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0D4" w:rsidRPr="00BF616E" w:rsidRDefault="00BF616E">
      <w:pPr>
        <w:rPr>
          <w:rFonts w:ascii="Times New Roman" w:hAnsi="Times New Roman" w:cs="Times New Roman"/>
          <w:b/>
          <w:sz w:val="28"/>
          <w:szCs w:val="28"/>
        </w:rPr>
      </w:pPr>
      <w:r w:rsidRPr="00345381">
        <w:rPr>
          <w:rFonts w:ascii="Times New Roman" w:hAnsi="Times New Roman" w:cs="Times New Roman"/>
          <w:b/>
          <w:sz w:val="28"/>
          <w:szCs w:val="28"/>
          <w:highlight w:val="yellow"/>
        </w:rPr>
        <w:t xml:space="preserve">Prevalence of </w:t>
      </w:r>
      <w:proofErr w:type="spellStart"/>
      <w:r w:rsidRPr="00345381">
        <w:rPr>
          <w:rFonts w:ascii="Times New Roman" w:hAnsi="Times New Roman" w:cs="Times New Roman"/>
          <w:b/>
          <w:sz w:val="28"/>
          <w:szCs w:val="28"/>
          <w:highlight w:val="yellow"/>
        </w:rPr>
        <w:t>oesophageal</w:t>
      </w:r>
      <w:proofErr w:type="spellEnd"/>
      <w:r w:rsidRPr="00345381">
        <w:rPr>
          <w:rFonts w:ascii="Times New Roman" w:hAnsi="Times New Roman" w:cs="Times New Roman"/>
          <w:b/>
          <w:sz w:val="28"/>
          <w:szCs w:val="28"/>
          <w:highlight w:val="yellow"/>
        </w:rPr>
        <w:t xml:space="preserve"> varices among patients with liver ci</w:t>
      </w:r>
      <w:r w:rsidR="000F0E19" w:rsidRPr="00345381">
        <w:rPr>
          <w:rFonts w:ascii="Times New Roman" w:hAnsi="Times New Roman" w:cs="Times New Roman"/>
          <w:b/>
          <w:sz w:val="28"/>
          <w:szCs w:val="28"/>
          <w:highlight w:val="yellow"/>
        </w:rPr>
        <w:t xml:space="preserve">rrhosis in </w:t>
      </w:r>
      <w:proofErr w:type="spellStart"/>
      <w:r w:rsidR="000F0E19" w:rsidRPr="00345381">
        <w:rPr>
          <w:rFonts w:ascii="Times New Roman" w:hAnsi="Times New Roman" w:cs="Times New Roman"/>
          <w:b/>
          <w:sz w:val="28"/>
          <w:szCs w:val="28"/>
          <w:highlight w:val="yellow"/>
        </w:rPr>
        <w:t>Sub-s</w:t>
      </w:r>
      <w:r w:rsidR="00F83EC1" w:rsidRPr="00345381">
        <w:rPr>
          <w:rFonts w:ascii="Times New Roman" w:hAnsi="Times New Roman" w:cs="Times New Roman"/>
          <w:b/>
          <w:sz w:val="28"/>
          <w:szCs w:val="28"/>
          <w:highlight w:val="yellow"/>
        </w:rPr>
        <w:t>aharan</w:t>
      </w:r>
      <w:proofErr w:type="spellEnd"/>
      <w:r w:rsidR="00F83EC1" w:rsidRPr="00345381">
        <w:rPr>
          <w:rFonts w:ascii="Times New Roman" w:hAnsi="Times New Roman" w:cs="Times New Roman"/>
          <w:b/>
          <w:sz w:val="28"/>
          <w:szCs w:val="28"/>
          <w:highlight w:val="yellow"/>
        </w:rPr>
        <w:t xml:space="preserve"> Africa</w:t>
      </w:r>
    </w:p>
    <w:p w:rsidR="00224F65" w:rsidRDefault="00224F65">
      <w:pPr>
        <w:rPr>
          <w:rFonts w:ascii="Times New Roman" w:hAnsi="Times New Roman" w:cs="Times New Roman"/>
          <w:b/>
          <w:sz w:val="28"/>
          <w:szCs w:val="28"/>
        </w:rPr>
      </w:pPr>
      <w:r w:rsidRPr="00224F65">
        <w:rPr>
          <w:rFonts w:ascii="Times New Roman" w:hAnsi="Times New Roman" w:cs="Times New Roman"/>
          <w:b/>
          <w:sz w:val="28"/>
          <w:szCs w:val="28"/>
        </w:rPr>
        <w:t xml:space="preserve">Abstract </w:t>
      </w:r>
    </w:p>
    <w:p w:rsidR="00224F65" w:rsidRDefault="00224F65" w:rsidP="0095730E">
      <w:pPr>
        <w:jc w:val="both"/>
        <w:rPr>
          <w:rFonts w:ascii="Times New Roman" w:hAnsi="Times New Roman" w:cs="Times New Roman"/>
          <w:sz w:val="28"/>
          <w:szCs w:val="28"/>
        </w:rPr>
      </w:pPr>
      <w:r w:rsidRPr="00224F65">
        <w:rPr>
          <w:rFonts w:ascii="Times New Roman" w:hAnsi="Times New Roman" w:cs="Times New Roman"/>
          <w:b/>
          <w:i/>
          <w:sz w:val="28"/>
          <w:szCs w:val="28"/>
        </w:rPr>
        <w:t>Aim</w:t>
      </w:r>
      <w:r w:rsidRPr="00224F65">
        <w:rPr>
          <w:rFonts w:ascii="Times New Roman" w:hAnsi="Times New Roman" w:cs="Times New Roman"/>
          <w:sz w:val="28"/>
          <w:szCs w:val="28"/>
        </w:rPr>
        <w:t>: T</w:t>
      </w:r>
      <w:r>
        <w:rPr>
          <w:rFonts w:ascii="Times New Roman" w:hAnsi="Times New Roman" w:cs="Times New Roman"/>
          <w:sz w:val="28"/>
          <w:szCs w:val="28"/>
        </w:rPr>
        <w:t xml:space="preserve">o determine the prevalence of </w:t>
      </w:r>
      <w:proofErr w:type="spellStart"/>
      <w:r>
        <w:rPr>
          <w:rFonts w:ascii="Times New Roman" w:hAnsi="Times New Roman" w:cs="Times New Roman"/>
          <w:sz w:val="28"/>
          <w:szCs w:val="28"/>
        </w:rPr>
        <w:t>oesophage</w:t>
      </w:r>
      <w:r w:rsidR="00FB57CD">
        <w:rPr>
          <w:rFonts w:ascii="Times New Roman" w:hAnsi="Times New Roman" w:cs="Times New Roman"/>
          <w:sz w:val="28"/>
          <w:szCs w:val="28"/>
        </w:rPr>
        <w:t>al</w:t>
      </w:r>
      <w:proofErr w:type="spellEnd"/>
      <w:r w:rsidR="00FB57CD">
        <w:rPr>
          <w:rFonts w:ascii="Times New Roman" w:hAnsi="Times New Roman" w:cs="Times New Roman"/>
          <w:sz w:val="28"/>
          <w:szCs w:val="28"/>
        </w:rPr>
        <w:t xml:space="preserve"> varices among </w:t>
      </w:r>
      <w:r>
        <w:rPr>
          <w:rFonts w:ascii="Times New Roman" w:hAnsi="Times New Roman" w:cs="Times New Roman"/>
          <w:sz w:val="28"/>
          <w:szCs w:val="28"/>
        </w:rPr>
        <w:t>patients</w:t>
      </w:r>
      <w:r w:rsidR="00FB57CD">
        <w:rPr>
          <w:rFonts w:ascii="Times New Roman" w:hAnsi="Times New Roman" w:cs="Times New Roman"/>
          <w:sz w:val="28"/>
          <w:szCs w:val="28"/>
        </w:rPr>
        <w:t xml:space="preserve"> with liver cirrhosis</w:t>
      </w:r>
      <w:r>
        <w:rPr>
          <w:rFonts w:ascii="Times New Roman" w:hAnsi="Times New Roman" w:cs="Times New Roman"/>
          <w:sz w:val="28"/>
          <w:szCs w:val="28"/>
        </w:rPr>
        <w:t xml:space="preserve"> in south-east Nigeria.</w:t>
      </w:r>
    </w:p>
    <w:p w:rsidR="00224F65" w:rsidRDefault="00224F65" w:rsidP="0095730E">
      <w:pPr>
        <w:jc w:val="both"/>
        <w:rPr>
          <w:rFonts w:ascii="Times New Roman" w:hAnsi="Times New Roman" w:cs="Times New Roman"/>
          <w:sz w:val="28"/>
          <w:szCs w:val="28"/>
        </w:rPr>
      </w:pPr>
      <w:r w:rsidRPr="00224F65">
        <w:rPr>
          <w:rFonts w:ascii="Times New Roman" w:hAnsi="Times New Roman" w:cs="Times New Roman"/>
          <w:b/>
          <w:i/>
          <w:sz w:val="28"/>
          <w:szCs w:val="28"/>
        </w:rPr>
        <w:t>Study design</w:t>
      </w:r>
      <w:r w:rsidRPr="00224F65">
        <w:rPr>
          <w:rFonts w:ascii="Times New Roman" w:hAnsi="Times New Roman" w:cs="Times New Roman"/>
          <w:sz w:val="28"/>
          <w:szCs w:val="28"/>
        </w:rPr>
        <w:t>:</w:t>
      </w:r>
      <w:r>
        <w:rPr>
          <w:rFonts w:ascii="Times New Roman" w:hAnsi="Times New Roman" w:cs="Times New Roman"/>
          <w:sz w:val="28"/>
          <w:szCs w:val="28"/>
        </w:rPr>
        <w:t xml:space="preserve"> A cross-sectional analytical study.</w:t>
      </w:r>
    </w:p>
    <w:p w:rsidR="00224F65" w:rsidRDefault="00224F65" w:rsidP="0095730E">
      <w:pPr>
        <w:jc w:val="both"/>
        <w:rPr>
          <w:rFonts w:ascii="Times New Roman" w:hAnsi="Times New Roman" w:cs="Times New Roman"/>
          <w:sz w:val="28"/>
          <w:szCs w:val="28"/>
        </w:rPr>
      </w:pPr>
      <w:r w:rsidRPr="00E64F56">
        <w:rPr>
          <w:rFonts w:ascii="Times New Roman" w:hAnsi="Times New Roman" w:cs="Times New Roman"/>
          <w:b/>
          <w:i/>
          <w:sz w:val="28"/>
          <w:szCs w:val="28"/>
        </w:rPr>
        <w:t>Place and duration:</w:t>
      </w:r>
      <w:r>
        <w:rPr>
          <w:rFonts w:ascii="Times New Roman" w:hAnsi="Times New Roman" w:cs="Times New Roman"/>
          <w:sz w:val="28"/>
          <w:szCs w:val="28"/>
        </w:rPr>
        <w:t xml:space="preserve"> Enugu state university teaching hospital and University of Ni</w:t>
      </w:r>
      <w:r w:rsidR="005C6138">
        <w:rPr>
          <w:rFonts w:ascii="Times New Roman" w:hAnsi="Times New Roman" w:cs="Times New Roman"/>
          <w:sz w:val="28"/>
          <w:szCs w:val="28"/>
        </w:rPr>
        <w:t>geria teaching hospital. From</w:t>
      </w:r>
      <w:r w:rsidR="00E64F56">
        <w:rPr>
          <w:rFonts w:ascii="Times New Roman" w:hAnsi="Times New Roman" w:cs="Times New Roman"/>
          <w:sz w:val="28"/>
          <w:szCs w:val="28"/>
        </w:rPr>
        <w:t xml:space="preserve"> 2021</w:t>
      </w:r>
      <w:r w:rsidR="005C6138">
        <w:rPr>
          <w:rFonts w:ascii="Times New Roman" w:hAnsi="Times New Roman" w:cs="Times New Roman"/>
          <w:sz w:val="28"/>
          <w:szCs w:val="28"/>
        </w:rPr>
        <w:t xml:space="preserve"> to 2022.</w:t>
      </w:r>
    </w:p>
    <w:p w:rsidR="00E64F56" w:rsidRDefault="00E64F56" w:rsidP="0095730E">
      <w:pPr>
        <w:jc w:val="both"/>
        <w:rPr>
          <w:rFonts w:ascii="Times New Roman" w:hAnsi="Times New Roman" w:cs="Times New Roman"/>
          <w:sz w:val="28"/>
          <w:szCs w:val="28"/>
        </w:rPr>
      </w:pPr>
      <w:r w:rsidRPr="00E64F56">
        <w:rPr>
          <w:rFonts w:ascii="Times New Roman" w:hAnsi="Times New Roman" w:cs="Times New Roman"/>
          <w:b/>
          <w:i/>
          <w:sz w:val="28"/>
          <w:szCs w:val="28"/>
        </w:rPr>
        <w:t>M</w:t>
      </w:r>
      <w:r>
        <w:rPr>
          <w:rFonts w:ascii="Times New Roman" w:hAnsi="Times New Roman" w:cs="Times New Roman"/>
          <w:b/>
          <w:i/>
          <w:sz w:val="28"/>
          <w:szCs w:val="28"/>
        </w:rPr>
        <w:t>ethodology</w:t>
      </w:r>
      <w:r w:rsidRPr="00E64F56">
        <w:rPr>
          <w:rFonts w:ascii="Times New Roman" w:hAnsi="Times New Roman" w:cs="Times New Roman"/>
          <w:b/>
          <w:i/>
          <w:sz w:val="28"/>
          <w:szCs w:val="28"/>
        </w:rPr>
        <w:t>:</w:t>
      </w:r>
      <w:r>
        <w:rPr>
          <w:rFonts w:ascii="Times New Roman" w:hAnsi="Times New Roman" w:cs="Times New Roman"/>
          <w:sz w:val="28"/>
          <w:szCs w:val="28"/>
        </w:rPr>
        <w:t xml:space="preserve"> This study was a cross-sectional analytical study. It included seventy-two patients with liver cirrhosis seen at the University of Nigeria Teaching Hospital and Enugu State University Teaching Ho</w:t>
      </w:r>
      <w:r w:rsidR="00DE44FD">
        <w:rPr>
          <w:rFonts w:ascii="Times New Roman" w:hAnsi="Times New Roman" w:cs="Times New Roman"/>
          <w:sz w:val="28"/>
          <w:szCs w:val="28"/>
        </w:rPr>
        <w:t xml:space="preserve">spital, both in Enugu. Clinical </w:t>
      </w:r>
      <w:r>
        <w:rPr>
          <w:rFonts w:ascii="Times New Roman" w:hAnsi="Times New Roman" w:cs="Times New Roman"/>
          <w:sz w:val="28"/>
          <w:szCs w:val="28"/>
        </w:rPr>
        <w:t xml:space="preserve">evaluation and </w:t>
      </w:r>
      <w:proofErr w:type="spellStart"/>
      <w:r>
        <w:rPr>
          <w:rFonts w:ascii="Times New Roman" w:hAnsi="Times New Roman" w:cs="Times New Roman"/>
          <w:sz w:val="28"/>
          <w:szCs w:val="28"/>
        </w:rPr>
        <w:t>oesophagogastroduo</w:t>
      </w:r>
      <w:r w:rsidR="005C6138">
        <w:rPr>
          <w:rFonts w:ascii="Times New Roman" w:hAnsi="Times New Roman" w:cs="Times New Roman"/>
          <w:sz w:val="28"/>
          <w:szCs w:val="28"/>
        </w:rPr>
        <w:t>de</w:t>
      </w:r>
      <w:r>
        <w:rPr>
          <w:rFonts w:ascii="Times New Roman" w:hAnsi="Times New Roman" w:cs="Times New Roman"/>
          <w:sz w:val="28"/>
          <w:szCs w:val="28"/>
        </w:rPr>
        <w:t>noscopy</w:t>
      </w:r>
      <w:proofErr w:type="spellEnd"/>
      <w:r>
        <w:rPr>
          <w:rFonts w:ascii="Times New Roman" w:hAnsi="Times New Roman" w:cs="Times New Roman"/>
          <w:sz w:val="28"/>
          <w:szCs w:val="28"/>
        </w:rPr>
        <w:t xml:space="preserve"> were performed on all the patients.</w:t>
      </w:r>
    </w:p>
    <w:p w:rsidR="00811029" w:rsidRDefault="00DE44FD" w:rsidP="0095730E">
      <w:pPr>
        <w:jc w:val="both"/>
        <w:rPr>
          <w:rFonts w:ascii="Times New Roman" w:hAnsi="Times New Roman" w:cs="Times New Roman"/>
          <w:sz w:val="28"/>
          <w:szCs w:val="28"/>
        </w:rPr>
      </w:pPr>
      <w:r>
        <w:rPr>
          <w:rFonts w:ascii="Times New Roman" w:hAnsi="Times New Roman" w:cs="Times New Roman"/>
          <w:b/>
          <w:i/>
          <w:sz w:val="28"/>
          <w:szCs w:val="28"/>
        </w:rPr>
        <w:t>Results</w:t>
      </w:r>
      <w:r w:rsidR="005C6138" w:rsidRPr="005C6138">
        <w:rPr>
          <w:rFonts w:ascii="Times New Roman" w:hAnsi="Times New Roman" w:cs="Times New Roman"/>
          <w:b/>
          <w:i/>
          <w:sz w:val="28"/>
          <w:szCs w:val="28"/>
        </w:rPr>
        <w:t>:</w:t>
      </w:r>
      <w:r w:rsidR="005C6138">
        <w:rPr>
          <w:rFonts w:ascii="Times New Roman" w:hAnsi="Times New Roman" w:cs="Times New Roman"/>
          <w:sz w:val="28"/>
          <w:szCs w:val="28"/>
        </w:rPr>
        <w:t xml:space="preserve"> </w:t>
      </w:r>
      <w:r w:rsidR="00811029">
        <w:rPr>
          <w:rFonts w:ascii="Times New Roman" w:hAnsi="Times New Roman" w:cs="Times New Roman"/>
          <w:sz w:val="28"/>
          <w:szCs w:val="28"/>
        </w:rPr>
        <w:t xml:space="preserve">A total of seventy-two patients with liver cirrhosis were studied, 68.1% were males while 31.9% were females. </w:t>
      </w:r>
      <w:r w:rsidR="005C6138">
        <w:rPr>
          <w:rFonts w:ascii="Times New Roman" w:hAnsi="Times New Roman" w:cs="Times New Roman"/>
          <w:sz w:val="28"/>
          <w:szCs w:val="28"/>
        </w:rPr>
        <w:t xml:space="preserve">The prevalence of </w:t>
      </w:r>
      <w:proofErr w:type="spellStart"/>
      <w:r w:rsidR="005C6138">
        <w:rPr>
          <w:rFonts w:ascii="Times New Roman" w:hAnsi="Times New Roman" w:cs="Times New Roman"/>
          <w:sz w:val="28"/>
          <w:szCs w:val="28"/>
        </w:rPr>
        <w:t>oesophageal</w:t>
      </w:r>
      <w:proofErr w:type="spellEnd"/>
      <w:r w:rsidR="005C6138">
        <w:rPr>
          <w:rFonts w:ascii="Times New Roman" w:hAnsi="Times New Roman" w:cs="Times New Roman"/>
          <w:sz w:val="28"/>
          <w:szCs w:val="28"/>
        </w:rPr>
        <w:t xml:space="preserve"> varices in the study was 65</w:t>
      </w:r>
      <w:r w:rsidR="00811029">
        <w:rPr>
          <w:rFonts w:ascii="Times New Roman" w:hAnsi="Times New Roman" w:cs="Times New Roman"/>
          <w:sz w:val="28"/>
          <w:szCs w:val="28"/>
        </w:rPr>
        <w:t>.3%. Majority</w:t>
      </w:r>
      <w:r w:rsidR="006D5574">
        <w:rPr>
          <w:rFonts w:ascii="Times New Roman" w:hAnsi="Times New Roman" w:cs="Times New Roman"/>
          <w:sz w:val="28"/>
          <w:szCs w:val="28"/>
        </w:rPr>
        <w:t xml:space="preserve"> </w:t>
      </w:r>
      <w:r w:rsidR="00811029">
        <w:rPr>
          <w:rFonts w:ascii="Times New Roman" w:hAnsi="Times New Roman" w:cs="Times New Roman"/>
          <w:sz w:val="28"/>
          <w:szCs w:val="28"/>
        </w:rPr>
        <w:t xml:space="preserve">(65.3%) had portal </w:t>
      </w:r>
      <w:r w:rsidR="00A542F9">
        <w:rPr>
          <w:rFonts w:ascii="Times New Roman" w:hAnsi="Times New Roman" w:cs="Times New Roman"/>
          <w:sz w:val="28"/>
          <w:szCs w:val="28"/>
        </w:rPr>
        <w:t>hypertensive gastropathy and 9.7</w:t>
      </w:r>
      <w:r w:rsidR="00811029">
        <w:rPr>
          <w:rFonts w:ascii="Times New Roman" w:hAnsi="Times New Roman" w:cs="Times New Roman"/>
          <w:sz w:val="28"/>
          <w:szCs w:val="28"/>
        </w:rPr>
        <w:t>% had gastric or fundal varices.</w:t>
      </w:r>
    </w:p>
    <w:p w:rsidR="005C6138" w:rsidRDefault="00811029" w:rsidP="0095730E">
      <w:pPr>
        <w:jc w:val="both"/>
        <w:rPr>
          <w:rFonts w:ascii="Times New Roman" w:hAnsi="Times New Roman" w:cs="Times New Roman"/>
          <w:sz w:val="28"/>
          <w:szCs w:val="28"/>
        </w:rPr>
      </w:pPr>
      <w:r w:rsidRPr="00811029">
        <w:rPr>
          <w:rFonts w:ascii="Times New Roman" w:hAnsi="Times New Roman" w:cs="Times New Roman"/>
          <w:b/>
          <w:i/>
          <w:sz w:val="28"/>
          <w:szCs w:val="28"/>
        </w:rPr>
        <w:t>Conclusion:</w:t>
      </w:r>
      <w:r>
        <w:rPr>
          <w:rFonts w:ascii="Times New Roman" w:hAnsi="Times New Roman" w:cs="Times New Roman"/>
          <w:sz w:val="28"/>
          <w:szCs w:val="28"/>
        </w:rPr>
        <w:t xml:space="preserve"> The prevalence of </w:t>
      </w:r>
      <w:proofErr w:type="spellStart"/>
      <w:r>
        <w:rPr>
          <w:rFonts w:ascii="Times New Roman" w:hAnsi="Times New Roman" w:cs="Times New Roman"/>
          <w:sz w:val="28"/>
          <w:szCs w:val="28"/>
        </w:rPr>
        <w:t>oesophag</w:t>
      </w:r>
      <w:r w:rsidR="006D5574">
        <w:rPr>
          <w:rFonts w:ascii="Times New Roman" w:hAnsi="Times New Roman" w:cs="Times New Roman"/>
          <w:sz w:val="28"/>
          <w:szCs w:val="28"/>
        </w:rPr>
        <w:t>eal</w:t>
      </w:r>
      <w:proofErr w:type="spellEnd"/>
      <w:r w:rsidR="006D5574">
        <w:rPr>
          <w:rFonts w:ascii="Times New Roman" w:hAnsi="Times New Roman" w:cs="Times New Roman"/>
          <w:sz w:val="28"/>
          <w:szCs w:val="28"/>
        </w:rPr>
        <w:t xml:space="preserve"> varices among patients wi</w:t>
      </w:r>
      <w:r>
        <w:rPr>
          <w:rFonts w:ascii="Times New Roman" w:hAnsi="Times New Roman" w:cs="Times New Roman"/>
          <w:sz w:val="28"/>
          <w:szCs w:val="28"/>
        </w:rPr>
        <w:t>th liver cirrhosis is high in the south-eastern part of Nigeria, this may be attributed to late presentation</w:t>
      </w:r>
      <w:r w:rsidR="006D5574">
        <w:rPr>
          <w:rFonts w:ascii="Times New Roman" w:hAnsi="Times New Roman" w:cs="Times New Roman"/>
          <w:sz w:val="28"/>
          <w:szCs w:val="28"/>
        </w:rPr>
        <w:t xml:space="preserve"> of cirrhotic patients</w:t>
      </w:r>
      <w:r>
        <w:rPr>
          <w:rFonts w:ascii="Times New Roman" w:hAnsi="Times New Roman" w:cs="Times New Roman"/>
          <w:sz w:val="28"/>
          <w:szCs w:val="28"/>
        </w:rPr>
        <w:t xml:space="preserve"> to the hospitals. </w:t>
      </w:r>
    </w:p>
    <w:p w:rsidR="006D5574" w:rsidRDefault="006D5574" w:rsidP="0095730E">
      <w:pPr>
        <w:jc w:val="both"/>
        <w:rPr>
          <w:rFonts w:ascii="Times New Roman" w:hAnsi="Times New Roman" w:cs="Times New Roman"/>
          <w:sz w:val="28"/>
          <w:szCs w:val="28"/>
        </w:rPr>
      </w:pPr>
      <w:r w:rsidRPr="006D5574">
        <w:rPr>
          <w:rFonts w:ascii="Times New Roman" w:hAnsi="Times New Roman" w:cs="Times New Roman"/>
          <w:b/>
          <w:i/>
          <w:sz w:val="28"/>
          <w:szCs w:val="28"/>
        </w:rPr>
        <w:t>Key words:</w:t>
      </w:r>
      <w:r>
        <w:rPr>
          <w:rFonts w:ascii="Times New Roman" w:hAnsi="Times New Roman" w:cs="Times New Roman"/>
          <w:sz w:val="28"/>
          <w:szCs w:val="28"/>
        </w:rPr>
        <w:t xml:space="preserve"> prevalence, </w:t>
      </w:r>
      <w:proofErr w:type="spellStart"/>
      <w:r>
        <w:rPr>
          <w:rFonts w:ascii="Times New Roman" w:hAnsi="Times New Roman" w:cs="Times New Roman"/>
          <w:sz w:val="28"/>
          <w:szCs w:val="28"/>
        </w:rPr>
        <w:t>oesophageal</w:t>
      </w:r>
      <w:proofErr w:type="spellEnd"/>
      <w:r>
        <w:rPr>
          <w:rFonts w:ascii="Times New Roman" w:hAnsi="Times New Roman" w:cs="Times New Roman"/>
          <w:sz w:val="28"/>
          <w:szCs w:val="28"/>
        </w:rPr>
        <w:t xml:space="preserve"> varices, cirrhosis, </w:t>
      </w:r>
      <w:proofErr w:type="spellStart"/>
      <w:r>
        <w:rPr>
          <w:rFonts w:ascii="Times New Roman" w:hAnsi="Times New Roman" w:cs="Times New Roman"/>
          <w:sz w:val="28"/>
          <w:szCs w:val="28"/>
        </w:rPr>
        <w:t>esut</w:t>
      </w:r>
      <w:proofErr w:type="spellEnd"/>
      <w:r>
        <w:rPr>
          <w:rFonts w:ascii="Times New Roman" w:hAnsi="Times New Roman" w:cs="Times New Roman"/>
          <w:sz w:val="28"/>
          <w:szCs w:val="28"/>
        </w:rPr>
        <w:t xml:space="preserve"> hospital, </w:t>
      </w:r>
      <w:proofErr w:type="spellStart"/>
      <w:r>
        <w:rPr>
          <w:rFonts w:ascii="Times New Roman" w:hAnsi="Times New Roman" w:cs="Times New Roman"/>
          <w:sz w:val="28"/>
          <w:szCs w:val="28"/>
        </w:rPr>
        <w:t>unth</w:t>
      </w:r>
      <w:proofErr w:type="spellEnd"/>
      <w:r>
        <w:rPr>
          <w:rFonts w:ascii="Times New Roman" w:hAnsi="Times New Roman" w:cs="Times New Roman"/>
          <w:sz w:val="28"/>
          <w:szCs w:val="28"/>
        </w:rPr>
        <w:t>.</w:t>
      </w:r>
    </w:p>
    <w:p w:rsidR="006D5574" w:rsidRDefault="006D5574">
      <w:pPr>
        <w:rPr>
          <w:rFonts w:ascii="Times New Roman" w:hAnsi="Times New Roman" w:cs="Times New Roman"/>
          <w:sz w:val="28"/>
          <w:szCs w:val="28"/>
        </w:rPr>
      </w:pPr>
    </w:p>
    <w:p w:rsidR="00B73606" w:rsidRDefault="006D5574">
      <w:pPr>
        <w:rPr>
          <w:rFonts w:ascii="Times New Roman" w:hAnsi="Times New Roman" w:cs="Times New Roman"/>
          <w:b/>
          <w:sz w:val="28"/>
          <w:szCs w:val="28"/>
        </w:rPr>
      </w:pPr>
      <w:r w:rsidRPr="006D5574">
        <w:rPr>
          <w:rFonts w:ascii="Times New Roman" w:hAnsi="Times New Roman" w:cs="Times New Roman"/>
          <w:b/>
          <w:sz w:val="28"/>
          <w:szCs w:val="28"/>
        </w:rPr>
        <w:t>Introduction</w:t>
      </w:r>
    </w:p>
    <w:p w:rsidR="006D5574" w:rsidRPr="007971E7" w:rsidRDefault="00B46307" w:rsidP="007971E7">
      <w:pPr>
        <w:jc w:val="both"/>
        <w:rPr>
          <w:rFonts w:ascii="Times New Roman" w:hAnsi="Times New Roman" w:cs="Times New Roman"/>
          <w:b/>
          <w:sz w:val="28"/>
          <w:szCs w:val="28"/>
        </w:rPr>
      </w:pPr>
      <w:r>
        <w:rPr>
          <w:rFonts w:ascii="Times New Roman" w:hAnsi="Times New Roman" w:cs="Times New Roman"/>
          <w:sz w:val="28"/>
          <w:szCs w:val="28"/>
        </w:rPr>
        <w:t xml:space="preserve">Nigeria, often referred to as the “Giant of Africa” and currently the most populated nation in Africa with over 200 million people, has an alarming incidence </w:t>
      </w:r>
      <w:proofErr w:type="gramStart"/>
      <w:r>
        <w:rPr>
          <w:rFonts w:ascii="Times New Roman" w:hAnsi="Times New Roman" w:cs="Times New Roman"/>
          <w:sz w:val="28"/>
          <w:szCs w:val="28"/>
        </w:rPr>
        <w:t xml:space="preserve">of </w:t>
      </w:r>
      <w:r w:rsidR="00E331B2">
        <w:rPr>
          <w:rFonts w:ascii="Times New Roman" w:hAnsi="Times New Roman" w:cs="Times New Roman"/>
          <w:sz w:val="28"/>
          <w:szCs w:val="28"/>
        </w:rPr>
        <w:t xml:space="preserve"> </w:t>
      </w:r>
      <w:r>
        <w:rPr>
          <w:rFonts w:ascii="Times New Roman" w:hAnsi="Times New Roman" w:cs="Times New Roman"/>
          <w:sz w:val="28"/>
          <w:szCs w:val="28"/>
        </w:rPr>
        <w:t>liver</w:t>
      </w:r>
      <w:proofErr w:type="gramEnd"/>
      <w:r>
        <w:rPr>
          <w:rFonts w:ascii="Times New Roman" w:hAnsi="Times New Roman" w:cs="Times New Roman"/>
          <w:sz w:val="28"/>
          <w:szCs w:val="28"/>
        </w:rPr>
        <w:t xml:space="preserve"> cirrhosis and its complications especially </w:t>
      </w:r>
      <w:proofErr w:type="spellStart"/>
      <w:r>
        <w:rPr>
          <w:rFonts w:ascii="Times New Roman" w:hAnsi="Times New Roman" w:cs="Times New Roman"/>
          <w:sz w:val="28"/>
          <w:szCs w:val="28"/>
        </w:rPr>
        <w:t>oesophageal</w:t>
      </w:r>
      <w:proofErr w:type="spellEnd"/>
      <w:r>
        <w:rPr>
          <w:rFonts w:ascii="Times New Roman" w:hAnsi="Times New Roman" w:cs="Times New Roman"/>
          <w:sz w:val="28"/>
          <w:szCs w:val="28"/>
        </w:rPr>
        <w:t xml:space="preserve"> varices.</w:t>
      </w:r>
      <w:r w:rsidR="00B73606">
        <w:rPr>
          <w:rFonts w:ascii="Times New Roman" w:hAnsi="Times New Roman" w:cs="Times New Roman"/>
          <w:sz w:val="28"/>
          <w:szCs w:val="28"/>
        </w:rPr>
        <w:t xml:space="preserve"> </w:t>
      </w:r>
      <w:r w:rsidR="00677FA6" w:rsidRPr="0078798F">
        <w:rPr>
          <w:rFonts w:ascii="Times New Roman" w:hAnsi="Times New Roman" w:cs="Times New Roman"/>
          <w:sz w:val="28"/>
          <w:szCs w:val="28"/>
        </w:rPr>
        <w:t>Cirrhosis is the final pathway in the stages of chronic liver disease and is often complicated by Portal hypertension</w:t>
      </w:r>
      <w:r w:rsidR="00677FA6" w:rsidRPr="0078798F">
        <w:rPr>
          <w:rFonts w:ascii="Times New Roman" w:hAnsi="Times New Roman" w:cs="Times New Roman"/>
          <w:sz w:val="28"/>
          <w:szCs w:val="28"/>
          <w:vertAlign w:val="superscript"/>
        </w:rPr>
        <w:t>2</w:t>
      </w:r>
      <w:r w:rsidR="00677FA6">
        <w:rPr>
          <w:rFonts w:ascii="Times New Roman" w:hAnsi="Times New Roman" w:cs="Times New Roman"/>
          <w:sz w:val="28"/>
          <w:szCs w:val="28"/>
        </w:rPr>
        <w:t>.</w:t>
      </w:r>
      <w:r w:rsidR="00677FA6" w:rsidRPr="00132905">
        <w:rPr>
          <w:rFonts w:ascii="Times New Roman" w:hAnsi="Times New Roman" w:cs="Times New Roman"/>
          <w:sz w:val="28"/>
          <w:szCs w:val="28"/>
        </w:rPr>
        <w:t xml:space="preserve"> </w:t>
      </w:r>
      <w:bookmarkStart w:id="0" w:name="_GoBack"/>
      <w:bookmarkEnd w:id="0"/>
      <w:r w:rsidR="00132905" w:rsidRPr="00132905">
        <w:rPr>
          <w:rFonts w:ascii="Times New Roman" w:hAnsi="Times New Roman" w:cs="Times New Roman"/>
          <w:sz w:val="28"/>
          <w:szCs w:val="28"/>
        </w:rPr>
        <w:t>A</w:t>
      </w:r>
      <w:r w:rsidR="00132905" w:rsidRPr="00132905">
        <w:rPr>
          <w:rFonts w:ascii="Times New Roman" w:hAnsi="Times New Roman" w:cs="Times New Roman"/>
          <w:sz w:val="28"/>
          <w:szCs w:val="28"/>
          <w:highlight w:val="yellow"/>
        </w:rPr>
        <w:t xml:space="preserve">pproximately 40% to 95% of people with liver cirrhosis have </w:t>
      </w:r>
      <w:proofErr w:type="spellStart"/>
      <w:r w:rsidR="00132905" w:rsidRPr="00132905">
        <w:rPr>
          <w:rFonts w:ascii="Times New Roman" w:hAnsi="Times New Roman" w:cs="Times New Roman"/>
          <w:sz w:val="28"/>
          <w:szCs w:val="28"/>
          <w:highlight w:val="yellow"/>
        </w:rPr>
        <w:t>oesophageal</w:t>
      </w:r>
      <w:proofErr w:type="spellEnd"/>
      <w:r w:rsidR="00132905" w:rsidRPr="00132905">
        <w:rPr>
          <w:rFonts w:ascii="Times New Roman" w:hAnsi="Times New Roman" w:cs="Times New Roman"/>
          <w:sz w:val="28"/>
          <w:szCs w:val="28"/>
          <w:highlight w:val="yellow"/>
        </w:rPr>
        <w:t xml:space="preserve"> varices. About 15% to 20% of </w:t>
      </w:r>
      <w:proofErr w:type="spellStart"/>
      <w:r w:rsidR="00132905" w:rsidRPr="00132905">
        <w:rPr>
          <w:rFonts w:ascii="Times New Roman" w:hAnsi="Times New Roman" w:cs="Times New Roman"/>
          <w:sz w:val="28"/>
          <w:szCs w:val="28"/>
          <w:highlight w:val="yellow"/>
        </w:rPr>
        <w:t>oesophageal</w:t>
      </w:r>
      <w:proofErr w:type="spellEnd"/>
      <w:r w:rsidR="00132905" w:rsidRPr="00132905">
        <w:rPr>
          <w:rFonts w:ascii="Times New Roman" w:hAnsi="Times New Roman" w:cs="Times New Roman"/>
          <w:sz w:val="28"/>
          <w:szCs w:val="28"/>
          <w:highlight w:val="yellow"/>
        </w:rPr>
        <w:t xml:space="preserve"> varices bleed within about one to three years after diagnosis. Several different treatments are available, </w:t>
      </w:r>
      <w:r w:rsidR="00132905" w:rsidRPr="00132905">
        <w:rPr>
          <w:rFonts w:ascii="Times New Roman" w:hAnsi="Times New Roman" w:cs="Times New Roman"/>
          <w:sz w:val="28"/>
          <w:szCs w:val="28"/>
          <w:highlight w:val="yellow"/>
        </w:rPr>
        <w:lastRenderedPageBreak/>
        <w:t>including, among others, endoscopic sclerotherapy, variceal band ligation, somatostatin analogues, vasopressin analogues, and balloon tamponade. However, there is uncertainty surrounding the individual and relative benefits and harms of these treatments</w:t>
      </w:r>
      <w:r w:rsidR="007F067F">
        <w:rPr>
          <w:rFonts w:ascii="Times New Roman" w:hAnsi="Times New Roman" w:cs="Times New Roman"/>
          <w:sz w:val="28"/>
          <w:szCs w:val="28"/>
          <w:highlight w:val="yellow"/>
        </w:rPr>
        <w:t xml:space="preserve"> </w:t>
      </w:r>
      <w:r w:rsidR="007F067F" w:rsidRPr="007F067F">
        <w:rPr>
          <w:rFonts w:ascii="Times New Roman" w:hAnsi="Times New Roman" w:cs="Times New Roman"/>
          <w:sz w:val="28"/>
          <w:szCs w:val="28"/>
          <w:highlight w:val="yellow"/>
          <w:vertAlign w:val="superscript"/>
        </w:rPr>
        <w:t>25,33</w:t>
      </w:r>
      <w:r w:rsidR="00132905" w:rsidRPr="00132905">
        <w:rPr>
          <w:rFonts w:ascii="Times New Roman" w:hAnsi="Times New Roman" w:cs="Times New Roman"/>
          <w:sz w:val="28"/>
          <w:szCs w:val="28"/>
          <w:highlight w:val="yellow"/>
        </w:rPr>
        <w:t>.</w:t>
      </w:r>
      <w:r w:rsidR="0078798F">
        <w:rPr>
          <w:rFonts w:ascii="Times New Roman" w:hAnsi="Times New Roman" w:cs="Times New Roman"/>
          <w:sz w:val="28"/>
          <w:szCs w:val="28"/>
          <w:highlight w:val="yellow"/>
        </w:rPr>
        <w:t xml:space="preserve"> </w:t>
      </w:r>
      <w:r>
        <w:rPr>
          <w:rFonts w:ascii="Times New Roman" w:hAnsi="Times New Roman" w:cs="Times New Roman"/>
          <w:sz w:val="28"/>
          <w:szCs w:val="28"/>
        </w:rPr>
        <w:t>There is documented high prevalence</w:t>
      </w:r>
      <w:r w:rsidR="006D5574">
        <w:rPr>
          <w:rFonts w:ascii="Times New Roman" w:hAnsi="Times New Roman" w:cs="Times New Roman"/>
          <w:sz w:val="28"/>
          <w:szCs w:val="28"/>
        </w:rPr>
        <w:t xml:space="preserve"> of </w:t>
      </w:r>
      <w:proofErr w:type="spellStart"/>
      <w:r w:rsidR="006D5574">
        <w:rPr>
          <w:rFonts w:ascii="Times New Roman" w:hAnsi="Times New Roman" w:cs="Times New Roman"/>
          <w:sz w:val="28"/>
          <w:szCs w:val="28"/>
        </w:rPr>
        <w:t>oesophageal</w:t>
      </w:r>
      <w:proofErr w:type="spellEnd"/>
      <w:r w:rsidR="006D5574">
        <w:rPr>
          <w:rFonts w:ascii="Times New Roman" w:hAnsi="Times New Roman" w:cs="Times New Roman"/>
          <w:sz w:val="28"/>
          <w:szCs w:val="28"/>
        </w:rPr>
        <w:t xml:space="preserve"> varices</w:t>
      </w:r>
      <w:r w:rsidR="00E331B2">
        <w:rPr>
          <w:rFonts w:ascii="Times New Roman" w:hAnsi="Times New Roman" w:cs="Times New Roman"/>
          <w:sz w:val="28"/>
          <w:szCs w:val="28"/>
        </w:rPr>
        <w:t xml:space="preserve"> among cirrhotic </w:t>
      </w:r>
      <w:proofErr w:type="gramStart"/>
      <w:r w:rsidR="00E331B2">
        <w:rPr>
          <w:rFonts w:ascii="Times New Roman" w:hAnsi="Times New Roman" w:cs="Times New Roman"/>
          <w:sz w:val="28"/>
          <w:szCs w:val="28"/>
        </w:rPr>
        <w:t xml:space="preserve">patients </w:t>
      </w:r>
      <w:r w:rsidR="006D5574">
        <w:rPr>
          <w:rFonts w:ascii="Times New Roman" w:hAnsi="Times New Roman" w:cs="Times New Roman"/>
          <w:sz w:val="28"/>
          <w:szCs w:val="28"/>
        </w:rPr>
        <w:t xml:space="preserve"> in</w:t>
      </w:r>
      <w:proofErr w:type="gramEnd"/>
      <w:r w:rsidR="006D5574">
        <w:rPr>
          <w:rFonts w:ascii="Times New Roman" w:hAnsi="Times New Roman" w:cs="Times New Roman"/>
          <w:sz w:val="28"/>
          <w:szCs w:val="28"/>
        </w:rPr>
        <w:t xml:space="preserve"> </w:t>
      </w:r>
      <w:proofErr w:type="spellStart"/>
      <w:r w:rsidR="006D5574">
        <w:rPr>
          <w:rFonts w:ascii="Times New Roman" w:hAnsi="Times New Roman" w:cs="Times New Roman"/>
          <w:sz w:val="28"/>
          <w:szCs w:val="28"/>
        </w:rPr>
        <w:t>sub-saharan</w:t>
      </w:r>
      <w:proofErr w:type="spellEnd"/>
      <w:r w:rsidR="006D5574">
        <w:rPr>
          <w:rFonts w:ascii="Times New Roman" w:hAnsi="Times New Roman" w:cs="Times New Roman"/>
          <w:sz w:val="28"/>
          <w:szCs w:val="28"/>
        </w:rPr>
        <w:t xml:space="preserve"> Africa with no documented prevalence in s</w:t>
      </w:r>
      <w:r w:rsidR="00B73606">
        <w:rPr>
          <w:rFonts w:ascii="Times New Roman" w:hAnsi="Times New Roman" w:cs="Times New Roman"/>
          <w:sz w:val="28"/>
          <w:szCs w:val="28"/>
        </w:rPr>
        <w:t>outh-eastern part of Nigeria</w:t>
      </w:r>
      <w:r w:rsidR="006D5574">
        <w:rPr>
          <w:rFonts w:ascii="Times New Roman" w:hAnsi="Times New Roman" w:cs="Times New Roman"/>
          <w:sz w:val="28"/>
          <w:szCs w:val="28"/>
        </w:rPr>
        <w:t>.</w:t>
      </w:r>
      <w:r w:rsidR="00B73606" w:rsidRPr="00B73606">
        <w:rPr>
          <w:rFonts w:ascii="Times New Roman" w:hAnsi="Times New Roman" w:cs="Times New Roman"/>
          <w:sz w:val="28"/>
          <w:szCs w:val="28"/>
        </w:rPr>
        <w:t xml:space="preserve"> </w:t>
      </w:r>
      <w:r w:rsidR="006D5574">
        <w:rPr>
          <w:rFonts w:ascii="Times New Roman" w:hAnsi="Times New Roman" w:cs="Times New Roman"/>
          <w:sz w:val="28"/>
          <w:szCs w:val="28"/>
        </w:rPr>
        <w:t xml:space="preserve">This necessitated the need to have information on the prevalence of </w:t>
      </w:r>
      <w:proofErr w:type="spellStart"/>
      <w:r w:rsidR="006D5574">
        <w:rPr>
          <w:rFonts w:ascii="Times New Roman" w:hAnsi="Times New Roman" w:cs="Times New Roman"/>
          <w:sz w:val="28"/>
          <w:szCs w:val="28"/>
        </w:rPr>
        <w:t>oesophageal</w:t>
      </w:r>
      <w:proofErr w:type="spellEnd"/>
      <w:r w:rsidR="006D5574">
        <w:rPr>
          <w:rFonts w:ascii="Times New Roman" w:hAnsi="Times New Roman" w:cs="Times New Roman"/>
          <w:sz w:val="28"/>
          <w:szCs w:val="28"/>
        </w:rPr>
        <w:t xml:space="preserve"> varices in south-eastern Nigeria.</w:t>
      </w:r>
      <w:r w:rsidR="007971E7">
        <w:rPr>
          <w:rFonts w:ascii="Times New Roman" w:hAnsi="Times New Roman" w:cs="Times New Roman"/>
          <w:b/>
          <w:sz w:val="28"/>
          <w:szCs w:val="28"/>
        </w:rPr>
        <w:t xml:space="preserve"> </w:t>
      </w:r>
      <w:r w:rsidR="006D5574">
        <w:rPr>
          <w:rFonts w:ascii="Times New Roman" w:hAnsi="Times New Roman" w:cs="Times New Roman"/>
          <w:sz w:val="28"/>
          <w:szCs w:val="28"/>
        </w:rPr>
        <w:t xml:space="preserve">The objective of this study is to note the prevalence rate of </w:t>
      </w:r>
      <w:proofErr w:type="spellStart"/>
      <w:r w:rsidR="006D5574">
        <w:rPr>
          <w:rFonts w:ascii="Times New Roman" w:hAnsi="Times New Roman" w:cs="Times New Roman"/>
          <w:sz w:val="28"/>
          <w:szCs w:val="28"/>
        </w:rPr>
        <w:t>oesophagea</w:t>
      </w:r>
      <w:r w:rsidR="00DB5342">
        <w:rPr>
          <w:rFonts w:ascii="Times New Roman" w:hAnsi="Times New Roman" w:cs="Times New Roman"/>
          <w:sz w:val="28"/>
          <w:szCs w:val="28"/>
        </w:rPr>
        <w:t>l</w:t>
      </w:r>
      <w:proofErr w:type="spellEnd"/>
      <w:r w:rsidR="00DB5342">
        <w:rPr>
          <w:rFonts w:ascii="Times New Roman" w:hAnsi="Times New Roman" w:cs="Times New Roman"/>
          <w:sz w:val="28"/>
          <w:szCs w:val="28"/>
        </w:rPr>
        <w:t xml:space="preserve"> varices in south-east Nigeria among cirrhotic patient</w:t>
      </w:r>
      <w:r w:rsidR="00E179C8">
        <w:rPr>
          <w:rFonts w:ascii="Times New Roman" w:hAnsi="Times New Roman" w:cs="Times New Roman"/>
          <w:sz w:val="28"/>
          <w:szCs w:val="28"/>
        </w:rPr>
        <w:t>s who presented at Enugu state U</w:t>
      </w:r>
      <w:r w:rsidR="00DB5342">
        <w:rPr>
          <w:rFonts w:ascii="Times New Roman" w:hAnsi="Times New Roman" w:cs="Times New Roman"/>
          <w:sz w:val="28"/>
          <w:szCs w:val="28"/>
        </w:rPr>
        <w:t>niversity teach</w:t>
      </w:r>
      <w:r w:rsidR="00257D85">
        <w:rPr>
          <w:rFonts w:ascii="Times New Roman" w:hAnsi="Times New Roman" w:cs="Times New Roman"/>
          <w:sz w:val="28"/>
          <w:szCs w:val="28"/>
        </w:rPr>
        <w:t xml:space="preserve">ing hospital and University of </w:t>
      </w:r>
      <w:r w:rsidR="00DB5342">
        <w:rPr>
          <w:rFonts w:ascii="Times New Roman" w:hAnsi="Times New Roman" w:cs="Times New Roman"/>
          <w:sz w:val="28"/>
          <w:szCs w:val="28"/>
        </w:rPr>
        <w:t>Nigeria teaching hospital from 2021 to 2022.</w:t>
      </w:r>
    </w:p>
    <w:p w:rsidR="00DB5342" w:rsidRDefault="00DB5342">
      <w:pPr>
        <w:rPr>
          <w:rFonts w:ascii="Times New Roman" w:hAnsi="Times New Roman" w:cs="Times New Roman"/>
          <w:b/>
          <w:sz w:val="28"/>
          <w:szCs w:val="28"/>
        </w:rPr>
      </w:pPr>
      <w:r w:rsidRPr="00DB5342">
        <w:rPr>
          <w:rFonts w:ascii="Times New Roman" w:hAnsi="Times New Roman" w:cs="Times New Roman"/>
          <w:b/>
          <w:sz w:val="28"/>
          <w:szCs w:val="28"/>
        </w:rPr>
        <w:t>Materials and methods</w:t>
      </w:r>
    </w:p>
    <w:p w:rsidR="00DB5342" w:rsidRDefault="00DB5342">
      <w:pPr>
        <w:rPr>
          <w:rFonts w:ascii="Times New Roman" w:hAnsi="Times New Roman" w:cs="Times New Roman"/>
          <w:sz w:val="28"/>
          <w:szCs w:val="28"/>
        </w:rPr>
      </w:pPr>
      <w:r>
        <w:rPr>
          <w:rFonts w:ascii="Times New Roman" w:hAnsi="Times New Roman" w:cs="Times New Roman"/>
          <w:sz w:val="28"/>
          <w:szCs w:val="28"/>
        </w:rPr>
        <w:t>This study was a cross-sectional analytical study. It included seventy-two patients with liver cirrhosis seen at the University of Nigeria Teaching Hospital and Enugu State University Teaching Hospital, both in Enugu</w:t>
      </w:r>
      <w:r w:rsidR="00230EB7">
        <w:rPr>
          <w:rFonts w:ascii="Times New Roman" w:hAnsi="Times New Roman" w:cs="Times New Roman"/>
          <w:sz w:val="28"/>
          <w:szCs w:val="28"/>
        </w:rPr>
        <w:t xml:space="preserve"> state, south-eastern Nigeria</w:t>
      </w:r>
      <w:r>
        <w:rPr>
          <w:rFonts w:ascii="Times New Roman" w:hAnsi="Times New Roman" w:cs="Times New Roman"/>
          <w:sz w:val="28"/>
          <w:szCs w:val="28"/>
        </w:rPr>
        <w:t xml:space="preserve">. Clinical evaluation and </w:t>
      </w:r>
      <w:proofErr w:type="spellStart"/>
      <w:r>
        <w:rPr>
          <w:rFonts w:ascii="Times New Roman" w:hAnsi="Times New Roman" w:cs="Times New Roman"/>
          <w:sz w:val="28"/>
          <w:szCs w:val="28"/>
        </w:rPr>
        <w:t>oesophagogastroduodenoscopy</w:t>
      </w:r>
      <w:proofErr w:type="spellEnd"/>
      <w:r>
        <w:rPr>
          <w:rFonts w:ascii="Times New Roman" w:hAnsi="Times New Roman" w:cs="Times New Roman"/>
          <w:sz w:val="28"/>
          <w:szCs w:val="28"/>
        </w:rPr>
        <w:t xml:space="preserve"> were performed on all the patients.</w:t>
      </w:r>
      <w:r w:rsidR="003E5A65">
        <w:rPr>
          <w:rFonts w:ascii="Times New Roman" w:hAnsi="Times New Roman" w:cs="Times New Roman"/>
          <w:sz w:val="28"/>
          <w:szCs w:val="28"/>
        </w:rPr>
        <w:t xml:space="preserve"> Cirrhotic patients from 18 years </w:t>
      </w:r>
      <w:r w:rsidR="00C67FC9">
        <w:rPr>
          <w:rFonts w:ascii="Times New Roman" w:hAnsi="Times New Roman" w:cs="Times New Roman"/>
          <w:sz w:val="28"/>
          <w:szCs w:val="28"/>
        </w:rPr>
        <w:t xml:space="preserve">and above </w:t>
      </w:r>
      <w:r w:rsidR="003E5A65">
        <w:rPr>
          <w:rFonts w:ascii="Times New Roman" w:hAnsi="Times New Roman" w:cs="Times New Roman"/>
          <w:sz w:val="28"/>
          <w:szCs w:val="28"/>
        </w:rPr>
        <w:t xml:space="preserve">with symptoms and signs and ultrasonographic features of liver cirrhosis were selected for the study.  Their written </w:t>
      </w:r>
      <w:proofErr w:type="gramStart"/>
      <w:r w:rsidR="003E5A65">
        <w:rPr>
          <w:rFonts w:ascii="Times New Roman" w:hAnsi="Times New Roman" w:cs="Times New Roman"/>
          <w:sz w:val="28"/>
          <w:szCs w:val="28"/>
        </w:rPr>
        <w:t xml:space="preserve">consents </w:t>
      </w:r>
      <w:r w:rsidR="00C04B9D">
        <w:rPr>
          <w:rFonts w:ascii="Times New Roman" w:hAnsi="Times New Roman" w:cs="Times New Roman"/>
          <w:sz w:val="28"/>
          <w:szCs w:val="28"/>
        </w:rPr>
        <w:t xml:space="preserve"> were</w:t>
      </w:r>
      <w:proofErr w:type="gramEnd"/>
      <w:r w:rsidR="00C04B9D">
        <w:rPr>
          <w:rFonts w:ascii="Times New Roman" w:hAnsi="Times New Roman" w:cs="Times New Roman"/>
          <w:sz w:val="28"/>
          <w:szCs w:val="28"/>
        </w:rPr>
        <w:t xml:space="preserve"> </w:t>
      </w:r>
      <w:r w:rsidR="003E5A65">
        <w:rPr>
          <w:rFonts w:ascii="Times New Roman" w:hAnsi="Times New Roman" w:cs="Times New Roman"/>
          <w:sz w:val="28"/>
          <w:szCs w:val="28"/>
        </w:rPr>
        <w:t xml:space="preserve">obtained. </w:t>
      </w:r>
    </w:p>
    <w:p w:rsidR="00C04B9D" w:rsidRDefault="00C04B9D">
      <w:pPr>
        <w:rPr>
          <w:rFonts w:ascii="Times New Roman" w:hAnsi="Times New Roman" w:cs="Times New Roman"/>
          <w:sz w:val="28"/>
          <w:szCs w:val="28"/>
        </w:rPr>
      </w:pPr>
      <w:r>
        <w:rPr>
          <w:rFonts w:ascii="Times New Roman" w:hAnsi="Times New Roman" w:cs="Times New Roman"/>
          <w:sz w:val="28"/>
          <w:szCs w:val="28"/>
        </w:rPr>
        <w:t xml:space="preserve">Exclusion criteria: those that were below 18 years </w:t>
      </w:r>
      <w:proofErr w:type="gramStart"/>
      <w:r>
        <w:rPr>
          <w:rFonts w:ascii="Times New Roman" w:hAnsi="Times New Roman" w:cs="Times New Roman"/>
          <w:sz w:val="28"/>
          <w:szCs w:val="28"/>
        </w:rPr>
        <w:t>or  had</w:t>
      </w:r>
      <w:proofErr w:type="gramEnd"/>
      <w:r>
        <w:rPr>
          <w:rFonts w:ascii="Times New Roman" w:hAnsi="Times New Roman" w:cs="Times New Roman"/>
          <w:sz w:val="28"/>
          <w:szCs w:val="28"/>
        </w:rPr>
        <w:t xml:space="preserve"> hepatic encephalopathy or coagulopathies and pregnant women were excluded from the study</w:t>
      </w:r>
    </w:p>
    <w:p w:rsidR="00DB5342" w:rsidRDefault="00DB5342" w:rsidP="00DB5342">
      <w:pPr>
        <w:rPr>
          <w:rFonts w:ascii="Times New Roman" w:hAnsi="Times New Roman" w:cs="Times New Roman"/>
          <w:sz w:val="28"/>
          <w:szCs w:val="28"/>
        </w:rPr>
      </w:pPr>
      <w:r w:rsidRPr="00444842">
        <w:rPr>
          <w:rFonts w:ascii="Times New Roman" w:hAnsi="Times New Roman" w:cs="Times New Roman"/>
          <w:sz w:val="28"/>
          <w:szCs w:val="28"/>
        </w:rPr>
        <w:t xml:space="preserve">The data obtained were </w:t>
      </w:r>
      <w:proofErr w:type="spellStart"/>
      <w:r w:rsidRPr="00444842">
        <w:rPr>
          <w:rFonts w:ascii="Times New Roman" w:hAnsi="Times New Roman" w:cs="Times New Roman"/>
          <w:sz w:val="28"/>
          <w:szCs w:val="28"/>
        </w:rPr>
        <w:t>analysed</w:t>
      </w:r>
      <w:proofErr w:type="spellEnd"/>
      <w:r w:rsidRPr="00444842">
        <w:rPr>
          <w:rFonts w:ascii="Times New Roman" w:hAnsi="Times New Roman" w:cs="Times New Roman"/>
          <w:sz w:val="28"/>
          <w:szCs w:val="28"/>
        </w:rPr>
        <w:t xml:space="preserve"> using SPSS version 26.0.</w:t>
      </w:r>
      <w:r w:rsidRPr="00DB5342">
        <w:rPr>
          <w:rFonts w:ascii="Times New Roman" w:hAnsi="Times New Roman" w:cs="Times New Roman"/>
          <w:sz w:val="28"/>
          <w:szCs w:val="28"/>
        </w:rPr>
        <w:t xml:space="preserve"> </w:t>
      </w:r>
      <w:r w:rsidRPr="00444842">
        <w:rPr>
          <w:rFonts w:ascii="Times New Roman" w:hAnsi="Times New Roman" w:cs="Times New Roman"/>
          <w:sz w:val="28"/>
          <w:szCs w:val="28"/>
        </w:rPr>
        <w:t xml:space="preserve">Descriptive statistics which include frequencies and percentages were used to </w:t>
      </w:r>
      <w:proofErr w:type="spellStart"/>
      <w:r w:rsidRPr="00444842">
        <w:rPr>
          <w:rFonts w:ascii="Times New Roman" w:hAnsi="Times New Roman" w:cs="Times New Roman"/>
          <w:sz w:val="28"/>
          <w:szCs w:val="28"/>
        </w:rPr>
        <w:t>summarise</w:t>
      </w:r>
      <w:proofErr w:type="spellEnd"/>
      <w:r w:rsidRPr="00444842">
        <w:rPr>
          <w:rFonts w:ascii="Times New Roman" w:hAnsi="Times New Roman" w:cs="Times New Roman"/>
          <w:sz w:val="28"/>
          <w:szCs w:val="28"/>
        </w:rPr>
        <w:t xml:space="preserve"> cat</w:t>
      </w:r>
      <w:r>
        <w:rPr>
          <w:rFonts w:ascii="Times New Roman" w:hAnsi="Times New Roman" w:cs="Times New Roman"/>
          <w:sz w:val="28"/>
          <w:szCs w:val="28"/>
        </w:rPr>
        <w:t xml:space="preserve">egorical variables. </w:t>
      </w:r>
      <w:r w:rsidRPr="00444842">
        <w:rPr>
          <w:rFonts w:ascii="Times New Roman" w:hAnsi="Times New Roman" w:cs="Times New Roman"/>
          <w:sz w:val="28"/>
          <w:szCs w:val="28"/>
        </w:rPr>
        <w:t>Results were presented in tables and charts</w:t>
      </w:r>
    </w:p>
    <w:p w:rsidR="00DB5342" w:rsidRPr="00DB5342" w:rsidRDefault="00DB5342" w:rsidP="00DB5342">
      <w:pPr>
        <w:rPr>
          <w:rFonts w:ascii="Times New Roman" w:hAnsi="Times New Roman" w:cs="Times New Roman"/>
          <w:b/>
          <w:sz w:val="28"/>
          <w:szCs w:val="28"/>
        </w:rPr>
      </w:pPr>
      <w:r w:rsidRPr="00DB5342">
        <w:rPr>
          <w:rFonts w:ascii="Times New Roman" w:hAnsi="Times New Roman" w:cs="Times New Roman"/>
          <w:b/>
          <w:sz w:val="28"/>
          <w:szCs w:val="28"/>
        </w:rPr>
        <w:t>Results</w:t>
      </w:r>
      <w:r w:rsidR="009521EC">
        <w:rPr>
          <w:rFonts w:ascii="Times New Roman" w:hAnsi="Times New Roman" w:cs="Times New Roman"/>
          <w:b/>
          <w:sz w:val="28"/>
          <w:szCs w:val="28"/>
        </w:rPr>
        <w:t xml:space="preserve"> and Discussion</w:t>
      </w:r>
    </w:p>
    <w:p w:rsidR="00DB5342" w:rsidRDefault="00DB5342" w:rsidP="00DB5342">
      <w:pPr>
        <w:rPr>
          <w:rFonts w:ascii="Times New Roman" w:hAnsi="Times New Roman" w:cs="Times New Roman"/>
          <w:sz w:val="28"/>
          <w:szCs w:val="28"/>
        </w:rPr>
      </w:pPr>
      <w:r>
        <w:rPr>
          <w:rFonts w:ascii="Times New Roman" w:hAnsi="Times New Roman" w:cs="Times New Roman"/>
          <w:sz w:val="28"/>
          <w:szCs w:val="28"/>
        </w:rPr>
        <w:t>A total of seventy-two patients with liver cirrhosis were studied, 68.1% were males while 31.9% were females</w:t>
      </w:r>
      <w:r w:rsidR="0075208B">
        <w:rPr>
          <w:rFonts w:ascii="Times New Roman" w:hAnsi="Times New Roman" w:cs="Times New Roman"/>
          <w:sz w:val="28"/>
          <w:szCs w:val="28"/>
        </w:rPr>
        <w:t xml:space="preserve"> (</w:t>
      </w:r>
      <w:proofErr w:type="gramStart"/>
      <w:r w:rsidR="0075208B">
        <w:rPr>
          <w:rFonts w:ascii="Times New Roman" w:hAnsi="Times New Roman" w:cs="Times New Roman"/>
          <w:sz w:val="28"/>
          <w:szCs w:val="28"/>
        </w:rPr>
        <w:t>M:F</w:t>
      </w:r>
      <w:proofErr w:type="gramEnd"/>
      <w:r w:rsidR="0075208B">
        <w:rPr>
          <w:rFonts w:ascii="Times New Roman" w:hAnsi="Times New Roman" w:cs="Times New Roman"/>
          <w:sz w:val="28"/>
          <w:szCs w:val="28"/>
        </w:rPr>
        <w:t xml:space="preserve"> 2.1:1)</w:t>
      </w:r>
      <w:r>
        <w:rPr>
          <w:rFonts w:ascii="Times New Roman" w:hAnsi="Times New Roman" w:cs="Times New Roman"/>
          <w:sz w:val="28"/>
          <w:szCs w:val="28"/>
        </w:rPr>
        <w:t xml:space="preserve">. The prevalence of </w:t>
      </w:r>
      <w:proofErr w:type="spellStart"/>
      <w:r>
        <w:rPr>
          <w:rFonts w:ascii="Times New Roman" w:hAnsi="Times New Roman" w:cs="Times New Roman"/>
          <w:sz w:val="28"/>
          <w:szCs w:val="28"/>
        </w:rPr>
        <w:t>oesophageal</w:t>
      </w:r>
      <w:proofErr w:type="spellEnd"/>
      <w:r>
        <w:rPr>
          <w:rFonts w:ascii="Times New Roman" w:hAnsi="Times New Roman" w:cs="Times New Roman"/>
          <w:sz w:val="28"/>
          <w:szCs w:val="28"/>
        </w:rPr>
        <w:t xml:space="preserve"> varices in the study was 65.3%. Majority (65.3%) had portal </w:t>
      </w:r>
      <w:r w:rsidR="00A542F9">
        <w:rPr>
          <w:rFonts w:ascii="Times New Roman" w:hAnsi="Times New Roman" w:cs="Times New Roman"/>
          <w:sz w:val="28"/>
          <w:szCs w:val="28"/>
        </w:rPr>
        <w:t>hypertensive gastropathy and 9.7</w:t>
      </w:r>
      <w:r w:rsidR="00240613">
        <w:rPr>
          <w:rFonts w:ascii="Times New Roman" w:hAnsi="Times New Roman" w:cs="Times New Roman"/>
          <w:sz w:val="28"/>
          <w:szCs w:val="28"/>
        </w:rPr>
        <w:t xml:space="preserve">% had gastric or fundal varices. </w:t>
      </w:r>
      <w:r w:rsidR="006E6FD5">
        <w:rPr>
          <w:rFonts w:ascii="Times New Roman" w:hAnsi="Times New Roman" w:cs="Times New Roman"/>
          <w:sz w:val="28"/>
          <w:szCs w:val="28"/>
        </w:rPr>
        <w:t>Large varices (Grade 3) was 40.4%.</w:t>
      </w:r>
      <w:r w:rsidR="00ED3EB0">
        <w:rPr>
          <w:rFonts w:ascii="Times New Roman" w:hAnsi="Times New Roman" w:cs="Times New Roman"/>
          <w:sz w:val="28"/>
          <w:szCs w:val="28"/>
        </w:rPr>
        <w:t xml:space="preserve"> </w:t>
      </w:r>
    </w:p>
    <w:p w:rsidR="00A542F9" w:rsidRDefault="00A542F9" w:rsidP="00DB5342">
      <w:pPr>
        <w:rPr>
          <w:rFonts w:ascii="Times New Roman" w:hAnsi="Times New Roman" w:cs="Times New Roman"/>
          <w:sz w:val="28"/>
          <w:szCs w:val="28"/>
        </w:rPr>
      </w:pPr>
      <w:r w:rsidRPr="00A542F9">
        <w:rPr>
          <w:rFonts w:ascii="Times New Roman" w:hAnsi="Times New Roman" w:cs="Times New Roman"/>
          <w:b/>
          <w:sz w:val="28"/>
          <w:szCs w:val="28"/>
        </w:rPr>
        <w:t>Table 1</w:t>
      </w:r>
      <w:r>
        <w:rPr>
          <w:rFonts w:ascii="Times New Roman" w:hAnsi="Times New Roman" w:cs="Times New Roman"/>
          <w:sz w:val="28"/>
          <w:szCs w:val="28"/>
        </w:rPr>
        <w:t xml:space="preserve">: </w:t>
      </w:r>
      <w:r w:rsidRPr="00ED3EB0">
        <w:rPr>
          <w:rFonts w:ascii="Times New Roman" w:hAnsi="Times New Roman" w:cs="Times New Roman"/>
          <w:b/>
          <w:sz w:val="28"/>
          <w:szCs w:val="28"/>
        </w:rPr>
        <w:t>Demographic characteristics of the study population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1533"/>
        <w:gridCol w:w="1180"/>
        <w:gridCol w:w="930"/>
        <w:gridCol w:w="1667"/>
      </w:tblGrid>
      <w:tr w:rsidR="00DB5342" w:rsidTr="00CD1BDA">
        <w:tc>
          <w:tcPr>
            <w:tcW w:w="3798" w:type="dxa"/>
            <w:tcBorders>
              <w:top w:val="single" w:sz="4" w:space="0" w:color="auto"/>
              <w:bottom w:val="single" w:sz="4" w:space="0" w:color="auto"/>
            </w:tcBorders>
          </w:tcPr>
          <w:p w:rsidR="00DB5342" w:rsidRDefault="00DB5342" w:rsidP="00CD1BDA">
            <w:pPr>
              <w:rPr>
                <w:sz w:val="24"/>
                <w:szCs w:val="24"/>
              </w:rPr>
            </w:pPr>
            <w:r>
              <w:rPr>
                <w:sz w:val="24"/>
                <w:szCs w:val="24"/>
              </w:rPr>
              <w:t>Variables</w:t>
            </w:r>
          </w:p>
        </w:tc>
        <w:tc>
          <w:tcPr>
            <w:tcW w:w="1533" w:type="dxa"/>
            <w:tcBorders>
              <w:top w:val="single" w:sz="4" w:space="0" w:color="auto"/>
              <w:bottom w:val="single" w:sz="4" w:space="0" w:color="auto"/>
            </w:tcBorders>
          </w:tcPr>
          <w:p w:rsidR="00DB5342" w:rsidRDefault="00DB5342" w:rsidP="00CD1BDA">
            <w:pPr>
              <w:jc w:val="center"/>
              <w:rPr>
                <w:sz w:val="24"/>
                <w:szCs w:val="24"/>
              </w:rPr>
            </w:pPr>
            <w:r>
              <w:rPr>
                <w:sz w:val="24"/>
                <w:szCs w:val="24"/>
              </w:rPr>
              <w:t>Frequency</w:t>
            </w:r>
          </w:p>
        </w:tc>
        <w:tc>
          <w:tcPr>
            <w:tcW w:w="1180" w:type="dxa"/>
            <w:tcBorders>
              <w:top w:val="single" w:sz="4" w:space="0" w:color="auto"/>
              <w:bottom w:val="single" w:sz="4" w:space="0" w:color="auto"/>
            </w:tcBorders>
          </w:tcPr>
          <w:p w:rsidR="00DB5342" w:rsidRDefault="00DB5342" w:rsidP="00CD1BDA">
            <w:pPr>
              <w:jc w:val="center"/>
              <w:rPr>
                <w:sz w:val="24"/>
                <w:szCs w:val="24"/>
              </w:rPr>
            </w:pPr>
            <w:r>
              <w:rPr>
                <w:sz w:val="24"/>
                <w:szCs w:val="24"/>
              </w:rPr>
              <w:t>Percent</w:t>
            </w:r>
          </w:p>
        </w:tc>
        <w:tc>
          <w:tcPr>
            <w:tcW w:w="930" w:type="dxa"/>
            <w:tcBorders>
              <w:top w:val="single" w:sz="4" w:space="0" w:color="auto"/>
              <w:bottom w:val="single" w:sz="4" w:space="0" w:color="auto"/>
            </w:tcBorders>
          </w:tcPr>
          <w:p w:rsidR="00DB5342" w:rsidRDefault="00DB5342" w:rsidP="00CD1BDA">
            <w:pPr>
              <w:jc w:val="center"/>
              <w:rPr>
                <w:sz w:val="24"/>
                <w:szCs w:val="24"/>
              </w:rPr>
            </w:pPr>
            <w:r>
              <w:rPr>
                <w:sz w:val="24"/>
                <w:szCs w:val="24"/>
              </w:rPr>
              <w:t xml:space="preserve">Range </w:t>
            </w:r>
          </w:p>
        </w:tc>
        <w:tc>
          <w:tcPr>
            <w:tcW w:w="1667" w:type="dxa"/>
            <w:tcBorders>
              <w:top w:val="single" w:sz="4" w:space="0" w:color="auto"/>
              <w:bottom w:val="single" w:sz="4" w:space="0" w:color="auto"/>
            </w:tcBorders>
          </w:tcPr>
          <w:p w:rsidR="00DB5342" w:rsidRDefault="00DB5342" w:rsidP="00CD1BDA">
            <w:pPr>
              <w:jc w:val="center"/>
              <w:rPr>
                <w:sz w:val="24"/>
                <w:szCs w:val="24"/>
              </w:rPr>
            </w:pPr>
            <w:r>
              <w:rPr>
                <w:sz w:val="24"/>
                <w:szCs w:val="24"/>
              </w:rPr>
              <w:t>M±SD</w:t>
            </w:r>
          </w:p>
        </w:tc>
      </w:tr>
      <w:tr w:rsidR="00DB5342" w:rsidTr="00CD1BDA">
        <w:tc>
          <w:tcPr>
            <w:tcW w:w="3798" w:type="dxa"/>
            <w:tcBorders>
              <w:top w:val="single" w:sz="4" w:space="0" w:color="auto"/>
            </w:tcBorders>
          </w:tcPr>
          <w:p w:rsidR="00DB5342" w:rsidRDefault="00DB5342" w:rsidP="00CD1BDA">
            <w:pPr>
              <w:rPr>
                <w:sz w:val="24"/>
                <w:szCs w:val="24"/>
              </w:rPr>
            </w:pPr>
            <w:r>
              <w:rPr>
                <w:sz w:val="24"/>
                <w:szCs w:val="24"/>
              </w:rPr>
              <w:t>Age (</w:t>
            </w:r>
            <w:proofErr w:type="spellStart"/>
            <w:proofErr w:type="gramStart"/>
            <w:r>
              <w:rPr>
                <w:sz w:val="24"/>
                <w:szCs w:val="24"/>
              </w:rPr>
              <w:t>Range,Mean</w:t>
            </w:r>
            <w:proofErr w:type="spellEnd"/>
            <w:proofErr w:type="gramEnd"/>
            <w:r>
              <w:rPr>
                <w:sz w:val="24"/>
                <w:szCs w:val="24"/>
              </w:rPr>
              <w:t>)</w:t>
            </w:r>
          </w:p>
          <w:p w:rsidR="00DB5342" w:rsidRDefault="00DB5342" w:rsidP="00CD1BDA">
            <w:pPr>
              <w:rPr>
                <w:sz w:val="24"/>
                <w:szCs w:val="24"/>
              </w:rPr>
            </w:pPr>
            <w:r>
              <w:rPr>
                <w:sz w:val="24"/>
                <w:szCs w:val="24"/>
              </w:rPr>
              <w:lastRenderedPageBreak/>
              <w:t>Age group(years)</w:t>
            </w:r>
          </w:p>
        </w:tc>
        <w:tc>
          <w:tcPr>
            <w:tcW w:w="1533" w:type="dxa"/>
            <w:tcBorders>
              <w:top w:val="single" w:sz="4" w:space="0" w:color="auto"/>
            </w:tcBorders>
          </w:tcPr>
          <w:p w:rsidR="00DB5342" w:rsidRDefault="00DB5342" w:rsidP="00CD1BDA">
            <w:pPr>
              <w:jc w:val="center"/>
              <w:rPr>
                <w:sz w:val="24"/>
                <w:szCs w:val="24"/>
              </w:rPr>
            </w:pPr>
          </w:p>
        </w:tc>
        <w:tc>
          <w:tcPr>
            <w:tcW w:w="1180" w:type="dxa"/>
            <w:tcBorders>
              <w:top w:val="single" w:sz="4" w:space="0" w:color="auto"/>
            </w:tcBorders>
          </w:tcPr>
          <w:p w:rsidR="00DB5342" w:rsidRDefault="00DB5342" w:rsidP="00CD1BDA">
            <w:pPr>
              <w:jc w:val="center"/>
              <w:rPr>
                <w:sz w:val="24"/>
                <w:szCs w:val="24"/>
              </w:rPr>
            </w:pPr>
          </w:p>
        </w:tc>
        <w:tc>
          <w:tcPr>
            <w:tcW w:w="930" w:type="dxa"/>
            <w:tcBorders>
              <w:top w:val="single" w:sz="4" w:space="0" w:color="auto"/>
            </w:tcBorders>
          </w:tcPr>
          <w:p w:rsidR="00DB5342" w:rsidRDefault="00DB5342" w:rsidP="00CD1BDA">
            <w:pPr>
              <w:autoSpaceDE w:val="0"/>
              <w:autoSpaceDN w:val="0"/>
              <w:adjustRightInd w:val="0"/>
              <w:ind w:left="60" w:right="60"/>
              <w:jc w:val="right"/>
              <w:rPr>
                <w:sz w:val="24"/>
                <w:szCs w:val="24"/>
              </w:rPr>
            </w:pPr>
            <w:r>
              <w:rPr>
                <w:sz w:val="24"/>
                <w:szCs w:val="24"/>
              </w:rPr>
              <w:t>18-85</w:t>
            </w:r>
          </w:p>
        </w:tc>
        <w:tc>
          <w:tcPr>
            <w:tcW w:w="1667" w:type="dxa"/>
            <w:tcBorders>
              <w:top w:val="single" w:sz="4" w:space="0" w:color="auto"/>
            </w:tcBorders>
          </w:tcPr>
          <w:p w:rsidR="00DB5342" w:rsidRDefault="00DB5342" w:rsidP="00CD1BDA">
            <w:pPr>
              <w:autoSpaceDE w:val="0"/>
              <w:autoSpaceDN w:val="0"/>
              <w:adjustRightInd w:val="0"/>
              <w:ind w:left="60" w:right="60"/>
              <w:jc w:val="right"/>
              <w:rPr>
                <w:sz w:val="24"/>
                <w:szCs w:val="24"/>
              </w:rPr>
            </w:pPr>
            <w:r>
              <w:rPr>
                <w:sz w:val="24"/>
                <w:szCs w:val="24"/>
              </w:rPr>
              <w:t>49.15±14.97</w:t>
            </w:r>
          </w:p>
          <w:p w:rsidR="00DB5342" w:rsidRDefault="00DB5342" w:rsidP="00CD1BDA">
            <w:pPr>
              <w:wordWrap w:val="0"/>
              <w:autoSpaceDE w:val="0"/>
              <w:autoSpaceDN w:val="0"/>
              <w:adjustRightInd w:val="0"/>
              <w:ind w:left="60" w:right="60"/>
              <w:jc w:val="right"/>
              <w:rPr>
                <w:sz w:val="24"/>
                <w:szCs w:val="24"/>
              </w:rPr>
            </w:pPr>
            <w:r>
              <w:rPr>
                <w:sz w:val="24"/>
                <w:szCs w:val="24"/>
              </w:rPr>
              <w:lastRenderedPageBreak/>
              <w:t>Mean age=49years</w:t>
            </w:r>
          </w:p>
        </w:tc>
      </w:tr>
      <w:tr w:rsidR="00DB5342" w:rsidTr="00CD1BDA">
        <w:tc>
          <w:tcPr>
            <w:tcW w:w="3798" w:type="dxa"/>
          </w:tcPr>
          <w:p w:rsidR="00DB5342" w:rsidRDefault="00DB5342" w:rsidP="00DB5342">
            <w:pPr>
              <w:pStyle w:val="ListParagraph"/>
              <w:numPr>
                <w:ilvl w:val="0"/>
                <w:numId w:val="1"/>
              </w:numPr>
              <w:autoSpaceDE w:val="0"/>
              <w:autoSpaceDN w:val="0"/>
              <w:adjustRightInd w:val="0"/>
              <w:ind w:right="60"/>
              <w:rPr>
                <w:sz w:val="24"/>
                <w:szCs w:val="24"/>
              </w:rPr>
            </w:pPr>
            <w:r>
              <w:rPr>
                <w:sz w:val="24"/>
                <w:szCs w:val="24"/>
              </w:rPr>
              <w:lastRenderedPageBreak/>
              <w:t>18- 40</w:t>
            </w:r>
          </w:p>
        </w:tc>
        <w:tc>
          <w:tcPr>
            <w:tcW w:w="1533" w:type="dxa"/>
          </w:tcPr>
          <w:p w:rsidR="00DB5342" w:rsidRDefault="00DB5342" w:rsidP="00CD1BDA">
            <w:pPr>
              <w:autoSpaceDE w:val="0"/>
              <w:autoSpaceDN w:val="0"/>
              <w:adjustRightInd w:val="0"/>
              <w:ind w:left="60" w:right="60"/>
              <w:jc w:val="center"/>
              <w:rPr>
                <w:sz w:val="24"/>
                <w:szCs w:val="24"/>
              </w:rPr>
            </w:pPr>
            <w:r>
              <w:rPr>
                <w:sz w:val="24"/>
                <w:szCs w:val="24"/>
              </w:rPr>
              <w:t>17</w:t>
            </w:r>
          </w:p>
        </w:tc>
        <w:tc>
          <w:tcPr>
            <w:tcW w:w="1180" w:type="dxa"/>
          </w:tcPr>
          <w:p w:rsidR="00DB5342" w:rsidRDefault="00DB5342" w:rsidP="00CD1BDA">
            <w:pPr>
              <w:autoSpaceDE w:val="0"/>
              <w:autoSpaceDN w:val="0"/>
              <w:adjustRightInd w:val="0"/>
              <w:ind w:left="60" w:right="60"/>
              <w:jc w:val="center"/>
              <w:rPr>
                <w:sz w:val="24"/>
                <w:szCs w:val="24"/>
              </w:rPr>
            </w:pPr>
            <w:r>
              <w:rPr>
                <w:sz w:val="24"/>
                <w:szCs w:val="24"/>
              </w:rPr>
              <w:t>23.6</w:t>
            </w:r>
          </w:p>
        </w:tc>
        <w:tc>
          <w:tcPr>
            <w:tcW w:w="930" w:type="dxa"/>
          </w:tcPr>
          <w:p w:rsidR="00DB5342" w:rsidRDefault="00DB5342" w:rsidP="00CD1BDA">
            <w:pPr>
              <w:autoSpaceDE w:val="0"/>
              <w:autoSpaceDN w:val="0"/>
              <w:adjustRightInd w:val="0"/>
              <w:ind w:left="60" w:right="60"/>
              <w:jc w:val="center"/>
              <w:rPr>
                <w:sz w:val="24"/>
                <w:szCs w:val="24"/>
              </w:rPr>
            </w:pPr>
          </w:p>
        </w:tc>
        <w:tc>
          <w:tcPr>
            <w:tcW w:w="1667" w:type="dxa"/>
          </w:tcPr>
          <w:p w:rsidR="00DB5342" w:rsidRDefault="00DB5342" w:rsidP="00CD1BDA">
            <w:pPr>
              <w:autoSpaceDE w:val="0"/>
              <w:autoSpaceDN w:val="0"/>
              <w:adjustRightInd w:val="0"/>
              <w:ind w:left="60" w:right="60"/>
              <w:jc w:val="center"/>
              <w:rPr>
                <w:sz w:val="24"/>
                <w:szCs w:val="24"/>
              </w:rPr>
            </w:pPr>
          </w:p>
        </w:tc>
      </w:tr>
      <w:tr w:rsidR="00DB5342" w:rsidTr="00CD1BDA">
        <w:tc>
          <w:tcPr>
            <w:tcW w:w="3798" w:type="dxa"/>
          </w:tcPr>
          <w:p w:rsidR="00DB5342" w:rsidRDefault="00DB5342" w:rsidP="00DB5342">
            <w:pPr>
              <w:pStyle w:val="ListParagraph"/>
              <w:numPr>
                <w:ilvl w:val="0"/>
                <w:numId w:val="1"/>
              </w:numPr>
              <w:autoSpaceDE w:val="0"/>
              <w:autoSpaceDN w:val="0"/>
              <w:adjustRightInd w:val="0"/>
              <w:ind w:right="60"/>
              <w:rPr>
                <w:sz w:val="24"/>
                <w:szCs w:val="24"/>
              </w:rPr>
            </w:pPr>
            <w:r>
              <w:rPr>
                <w:sz w:val="24"/>
                <w:szCs w:val="24"/>
              </w:rPr>
              <w:t>40-49</w:t>
            </w:r>
          </w:p>
        </w:tc>
        <w:tc>
          <w:tcPr>
            <w:tcW w:w="1533" w:type="dxa"/>
          </w:tcPr>
          <w:p w:rsidR="00DB5342" w:rsidRDefault="00DB5342" w:rsidP="00CD1BDA">
            <w:pPr>
              <w:autoSpaceDE w:val="0"/>
              <w:autoSpaceDN w:val="0"/>
              <w:adjustRightInd w:val="0"/>
              <w:ind w:left="60" w:right="60"/>
              <w:jc w:val="center"/>
              <w:rPr>
                <w:sz w:val="24"/>
                <w:szCs w:val="24"/>
              </w:rPr>
            </w:pPr>
            <w:r>
              <w:rPr>
                <w:sz w:val="24"/>
                <w:szCs w:val="24"/>
              </w:rPr>
              <w:t>20</w:t>
            </w:r>
          </w:p>
        </w:tc>
        <w:tc>
          <w:tcPr>
            <w:tcW w:w="1180" w:type="dxa"/>
          </w:tcPr>
          <w:p w:rsidR="00DB5342" w:rsidRDefault="00DB5342" w:rsidP="00CD1BDA">
            <w:pPr>
              <w:autoSpaceDE w:val="0"/>
              <w:autoSpaceDN w:val="0"/>
              <w:adjustRightInd w:val="0"/>
              <w:ind w:left="60" w:right="60"/>
              <w:jc w:val="center"/>
              <w:rPr>
                <w:sz w:val="24"/>
                <w:szCs w:val="24"/>
              </w:rPr>
            </w:pPr>
            <w:r>
              <w:rPr>
                <w:sz w:val="24"/>
                <w:szCs w:val="24"/>
              </w:rPr>
              <w:t>27.8</w:t>
            </w:r>
          </w:p>
        </w:tc>
        <w:tc>
          <w:tcPr>
            <w:tcW w:w="930" w:type="dxa"/>
          </w:tcPr>
          <w:p w:rsidR="00DB5342" w:rsidRDefault="00DB5342" w:rsidP="00CD1BDA">
            <w:pPr>
              <w:autoSpaceDE w:val="0"/>
              <w:autoSpaceDN w:val="0"/>
              <w:adjustRightInd w:val="0"/>
              <w:ind w:left="60" w:right="60"/>
              <w:jc w:val="center"/>
              <w:rPr>
                <w:sz w:val="24"/>
                <w:szCs w:val="24"/>
              </w:rPr>
            </w:pPr>
          </w:p>
        </w:tc>
        <w:tc>
          <w:tcPr>
            <w:tcW w:w="1667" w:type="dxa"/>
          </w:tcPr>
          <w:p w:rsidR="00DB5342" w:rsidRDefault="00DB5342" w:rsidP="00CD1BDA">
            <w:pPr>
              <w:autoSpaceDE w:val="0"/>
              <w:autoSpaceDN w:val="0"/>
              <w:adjustRightInd w:val="0"/>
              <w:ind w:left="60" w:right="60"/>
              <w:jc w:val="center"/>
              <w:rPr>
                <w:sz w:val="24"/>
                <w:szCs w:val="24"/>
              </w:rPr>
            </w:pPr>
          </w:p>
        </w:tc>
      </w:tr>
      <w:tr w:rsidR="00DB5342" w:rsidTr="00CD1BDA">
        <w:tc>
          <w:tcPr>
            <w:tcW w:w="3798" w:type="dxa"/>
          </w:tcPr>
          <w:p w:rsidR="00DB5342" w:rsidRDefault="00DB5342" w:rsidP="00DB5342">
            <w:pPr>
              <w:pStyle w:val="ListParagraph"/>
              <w:numPr>
                <w:ilvl w:val="0"/>
                <w:numId w:val="1"/>
              </w:numPr>
              <w:autoSpaceDE w:val="0"/>
              <w:autoSpaceDN w:val="0"/>
              <w:adjustRightInd w:val="0"/>
              <w:ind w:right="60"/>
              <w:rPr>
                <w:sz w:val="24"/>
                <w:szCs w:val="24"/>
              </w:rPr>
            </w:pPr>
            <w:r>
              <w:rPr>
                <w:sz w:val="24"/>
                <w:szCs w:val="24"/>
              </w:rPr>
              <w:t>50-59</w:t>
            </w:r>
          </w:p>
        </w:tc>
        <w:tc>
          <w:tcPr>
            <w:tcW w:w="1533" w:type="dxa"/>
          </w:tcPr>
          <w:p w:rsidR="00DB5342" w:rsidRDefault="00DB5342" w:rsidP="00CD1BDA">
            <w:pPr>
              <w:autoSpaceDE w:val="0"/>
              <w:autoSpaceDN w:val="0"/>
              <w:adjustRightInd w:val="0"/>
              <w:ind w:left="60" w:right="60"/>
              <w:jc w:val="center"/>
              <w:rPr>
                <w:sz w:val="24"/>
                <w:szCs w:val="24"/>
              </w:rPr>
            </w:pPr>
            <w:r>
              <w:rPr>
                <w:sz w:val="24"/>
                <w:szCs w:val="24"/>
              </w:rPr>
              <w:t>19</w:t>
            </w:r>
          </w:p>
        </w:tc>
        <w:tc>
          <w:tcPr>
            <w:tcW w:w="1180" w:type="dxa"/>
          </w:tcPr>
          <w:p w:rsidR="00DB5342" w:rsidRDefault="00DB5342" w:rsidP="00CD1BDA">
            <w:pPr>
              <w:autoSpaceDE w:val="0"/>
              <w:autoSpaceDN w:val="0"/>
              <w:adjustRightInd w:val="0"/>
              <w:ind w:left="60" w:right="60"/>
              <w:jc w:val="center"/>
              <w:rPr>
                <w:sz w:val="24"/>
                <w:szCs w:val="24"/>
              </w:rPr>
            </w:pPr>
            <w:r>
              <w:rPr>
                <w:sz w:val="24"/>
                <w:szCs w:val="24"/>
              </w:rPr>
              <w:t>26.4</w:t>
            </w:r>
          </w:p>
        </w:tc>
        <w:tc>
          <w:tcPr>
            <w:tcW w:w="930" w:type="dxa"/>
          </w:tcPr>
          <w:p w:rsidR="00DB5342" w:rsidRDefault="00DB5342" w:rsidP="00CD1BDA">
            <w:pPr>
              <w:autoSpaceDE w:val="0"/>
              <w:autoSpaceDN w:val="0"/>
              <w:adjustRightInd w:val="0"/>
              <w:ind w:left="60" w:right="60"/>
              <w:jc w:val="center"/>
              <w:rPr>
                <w:sz w:val="24"/>
                <w:szCs w:val="24"/>
              </w:rPr>
            </w:pPr>
          </w:p>
        </w:tc>
        <w:tc>
          <w:tcPr>
            <w:tcW w:w="1667" w:type="dxa"/>
          </w:tcPr>
          <w:p w:rsidR="00DB5342" w:rsidRDefault="00DB5342" w:rsidP="00CD1BDA">
            <w:pPr>
              <w:autoSpaceDE w:val="0"/>
              <w:autoSpaceDN w:val="0"/>
              <w:adjustRightInd w:val="0"/>
              <w:ind w:left="60" w:right="60"/>
              <w:jc w:val="center"/>
              <w:rPr>
                <w:sz w:val="24"/>
                <w:szCs w:val="24"/>
              </w:rPr>
            </w:pPr>
          </w:p>
        </w:tc>
      </w:tr>
      <w:tr w:rsidR="00DB5342" w:rsidTr="00CD1BDA">
        <w:tc>
          <w:tcPr>
            <w:tcW w:w="3798" w:type="dxa"/>
          </w:tcPr>
          <w:p w:rsidR="00DB5342" w:rsidRDefault="00DB5342" w:rsidP="00DB5342">
            <w:pPr>
              <w:pStyle w:val="ListParagraph"/>
              <w:numPr>
                <w:ilvl w:val="0"/>
                <w:numId w:val="1"/>
              </w:numPr>
              <w:autoSpaceDE w:val="0"/>
              <w:autoSpaceDN w:val="0"/>
              <w:adjustRightInd w:val="0"/>
              <w:ind w:right="60"/>
              <w:rPr>
                <w:sz w:val="24"/>
                <w:szCs w:val="24"/>
              </w:rPr>
            </w:pPr>
            <w:r>
              <w:rPr>
                <w:sz w:val="24"/>
                <w:szCs w:val="24"/>
              </w:rPr>
              <w:t>60+</w:t>
            </w:r>
          </w:p>
        </w:tc>
        <w:tc>
          <w:tcPr>
            <w:tcW w:w="1533" w:type="dxa"/>
          </w:tcPr>
          <w:p w:rsidR="00DB5342" w:rsidRDefault="00DB5342" w:rsidP="00CD1BDA">
            <w:pPr>
              <w:autoSpaceDE w:val="0"/>
              <w:autoSpaceDN w:val="0"/>
              <w:adjustRightInd w:val="0"/>
              <w:ind w:left="60" w:right="60"/>
              <w:jc w:val="center"/>
              <w:rPr>
                <w:sz w:val="24"/>
                <w:szCs w:val="24"/>
              </w:rPr>
            </w:pPr>
            <w:r>
              <w:rPr>
                <w:sz w:val="24"/>
                <w:szCs w:val="24"/>
              </w:rPr>
              <w:t>16</w:t>
            </w:r>
          </w:p>
        </w:tc>
        <w:tc>
          <w:tcPr>
            <w:tcW w:w="1180" w:type="dxa"/>
          </w:tcPr>
          <w:p w:rsidR="00DB5342" w:rsidRDefault="00DB5342" w:rsidP="00CD1BDA">
            <w:pPr>
              <w:autoSpaceDE w:val="0"/>
              <w:autoSpaceDN w:val="0"/>
              <w:adjustRightInd w:val="0"/>
              <w:ind w:left="60" w:right="60"/>
              <w:jc w:val="center"/>
              <w:rPr>
                <w:sz w:val="24"/>
                <w:szCs w:val="24"/>
              </w:rPr>
            </w:pPr>
            <w:r>
              <w:rPr>
                <w:sz w:val="24"/>
                <w:szCs w:val="24"/>
              </w:rPr>
              <w:t>22.2</w:t>
            </w:r>
          </w:p>
        </w:tc>
        <w:tc>
          <w:tcPr>
            <w:tcW w:w="930" w:type="dxa"/>
          </w:tcPr>
          <w:p w:rsidR="00DB5342" w:rsidRDefault="00DB5342" w:rsidP="00CD1BDA">
            <w:pPr>
              <w:autoSpaceDE w:val="0"/>
              <w:autoSpaceDN w:val="0"/>
              <w:adjustRightInd w:val="0"/>
              <w:ind w:left="60" w:right="60"/>
              <w:jc w:val="center"/>
              <w:rPr>
                <w:sz w:val="24"/>
                <w:szCs w:val="24"/>
              </w:rPr>
            </w:pPr>
          </w:p>
        </w:tc>
        <w:tc>
          <w:tcPr>
            <w:tcW w:w="1667" w:type="dxa"/>
          </w:tcPr>
          <w:p w:rsidR="00DB5342" w:rsidRDefault="00DB5342" w:rsidP="00CD1BDA">
            <w:pPr>
              <w:autoSpaceDE w:val="0"/>
              <w:autoSpaceDN w:val="0"/>
              <w:adjustRightInd w:val="0"/>
              <w:ind w:left="60" w:right="60"/>
              <w:jc w:val="center"/>
              <w:rPr>
                <w:sz w:val="24"/>
                <w:szCs w:val="24"/>
              </w:rPr>
            </w:pPr>
          </w:p>
        </w:tc>
      </w:tr>
      <w:tr w:rsidR="00DB5342" w:rsidTr="00CD1BDA">
        <w:tc>
          <w:tcPr>
            <w:tcW w:w="3798" w:type="dxa"/>
          </w:tcPr>
          <w:p w:rsidR="00DB5342" w:rsidRDefault="00DB5342" w:rsidP="00CD1BDA">
            <w:pPr>
              <w:rPr>
                <w:sz w:val="24"/>
                <w:szCs w:val="24"/>
              </w:rPr>
            </w:pPr>
            <w:r>
              <w:rPr>
                <w:sz w:val="24"/>
                <w:szCs w:val="24"/>
              </w:rPr>
              <w:t xml:space="preserve">Gender </w:t>
            </w:r>
          </w:p>
        </w:tc>
        <w:tc>
          <w:tcPr>
            <w:tcW w:w="1533" w:type="dxa"/>
          </w:tcPr>
          <w:p w:rsidR="00DB5342" w:rsidRDefault="00DB5342" w:rsidP="00CD1BDA">
            <w:pPr>
              <w:jc w:val="center"/>
              <w:rPr>
                <w:sz w:val="24"/>
                <w:szCs w:val="24"/>
              </w:rPr>
            </w:pPr>
          </w:p>
        </w:tc>
        <w:tc>
          <w:tcPr>
            <w:tcW w:w="1180" w:type="dxa"/>
          </w:tcPr>
          <w:p w:rsidR="00DB5342" w:rsidRDefault="00DB5342" w:rsidP="00CD1BDA">
            <w:pPr>
              <w:jc w:val="center"/>
              <w:rPr>
                <w:sz w:val="24"/>
                <w:szCs w:val="24"/>
              </w:rPr>
            </w:pPr>
          </w:p>
        </w:tc>
        <w:tc>
          <w:tcPr>
            <w:tcW w:w="930" w:type="dxa"/>
          </w:tcPr>
          <w:p w:rsidR="00DB5342" w:rsidRDefault="00DB5342" w:rsidP="00CD1BDA">
            <w:pPr>
              <w:jc w:val="center"/>
              <w:rPr>
                <w:sz w:val="24"/>
                <w:szCs w:val="24"/>
              </w:rPr>
            </w:pPr>
          </w:p>
        </w:tc>
        <w:tc>
          <w:tcPr>
            <w:tcW w:w="1667" w:type="dxa"/>
          </w:tcPr>
          <w:p w:rsidR="00DB5342" w:rsidRDefault="00DB5342" w:rsidP="00CD1BDA">
            <w:pPr>
              <w:jc w:val="center"/>
              <w:rPr>
                <w:sz w:val="24"/>
                <w:szCs w:val="24"/>
              </w:rPr>
            </w:pPr>
          </w:p>
        </w:tc>
      </w:tr>
      <w:tr w:rsidR="00DB5342" w:rsidTr="00CD1BDA">
        <w:tc>
          <w:tcPr>
            <w:tcW w:w="3798" w:type="dxa"/>
            <w:vAlign w:val="center"/>
          </w:tcPr>
          <w:p w:rsidR="00DB5342" w:rsidRDefault="00DB5342" w:rsidP="00DB5342">
            <w:pPr>
              <w:pStyle w:val="ListParagraph"/>
              <w:numPr>
                <w:ilvl w:val="0"/>
                <w:numId w:val="2"/>
              </w:numPr>
              <w:autoSpaceDE w:val="0"/>
              <w:autoSpaceDN w:val="0"/>
              <w:adjustRightInd w:val="0"/>
              <w:ind w:right="60"/>
              <w:rPr>
                <w:sz w:val="24"/>
                <w:szCs w:val="24"/>
              </w:rPr>
            </w:pPr>
            <w:r>
              <w:rPr>
                <w:sz w:val="24"/>
                <w:szCs w:val="24"/>
              </w:rPr>
              <w:t>Female</w:t>
            </w:r>
          </w:p>
        </w:tc>
        <w:tc>
          <w:tcPr>
            <w:tcW w:w="1533" w:type="dxa"/>
          </w:tcPr>
          <w:p w:rsidR="00DB5342" w:rsidRDefault="00DB5342" w:rsidP="00CD1BDA">
            <w:pPr>
              <w:autoSpaceDE w:val="0"/>
              <w:autoSpaceDN w:val="0"/>
              <w:adjustRightInd w:val="0"/>
              <w:ind w:left="60" w:right="60"/>
              <w:jc w:val="center"/>
              <w:rPr>
                <w:sz w:val="24"/>
                <w:szCs w:val="24"/>
              </w:rPr>
            </w:pPr>
            <w:r>
              <w:rPr>
                <w:sz w:val="24"/>
                <w:szCs w:val="24"/>
              </w:rPr>
              <w:t>23</w:t>
            </w:r>
          </w:p>
        </w:tc>
        <w:tc>
          <w:tcPr>
            <w:tcW w:w="1180" w:type="dxa"/>
          </w:tcPr>
          <w:p w:rsidR="00DB5342" w:rsidRDefault="00DB5342" w:rsidP="00CD1BDA">
            <w:pPr>
              <w:autoSpaceDE w:val="0"/>
              <w:autoSpaceDN w:val="0"/>
              <w:adjustRightInd w:val="0"/>
              <w:ind w:left="60" w:right="60"/>
              <w:jc w:val="center"/>
              <w:rPr>
                <w:sz w:val="24"/>
                <w:szCs w:val="24"/>
              </w:rPr>
            </w:pPr>
            <w:r>
              <w:rPr>
                <w:sz w:val="24"/>
                <w:szCs w:val="24"/>
              </w:rPr>
              <w:t>31.9</w:t>
            </w:r>
          </w:p>
        </w:tc>
        <w:tc>
          <w:tcPr>
            <w:tcW w:w="930" w:type="dxa"/>
          </w:tcPr>
          <w:p w:rsidR="00DB5342" w:rsidRDefault="00DB5342" w:rsidP="00CD1BDA">
            <w:pPr>
              <w:autoSpaceDE w:val="0"/>
              <w:autoSpaceDN w:val="0"/>
              <w:adjustRightInd w:val="0"/>
              <w:ind w:left="60" w:right="60"/>
              <w:jc w:val="center"/>
              <w:rPr>
                <w:sz w:val="24"/>
                <w:szCs w:val="24"/>
              </w:rPr>
            </w:pPr>
          </w:p>
        </w:tc>
        <w:tc>
          <w:tcPr>
            <w:tcW w:w="1667" w:type="dxa"/>
          </w:tcPr>
          <w:p w:rsidR="00DB5342" w:rsidRDefault="00DB5342" w:rsidP="00CD1BDA">
            <w:pPr>
              <w:autoSpaceDE w:val="0"/>
              <w:autoSpaceDN w:val="0"/>
              <w:adjustRightInd w:val="0"/>
              <w:ind w:left="60" w:right="60"/>
              <w:jc w:val="center"/>
              <w:rPr>
                <w:sz w:val="24"/>
                <w:szCs w:val="24"/>
              </w:rPr>
            </w:pPr>
          </w:p>
        </w:tc>
      </w:tr>
      <w:tr w:rsidR="00DB5342" w:rsidTr="00CD1BDA">
        <w:tc>
          <w:tcPr>
            <w:tcW w:w="3798" w:type="dxa"/>
            <w:vAlign w:val="center"/>
          </w:tcPr>
          <w:p w:rsidR="00DB5342" w:rsidRDefault="00DB5342" w:rsidP="00DB5342">
            <w:pPr>
              <w:pStyle w:val="ListParagraph"/>
              <w:numPr>
                <w:ilvl w:val="0"/>
                <w:numId w:val="2"/>
              </w:numPr>
              <w:autoSpaceDE w:val="0"/>
              <w:autoSpaceDN w:val="0"/>
              <w:adjustRightInd w:val="0"/>
              <w:ind w:right="60"/>
              <w:rPr>
                <w:sz w:val="24"/>
                <w:szCs w:val="24"/>
              </w:rPr>
            </w:pPr>
            <w:r>
              <w:rPr>
                <w:sz w:val="24"/>
                <w:szCs w:val="24"/>
              </w:rPr>
              <w:t>Male</w:t>
            </w:r>
          </w:p>
        </w:tc>
        <w:tc>
          <w:tcPr>
            <w:tcW w:w="1533" w:type="dxa"/>
          </w:tcPr>
          <w:p w:rsidR="00DB5342" w:rsidRDefault="00DB5342" w:rsidP="00CD1BDA">
            <w:pPr>
              <w:autoSpaceDE w:val="0"/>
              <w:autoSpaceDN w:val="0"/>
              <w:adjustRightInd w:val="0"/>
              <w:ind w:left="60" w:right="60"/>
              <w:jc w:val="center"/>
              <w:rPr>
                <w:sz w:val="24"/>
                <w:szCs w:val="24"/>
              </w:rPr>
            </w:pPr>
            <w:r>
              <w:rPr>
                <w:sz w:val="24"/>
                <w:szCs w:val="24"/>
              </w:rPr>
              <w:t>49</w:t>
            </w:r>
          </w:p>
        </w:tc>
        <w:tc>
          <w:tcPr>
            <w:tcW w:w="1180" w:type="dxa"/>
          </w:tcPr>
          <w:p w:rsidR="00DB5342" w:rsidRDefault="00DB5342" w:rsidP="00CD1BDA">
            <w:pPr>
              <w:autoSpaceDE w:val="0"/>
              <w:autoSpaceDN w:val="0"/>
              <w:adjustRightInd w:val="0"/>
              <w:ind w:left="60" w:right="60"/>
              <w:jc w:val="center"/>
              <w:rPr>
                <w:sz w:val="24"/>
                <w:szCs w:val="24"/>
              </w:rPr>
            </w:pPr>
            <w:r>
              <w:rPr>
                <w:sz w:val="24"/>
                <w:szCs w:val="24"/>
              </w:rPr>
              <w:t>68.1</w:t>
            </w:r>
          </w:p>
        </w:tc>
        <w:tc>
          <w:tcPr>
            <w:tcW w:w="930" w:type="dxa"/>
          </w:tcPr>
          <w:p w:rsidR="00DB5342" w:rsidRDefault="00DB5342" w:rsidP="00CD1BDA">
            <w:pPr>
              <w:autoSpaceDE w:val="0"/>
              <w:autoSpaceDN w:val="0"/>
              <w:adjustRightInd w:val="0"/>
              <w:ind w:left="60" w:right="60"/>
              <w:jc w:val="center"/>
              <w:rPr>
                <w:sz w:val="24"/>
                <w:szCs w:val="24"/>
              </w:rPr>
            </w:pPr>
          </w:p>
        </w:tc>
        <w:tc>
          <w:tcPr>
            <w:tcW w:w="1667" w:type="dxa"/>
          </w:tcPr>
          <w:p w:rsidR="00DB5342" w:rsidRDefault="00DB5342" w:rsidP="00CD1BDA">
            <w:pPr>
              <w:autoSpaceDE w:val="0"/>
              <w:autoSpaceDN w:val="0"/>
              <w:adjustRightInd w:val="0"/>
              <w:ind w:left="60" w:right="60"/>
              <w:jc w:val="center"/>
              <w:rPr>
                <w:sz w:val="24"/>
                <w:szCs w:val="24"/>
              </w:rPr>
            </w:pPr>
          </w:p>
        </w:tc>
      </w:tr>
    </w:tbl>
    <w:p w:rsidR="00DB5342" w:rsidRPr="00444842" w:rsidRDefault="00DB5342" w:rsidP="00DB5342">
      <w:pPr>
        <w:rPr>
          <w:rFonts w:ascii="Times New Roman" w:hAnsi="Times New Roman" w:cs="Times New Roman"/>
          <w:sz w:val="28"/>
          <w:szCs w:val="28"/>
        </w:rPr>
      </w:pPr>
    </w:p>
    <w:p w:rsidR="00DB5342" w:rsidRPr="00A542F9" w:rsidRDefault="00A542F9" w:rsidP="00A542F9">
      <w:pPr>
        <w:spacing w:before="240" w:line="480" w:lineRule="auto"/>
        <w:jc w:val="both"/>
      </w:pPr>
      <w:r>
        <w:rPr>
          <w:rFonts w:ascii="Times New Roman" w:hAnsi="Times New Roman" w:cs="Times New Roman"/>
          <w:color w:val="0000FF"/>
          <w:sz w:val="28"/>
          <w:szCs w:val="28"/>
        </w:rPr>
        <w:t>Figure</w:t>
      </w:r>
      <w:proofErr w:type="gramStart"/>
      <w:r>
        <w:rPr>
          <w:rFonts w:ascii="Times New Roman" w:hAnsi="Times New Roman" w:cs="Times New Roman"/>
          <w:color w:val="0000FF"/>
          <w:sz w:val="28"/>
          <w:szCs w:val="28"/>
        </w:rPr>
        <w:t>1:Bar</w:t>
      </w:r>
      <w:proofErr w:type="gramEnd"/>
      <w:r>
        <w:rPr>
          <w:rFonts w:ascii="Times New Roman" w:hAnsi="Times New Roman" w:cs="Times New Roman"/>
          <w:color w:val="0000FF"/>
          <w:sz w:val="28"/>
          <w:szCs w:val="28"/>
        </w:rPr>
        <w:t xml:space="preserve"> chart showing distribution of the clinical features among the patients.</w:t>
      </w:r>
    </w:p>
    <w:p w:rsidR="006D5574" w:rsidRDefault="00A542F9">
      <w:pPr>
        <w:rPr>
          <w:rFonts w:ascii="Times New Roman" w:hAnsi="Times New Roman" w:cs="Times New Roman"/>
          <w:sz w:val="28"/>
          <w:szCs w:val="28"/>
        </w:rPr>
      </w:pPr>
      <w:r w:rsidRPr="00A542F9">
        <w:rPr>
          <w:rFonts w:ascii="Times New Roman" w:hAnsi="Times New Roman" w:cs="Times New Roman"/>
          <w:noProof/>
          <w:sz w:val="28"/>
          <w:szCs w:val="28"/>
        </w:rPr>
        <w:drawing>
          <wp:inline distT="0" distB="0" distL="0" distR="0">
            <wp:extent cx="5731510" cy="3130550"/>
            <wp:effectExtent l="4445" t="4445" r="17145" b="825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6D5574">
        <w:rPr>
          <w:rFonts w:ascii="Times New Roman" w:hAnsi="Times New Roman" w:cs="Times New Roman"/>
          <w:sz w:val="28"/>
          <w:szCs w:val="28"/>
        </w:rPr>
        <w:t xml:space="preserve"> </w:t>
      </w:r>
    </w:p>
    <w:p w:rsidR="006D5574" w:rsidRDefault="006D5574">
      <w:pPr>
        <w:rPr>
          <w:rFonts w:ascii="Times New Roman" w:hAnsi="Times New Roman" w:cs="Times New Roman"/>
          <w:sz w:val="28"/>
          <w:szCs w:val="28"/>
        </w:rPr>
      </w:pPr>
    </w:p>
    <w:p w:rsidR="00ED7AAF" w:rsidRDefault="00ED7AAF" w:rsidP="00ED7A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Jaundice was seen in 23(31.9%) of the patients studied, prominent abdominal wall veins were seen in 6(8.3%) and </w:t>
      </w:r>
      <w:proofErr w:type="spellStart"/>
      <w:r>
        <w:rPr>
          <w:rFonts w:ascii="Times New Roman" w:hAnsi="Times New Roman" w:cs="Times New Roman"/>
          <w:sz w:val="28"/>
          <w:szCs w:val="28"/>
        </w:rPr>
        <w:t>haematemesis</w:t>
      </w:r>
      <w:proofErr w:type="spellEnd"/>
      <w:r>
        <w:rPr>
          <w:rFonts w:ascii="Times New Roman" w:hAnsi="Times New Roman" w:cs="Times New Roman"/>
          <w:sz w:val="28"/>
          <w:szCs w:val="28"/>
        </w:rPr>
        <w:t xml:space="preserve"> in 10(13.9%). 46(63.9%) had ascites, total of 28(38.9%) had pedal </w:t>
      </w:r>
      <w:proofErr w:type="spellStart"/>
      <w:r>
        <w:rPr>
          <w:rFonts w:ascii="Times New Roman" w:hAnsi="Times New Roman" w:cs="Times New Roman"/>
          <w:sz w:val="28"/>
          <w:szCs w:val="28"/>
        </w:rPr>
        <w:t>oedema</w:t>
      </w:r>
      <w:proofErr w:type="spellEnd"/>
      <w:r>
        <w:rPr>
          <w:rFonts w:ascii="Times New Roman" w:hAnsi="Times New Roman" w:cs="Times New Roman"/>
          <w:sz w:val="28"/>
          <w:szCs w:val="28"/>
        </w:rPr>
        <w:t xml:space="preserve"> of which 24(33.3%) had Grade 2 </w:t>
      </w:r>
      <w:proofErr w:type="spellStart"/>
      <w:r>
        <w:rPr>
          <w:rFonts w:ascii="Times New Roman" w:hAnsi="Times New Roman" w:cs="Times New Roman"/>
          <w:sz w:val="28"/>
          <w:szCs w:val="28"/>
        </w:rPr>
        <w:t>oedema</w:t>
      </w:r>
      <w:proofErr w:type="spellEnd"/>
      <w:r>
        <w:rPr>
          <w:rFonts w:ascii="Times New Roman" w:hAnsi="Times New Roman" w:cs="Times New Roman"/>
          <w:sz w:val="28"/>
          <w:szCs w:val="28"/>
        </w:rPr>
        <w:t xml:space="preserve">, and 4(5.65) had Grade 3 </w:t>
      </w:r>
      <w:proofErr w:type="spellStart"/>
      <w:r>
        <w:rPr>
          <w:rFonts w:ascii="Times New Roman" w:hAnsi="Times New Roman" w:cs="Times New Roman"/>
          <w:sz w:val="28"/>
          <w:szCs w:val="28"/>
        </w:rPr>
        <w:t>oedema</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Fourteen(</w:t>
      </w:r>
      <w:proofErr w:type="gramEnd"/>
      <w:r>
        <w:rPr>
          <w:rFonts w:ascii="Times New Roman" w:hAnsi="Times New Roman" w:cs="Times New Roman"/>
          <w:sz w:val="28"/>
          <w:szCs w:val="28"/>
        </w:rPr>
        <w:t xml:space="preserve">19.4%) had melaena, while </w:t>
      </w:r>
      <w:proofErr w:type="spellStart"/>
      <w:r>
        <w:rPr>
          <w:rFonts w:ascii="Times New Roman" w:hAnsi="Times New Roman" w:cs="Times New Roman"/>
          <w:sz w:val="28"/>
          <w:szCs w:val="28"/>
        </w:rPr>
        <w:t>haemorrhoids</w:t>
      </w:r>
      <w:proofErr w:type="spellEnd"/>
      <w:r>
        <w:rPr>
          <w:rFonts w:ascii="Times New Roman" w:hAnsi="Times New Roman" w:cs="Times New Roman"/>
          <w:sz w:val="28"/>
          <w:szCs w:val="28"/>
        </w:rPr>
        <w:t xml:space="preserve"> were seen in 5(6.9%) of the patients, and 55(76.4%) had splenomegaly.</w:t>
      </w:r>
    </w:p>
    <w:p w:rsidR="00ED7AAF" w:rsidRDefault="00ED7AAF" w:rsidP="00ED7AA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The major symptoms in the study patients were: abdominal swelling, yellowness of the eyes, leg swelling, </w:t>
      </w:r>
      <w:proofErr w:type="spellStart"/>
      <w:r>
        <w:rPr>
          <w:rFonts w:ascii="Times New Roman" w:hAnsi="Times New Roman" w:cs="Times New Roman"/>
          <w:color w:val="000000"/>
          <w:sz w:val="28"/>
          <w:szCs w:val="28"/>
        </w:rPr>
        <w:t>haematemesis</w:t>
      </w:r>
      <w:proofErr w:type="spellEnd"/>
      <w:r>
        <w:rPr>
          <w:rFonts w:ascii="Times New Roman" w:hAnsi="Times New Roman" w:cs="Times New Roman"/>
          <w:color w:val="000000"/>
          <w:sz w:val="28"/>
          <w:szCs w:val="28"/>
        </w:rPr>
        <w:t xml:space="preserve">, and melaena. </w:t>
      </w:r>
    </w:p>
    <w:p w:rsidR="00243952" w:rsidRDefault="00243952" w:rsidP="00ED7AAF">
      <w:pPr>
        <w:spacing w:after="0" w:line="360" w:lineRule="auto"/>
        <w:jc w:val="both"/>
        <w:rPr>
          <w:rFonts w:ascii="Times New Roman" w:hAnsi="Times New Roman" w:cs="Times New Roman"/>
          <w:color w:val="000000"/>
          <w:sz w:val="28"/>
          <w:szCs w:val="28"/>
        </w:rPr>
      </w:pPr>
      <w:r>
        <w:rPr>
          <w:rFonts w:ascii="Times New Roman" w:eastAsia="Times New Roman" w:hAnsi="Times New Roman" w:cs="Times New Roman"/>
          <w:b/>
          <w:bCs/>
          <w:sz w:val="28"/>
          <w:szCs w:val="28"/>
          <w:lang w:eastAsia="en-GB"/>
        </w:rPr>
        <w:t xml:space="preserve">Table 2: Clinical features of study participants with and without </w:t>
      </w:r>
      <w:proofErr w:type="spellStart"/>
      <w:r>
        <w:rPr>
          <w:rFonts w:ascii="Times New Roman" w:eastAsia="Times New Roman" w:hAnsi="Times New Roman" w:cs="Times New Roman"/>
          <w:b/>
          <w:bCs/>
          <w:sz w:val="28"/>
          <w:szCs w:val="28"/>
          <w:lang w:eastAsia="en-GB"/>
        </w:rPr>
        <w:t>oesophageal</w:t>
      </w:r>
      <w:proofErr w:type="spellEnd"/>
      <w:r>
        <w:rPr>
          <w:rFonts w:ascii="Times New Roman" w:eastAsia="Times New Roman" w:hAnsi="Times New Roman" w:cs="Times New Roman"/>
          <w:b/>
          <w:bCs/>
          <w:sz w:val="28"/>
          <w:szCs w:val="28"/>
          <w:lang w:eastAsia="en-GB"/>
        </w:rPr>
        <w:t xml:space="preserve"> varices.</w:t>
      </w:r>
    </w:p>
    <w:tbl>
      <w:tblPr>
        <w:tblW w:w="9928" w:type="dxa"/>
        <w:jc w:val="center"/>
        <w:tblBorders>
          <w:top w:val="single" w:sz="4" w:space="0" w:color="auto"/>
          <w:bottom w:val="single" w:sz="4" w:space="0" w:color="auto"/>
        </w:tblBorders>
        <w:tblLook w:val="04A0" w:firstRow="1" w:lastRow="0" w:firstColumn="1" w:lastColumn="0" w:noHBand="0" w:noVBand="1"/>
      </w:tblPr>
      <w:tblGrid>
        <w:gridCol w:w="2446"/>
        <w:gridCol w:w="1156"/>
        <w:gridCol w:w="1156"/>
        <w:gridCol w:w="723"/>
        <w:gridCol w:w="1586"/>
        <w:gridCol w:w="876"/>
        <w:gridCol w:w="968"/>
        <w:gridCol w:w="1017"/>
      </w:tblGrid>
      <w:tr w:rsidR="00E02A7B" w:rsidTr="003B5402">
        <w:trPr>
          <w:jc w:val="center"/>
        </w:trPr>
        <w:tc>
          <w:tcPr>
            <w:tcW w:w="2446" w:type="dxa"/>
            <w:tcBorders>
              <w:bottom w:val="nil"/>
            </w:tcBorders>
          </w:tcPr>
          <w:p w:rsidR="00E02A7B" w:rsidRDefault="00E02A7B" w:rsidP="003B5402">
            <w:pPr>
              <w:autoSpaceDE w:val="0"/>
              <w:autoSpaceDN w:val="0"/>
              <w:adjustRightInd w:val="0"/>
              <w:spacing w:after="0" w:line="240" w:lineRule="auto"/>
              <w:rPr>
                <w:rFonts w:ascii="Times New Roman" w:hAnsi="Times New Roman" w:cs="Times New Roman"/>
                <w:sz w:val="24"/>
                <w:szCs w:val="24"/>
              </w:rPr>
            </w:pPr>
          </w:p>
        </w:tc>
        <w:tc>
          <w:tcPr>
            <w:tcW w:w="2312" w:type="dxa"/>
            <w:gridSpan w:val="2"/>
            <w:tcBorders>
              <w:bottom w:val="nil"/>
            </w:tcBorders>
          </w:tcPr>
          <w:p w:rsidR="00E02A7B" w:rsidRDefault="00E02A7B" w:rsidP="003B5402">
            <w:pPr>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Oesophageal</w:t>
            </w:r>
            <w:proofErr w:type="spellEnd"/>
            <w:r>
              <w:rPr>
                <w:rFonts w:ascii="Times New Roman" w:hAnsi="Times New Roman" w:cs="Times New Roman"/>
                <w:sz w:val="24"/>
                <w:szCs w:val="24"/>
              </w:rPr>
              <w:t xml:space="preserve"> Varices</w:t>
            </w:r>
          </w:p>
        </w:tc>
        <w:tc>
          <w:tcPr>
            <w:tcW w:w="723" w:type="dxa"/>
            <w:tcBorders>
              <w:bottom w:val="nil"/>
            </w:tcBorders>
          </w:tcPr>
          <w:p w:rsidR="00E02A7B" w:rsidRDefault="00E02A7B" w:rsidP="003B5402">
            <w:pPr>
              <w:autoSpaceDE w:val="0"/>
              <w:autoSpaceDN w:val="0"/>
              <w:adjustRightInd w:val="0"/>
              <w:spacing w:after="0" w:line="240" w:lineRule="auto"/>
              <w:jc w:val="center"/>
              <w:rPr>
                <w:rFonts w:ascii="Times New Roman" w:hAnsi="Times New Roman" w:cs="Times New Roman"/>
                <w:sz w:val="24"/>
                <w:szCs w:val="24"/>
              </w:rPr>
            </w:pPr>
          </w:p>
        </w:tc>
        <w:tc>
          <w:tcPr>
            <w:tcW w:w="1586" w:type="dxa"/>
            <w:tcBorders>
              <w:bottom w:val="nil"/>
            </w:tcBorders>
          </w:tcPr>
          <w:p w:rsidR="00E02A7B" w:rsidRDefault="00E02A7B" w:rsidP="003B5402">
            <w:pPr>
              <w:autoSpaceDE w:val="0"/>
              <w:autoSpaceDN w:val="0"/>
              <w:adjustRightInd w:val="0"/>
              <w:spacing w:after="0"/>
              <w:ind w:left="60" w:right="60"/>
              <w:jc w:val="center"/>
              <w:rPr>
                <w:rFonts w:ascii="Times New Roman" w:hAnsi="Times New Roman" w:cs="Times New Roman"/>
                <w:sz w:val="24"/>
                <w:szCs w:val="24"/>
              </w:rPr>
            </w:pPr>
            <w:r>
              <w:rPr>
                <w:rFonts w:ascii="Times New Roman" w:hAnsi="Times New Roman" w:cs="Times New Roman"/>
                <w:sz w:val="24"/>
                <w:szCs w:val="24"/>
              </w:rPr>
              <w:t>Chi-Square</w:t>
            </w:r>
          </w:p>
        </w:tc>
        <w:tc>
          <w:tcPr>
            <w:tcW w:w="876" w:type="dxa"/>
            <w:vMerge w:val="restart"/>
            <w:tcBorders>
              <w:bottom w:val="nil"/>
            </w:tcBorders>
          </w:tcPr>
          <w:p w:rsidR="00E02A7B" w:rsidRDefault="00E02A7B" w:rsidP="003B5402">
            <w:pPr>
              <w:autoSpaceDE w:val="0"/>
              <w:autoSpaceDN w:val="0"/>
              <w:adjustRightInd w:val="0"/>
              <w:spacing w:after="0"/>
              <w:ind w:left="60" w:right="60"/>
              <w:jc w:val="center"/>
              <w:rPr>
                <w:rFonts w:ascii="Times New Roman" w:hAnsi="Times New Roman" w:cs="Times New Roman"/>
                <w:sz w:val="24"/>
                <w:szCs w:val="24"/>
              </w:rPr>
            </w:pPr>
            <w:r>
              <w:rPr>
                <w:rFonts w:ascii="Times New Roman" w:hAnsi="Times New Roman" w:cs="Times New Roman"/>
                <w:sz w:val="24"/>
                <w:szCs w:val="24"/>
              </w:rPr>
              <w:t>Odds</w:t>
            </w:r>
          </w:p>
          <w:p w:rsidR="00E02A7B" w:rsidRDefault="00E02A7B" w:rsidP="003B5402">
            <w:pPr>
              <w:autoSpaceDE w:val="0"/>
              <w:autoSpaceDN w:val="0"/>
              <w:adjustRightInd w:val="0"/>
              <w:spacing w:after="0"/>
              <w:ind w:left="60" w:right="60"/>
              <w:jc w:val="center"/>
              <w:rPr>
                <w:rFonts w:ascii="Times New Roman" w:hAnsi="Times New Roman" w:cs="Times New Roman"/>
                <w:sz w:val="24"/>
                <w:szCs w:val="24"/>
              </w:rPr>
            </w:pPr>
            <w:r>
              <w:rPr>
                <w:rFonts w:ascii="Times New Roman" w:hAnsi="Times New Roman" w:cs="Times New Roman"/>
                <w:sz w:val="24"/>
                <w:szCs w:val="24"/>
              </w:rPr>
              <w:t>Ratio</w:t>
            </w:r>
          </w:p>
          <w:p w:rsidR="00E02A7B" w:rsidRDefault="00E02A7B" w:rsidP="003B5402">
            <w:pPr>
              <w:autoSpaceDE w:val="0"/>
              <w:autoSpaceDN w:val="0"/>
              <w:adjustRightInd w:val="0"/>
              <w:spacing w:after="0"/>
              <w:ind w:left="60" w:right="60"/>
              <w:jc w:val="center"/>
              <w:rPr>
                <w:rFonts w:ascii="Times New Roman" w:hAnsi="Times New Roman" w:cs="Times New Roman"/>
                <w:sz w:val="24"/>
                <w:szCs w:val="24"/>
              </w:rPr>
            </w:pPr>
            <w:r>
              <w:rPr>
                <w:rFonts w:ascii="Times New Roman" w:hAnsi="Times New Roman" w:cs="Times New Roman"/>
                <w:sz w:val="24"/>
                <w:szCs w:val="24"/>
              </w:rPr>
              <w:t>OR</w:t>
            </w:r>
          </w:p>
        </w:tc>
        <w:tc>
          <w:tcPr>
            <w:tcW w:w="1985" w:type="dxa"/>
            <w:gridSpan w:val="2"/>
            <w:tcBorders>
              <w:bottom w:val="nil"/>
            </w:tcBorders>
          </w:tcPr>
          <w:p w:rsidR="00E02A7B" w:rsidRDefault="00E02A7B" w:rsidP="003B5402">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95% C.I. for OR</w:t>
            </w:r>
          </w:p>
        </w:tc>
      </w:tr>
      <w:tr w:rsidR="00E02A7B" w:rsidTr="003B5402">
        <w:trPr>
          <w:jc w:val="center"/>
        </w:trPr>
        <w:tc>
          <w:tcPr>
            <w:tcW w:w="2446" w:type="dxa"/>
            <w:tcBorders>
              <w:top w:val="nil"/>
              <w:bottom w:val="single" w:sz="4" w:space="0" w:color="auto"/>
            </w:tcBorders>
          </w:tcPr>
          <w:p w:rsidR="00E02A7B" w:rsidRDefault="00E02A7B" w:rsidP="003B5402">
            <w:pPr>
              <w:autoSpaceDE w:val="0"/>
              <w:autoSpaceDN w:val="0"/>
              <w:adjustRightInd w:val="0"/>
              <w:spacing w:after="0"/>
              <w:rPr>
                <w:rFonts w:ascii="Times New Roman" w:hAnsi="Times New Roman" w:cs="Times New Roman"/>
                <w:sz w:val="24"/>
                <w:szCs w:val="24"/>
              </w:rPr>
            </w:pPr>
          </w:p>
        </w:tc>
        <w:tc>
          <w:tcPr>
            <w:tcW w:w="1156" w:type="dxa"/>
            <w:tcBorders>
              <w:top w:val="nil"/>
              <w:bottom w:val="single" w:sz="4" w:space="0" w:color="auto"/>
            </w:tcBorders>
          </w:tcPr>
          <w:p w:rsidR="00E02A7B" w:rsidRDefault="00E02A7B" w:rsidP="003B540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Yes f (%)</w:t>
            </w:r>
          </w:p>
          <w:p w:rsidR="00E02A7B" w:rsidRDefault="00E02A7B" w:rsidP="003B540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n = 42</w:t>
            </w:r>
          </w:p>
        </w:tc>
        <w:tc>
          <w:tcPr>
            <w:tcW w:w="1156" w:type="dxa"/>
            <w:tcBorders>
              <w:top w:val="nil"/>
              <w:bottom w:val="single" w:sz="4" w:space="0" w:color="auto"/>
            </w:tcBorders>
          </w:tcPr>
          <w:p w:rsidR="00E02A7B" w:rsidRDefault="00E02A7B" w:rsidP="003B540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No f (%)</w:t>
            </w:r>
          </w:p>
          <w:p w:rsidR="00E02A7B" w:rsidRDefault="00E02A7B" w:rsidP="003B540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n = 25</w:t>
            </w:r>
          </w:p>
        </w:tc>
        <w:tc>
          <w:tcPr>
            <w:tcW w:w="723" w:type="dxa"/>
            <w:tcBorders>
              <w:top w:val="nil"/>
              <w:bottom w:val="single" w:sz="4" w:space="0" w:color="auto"/>
            </w:tcBorders>
          </w:tcPr>
          <w:p w:rsidR="00E02A7B" w:rsidRDefault="00E02A7B" w:rsidP="003B5402">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Total</w:t>
            </w:r>
          </w:p>
        </w:tc>
        <w:tc>
          <w:tcPr>
            <w:tcW w:w="1586"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sz w:val="24"/>
                <w:szCs w:val="24"/>
              </w:rPr>
            </w:pPr>
            <w:r>
              <w:rPr>
                <w:rFonts w:ascii="Times New Roman" w:hAnsi="Times New Roman" w:cs="Times New Roman"/>
                <w:sz w:val="24"/>
                <w:szCs w:val="24"/>
              </w:rPr>
              <w:t xml:space="preserve"> (p-value)</w:t>
            </w:r>
          </w:p>
        </w:tc>
        <w:tc>
          <w:tcPr>
            <w:tcW w:w="876" w:type="dxa"/>
            <w:vMerge/>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sz w:val="24"/>
                <w:szCs w:val="24"/>
              </w:rPr>
            </w:pPr>
          </w:p>
        </w:tc>
        <w:tc>
          <w:tcPr>
            <w:tcW w:w="968"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sz w:val="24"/>
                <w:szCs w:val="24"/>
              </w:rPr>
            </w:pPr>
            <w:r>
              <w:rPr>
                <w:rFonts w:ascii="Times New Roman" w:hAnsi="Times New Roman" w:cs="Times New Roman"/>
                <w:sz w:val="24"/>
                <w:szCs w:val="24"/>
              </w:rPr>
              <w:t>L</w:t>
            </w:r>
          </w:p>
        </w:tc>
        <w:tc>
          <w:tcPr>
            <w:tcW w:w="1017"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sz w:val="24"/>
                <w:szCs w:val="24"/>
              </w:rPr>
            </w:pPr>
            <w:r>
              <w:rPr>
                <w:rFonts w:ascii="Times New Roman" w:hAnsi="Times New Roman" w:cs="Times New Roman"/>
                <w:sz w:val="24"/>
                <w:szCs w:val="24"/>
              </w:rPr>
              <w:t>U</w:t>
            </w:r>
          </w:p>
        </w:tc>
      </w:tr>
      <w:tr w:rsidR="00E02A7B" w:rsidTr="003B5402">
        <w:trPr>
          <w:jc w:val="center"/>
        </w:trPr>
        <w:tc>
          <w:tcPr>
            <w:tcW w:w="2446" w:type="dxa"/>
            <w:tcBorders>
              <w:top w:val="nil"/>
              <w:bottom w:val="single" w:sz="4" w:space="0" w:color="auto"/>
            </w:tcBorders>
          </w:tcPr>
          <w:p w:rsidR="00E02A7B" w:rsidRDefault="00E02A7B" w:rsidP="003B5402">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Jaundice</w:t>
            </w:r>
          </w:p>
        </w:tc>
        <w:tc>
          <w:tcPr>
            <w:tcW w:w="1156"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12(25.5)</w:t>
            </w:r>
          </w:p>
        </w:tc>
        <w:tc>
          <w:tcPr>
            <w:tcW w:w="1156"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11(44.0)</w:t>
            </w:r>
          </w:p>
        </w:tc>
        <w:tc>
          <w:tcPr>
            <w:tcW w:w="723"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23</w:t>
            </w:r>
          </w:p>
        </w:tc>
        <w:tc>
          <w:tcPr>
            <w:tcW w:w="1586"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2.560</w:t>
            </w:r>
            <w:r>
              <w:rPr>
                <w:rFonts w:ascii="Times New Roman" w:hAnsi="Times New Roman" w:cs="Times New Roman"/>
                <w:sz w:val="24"/>
                <w:szCs w:val="24"/>
              </w:rPr>
              <w:t xml:space="preserve"> (0</w:t>
            </w:r>
            <w:r>
              <w:rPr>
                <w:rFonts w:ascii="Times New Roman" w:hAnsi="Times New Roman" w:cs="Times New Roman"/>
                <w:color w:val="010205"/>
                <w:sz w:val="24"/>
                <w:szCs w:val="24"/>
              </w:rPr>
              <w:t>.110</w:t>
            </w:r>
            <w:r>
              <w:rPr>
                <w:rFonts w:ascii="Times New Roman" w:hAnsi="Times New Roman" w:cs="Times New Roman"/>
                <w:sz w:val="24"/>
                <w:szCs w:val="24"/>
              </w:rPr>
              <w:t>)</w:t>
            </w:r>
          </w:p>
        </w:tc>
        <w:tc>
          <w:tcPr>
            <w:tcW w:w="876"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0.436</w:t>
            </w:r>
          </w:p>
        </w:tc>
        <w:tc>
          <w:tcPr>
            <w:tcW w:w="968"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0.156</w:t>
            </w:r>
          </w:p>
        </w:tc>
        <w:tc>
          <w:tcPr>
            <w:tcW w:w="1017"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1.218</w:t>
            </w:r>
          </w:p>
        </w:tc>
      </w:tr>
      <w:tr w:rsidR="00E02A7B" w:rsidTr="003B5402">
        <w:trPr>
          <w:jc w:val="center"/>
        </w:trPr>
        <w:tc>
          <w:tcPr>
            <w:tcW w:w="2446" w:type="dxa"/>
            <w:tcBorders>
              <w:top w:val="nil"/>
              <w:bottom w:val="single" w:sz="4" w:space="0" w:color="auto"/>
            </w:tcBorders>
          </w:tcPr>
          <w:p w:rsidR="00E02A7B" w:rsidRDefault="00E02A7B" w:rsidP="003B5402">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Abdominal swelling</w:t>
            </w:r>
          </w:p>
        </w:tc>
        <w:tc>
          <w:tcPr>
            <w:tcW w:w="1156"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18(38.3)</w:t>
            </w:r>
          </w:p>
        </w:tc>
        <w:tc>
          <w:tcPr>
            <w:tcW w:w="1156"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7(28.0)</w:t>
            </w:r>
          </w:p>
        </w:tc>
        <w:tc>
          <w:tcPr>
            <w:tcW w:w="723"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25</w:t>
            </w:r>
          </w:p>
        </w:tc>
        <w:tc>
          <w:tcPr>
            <w:tcW w:w="1586"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0.764</w:t>
            </w:r>
            <w:r>
              <w:rPr>
                <w:rFonts w:ascii="Times New Roman" w:hAnsi="Times New Roman" w:cs="Times New Roman"/>
                <w:sz w:val="24"/>
                <w:szCs w:val="24"/>
              </w:rPr>
              <w:t xml:space="preserve"> (0</w:t>
            </w:r>
            <w:r>
              <w:rPr>
                <w:rFonts w:ascii="Times New Roman" w:hAnsi="Times New Roman" w:cs="Times New Roman"/>
                <w:color w:val="010205"/>
                <w:sz w:val="24"/>
                <w:szCs w:val="24"/>
              </w:rPr>
              <w:t>.382</w:t>
            </w:r>
            <w:r>
              <w:rPr>
                <w:rFonts w:ascii="Times New Roman" w:hAnsi="Times New Roman" w:cs="Times New Roman"/>
                <w:sz w:val="24"/>
                <w:szCs w:val="24"/>
              </w:rPr>
              <w:t>)</w:t>
            </w:r>
          </w:p>
        </w:tc>
        <w:tc>
          <w:tcPr>
            <w:tcW w:w="876"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1.596</w:t>
            </w:r>
          </w:p>
        </w:tc>
        <w:tc>
          <w:tcPr>
            <w:tcW w:w="968"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0.557</w:t>
            </w:r>
          </w:p>
        </w:tc>
        <w:tc>
          <w:tcPr>
            <w:tcW w:w="1017"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4.573</w:t>
            </w:r>
          </w:p>
        </w:tc>
      </w:tr>
      <w:tr w:rsidR="00E02A7B" w:rsidTr="003B5402">
        <w:trPr>
          <w:jc w:val="center"/>
        </w:trPr>
        <w:tc>
          <w:tcPr>
            <w:tcW w:w="2446" w:type="dxa"/>
            <w:tcBorders>
              <w:top w:val="nil"/>
              <w:bottom w:val="single" w:sz="4" w:space="0" w:color="auto"/>
            </w:tcBorders>
          </w:tcPr>
          <w:p w:rsidR="00E02A7B" w:rsidRDefault="00E02A7B" w:rsidP="003B5402">
            <w:pPr>
              <w:spacing w:after="0"/>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Haematemesis</w:t>
            </w:r>
            <w:proofErr w:type="spellEnd"/>
          </w:p>
        </w:tc>
        <w:tc>
          <w:tcPr>
            <w:tcW w:w="1156"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9(19.1)</w:t>
            </w:r>
          </w:p>
        </w:tc>
        <w:tc>
          <w:tcPr>
            <w:tcW w:w="1156"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723"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w:t>
            </w:r>
          </w:p>
        </w:tc>
        <w:tc>
          <w:tcPr>
            <w:tcW w:w="1586"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sz w:val="24"/>
                <w:szCs w:val="24"/>
              </w:rPr>
              <w:t>(0</w:t>
            </w:r>
            <w:r>
              <w:rPr>
                <w:rFonts w:ascii="Times New Roman" w:hAnsi="Times New Roman" w:cs="Times New Roman"/>
                <w:color w:val="010205"/>
                <w:sz w:val="24"/>
                <w:szCs w:val="24"/>
              </w:rPr>
              <w:t>.149</w:t>
            </w:r>
            <w:r>
              <w:rPr>
                <w:rFonts w:ascii="Times New Roman" w:hAnsi="Times New Roman" w:cs="Times New Roman"/>
                <w:sz w:val="24"/>
                <w:szCs w:val="24"/>
              </w:rPr>
              <w:t>)</w:t>
            </w:r>
          </w:p>
        </w:tc>
        <w:tc>
          <w:tcPr>
            <w:tcW w:w="876"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5.684</w:t>
            </w:r>
          </w:p>
        </w:tc>
        <w:tc>
          <w:tcPr>
            <w:tcW w:w="968"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0.677</w:t>
            </w:r>
          </w:p>
        </w:tc>
        <w:tc>
          <w:tcPr>
            <w:tcW w:w="1017" w:type="dxa"/>
            <w:tcBorders>
              <w:top w:val="nil"/>
              <w:bottom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47.748</w:t>
            </w:r>
          </w:p>
        </w:tc>
      </w:tr>
      <w:tr w:rsidR="00E02A7B" w:rsidTr="003B5402">
        <w:trPr>
          <w:jc w:val="center"/>
        </w:trPr>
        <w:tc>
          <w:tcPr>
            <w:tcW w:w="2446" w:type="dxa"/>
            <w:tcBorders>
              <w:top w:val="nil"/>
              <w:bottom w:val="single" w:sz="4" w:space="0" w:color="auto"/>
            </w:tcBorders>
          </w:tcPr>
          <w:p w:rsidR="00E02A7B" w:rsidRDefault="00E02A7B" w:rsidP="003B5402">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Melaena</w:t>
            </w:r>
          </w:p>
        </w:tc>
        <w:tc>
          <w:tcPr>
            <w:tcW w:w="1156" w:type="dxa"/>
            <w:tcBorders>
              <w:top w:val="nil"/>
              <w:bottom w:val="single" w:sz="4" w:space="0" w:color="auto"/>
            </w:tcBorders>
          </w:tcPr>
          <w:p w:rsidR="00E02A7B" w:rsidRDefault="00E02A7B" w:rsidP="003B5402">
            <w:pPr>
              <w:autoSpaceDE w:val="0"/>
              <w:autoSpaceDN w:val="0"/>
              <w:adjustRightInd w:val="0"/>
              <w:spacing w:after="0"/>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11(23.4)</w:t>
            </w:r>
          </w:p>
        </w:tc>
        <w:tc>
          <w:tcPr>
            <w:tcW w:w="1156" w:type="dxa"/>
            <w:tcBorders>
              <w:top w:val="nil"/>
              <w:bottom w:val="single" w:sz="4" w:space="0" w:color="auto"/>
            </w:tcBorders>
          </w:tcPr>
          <w:p w:rsidR="00E02A7B" w:rsidRDefault="00E02A7B" w:rsidP="003B5402">
            <w:pPr>
              <w:autoSpaceDE w:val="0"/>
              <w:autoSpaceDN w:val="0"/>
              <w:adjustRightInd w:val="0"/>
              <w:spacing w:after="0"/>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3(12.0)</w:t>
            </w:r>
          </w:p>
        </w:tc>
        <w:tc>
          <w:tcPr>
            <w:tcW w:w="723" w:type="dxa"/>
            <w:tcBorders>
              <w:top w:val="nil"/>
              <w:bottom w:val="single" w:sz="4" w:space="0" w:color="auto"/>
            </w:tcBorders>
          </w:tcPr>
          <w:p w:rsidR="00E02A7B" w:rsidRDefault="00E02A7B" w:rsidP="003B5402">
            <w:pPr>
              <w:autoSpaceDE w:val="0"/>
              <w:autoSpaceDN w:val="0"/>
              <w:adjustRightInd w:val="0"/>
              <w:spacing w:after="0"/>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14</w:t>
            </w:r>
          </w:p>
        </w:tc>
        <w:tc>
          <w:tcPr>
            <w:tcW w:w="1586" w:type="dxa"/>
            <w:tcBorders>
              <w:top w:val="nil"/>
              <w:bottom w:val="single" w:sz="4" w:space="0" w:color="auto"/>
            </w:tcBorders>
          </w:tcPr>
          <w:p w:rsidR="00E02A7B" w:rsidRDefault="00E02A7B" w:rsidP="003B5402">
            <w:pPr>
              <w:autoSpaceDE w:val="0"/>
              <w:autoSpaceDN w:val="0"/>
              <w:adjustRightInd w:val="0"/>
              <w:spacing w:after="0"/>
              <w:ind w:left="60" w:right="60" w:firstLineChars="100" w:firstLine="240"/>
              <w:jc w:val="both"/>
              <w:rPr>
                <w:rFonts w:ascii="Times New Roman" w:hAnsi="Times New Roman" w:cs="Times New Roman"/>
                <w:sz w:val="24"/>
                <w:szCs w:val="24"/>
              </w:rPr>
            </w:pPr>
            <w:r>
              <w:rPr>
                <w:rFonts w:ascii="Times New Roman" w:hAnsi="Times New Roman" w:cs="Times New Roman"/>
                <w:sz w:val="24"/>
                <w:szCs w:val="24"/>
              </w:rPr>
              <w:t>(0.352)</w:t>
            </w:r>
          </w:p>
        </w:tc>
        <w:tc>
          <w:tcPr>
            <w:tcW w:w="876" w:type="dxa"/>
            <w:tcBorders>
              <w:top w:val="nil"/>
              <w:bottom w:val="single" w:sz="4" w:space="0" w:color="auto"/>
            </w:tcBorders>
          </w:tcPr>
          <w:p w:rsidR="00E02A7B" w:rsidRDefault="00E02A7B" w:rsidP="003B5402">
            <w:pPr>
              <w:autoSpaceDE w:val="0"/>
              <w:autoSpaceDN w:val="0"/>
              <w:adjustRightInd w:val="0"/>
              <w:spacing w:after="0"/>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2.241</w:t>
            </w:r>
          </w:p>
        </w:tc>
        <w:tc>
          <w:tcPr>
            <w:tcW w:w="968" w:type="dxa"/>
            <w:tcBorders>
              <w:top w:val="nil"/>
              <w:bottom w:val="single" w:sz="4" w:space="0" w:color="auto"/>
            </w:tcBorders>
          </w:tcPr>
          <w:p w:rsidR="00E02A7B" w:rsidRDefault="00E02A7B" w:rsidP="003B5402">
            <w:pPr>
              <w:autoSpaceDE w:val="0"/>
              <w:autoSpaceDN w:val="0"/>
              <w:adjustRightInd w:val="0"/>
              <w:spacing w:after="0"/>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0.562</w:t>
            </w:r>
          </w:p>
        </w:tc>
        <w:tc>
          <w:tcPr>
            <w:tcW w:w="1017" w:type="dxa"/>
            <w:tcBorders>
              <w:top w:val="nil"/>
              <w:bottom w:val="single" w:sz="4" w:space="0" w:color="auto"/>
            </w:tcBorders>
          </w:tcPr>
          <w:p w:rsidR="00E02A7B" w:rsidRDefault="00E02A7B" w:rsidP="003B5402">
            <w:pPr>
              <w:autoSpaceDE w:val="0"/>
              <w:autoSpaceDN w:val="0"/>
              <w:adjustRightInd w:val="0"/>
              <w:spacing w:after="0"/>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8.928</w:t>
            </w:r>
          </w:p>
        </w:tc>
      </w:tr>
      <w:tr w:rsidR="00E02A7B" w:rsidTr="003B5402">
        <w:trPr>
          <w:jc w:val="center"/>
        </w:trPr>
        <w:tc>
          <w:tcPr>
            <w:tcW w:w="2446" w:type="dxa"/>
            <w:tcBorders>
              <w:top w:val="single" w:sz="4" w:space="0" w:color="auto"/>
            </w:tcBorders>
          </w:tcPr>
          <w:p w:rsidR="00E02A7B" w:rsidRDefault="00E02A7B" w:rsidP="003B540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Ascites </w:t>
            </w:r>
          </w:p>
        </w:tc>
        <w:tc>
          <w:tcPr>
            <w:tcW w:w="1156" w:type="dxa"/>
            <w:tcBorders>
              <w:top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33(70.2)</w:t>
            </w:r>
          </w:p>
        </w:tc>
        <w:tc>
          <w:tcPr>
            <w:tcW w:w="1156" w:type="dxa"/>
            <w:tcBorders>
              <w:top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13(52.0)</w:t>
            </w:r>
          </w:p>
        </w:tc>
        <w:tc>
          <w:tcPr>
            <w:tcW w:w="723" w:type="dxa"/>
            <w:tcBorders>
              <w:top w:val="single" w:sz="4" w:space="0" w:color="auto"/>
            </w:tcBorders>
          </w:tcPr>
          <w:p w:rsidR="00E02A7B" w:rsidRDefault="00E02A7B" w:rsidP="003B5402">
            <w:pPr>
              <w:autoSpaceDE w:val="0"/>
              <w:autoSpaceDN w:val="0"/>
              <w:adjustRightInd w:val="0"/>
              <w:spacing w:after="0"/>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46</w:t>
            </w:r>
          </w:p>
        </w:tc>
        <w:tc>
          <w:tcPr>
            <w:tcW w:w="1586" w:type="dxa"/>
            <w:tcBorders>
              <w:top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sz w:val="24"/>
                <w:szCs w:val="24"/>
              </w:rPr>
            </w:pPr>
            <w:r>
              <w:rPr>
                <w:rFonts w:ascii="Times New Roman" w:hAnsi="Times New Roman" w:cs="Times New Roman"/>
                <w:sz w:val="24"/>
                <w:szCs w:val="24"/>
              </w:rPr>
              <w:t>2.346 (0.126)</w:t>
            </w:r>
          </w:p>
        </w:tc>
        <w:tc>
          <w:tcPr>
            <w:tcW w:w="876" w:type="dxa"/>
            <w:tcBorders>
              <w:top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2.176</w:t>
            </w:r>
          </w:p>
        </w:tc>
        <w:tc>
          <w:tcPr>
            <w:tcW w:w="968" w:type="dxa"/>
            <w:tcBorders>
              <w:top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0.798</w:t>
            </w:r>
          </w:p>
        </w:tc>
        <w:tc>
          <w:tcPr>
            <w:tcW w:w="1017" w:type="dxa"/>
            <w:tcBorders>
              <w:top w:val="single" w:sz="4" w:space="0" w:color="auto"/>
            </w:tcBorders>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5.933</w:t>
            </w:r>
          </w:p>
        </w:tc>
      </w:tr>
      <w:tr w:rsidR="00E02A7B" w:rsidTr="003B5402">
        <w:trPr>
          <w:jc w:val="center"/>
        </w:trPr>
        <w:tc>
          <w:tcPr>
            <w:tcW w:w="2446" w:type="dxa"/>
            <w:vAlign w:val="center"/>
          </w:tcPr>
          <w:p w:rsidR="00E02A7B" w:rsidRDefault="00E02A7B" w:rsidP="003B5402">
            <w:pPr>
              <w:autoSpaceDE w:val="0"/>
              <w:autoSpaceDN w:val="0"/>
              <w:adjustRightInd w:val="0"/>
              <w:spacing w:after="0"/>
              <w:ind w:right="60"/>
              <w:rPr>
                <w:rFonts w:ascii="Times New Roman" w:hAnsi="Times New Roman" w:cs="Times New Roman"/>
                <w:sz w:val="24"/>
                <w:szCs w:val="24"/>
              </w:rPr>
            </w:pPr>
            <w:r>
              <w:rPr>
                <w:rFonts w:ascii="Times New Roman" w:hAnsi="Times New Roman" w:cs="Times New Roman"/>
                <w:sz w:val="24"/>
                <w:szCs w:val="24"/>
              </w:rPr>
              <w:t>Splenomegaly</w:t>
            </w:r>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39(83.0)</w:t>
            </w:r>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16(64.0)</w:t>
            </w:r>
          </w:p>
        </w:tc>
        <w:tc>
          <w:tcPr>
            <w:tcW w:w="723"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55</w:t>
            </w:r>
          </w:p>
        </w:tc>
        <w:tc>
          <w:tcPr>
            <w:tcW w:w="1586" w:type="dxa"/>
          </w:tcPr>
          <w:p w:rsidR="00E02A7B" w:rsidRDefault="00E02A7B" w:rsidP="003B5402">
            <w:pPr>
              <w:autoSpaceDE w:val="0"/>
              <w:autoSpaceDN w:val="0"/>
              <w:adjustRightInd w:val="0"/>
              <w:spacing w:after="0"/>
              <w:ind w:left="60" w:right="60"/>
              <w:jc w:val="center"/>
              <w:rPr>
                <w:rFonts w:ascii="Times New Roman" w:hAnsi="Times New Roman" w:cs="Times New Roman"/>
                <w:sz w:val="24"/>
                <w:szCs w:val="24"/>
              </w:rPr>
            </w:pPr>
            <w:r>
              <w:rPr>
                <w:rFonts w:ascii="Times New Roman" w:hAnsi="Times New Roman" w:cs="Times New Roman"/>
                <w:sz w:val="24"/>
                <w:szCs w:val="24"/>
              </w:rPr>
              <w:t>3.259 (0.071)</w:t>
            </w:r>
          </w:p>
        </w:tc>
        <w:tc>
          <w:tcPr>
            <w:tcW w:w="87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2.742</w:t>
            </w:r>
          </w:p>
        </w:tc>
        <w:tc>
          <w:tcPr>
            <w:tcW w:w="968"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0.898</w:t>
            </w:r>
          </w:p>
        </w:tc>
        <w:tc>
          <w:tcPr>
            <w:tcW w:w="1017"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8.371</w:t>
            </w:r>
          </w:p>
        </w:tc>
      </w:tr>
      <w:tr w:rsidR="00E02A7B" w:rsidTr="003B5402">
        <w:trPr>
          <w:jc w:val="center"/>
        </w:trPr>
        <w:tc>
          <w:tcPr>
            <w:tcW w:w="2446" w:type="dxa"/>
          </w:tcPr>
          <w:p w:rsidR="00E02A7B" w:rsidRDefault="00E02A7B" w:rsidP="003B5402">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Grade 2 leg </w:t>
            </w:r>
            <w:proofErr w:type="spellStart"/>
            <w:r>
              <w:rPr>
                <w:rFonts w:ascii="Times New Roman" w:eastAsia="Times New Roman" w:hAnsi="Times New Roman" w:cs="Times New Roman"/>
                <w:sz w:val="24"/>
                <w:szCs w:val="24"/>
                <w:lang w:eastAsia="en-GB"/>
              </w:rPr>
              <w:t>oedema</w:t>
            </w:r>
            <w:proofErr w:type="spellEnd"/>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17(36.2)</w:t>
            </w:r>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7(28.0)</w:t>
            </w:r>
          </w:p>
        </w:tc>
        <w:tc>
          <w:tcPr>
            <w:tcW w:w="723"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24</w:t>
            </w:r>
          </w:p>
        </w:tc>
        <w:tc>
          <w:tcPr>
            <w:tcW w:w="158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0.490</w:t>
            </w:r>
            <w:r>
              <w:rPr>
                <w:rFonts w:ascii="Times New Roman" w:hAnsi="Times New Roman" w:cs="Times New Roman"/>
                <w:sz w:val="24"/>
                <w:szCs w:val="24"/>
              </w:rPr>
              <w:t xml:space="preserve"> (0</w:t>
            </w:r>
            <w:r>
              <w:rPr>
                <w:rFonts w:ascii="Times New Roman" w:hAnsi="Times New Roman" w:cs="Times New Roman"/>
                <w:color w:val="010205"/>
                <w:sz w:val="24"/>
                <w:szCs w:val="24"/>
              </w:rPr>
              <w:t>.484</w:t>
            </w:r>
            <w:r>
              <w:rPr>
                <w:rFonts w:ascii="Times New Roman" w:hAnsi="Times New Roman" w:cs="Times New Roman"/>
                <w:sz w:val="24"/>
                <w:szCs w:val="24"/>
              </w:rPr>
              <w:t>)</w:t>
            </w:r>
          </w:p>
        </w:tc>
        <w:tc>
          <w:tcPr>
            <w:tcW w:w="87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1.457</w:t>
            </w:r>
          </w:p>
        </w:tc>
        <w:tc>
          <w:tcPr>
            <w:tcW w:w="968"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0.507</w:t>
            </w:r>
          </w:p>
        </w:tc>
        <w:tc>
          <w:tcPr>
            <w:tcW w:w="1017"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4.191</w:t>
            </w:r>
          </w:p>
        </w:tc>
      </w:tr>
      <w:tr w:rsidR="00E02A7B" w:rsidTr="003B5402">
        <w:trPr>
          <w:jc w:val="center"/>
        </w:trPr>
        <w:tc>
          <w:tcPr>
            <w:tcW w:w="2446" w:type="dxa"/>
          </w:tcPr>
          <w:p w:rsidR="00E02A7B" w:rsidRDefault="00E02A7B" w:rsidP="003B5402">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Grade 3 leg </w:t>
            </w:r>
            <w:proofErr w:type="spellStart"/>
            <w:r>
              <w:rPr>
                <w:rFonts w:ascii="Times New Roman" w:eastAsia="Times New Roman" w:hAnsi="Times New Roman" w:cs="Times New Roman"/>
                <w:sz w:val="24"/>
                <w:szCs w:val="24"/>
                <w:lang w:eastAsia="en-GB"/>
              </w:rPr>
              <w:t>oedema</w:t>
            </w:r>
            <w:proofErr w:type="spellEnd"/>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3(6.4)</w:t>
            </w:r>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723"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w:t>
            </w:r>
          </w:p>
        </w:tc>
        <w:tc>
          <w:tcPr>
            <w:tcW w:w="158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sz w:val="24"/>
                <w:szCs w:val="24"/>
              </w:rPr>
              <w:t>(</w:t>
            </w:r>
            <w:r>
              <w:rPr>
                <w:rFonts w:ascii="Times New Roman" w:hAnsi="Times New Roman" w:cs="Times New Roman"/>
                <w:color w:val="010205"/>
                <w:sz w:val="24"/>
                <w:szCs w:val="24"/>
              </w:rPr>
              <w:t>1.000</w:t>
            </w:r>
            <w:r>
              <w:rPr>
                <w:rFonts w:ascii="Times New Roman" w:hAnsi="Times New Roman" w:cs="Times New Roman"/>
                <w:sz w:val="24"/>
                <w:szCs w:val="24"/>
              </w:rPr>
              <w:t>)</w:t>
            </w:r>
          </w:p>
        </w:tc>
        <w:tc>
          <w:tcPr>
            <w:tcW w:w="87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1.636</w:t>
            </w:r>
          </w:p>
        </w:tc>
        <w:tc>
          <w:tcPr>
            <w:tcW w:w="968"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0.161</w:t>
            </w:r>
          </w:p>
        </w:tc>
        <w:tc>
          <w:tcPr>
            <w:tcW w:w="1017"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16.604</w:t>
            </w:r>
          </w:p>
        </w:tc>
      </w:tr>
      <w:tr w:rsidR="00E02A7B" w:rsidTr="003B5402">
        <w:trPr>
          <w:jc w:val="center"/>
        </w:trPr>
        <w:tc>
          <w:tcPr>
            <w:tcW w:w="2446" w:type="dxa"/>
          </w:tcPr>
          <w:p w:rsidR="00E02A7B" w:rsidRDefault="00E02A7B" w:rsidP="003B5402">
            <w:pPr>
              <w:spacing w:after="0"/>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Leuchonychia</w:t>
            </w:r>
            <w:proofErr w:type="spellEnd"/>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7(14.9)</w:t>
            </w:r>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3(12.0)</w:t>
            </w:r>
          </w:p>
        </w:tc>
        <w:tc>
          <w:tcPr>
            <w:tcW w:w="723"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w:t>
            </w:r>
          </w:p>
        </w:tc>
        <w:tc>
          <w:tcPr>
            <w:tcW w:w="158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sz w:val="24"/>
                <w:szCs w:val="24"/>
              </w:rPr>
              <w:t>(</w:t>
            </w:r>
            <w:r>
              <w:rPr>
                <w:rFonts w:ascii="Times New Roman" w:hAnsi="Times New Roman" w:cs="Times New Roman"/>
                <w:color w:val="010205"/>
                <w:sz w:val="24"/>
                <w:szCs w:val="24"/>
              </w:rPr>
              <w:t>1.000</w:t>
            </w:r>
            <w:r>
              <w:rPr>
                <w:rFonts w:ascii="Times New Roman" w:hAnsi="Times New Roman" w:cs="Times New Roman"/>
                <w:sz w:val="24"/>
                <w:szCs w:val="24"/>
              </w:rPr>
              <w:t>)</w:t>
            </w:r>
          </w:p>
        </w:tc>
        <w:tc>
          <w:tcPr>
            <w:tcW w:w="87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1.283</w:t>
            </w:r>
          </w:p>
        </w:tc>
        <w:tc>
          <w:tcPr>
            <w:tcW w:w="968"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0.301</w:t>
            </w:r>
          </w:p>
        </w:tc>
        <w:tc>
          <w:tcPr>
            <w:tcW w:w="1017"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5.466</w:t>
            </w:r>
          </w:p>
        </w:tc>
      </w:tr>
      <w:tr w:rsidR="00E02A7B" w:rsidTr="003B5402">
        <w:trPr>
          <w:jc w:val="center"/>
        </w:trPr>
        <w:tc>
          <w:tcPr>
            <w:tcW w:w="2446" w:type="dxa"/>
          </w:tcPr>
          <w:p w:rsidR="00E02A7B" w:rsidRDefault="00E02A7B" w:rsidP="003B5402">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Prominent abdominal veins</w:t>
            </w:r>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5(10.6)</w:t>
            </w:r>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723"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w:t>
            </w:r>
          </w:p>
        </w:tc>
        <w:tc>
          <w:tcPr>
            <w:tcW w:w="158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sz w:val="24"/>
                <w:szCs w:val="24"/>
              </w:rPr>
              <w:t>(0</w:t>
            </w:r>
            <w:r>
              <w:rPr>
                <w:rFonts w:ascii="Times New Roman" w:hAnsi="Times New Roman" w:cs="Times New Roman"/>
                <w:color w:val="010205"/>
                <w:sz w:val="24"/>
                <w:szCs w:val="24"/>
              </w:rPr>
              <w:t>.658</w:t>
            </w:r>
            <w:r>
              <w:rPr>
                <w:rFonts w:ascii="Times New Roman" w:hAnsi="Times New Roman" w:cs="Times New Roman"/>
                <w:sz w:val="24"/>
                <w:szCs w:val="24"/>
              </w:rPr>
              <w:t>)</w:t>
            </w:r>
          </w:p>
        </w:tc>
        <w:tc>
          <w:tcPr>
            <w:tcW w:w="87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2.857</w:t>
            </w:r>
          </w:p>
        </w:tc>
        <w:tc>
          <w:tcPr>
            <w:tcW w:w="968"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0.315</w:t>
            </w:r>
          </w:p>
        </w:tc>
        <w:tc>
          <w:tcPr>
            <w:tcW w:w="1017"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25.911</w:t>
            </w:r>
          </w:p>
        </w:tc>
      </w:tr>
      <w:tr w:rsidR="00E02A7B" w:rsidTr="003B5402">
        <w:trPr>
          <w:jc w:val="center"/>
        </w:trPr>
        <w:tc>
          <w:tcPr>
            <w:tcW w:w="2446" w:type="dxa"/>
          </w:tcPr>
          <w:p w:rsidR="00E02A7B" w:rsidRDefault="00E02A7B" w:rsidP="003B5402">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Loss of thenar &amp; hypothenar eminences</w:t>
            </w:r>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5(10.6)</w:t>
            </w:r>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6(24.0)</w:t>
            </w:r>
          </w:p>
        </w:tc>
        <w:tc>
          <w:tcPr>
            <w:tcW w:w="723"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11</w:t>
            </w:r>
          </w:p>
        </w:tc>
        <w:tc>
          <w:tcPr>
            <w:tcW w:w="158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sz w:val="24"/>
                <w:szCs w:val="24"/>
              </w:rPr>
              <w:t>(0</w:t>
            </w:r>
            <w:r>
              <w:rPr>
                <w:rFonts w:ascii="Times New Roman" w:hAnsi="Times New Roman" w:cs="Times New Roman"/>
                <w:color w:val="010205"/>
                <w:sz w:val="24"/>
                <w:szCs w:val="24"/>
              </w:rPr>
              <w:t>.173</w:t>
            </w:r>
            <w:r>
              <w:rPr>
                <w:rFonts w:ascii="Times New Roman" w:hAnsi="Times New Roman" w:cs="Times New Roman"/>
                <w:sz w:val="24"/>
                <w:szCs w:val="24"/>
              </w:rPr>
              <w:t>)</w:t>
            </w:r>
          </w:p>
        </w:tc>
        <w:tc>
          <w:tcPr>
            <w:tcW w:w="87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0.377</w:t>
            </w:r>
          </w:p>
        </w:tc>
        <w:tc>
          <w:tcPr>
            <w:tcW w:w="968"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0.102</w:t>
            </w:r>
          </w:p>
        </w:tc>
        <w:tc>
          <w:tcPr>
            <w:tcW w:w="1017"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1.390</w:t>
            </w:r>
          </w:p>
        </w:tc>
      </w:tr>
      <w:tr w:rsidR="00E02A7B" w:rsidTr="003B5402">
        <w:trPr>
          <w:jc w:val="center"/>
        </w:trPr>
        <w:tc>
          <w:tcPr>
            <w:tcW w:w="2446" w:type="dxa"/>
          </w:tcPr>
          <w:p w:rsidR="00E02A7B" w:rsidRDefault="00E02A7B" w:rsidP="003B5402">
            <w:pPr>
              <w:spacing w:after="0"/>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Haemorrhoids</w:t>
            </w:r>
            <w:proofErr w:type="spellEnd"/>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5(10.6)</w:t>
            </w:r>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0(0.0)</w:t>
            </w:r>
          </w:p>
        </w:tc>
        <w:tc>
          <w:tcPr>
            <w:tcW w:w="723"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w:t>
            </w:r>
          </w:p>
        </w:tc>
        <w:tc>
          <w:tcPr>
            <w:tcW w:w="158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sz w:val="24"/>
                <w:szCs w:val="24"/>
              </w:rPr>
              <w:t>(0</w:t>
            </w:r>
            <w:r>
              <w:rPr>
                <w:rFonts w:ascii="Times New Roman" w:hAnsi="Times New Roman" w:cs="Times New Roman"/>
                <w:color w:val="010205"/>
                <w:sz w:val="24"/>
                <w:szCs w:val="24"/>
              </w:rPr>
              <w:t>.156</w:t>
            </w:r>
            <w:r>
              <w:rPr>
                <w:rFonts w:ascii="Times New Roman" w:hAnsi="Times New Roman" w:cs="Times New Roman"/>
                <w:sz w:val="24"/>
                <w:szCs w:val="24"/>
              </w:rPr>
              <w:t>)</w:t>
            </w:r>
          </w:p>
        </w:tc>
        <w:tc>
          <w:tcPr>
            <w:tcW w:w="876" w:type="dxa"/>
          </w:tcPr>
          <w:p w:rsidR="00E02A7B" w:rsidRDefault="00E02A7B" w:rsidP="003B5402">
            <w:pPr>
              <w:autoSpaceDE w:val="0"/>
              <w:autoSpaceDN w:val="0"/>
              <w:adjustRightInd w:val="0"/>
              <w:spacing w:after="0"/>
              <w:ind w:left="60" w:right="60"/>
              <w:jc w:val="center"/>
              <w:rPr>
                <w:rFonts w:ascii="Times New Roman" w:hAnsi="Times New Roman" w:cs="Times New Roman"/>
                <w:sz w:val="24"/>
                <w:szCs w:val="24"/>
              </w:rPr>
            </w:pPr>
          </w:p>
        </w:tc>
        <w:tc>
          <w:tcPr>
            <w:tcW w:w="968" w:type="dxa"/>
          </w:tcPr>
          <w:p w:rsidR="00E02A7B" w:rsidRDefault="00E02A7B" w:rsidP="003B5402">
            <w:pPr>
              <w:autoSpaceDE w:val="0"/>
              <w:autoSpaceDN w:val="0"/>
              <w:adjustRightInd w:val="0"/>
              <w:spacing w:after="0"/>
              <w:ind w:left="60" w:right="60"/>
              <w:jc w:val="center"/>
              <w:rPr>
                <w:rFonts w:ascii="Times New Roman" w:hAnsi="Times New Roman" w:cs="Times New Roman"/>
                <w:sz w:val="24"/>
                <w:szCs w:val="24"/>
              </w:rPr>
            </w:pPr>
          </w:p>
        </w:tc>
        <w:tc>
          <w:tcPr>
            <w:tcW w:w="1017" w:type="dxa"/>
          </w:tcPr>
          <w:p w:rsidR="00E02A7B" w:rsidRDefault="00E02A7B" w:rsidP="003B5402">
            <w:pPr>
              <w:autoSpaceDE w:val="0"/>
              <w:autoSpaceDN w:val="0"/>
              <w:adjustRightInd w:val="0"/>
              <w:spacing w:after="0"/>
              <w:ind w:left="60" w:right="60"/>
              <w:jc w:val="center"/>
              <w:rPr>
                <w:rFonts w:ascii="Times New Roman" w:hAnsi="Times New Roman" w:cs="Times New Roman"/>
                <w:sz w:val="24"/>
                <w:szCs w:val="24"/>
              </w:rPr>
            </w:pPr>
          </w:p>
        </w:tc>
      </w:tr>
      <w:tr w:rsidR="00E02A7B" w:rsidTr="003B5402">
        <w:trPr>
          <w:jc w:val="center"/>
        </w:trPr>
        <w:tc>
          <w:tcPr>
            <w:tcW w:w="2446" w:type="dxa"/>
          </w:tcPr>
          <w:p w:rsidR="00E02A7B" w:rsidRDefault="00E02A7B" w:rsidP="003B5402">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Palmar erythema</w:t>
            </w:r>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7(14.9)</w:t>
            </w:r>
          </w:p>
        </w:tc>
        <w:tc>
          <w:tcPr>
            <w:tcW w:w="115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3(12.0)</w:t>
            </w:r>
          </w:p>
        </w:tc>
        <w:tc>
          <w:tcPr>
            <w:tcW w:w="723"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w:t>
            </w:r>
          </w:p>
        </w:tc>
        <w:tc>
          <w:tcPr>
            <w:tcW w:w="158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sz w:val="24"/>
                <w:szCs w:val="24"/>
              </w:rPr>
              <w:t>(</w:t>
            </w:r>
            <w:r>
              <w:rPr>
                <w:rFonts w:ascii="Times New Roman" w:hAnsi="Times New Roman" w:cs="Times New Roman"/>
                <w:color w:val="010205"/>
                <w:sz w:val="24"/>
                <w:szCs w:val="24"/>
              </w:rPr>
              <w:t>1.000</w:t>
            </w:r>
            <w:r>
              <w:rPr>
                <w:rFonts w:ascii="Times New Roman" w:hAnsi="Times New Roman" w:cs="Times New Roman"/>
                <w:sz w:val="24"/>
                <w:szCs w:val="24"/>
              </w:rPr>
              <w:t>)</w:t>
            </w:r>
          </w:p>
        </w:tc>
        <w:tc>
          <w:tcPr>
            <w:tcW w:w="876"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1.283</w:t>
            </w:r>
          </w:p>
        </w:tc>
        <w:tc>
          <w:tcPr>
            <w:tcW w:w="968"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0.301</w:t>
            </w:r>
          </w:p>
        </w:tc>
        <w:tc>
          <w:tcPr>
            <w:tcW w:w="1017" w:type="dxa"/>
          </w:tcPr>
          <w:p w:rsidR="00E02A7B"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5.466</w:t>
            </w:r>
          </w:p>
        </w:tc>
      </w:tr>
    </w:tbl>
    <w:p w:rsidR="00E02A7B" w:rsidRDefault="00E02A7B" w:rsidP="00ED7AAF">
      <w:pPr>
        <w:spacing w:after="0" w:line="360" w:lineRule="auto"/>
        <w:jc w:val="both"/>
        <w:rPr>
          <w:rFonts w:ascii="Times New Roman" w:hAnsi="Times New Roman" w:cs="Times New Roman"/>
          <w:color w:val="000000"/>
          <w:sz w:val="28"/>
          <w:szCs w:val="28"/>
        </w:rPr>
      </w:pPr>
    </w:p>
    <w:p w:rsidR="00A542F9" w:rsidRDefault="00A542F9">
      <w:pPr>
        <w:rPr>
          <w:rFonts w:ascii="Times New Roman" w:hAnsi="Times New Roman" w:cs="Times New Roman"/>
          <w:sz w:val="28"/>
          <w:szCs w:val="28"/>
        </w:rPr>
      </w:pPr>
    </w:p>
    <w:p w:rsidR="00A542F9" w:rsidRDefault="00A542F9">
      <w:pPr>
        <w:rPr>
          <w:rFonts w:ascii="Times New Roman" w:hAnsi="Times New Roman" w:cs="Times New Roman"/>
          <w:sz w:val="28"/>
          <w:szCs w:val="28"/>
        </w:rPr>
      </w:pPr>
    </w:p>
    <w:p w:rsidR="00A542F9" w:rsidRDefault="00A542F9">
      <w:pPr>
        <w:rPr>
          <w:rFonts w:ascii="Times New Roman" w:hAnsi="Times New Roman" w:cs="Times New Roman"/>
          <w:sz w:val="28"/>
          <w:szCs w:val="28"/>
        </w:rPr>
      </w:pPr>
    </w:p>
    <w:p w:rsidR="00A542F9" w:rsidRDefault="00A542F9">
      <w:pPr>
        <w:rPr>
          <w:rFonts w:ascii="Times New Roman" w:hAnsi="Times New Roman" w:cs="Times New Roman"/>
          <w:sz w:val="28"/>
          <w:szCs w:val="28"/>
        </w:rPr>
      </w:pPr>
    </w:p>
    <w:p w:rsidR="00A542F9" w:rsidRDefault="00A542F9">
      <w:pPr>
        <w:rPr>
          <w:rFonts w:ascii="Times New Roman" w:hAnsi="Times New Roman" w:cs="Times New Roman"/>
          <w:sz w:val="28"/>
          <w:szCs w:val="28"/>
        </w:rPr>
      </w:pPr>
    </w:p>
    <w:p w:rsidR="00A542F9" w:rsidRDefault="00A542F9">
      <w:pPr>
        <w:rPr>
          <w:rFonts w:ascii="Times New Roman" w:hAnsi="Times New Roman" w:cs="Times New Roman"/>
          <w:sz w:val="28"/>
          <w:szCs w:val="28"/>
        </w:rPr>
      </w:pPr>
    </w:p>
    <w:p w:rsidR="00A542F9" w:rsidRDefault="00A542F9">
      <w:pPr>
        <w:rPr>
          <w:rFonts w:ascii="Times New Roman" w:hAnsi="Times New Roman" w:cs="Times New Roman"/>
          <w:sz w:val="28"/>
          <w:szCs w:val="28"/>
        </w:rPr>
      </w:pPr>
    </w:p>
    <w:p w:rsidR="00A542F9" w:rsidRDefault="00A542F9">
      <w:pPr>
        <w:rPr>
          <w:rFonts w:ascii="Times New Roman" w:hAnsi="Times New Roman" w:cs="Times New Roman"/>
          <w:sz w:val="28"/>
          <w:szCs w:val="28"/>
        </w:rPr>
      </w:pPr>
    </w:p>
    <w:p w:rsidR="00A542F9" w:rsidRDefault="00A542F9">
      <w:pPr>
        <w:rPr>
          <w:rFonts w:ascii="Times New Roman" w:hAnsi="Times New Roman" w:cs="Times New Roman"/>
          <w:sz w:val="28"/>
          <w:szCs w:val="28"/>
        </w:rPr>
      </w:pPr>
      <w:r w:rsidRPr="00A542F9">
        <w:rPr>
          <w:rFonts w:ascii="Times New Roman" w:hAnsi="Times New Roman" w:cs="Times New Roman"/>
          <w:b/>
          <w:sz w:val="28"/>
          <w:szCs w:val="28"/>
        </w:rPr>
        <w:t xml:space="preserve">Table </w:t>
      </w:r>
      <w:r w:rsidR="00243952">
        <w:rPr>
          <w:rFonts w:ascii="Times New Roman" w:hAnsi="Times New Roman" w:cs="Times New Roman"/>
          <w:b/>
          <w:sz w:val="28"/>
          <w:szCs w:val="28"/>
        </w:rPr>
        <w:t>3</w:t>
      </w:r>
      <w:r>
        <w:rPr>
          <w:rFonts w:ascii="Times New Roman" w:hAnsi="Times New Roman" w:cs="Times New Roman"/>
          <w:sz w:val="28"/>
          <w:szCs w:val="28"/>
        </w:rPr>
        <w:t>:</w:t>
      </w:r>
      <w:r w:rsidR="00ED3EB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ED3EB0">
        <w:rPr>
          <w:rFonts w:ascii="Times New Roman" w:hAnsi="Times New Roman" w:cs="Times New Roman"/>
          <w:b/>
          <w:sz w:val="28"/>
          <w:szCs w:val="28"/>
        </w:rPr>
        <w:t>Oesophagogastroduodenoscopy</w:t>
      </w:r>
      <w:proofErr w:type="spellEnd"/>
      <w:r w:rsidRPr="00ED3EB0">
        <w:rPr>
          <w:rFonts w:ascii="Times New Roman" w:hAnsi="Times New Roman" w:cs="Times New Roman"/>
          <w:b/>
          <w:sz w:val="28"/>
          <w:szCs w:val="28"/>
        </w:rPr>
        <w:t xml:space="preserve"> findings among the studied patients</w:t>
      </w:r>
      <w:r>
        <w:rPr>
          <w:rFonts w:ascii="Times New Roman" w:hAnsi="Times New Roman" w:cs="Times New Roman"/>
          <w:sz w:val="28"/>
          <w:szCs w:val="28"/>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1260"/>
        <w:gridCol w:w="1214"/>
      </w:tblGrid>
      <w:tr w:rsidR="00A542F9" w:rsidTr="00CD1BDA">
        <w:tc>
          <w:tcPr>
            <w:tcW w:w="6768" w:type="dxa"/>
            <w:tcBorders>
              <w:top w:val="single" w:sz="4" w:space="0" w:color="auto"/>
              <w:bottom w:val="single" w:sz="4" w:space="0" w:color="auto"/>
            </w:tcBorders>
          </w:tcPr>
          <w:p w:rsidR="00A542F9" w:rsidRDefault="00A542F9" w:rsidP="00CD1BDA">
            <w:pPr>
              <w:autoSpaceDE w:val="0"/>
              <w:autoSpaceDN w:val="0"/>
              <w:adjustRightInd w:val="0"/>
              <w:spacing w:line="360" w:lineRule="auto"/>
              <w:rPr>
                <w:sz w:val="24"/>
                <w:szCs w:val="24"/>
              </w:rPr>
            </w:pPr>
          </w:p>
        </w:tc>
        <w:tc>
          <w:tcPr>
            <w:tcW w:w="1260" w:type="dxa"/>
            <w:tcBorders>
              <w:top w:val="single" w:sz="4" w:space="0" w:color="auto"/>
              <w:bottom w:val="single" w:sz="4" w:space="0" w:color="auto"/>
            </w:tcBorders>
          </w:tcPr>
          <w:p w:rsidR="00A542F9" w:rsidRDefault="00A542F9" w:rsidP="00CD1BDA">
            <w:pPr>
              <w:autoSpaceDE w:val="0"/>
              <w:autoSpaceDN w:val="0"/>
              <w:adjustRightInd w:val="0"/>
              <w:spacing w:line="360" w:lineRule="auto"/>
              <w:jc w:val="center"/>
              <w:rPr>
                <w:sz w:val="24"/>
                <w:szCs w:val="24"/>
              </w:rPr>
            </w:pPr>
            <w:r>
              <w:rPr>
                <w:sz w:val="24"/>
                <w:szCs w:val="24"/>
              </w:rPr>
              <w:t>Frequency</w:t>
            </w:r>
          </w:p>
        </w:tc>
        <w:tc>
          <w:tcPr>
            <w:tcW w:w="1214" w:type="dxa"/>
            <w:tcBorders>
              <w:top w:val="single" w:sz="4" w:space="0" w:color="auto"/>
              <w:bottom w:val="single" w:sz="4" w:space="0" w:color="auto"/>
            </w:tcBorders>
          </w:tcPr>
          <w:p w:rsidR="00A542F9" w:rsidRDefault="00A542F9" w:rsidP="00CD1BDA">
            <w:pPr>
              <w:autoSpaceDE w:val="0"/>
              <w:autoSpaceDN w:val="0"/>
              <w:adjustRightInd w:val="0"/>
              <w:spacing w:line="360" w:lineRule="auto"/>
              <w:jc w:val="center"/>
              <w:rPr>
                <w:sz w:val="24"/>
                <w:szCs w:val="24"/>
              </w:rPr>
            </w:pPr>
            <w:r>
              <w:rPr>
                <w:sz w:val="24"/>
                <w:szCs w:val="24"/>
              </w:rPr>
              <w:t>Percent</w:t>
            </w:r>
          </w:p>
        </w:tc>
      </w:tr>
      <w:tr w:rsidR="00A542F9" w:rsidTr="00CD1BDA">
        <w:tc>
          <w:tcPr>
            <w:tcW w:w="6768" w:type="dxa"/>
            <w:tcBorders>
              <w:top w:val="single" w:sz="4" w:space="0" w:color="auto"/>
            </w:tcBorders>
          </w:tcPr>
          <w:p w:rsidR="00A542F9" w:rsidRDefault="00A542F9" w:rsidP="00CD1BDA">
            <w:pPr>
              <w:autoSpaceDE w:val="0"/>
              <w:autoSpaceDN w:val="0"/>
              <w:adjustRightInd w:val="0"/>
              <w:spacing w:line="360" w:lineRule="auto"/>
              <w:rPr>
                <w:sz w:val="24"/>
                <w:szCs w:val="24"/>
              </w:rPr>
            </w:pPr>
            <w:proofErr w:type="spellStart"/>
            <w:r>
              <w:rPr>
                <w:sz w:val="24"/>
                <w:szCs w:val="24"/>
              </w:rPr>
              <w:t>Oesophageal</w:t>
            </w:r>
            <w:proofErr w:type="spellEnd"/>
            <w:r>
              <w:rPr>
                <w:sz w:val="24"/>
                <w:szCs w:val="24"/>
              </w:rPr>
              <w:t xml:space="preserve"> Varices</w:t>
            </w:r>
          </w:p>
          <w:p w:rsidR="00A542F9" w:rsidRDefault="00A542F9" w:rsidP="00A542F9">
            <w:pPr>
              <w:pStyle w:val="ListParagraph"/>
              <w:numPr>
                <w:ilvl w:val="0"/>
                <w:numId w:val="1"/>
              </w:numPr>
              <w:autoSpaceDE w:val="0"/>
              <w:autoSpaceDN w:val="0"/>
              <w:adjustRightInd w:val="0"/>
              <w:spacing w:line="360" w:lineRule="auto"/>
              <w:rPr>
                <w:sz w:val="24"/>
                <w:szCs w:val="24"/>
              </w:rPr>
            </w:pPr>
            <w:r>
              <w:rPr>
                <w:sz w:val="24"/>
                <w:szCs w:val="24"/>
              </w:rPr>
              <w:t>Grade 0 (No varices)</w:t>
            </w:r>
          </w:p>
        </w:tc>
        <w:tc>
          <w:tcPr>
            <w:tcW w:w="1260" w:type="dxa"/>
            <w:tcBorders>
              <w:top w:val="single" w:sz="4" w:space="0" w:color="auto"/>
            </w:tcBorders>
          </w:tcPr>
          <w:p w:rsidR="00A542F9" w:rsidRDefault="00A542F9" w:rsidP="00CD1BDA">
            <w:pPr>
              <w:autoSpaceDE w:val="0"/>
              <w:autoSpaceDN w:val="0"/>
              <w:adjustRightInd w:val="0"/>
              <w:spacing w:line="360" w:lineRule="auto"/>
              <w:ind w:left="60" w:right="60"/>
              <w:jc w:val="center"/>
              <w:rPr>
                <w:sz w:val="24"/>
                <w:szCs w:val="24"/>
              </w:rPr>
            </w:pPr>
            <w:r>
              <w:rPr>
                <w:sz w:val="24"/>
                <w:szCs w:val="24"/>
              </w:rPr>
              <w:t>47</w:t>
            </w:r>
          </w:p>
          <w:p w:rsidR="00A542F9" w:rsidRDefault="00A542F9" w:rsidP="00CD1BDA">
            <w:pPr>
              <w:autoSpaceDE w:val="0"/>
              <w:autoSpaceDN w:val="0"/>
              <w:adjustRightInd w:val="0"/>
              <w:spacing w:line="360" w:lineRule="auto"/>
              <w:ind w:left="60" w:right="60"/>
              <w:jc w:val="center"/>
              <w:rPr>
                <w:sz w:val="24"/>
                <w:szCs w:val="24"/>
              </w:rPr>
            </w:pPr>
            <w:r>
              <w:rPr>
                <w:sz w:val="24"/>
                <w:szCs w:val="24"/>
              </w:rPr>
              <w:t>25</w:t>
            </w:r>
          </w:p>
        </w:tc>
        <w:tc>
          <w:tcPr>
            <w:tcW w:w="1214" w:type="dxa"/>
            <w:tcBorders>
              <w:top w:val="single" w:sz="4" w:space="0" w:color="auto"/>
            </w:tcBorders>
          </w:tcPr>
          <w:p w:rsidR="00A542F9" w:rsidRDefault="00A542F9" w:rsidP="00CD1BDA">
            <w:pPr>
              <w:autoSpaceDE w:val="0"/>
              <w:autoSpaceDN w:val="0"/>
              <w:adjustRightInd w:val="0"/>
              <w:spacing w:line="360" w:lineRule="auto"/>
              <w:ind w:left="60" w:right="60"/>
              <w:jc w:val="center"/>
              <w:rPr>
                <w:sz w:val="24"/>
                <w:szCs w:val="24"/>
              </w:rPr>
            </w:pPr>
            <w:r>
              <w:rPr>
                <w:sz w:val="24"/>
                <w:szCs w:val="24"/>
              </w:rPr>
              <w:t>65.3</w:t>
            </w:r>
          </w:p>
          <w:p w:rsidR="00A542F9" w:rsidRDefault="00A542F9" w:rsidP="00CD1BDA">
            <w:pPr>
              <w:autoSpaceDE w:val="0"/>
              <w:autoSpaceDN w:val="0"/>
              <w:adjustRightInd w:val="0"/>
              <w:spacing w:line="360" w:lineRule="auto"/>
              <w:ind w:left="60" w:right="60"/>
              <w:jc w:val="center"/>
              <w:rPr>
                <w:sz w:val="24"/>
                <w:szCs w:val="24"/>
              </w:rPr>
            </w:pPr>
            <w:r>
              <w:rPr>
                <w:sz w:val="24"/>
                <w:szCs w:val="24"/>
              </w:rPr>
              <w:t>34.7</w:t>
            </w:r>
          </w:p>
        </w:tc>
      </w:tr>
      <w:tr w:rsidR="00A542F9" w:rsidTr="00CD1BDA">
        <w:tc>
          <w:tcPr>
            <w:tcW w:w="6768" w:type="dxa"/>
          </w:tcPr>
          <w:p w:rsidR="00A542F9" w:rsidRDefault="00A542F9" w:rsidP="00A542F9">
            <w:pPr>
              <w:pStyle w:val="ListParagraph"/>
              <w:numPr>
                <w:ilvl w:val="0"/>
                <w:numId w:val="1"/>
              </w:numPr>
              <w:autoSpaceDE w:val="0"/>
              <w:autoSpaceDN w:val="0"/>
              <w:adjustRightInd w:val="0"/>
              <w:spacing w:line="360" w:lineRule="auto"/>
              <w:rPr>
                <w:sz w:val="24"/>
                <w:szCs w:val="24"/>
              </w:rPr>
            </w:pPr>
            <w:r>
              <w:rPr>
                <w:sz w:val="24"/>
                <w:szCs w:val="24"/>
              </w:rPr>
              <w:t>Grade 1</w:t>
            </w:r>
          </w:p>
        </w:tc>
        <w:tc>
          <w:tcPr>
            <w:tcW w:w="1260" w:type="dxa"/>
          </w:tcPr>
          <w:p w:rsidR="00A542F9" w:rsidRDefault="00A542F9" w:rsidP="00CD1BDA">
            <w:pPr>
              <w:autoSpaceDE w:val="0"/>
              <w:autoSpaceDN w:val="0"/>
              <w:adjustRightInd w:val="0"/>
              <w:spacing w:line="360" w:lineRule="auto"/>
              <w:ind w:left="60" w:right="60"/>
              <w:jc w:val="center"/>
              <w:rPr>
                <w:sz w:val="24"/>
                <w:szCs w:val="24"/>
              </w:rPr>
            </w:pPr>
            <w:r>
              <w:rPr>
                <w:sz w:val="24"/>
                <w:szCs w:val="24"/>
              </w:rPr>
              <w:t>10</w:t>
            </w:r>
          </w:p>
        </w:tc>
        <w:tc>
          <w:tcPr>
            <w:tcW w:w="1214" w:type="dxa"/>
          </w:tcPr>
          <w:p w:rsidR="00A542F9" w:rsidRDefault="00A542F9" w:rsidP="00CD1BDA">
            <w:pPr>
              <w:autoSpaceDE w:val="0"/>
              <w:autoSpaceDN w:val="0"/>
              <w:adjustRightInd w:val="0"/>
              <w:spacing w:line="360" w:lineRule="auto"/>
              <w:ind w:left="60" w:right="60"/>
              <w:jc w:val="center"/>
              <w:rPr>
                <w:sz w:val="24"/>
                <w:szCs w:val="24"/>
              </w:rPr>
            </w:pPr>
            <w:r>
              <w:rPr>
                <w:sz w:val="24"/>
                <w:szCs w:val="24"/>
              </w:rPr>
              <w:t>21.3</w:t>
            </w:r>
          </w:p>
        </w:tc>
      </w:tr>
      <w:tr w:rsidR="00A542F9" w:rsidTr="00CD1BDA">
        <w:tc>
          <w:tcPr>
            <w:tcW w:w="6768" w:type="dxa"/>
          </w:tcPr>
          <w:p w:rsidR="00A542F9" w:rsidRDefault="00A542F9" w:rsidP="00A542F9">
            <w:pPr>
              <w:pStyle w:val="ListParagraph"/>
              <w:numPr>
                <w:ilvl w:val="0"/>
                <w:numId w:val="1"/>
              </w:numPr>
              <w:autoSpaceDE w:val="0"/>
              <w:autoSpaceDN w:val="0"/>
              <w:adjustRightInd w:val="0"/>
              <w:spacing w:line="360" w:lineRule="auto"/>
              <w:rPr>
                <w:sz w:val="24"/>
                <w:szCs w:val="24"/>
              </w:rPr>
            </w:pPr>
            <w:r>
              <w:rPr>
                <w:sz w:val="24"/>
                <w:szCs w:val="24"/>
              </w:rPr>
              <w:t>Grade 2</w:t>
            </w:r>
          </w:p>
        </w:tc>
        <w:tc>
          <w:tcPr>
            <w:tcW w:w="1260" w:type="dxa"/>
          </w:tcPr>
          <w:p w:rsidR="00A542F9" w:rsidRDefault="00A542F9" w:rsidP="00CD1BDA">
            <w:pPr>
              <w:autoSpaceDE w:val="0"/>
              <w:autoSpaceDN w:val="0"/>
              <w:adjustRightInd w:val="0"/>
              <w:spacing w:line="360" w:lineRule="auto"/>
              <w:ind w:left="60" w:right="60"/>
              <w:jc w:val="center"/>
              <w:rPr>
                <w:sz w:val="24"/>
                <w:szCs w:val="24"/>
              </w:rPr>
            </w:pPr>
            <w:r>
              <w:rPr>
                <w:sz w:val="24"/>
                <w:szCs w:val="24"/>
              </w:rPr>
              <w:t>18</w:t>
            </w:r>
          </w:p>
        </w:tc>
        <w:tc>
          <w:tcPr>
            <w:tcW w:w="1214" w:type="dxa"/>
          </w:tcPr>
          <w:p w:rsidR="00A542F9" w:rsidRDefault="00A542F9" w:rsidP="00CD1BDA">
            <w:pPr>
              <w:autoSpaceDE w:val="0"/>
              <w:autoSpaceDN w:val="0"/>
              <w:adjustRightInd w:val="0"/>
              <w:spacing w:line="360" w:lineRule="auto"/>
              <w:ind w:left="60" w:right="60"/>
              <w:jc w:val="center"/>
              <w:rPr>
                <w:sz w:val="24"/>
                <w:szCs w:val="24"/>
              </w:rPr>
            </w:pPr>
            <w:r>
              <w:rPr>
                <w:sz w:val="24"/>
                <w:szCs w:val="24"/>
              </w:rPr>
              <w:t>38.3</w:t>
            </w:r>
          </w:p>
        </w:tc>
      </w:tr>
      <w:tr w:rsidR="00A542F9" w:rsidTr="00CD1BDA">
        <w:tc>
          <w:tcPr>
            <w:tcW w:w="6768" w:type="dxa"/>
          </w:tcPr>
          <w:p w:rsidR="00A542F9" w:rsidRDefault="00A542F9" w:rsidP="00A542F9">
            <w:pPr>
              <w:pStyle w:val="ListParagraph"/>
              <w:numPr>
                <w:ilvl w:val="0"/>
                <w:numId w:val="1"/>
              </w:numPr>
              <w:autoSpaceDE w:val="0"/>
              <w:autoSpaceDN w:val="0"/>
              <w:adjustRightInd w:val="0"/>
              <w:spacing w:line="360" w:lineRule="auto"/>
              <w:rPr>
                <w:sz w:val="24"/>
                <w:szCs w:val="24"/>
              </w:rPr>
            </w:pPr>
            <w:r>
              <w:rPr>
                <w:sz w:val="24"/>
                <w:szCs w:val="24"/>
              </w:rPr>
              <w:t>Grade 3</w:t>
            </w:r>
          </w:p>
        </w:tc>
        <w:tc>
          <w:tcPr>
            <w:tcW w:w="1260" w:type="dxa"/>
          </w:tcPr>
          <w:p w:rsidR="00A542F9" w:rsidRDefault="00A542F9" w:rsidP="00CD1BDA">
            <w:pPr>
              <w:autoSpaceDE w:val="0"/>
              <w:autoSpaceDN w:val="0"/>
              <w:adjustRightInd w:val="0"/>
              <w:spacing w:line="360" w:lineRule="auto"/>
              <w:ind w:left="60" w:right="60"/>
              <w:jc w:val="center"/>
              <w:rPr>
                <w:sz w:val="24"/>
                <w:szCs w:val="24"/>
              </w:rPr>
            </w:pPr>
            <w:r>
              <w:rPr>
                <w:sz w:val="24"/>
                <w:szCs w:val="24"/>
              </w:rPr>
              <w:t>19</w:t>
            </w:r>
          </w:p>
        </w:tc>
        <w:tc>
          <w:tcPr>
            <w:tcW w:w="1214" w:type="dxa"/>
          </w:tcPr>
          <w:p w:rsidR="00A542F9" w:rsidRDefault="00A542F9" w:rsidP="00CD1BDA">
            <w:pPr>
              <w:autoSpaceDE w:val="0"/>
              <w:autoSpaceDN w:val="0"/>
              <w:adjustRightInd w:val="0"/>
              <w:spacing w:line="360" w:lineRule="auto"/>
              <w:ind w:left="60" w:right="60"/>
              <w:jc w:val="center"/>
              <w:rPr>
                <w:sz w:val="24"/>
                <w:szCs w:val="24"/>
              </w:rPr>
            </w:pPr>
            <w:r>
              <w:rPr>
                <w:sz w:val="24"/>
                <w:szCs w:val="24"/>
              </w:rPr>
              <w:t>40.4</w:t>
            </w:r>
          </w:p>
        </w:tc>
      </w:tr>
      <w:tr w:rsidR="00A542F9" w:rsidTr="00CD1BDA">
        <w:tc>
          <w:tcPr>
            <w:tcW w:w="6768" w:type="dxa"/>
          </w:tcPr>
          <w:p w:rsidR="00A542F9" w:rsidRDefault="00A542F9" w:rsidP="00CD1BDA">
            <w:pPr>
              <w:autoSpaceDE w:val="0"/>
              <w:autoSpaceDN w:val="0"/>
              <w:adjustRightInd w:val="0"/>
              <w:spacing w:line="360" w:lineRule="auto"/>
              <w:rPr>
                <w:sz w:val="24"/>
                <w:szCs w:val="24"/>
              </w:rPr>
            </w:pPr>
            <w:r>
              <w:rPr>
                <w:sz w:val="24"/>
                <w:szCs w:val="24"/>
              </w:rPr>
              <w:t>Portal hypertensive gastropathy</w:t>
            </w:r>
          </w:p>
        </w:tc>
        <w:tc>
          <w:tcPr>
            <w:tcW w:w="1260" w:type="dxa"/>
          </w:tcPr>
          <w:p w:rsidR="00A542F9" w:rsidRDefault="00A542F9" w:rsidP="00CD1BDA">
            <w:pPr>
              <w:autoSpaceDE w:val="0"/>
              <w:autoSpaceDN w:val="0"/>
              <w:adjustRightInd w:val="0"/>
              <w:spacing w:line="360" w:lineRule="auto"/>
              <w:ind w:left="60" w:right="60"/>
              <w:jc w:val="center"/>
              <w:rPr>
                <w:sz w:val="24"/>
                <w:szCs w:val="24"/>
              </w:rPr>
            </w:pPr>
            <w:r>
              <w:rPr>
                <w:sz w:val="24"/>
                <w:szCs w:val="24"/>
              </w:rPr>
              <w:t>47</w:t>
            </w:r>
          </w:p>
        </w:tc>
        <w:tc>
          <w:tcPr>
            <w:tcW w:w="1214" w:type="dxa"/>
          </w:tcPr>
          <w:p w:rsidR="00A542F9" w:rsidRDefault="00A542F9" w:rsidP="00CD1BDA">
            <w:pPr>
              <w:autoSpaceDE w:val="0"/>
              <w:autoSpaceDN w:val="0"/>
              <w:adjustRightInd w:val="0"/>
              <w:spacing w:line="360" w:lineRule="auto"/>
              <w:ind w:left="60" w:right="60"/>
              <w:jc w:val="center"/>
              <w:rPr>
                <w:sz w:val="24"/>
                <w:szCs w:val="24"/>
              </w:rPr>
            </w:pPr>
            <w:r>
              <w:rPr>
                <w:sz w:val="24"/>
                <w:szCs w:val="24"/>
              </w:rPr>
              <w:t>65.3</w:t>
            </w:r>
          </w:p>
        </w:tc>
      </w:tr>
      <w:tr w:rsidR="00A542F9" w:rsidTr="00CD1BDA">
        <w:tc>
          <w:tcPr>
            <w:tcW w:w="6768" w:type="dxa"/>
          </w:tcPr>
          <w:p w:rsidR="00A542F9" w:rsidRDefault="00A542F9" w:rsidP="00CD1BDA">
            <w:pPr>
              <w:autoSpaceDE w:val="0"/>
              <w:autoSpaceDN w:val="0"/>
              <w:adjustRightInd w:val="0"/>
              <w:spacing w:line="360" w:lineRule="auto"/>
              <w:rPr>
                <w:sz w:val="24"/>
                <w:szCs w:val="24"/>
              </w:rPr>
            </w:pPr>
            <w:r>
              <w:rPr>
                <w:sz w:val="24"/>
                <w:szCs w:val="24"/>
              </w:rPr>
              <w:t>Gastric varices</w:t>
            </w:r>
          </w:p>
        </w:tc>
        <w:tc>
          <w:tcPr>
            <w:tcW w:w="1260" w:type="dxa"/>
          </w:tcPr>
          <w:p w:rsidR="00A542F9" w:rsidRDefault="00A542F9" w:rsidP="00CD1BDA">
            <w:pPr>
              <w:autoSpaceDE w:val="0"/>
              <w:autoSpaceDN w:val="0"/>
              <w:adjustRightInd w:val="0"/>
              <w:spacing w:line="360" w:lineRule="auto"/>
              <w:jc w:val="center"/>
              <w:rPr>
                <w:sz w:val="24"/>
                <w:szCs w:val="24"/>
              </w:rPr>
            </w:pPr>
            <w:r>
              <w:rPr>
                <w:sz w:val="24"/>
                <w:szCs w:val="24"/>
              </w:rPr>
              <w:t>7</w:t>
            </w:r>
          </w:p>
        </w:tc>
        <w:tc>
          <w:tcPr>
            <w:tcW w:w="1214" w:type="dxa"/>
          </w:tcPr>
          <w:p w:rsidR="00A542F9" w:rsidRDefault="00A542F9" w:rsidP="00CD1BDA">
            <w:pPr>
              <w:autoSpaceDE w:val="0"/>
              <w:autoSpaceDN w:val="0"/>
              <w:adjustRightInd w:val="0"/>
              <w:spacing w:line="360" w:lineRule="auto"/>
              <w:jc w:val="center"/>
              <w:rPr>
                <w:sz w:val="24"/>
                <w:szCs w:val="24"/>
              </w:rPr>
            </w:pPr>
            <w:r>
              <w:rPr>
                <w:sz w:val="24"/>
                <w:szCs w:val="24"/>
              </w:rPr>
              <w:t>9.7</w:t>
            </w:r>
          </w:p>
        </w:tc>
      </w:tr>
      <w:tr w:rsidR="00A542F9" w:rsidTr="00CD1BDA">
        <w:tc>
          <w:tcPr>
            <w:tcW w:w="6768" w:type="dxa"/>
          </w:tcPr>
          <w:p w:rsidR="00A542F9" w:rsidRDefault="00A542F9" w:rsidP="00CD1BDA">
            <w:pPr>
              <w:autoSpaceDE w:val="0"/>
              <w:autoSpaceDN w:val="0"/>
              <w:adjustRightInd w:val="0"/>
              <w:spacing w:line="360" w:lineRule="auto"/>
              <w:rPr>
                <w:sz w:val="24"/>
                <w:szCs w:val="24"/>
              </w:rPr>
            </w:pPr>
            <w:r>
              <w:rPr>
                <w:sz w:val="24"/>
                <w:szCs w:val="24"/>
              </w:rPr>
              <w:t xml:space="preserve">Portal hypertensive </w:t>
            </w:r>
            <w:proofErr w:type="spellStart"/>
            <w:r>
              <w:rPr>
                <w:sz w:val="24"/>
                <w:szCs w:val="24"/>
              </w:rPr>
              <w:t>duodenopathy</w:t>
            </w:r>
            <w:proofErr w:type="spellEnd"/>
          </w:p>
        </w:tc>
        <w:tc>
          <w:tcPr>
            <w:tcW w:w="1260" w:type="dxa"/>
          </w:tcPr>
          <w:p w:rsidR="00A542F9" w:rsidRDefault="00A542F9" w:rsidP="00CD1BDA">
            <w:pPr>
              <w:autoSpaceDE w:val="0"/>
              <w:autoSpaceDN w:val="0"/>
              <w:adjustRightInd w:val="0"/>
              <w:spacing w:line="360" w:lineRule="auto"/>
              <w:jc w:val="center"/>
              <w:rPr>
                <w:sz w:val="24"/>
                <w:szCs w:val="24"/>
              </w:rPr>
            </w:pPr>
            <w:r>
              <w:rPr>
                <w:sz w:val="24"/>
                <w:szCs w:val="24"/>
              </w:rPr>
              <w:t>6</w:t>
            </w:r>
          </w:p>
        </w:tc>
        <w:tc>
          <w:tcPr>
            <w:tcW w:w="1214" w:type="dxa"/>
          </w:tcPr>
          <w:p w:rsidR="00A542F9" w:rsidRDefault="00A542F9" w:rsidP="00CD1BDA">
            <w:pPr>
              <w:autoSpaceDE w:val="0"/>
              <w:autoSpaceDN w:val="0"/>
              <w:adjustRightInd w:val="0"/>
              <w:spacing w:line="360" w:lineRule="auto"/>
              <w:jc w:val="center"/>
              <w:rPr>
                <w:sz w:val="24"/>
                <w:szCs w:val="24"/>
              </w:rPr>
            </w:pPr>
            <w:r>
              <w:rPr>
                <w:sz w:val="24"/>
                <w:szCs w:val="24"/>
              </w:rPr>
              <w:t>8.3</w:t>
            </w:r>
          </w:p>
        </w:tc>
      </w:tr>
      <w:tr w:rsidR="00A542F9" w:rsidTr="00CD1BDA">
        <w:tc>
          <w:tcPr>
            <w:tcW w:w="6768" w:type="dxa"/>
          </w:tcPr>
          <w:p w:rsidR="00A542F9" w:rsidRDefault="00A542F9" w:rsidP="00CD1BDA">
            <w:pPr>
              <w:autoSpaceDE w:val="0"/>
              <w:autoSpaceDN w:val="0"/>
              <w:adjustRightInd w:val="0"/>
              <w:spacing w:line="360" w:lineRule="auto"/>
              <w:rPr>
                <w:sz w:val="24"/>
                <w:szCs w:val="24"/>
              </w:rPr>
            </w:pPr>
            <w:r>
              <w:rPr>
                <w:sz w:val="24"/>
                <w:szCs w:val="24"/>
              </w:rPr>
              <w:t>Antral ulcer</w:t>
            </w:r>
          </w:p>
        </w:tc>
        <w:tc>
          <w:tcPr>
            <w:tcW w:w="1260" w:type="dxa"/>
          </w:tcPr>
          <w:p w:rsidR="00A542F9" w:rsidRDefault="00A542F9" w:rsidP="00CD1BDA">
            <w:pPr>
              <w:autoSpaceDE w:val="0"/>
              <w:autoSpaceDN w:val="0"/>
              <w:adjustRightInd w:val="0"/>
              <w:spacing w:line="360" w:lineRule="auto"/>
              <w:ind w:left="60" w:right="60"/>
              <w:jc w:val="center"/>
              <w:rPr>
                <w:sz w:val="24"/>
                <w:szCs w:val="24"/>
              </w:rPr>
            </w:pPr>
            <w:r>
              <w:rPr>
                <w:sz w:val="24"/>
                <w:szCs w:val="24"/>
              </w:rPr>
              <w:t>1</w:t>
            </w:r>
          </w:p>
        </w:tc>
        <w:tc>
          <w:tcPr>
            <w:tcW w:w="1214" w:type="dxa"/>
          </w:tcPr>
          <w:p w:rsidR="00A542F9" w:rsidRDefault="00A542F9" w:rsidP="00CD1BDA">
            <w:pPr>
              <w:autoSpaceDE w:val="0"/>
              <w:autoSpaceDN w:val="0"/>
              <w:adjustRightInd w:val="0"/>
              <w:spacing w:line="360" w:lineRule="auto"/>
              <w:ind w:left="60" w:right="60"/>
              <w:jc w:val="center"/>
              <w:rPr>
                <w:sz w:val="24"/>
                <w:szCs w:val="24"/>
              </w:rPr>
            </w:pPr>
            <w:r>
              <w:rPr>
                <w:sz w:val="24"/>
                <w:szCs w:val="24"/>
              </w:rPr>
              <w:t>1.4</w:t>
            </w:r>
          </w:p>
        </w:tc>
      </w:tr>
    </w:tbl>
    <w:p w:rsidR="00A542F9" w:rsidRDefault="00A542F9">
      <w:pPr>
        <w:rPr>
          <w:rFonts w:ascii="Times New Roman" w:hAnsi="Times New Roman" w:cs="Times New Roman"/>
          <w:sz w:val="28"/>
          <w:szCs w:val="28"/>
        </w:rPr>
      </w:pPr>
    </w:p>
    <w:p w:rsidR="00EC6E4A" w:rsidRDefault="00EC6E4A" w:rsidP="00EC6E4A">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Oesophageal</w:t>
      </w:r>
      <w:proofErr w:type="spellEnd"/>
      <w:r>
        <w:rPr>
          <w:rFonts w:ascii="Times New Roman" w:hAnsi="Times New Roman" w:cs="Times New Roman"/>
          <w:sz w:val="28"/>
          <w:szCs w:val="28"/>
        </w:rPr>
        <w:t xml:space="preserve"> varices were graded using the Parquet grading</w:t>
      </w:r>
      <w:r>
        <w:rPr>
          <w:rFonts w:ascii="Times New Roman" w:hAnsi="Times New Roman" w:cs="Times New Roman"/>
          <w:sz w:val="28"/>
          <w:szCs w:val="28"/>
          <w:vertAlign w:val="superscript"/>
        </w:rPr>
        <w:t>1</w:t>
      </w:r>
      <w:r>
        <w:rPr>
          <w:rFonts w:ascii="Times New Roman" w:hAnsi="Times New Roman" w:cs="Times New Roman"/>
          <w:sz w:val="28"/>
          <w:szCs w:val="28"/>
        </w:rPr>
        <w:t xml:space="preserve"> system</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as follows: </w:t>
      </w:r>
    </w:p>
    <w:p w:rsidR="00EC6E4A" w:rsidRDefault="00EC6E4A" w:rsidP="00EC6E4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Grade 0: No varices. </w:t>
      </w:r>
    </w:p>
    <w:p w:rsidR="00EC6E4A" w:rsidRDefault="00EC6E4A" w:rsidP="00EC6E4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Grade </w:t>
      </w:r>
      <w:proofErr w:type="gramStart"/>
      <w:r>
        <w:rPr>
          <w:rFonts w:ascii="Times New Roman" w:hAnsi="Times New Roman" w:cs="Times New Roman"/>
          <w:sz w:val="28"/>
          <w:szCs w:val="28"/>
        </w:rPr>
        <w:t>I:There</w:t>
      </w:r>
      <w:proofErr w:type="gramEnd"/>
      <w:r>
        <w:rPr>
          <w:rFonts w:ascii="Times New Roman" w:hAnsi="Times New Roman" w:cs="Times New Roman"/>
          <w:sz w:val="28"/>
          <w:szCs w:val="28"/>
        </w:rPr>
        <w:t xml:space="preserve"> is presence of  varices but disappears with insufflations .</w:t>
      </w:r>
    </w:p>
    <w:p w:rsidR="00EC6E4A" w:rsidRDefault="00EC6E4A" w:rsidP="00EC6E4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Grade II:  Larger varices, clearly visible, usually straight varices, do not disappear with air insufflation. </w:t>
      </w:r>
    </w:p>
    <w:p w:rsidR="00EC6E4A" w:rsidRDefault="00EC6E4A" w:rsidP="00EC6E4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Grade III: More prominent varices, locally coil-shaped and partly occupying the lumen. </w:t>
      </w:r>
    </w:p>
    <w:p w:rsidR="00EC6E4A" w:rsidRDefault="00EC6E4A" w:rsidP="00EC6E4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Grade IV: Tortuous, sometimes grape-like varices occupying the esophageal lumen. </w:t>
      </w:r>
    </w:p>
    <w:p w:rsidR="00EC6E4A" w:rsidRDefault="00EC6E4A">
      <w:pPr>
        <w:rPr>
          <w:rFonts w:ascii="Times New Roman" w:hAnsi="Times New Roman" w:cs="Times New Roman"/>
          <w:sz w:val="28"/>
          <w:szCs w:val="28"/>
        </w:rPr>
      </w:pPr>
      <w:r>
        <w:rPr>
          <w:rFonts w:ascii="Times New Roman" w:hAnsi="Times New Roman" w:cs="Times New Roman"/>
          <w:sz w:val="28"/>
          <w:szCs w:val="28"/>
        </w:rPr>
        <w:t>Grade 3 was the largest variceal size seen in the study.</w:t>
      </w:r>
    </w:p>
    <w:p w:rsidR="005B2F20" w:rsidRDefault="005B2F20" w:rsidP="005B2F20">
      <w:pPr>
        <w:spacing w:before="24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w:t>
      </w:r>
      <w:r w:rsidR="00243952">
        <w:rPr>
          <w:rFonts w:ascii="Times New Roman" w:hAnsi="Times New Roman" w:cs="Times New Roman"/>
          <w:b/>
          <w:bCs/>
          <w:sz w:val="28"/>
          <w:szCs w:val="28"/>
        </w:rPr>
        <w:t>4</w:t>
      </w:r>
      <w:r>
        <w:rPr>
          <w:rFonts w:ascii="Times New Roman" w:hAnsi="Times New Roman" w:cs="Times New Roman"/>
          <w:b/>
          <w:bCs/>
          <w:sz w:val="28"/>
          <w:szCs w:val="28"/>
        </w:rPr>
        <w:t>: Frequency of varices in Compensated and decompensated cirrhosis</w:t>
      </w:r>
    </w:p>
    <w:tbl>
      <w:tblPr>
        <w:tblStyle w:val="TableGrid"/>
        <w:tblpPr w:leftFromText="180" w:rightFromText="180" w:vertAnchor="text" w:horzAnchor="page" w:tblpX="1134" w:tblpY="3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4"/>
        <w:gridCol w:w="1310"/>
        <w:gridCol w:w="1502"/>
      </w:tblGrid>
      <w:tr w:rsidR="005B2F20" w:rsidTr="005B2F20">
        <w:tc>
          <w:tcPr>
            <w:tcW w:w="6764" w:type="dxa"/>
          </w:tcPr>
          <w:p w:rsidR="005B2F20" w:rsidRDefault="005B2F20" w:rsidP="003B5402">
            <w:pPr>
              <w:spacing w:before="240" w:line="480" w:lineRule="auto"/>
              <w:jc w:val="both"/>
              <w:rPr>
                <w:sz w:val="24"/>
                <w:szCs w:val="24"/>
              </w:rPr>
            </w:pPr>
            <w:r>
              <w:rPr>
                <w:b/>
                <w:bCs/>
                <w:sz w:val="24"/>
                <w:szCs w:val="24"/>
              </w:rPr>
              <w:lastRenderedPageBreak/>
              <w:t>Cirrhosis type</w:t>
            </w:r>
          </w:p>
        </w:tc>
        <w:tc>
          <w:tcPr>
            <w:tcW w:w="1310" w:type="dxa"/>
          </w:tcPr>
          <w:p w:rsidR="005B2F20" w:rsidRDefault="005B2F20" w:rsidP="003B5402">
            <w:pPr>
              <w:spacing w:before="240" w:line="480" w:lineRule="auto"/>
              <w:jc w:val="both"/>
              <w:rPr>
                <w:b/>
                <w:bCs/>
                <w:sz w:val="24"/>
                <w:szCs w:val="24"/>
              </w:rPr>
            </w:pPr>
            <w:r>
              <w:rPr>
                <w:b/>
                <w:bCs/>
                <w:sz w:val="24"/>
                <w:szCs w:val="24"/>
              </w:rPr>
              <w:t>Frequency</w:t>
            </w:r>
          </w:p>
        </w:tc>
        <w:tc>
          <w:tcPr>
            <w:tcW w:w="1502" w:type="dxa"/>
          </w:tcPr>
          <w:p w:rsidR="005B2F20" w:rsidRDefault="005B2F20" w:rsidP="003B5402">
            <w:pPr>
              <w:spacing w:before="240" w:line="480" w:lineRule="auto"/>
              <w:jc w:val="both"/>
              <w:rPr>
                <w:b/>
                <w:bCs/>
                <w:sz w:val="24"/>
                <w:szCs w:val="24"/>
              </w:rPr>
            </w:pPr>
            <w:r>
              <w:rPr>
                <w:b/>
                <w:bCs/>
                <w:sz w:val="24"/>
                <w:szCs w:val="24"/>
              </w:rPr>
              <w:t>Percentage</w:t>
            </w:r>
          </w:p>
        </w:tc>
      </w:tr>
      <w:tr w:rsidR="005B2F20" w:rsidTr="005B2F20">
        <w:trPr>
          <w:trHeight w:val="651"/>
        </w:trPr>
        <w:tc>
          <w:tcPr>
            <w:tcW w:w="6764" w:type="dxa"/>
          </w:tcPr>
          <w:p w:rsidR="005B2F20" w:rsidRDefault="005B2F20" w:rsidP="003B5402">
            <w:pPr>
              <w:spacing w:before="240" w:line="480" w:lineRule="auto"/>
              <w:jc w:val="both"/>
              <w:rPr>
                <w:sz w:val="24"/>
                <w:szCs w:val="24"/>
              </w:rPr>
            </w:pPr>
            <w:r>
              <w:rPr>
                <w:sz w:val="24"/>
                <w:szCs w:val="24"/>
              </w:rPr>
              <w:t>Compensated liver cirrhosis</w:t>
            </w:r>
          </w:p>
        </w:tc>
        <w:tc>
          <w:tcPr>
            <w:tcW w:w="1310" w:type="dxa"/>
          </w:tcPr>
          <w:p w:rsidR="005B2F20" w:rsidRDefault="005B2F20" w:rsidP="003B5402">
            <w:pPr>
              <w:spacing w:before="240" w:line="480" w:lineRule="auto"/>
              <w:jc w:val="both"/>
              <w:rPr>
                <w:sz w:val="24"/>
                <w:szCs w:val="24"/>
              </w:rPr>
            </w:pPr>
            <w:r>
              <w:rPr>
                <w:sz w:val="24"/>
                <w:szCs w:val="24"/>
              </w:rPr>
              <w:t xml:space="preserve">     24</w:t>
            </w:r>
          </w:p>
        </w:tc>
        <w:tc>
          <w:tcPr>
            <w:tcW w:w="1502" w:type="dxa"/>
          </w:tcPr>
          <w:p w:rsidR="005B2F20" w:rsidRDefault="005B2F20" w:rsidP="003B5402">
            <w:pPr>
              <w:spacing w:before="240" w:line="480" w:lineRule="auto"/>
              <w:jc w:val="both"/>
              <w:rPr>
                <w:sz w:val="24"/>
                <w:szCs w:val="24"/>
              </w:rPr>
            </w:pPr>
            <w:r>
              <w:rPr>
                <w:sz w:val="24"/>
                <w:szCs w:val="24"/>
              </w:rPr>
              <w:t xml:space="preserve">      33</w:t>
            </w:r>
          </w:p>
        </w:tc>
      </w:tr>
      <w:tr w:rsidR="005B2F20" w:rsidTr="005B2F20">
        <w:tc>
          <w:tcPr>
            <w:tcW w:w="6764" w:type="dxa"/>
          </w:tcPr>
          <w:p w:rsidR="005B2F20" w:rsidRDefault="005B2F20" w:rsidP="003B5402">
            <w:pPr>
              <w:spacing w:before="240" w:line="480" w:lineRule="auto"/>
              <w:jc w:val="both"/>
              <w:rPr>
                <w:sz w:val="24"/>
                <w:szCs w:val="24"/>
              </w:rPr>
            </w:pPr>
            <w:r>
              <w:rPr>
                <w:sz w:val="24"/>
                <w:szCs w:val="24"/>
              </w:rPr>
              <w:t xml:space="preserve">Decompensated liver cirrhosis </w:t>
            </w:r>
          </w:p>
        </w:tc>
        <w:tc>
          <w:tcPr>
            <w:tcW w:w="1310" w:type="dxa"/>
          </w:tcPr>
          <w:p w:rsidR="005B2F20" w:rsidRDefault="005B2F20" w:rsidP="003B5402">
            <w:pPr>
              <w:spacing w:before="240" w:line="480" w:lineRule="auto"/>
              <w:jc w:val="both"/>
              <w:rPr>
                <w:sz w:val="24"/>
                <w:szCs w:val="24"/>
              </w:rPr>
            </w:pPr>
            <w:r>
              <w:rPr>
                <w:sz w:val="24"/>
                <w:szCs w:val="24"/>
              </w:rPr>
              <w:t xml:space="preserve">     48</w:t>
            </w:r>
          </w:p>
        </w:tc>
        <w:tc>
          <w:tcPr>
            <w:tcW w:w="1502" w:type="dxa"/>
          </w:tcPr>
          <w:p w:rsidR="005B2F20" w:rsidRDefault="005B2F20" w:rsidP="003B5402">
            <w:pPr>
              <w:spacing w:before="240" w:line="480" w:lineRule="auto"/>
              <w:jc w:val="both"/>
              <w:rPr>
                <w:sz w:val="24"/>
                <w:szCs w:val="24"/>
              </w:rPr>
            </w:pPr>
            <w:r>
              <w:rPr>
                <w:sz w:val="24"/>
                <w:szCs w:val="24"/>
              </w:rPr>
              <w:t xml:space="preserve">      67</w:t>
            </w:r>
          </w:p>
        </w:tc>
      </w:tr>
      <w:tr w:rsidR="005B2F20" w:rsidTr="005B2F20">
        <w:tc>
          <w:tcPr>
            <w:tcW w:w="6764" w:type="dxa"/>
          </w:tcPr>
          <w:p w:rsidR="005B2F20" w:rsidRDefault="005B2F20" w:rsidP="003B5402">
            <w:pPr>
              <w:spacing w:before="240" w:line="480" w:lineRule="auto"/>
              <w:jc w:val="both"/>
              <w:rPr>
                <w:sz w:val="24"/>
                <w:szCs w:val="24"/>
              </w:rPr>
            </w:pPr>
            <w:r>
              <w:rPr>
                <w:sz w:val="24"/>
                <w:szCs w:val="24"/>
              </w:rPr>
              <w:t xml:space="preserve">Compensated liver </w:t>
            </w:r>
            <w:proofErr w:type="gramStart"/>
            <w:r>
              <w:rPr>
                <w:sz w:val="24"/>
                <w:szCs w:val="24"/>
              </w:rPr>
              <w:t>cirrhosis  with</w:t>
            </w:r>
            <w:proofErr w:type="gramEnd"/>
            <w:r>
              <w:rPr>
                <w:sz w:val="24"/>
                <w:szCs w:val="24"/>
              </w:rPr>
              <w:t xml:space="preserve"> varices</w:t>
            </w:r>
          </w:p>
        </w:tc>
        <w:tc>
          <w:tcPr>
            <w:tcW w:w="1310" w:type="dxa"/>
          </w:tcPr>
          <w:p w:rsidR="005B2F20" w:rsidRDefault="005B2F20" w:rsidP="003B5402">
            <w:pPr>
              <w:spacing w:before="240" w:line="480" w:lineRule="auto"/>
              <w:jc w:val="both"/>
              <w:rPr>
                <w:sz w:val="24"/>
                <w:szCs w:val="24"/>
              </w:rPr>
            </w:pPr>
            <w:r>
              <w:rPr>
                <w:sz w:val="24"/>
                <w:szCs w:val="24"/>
              </w:rPr>
              <w:t xml:space="preserve">     11</w:t>
            </w:r>
          </w:p>
        </w:tc>
        <w:tc>
          <w:tcPr>
            <w:tcW w:w="1502" w:type="dxa"/>
          </w:tcPr>
          <w:p w:rsidR="005B2F20" w:rsidRDefault="005B2F20" w:rsidP="003B5402">
            <w:pPr>
              <w:spacing w:before="240" w:line="480" w:lineRule="auto"/>
              <w:jc w:val="both"/>
              <w:rPr>
                <w:sz w:val="24"/>
                <w:szCs w:val="24"/>
              </w:rPr>
            </w:pPr>
            <w:r>
              <w:rPr>
                <w:sz w:val="24"/>
                <w:szCs w:val="24"/>
              </w:rPr>
              <w:t xml:space="preserve">      23</w:t>
            </w:r>
          </w:p>
        </w:tc>
      </w:tr>
      <w:tr w:rsidR="005B2F20" w:rsidTr="005B2F20">
        <w:trPr>
          <w:trHeight w:val="753"/>
        </w:trPr>
        <w:tc>
          <w:tcPr>
            <w:tcW w:w="6764" w:type="dxa"/>
          </w:tcPr>
          <w:p w:rsidR="005B2F20" w:rsidRDefault="005B2F20" w:rsidP="003B5402">
            <w:pPr>
              <w:spacing w:before="240" w:line="480" w:lineRule="auto"/>
              <w:jc w:val="both"/>
              <w:rPr>
                <w:sz w:val="24"/>
                <w:szCs w:val="24"/>
              </w:rPr>
            </w:pPr>
            <w:r>
              <w:rPr>
                <w:sz w:val="24"/>
                <w:szCs w:val="24"/>
              </w:rPr>
              <w:t>Decompensated liver cirrhosis with varices</w:t>
            </w:r>
          </w:p>
        </w:tc>
        <w:tc>
          <w:tcPr>
            <w:tcW w:w="1310" w:type="dxa"/>
          </w:tcPr>
          <w:p w:rsidR="005B2F20" w:rsidRDefault="005B2F20" w:rsidP="003B5402">
            <w:pPr>
              <w:spacing w:before="240" w:line="480" w:lineRule="auto"/>
              <w:jc w:val="both"/>
              <w:rPr>
                <w:sz w:val="24"/>
                <w:szCs w:val="24"/>
              </w:rPr>
            </w:pPr>
            <w:r>
              <w:rPr>
                <w:sz w:val="24"/>
                <w:szCs w:val="24"/>
              </w:rPr>
              <w:t xml:space="preserve">     36</w:t>
            </w:r>
          </w:p>
        </w:tc>
        <w:tc>
          <w:tcPr>
            <w:tcW w:w="1502" w:type="dxa"/>
          </w:tcPr>
          <w:p w:rsidR="005B2F20" w:rsidRDefault="005B2F20" w:rsidP="003B5402">
            <w:pPr>
              <w:spacing w:before="240" w:line="480" w:lineRule="auto"/>
              <w:jc w:val="both"/>
              <w:rPr>
                <w:sz w:val="24"/>
                <w:szCs w:val="24"/>
              </w:rPr>
            </w:pPr>
            <w:r>
              <w:rPr>
                <w:sz w:val="24"/>
                <w:szCs w:val="24"/>
              </w:rPr>
              <w:t xml:space="preserve">      77</w:t>
            </w:r>
          </w:p>
        </w:tc>
      </w:tr>
    </w:tbl>
    <w:p w:rsidR="005B2F20" w:rsidRDefault="008E1D40" w:rsidP="005B2F20">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In this study, 67% of the participants had decompensated cirrhosis, while 33% had compensated cirrhosis. 23%</w:t>
      </w:r>
      <w:r w:rsidR="005B2F20">
        <w:rPr>
          <w:rFonts w:ascii="Times New Roman" w:hAnsi="Times New Roman" w:cs="Times New Roman"/>
          <w:sz w:val="28"/>
          <w:szCs w:val="28"/>
        </w:rPr>
        <w:t xml:space="preserve"> of the participants with compensated cirrhosis had varices </w:t>
      </w:r>
      <w:r>
        <w:rPr>
          <w:rFonts w:ascii="Times New Roman" w:hAnsi="Times New Roman" w:cs="Times New Roman"/>
          <w:sz w:val="28"/>
          <w:szCs w:val="28"/>
        </w:rPr>
        <w:t>while 77%</w:t>
      </w:r>
      <w:r w:rsidR="005B2F20">
        <w:rPr>
          <w:rFonts w:ascii="Times New Roman" w:hAnsi="Times New Roman" w:cs="Times New Roman"/>
          <w:sz w:val="28"/>
          <w:szCs w:val="28"/>
        </w:rPr>
        <w:t xml:space="preserve"> with decompensated cirrhosis had varices.</w:t>
      </w:r>
    </w:p>
    <w:p w:rsidR="008E1D40" w:rsidRDefault="00BD5249" w:rsidP="005B2F20">
      <w:pPr>
        <w:spacing w:before="240" w:line="360" w:lineRule="auto"/>
        <w:jc w:val="both"/>
        <w:rPr>
          <w:rFonts w:ascii="Times New Roman" w:hAnsi="Times New Roman" w:cs="Times New Roman"/>
          <w:sz w:val="28"/>
          <w:szCs w:val="28"/>
        </w:rPr>
      </w:pPr>
      <w:r>
        <w:rPr>
          <w:rFonts w:ascii="Times New Roman" w:hAnsi="Times New Roman" w:cs="Times New Roman"/>
          <w:b/>
          <w:bCs/>
          <w:sz w:val="28"/>
          <w:szCs w:val="28"/>
        </w:rPr>
        <w:t>Table 5: Compensated and Decompensated cirrhosis with Grades of varices in the study population</w:t>
      </w:r>
    </w:p>
    <w:tbl>
      <w:tblPr>
        <w:tblStyle w:val="TableGrid"/>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3045"/>
        <w:gridCol w:w="3720"/>
      </w:tblGrid>
      <w:tr w:rsidR="008E1D40" w:rsidTr="003B5402">
        <w:tc>
          <w:tcPr>
            <w:tcW w:w="2190" w:type="dxa"/>
          </w:tcPr>
          <w:p w:rsidR="008E1D40" w:rsidRDefault="008E1D40" w:rsidP="003B5402">
            <w:pPr>
              <w:spacing w:before="240" w:line="480" w:lineRule="auto"/>
              <w:jc w:val="both"/>
              <w:rPr>
                <w:b/>
                <w:bCs/>
                <w:sz w:val="28"/>
                <w:szCs w:val="28"/>
              </w:rPr>
            </w:pPr>
            <w:r>
              <w:rPr>
                <w:b/>
                <w:bCs/>
                <w:sz w:val="28"/>
                <w:szCs w:val="28"/>
              </w:rPr>
              <w:t>Grade of varix</w:t>
            </w:r>
          </w:p>
        </w:tc>
        <w:tc>
          <w:tcPr>
            <w:tcW w:w="3045" w:type="dxa"/>
          </w:tcPr>
          <w:p w:rsidR="008E1D40" w:rsidRDefault="008E1D40" w:rsidP="003B5402">
            <w:pPr>
              <w:spacing w:before="240" w:line="480" w:lineRule="auto"/>
              <w:ind w:left="843" w:hangingChars="300" w:hanging="843"/>
              <w:jc w:val="both"/>
              <w:rPr>
                <w:b/>
                <w:bCs/>
                <w:sz w:val="28"/>
                <w:szCs w:val="28"/>
              </w:rPr>
            </w:pPr>
            <w:r>
              <w:rPr>
                <w:b/>
                <w:bCs/>
                <w:sz w:val="28"/>
                <w:szCs w:val="28"/>
              </w:rPr>
              <w:t>Compensated cirrhosis (n=24)</w:t>
            </w:r>
          </w:p>
        </w:tc>
        <w:tc>
          <w:tcPr>
            <w:tcW w:w="3720" w:type="dxa"/>
          </w:tcPr>
          <w:p w:rsidR="008E1D40" w:rsidRDefault="008E1D40" w:rsidP="003B5402">
            <w:pPr>
              <w:spacing w:before="240" w:line="480" w:lineRule="auto"/>
              <w:ind w:leftChars="127" w:left="841" w:hangingChars="200" w:hanging="562"/>
              <w:jc w:val="both"/>
              <w:rPr>
                <w:b/>
                <w:bCs/>
                <w:sz w:val="28"/>
                <w:szCs w:val="28"/>
              </w:rPr>
            </w:pPr>
            <w:r>
              <w:rPr>
                <w:b/>
                <w:bCs/>
                <w:sz w:val="28"/>
                <w:szCs w:val="28"/>
              </w:rPr>
              <w:t>Decompensated   Cirrhosis (n=48)</w:t>
            </w:r>
          </w:p>
        </w:tc>
      </w:tr>
      <w:tr w:rsidR="008E1D40" w:rsidTr="003B5402">
        <w:tc>
          <w:tcPr>
            <w:tcW w:w="2190" w:type="dxa"/>
          </w:tcPr>
          <w:p w:rsidR="008E1D40" w:rsidRDefault="008E1D40" w:rsidP="003B5402">
            <w:pPr>
              <w:spacing w:before="240" w:line="480" w:lineRule="auto"/>
              <w:jc w:val="both"/>
              <w:rPr>
                <w:sz w:val="28"/>
                <w:szCs w:val="28"/>
              </w:rPr>
            </w:pPr>
            <w:r>
              <w:rPr>
                <w:sz w:val="28"/>
                <w:szCs w:val="28"/>
              </w:rPr>
              <w:t xml:space="preserve">           0</w:t>
            </w:r>
          </w:p>
        </w:tc>
        <w:tc>
          <w:tcPr>
            <w:tcW w:w="3045" w:type="dxa"/>
          </w:tcPr>
          <w:p w:rsidR="008E1D40" w:rsidRDefault="008E1D40" w:rsidP="003B5402">
            <w:pPr>
              <w:spacing w:before="240" w:line="480" w:lineRule="auto"/>
              <w:jc w:val="both"/>
              <w:rPr>
                <w:sz w:val="28"/>
                <w:szCs w:val="28"/>
              </w:rPr>
            </w:pPr>
            <w:r>
              <w:rPr>
                <w:sz w:val="28"/>
                <w:szCs w:val="28"/>
              </w:rPr>
              <w:t xml:space="preserve">    13 (54%)</w:t>
            </w:r>
          </w:p>
        </w:tc>
        <w:tc>
          <w:tcPr>
            <w:tcW w:w="3720" w:type="dxa"/>
          </w:tcPr>
          <w:p w:rsidR="008E1D40" w:rsidRDefault="008E1D40" w:rsidP="003B5402">
            <w:pPr>
              <w:spacing w:before="240" w:line="480" w:lineRule="auto"/>
              <w:jc w:val="both"/>
              <w:rPr>
                <w:sz w:val="28"/>
                <w:szCs w:val="28"/>
              </w:rPr>
            </w:pPr>
            <w:r>
              <w:rPr>
                <w:sz w:val="28"/>
                <w:szCs w:val="28"/>
              </w:rPr>
              <w:t xml:space="preserve">       12 (25%)</w:t>
            </w:r>
          </w:p>
        </w:tc>
      </w:tr>
      <w:tr w:rsidR="008E1D40" w:rsidTr="003B5402">
        <w:tc>
          <w:tcPr>
            <w:tcW w:w="2190" w:type="dxa"/>
          </w:tcPr>
          <w:p w:rsidR="008E1D40" w:rsidRDefault="008E1D40" w:rsidP="003B5402">
            <w:pPr>
              <w:spacing w:before="240" w:line="480" w:lineRule="auto"/>
              <w:jc w:val="both"/>
              <w:rPr>
                <w:sz w:val="28"/>
                <w:szCs w:val="28"/>
              </w:rPr>
            </w:pPr>
            <w:r>
              <w:rPr>
                <w:sz w:val="28"/>
                <w:szCs w:val="28"/>
              </w:rPr>
              <w:t xml:space="preserve">           1</w:t>
            </w:r>
          </w:p>
        </w:tc>
        <w:tc>
          <w:tcPr>
            <w:tcW w:w="3045" w:type="dxa"/>
          </w:tcPr>
          <w:p w:rsidR="008E1D40" w:rsidRDefault="008E1D40" w:rsidP="003B5402">
            <w:pPr>
              <w:spacing w:before="240" w:line="480" w:lineRule="auto"/>
              <w:jc w:val="both"/>
              <w:rPr>
                <w:sz w:val="28"/>
                <w:szCs w:val="28"/>
              </w:rPr>
            </w:pPr>
            <w:r>
              <w:rPr>
                <w:sz w:val="28"/>
                <w:szCs w:val="28"/>
              </w:rPr>
              <w:t xml:space="preserve">     4 (17%)</w:t>
            </w:r>
          </w:p>
        </w:tc>
        <w:tc>
          <w:tcPr>
            <w:tcW w:w="3720" w:type="dxa"/>
          </w:tcPr>
          <w:p w:rsidR="008E1D40" w:rsidRDefault="008E1D40" w:rsidP="003B5402">
            <w:pPr>
              <w:spacing w:before="240" w:line="480" w:lineRule="auto"/>
              <w:jc w:val="both"/>
              <w:rPr>
                <w:sz w:val="28"/>
                <w:szCs w:val="28"/>
              </w:rPr>
            </w:pPr>
            <w:r>
              <w:rPr>
                <w:sz w:val="28"/>
                <w:szCs w:val="28"/>
              </w:rPr>
              <w:t xml:space="preserve">       6 (12.5%)</w:t>
            </w:r>
          </w:p>
        </w:tc>
      </w:tr>
      <w:tr w:rsidR="008E1D40" w:rsidTr="003B5402">
        <w:tc>
          <w:tcPr>
            <w:tcW w:w="2190" w:type="dxa"/>
          </w:tcPr>
          <w:p w:rsidR="008E1D40" w:rsidRDefault="008E1D40" w:rsidP="003B5402">
            <w:pPr>
              <w:spacing w:before="240" w:line="480" w:lineRule="auto"/>
              <w:jc w:val="both"/>
              <w:rPr>
                <w:sz w:val="28"/>
                <w:szCs w:val="28"/>
              </w:rPr>
            </w:pPr>
            <w:r>
              <w:rPr>
                <w:sz w:val="28"/>
                <w:szCs w:val="28"/>
              </w:rPr>
              <w:t xml:space="preserve">           2</w:t>
            </w:r>
          </w:p>
        </w:tc>
        <w:tc>
          <w:tcPr>
            <w:tcW w:w="3045" w:type="dxa"/>
          </w:tcPr>
          <w:p w:rsidR="008E1D40" w:rsidRDefault="008E1D40" w:rsidP="003B5402">
            <w:pPr>
              <w:spacing w:before="240" w:line="480" w:lineRule="auto"/>
              <w:jc w:val="both"/>
              <w:rPr>
                <w:sz w:val="28"/>
                <w:szCs w:val="28"/>
              </w:rPr>
            </w:pPr>
            <w:r>
              <w:rPr>
                <w:sz w:val="28"/>
                <w:szCs w:val="28"/>
              </w:rPr>
              <w:t xml:space="preserve">     6 (25%)</w:t>
            </w:r>
          </w:p>
        </w:tc>
        <w:tc>
          <w:tcPr>
            <w:tcW w:w="3720" w:type="dxa"/>
          </w:tcPr>
          <w:p w:rsidR="008E1D40" w:rsidRDefault="008E1D40" w:rsidP="003B5402">
            <w:pPr>
              <w:spacing w:before="240" w:line="480" w:lineRule="auto"/>
              <w:jc w:val="both"/>
              <w:rPr>
                <w:sz w:val="28"/>
                <w:szCs w:val="28"/>
              </w:rPr>
            </w:pPr>
            <w:r>
              <w:rPr>
                <w:sz w:val="28"/>
                <w:szCs w:val="28"/>
              </w:rPr>
              <w:t xml:space="preserve">      12 (25%)</w:t>
            </w:r>
          </w:p>
        </w:tc>
      </w:tr>
      <w:tr w:rsidR="008E1D40" w:rsidTr="003B5402">
        <w:tc>
          <w:tcPr>
            <w:tcW w:w="2190" w:type="dxa"/>
          </w:tcPr>
          <w:p w:rsidR="008E1D40" w:rsidRDefault="008E1D40" w:rsidP="003B5402">
            <w:pPr>
              <w:spacing w:before="240" w:line="480" w:lineRule="auto"/>
              <w:jc w:val="both"/>
              <w:rPr>
                <w:sz w:val="28"/>
                <w:szCs w:val="28"/>
              </w:rPr>
            </w:pPr>
            <w:r>
              <w:rPr>
                <w:sz w:val="28"/>
                <w:szCs w:val="28"/>
              </w:rPr>
              <w:t xml:space="preserve">           3</w:t>
            </w:r>
          </w:p>
        </w:tc>
        <w:tc>
          <w:tcPr>
            <w:tcW w:w="3045" w:type="dxa"/>
          </w:tcPr>
          <w:p w:rsidR="008E1D40" w:rsidRDefault="008E1D40" w:rsidP="003B5402">
            <w:pPr>
              <w:spacing w:before="240" w:line="480" w:lineRule="auto"/>
              <w:jc w:val="both"/>
              <w:rPr>
                <w:sz w:val="28"/>
                <w:szCs w:val="28"/>
              </w:rPr>
            </w:pPr>
            <w:r>
              <w:rPr>
                <w:sz w:val="28"/>
                <w:szCs w:val="28"/>
              </w:rPr>
              <w:t xml:space="preserve">      1(4%)</w:t>
            </w:r>
          </w:p>
        </w:tc>
        <w:tc>
          <w:tcPr>
            <w:tcW w:w="3720" w:type="dxa"/>
          </w:tcPr>
          <w:p w:rsidR="008E1D40" w:rsidRDefault="008E1D40" w:rsidP="003B5402">
            <w:pPr>
              <w:spacing w:before="240" w:line="480" w:lineRule="auto"/>
              <w:jc w:val="both"/>
              <w:rPr>
                <w:sz w:val="28"/>
                <w:szCs w:val="28"/>
              </w:rPr>
            </w:pPr>
            <w:r>
              <w:rPr>
                <w:sz w:val="28"/>
                <w:szCs w:val="28"/>
              </w:rPr>
              <w:t xml:space="preserve">      18 (37.5%)</w:t>
            </w:r>
          </w:p>
        </w:tc>
      </w:tr>
    </w:tbl>
    <w:p w:rsidR="008E1D40" w:rsidRDefault="002C4452" w:rsidP="005B2F20">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In this study, 17% of the study participants with compensated cirrhosis had Grade 1varices, 25% had Grade 2, while 4% had Grade 3 </w:t>
      </w:r>
      <w:proofErr w:type="spellStart"/>
      <w:r>
        <w:rPr>
          <w:rFonts w:ascii="Times New Roman" w:hAnsi="Times New Roman" w:cs="Times New Roman"/>
          <w:sz w:val="28"/>
          <w:szCs w:val="28"/>
        </w:rPr>
        <w:t>oesophageal</w:t>
      </w:r>
      <w:proofErr w:type="spellEnd"/>
      <w:r>
        <w:rPr>
          <w:rFonts w:ascii="Times New Roman" w:hAnsi="Times New Roman" w:cs="Times New Roman"/>
          <w:sz w:val="28"/>
          <w:szCs w:val="28"/>
        </w:rPr>
        <w:t xml:space="preserve"> varices.</w:t>
      </w:r>
      <w:r w:rsidR="00141CCC">
        <w:rPr>
          <w:rFonts w:ascii="Times New Roman" w:hAnsi="Times New Roman" w:cs="Times New Roman"/>
          <w:sz w:val="28"/>
          <w:szCs w:val="28"/>
        </w:rPr>
        <w:t xml:space="preserve"> For the participants with decompensated cirrhosis, 12.5% had Grade 1, 25% had Grade 2 while 37.5% had Grade 3 </w:t>
      </w:r>
      <w:proofErr w:type="spellStart"/>
      <w:r w:rsidR="00141CCC">
        <w:rPr>
          <w:rFonts w:ascii="Times New Roman" w:hAnsi="Times New Roman" w:cs="Times New Roman"/>
          <w:sz w:val="28"/>
          <w:szCs w:val="28"/>
        </w:rPr>
        <w:t>oesophageal</w:t>
      </w:r>
      <w:proofErr w:type="spellEnd"/>
      <w:r w:rsidR="00141CCC">
        <w:rPr>
          <w:rFonts w:ascii="Times New Roman" w:hAnsi="Times New Roman" w:cs="Times New Roman"/>
          <w:sz w:val="28"/>
          <w:szCs w:val="28"/>
        </w:rPr>
        <w:t xml:space="preserve"> varices respectively.</w:t>
      </w:r>
    </w:p>
    <w:p w:rsidR="005B2F20" w:rsidRDefault="005B2F20" w:rsidP="005B2F20">
      <w:pPr>
        <w:spacing w:before="240" w:line="480" w:lineRule="auto"/>
        <w:jc w:val="both"/>
        <w:rPr>
          <w:rFonts w:ascii="Times New Roman" w:hAnsi="Times New Roman" w:cs="Times New Roman"/>
          <w:sz w:val="28"/>
          <w:szCs w:val="28"/>
        </w:rPr>
      </w:pPr>
    </w:p>
    <w:p w:rsidR="005B2F20" w:rsidRDefault="005B2F20">
      <w:pPr>
        <w:rPr>
          <w:rFonts w:ascii="Times New Roman" w:hAnsi="Times New Roman" w:cs="Times New Roman"/>
          <w:sz w:val="28"/>
          <w:szCs w:val="28"/>
        </w:rPr>
      </w:pPr>
    </w:p>
    <w:p w:rsidR="00B90E8D" w:rsidRDefault="00B90E8D">
      <w:pPr>
        <w:rPr>
          <w:rFonts w:ascii="Times New Roman" w:hAnsi="Times New Roman" w:cs="Times New Roman"/>
          <w:sz w:val="28"/>
          <w:szCs w:val="28"/>
        </w:rPr>
      </w:pPr>
    </w:p>
    <w:p w:rsidR="00B90E8D" w:rsidRDefault="00B90E8D">
      <w:pPr>
        <w:rPr>
          <w:rFonts w:ascii="Times New Roman" w:hAnsi="Times New Roman" w:cs="Times New Roman"/>
          <w:sz w:val="28"/>
          <w:szCs w:val="28"/>
        </w:rPr>
      </w:pPr>
      <w:r w:rsidRPr="00B90E8D">
        <w:rPr>
          <w:rFonts w:ascii="Times New Roman" w:hAnsi="Times New Roman" w:cs="Times New Roman"/>
          <w:noProof/>
          <w:sz w:val="28"/>
          <w:szCs w:val="28"/>
        </w:rPr>
        <w:drawing>
          <wp:inline distT="0" distB="0" distL="114300" distR="114300">
            <wp:extent cx="5939155" cy="3959225"/>
            <wp:effectExtent l="0" t="0" r="4445" b="3175"/>
            <wp:docPr id="1" name="Picture 10" descr="Untitled 5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titled 5423"/>
                    <pic:cNvPicPr>
                      <a:picLocks noChangeAspect="1"/>
                    </pic:cNvPicPr>
                  </pic:nvPicPr>
                  <pic:blipFill>
                    <a:blip r:embed="rId6" cstate="print"/>
                    <a:stretch>
                      <a:fillRect/>
                    </a:stretch>
                  </pic:blipFill>
                  <pic:spPr>
                    <a:xfrm>
                      <a:off x="0" y="0"/>
                      <a:ext cx="5939155" cy="3959225"/>
                    </a:xfrm>
                    <a:prstGeom prst="rect">
                      <a:avLst/>
                    </a:prstGeom>
                  </pic:spPr>
                </pic:pic>
              </a:graphicData>
            </a:graphic>
          </wp:inline>
        </w:drawing>
      </w:r>
    </w:p>
    <w:p w:rsidR="00ED3EB0" w:rsidRDefault="00192926">
      <w:pPr>
        <w:rPr>
          <w:rFonts w:ascii="Times New Roman" w:hAnsi="Times New Roman" w:cs="Times New Roman"/>
          <w:b/>
          <w:sz w:val="28"/>
          <w:szCs w:val="28"/>
        </w:rPr>
      </w:pPr>
      <w:r>
        <w:rPr>
          <w:rFonts w:ascii="Times New Roman" w:hAnsi="Times New Roman" w:cs="Times New Roman"/>
          <w:b/>
          <w:sz w:val="28"/>
          <w:szCs w:val="28"/>
        </w:rPr>
        <w:t>P</w:t>
      </w:r>
      <w:r w:rsidR="00B90E8D" w:rsidRPr="001B4392">
        <w:rPr>
          <w:rFonts w:ascii="Times New Roman" w:hAnsi="Times New Roman" w:cs="Times New Roman"/>
          <w:b/>
          <w:sz w:val="28"/>
          <w:szCs w:val="28"/>
        </w:rPr>
        <w:t>icture</w:t>
      </w:r>
      <w:proofErr w:type="gramStart"/>
      <w:r>
        <w:rPr>
          <w:rFonts w:ascii="Times New Roman" w:hAnsi="Times New Roman" w:cs="Times New Roman"/>
          <w:b/>
          <w:sz w:val="28"/>
          <w:szCs w:val="28"/>
        </w:rPr>
        <w:t>1</w:t>
      </w:r>
      <w:r w:rsidR="00B90E8D" w:rsidRPr="001B4392">
        <w:rPr>
          <w:rFonts w:ascii="Times New Roman" w:hAnsi="Times New Roman" w:cs="Times New Roman"/>
          <w:b/>
          <w:sz w:val="28"/>
          <w:szCs w:val="28"/>
        </w:rPr>
        <w:t xml:space="preserve"> </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00B90E8D" w:rsidRPr="001B4392">
        <w:rPr>
          <w:rFonts w:ascii="Times New Roman" w:hAnsi="Times New Roman" w:cs="Times New Roman"/>
          <w:b/>
          <w:sz w:val="28"/>
          <w:szCs w:val="28"/>
        </w:rPr>
        <w:t xml:space="preserve">Grade 2 </w:t>
      </w:r>
      <w:proofErr w:type="spellStart"/>
      <w:r w:rsidR="00B90E8D" w:rsidRPr="001B4392">
        <w:rPr>
          <w:rFonts w:ascii="Times New Roman" w:hAnsi="Times New Roman" w:cs="Times New Roman"/>
          <w:b/>
          <w:sz w:val="28"/>
          <w:szCs w:val="28"/>
        </w:rPr>
        <w:t>oesophageal</w:t>
      </w:r>
      <w:proofErr w:type="spellEnd"/>
      <w:r w:rsidR="00B90E8D" w:rsidRPr="001B4392">
        <w:rPr>
          <w:rFonts w:ascii="Times New Roman" w:hAnsi="Times New Roman" w:cs="Times New Roman"/>
          <w:b/>
          <w:sz w:val="28"/>
          <w:szCs w:val="28"/>
        </w:rPr>
        <w:t xml:space="preserve"> varices ( PARQUET CLASSIFICATION</w:t>
      </w:r>
      <w:r w:rsidR="00B90E8D">
        <w:rPr>
          <w:rFonts w:ascii="Times New Roman" w:hAnsi="Times New Roman" w:cs="Times New Roman"/>
          <w:b/>
          <w:sz w:val="28"/>
          <w:szCs w:val="28"/>
        </w:rPr>
        <w:t>)</w:t>
      </w:r>
    </w:p>
    <w:p w:rsidR="00B90E8D" w:rsidRDefault="00B90E8D">
      <w:pPr>
        <w:rPr>
          <w:rFonts w:ascii="Times New Roman" w:hAnsi="Times New Roman" w:cs="Times New Roman"/>
          <w:sz w:val="28"/>
          <w:szCs w:val="28"/>
        </w:rPr>
      </w:pPr>
      <w:r w:rsidRPr="00B90E8D">
        <w:rPr>
          <w:rFonts w:ascii="Times New Roman" w:hAnsi="Times New Roman" w:cs="Times New Roman"/>
          <w:b/>
          <w:noProof/>
          <w:sz w:val="28"/>
          <w:szCs w:val="28"/>
        </w:rPr>
        <w:lastRenderedPageBreak/>
        <w:drawing>
          <wp:inline distT="0" distB="0" distL="114300" distR="114300">
            <wp:extent cx="5939155" cy="3959225"/>
            <wp:effectExtent l="0" t="0" r="4445" b="3175"/>
            <wp:docPr id="9" name="Picture 9" descr="Untitled 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titled 4169"/>
                    <pic:cNvPicPr>
                      <a:picLocks noChangeAspect="1"/>
                    </pic:cNvPicPr>
                  </pic:nvPicPr>
                  <pic:blipFill>
                    <a:blip r:embed="rId7" cstate="print"/>
                    <a:stretch>
                      <a:fillRect/>
                    </a:stretch>
                  </pic:blipFill>
                  <pic:spPr>
                    <a:xfrm>
                      <a:off x="0" y="0"/>
                      <a:ext cx="5939155" cy="3959225"/>
                    </a:xfrm>
                    <a:prstGeom prst="rect">
                      <a:avLst/>
                    </a:prstGeom>
                  </pic:spPr>
                </pic:pic>
              </a:graphicData>
            </a:graphic>
          </wp:inline>
        </w:drawing>
      </w:r>
    </w:p>
    <w:p w:rsidR="00B90E8D" w:rsidRPr="00B90E8D" w:rsidRDefault="00192926">
      <w:pPr>
        <w:rPr>
          <w:rFonts w:ascii="Times New Roman" w:hAnsi="Times New Roman" w:cs="Times New Roman"/>
          <w:b/>
          <w:sz w:val="28"/>
          <w:szCs w:val="28"/>
        </w:rPr>
      </w:pPr>
      <w:r w:rsidRPr="00B90E8D">
        <w:rPr>
          <w:rFonts w:ascii="Times New Roman" w:hAnsi="Times New Roman" w:cs="Times New Roman"/>
          <w:b/>
          <w:sz w:val="28"/>
          <w:szCs w:val="28"/>
        </w:rPr>
        <w:t>P</w:t>
      </w:r>
      <w:r w:rsidR="00B90E8D" w:rsidRPr="00B90E8D">
        <w:rPr>
          <w:rFonts w:ascii="Times New Roman" w:hAnsi="Times New Roman" w:cs="Times New Roman"/>
          <w:b/>
          <w:sz w:val="28"/>
          <w:szCs w:val="28"/>
        </w:rPr>
        <w:t>icture</w:t>
      </w:r>
      <w:r>
        <w:rPr>
          <w:rFonts w:ascii="Times New Roman" w:hAnsi="Times New Roman" w:cs="Times New Roman"/>
          <w:b/>
          <w:sz w:val="28"/>
          <w:szCs w:val="28"/>
        </w:rPr>
        <w:t xml:space="preserve"> 2: </w:t>
      </w:r>
      <w:r w:rsidR="00B90E8D" w:rsidRPr="00B90E8D">
        <w:rPr>
          <w:rFonts w:ascii="Times New Roman" w:hAnsi="Times New Roman" w:cs="Times New Roman"/>
          <w:b/>
          <w:sz w:val="28"/>
          <w:szCs w:val="28"/>
        </w:rPr>
        <w:t xml:space="preserve">Grade </w:t>
      </w:r>
      <w:proofErr w:type="spellStart"/>
      <w:r w:rsidR="00B90E8D" w:rsidRPr="00B90E8D">
        <w:rPr>
          <w:rFonts w:ascii="Times New Roman" w:hAnsi="Times New Roman" w:cs="Times New Roman"/>
          <w:b/>
          <w:sz w:val="28"/>
          <w:szCs w:val="28"/>
        </w:rPr>
        <w:t>oesophageal</w:t>
      </w:r>
      <w:proofErr w:type="spellEnd"/>
      <w:r w:rsidR="00B90E8D" w:rsidRPr="00B90E8D">
        <w:rPr>
          <w:rFonts w:ascii="Times New Roman" w:hAnsi="Times New Roman" w:cs="Times New Roman"/>
          <w:b/>
          <w:sz w:val="28"/>
          <w:szCs w:val="28"/>
        </w:rPr>
        <w:t xml:space="preserve"> varix</w:t>
      </w:r>
    </w:p>
    <w:p w:rsidR="00B90E8D" w:rsidRDefault="00B90E8D">
      <w:pPr>
        <w:rPr>
          <w:rFonts w:ascii="Times New Roman" w:hAnsi="Times New Roman" w:cs="Times New Roman"/>
          <w:sz w:val="28"/>
          <w:szCs w:val="28"/>
        </w:rPr>
      </w:pPr>
    </w:p>
    <w:p w:rsidR="00B90E8D" w:rsidRDefault="00B90E8D">
      <w:pPr>
        <w:rPr>
          <w:rFonts w:ascii="Times New Roman" w:hAnsi="Times New Roman" w:cs="Times New Roman"/>
          <w:sz w:val="28"/>
          <w:szCs w:val="28"/>
        </w:rPr>
      </w:pPr>
    </w:p>
    <w:p w:rsidR="00B90E8D" w:rsidRDefault="00B90E8D">
      <w:pPr>
        <w:rPr>
          <w:rFonts w:ascii="Times New Roman" w:hAnsi="Times New Roman" w:cs="Times New Roman"/>
          <w:sz w:val="28"/>
          <w:szCs w:val="28"/>
        </w:rPr>
      </w:pPr>
    </w:p>
    <w:p w:rsidR="00ED3EB0" w:rsidRPr="00ED3EB0" w:rsidRDefault="00243952">
      <w:pPr>
        <w:rPr>
          <w:rFonts w:ascii="Times New Roman" w:hAnsi="Times New Roman" w:cs="Times New Roman"/>
          <w:b/>
          <w:sz w:val="28"/>
          <w:szCs w:val="28"/>
        </w:rPr>
      </w:pPr>
      <w:r>
        <w:rPr>
          <w:rFonts w:ascii="Times New Roman" w:hAnsi="Times New Roman" w:cs="Times New Roman"/>
          <w:b/>
          <w:sz w:val="28"/>
          <w:szCs w:val="28"/>
        </w:rPr>
        <w:t>Table 6</w:t>
      </w:r>
      <w:r w:rsidR="00ED3EB0" w:rsidRPr="00ED3EB0">
        <w:rPr>
          <w:rFonts w:ascii="Times New Roman" w:hAnsi="Times New Roman" w:cs="Times New Roman"/>
          <w:b/>
          <w:sz w:val="28"/>
          <w:szCs w:val="28"/>
        </w:rPr>
        <w:t xml:space="preserve">: </w:t>
      </w:r>
      <w:proofErr w:type="spellStart"/>
      <w:r w:rsidR="00ED3EB0" w:rsidRPr="00ED3EB0">
        <w:rPr>
          <w:rFonts w:ascii="Times New Roman" w:hAnsi="Times New Roman" w:cs="Times New Roman"/>
          <w:b/>
          <w:sz w:val="28"/>
          <w:szCs w:val="28"/>
        </w:rPr>
        <w:t>Aetiology</w:t>
      </w:r>
      <w:proofErr w:type="spellEnd"/>
      <w:r w:rsidR="00ED3EB0" w:rsidRPr="00ED3EB0">
        <w:rPr>
          <w:rFonts w:ascii="Times New Roman" w:hAnsi="Times New Roman" w:cs="Times New Roman"/>
          <w:b/>
          <w:sz w:val="28"/>
          <w:szCs w:val="28"/>
        </w:rPr>
        <w:t xml:space="preserve"> of liver cirrhosis in the study.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603"/>
        <w:gridCol w:w="1398"/>
        <w:gridCol w:w="1189"/>
      </w:tblGrid>
      <w:tr w:rsidR="00ED3EB0" w:rsidRPr="001B4392" w:rsidTr="00E61DDC">
        <w:tc>
          <w:tcPr>
            <w:tcW w:w="6603" w:type="dxa"/>
            <w:tcBorders>
              <w:top w:val="single" w:sz="4" w:space="0" w:color="auto"/>
              <w:bottom w:val="single" w:sz="4" w:space="0" w:color="auto"/>
            </w:tcBorders>
          </w:tcPr>
          <w:p w:rsidR="00ED3EB0" w:rsidRPr="001B4392" w:rsidRDefault="00ED3EB0" w:rsidP="00DC2225">
            <w:pPr>
              <w:autoSpaceDE w:val="0"/>
              <w:autoSpaceDN w:val="0"/>
              <w:adjustRightInd w:val="0"/>
              <w:spacing w:line="276" w:lineRule="auto"/>
              <w:rPr>
                <w:sz w:val="28"/>
                <w:szCs w:val="28"/>
              </w:rPr>
            </w:pPr>
            <w:r w:rsidRPr="001B4392">
              <w:rPr>
                <w:sz w:val="28"/>
                <w:szCs w:val="28"/>
              </w:rPr>
              <w:t>Cause of liver cirrhosis</w:t>
            </w:r>
          </w:p>
        </w:tc>
        <w:tc>
          <w:tcPr>
            <w:tcW w:w="1398" w:type="dxa"/>
            <w:tcBorders>
              <w:top w:val="single" w:sz="4" w:space="0" w:color="auto"/>
              <w:bottom w:val="single" w:sz="4" w:space="0" w:color="auto"/>
            </w:tcBorders>
          </w:tcPr>
          <w:p w:rsidR="00ED3EB0" w:rsidRPr="001B4392" w:rsidRDefault="00ED3EB0" w:rsidP="00DC2225">
            <w:pPr>
              <w:autoSpaceDE w:val="0"/>
              <w:autoSpaceDN w:val="0"/>
              <w:adjustRightInd w:val="0"/>
              <w:spacing w:line="276" w:lineRule="auto"/>
              <w:jc w:val="center"/>
              <w:rPr>
                <w:sz w:val="28"/>
                <w:szCs w:val="28"/>
              </w:rPr>
            </w:pPr>
            <w:r w:rsidRPr="001B4392">
              <w:rPr>
                <w:sz w:val="28"/>
                <w:szCs w:val="28"/>
              </w:rPr>
              <w:t>Frequency</w:t>
            </w:r>
          </w:p>
        </w:tc>
        <w:tc>
          <w:tcPr>
            <w:tcW w:w="1189" w:type="dxa"/>
            <w:tcBorders>
              <w:top w:val="single" w:sz="4" w:space="0" w:color="auto"/>
              <w:bottom w:val="single" w:sz="4" w:space="0" w:color="auto"/>
            </w:tcBorders>
          </w:tcPr>
          <w:p w:rsidR="00ED3EB0" w:rsidRPr="001B4392" w:rsidRDefault="00ED3EB0" w:rsidP="00DC2225">
            <w:pPr>
              <w:autoSpaceDE w:val="0"/>
              <w:autoSpaceDN w:val="0"/>
              <w:adjustRightInd w:val="0"/>
              <w:spacing w:line="276" w:lineRule="auto"/>
              <w:jc w:val="center"/>
              <w:rPr>
                <w:sz w:val="28"/>
                <w:szCs w:val="28"/>
              </w:rPr>
            </w:pPr>
            <w:r w:rsidRPr="001B4392">
              <w:rPr>
                <w:sz w:val="28"/>
                <w:szCs w:val="28"/>
              </w:rPr>
              <w:t>Percent</w:t>
            </w:r>
          </w:p>
        </w:tc>
      </w:tr>
      <w:tr w:rsidR="00ED3EB0" w:rsidRPr="001B4392" w:rsidTr="00E61DDC">
        <w:trPr>
          <w:trHeight w:val="96"/>
        </w:trPr>
        <w:tc>
          <w:tcPr>
            <w:tcW w:w="6603" w:type="dxa"/>
            <w:tcBorders>
              <w:top w:val="single" w:sz="4" w:space="0" w:color="auto"/>
            </w:tcBorders>
          </w:tcPr>
          <w:p w:rsidR="00ED3EB0" w:rsidRPr="001B4392" w:rsidRDefault="00ED3EB0" w:rsidP="00DC2225">
            <w:pPr>
              <w:autoSpaceDE w:val="0"/>
              <w:autoSpaceDN w:val="0"/>
              <w:adjustRightInd w:val="0"/>
              <w:spacing w:line="276" w:lineRule="auto"/>
              <w:rPr>
                <w:sz w:val="28"/>
                <w:szCs w:val="28"/>
              </w:rPr>
            </w:pPr>
          </w:p>
        </w:tc>
        <w:tc>
          <w:tcPr>
            <w:tcW w:w="1398" w:type="dxa"/>
            <w:tcBorders>
              <w:top w:val="single" w:sz="4" w:space="0" w:color="auto"/>
            </w:tcBorders>
          </w:tcPr>
          <w:p w:rsidR="00ED3EB0" w:rsidRPr="001B4392" w:rsidRDefault="00ED3EB0" w:rsidP="00DC2225">
            <w:pPr>
              <w:autoSpaceDE w:val="0"/>
              <w:autoSpaceDN w:val="0"/>
              <w:adjustRightInd w:val="0"/>
              <w:spacing w:line="276" w:lineRule="auto"/>
              <w:jc w:val="center"/>
              <w:rPr>
                <w:sz w:val="28"/>
                <w:szCs w:val="28"/>
              </w:rPr>
            </w:pPr>
          </w:p>
        </w:tc>
        <w:tc>
          <w:tcPr>
            <w:tcW w:w="1189" w:type="dxa"/>
            <w:tcBorders>
              <w:top w:val="single" w:sz="4" w:space="0" w:color="auto"/>
            </w:tcBorders>
          </w:tcPr>
          <w:p w:rsidR="00ED3EB0" w:rsidRPr="001B4392" w:rsidRDefault="00ED3EB0" w:rsidP="00DC2225">
            <w:pPr>
              <w:autoSpaceDE w:val="0"/>
              <w:autoSpaceDN w:val="0"/>
              <w:adjustRightInd w:val="0"/>
              <w:spacing w:line="276" w:lineRule="auto"/>
              <w:jc w:val="center"/>
              <w:rPr>
                <w:sz w:val="28"/>
                <w:szCs w:val="28"/>
              </w:rPr>
            </w:pPr>
          </w:p>
        </w:tc>
      </w:tr>
      <w:tr w:rsidR="00ED3EB0" w:rsidRPr="001B4392" w:rsidTr="00E61DDC">
        <w:tc>
          <w:tcPr>
            <w:tcW w:w="6603" w:type="dxa"/>
            <w:vAlign w:val="bottom"/>
          </w:tcPr>
          <w:p w:rsidR="00ED3EB0" w:rsidRPr="001B4392" w:rsidRDefault="00ED3EB0" w:rsidP="00ED3EB0">
            <w:pPr>
              <w:pStyle w:val="ListParagraph"/>
              <w:numPr>
                <w:ilvl w:val="0"/>
                <w:numId w:val="2"/>
              </w:numPr>
              <w:rPr>
                <w:rFonts w:eastAsia="Times New Roman"/>
                <w:sz w:val="28"/>
                <w:szCs w:val="28"/>
                <w:lang w:eastAsia="en-GB"/>
              </w:rPr>
            </w:pPr>
            <w:r w:rsidRPr="001B4392">
              <w:rPr>
                <w:rFonts w:eastAsia="Times New Roman"/>
                <w:sz w:val="28"/>
                <w:szCs w:val="28"/>
                <w:lang w:eastAsia="en-GB"/>
              </w:rPr>
              <w:t>HBV</w:t>
            </w:r>
          </w:p>
        </w:tc>
        <w:tc>
          <w:tcPr>
            <w:tcW w:w="1398" w:type="dxa"/>
            <w:vAlign w:val="bottom"/>
          </w:tcPr>
          <w:p w:rsidR="00ED3EB0" w:rsidRPr="001B4392" w:rsidRDefault="00ED3EB0" w:rsidP="00DC2225">
            <w:pPr>
              <w:spacing w:line="276" w:lineRule="auto"/>
              <w:jc w:val="center"/>
              <w:rPr>
                <w:rFonts w:eastAsia="Times New Roman"/>
                <w:sz w:val="28"/>
                <w:szCs w:val="28"/>
                <w:lang w:eastAsia="en-GB"/>
              </w:rPr>
            </w:pPr>
            <w:r w:rsidRPr="001B4392">
              <w:rPr>
                <w:rFonts w:eastAsia="Times New Roman"/>
                <w:sz w:val="28"/>
                <w:szCs w:val="28"/>
                <w:lang w:eastAsia="en-GB"/>
              </w:rPr>
              <w:t>33</w:t>
            </w:r>
          </w:p>
        </w:tc>
        <w:tc>
          <w:tcPr>
            <w:tcW w:w="1189" w:type="dxa"/>
            <w:vAlign w:val="bottom"/>
          </w:tcPr>
          <w:p w:rsidR="00ED3EB0" w:rsidRPr="001B4392" w:rsidRDefault="00ED3EB0" w:rsidP="00DC2225">
            <w:pPr>
              <w:spacing w:line="276" w:lineRule="auto"/>
              <w:jc w:val="center"/>
              <w:rPr>
                <w:rFonts w:eastAsia="Times New Roman"/>
                <w:sz w:val="28"/>
                <w:szCs w:val="28"/>
                <w:lang w:eastAsia="en-GB"/>
              </w:rPr>
            </w:pPr>
            <w:r w:rsidRPr="001B4392">
              <w:rPr>
                <w:rFonts w:eastAsia="Times New Roman"/>
                <w:sz w:val="28"/>
                <w:szCs w:val="28"/>
                <w:lang w:eastAsia="en-GB"/>
              </w:rPr>
              <w:t>45.8</w:t>
            </w:r>
          </w:p>
        </w:tc>
      </w:tr>
      <w:tr w:rsidR="00ED3EB0" w:rsidRPr="001B4392" w:rsidTr="00E61DDC">
        <w:tc>
          <w:tcPr>
            <w:tcW w:w="6603" w:type="dxa"/>
            <w:vAlign w:val="bottom"/>
          </w:tcPr>
          <w:p w:rsidR="00ED3EB0" w:rsidRPr="001B4392" w:rsidRDefault="00ED3EB0" w:rsidP="00ED3EB0">
            <w:pPr>
              <w:pStyle w:val="ListParagraph"/>
              <w:numPr>
                <w:ilvl w:val="0"/>
                <w:numId w:val="2"/>
              </w:numPr>
              <w:rPr>
                <w:rFonts w:eastAsia="Times New Roman"/>
                <w:sz w:val="28"/>
                <w:szCs w:val="28"/>
                <w:lang w:eastAsia="en-GB"/>
              </w:rPr>
            </w:pPr>
            <w:r w:rsidRPr="001B4392">
              <w:rPr>
                <w:rFonts w:eastAsia="Times New Roman"/>
                <w:sz w:val="28"/>
                <w:szCs w:val="28"/>
                <w:lang w:eastAsia="en-GB"/>
              </w:rPr>
              <w:t>Alcohol</w:t>
            </w:r>
          </w:p>
        </w:tc>
        <w:tc>
          <w:tcPr>
            <w:tcW w:w="1398" w:type="dxa"/>
            <w:vAlign w:val="bottom"/>
          </w:tcPr>
          <w:p w:rsidR="00ED3EB0" w:rsidRPr="001B4392" w:rsidRDefault="00ED3EB0" w:rsidP="00DC2225">
            <w:pPr>
              <w:spacing w:line="276" w:lineRule="auto"/>
              <w:jc w:val="center"/>
              <w:rPr>
                <w:rFonts w:eastAsia="Times New Roman"/>
                <w:sz w:val="28"/>
                <w:szCs w:val="28"/>
                <w:lang w:eastAsia="en-GB"/>
              </w:rPr>
            </w:pPr>
            <w:r w:rsidRPr="001B4392">
              <w:rPr>
                <w:rFonts w:eastAsia="Times New Roman"/>
                <w:sz w:val="28"/>
                <w:szCs w:val="28"/>
                <w:lang w:eastAsia="en-GB"/>
              </w:rPr>
              <w:t>23</w:t>
            </w:r>
          </w:p>
        </w:tc>
        <w:tc>
          <w:tcPr>
            <w:tcW w:w="1189" w:type="dxa"/>
            <w:vAlign w:val="bottom"/>
          </w:tcPr>
          <w:p w:rsidR="00ED3EB0" w:rsidRPr="001B4392" w:rsidRDefault="00ED3EB0" w:rsidP="00DC2225">
            <w:pPr>
              <w:spacing w:line="276" w:lineRule="auto"/>
              <w:jc w:val="center"/>
              <w:rPr>
                <w:rFonts w:eastAsia="Times New Roman"/>
                <w:sz w:val="28"/>
                <w:szCs w:val="28"/>
                <w:lang w:eastAsia="en-GB"/>
              </w:rPr>
            </w:pPr>
            <w:r w:rsidRPr="001B4392">
              <w:rPr>
                <w:rFonts w:eastAsia="Times New Roman"/>
                <w:sz w:val="28"/>
                <w:szCs w:val="28"/>
                <w:lang w:eastAsia="en-GB"/>
              </w:rPr>
              <w:t>31.9</w:t>
            </w:r>
          </w:p>
        </w:tc>
      </w:tr>
      <w:tr w:rsidR="00ED3EB0" w:rsidRPr="001B4392" w:rsidTr="00E61DDC">
        <w:tc>
          <w:tcPr>
            <w:tcW w:w="6603" w:type="dxa"/>
            <w:vAlign w:val="bottom"/>
          </w:tcPr>
          <w:p w:rsidR="00ED3EB0" w:rsidRPr="001B4392" w:rsidRDefault="00ED3EB0" w:rsidP="00ED3EB0">
            <w:pPr>
              <w:pStyle w:val="ListParagraph"/>
              <w:numPr>
                <w:ilvl w:val="0"/>
                <w:numId w:val="2"/>
              </w:numPr>
              <w:rPr>
                <w:rFonts w:eastAsia="Times New Roman"/>
                <w:sz w:val="28"/>
                <w:szCs w:val="28"/>
                <w:lang w:eastAsia="en-GB"/>
              </w:rPr>
            </w:pPr>
            <w:r w:rsidRPr="001B4392">
              <w:rPr>
                <w:rFonts w:eastAsia="Times New Roman"/>
                <w:sz w:val="28"/>
                <w:szCs w:val="28"/>
                <w:lang w:eastAsia="en-GB"/>
              </w:rPr>
              <w:t>Unknown</w:t>
            </w:r>
          </w:p>
        </w:tc>
        <w:tc>
          <w:tcPr>
            <w:tcW w:w="1398" w:type="dxa"/>
            <w:vAlign w:val="bottom"/>
          </w:tcPr>
          <w:p w:rsidR="00ED3EB0" w:rsidRPr="001B4392" w:rsidRDefault="00ED3EB0" w:rsidP="00DC2225">
            <w:pPr>
              <w:spacing w:line="276" w:lineRule="auto"/>
              <w:jc w:val="center"/>
              <w:rPr>
                <w:rFonts w:eastAsia="Times New Roman"/>
                <w:sz w:val="28"/>
                <w:szCs w:val="28"/>
                <w:lang w:eastAsia="en-GB"/>
              </w:rPr>
            </w:pPr>
            <w:r w:rsidRPr="001B4392">
              <w:rPr>
                <w:rFonts w:eastAsia="Times New Roman"/>
                <w:sz w:val="28"/>
                <w:szCs w:val="28"/>
                <w:lang w:eastAsia="en-GB"/>
              </w:rPr>
              <w:t>13</w:t>
            </w:r>
          </w:p>
        </w:tc>
        <w:tc>
          <w:tcPr>
            <w:tcW w:w="1189" w:type="dxa"/>
            <w:vAlign w:val="bottom"/>
          </w:tcPr>
          <w:p w:rsidR="00ED3EB0" w:rsidRPr="001B4392" w:rsidRDefault="00ED3EB0" w:rsidP="00DC2225">
            <w:pPr>
              <w:spacing w:line="276" w:lineRule="auto"/>
              <w:jc w:val="center"/>
              <w:rPr>
                <w:rFonts w:eastAsia="Times New Roman"/>
                <w:sz w:val="28"/>
                <w:szCs w:val="28"/>
                <w:lang w:eastAsia="en-GB"/>
              </w:rPr>
            </w:pPr>
            <w:r w:rsidRPr="001B4392">
              <w:rPr>
                <w:rFonts w:eastAsia="Times New Roman"/>
                <w:sz w:val="28"/>
                <w:szCs w:val="28"/>
                <w:lang w:eastAsia="en-GB"/>
              </w:rPr>
              <w:t>18.1</w:t>
            </w:r>
          </w:p>
        </w:tc>
      </w:tr>
      <w:tr w:rsidR="00ED3EB0" w:rsidRPr="001B4392" w:rsidTr="00E61DDC">
        <w:tc>
          <w:tcPr>
            <w:tcW w:w="6603" w:type="dxa"/>
            <w:vAlign w:val="bottom"/>
          </w:tcPr>
          <w:p w:rsidR="00ED3EB0" w:rsidRPr="001B4392" w:rsidRDefault="00ED3EB0" w:rsidP="00ED3EB0">
            <w:pPr>
              <w:pStyle w:val="ListParagraph"/>
              <w:numPr>
                <w:ilvl w:val="0"/>
                <w:numId w:val="2"/>
              </w:numPr>
              <w:rPr>
                <w:rFonts w:eastAsia="Times New Roman"/>
                <w:sz w:val="28"/>
                <w:szCs w:val="28"/>
                <w:lang w:eastAsia="en-GB"/>
              </w:rPr>
            </w:pPr>
            <w:r w:rsidRPr="001B4392">
              <w:rPr>
                <w:rFonts w:eastAsia="Times New Roman"/>
                <w:sz w:val="28"/>
                <w:szCs w:val="28"/>
                <w:lang w:eastAsia="en-GB"/>
              </w:rPr>
              <w:t>HCV</w:t>
            </w:r>
          </w:p>
        </w:tc>
        <w:tc>
          <w:tcPr>
            <w:tcW w:w="1398" w:type="dxa"/>
            <w:vAlign w:val="bottom"/>
          </w:tcPr>
          <w:p w:rsidR="00ED3EB0" w:rsidRPr="001B4392" w:rsidRDefault="00ED3EB0" w:rsidP="00DC2225">
            <w:pPr>
              <w:spacing w:line="276" w:lineRule="auto"/>
              <w:jc w:val="center"/>
              <w:rPr>
                <w:rFonts w:eastAsia="Times New Roman"/>
                <w:sz w:val="28"/>
                <w:szCs w:val="28"/>
                <w:lang w:eastAsia="en-GB"/>
              </w:rPr>
            </w:pPr>
            <w:r w:rsidRPr="001B4392">
              <w:rPr>
                <w:rFonts w:eastAsia="Times New Roman"/>
                <w:sz w:val="28"/>
                <w:szCs w:val="28"/>
                <w:lang w:eastAsia="en-GB"/>
              </w:rPr>
              <w:t>7</w:t>
            </w:r>
          </w:p>
        </w:tc>
        <w:tc>
          <w:tcPr>
            <w:tcW w:w="1189" w:type="dxa"/>
            <w:vAlign w:val="bottom"/>
          </w:tcPr>
          <w:p w:rsidR="00ED3EB0" w:rsidRPr="001B4392" w:rsidRDefault="00ED3EB0" w:rsidP="00DC2225">
            <w:pPr>
              <w:spacing w:line="276" w:lineRule="auto"/>
              <w:jc w:val="center"/>
              <w:rPr>
                <w:rFonts w:eastAsia="Times New Roman"/>
                <w:sz w:val="28"/>
                <w:szCs w:val="28"/>
                <w:lang w:eastAsia="en-GB"/>
              </w:rPr>
            </w:pPr>
            <w:r w:rsidRPr="001B4392">
              <w:rPr>
                <w:rFonts w:eastAsia="Times New Roman"/>
                <w:sz w:val="28"/>
                <w:szCs w:val="28"/>
                <w:lang w:eastAsia="en-GB"/>
              </w:rPr>
              <w:t>9.7</w:t>
            </w:r>
          </w:p>
        </w:tc>
      </w:tr>
      <w:tr w:rsidR="00ED3EB0" w:rsidRPr="001B4392" w:rsidTr="00E61DDC">
        <w:trPr>
          <w:trHeight w:val="235"/>
        </w:trPr>
        <w:tc>
          <w:tcPr>
            <w:tcW w:w="6603" w:type="dxa"/>
            <w:vAlign w:val="bottom"/>
          </w:tcPr>
          <w:p w:rsidR="00ED3EB0" w:rsidRPr="001B4392" w:rsidRDefault="004C5F49" w:rsidP="00ED3EB0">
            <w:pPr>
              <w:pStyle w:val="ListParagraph"/>
              <w:numPr>
                <w:ilvl w:val="0"/>
                <w:numId w:val="2"/>
              </w:numPr>
              <w:rPr>
                <w:rFonts w:eastAsia="Times New Roman"/>
                <w:sz w:val="28"/>
                <w:szCs w:val="28"/>
                <w:lang w:eastAsia="en-GB"/>
              </w:rPr>
            </w:pPr>
            <w:r>
              <w:rPr>
                <w:rFonts w:eastAsia="Times New Roman"/>
                <w:sz w:val="28"/>
                <w:szCs w:val="28"/>
                <w:lang w:eastAsia="en-GB"/>
              </w:rPr>
              <w:t>MAS</w:t>
            </w:r>
            <w:r w:rsidR="007F061F">
              <w:rPr>
                <w:rFonts w:eastAsia="Times New Roman"/>
                <w:sz w:val="28"/>
                <w:szCs w:val="28"/>
                <w:lang w:eastAsia="en-GB"/>
              </w:rPr>
              <w:t>LD</w:t>
            </w:r>
          </w:p>
        </w:tc>
        <w:tc>
          <w:tcPr>
            <w:tcW w:w="1398" w:type="dxa"/>
            <w:vAlign w:val="bottom"/>
          </w:tcPr>
          <w:p w:rsidR="00ED3EB0" w:rsidRPr="001B4392" w:rsidRDefault="00ED3EB0" w:rsidP="00DC2225">
            <w:pPr>
              <w:spacing w:line="276" w:lineRule="auto"/>
              <w:jc w:val="center"/>
              <w:rPr>
                <w:rFonts w:eastAsia="Times New Roman"/>
                <w:sz w:val="28"/>
                <w:szCs w:val="28"/>
                <w:lang w:eastAsia="en-GB"/>
              </w:rPr>
            </w:pPr>
            <w:r w:rsidRPr="001B4392">
              <w:rPr>
                <w:rFonts w:eastAsia="Times New Roman"/>
                <w:sz w:val="28"/>
                <w:szCs w:val="28"/>
                <w:lang w:eastAsia="en-GB"/>
              </w:rPr>
              <w:t>1</w:t>
            </w:r>
          </w:p>
        </w:tc>
        <w:tc>
          <w:tcPr>
            <w:tcW w:w="1189" w:type="dxa"/>
            <w:vAlign w:val="bottom"/>
          </w:tcPr>
          <w:p w:rsidR="00ED3EB0" w:rsidRPr="001B4392" w:rsidRDefault="00ED3EB0" w:rsidP="00DC2225">
            <w:pPr>
              <w:spacing w:line="276" w:lineRule="auto"/>
              <w:jc w:val="center"/>
              <w:rPr>
                <w:rFonts w:eastAsia="Times New Roman"/>
                <w:sz w:val="28"/>
                <w:szCs w:val="28"/>
                <w:lang w:eastAsia="en-GB"/>
              </w:rPr>
            </w:pPr>
            <w:r w:rsidRPr="001B4392">
              <w:rPr>
                <w:rFonts w:eastAsia="Times New Roman"/>
                <w:sz w:val="28"/>
                <w:szCs w:val="28"/>
                <w:lang w:eastAsia="en-GB"/>
              </w:rPr>
              <w:t>1.4</w:t>
            </w:r>
          </w:p>
        </w:tc>
      </w:tr>
      <w:tr w:rsidR="00ED3EB0" w:rsidRPr="001B4392" w:rsidTr="00E61DDC">
        <w:trPr>
          <w:trHeight w:val="235"/>
        </w:trPr>
        <w:tc>
          <w:tcPr>
            <w:tcW w:w="6603" w:type="dxa"/>
            <w:vAlign w:val="bottom"/>
          </w:tcPr>
          <w:p w:rsidR="00ED3EB0" w:rsidRPr="001B4392" w:rsidRDefault="00ED3EB0" w:rsidP="00ED3EB0">
            <w:pPr>
              <w:pStyle w:val="ListParagraph"/>
              <w:numPr>
                <w:ilvl w:val="0"/>
                <w:numId w:val="2"/>
              </w:numPr>
              <w:rPr>
                <w:rFonts w:eastAsia="Times New Roman"/>
                <w:sz w:val="28"/>
                <w:szCs w:val="28"/>
                <w:lang w:eastAsia="en-GB"/>
              </w:rPr>
            </w:pPr>
            <w:r w:rsidRPr="001B4392">
              <w:rPr>
                <w:rFonts w:eastAsia="Times New Roman"/>
                <w:sz w:val="28"/>
                <w:szCs w:val="28"/>
                <w:lang w:eastAsia="en-GB"/>
              </w:rPr>
              <w:t>Autoimmune hepatitis</w:t>
            </w:r>
          </w:p>
        </w:tc>
        <w:tc>
          <w:tcPr>
            <w:tcW w:w="1398" w:type="dxa"/>
            <w:vAlign w:val="bottom"/>
          </w:tcPr>
          <w:p w:rsidR="00ED3EB0" w:rsidRPr="001B4392" w:rsidRDefault="00ED3EB0" w:rsidP="00DC2225">
            <w:pPr>
              <w:spacing w:line="276" w:lineRule="auto"/>
              <w:jc w:val="center"/>
              <w:rPr>
                <w:rFonts w:eastAsia="Times New Roman"/>
                <w:sz w:val="28"/>
                <w:szCs w:val="28"/>
                <w:lang w:eastAsia="en-GB"/>
              </w:rPr>
            </w:pPr>
            <w:r w:rsidRPr="001B4392">
              <w:rPr>
                <w:rFonts w:eastAsia="Times New Roman"/>
                <w:sz w:val="28"/>
                <w:szCs w:val="28"/>
                <w:lang w:eastAsia="en-GB"/>
              </w:rPr>
              <w:t>1</w:t>
            </w:r>
          </w:p>
        </w:tc>
        <w:tc>
          <w:tcPr>
            <w:tcW w:w="1189" w:type="dxa"/>
            <w:vAlign w:val="bottom"/>
          </w:tcPr>
          <w:p w:rsidR="00ED3EB0" w:rsidRPr="001B4392" w:rsidRDefault="00ED3EB0" w:rsidP="00DC2225">
            <w:pPr>
              <w:spacing w:line="276" w:lineRule="auto"/>
              <w:jc w:val="center"/>
              <w:rPr>
                <w:rFonts w:eastAsia="Times New Roman"/>
                <w:sz w:val="28"/>
                <w:szCs w:val="28"/>
                <w:lang w:eastAsia="en-GB"/>
              </w:rPr>
            </w:pPr>
            <w:r w:rsidRPr="001B4392">
              <w:rPr>
                <w:rFonts w:eastAsia="Times New Roman"/>
                <w:sz w:val="28"/>
                <w:szCs w:val="28"/>
                <w:lang w:eastAsia="en-GB"/>
              </w:rPr>
              <w:t>1.4</w:t>
            </w:r>
          </w:p>
        </w:tc>
      </w:tr>
    </w:tbl>
    <w:p w:rsidR="00E61DDC" w:rsidRDefault="00243952" w:rsidP="00E61DDC">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6 </w:t>
      </w:r>
      <w:r w:rsidR="00E61DDC">
        <w:rPr>
          <w:rFonts w:ascii="Times New Roman" w:hAnsi="Times New Roman" w:cs="Times New Roman"/>
          <w:sz w:val="28"/>
          <w:szCs w:val="28"/>
        </w:rPr>
        <w:t xml:space="preserve">above shows the distribution of the </w:t>
      </w:r>
      <w:proofErr w:type="spellStart"/>
      <w:r w:rsidR="00E61DDC">
        <w:rPr>
          <w:rFonts w:ascii="Times New Roman" w:hAnsi="Times New Roman" w:cs="Times New Roman"/>
          <w:sz w:val="28"/>
          <w:szCs w:val="28"/>
        </w:rPr>
        <w:t>aetiology</w:t>
      </w:r>
      <w:proofErr w:type="spellEnd"/>
      <w:r w:rsidR="00E61DDC">
        <w:rPr>
          <w:rFonts w:ascii="Times New Roman" w:hAnsi="Times New Roman" w:cs="Times New Roman"/>
          <w:sz w:val="28"/>
          <w:szCs w:val="28"/>
        </w:rPr>
        <w:t xml:space="preserve"> of liver cirrhosis among the patients as follows: hepatitis B viral infection was seen in 33(45.8%), alcohol was the </w:t>
      </w:r>
      <w:proofErr w:type="spellStart"/>
      <w:r w:rsidR="00E61DDC">
        <w:rPr>
          <w:rFonts w:ascii="Times New Roman" w:hAnsi="Times New Roman" w:cs="Times New Roman"/>
          <w:sz w:val="28"/>
          <w:szCs w:val="28"/>
        </w:rPr>
        <w:t>aetiologic</w:t>
      </w:r>
      <w:proofErr w:type="spellEnd"/>
      <w:r w:rsidR="00E61DDC">
        <w:rPr>
          <w:rFonts w:ascii="Times New Roman" w:hAnsi="Times New Roman" w:cs="Times New Roman"/>
          <w:sz w:val="28"/>
          <w:szCs w:val="28"/>
        </w:rPr>
        <w:t xml:space="preserve"> factor in 23(31.9%), 13(18.1%) was unknown, hepatitis C was found in 7(9.7%), while Metabolic</w:t>
      </w:r>
      <w:r w:rsidR="00EA5DE9">
        <w:rPr>
          <w:rFonts w:ascii="Times New Roman" w:hAnsi="Times New Roman" w:cs="Times New Roman"/>
          <w:sz w:val="28"/>
          <w:szCs w:val="28"/>
        </w:rPr>
        <w:t xml:space="preserve"> dysfunction associated </w:t>
      </w:r>
      <w:proofErr w:type="spellStart"/>
      <w:r w:rsidR="00EA5DE9">
        <w:rPr>
          <w:rFonts w:ascii="Times New Roman" w:hAnsi="Times New Roman" w:cs="Times New Roman"/>
          <w:sz w:val="28"/>
          <w:szCs w:val="28"/>
        </w:rPr>
        <w:t>steatotic</w:t>
      </w:r>
      <w:proofErr w:type="spellEnd"/>
      <w:r w:rsidR="00EA5DE9">
        <w:rPr>
          <w:rFonts w:ascii="Times New Roman" w:hAnsi="Times New Roman" w:cs="Times New Roman"/>
          <w:sz w:val="28"/>
          <w:szCs w:val="28"/>
        </w:rPr>
        <w:t xml:space="preserve"> liver disease</w:t>
      </w:r>
      <w:r w:rsidR="00E61DDC">
        <w:rPr>
          <w:rFonts w:ascii="Times New Roman" w:hAnsi="Times New Roman" w:cs="Times New Roman"/>
          <w:sz w:val="28"/>
          <w:szCs w:val="28"/>
        </w:rPr>
        <w:t xml:space="preserve"> </w:t>
      </w:r>
      <w:r w:rsidR="00FE1309">
        <w:rPr>
          <w:rFonts w:ascii="Times New Roman" w:hAnsi="Times New Roman" w:cs="Times New Roman"/>
          <w:sz w:val="28"/>
          <w:szCs w:val="28"/>
        </w:rPr>
        <w:t>(</w:t>
      </w:r>
      <w:r w:rsidR="00E61DDC">
        <w:rPr>
          <w:rFonts w:ascii="Times New Roman" w:hAnsi="Times New Roman" w:cs="Times New Roman"/>
          <w:sz w:val="28"/>
          <w:szCs w:val="28"/>
        </w:rPr>
        <w:t xml:space="preserve">formerly known as Non-alcoholic fatty liver disease) and autoimmune hepatitis were identified as the </w:t>
      </w:r>
      <w:proofErr w:type="spellStart"/>
      <w:r w:rsidR="00E61DDC">
        <w:rPr>
          <w:rFonts w:ascii="Times New Roman" w:hAnsi="Times New Roman" w:cs="Times New Roman"/>
          <w:sz w:val="28"/>
          <w:szCs w:val="28"/>
        </w:rPr>
        <w:t>aetiologic</w:t>
      </w:r>
      <w:proofErr w:type="spellEnd"/>
      <w:r w:rsidR="00E61DDC">
        <w:rPr>
          <w:rFonts w:ascii="Times New Roman" w:hAnsi="Times New Roman" w:cs="Times New Roman"/>
          <w:sz w:val="28"/>
          <w:szCs w:val="28"/>
        </w:rPr>
        <w:t xml:space="preserve"> agents in 1(1.4%) each of the patients studied. Six patients had both hepatitis B and alcohol as </w:t>
      </w:r>
      <w:proofErr w:type="spellStart"/>
      <w:r w:rsidR="00E61DDC">
        <w:rPr>
          <w:rFonts w:ascii="Times New Roman" w:hAnsi="Times New Roman" w:cs="Times New Roman"/>
          <w:sz w:val="28"/>
          <w:szCs w:val="28"/>
        </w:rPr>
        <w:t>aetiologic</w:t>
      </w:r>
      <w:proofErr w:type="spellEnd"/>
      <w:r w:rsidR="00E61DDC">
        <w:rPr>
          <w:rFonts w:ascii="Times New Roman" w:hAnsi="Times New Roman" w:cs="Times New Roman"/>
          <w:sz w:val="28"/>
          <w:szCs w:val="28"/>
        </w:rPr>
        <w:t xml:space="preserve"> factors in the study.</w:t>
      </w:r>
    </w:p>
    <w:p w:rsidR="0075208B" w:rsidRDefault="00E409AE" w:rsidP="0075208B">
      <w:pPr>
        <w:spacing w:after="0" w:line="360" w:lineRule="auto"/>
        <w:jc w:val="both"/>
        <w:rPr>
          <w:rFonts w:ascii="Times New Roman" w:eastAsia="SimSun" w:hAnsi="Times New Roman" w:cs="Times New Roman"/>
          <w:b/>
          <w:bCs/>
          <w:sz w:val="28"/>
          <w:szCs w:val="28"/>
        </w:rPr>
      </w:pPr>
      <w:r>
        <w:rPr>
          <w:rFonts w:ascii="Times New Roman" w:eastAsia="SimSun" w:hAnsi="Times New Roman" w:cs="Times New Roman"/>
          <w:sz w:val="28"/>
          <w:szCs w:val="28"/>
        </w:rPr>
        <w:t>Cirrhosis is the final pathway in the stages of chronic liver disease and is often complicated by Portal hypertension</w:t>
      </w:r>
      <w:r w:rsidR="00EC6E4A">
        <w:rPr>
          <w:rFonts w:ascii="Times New Roman" w:eastAsia="SimSun" w:hAnsi="Times New Roman" w:cs="Times New Roman"/>
          <w:sz w:val="28"/>
          <w:szCs w:val="28"/>
          <w:vertAlign w:val="superscript"/>
        </w:rPr>
        <w:t>2</w:t>
      </w:r>
      <w:r>
        <w:rPr>
          <w:rFonts w:ascii="Times New Roman" w:eastAsia="SimSun" w:hAnsi="Times New Roman" w:cs="Times New Roman"/>
          <w:sz w:val="28"/>
          <w:szCs w:val="28"/>
        </w:rPr>
        <w:t xml:space="preserve">. </w:t>
      </w:r>
      <w:r w:rsidR="0075208B">
        <w:rPr>
          <w:rFonts w:ascii="Times New Roman" w:hAnsi="Times New Roman" w:cs="Times New Roman"/>
          <w:bCs/>
          <w:sz w:val="28"/>
          <w:szCs w:val="28"/>
        </w:rPr>
        <w:t xml:space="preserve">The pattern of male and female distribution in this study </w:t>
      </w:r>
      <w:proofErr w:type="gramStart"/>
      <w:r w:rsidR="0075208B">
        <w:rPr>
          <w:rFonts w:ascii="Times New Roman" w:hAnsi="Times New Roman" w:cs="Times New Roman"/>
          <w:bCs/>
          <w:sz w:val="28"/>
          <w:szCs w:val="28"/>
        </w:rPr>
        <w:t>( male</w:t>
      </w:r>
      <w:proofErr w:type="gramEnd"/>
      <w:r w:rsidR="0075208B">
        <w:rPr>
          <w:rFonts w:ascii="Times New Roman" w:hAnsi="Times New Roman" w:cs="Times New Roman"/>
          <w:bCs/>
          <w:sz w:val="28"/>
          <w:szCs w:val="28"/>
        </w:rPr>
        <w:t>: female, 2.1:1) is similar to previous studies:</w:t>
      </w:r>
      <w:r w:rsidR="0075208B">
        <w:rPr>
          <w:rFonts w:ascii="SimSun" w:eastAsia="SimSun" w:hAnsi="SimSun" w:cs="SimSun"/>
          <w:sz w:val="24"/>
          <w:szCs w:val="24"/>
        </w:rPr>
        <w:t xml:space="preserve"> </w:t>
      </w:r>
      <w:r w:rsidR="0075208B">
        <w:rPr>
          <w:rFonts w:ascii="Times New Roman" w:eastAsia="SimSun" w:hAnsi="Times New Roman" w:cs="Times New Roman"/>
          <w:sz w:val="28"/>
          <w:szCs w:val="28"/>
        </w:rPr>
        <w:t>in a study in Ivory coast involving 202 cirrhotic patients, the male to female ratio was 2:1</w:t>
      </w:r>
      <w:r w:rsidR="00A85077">
        <w:rPr>
          <w:rFonts w:ascii="Times New Roman" w:eastAsia="SimSun" w:hAnsi="Times New Roman" w:cs="Times New Roman"/>
          <w:sz w:val="28"/>
          <w:szCs w:val="28"/>
          <w:vertAlign w:val="superscript"/>
        </w:rPr>
        <w:t>3</w:t>
      </w:r>
      <w:r w:rsidR="0075208B">
        <w:rPr>
          <w:rFonts w:ascii="Times New Roman" w:eastAsia="SimSun" w:hAnsi="Times New Roman" w:cs="Times New Roman"/>
          <w:sz w:val="28"/>
          <w:szCs w:val="28"/>
        </w:rPr>
        <w:t>, while another study in Iran to evaluate non-invasive predictors of varices among 98 children, there were 66 males and 32 females</w:t>
      </w:r>
      <w:r w:rsidR="00A85077">
        <w:rPr>
          <w:rFonts w:ascii="Times New Roman" w:eastAsia="SimSun" w:hAnsi="Times New Roman" w:cs="Times New Roman"/>
          <w:sz w:val="28"/>
          <w:szCs w:val="28"/>
          <w:vertAlign w:val="superscript"/>
        </w:rPr>
        <w:t>4</w:t>
      </w:r>
      <w:r w:rsidR="0075208B">
        <w:rPr>
          <w:rFonts w:ascii="Times New Roman" w:eastAsia="SimSun" w:hAnsi="Times New Roman" w:cs="Times New Roman"/>
          <w:sz w:val="28"/>
          <w:szCs w:val="28"/>
        </w:rPr>
        <w:t>.</w:t>
      </w:r>
      <w:r w:rsidR="00E72CCC">
        <w:rPr>
          <w:rFonts w:ascii="Times New Roman" w:eastAsia="SimSun" w:hAnsi="Times New Roman" w:cs="Times New Roman"/>
          <w:sz w:val="28"/>
          <w:szCs w:val="28"/>
        </w:rPr>
        <w:t xml:space="preserve"> “</w:t>
      </w:r>
      <w:r w:rsidR="0075208B">
        <w:rPr>
          <w:rFonts w:ascii="Times New Roman" w:eastAsia="SimSun" w:hAnsi="Times New Roman" w:cs="Times New Roman"/>
          <w:sz w:val="28"/>
          <w:szCs w:val="28"/>
        </w:rPr>
        <w:t>The reason for cirrhosis developing more in males, is not fully understood. A role for the androgen and androgen receptor (AR) signaling which is higher in males leading to cirrhosis and RNA binding motif gene on the Y chromosome has been considered as a possible explanation for this finding, androgen receptor signaling progresses liver disease</w:t>
      </w:r>
      <w:r w:rsidR="00E72CCC">
        <w:rPr>
          <w:rFonts w:ascii="Times New Roman" w:eastAsia="SimSun" w:hAnsi="Times New Roman" w:cs="Times New Roman"/>
          <w:sz w:val="28"/>
          <w:szCs w:val="28"/>
        </w:rPr>
        <w:t xml:space="preserve">” </w:t>
      </w:r>
      <w:r w:rsidR="00A85077">
        <w:rPr>
          <w:rFonts w:ascii="Times New Roman" w:eastAsia="SimSun" w:hAnsi="Times New Roman" w:cs="Times New Roman"/>
          <w:sz w:val="28"/>
          <w:szCs w:val="28"/>
          <w:vertAlign w:val="superscript"/>
        </w:rPr>
        <w:t>5</w:t>
      </w:r>
      <w:r w:rsidR="0075208B">
        <w:rPr>
          <w:rFonts w:ascii="Times New Roman" w:eastAsia="SimSun" w:hAnsi="Times New Roman" w:cs="Times New Roman"/>
          <w:sz w:val="28"/>
          <w:szCs w:val="28"/>
        </w:rPr>
        <w:t xml:space="preserve">. Another possibility to this can be deduced from the study by Yang et al, which showed that </w:t>
      </w:r>
      <w:r w:rsidR="003A26C4">
        <w:rPr>
          <w:rFonts w:ascii="Times New Roman" w:eastAsia="SimSun" w:hAnsi="Times New Roman" w:cs="Times New Roman"/>
          <w:sz w:val="28"/>
          <w:szCs w:val="28"/>
        </w:rPr>
        <w:t>“</w:t>
      </w:r>
      <w:r w:rsidR="0075208B">
        <w:rPr>
          <w:rFonts w:ascii="Times New Roman" w:eastAsia="SimSun" w:hAnsi="Times New Roman" w:cs="Times New Roman"/>
          <w:sz w:val="28"/>
          <w:szCs w:val="28"/>
        </w:rPr>
        <w:t>hepatitis B infection was more common among male patients</w:t>
      </w:r>
      <w:r w:rsidR="00A85077">
        <w:rPr>
          <w:rFonts w:ascii="Times New Roman" w:eastAsia="SimSun" w:hAnsi="Times New Roman" w:cs="Times New Roman"/>
          <w:sz w:val="28"/>
          <w:szCs w:val="28"/>
          <w:vertAlign w:val="superscript"/>
        </w:rPr>
        <w:t>6</w:t>
      </w:r>
      <w:r w:rsidR="0075208B">
        <w:rPr>
          <w:rFonts w:ascii="Times New Roman" w:eastAsia="SimSun" w:hAnsi="Times New Roman" w:cs="Times New Roman"/>
          <w:sz w:val="28"/>
          <w:szCs w:val="28"/>
        </w:rPr>
        <w:t xml:space="preserve">. Since majority of the </w:t>
      </w:r>
      <w:proofErr w:type="gramStart"/>
      <w:r w:rsidR="0075208B">
        <w:rPr>
          <w:rFonts w:ascii="Times New Roman" w:eastAsia="SimSun" w:hAnsi="Times New Roman" w:cs="Times New Roman"/>
          <w:sz w:val="28"/>
          <w:szCs w:val="28"/>
        </w:rPr>
        <w:t>patients  had</w:t>
      </w:r>
      <w:proofErr w:type="gramEnd"/>
      <w:r w:rsidR="0075208B">
        <w:rPr>
          <w:rFonts w:ascii="Times New Roman" w:eastAsia="SimSun" w:hAnsi="Times New Roman" w:cs="Times New Roman"/>
          <w:sz w:val="28"/>
          <w:szCs w:val="28"/>
        </w:rPr>
        <w:t xml:space="preserve"> hepatitis B (45.8%) infection as the risk factor for liver disease, it could be  inferred that this might have accounted for the male predominance in this study</w:t>
      </w:r>
      <w:r w:rsidR="003A26C4">
        <w:rPr>
          <w:rFonts w:ascii="Times New Roman" w:eastAsia="SimSun" w:hAnsi="Times New Roman" w:cs="Times New Roman"/>
          <w:sz w:val="28"/>
          <w:szCs w:val="28"/>
        </w:rPr>
        <w:t>”</w:t>
      </w:r>
      <w:r w:rsidR="0075208B">
        <w:rPr>
          <w:rFonts w:ascii="Times New Roman" w:eastAsia="SimSun" w:hAnsi="Times New Roman" w:cs="Times New Roman"/>
          <w:sz w:val="28"/>
          <w:szCs w:val="28"/>
        </w:rPr>
        <w:t>.</w:t>
      </w:r>
    </w:p>
    <w:p w:rsidR="00E409AE" w:rsidRDefault="00AC1EBC" w:rsidP="00E409AE">
      <w:pPr>
        <w:spacing w:after="0" w:line="360" w:lineRule="auto"/>
        <w:jc w:val="both"/>
        <w:rPr>
          <w:rFonts w:ascii="Times New Roman" w:eastAsia="SimSun" w:hAnsi="Times New Roman" w:cs="Times New Roman"/>
          <w:sz w:val="28"/>
          <w:szCs w:val="28"/>
        </w:rPr>
      </w:pPr>
      <w:r>
        <w:rPr>
          <w:rFonts w:ascii="Times New Roman" w:hAnsi="Times New Roman" w:cs="Times New Roman"/>
          <w:color w:val="000000"/>
          <w:sz w:val="28"/>
          <w:szCs w:val="28"/>
          <w:shd w:val="clear" w:color="auto" w:fill="FFFFFF"/>
        </w:rPr>
        <w:t>“</w:t>
      </w:r>
      <w:proofErr w:type="spellStart"/>
      <w:r w:rsidR="0004677D">
        <w:rPr>
          <w:rFonts w:ascii="Times New Roman" w:hAnsi="Times New Roman" w:cs="Times New Roman"/>
          <w:color w:val="000000"/>
          <w:sz w:val="28"/>
          <w:szCs w:val="28"/>
          <w:shd w:val="clear" w:color="auto" w:fill="FFFFFF"/>
        </w:rPr>
        <w:t>Oe</w:t>
      </w:r>
      <w:r w:rsidR="0004677D" w:rsidRPr="0004677D">
        <w:rPr>
          <w:rFonts w:ascii="Times New Roman" w:hAnsi="Times New Roman" w:cs="Times New Roman"/>
          <w:color w:val="000000"/>
          <w:sz w:val="28"/>
          <w:szCs w:val="28"/>
          <w:shd w:val="clear" w:color="auto" w:fill="FFFFFF"/>
        </w:rPr>
        <w:t>sophageal</w:t>
      </w:r>
      <w:proofErr w:type="spellEnd"/>
      <w:r w:rsidR="0004677D" w:rsidRPr="0004677D">
        <w:rPr>
          <w:rFonts w:ascii="Times New Roman" w:hAnsi="Times New Roman" w:cs="Times New Roman"/>
          <w:color w:val="000000"/>
          <w:sz w:val="28"/>
          <w:szCs w:val="28"/>
          <w:shd w:val="clear" w:color="auto" w:fill="FFFFFF"/>
        </w:rPr>
        <w:t xml:space="preserve"> varices are dilated submucosal distal esophageal veins connecting the portal and systemic circulations. They form due to portal hypertension, which commonly is a result of cirrhosis, resistance to portal blood flow, and increased portal venous blood inflow</w:t>
      </w:r>
      <w:r>
        <w:rPr>
          <w:rFonts w:ascii="Times New Roman" w:hAnsi="Times New Roman" w:cs="Times New Roman"/>
          <w:color w:val="000000"/>
          <w:sz w:val="28"/>
          <w:szCs w:val="28"/>
          <w:shd w:val="clear" w:color="auto" w:fill="FFFFFF"/>
        </w:rPr>
        <w:t xml:space="preserve">” </w:t>
      </w:r>
      <w:r w:rsidR="00A85077">
        <w:rPr>
          <w:rFonts w:ascii="Times New Roman" w:hAnsi="Times New Roman" w:cs="Times New Roman"/>
          <w:color w:val="000000"/>
          <w:sz w:val="28"/>
          <w:szCs w:val="28"/>
          <w:shd w:val="clear" w:color="auto" w:fill="FFFFFF"/>
          <w:vertAlign w:val="superscript"/>
        </w:rPr>
        <w:t>7</w:t>
      </w:r>
      <w:r w:rsidR="0004677D">
        <w:rPr>
          <w:color w:val="000000"/>
          <w:sz w:val="30"/>
          <w:szCs w:val="30"/>
          <w:shd w:val="clear" w:color="auto" w:fill="FFFFFF"/>
        </w:rPr>
        <w:t xml:space="preserve">. </w:t>
      </w:r>
      <w:proofErr w:type="spellStart"/>
      <w:r w:rsidR="00E409AE">
        <w:rPr>
          <w:rFonts w:ascii="Times New Roman" w:eastAsia="SimSun" w:hAnsi="Times New Roman" w:cs="Times New Roman"/>
          <w:sz w:val="28"/>
          <w:szCs w:val="28"/>
        </w:rPr>
        <w:t>Oesophageal</w:t>
      </w:r>
      <w:proofErr w:type="spellEnd"/>
      <w:r w:rsidR="00E409AE">
        <w:rPr>
          <w:rFonts w:ascii="Times New Roman" w:eastAsia="SimSun" w:hAnsi="Times New Roman" w:cs="Times New Roman"/>
          <w:sz w:val="28"/>
          <w:szCs w:val="28"/>
        </w:rPr>
        <w:t xml:space="preserve"> varices develop in 5-10% of patients </w:t>
      </w:r>
      <w:r w:rsidR="00E409AE">
        <w:rPr>
          <w:rFonts w:ascii="Times New Roman" w:eastAsia="SimSun" w:hAnsi="Times New Roman" w:cs="Times New Roman"/>
          <w:sz w:val="28"/>
          <w:szCs w:val="28"/>
        </w:rPr>
        <w:lastRenderedPageBreak/>
        <w:t>with cirrhosis each year</w:t>
      </w:r>
      <w:r w:rsidR="00A85077">
        <w:rPr>
          <w:rFonts w:ascii="Times New Roman" w:eastAsia="SimSun" w:hAnsi="Times New Roman" w:cs="Times New Roman"/>
          <w:sz w:val="28"/>
          <w:szCs w:val="28"/>
          <w:vertAlign w:val="superscript"/>
        </w:rPr>
        <w:t>8</w:t>
      </w:r>
      <w:r w:rsidR="00E409AE">
        <w:rPr>
          <w:rFonts w:ascii="Times New Roman" w:eastAsia="SimSun" w:hAnsi="Times New Roman" w:cs="Times New Roman"/>
          <w:sz w:val="28"/>
          <w:szCs w:val="28"/>
        </w:rPr>
        <w:t>. Of those with compensated cirrhosis, 30-40% may have gastroesophageal varices compared with 85% of patients with decompensated cirrhosis</w:t>
      </w:r>
      <w:r w:rsidR="00A85077">
        <w:rPr>
          <w:rFonts w:ascii="Times New Roman" w:eastAsia="SimSun" w:hAnsi="Times New Roman" w:cs="Times New Roman"/>
          <w:sz w:val="28"/>
          <w:szCs w:val="28"/>
          <w:vertAlign w:val="superscript"/>
        </w:rPr>
        <w:t>9</w:t>
      </w:r>
      <w:r w:rsidR="00E409AE">
        <w:rPr>
          <w:rFonts w:ascii="Times New Roman" w:eastAsia="SimSun" w:hAnsi="Times New Roman" w:cs="Times New Roman"/>
          <w:sz w:val="28"/>
          <w:szCs w:val="28"/>
        </w:rPr>
        <w:t>. In this study, 23% of subjects with compensated cirrhosis had varices while 77% of decompensated cirrhotic subjects had varices. The differences in the frequencies of varices in this study from the</w:t>
      </w:r>
      <w:r w:rsidR="0004677D">
        <w:rPr>
          <w:rFonts w:ascii="Times New Roman" w:eastAsia="SimSun" w:hAnsi="Times New Roman" w:cs="Times New Roman"/>
          <w:sz w:val="28"/>
          <w:szCs w:val="28"/>
        </w:rPr>
        <w:t xml:space="preserve"> </w:t>
      </w:r>
      <w:r w:rsidR="00E409AE">
        <w:rPr>
          <w:rFonts w:ascii="Times New Roman" w:eastAsia="SimSun" w:hAnsi="Times New Roman" w:cs="Times New Roman"/>
          <w:sz w:val="28"/>
          <w:szCs w:val="28"/>
        </w:rPr>
        <w:t xml:space="preserve">above references might be due to the lower number of participants in the study (72 participants). </w:t>
      </w:r>
    </w:p>
    <w:p w:rsidR="00BB1D6D" w:rsidRPr="009B17B4" w:rsidRDefault="00BB1D6D" w:rsidP="00E409AE">
      <w:pPr>
        <w:spacing w:after="0" w:line="36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The prevalence of </w:t>
      </w:r>
      <w:proofErr w:type="spellStart"/>
      <w:r>
        <w:rPr>
          <w:rFonts w:ascii="Times New Roman" w:eastAsia="SimSun" w:hAnsi="Times New Roman" w:cs="Times New Roman"/>
          <w:sz w:val="28"/>
          <w:szCs w:val="28"/>
        </w:rPr>
        <w:t>oesophageal</w:t>
      </w:r>
      <w:proofErr w:type="spellEnd"/>
      <w:r w:rsidR="0094660C">
        <w:rPr>
          <w:rFonts w:ascii="Times New Roman" w:eastAsia="SimSun" w:hAnsi="Times New Roman" w:cs="Times New Roman"/>
          <w:sz w:val="28"/>
          <w:szCs w:val="28"/>
        </w:rPr>
        <w:t xml:space="preserve"> varices in this stud</w:t>
      </w:r>
      <w:r w:rsidR="009335E1">
        <w:rPr>
          <w:rFonts w:ascii="Times New Roman" w:eastAsia="SimSun" w:hAnsi="Times New Roman" w:cs="Times New Roman"/>
          <w:sz w:val="28"/>
          <w:szCs w:val="28"/>
        </w:rPr>
        <w:t>y is 65.3% with large varices (</w:t>
      </w:r>
      <w:r w:rsidR="0094660C">
        <w:rPr>
          <w:rFonts w:ascii="Times New Roman" w:eastAsia="SimSun" w:hAnsi="Times New Roman" w:cs="Times New Roman"/>
          <w:sz w:val="28"/>
          <w:szCs w:val="28"/>
        </w:rPr>
        <w:t>Grade 3) at 40.4%.</w:t>
      </w:r>
      <w:r>
        <w:rPr>
          <w:rFonts w:ascii="Times New Roman" w:eastAsia="SimSun" w:hAnsi="Times New Roman" w:cs="Times New Roman"/>
          <w:sz w:val="28"/>
          <w:szCs w:val="28"/>
        </w:rPr>
        <w:t xml:space="preserve"> This almost compares with 75% prevalence in a study in Northern Nigeria</w:t>
      </w:r>
      <w:r w:rsidR="00A85077">
        <w:rPr>
          <w:rFonts w:ascii="Times New Roman" w:eastAsia="SimSun" w:hAnsi="Times New Roman" w:cs="Times New Roman"/>
          <w:sz w:val="28"/>
          <w:szCs w:val="28"/>
          <w:vertAlign w:val="superscript"/>
        </w:rPr>
        <w:t>10</w:t>
      </w:r>
      <w:r>
        <w:rPr>
          <w:rFonts w:ascii="Times New Roman" w:eastAsia="SimSun" w:hAnsi="Times New Roman" w:cs="Times New Roman"/>
          <w:sz w:val="28"/>
          <w:szCs w:val="28"/>
        </w:rPr>
        <w:t>. The difference may be attributed to the lower number of cirrhotic patients in the index study</w:t>
      </w:r>
      <w:r w:rsidRPr="009B17B4">
        <w:rPr>
          <w:rFonts w:ascii="Times New Roman" w:eastAsia="SimSun" w:hAnsi="Times New Roman" w:cs="Times New Roman"/>
          <w:sz w:val="28"/>
          <w:szCs w:val="28"/>
        </w:rPr>
        <w:t>.</w:t>
      </w:r>
      <w:r w:rsidR="009B17B4" w:rsidRPr="009B17B4">
        <w:rPr>
          <w:rFonts w:ascii="Times New Roman" w:hAnsi="Times New Roman" w:cs="Times New Roman"/>
          <w:sz w:val="28"/>
          <w:szCs w:val="28"/>
        </w:rPr>
        <w:t xml:space="preserve"> This high prevalence rate compare</w:t>
      </w:r>
      <w:r w:rsidR="009B17B4">
        <w:rPr>
          <w:rFonts w:ascii="Times New Roman" w:hAnsi="Times New Roman" w:cs="Times New Roman"/>
          <w:sz w:val="28"/>
          <w:szCs w:val="28"/>
        </w:rPr>
        <w:t xml:space="preserve">s well with the 60 – 70% </w:t>
      </w:r>
      <w:r w:rsidR="00364906">
        <w:rPr>
          <w:rFonts w:ascii="Times New Roman" w:hAnsi="Times New Roman" w:cs="Times New Roman"/>
          <w:sz w:val="28"/>
          <w:szCs w:val="28"/>
        </w:rPr>
        <w:t xml:space="preserve">reported by </w:t>
      </w:r>
      <w:proofErr w:type="spellStart"/>
      <w:r w:rsidR="00364906">
        <w:rPr>
          <w:rFonts w:ascii="Times New Roman" w:hAnsi="Times New Roman" w:cs="Times New Roman"/>
          <w:sz w:val="28"/>
          <w:szCs w:val="28"/>
        </w:rPr>
        <w:t>Samy</w:t>
      </w:r>
      <w:proofErr w:type="spellEnd"/>
      <w:r w:rsidR="009B17B4" w:rsidRPr="009B17B4">
        <w:rPr>
          <w:rFonts w:ascii="Times New Roman" w:hAnsi="Times New Roman" w:cs="Times New Roman"/>
          <w:sz w:val="28"/>
          <w:szCs w:val="28"/>
        </w:rPr>
        <w:t>, D`Amico</w:t>
      </w:r>
      <w:r w:rsidR="00A85077">
        <w:rPr>
          <w:rFonts w:ascii="Times New Roman" w:hAnsi="Times New Roman" w:cs="Times New Roman"/>
          <w:sz w:val="28"/>
          <w:szCs w:val="28"/>
          <w:vertAlign w:val="superscript"/>
        </w:rPr>
        <w:t>11</w:t>
      </w:r>
      <w:r w:rsidR="009B17B4" w:rsidRPr="009B17B4">
        <w:rPr>
          <w:rFonts w:ascii="Times New Roman" w:hAnsi="Times New Roman" w:cs="Times New Roman"/>
          <w:sz w:val="28"/>
          <w:szCs w:val="28"/>
        </w:rPr>
        <w:t xml:space="preserve"> and </w:t>
      </w:r>
      <w:proofErr w:type="spellStart"/>
      <w:r w:rsidR="009B17B4" w:rsidRPr="009B17B4">
        <w:rPr>
          <w:rFonts w:ascii="Times New Roman" w:hAnsi="Times New Roman" w:cs="Times New Roman"/>
          <w:sz w:val="28"/>
          <w:szCs w:val="28"/>
        </w:rPr>
        <w:t>Schepis</w:t>
      </w:r>
      <w:proofErr w:type="spellEnd"/>
      <w:r w:rsidR="009B17B4" w:rsidRPr="009B17B4">
        <w:rPr>
          <w:rFonts w:ascii="Times New Roman" w:hAnsi="Times New Roman" w:cs="Times New Roman"/>
          <w:sz w:val="28"/>
          <w:szCs w:val="28"/>
        </w:rPr>
        <w:t xml:space="preserve"> et al</w:t>
      </w:r>
      <w:r w:rsidR="00A85077">
        <w:rPr>
          <w:rFonts w:ascii="Times New Roman" w:hAnsi="Times New Roman" w:cs="Times New Roman"/>
          <w:sz w:val="28"/>
          <w:szCs w:val="28"/>
          <w:vertAlign w:val="superscript"/>
        </w:rPr>
        <w:t>12</w:t>
      </w:r>
      <w:r w:rsidR="009B17B4" w:rsidRPr="009B17B4">
        <w:rPr>
          <w:rFonts w:ascii="Times New Roman" w:hAnsi="Times New Roman" w:cs="Times New Roman"/>
          <w:sz w:val="28"/>
          <w:szCs w:val="28"/>
        </w:rPr>
        <w:t xml:space="preserve"> in the USA and Europe.</w:t>
      </w:r>
    </w:p>
    <w:p w:rsidR="009E6AF9" w:rsidRPr="009B17B4" w:rsidRDefault="00592E68" w:rsidP="00E409AE">
      <w:pPr>
        <w:spacing w:after="0" w:line="36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A </w:t>
      </w:r>
      <w:r w:rsidR="00BB1D6D">
        <w:rPr>
          <w:rFonts w:ascii="Times New Roman" w:eastAsia="SimSun" w:hAnsi="Times New Roman" w:cs="Times New Roman"/>
          <w:sz w:val="28"/>
          <w:szCs w:val="28"/>
        </w:rPr>
        <w:t>study in Taiwan showed an</w:t>
      </w:r>
      <w:r w:rsidR="009E6AF9">
        <w:rPr>
          <w:rFonts w:ascii="Times New Roman" w:eastAsia="SimSun" w:hAnsi="Times New Roman" w:cs="Times New Roman"/>
          <w:sz w:val="28"/>
          <w:szCs w:val="28"/>
        </w:rPr>
        <w:t xml:space="preserve"> incidence of </w:t>
      </w:r>
      <w:proofErr w:type="spellStart"/>
      <w:r w:rsidR="009E6AF9">
        <w:rPr>
          <w:rFonts w:ascii="Times New Roman" w:eastAsia="SimSun" w:hAnsi="Times New Roman" w:cs="Times New Roman"/>
          <w:sz w:val="28"/>
          <w:szCs w:val="28"/>
        </w:rPr>
        <w:t>oesophageal</w:t>
      </w:r>
      <w:proofErr w:type="spellEnd"/>
      <w:r w:rsidR="009E6AF9">
        <w:rPr>
          <w:rFonts w:ascii="Times New Roman" w:eastAsia="SimSun" w:hAnsi="Times New Roman" w:cs="Times New Roman"/>
          <w:sz w:val="28"/>
          <w:szCs w:val="28"/>
        </w:rPr>
        <w:t xml:space="preserve"> varices</w:t>
      </w:r>
      <w:r>
        <w:rPr>
          <w:rFonts w:ascii="Times New Roman" w:eastAsia="SimSun" w:hAnsi="Times New Roman" w:cs="Times New Roman"/>
          <w:sz w:val="28"/>
          <w:szCs w:val="28"/>
        </w:rPr>
        <w:t xml:space="preserve"> among cirrhotic patients</w:t>
      </w:r>
      <w:r w:rsidR="009E6AF9">
        <w:rPr>
          <w:rFonts w:ascii="Times New Roman" w:eastAsia="SimSun" w:hAnsi="Times New Roman" w:cs="Times New Roman"/>
          <w:sz w:val="28"/>
          <w:szCs w:val="28"/>
        </w:rPr>
        <w:t xml:space="preserve"> from 80-90%</w:t>
      </w:r>
      <w:r w:rsidR="00A85077">
        <w:rPr>
          <w:rFonts w:ascii="Times New Roman" w:eastAsia="SimSun" w:hAnsi="Times New Roman" w:cs="Times New Roman"/>
          <w:sz w:val="28"/>
          <w:szCs w:val="28"/>
          <w:vertAlign w:val="superscript"/>
        </w:rPr>
        <w:t>13</w:t>
      </w:r>
      <w:r w:rsidR="009B17B4">
        <w:rPr>
          <w:rFonts w:ascii="Times New Roman" w:eastAsia="SimSun" w:hAnsi="Times New Roman" w:cs="Times New Roman"/>
          <w:sz w:val="28"/>
          <w:szCs w:val="28"/>
        </w:rPr>
        <w:t xml:space="preserve"> which may be due to the larger number of patients the study.</w:t>
      </w:r>
    </w:p>
    <w:p w:rsidR="00843929" w:rsidRPr="00AD627A" w:rsidRDefault="0094660C">
      <w:pPr>
        <w:rPr>
          <w:rFonts w:ascii="Times New Roman" w:hAnsi="Times New Roman" w:cs="Times New Roman"/>
          <w:sz w:val="28"/>
          <w:szCs w:val="28"/>
        </w:rPr>
      </w:pPr>
      <w:r>
        <w:rPr>
          <w:rFonts w:ascii="Times New Roman" w:hAnsi="Times New Roman" w:cs="Times New Roman"/>
          <w:sz w:val="28"/>
          <w:szCs w:val="28"/>
        </w:rPr>
        <w:t xml:space="preserve">Global prevalence of </w:t>
      </w:r>
      <w:proofErr w:type="spellStart"/>
      <w:r>
        <w:rPr>
          <w:rFonts w:ascii="Times New Roman" w:hAnsi="Times New Roman" w:cs="Times New Roman"/>
          <w:sz w:val="28"/>
          <w:szCs w:val="28"/>
        </w:rPr>
        <w:t>oesophageal</w:t>
      </w:r>
      <w:proofErr w:type="spellEnd"/>
      <w:r>
        <w:rPr>
          <w:rFonts w:ascii="Times New Roman" w:hAnsi="Times New Roman" w:cs="Times New Roman"/>
          <w:sz w:val="28"/>
          <w:szCs w:val="28"/>
        </w:rPr>
        <w:t xml:space="preserve"> varices</w:t>
      </w:r>
      <w:r w:rsidR="00AD627A">
        <w:rPr>
          <w:rFonts w:ascii="Times New Roman" w:hAnsi="Times New Roman" w:cs="Times New Roman"/>
          <w:sz w:val="28"/>
          <w:szCs w:val="28"/>
        </w:rPr>
        <w:t xml:space="preserve"> ranges from 60-80%</w:t>
      </w:r>
      <w:r w:rsidR="00AD627A">
        <w:rPr>
          <w:rFonts w:ascii="Times New Roman" w:hAnsi="Times New Roman" w:cs="Times New Roman"/>
          <w:sz w:val="28"/>
          <w:szCs w:val="28"/>
          <w:vertAlign w:val="superscript"/>
        </w:rPr>
        <w:t>1</w:t>
      </w:r>
      <w:r w:rsidR="00A85077">
        <w:rPr>
          <w:rFonts w:ascii="Times New Roman" w:hAnsi="Times New Roman" w:cs="Times New Roman"/>
          <w:sz w:val="28"/>
          <w:szCs w:val="28"/>
          <w:vertAlign w:val="superscript"/>
        </w:rPr>
        <w:t>4</w:t>
      </w:r>
    </w:p>
    <w:p w:rsidR="0094660C" w:rsidRDefault="0094660C">
      <w:pPr>
        <w:rPr>
          <w:rFonts w:ascii="Times New Roman" w:hAnsi="Times New Roman" w:cs="Times New Roman"/>
          <w:sz w:val="28"/>
          <w:szCs w:val="28"/>
        </w:rPr>
      </w:pPr>
      <w:r>
        <w:rPr>
          <w:rFonts w:ascii="Times New Roman" w:hAnsi="Times New Roman" w:cs="Times New Roman"/>
          <w:sz w:val="28"/>
          <w:szCs w:val="28"/>
        </w:rPr>
        <w:t>A study at Chennai, India showed a prevalence of 72.6% with large varices (Grades 3 and 4) occurring at 41%</w:t>
      </w:r>
      <w:r w:rsidR="00EC6E4A">
        <w:rPr>
          <w:rFonts w:ascii="Times New Roman" w:hAnsi="Times New Roman" w:cs="Times New Roman"/>
          <w:sz w:val="28"/>
          <w:szCs w:val="28"/>
          <w:vertAlign w:val="superscript"/>
        </w:rPr>
        <w:t>1</w:t>
      </w:r>
      <w:r w:rsidR="00A85077">
        <w:rPr>
          <w:rFonts w:ascii="Times New Roman" w:hAnsi="Times New Roman" w:cs="Times New Roman"/>
          <w:sz w:val="28"/>
          <w:szCs w:val="28"/>
          <w:vertAlign w:val="superscript"/>
        </w:rPr>
        <w:t>5</w:t>
      </w:r>
      <w:r>
        <w:rPr>
          <w:rFonts w:ascii="Times New Roman" w:hAnsi="Times New Roman" w:cs="Times New Roman"/>
          <w:sz w:val="28"/>
          <w:szCs w:val="28"/>
        </w:rPr>
        <w:t xml:space="preserve">, this is similar with the index study with prevalence </w:t>
      </w:r>
      <w:proofErr w:type="gramStart"/>
      <w:r>
        <w:rPr>
          <w:rFonts w:ascii="Times New Roman" w:hAnsi="Times New Roman" w:cs="Times New Roman"/>
          <w:sz w:val="28"/>
          <w:szCs w:val="28"/>
        </w:rPr>
        <w:t xml:space="preserve">of </w:t>
      </w:r>
      <w:r w:rsidR="00721664">
        <w:rPr>
          <w:rFonts w:ascii="Times New Roman" w:hAnsi="Times New Roman" w:cs="Times New Roman"/>
          <w:sz w:val="28"/>
          <w:szCs w:val="28"/>
        </w:rPr>
        <w:t xml:space="preserve"> </w:t>
      </w:r>
      <w:r>
        <w:rPr>
          <w:rFonts w:ascii="Times New Roman" w:hAnsi="Times New Roman" w:cs="Times New Roman"/>
          <w:sz w:val="28"/>
          <w:szCs w:val="28"/>
        </w:rPr>
        <w:t>large</w:t>
      </w:r>
      <w:proofErr w:type="gramEnd"/>
      <w:r>
        <w:rPr>
          <w:rFonts w:ascii="Times New Roman" w:hAnsi="Times New Roman" w:cs="Times New Roman"/>
          <w:sz w:val="28"/>
          <w:szCs w:val="28"/>
        </w:rPr>
        <w:t xml:space="preserve"> varices at 40.4%. The slight difference in the prevalence of varices might be attributed to the larger number of study participants of 106 in the Indian study.</w:t>
      </w:r>
      <w:r w:rsidR="0086573F">
        <w:rPr>
          <w:rFonts w:ascii="Times New Roman" w:hAnsi="Times New Roman" w:cs="Times New Roman"/>
          <w:sz w:val="28"/>
          <w:szCs w:val="28"/>
        </w:rPr>
        <w:t xml:space="preserve"> Similar prevalence of large varices was also noted in a study in Saudi Arabia by Cherian et al</w:t>
      </w:r>
      <w:r w:rsidR="0086573F">
        <w:rPr>
          <w:rFonts w:ascii="Times New Roman" w:hAnsi="Times New Roman" w:cs="Times New Roman"/>
          <w:sz w:val="28"/>
          <w:szCs w:val="28"/>
          <w:vertAlign w:val="superscript"/>
        </w:rPr>
        <w:t>1</w:t>
      </w:r>
      <w:r w:rsidR="00A85077">
        <w:rPr>
          <w:rFonts w:ascii="Times New Roman" w:hAnsi="Times New Roman" w:cs="Times New Roman"/>
          <w:sz w:val="28"/>
          <w:szCs w:val="28"/>
          <w:vertAlign w:val="superscript"/>
        </w:rPr>
        <w:t>6</w:t>
      </w:r>
    </w:p>
    <w:p w:rsidR="00667399" w:rsidRDefault="00667399">
      <w:pPr>
        <w:rPr>
          <w:rFonts w:ascii="Times New Roman" w:hAnsi="Times New Roman" w:cs="Times New Roman"/>
          <w:sz w:val="28"/>
          <w:szCs w:val="28"/>
        </w:rPr>
      </w:pPr>
      <w:r>
        <w:rPr>
          <w:rFonts w:ascii="Times New Roman" w:hAnsi="Times New Roman" w:cs="Times New Roman"/>
          <w:sz w:val="28"/>
          <w:szCs w:val="28"/>
        </w:rPr>
        <w:t>Another study in United States of America showed a prevalence of 52.2%. The major limitation of this study was the inability to determine the total number of cirrhotic patients included in the stu</w:t>
      </w:r>
      <w:r w:rsidR="00D30BBD">
        <w:rPr>
          <w:rFonts w:ascii="Times New Roman" w:hAnsi="Times New Roman" w:cs="Times New Roman"/>
          <w:sz w:val="28"/>
          <w:szCs w:val="28"/>
        </w:rPr>
        <w:t>dy and this could</w:t>
      </w:r>
      <w:r>
        <w:rPr>
          <w:rFonts w:ascii="Times New Roman" w:hAnsi="Times New Roman" w:cs="Times New Roman"/>
          <w:sz w:val="28"/>
          <w:szCs w:val="28"/>
        </w:rPr>
        <w:t xml:space="preserve"> have account</w:t>
      </w:r>
      <w:r w:rsidR="00D30BBD">
        <w:rPr>
          <w:rFonts w:ascii="Times New Roman" w:hAnsi="Times New Roman" w:cs="Times New Roman"/>
          <w:sz w:val="28"/>
          <w:szCs w:val="28"/>
        </w:rPr>
        <w:t>ed</w:t>
      </w:r>
      <w:r>
        <w:rPr>
          <w:rFonts w:ascii="Times New Roman" w:hAnsi="Times New Roman" w:cs="Times New Roman"/>
          <w:sz w:val="28"/>
          <w:szCs w:val="28"/>
        </w:rPr>
        <w:t xml:space="preserve"> for the lower prevalence of </w:t>
      </w:r>
      <w:proofErr w:type="spellStart"/>
      <w:r>
        <w:rPr>
          <w:rFonts w:ascii="Times New Roman" w:hAnsi="Times New Roman" w:cs="Times New Roman"/>
          <w:sz w:val="28"/>
          <w:szCs w:val="28"/>
        </w:rPr>
        <w:t>oesophageal</w:t>
      </w:r>
      <w:proofErr w:type="spellEnd"/>
      <w:r>
        <w:rPr>
          <w:rFonts w:ascii="Times New Roman" w:hAnsi="Times New Roman" w:cs="Times New Roman"/>
          <w:sz w:val="28"/>
          <w:szCs w:val="28"/>
        </w:rPr>
        <w:t xml:space="preserve"> varices</w:t>
      </w:r>
      <w:r>
        <w:rPr>
          <w:rFonts w:ascii="Times New Roman" w:hAnsi="Times New Roman" w:cs="Times New Roman"/>
          <w:sz w:val="28"/>
          <w:szCs w:val="28"/>
          <w:vertAlign w:val="superscript"/>
        </w:rPr>
        <w:t>1</w:t>
      </w:r>
      <w:r w:rsidR="00A85077">
        <w:rPr>
          <w:rFonts w:ascii="Times New Roman" w:hAnsi="Times New Roman" w:cs="Times New Roman"/>
          <w:sz w:val="28"/>
          <w:szCs w:val="28"/>
          <w:vertAlign w:val="superscript"/>
        </w:rPr>
        <w:t>7</w:t>
      </w:r>
      <w:r>
        <w:rPr>
          <w:rFonts w:ascii="Times New Roman" w:hAnsi="Times New Roman" w:cs="Times New Roman"/>
          <w:sz w:val="28"/>
          <w:szCs w:val="28"/>
        </w:rPr>
        <w:t xml:space="preserve"> </w:t>
      </w:r>
    </w:p>
    <w:p w:rsidR="0045681F" w:rsidRDefault="0045681F">
      <w:pPr>
        <w:rPr>
          <w:rFonts w:ascii="Times New Roman" w:hAnsi="Times New Roman" w:cs="Times New Roman"/>
          <w:sz w:val="28"/>
          <w:szCs w:val="28"/>
        </w:rPr>
      </w:pPr>
      <w:r>
        <w:rPr>
          <w:rFonts w:ascii="Times New Roman" w:hAnsi="Times New Roman" w:cs="Times New Roman"/>
          <w:sz w:val="28"/>
          <w:szCs w:val="28"/>
        </w:rPr>
        <w:lastRenderedPageBreak/>
        <w:t>A North –Western Ethiopian study revealed a prevalence of 85.4% while large varices were seen in 49.45</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A large number of study participants (206) were recruited for the study and which might have led to the high prevalence</w:t>
      </w:r>
      <w:r>
        <w:rPr>
          <w:rFonts w:ascii="Times New Roman" w:hAnsi="Times New Roman" w:cs="Times New Roman"/>
          <w:sz w:val="28"/>
          <w:szCs w:val="28"/>
          <w:vertAlign w:val="superscript"/>
        </w:rPr>
        <w:t>1</w:t>
      </w:r>
      <w:r w:rsidR="00A85077">
        <w:rPr>
          <w:rFonts w:ascii="Times New Roman" w:hAnsi="Times New Roman" w:cs="Times New Roman"/>
          <w:sz w:val="28"/>
          <w:szCs w:val="28"/>
          <w:vertAlign w:val="superscript"/>
        </w:rPr>
        <w:t>8</w:t>
      </w:r>
    </w:p>
    <w:p w:rsidR="00C24644" w:rsidRDefault="00C24644">
      <w:pPr>
        <w:rPr>
          <w:rFonts w:ascii="Times New Roman" w:hAnsi="Times New Roman" w:cs="Times New Roman"/>
          <w:sz w:val="28"/>
          <w:szCs w:val="28"/>
        </w:rPr>
      </w:pPr>
      <w:r>
        <w:rPr>
          <w:rFonts w:ascii="Times New Roman" w:hAnsi="Times New Roman" w:cs="Times New Roman"/>
          <w:sz w:val="28"/>
          <w:szCs w:val="28"/>
        </w:rPr>
        <w:t xml:space="preserve">An Egyptian study, prevalence of </w:t>
      </w:r>
      <w:proofErr w:type="spellStart"/>
      <w:r>
        <w:rPr>
          <w:rFonts w:ascii="Times New Roman" w:hAnsi="Times New Roman" w:cs="Times New Roman"/>
          <w:sz w:val="28"/>
          <w:szCs w:val="28"/>
        </w:rPr>
        <w:t>oesophageal</w:t>
      </w:r>
      <w:proofErr w:type="spellEnd"/>
      <w:r>
        <w:rPr>
          <w:rFonts w:ascii="Times New Roman" w:hAnsi="Times New Roman" w:cs="Times New Roman"/>
          <w:sz w:val="28"/>
          <w:szCs w:val="28"/>
        </w:rPr>
        <w:t xml:space="preserve"> varices was 62.3% and frequency of large varices was 47.4%</w:t>
      </w:r>
      <w:r w:rsidR="00EC6E4A">
        <w:rPr>
          <w:rFonts w:ascii="Times New Roman" w:hAnsi="Times New Roman" w:cs="Times New Roman"/>
          <w:sz w:val="28"/>
          <w:szCs w:val="28"/>
          <w:vertAlign w:val="superscript"/>
        </w:rPr>
        <w:t>1</w:t>
      </w:r>
      <w:r w:rsidR="00A85077">
        <w:rPr>
          <w:rFonts w:ascii="Times New Roman" w:hAnsi="Times New Roman" w:cs="Times New Roman"/>
          <w:sz w:val="28"/>
          <w:szCs w:val="28"/>
          <w:vertAlign w:val="superscript"/>
        </w:rPr>
        <w:t>9</w:t>
      </w:r>
      <w:r>
        <w:rPr>
          <w:rFonts w:ascii="Times New Roman" w:hAnsi="Times New Roman" w:cs="Times New Roman"/>
          <w:sz w:val="28"/>
          <w:szCs w:val="28"/>
        </w:rPr>
        <w:t xml:space="preserve">. In this study </w:t>
      </w:r>
      <w:proofErr w:type="gramStart"/>
      <w:r>
        <w:rPr>
          <w:rFonts w:ascii="Times New Roman" w:hAnsi="Times New Roman" w:cs="Times New Roman"/>
          <w:sz w:val="28"/>
          <w:szCs w:val="28"/>
        </w:rPr>
        <w:t>only</w:t>
      </w:r>
      <w:proofErr w:type="gramEnd"/>
      <w:r>
        <w:rPr>
          <w:rFonts w:ascii="Times New Roman" w:hAnsi="Times New Roman" w:cs="Times New Roman"/>
          <w:sz w:val="28"/>
          <w:szCs w:val="28"/>
        </w:rPr>
        <w:t xml:space="preserve"> hepatitis C induced liver cirrho</w:t>
      </w:r>
      <w:r w:rsidR="00DE44FD">
        <w:rPr>
          <w:rFonts w:ascii="Times New Roman" w:hAnsi="Times New Roman" w:cs="Times New Roman"/>
          <w:sz w:val="28"/>
          <w:szCs w:val="28"/>
        </w:rPr>
        <w:t>tic subjects were analyzed. The prevalence</w:t>
      </w:r>
      <w:r>
        <w:rPr>
          <w:rFonts w:ascii="Times New Roman" w:hAnsi="Times New Roman" w:cs="Times New Roman"/>
          <w:sz w:val="28"/>
          <w:szCs w:val="28"/>
        </w:rPr>
        <w:t xml:space="preserve"> is similar to our index study.</w:t>
      </w:r>
    </w:p>
    <w:p w:rsidR="003D6302" w:rsidRPr="00C24644" w:rsidRDefault="003D6302">
      <w:pPr>
        <w:rPr>
          <w:rFonts w:ascii="Times New Roman" w:hAnsi="Times New Roman" w:cs="Times New Roman"/>
          <w:sz w:val="28"/>
          <w:szCs w:val="28"/>
        </w:rPr>
      </w:pPr>
      <w:r>
        <w:rPr>
          <w:rFonts w:ascii="Times New Roman" w:hAnsi="Times New Roman" w:cs="Times New Roman"/>
          <w:sz w:val="28"/>
          <w:szCs w:val="28"/>
        </w:rPr>
        <w:t>Another Egyptian study had prevalence of 64.3%, the study was carried out on 70 subjects with compensated liver cirrhosis</w:t>
      </w:r>
      <w:r w:rsidR="00A85077">
        <w:rPr>
          <w:rFonts w:ascii="Times New Roman" w:hAnsi="Times New Roman" w:cs="Times New Roman"/>
          <w:sz w:val="28"/>
          <w:szCs w:val="28"/>
          <w:vertAlign w:val="superscript"/>
        </w:rPr>
        <w:t>20</w:t>
      </w:r>
      <w:r>
        <w:rPr>
          <w:rFonts w:ascii="Times New Roman" w:hAnsi="Times New Roman" w:cs="Times New Roman"/>
          <w:sz w:val="28"/>
          <w:szCs w:val="28"/>
        </w:rPr>
        <w:t>.</w:t>
      </w:r>
    </w:p>
    <w:p w:rsidR="00843929" w:rsidRPr="00721664" w:rsidRDefault="008D696B">
      <w:pPr>
        <w:rPr>
          <w:rFonts w:ascii="Times New Roman" w:hAnsi="Times New Roman" w:cs="Times New Roman"/>
          <w:sz w:val="28"/>
          <w:szCs w:val="28"/>
        </w:rPr>
      </w:pPr>
      <w:r>
        <w:rPr>
          <w:rFonts w:ascii="Times New Roman" w:hAnsi="Times New Roman" w:cs="Times New Roman"/>
          <w:sz w:val="28"/>
          <w:szCs w:val="28"/>
        </w:rPr>
        <w:t>A study at Ivory coast showed a prevalence of 92%. The high prevalence may be attributed to the large number of cirrhotic patients included in the study when compared with the index study</w:t>
      </w:r>
      <w:r w:rsidR="00A85077">
        <w:rPr>
          <w:rFonts w:ascii="Times New Roman" w:hAnsi="Times New Roman" w:cs="Times New Roman"/>
          <w:sz w:val="28"/>
          <w:szCs w:val="28"/>
          <w:vertAlign w:val="superscript"/>
        </w:rPr>
        <w:t>21</w:t>
      </w:r>
    </w:p>
    <w:p w:rsidR="00C54D29" w:rsidRDefault="00C54D29">
      <w:pPr>
        <w:rPr>
          <w:rFonts w:ascii="Times New Roman" w:hAnsi="Times New Roman" w:cs="Times New Roman"/>
          <w:sz w:val="28"/>
          <w:szCs w:val="28"/>
        </w:rPr>
      </w:pPr>
      <w:r>
        <w:rPr>
          <w:rFonts w:ascii="Times New Roman" w:hAnsi="Times New Roman" w:cs="Times New Roman"/>
          <w:sz w:val="28"/>
          <w:szCs w:val="28"/>
        </w:rPr>
        <w:t xml:space="preserve">In a </w:t>
      </w:r>
      <w:proofErr w:type="spellStart"/>
      <w:r>
        <w:rPr>
          <w:rFonts w:ascii="Times New Roman" w:hAnsi="Times New Roman" w:cs="Times New Roman"/>
          <w:sz w:val="28"/>
          <w:szCs w:val="28"/>
        </w:rPr>
        <w:t>Ghanain</w:t>
      </w:r>
      <w:proofErr w:type="spellEnd"/>
      <w:r>
        <w:rPr>
          <w:rFonts w:ascii="Times New Roman" w:hAnsi="Times New Roman" w:cs="Times New Roman"/>
          <w:sz w:val="28"/>
          <w:szCs w:val="28"/>
        </w:rPr>
        <w:t xml:space="preserve"> study, 90.6% had </w:t>
      </w:r>
      <w:proofErr w:type="spellStart"/>
      <w:r>
        <w:rPr>
          <w:rFonts w:ascii="Times New Roman" w:hAnsi="Times New Roman" w:cs="Times New Roman"/>
          <w:sz w:val="28"/>
          <w:szCs w:val="28"/>
        </w:rPr>
        <w:t>oesophageal</w:t>
      </w:r>
      <w:proofErr w:type="spellEnd"/>
      <w:r>
        <w:rPr>
          <w:rFonts w:ascii="Times New Roman" w:hAnsi="Times New Roman" w:cs="Times New Roman"/>
          <w:sz w:val="28"/>
          <w:szCs w:val="28"/>
        </w:rPr>
        <w:t xml:space="preserve"> varices while 82.2% had large varices. </w:t>
      </w: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larger number of participants with cirrhosis were more in comparison with the index study</w:t>
      </w:r>
      <w:r w:rsidR="00A85077">
        <w:rPr>
          <w:rFonts w:ascii="Times New Roman" w:hAnsi="Times New Roman" w:cs="Times New Roman"/>
          <w:sz w:val="28"/>
          <w:szCs w:val="28"/>
          <w:vertAlign w:val="superscript"/>
        </w:rPr>
        <w:t>22</w:t>
      </w:r>
      <w:r w:rsidR="0050623C">
        <w:rPr>
          <w:rFonts w:ascii="Times New Roman" w:hAnsi="Times New Roman" w:cs="Times New Roman"/>
          <w:sz w:val="28"/>
          <w:szCs w:val="28"/>
        </w:rPr>
        <w:t>.</w:t>
      </w:r>
    </w:p>
    <w:p w:rsidR="0065578B" w:rsidRDefault="0065578B">
      <w:pPr>
        <w:rPr>
          <w:rFonts w:ascii="Times New Roman" w:hAnsi="Times New Roman" w:cs="Times New Roman"/>
          <w:sz w:val="28"/>
          <w:szCs w:val="28"/>
        </w:rPr>
      </w:pPr>
      <w:r>
        <w:rPr>
          <w:rFonts w:ascii="Times New Roman" w:hAnsi="Times New Roman" w:cs="Times New Roman"/>
          <w:sz w:val="28"/>
          <w:szCs w:val="28"/>
        </w:rPr>
        <w:t>In a study on</w:t>
      </w:r>
      <w:r w:rsidR="00F3716B">
        <w:rPr>
          <w:rFonts w:ascii="Times New Roman" w:hAnsi="Times New Roman" w:cs="Times New Roman"/>
          <w:sz w:val="28"/>
          <w:szCs w:val="28"/>
        </w:rPr>
        <w:t xml:space="preserve"> prediction of</w:t>
      </w:r>
      <w:r>
        <w:rPr>
          <w:rFonts w:ascii="Times New Roman" w:hAnsi="Times New Roman" w:cs="Times New Roman"/>
          <w:sz w:val="28"/>
          <w:szCs w:val="28"/>
        </w:rPr>
        <w:t xml:space="preserve"> </w:t>
      </w:r>
      <w:proofErr w:type="spellStart"/>
      <w:r w:rsidR="00F3716B">
        <w:rPr>
          <w:rFonts w:ascii="Times New Roman" w:hAnsi="Times New Roman" w:cs="Times New Roman"/>
          <w:sz w:val="28"/>
          <w:szCs w:val="28"/>
        </w:rPr>
        <w:t>oesophageal</w:t>
      </w:r>
      <w:proofErr w:type="spellEnd"/>
      <w:r w:rsidR="00F3716B">
        <w:rPr>
          <w:rFonts w:ascii="Times New Roman" w:hAnsi="Times New Roman" w:cs="Times New Roman"/>
          <w:sz w:val="28"/>
          <w:szCs w:val="28"/>
        </w:rPr>
        <w:t xml:space="preserve"> varices on hepatitis B related cirrhosis in China, a prevalence of 74.4% was recorded</w:t>
      </w:r>
      <w:r w:rsidR="00A85077">
        <w:rPr>
          <w:rFonts w:ascii="Times New Roman" w:hAnsi="Times New Roman" w:cs="Times New Roman"/>
          <w:sz w:val="28"/>
          <w:szCs w:val="28"/>
          <w:vertAlign w:val="superscript"/>
        </w:rPr>
        <w:t>23</w:t>
      </w:r>
      <w:r w:rsidR="00F3716B">
        <w:rPr>
          <w:rFonts w:ascii="Times New Roman" w:hAnsi="Times New Roman" w:cs="Times New Roman"/>
          <w:sz w:val="28"/>
          <w:szCs w:val="28"/>
        </w:rPr>
        <w:t>. The study was on 146 subjects with hepatitis B related liver cirrhosis. The higher prevalence might be due the larger number of study participants.</w:t>
      </w:r>
      <w:r w:rsidR="00E517D1">
        <w:rPr>
          <w:rFonts w:ascii="Times New Roman" w:hAnsi="Times New Roman" w:cs="Times New Roman"/>
          <w:sz w:val="28"/>
          <w:szCs w:val="28"/>
        </w:rPr>
        <w:t xml:space="preserve"> </w:t>
      </w:r>
    </w:p>
    <w:p w:rsidR="006B3EC8" w:rsidRDefault="006B3EC8">
      <w:pPr>
        <w:rPr>
          <w:rFonts w:ascii="Times New Roman" w:hAnsi="Times New Roman" w:cs="Times New Roman"/>
          <w:sz w:val="28"/>
          <w:szCs w:val="28"/>
        </w:rPr>
      </w:pPr>
      <w:r>
        <w:rPr>
          <w:rFonts w:ascii="Times New Roman" w:hAnsi="Times New Roman" w:cs="Times New Roman"/>
          <w:sz w:val="28"/>
          <w:szCs w:val="28"/>
        </w:rPr>
        <w:t>In another study in China involving 92 cirrhotic patients, 53 had varices while 39 had no varices</w:t>
      </w:r>
      <w:r>
        <w:rPr>
          <w:rFonts w:ascii="Times New Roman" w:hAnsi="Times New Roman" w:cs="Times New Roman"/>
          <w:sz w:val="28"/>
          <w:szCs w:val="28"/>
          <w:vertAlign w:val="superscript"/>
        </w:rPr>
        <w:t>24</w:t>
      </w:r>
      <w:r>
        <w:rPr>
          <w:rFonts w:ascii="Times New Roman" w:hAnsi="Times New Roman" w:cs="Times New Roman"/>
          <w:sz w:val="28"/>
          <w:szCs w:val="28"/>
        </w:rPr>
        <w:t>.</w:t>
      </w:r>
    </w:p>
    <w:p w:rsidR="00486A2B" w:rsidRDefault="00486A2B">
      <w:pPr>
        <w:rPr>
          <w:rFonts w:ascii="Times New Roman" w:hAnsi="Times New Roman" w:cs="Times New Roman"/>
          <w:sz w:val="28"/>
          <w:szCs w:val="28"/>
        </w:rPr>
      </w:pPr>
      <w:r>
        <w:rPr>
          <w:rFonts w:ascii="Times New Roman" w:hAnsi="Times New Roman" w:cs="Times New Roman"/>
          <w:sz w:val="28"/>
          <w:szCs w:val="28"/>
        </w:rPr>
        <w:t xml:space="preserve">Studies in Argentina agrees with 40-95% </w:t>
      </w:r>
      <w:proofErr w:type="gramStart"/>
      <w:r>
        <w:rPr>
          <w:rFonts w:ascii="Times New Roman" w:hAnsi="Times New Roman" w:cs="Times New Roman"/>
          <w:sz w:val="28"/>
          <w:szCs w:val="28"/>
        </w:rPr>
        <w:t>prevalence  range</w:t>
      </w:r>
      <w:proofErr w:type="gramEnd"/>
      <w:r>
        <w:rPr>
          <w:rFonts w:ascii="Times New Roman" w:hAnsi="Times New Roman" w:cs="Times New Roman"/>
          <w:sz w:val="28"/>
          <w:szCs w:val="28"/>
          <w:vertAlign w:val="superscript"/>
        </w:rPr>
        <w:t>2</w:t>
      </w:r>
      <w:r w:rsidR="006B3EC8">
        <w:rPr>
          <w:rFonts w:ascii="Times New Roman" w:hAnsi="Times New Roman" w:cs="Times New Roman"/>
          <w:sz w:val="28"/>
          <w:szCs w:val="28"/>
          <w:vertAlign w:val="superscript"/>
        </w:rPr>
        <w:t>5</w:t>
      </w:r>
      <w:r>
        <w:rPr>
          <w:rFonts w:ascii="Times New Roman" w:hAnsi="Times New Roman" w:cs="Times New Roman"/>
          <w:sz w:val="28"/>
          <w:szCs w:val="28"/>
        </w:rPr>
        <w:t>.</w:t>
      </w:r>
    </w:p>
    <w:p w:rsidR="007A438D" w:rsidRDefault="00ED3EB0">
      <w:pPr>
        <w:rPr>
          <w:rFonts w:ascii="Times New Roman" w:eastAsia="SimSun" w:hAnsi="Times New Roman" w:cs="Times New Roman"/>
          <w:sz w:val="28"/>
          <w:szCs w:val="28"/>
        </w:rPr>
      </w:pPr>
      <w:r w:rsidRPr="001B4392">
        <w:rPr>
          <w:rFonts w:ascii="Times New Roman" w:hAnsi="Times New Roman" w:cs="Times New Roman"/>
          <w:sz w:val="28"/>
          <w:szCs w:val="28"/>
        </w:rPr>
        <w:t xml:space="preserve">Hepatitis B viral infection was seen in 45.8%, this was the commonest cause of liver cirrhosis among the patients studied. Nigeria is endemic for hepatitis B viral infection where </w:t>
      </w:r>
      <w:r w:rsidRPr="001B4392">
        <w:rPr>
          <w:rFonts w:ascii="Times New Roman" w:eastAsia="SimSun" w:hAnsi="Times New Roman" w:cs="Times New Roman"/>
          <w:sz w:val="28"/>
          <w:szCs w:val="28"/>
        </w:rPr>
        <w:t>19 million people are estimated to be living with HBV infection with a prevalence reported to range from 11% to 13%</w:t>
      </w:r>
      <w:r>
        <w:rPr>
          <w:rFonts w:ascii="Times New Roman" w:eastAsia="SimSun" w:hAnsi="Times New Roman" w:cs="Times New Roman"/>
          <w:sz w:val="28"/>
          <w:szCs w:val="28"/>
          <w:vertAlign w:val="superscript"/>
        </w:rPr>
        <w:t>2</w:t>
      </w:r>
      <w:r w:rsidR="006B3EC8">
        <w:rPr>
          <w:rFonts w:ascii="Times New Roman" w:eastAsia="SimSun" w:hAnsi="Times New Roman" w:cs="Times New Roman"/>
          <w:sz w:val="28"/>
          <w:szCs w:val="28"/>
          <w:vertAlign w:val="superscript"/>
        </w:rPr>
        <w:t>6</w:t>
      </w:r>
      <w:r w:rsidR="003E16B6">
        <w:rPr>
          <w:rFonts w:ascii="Times New Roman" w:eastAsia="SimSun" w:hAnsi="Times New Roman" w:cs="Times New Roman"/>
          <w:sz w:val="28"/>
          <w:szCs w:val="28"/>
        </w:rPr>
        <w:t xml:space="preserve">, this agrees with studies from other </w:t>
      </w:r>
      <w:proofErr w:type="spellStart"/>
      <w:r w:rsidR="003E16B6">
        <w:rPr>
          <w:rFonts w:ascii="Times New Roman" w:eastAsia="SimSun" w:hAnsi="Times New Roman" w:cs="Times New Roman"/>
          <w:sz w:val="28"/>
          <w:szCs w:val="28"/>
        </w:rPr>
        <w:t>sub-saharan</w:t>
      </w:r>
      <w:proofErr w:type="spellEnd"/>
      <w:r w:rsidR="003E16B6">
        <w:rPr>
          <w:rFonts w:ascii="Times New Roman" w:eastAsia="SimSun" w:hAnsi="Times New Roman" w:cs="Times New Roman"/>
          <w:sz w:val="28"/>
          <w:szCs w:val="28"/>
        </w:rPr>
        <w:t xml:space="preserve"> African regions.</w:t>
      </w:r>
      <w:r w:rsidR="007A438D">
        <w:rPr>
          <w:rFonts w:ascii="Times New Roman" w:eastAsia="SimSun" w:hAnsi="Times New Roman" w:cs="Times New Roman"/>
          <w:sz w:val="28"/>
          <w:szCs w:val="28"/>
        </w:rPr>
        <w:t xml:space="preserve"> </w:t>
      </w:r>
      <w:r w:rsidR="00A61DE6">
        <w:rPr>
          <w:rFonts w:ascii="Times New Roman" w:eastAsia="SimSun" w:hAnsi="Times New Roman" w:cs="Times New Roman"/>
          <w:sz w:val="28"/>
          <w:szCs w:val="28"/>
        </w:rPr>
        <w:t>Hepatitis B is the commonest cause of liver cirrhosis in the developing world</w:t>
      </w:r>
      <w:r w:rsidR="00A61DE6">
        <w:rPr>
          <w:rFonts w:ascii="Times New Roman" w:eastAsia="SimSun" w:hAnsi="Times New Roman" w:cs="Times New Roman"/>
          <w:sz w:val="28"/>
          <w:szCs w:val="28"/>
          <w:vertAlign w:val="superscript"/>
        </w:rPr>
        <w:t>2</w:t>
      </w:r>
      <w:r w:rsidR="006B3EC8">
        <w:rPr>
          <w:rFonts w:ascii="Times New Roman" w:eastAsia="SimSun" w:hAnsi="Times New Roman" w:cs="Times New Roman"/>
          <w:sz w:val="28"/>
          <w:szCs w:val="28"/>
          <w:vertAlign w:val="superscript"/>
        </w:rPr>
        <w:t>7</w:t>
      </w:r>
      <w:r w:rsidR="00904F43">
        <w:rPr>
          <w:rFonts w:ascii="Times New Roman" w:eastAsia="SimSun" w:hAnsi="Times New Roman" w:cs="Times New Roman"/>
          <w:sz w:val="28"/>
          <w:szCs w:val="28"/>
        </w:rPr>
        <w:t xml:space="preserve">. </w:t>
      </w:r>
    </w:p>
    <w:p w:rsidR="00904F43" w:rsidRDefault="00904F43">
      <w:pPr>
        <w:rPr>
          <w:rFonts w:ascii="Times New Roman" w:eastAsia="SimSun" w:hAnsi="Times New Roman" w:cs="Times New Roman"/>
          <w:sz w:val="28"/>
          <w:szCs w:val="28"/>
        </w:rPr>
      </w:pPr>
      <w:r>
        <w:rPr>
          <w:rFonts w:ascii="Times New Roman" w:eastAsia="SimSun" w:hAnsi="Times New Roman" w:cs="Times New Roman"/>
          <w:sz w:val="28"/>
          <w:szCs w:val="28"/>
        </w:rPr>
        <w:t xml:space="preserve">A study in India in 2017 showed hepatitis B as the commonest </w:t>
      </w:r>
      <w:proofErr w:type="spellStart"/>
      <w:r>
        <w:rPr>
          <w:rFonts w:ascii="Times New Roman" w:eastAsia="SimSun" w:hAnsi="Times New Roman" w:cs="Times New Roman"/>
          <w:sz w:val="28"/>
          <w:szCs w:val="28"/>
        </w:rPr>
        <w:t>aetiologic</w:t>
      </w:r>
      <w:proofErr w:type="spellEnd"/>
      <w:r>
        <w:rPr>
          <w:rFonts w:ascii="Times New Roman" w:eastAsia="SimSun" w:hAnsi="Times New Roman" w:cs="Times New Roman"/>
          <w:sz w:val="28"/>
          <w:szCs w:val="28"/>
        </w:rPr>
        <w:t xml:space="preserve"> factor for liver cirrhosis</w:t>
      </w:r>
      <w:r>
        <w:rPr>
          <w:rFonts w:ascii="Times New Roman" w:eastAsia="SimSun" w:hAnsi="Times New Roman" w:cs="Times New Roman"/>
          <w:sz w:val="28"/>
          <w:szCs w:val="28"/>
          <w:vertAlign w:val="superscript"/>
        </w:rPr>
        <w:t>2</w:t>
      </w:r>
      <w:r w:rsidR="006B3EC8">
        <w:rPr>
          <w:rFonts w:ascii="Times New Roman" w:eastAsia="SimSun" w:hAnsi="Times New Roman" w:cs="Times New Roman"/>
          <w:sz w:val="28"/>
          <w:szCs w:val="28"/>
          <w:vertAlign w:val="superscript"/>
        </w:rPr>
        <w:t>8</w:t>
      </w:r>
      <w:r w:rsidR="00377AC6">
        <w:rPr>
          <w:rFonts w:ascii="Times New Roman" w:eastAsia="SimSun" w:hAnsi="Times New Roman" w:cs="Times New Roman"/>
          <w:sz w:val="28"/>
          <w:szCs w:val="28"/>
        </w:rPr>
        <w:t>. It was a multicentric study.</w:t>
      </w:r>
    </w:p>
    <w:p w:rsidR="008F5FEB" w:rsidRDefault="008F5FEB">
      <w:pPr>
        <w:rPr>
          <w:rFonts w:ascii="Times New Roman" w:eastAsia="SimSun" w:hAnsi="Times New Roman" w:cs="Times New Roman"/>
          <w:sz w:val="28"/>
          <w:szCs w:val="28"/>
        </w:rPr>
      </w:pPr>
      <w:r>
        <w:rPr>
          <w:rFonts w:ascii="Times New Roman" w:eastAsia="SimSun" w:hAnsi="Times New Roman" w:cs="Times New Roman"/>
          <w:sz w:val="28"/>
          <w:szCs w:val="28"/>
        </w:rPr>
        <w:lastRenderedPageBreak/>
        <w:t xml:space="preserve">In </w:t>
      </w:r>
      <w:r w:rsidR="00AC1EBC">
        <w:rPr>
          <w:rFonts w:ascii="Times New Roman" w:eastAsia="SimSun" w:hAnsi="Times New Roman" w:cs="Times New Roman"/>
          <w:sz w:val="28"/>
          <w:szCs w:val="28"/>
        </w:rPr>
        <w:t>“</w:t>
      </w:r>
      <w:r>
        <w:rPr>
          <w:rFonts w:ascii="Times New Roman" w:eastAsia="SimSun" w:hAnsi="Times New Roman" w:cs="Times New Roman"/>
          <w:sz w:val="28"/>
          <w:szCs w:val="28"/>
        </w:rPr>
        <w:t>a latest Indian study done in 2024</w:t>
      </w:r>
      <w:r w:rsidRPr="008F5FEB">
        <w:rPr>
          <w:rFonts w:ascii="Times New Roman" w:eastAsia="SimSun" w:hAnsi="Times New Roman" w:cs="Times New Roman"/>
          <w:sz w:val="28"/>
          <w:szCs w:val="28"/>
        </w:rPr>
        <w:t>,</w:t>
      </w:r>
      <w:r w:rsidRPr="008F5FEB">
        <w:rPr>
          <w:rFonts w:ascii="Times New Roman" w:hAnsi="Times New Roman" w:cs="Times New Roman"/>
          <w:color w:val="212121"/>
          <w:sz w:val="28"/>
          <w:szCs w:val="28"/>
          <w:shd w:val="clear" w:color="auto" w:fill="FFFFFF"/>
        </w:rPr>
        <w:t xml:space="preserve"> alcohol was the most common </w:t>
      </w:r>
      <w:proofErr w:type="spellStart"/>
      <w:r w:rsidRPr="008F5FEB">
        <w:rPr>
          <w:rFonts w:ascii="Times New Roman" w:hAnsi="Times New Roman" w:cs="Times New Roman"/>
          <w:color w:val="212121"/>
          <w:sz w:val="28"/>
          <w:szCs w:val="28"/>
          <w:shd w:val="clear" w:color="auto" w:fill="FFFFFF"/>
        </w:rPr>
        <w:t>aetiology</w:t>
      </w:r>
      <w:proofErr w:type="spellEnd"/>
      <w:r w:rsidRPr="008F5FEB">
        <w:rPr>
          <w:rFonts w:ascii="Times New Roman" w:hAnsi="Times New Roman" w:cs="Times New Roman"/>
          <w:color w:val="212121"/>
          <w:sz w:val="28"/>
          <w:szCs w:val="28"/>
          <w:shd w:val="clear" w:color="auto" w:fill="FFFFFF"/>
        </w:rPr>
        <w:t xml:space="preserve"> of cirrhosis in adults in India. The study revealed that the proportions of alcohol and NAFLD-related cirrhosis are increasing, and those of viral hepatitis-related cirrhosis are reducing in the Indian population which may be due to increasing awareness on viral hepatitis and its preventive measures</w:t>
      </w:r>
      <w:r w:rsidR="00AC1EBC">
        <w:rPr>
          <w:rFonts w:ascii="Times New Roman" w:hAnsi="Times New Roman" w:cs="Times New Roman"/>
          <w:color w:val="212121"/>
          <w:sz w:val="28"/>
          <w:szCs w:val="28"/>
          <w:shd w:val="clear" w:color="auto" w:fill="FFFFFF"/>
        </w:rPr>
        <w:t xml:space="preserve">” </w:t>
      </w:r>
      <w:r w:rsidR="00AC1EBC" w:rsidRPr="00AC1EBC">
        <w:rPr>
          <w:rFonts w:ascii="Times New Roman" w:hAnsi="Times New Roman" w:cs="Times New Roman"/>
          <w:color w:val="212121"/>
          <w:sz w:val="28"/>
          <w:szCs w:val="28"/>
          <w:shd w:val="clear" w:color="auto" w:fill="FFFFFF"/>
          <w:vertAlign w:val="superscript"/>
        </w:rPr>
        <w:t>29</w:t>
      </w:r>
      <w:r w:rsidRPr="008F5FEB">
        <w:rPr>
          <w:rFonts w:ascii="Times New Roman" w:hAnsi="Times New Roman" w:cs="Times New Roman"/>
          <w:color w:val="212121"/>
          <w:sz w:val="28"/>
          <w:szCs w:val="28"/>
          <w:shd w:val="clear" w:color="auto" w:fill="FFFFFF"/>
        </w:rPr>
        <w:t>.</w:t>
      </w:r>
      <w:r>
        <w:rPr>
          <w:rFonts w:ascii="Segoe UI" w:hAnsi="Segoe UI" w:cs="Segoe UI"/>
          <w:color w:val="212121"/>
          <w:sz w:val="30"/>
          <w:szCs w:val="30"/>
          <w:shd w:val="clear" w:color="auto" w:fill="FFFFFF"/>
        </w:rPr>
        <w:t xml:space="preserve"> </w:t>
      </w:r>
      <w:r>
        <w:rPr>
          <w:rFonts w:ascii="Times New Roman" w:eastAsia="SimSun" w:hAnsi="Times New Roman" w:cs="Times New Roman"/>
          <w:sz w:val="28"/>
          <w:szCs w:val="28"/>
        </w:rPr>
        <w:t xml:space="preserve"> </w:t>
      </w:r>
    </w:p>
    <w:p w:rsidR="00ED6AA6" w:rsidRDefault="00ED6AA6">
      <w:pPr>
        <w:rPr>
          <w:rFonts w:ascii="Times New Roman" w:hAnsi="Times New Roman" w:cs="Times New Roman"/>
          <w:color w:val="1B1B1B"/>
          <w:sz w:val="28"/>
          <w:szCs w:val="28"/>
          <w:shd w:val="clear" w:color="auto" w:fill="FFFFFF"/>
        </w:rPr>
      </w:pPr>
      <w:r>
        <w:rPr>
          <w:rFonts w:ascii="Times New Roman" w:eastAsia="SimSun" w:hAnsi="Times New Roman" w:cs="Times New Roman"/>
          <w:sz w:val="28"/>
          <w:szCs w:val="28"/>
        </w:rPr>
        <w:t xml:space="preserve">In </w:t>
      </w:r>
      <w:r w:rsidR="00AC1EBC">
        <w:rPr>
          <w:rFonts w:ascii="Times New Roman" w:eastAsia="SimSun" w:hAnsi="Times New Roman" w:cs="Times New Roman"/>
          <w:sz w:val="28"/>
          <w:szCs w:val="28"/>
        </w:rPr>
        <w:t>“</w:t>
      </w:r>
      <w:r>
        <w:rPr>
          <w:rFonts w:ascii="Times New Roman" w:eastAsia="SimSun" w:hAnsi="Times New Roman" w:cs="Times New Roman"/>
          <w:sz w:val="28"/>
          <w:szCs w:val="28"/>
        </w:rPr>
        <w:t>a multiethnic cohort study done in United State</w:t>
      </w:r>
      <w:r w:rsidR="00B27037">
        <w:rPr>
          <w:rFonts w:ascii="Times New Roman" w:eastAsia="SimSun" w:hAnsi="Times New Roman" w:cs="Times New Roman"/>
          <w:sz w:val="28"/>
          <w:szCs w:val="28"/>
        </w:rPr>
        <w:t>s</w:t>
      </w:r>
      <w:r>
        <w:rPr>
          <w:rFonts w:ascii="Times New Roman" w:eastAsia="SimSun" w:hAnsi="Times New Roman" w:cs="Times New Roman"/>
          <w:sz w:val="28"/>
          <w:szCs w:val="28"/>
        </w:rPr>
        <w:t xml:space="preserve"> of America, </w:t>
      </w:r>
      <w:r w:rsidRPr="00ED6AA6">
        <w:rPr>
          <w:rFonts w:ascii="Times New Roman" w:hAnsi="Times New Roman" w:cs="Times New Roman"/>
          <w:color w:val="1B1B1B"/>
          <w:sz w:val="28"/>
          <w:szCs w:val="28"/>
          <w:shd w:val="clear" w:color="auto" w:fill="FFFFFF"/>
        </w:rPr>
        <w:t>Nonalcoh</w:t>
      </w:r>
      <w:r>
        <w:rPr>
          <w:rFonts w:ascii="Times New Roman" w:hAnsi="Times New Roman" w:cs="Times New Roman"/>
          <w:color w:val="1B1B1B"/>
          <w:sz w:val="28"/>
          <w:szCs w:val="28"/>
          <w:shd w:val="clear" w:color="auto" w:fill="FFFFFF"/>
        </w:rPr>
        <w:t xml:space="preserve">olic fatty liver disease </w:t>
      </w:r>
      <w:proofErr w:type="gramStart"/>
      <w:r>
        <w:rPr>
          <w:rFonts w:ascii="Times New Roman" w:hAnsi="Times New Roman" w:cs="Times New Roman"/>
          <w:color w:val="1B1B1B"/>
          <w:sz w:val="28"/>
          <w:szCs w:val="28"/>
          <w:shd w:val="clear" w:color="auto" w:fill="FFFFFF"/>
        </w:rPr>
        <w:t>( now</w:t>
      </w:r>
      <w:proofErr w:type="gramEnd"/>
      <w:r>
        <w:rPr>
          <w:rFonts w:ascii="Times New Roman" w:hAnsi="Times New Roman" w:cs="Times New Roman"/>
          <w:color w:val="1B1B1B"/>
          <w:sz w:val="28"/>
          <w:szCs w:val="28"/>
          <w:shd w:val="clear" w:color="auto" w:fill="FFFFFF"/>
        </w:rPr>
        <w:t xml:space="preserve"> MASLD)</w:t>
      </w:r>
      <w:r w:rsidRPr="00ED6AA6">
        <w:rPr>
          <w:rFonts w:ascii="Times New Roman" w:hAnsi="Times New Roman" w:cs="Times New Roman"/>
          <w:color w:val="1B1B1B"/>
          <w:sz w:val="28"/>
          <w:szCs w:val="28"/>
          <w:shd w:val="clear" w:color="auto" w:fill="FFFFFF"/>
        </w:rPr>
        <w:t xml:space="preserve"> </w:t>
      </w:r>
      <w:r>
        <w:rPr>
          <w:rFonts w:ascii="Times New Roman" w:hAnsi="Times New Roman" w:cs="Times New Roman"/>
          <w:color w:val="1B1B1B"/>
          <w:sz w:val="28"/>
          <w:szCs w:val="28"/>
          <w:shd w:val="clear" w:color="auto" w:fill="FFFFFF"/>
        </w:rPr>
        <w:t>was the most common cause of chronic liver disease</w:t>
      </w:r>
      <w:r w:rsidRPr="00ED6AA6">
        <w:rPr>
          <w:rFonts w:ascii="Times New Roman" w:hAnsi="Times New Roman" w:cs="Times New Roman"/>
          <w:color w:val="1B1B1B"/>
          <w:sz w:val="28"/>
          <w:szCs w:val="28"/>
          <w:shd w:val="clear" w:color="auto" w:fill="FFFFFF"/>
        </w:rPr>
        <w:t xml:space="preserve"> in all ethnic groups combined (52%), followed by alcoholic liver disease (ALD) (21%). NAFLD was the most common cause of cirrhosis in the entire cohort. By ethnicity, NALFD was the most common cause of cirrhosis in Japanese Americans, Native Hawaiians, and Latinos, </w:t>
      </w:r>
      <w:r>
        <w:rPr>
          <w:rFonts w:ascii="Times New Roman" w:hAnsi="Times New Roman" w:cs="Times New Roman"/>
          <w:color w:val="1B1B1B"/>
          <w:sz w:val="28"/>
          <w:szCs w:val="28"/>
          <w:shd w:val="clear" w:color="auto" w:fill="FFFFFF"/>
        </w:rPr>
        <w:t>accounting for 32% of cases. Alcoholic liver disease</w:t>
      </w:r>
      <w:r w:rsidRPr="00ED6AA6">
        <w:rPr>
          <w:rFonts w:ascii="Times New Roman" w:hAnsi="Times New Roman" w:cs="Times New Roman"/>
          <w:color w:val="1B1B1B"/>
          <w:sz w:val="28"/>
          <w:szCs w:val="28"/>
          <w:shd w:val="clear" w:color="auto" w:fill="FFFFFF"/>
        </w:rPr>
        <w:t xml:space="preserve"> was the most common cause of cirrhosis in whites (38.2%), while hepatitis C virus was the most common cause in African Americans (29.8%)</w:t>
      </w:r>
      <w:r w:rsidR="00AC1EBC">
        <w:rPr>
          <w:rFonts w:ascii="Times New Roman" w:hAnsi="Times New Roman" w:cs="Times New Roman"/>
          <w:color w:val="1B1B1B"/>
          <w:sz w:val="28"/>
          <w:szCs w:val="28"/>
          <w:shd w:val="clear" w:color="auto" w:fill="FFFFFF"/>
        </w:rPr>
        <w:t xml:space="preserve">” </w:t>
      </w:r>
      <w:r w:rsidR="006B3EC8">
        <w:rPr>
          <w:rFonts w:ascii="Times New Roman" w:hAnsi="Times New Roman" w:cs="Times New Roman"/>
          <w:color w:val="1B1B1B"/>
          <w:sz w:val="28"/>
          <w:szCs w:val="28"/>
          <w:shd w:val="clear" w:color="auto" w:fill="FFFFFF"/>
          <w:vertAlign w:val="superscript"/>
        </w:rPr>
        <w:t>30</w:t>
      </w:r>
      <w:r w:rsidRPr="00ED6AA6">
        <w:rPr>
          <w:rFonts w:ascii="Times New Roman" w:hAnsi="Times New Roman" w:cs="Times New Roman"/>
          <w:color w:val="1B1B1B"/>
          <w:sz w:val="28"/>
          <w:szCs w:val="28"/>
          <w:shd w:val="clear" w:color="auto" w:fill="FFFFFF"/>
        </w:rPr>
        <w:t>.</w:t>
      </w:r>
    </w:p>
    <w:p w:rsidR="00D22F23" w:rsidRPr="00D22F23" w:rsidRDefault="008D3D30">
      <w:pPr>
        <w:rPr>
          <w:rFonts w:ascii="Times New Roman" w:eastAsia="SimSun" w:hAnsi="Times New Roman" w:cs="Times New Roman"/>
          <w:sz w:val="28"/>
          <w:szCs w:val="28"/>
          <w:vertAlign w:val="superscript"/>
        </w:rPr>
      </w:pPr>
      <w:r>
        <w:rPr>
          <w:rFonts w:ascii="Times New Roman" w:hAnsi="Times New Roman" w:cs="Times New Roman"/>
          <w:color w:val="2E2E2E"/>
          <w:sz w:val="28"/>
          <w:szCs w:val="28"/>
          <w:shd w:val="clear" w:color="auto" w:fill="FFFFFF"/>
        </w:rPr>
        <w:t>“</w:t>
      </w:r>
      <w:r w:rsidR="00D22F23" w:rsidRPr="00D22F23">
        <w:rPr>
          <w:rFonts w:ascii="Times New Roman" w:hAnsi="Times New Roman" w:cs="Times New Roman"/>
          <w:color w:val="2E2E2E"/>
          <w:sz w:val="28"/>
          <w:szCs w:val="28"/>
          <w:shd w:val="clear" w:color="auto" w:fill="FFFFFF"/>
        </w:rPr>
        <w:t>Alcohol is the leading cause of cirrhosis globally and is responsible for almost 60% of cirrhosis cases in Europe, North America, and Latin America, and approximately 35% of patients with AUD will develop various forms of alcohol-associated liver disease (ALD)</w:t>
      </w:r>
      <w:r>
        <w:rPr>
          <w:rFonts w:ascii="Times New Roman" w:hAnsi="Times New Roman" w:cs="Times New Roman"/>
          <w:color w:val="2E2E2E"/>
          <w:sz w:val="28"/>
          <w:szCs w:val="28"/>
          <w:shd w:val="clear" w:color="auto" w:fill="FFFFFF"/>
        </w:rPr>
        <w:t xml:space="preserve">” </w:t>
      </w:r>
      <w:r w:rsidR="00D22F23">
        <w:rPr>
          <w:rFonts w:ascii="Times New Roman" w:hAnsi="Times New Roman" w:cs="Times New Roman"/>
          <w:color w:val="2E2E2E"/>
          <w:sz w:val="28"/>
          <w:szCs w:val="28"/>
          <w:shd w:val="clear" w:color="auto" w:fill="FFFFFF"/>
          <w:vertAlign w:val="superscript"/>
        </w:rPr>
        <w:t>3</w:t>
      </w:r>
      <w:r w:rsidR="006B3EC8">
        <w:rPr>
          <w:rFonts w:ascii="Times New Roman" w:hAnsi="Times New Roman" w:cs="Times New Roman"/>
          <w:color w:val="2E2E2E"/>
          <w:sz w:val="28"/>
          <w:szCs w:val="28"/>
          <w:shd w:val="clear" w:color="auto" w:fill="FFFFFF"/>
          <w:vertAlign w:val="superscript"/>
        </w:rPr>
        <w:t>1</w:t>
      </w:r>
      <w:r w:rsidR="0097251E">
        <w:rPr>
          <w:rFonts w:ascii="Times New Roman" w:hAnsi="Times New Roman" w:cs="Times New Roman"/>
          <w:color w:val="2E2E2E"/>
          <w:sz w:val="28"/>
          <w:szCs w:val="28"/>
          <w:shd w:val="clear" w:color="auto" w:fill="FFFFFF"/>
          <w:vertAlign w:val="superscript"/>
        </w:rPr>
        <w:t>.</w:t>
      </w:r>
    </w:p>
    <w:p w:rsidR="00ED3EB0" w:rsidRPr="007A438D" w:rsidRDefault="00C20E4A">
      <w:pPr>
        <w:rPr>
          <w:rFonts w:ascii="Times New Roman" w:eastAsia="SimSun" w:hAnsi="Times New Roman" w:cs="Times New Roman"/>
          <w:sz w:val="28"/>
          <w:szCs w:val="28"/>
        </w:rPr>
      </w:pPr>
      <w:r>
        <w:rPr>
          <w:rFonts w:ascii="Times New Roman" w:hAnsi="Times New Roman" w:cs="Times New Roman"/>
          <w:color w:val="212121"/>
          <w:sz w:val="28"/>
          <w:szCs w:val="28"/>
          <w:shd w:val="clear" w:color="auto" w:fill="FFFFFF"/>
        </w:rPr>
        <w:t>“</w:t>
      </w:r>
      <w:r w:rsidR="007A438D" w:rsidRPr="007A438D">
        <w:rPr>
          <w:rFonts w:ascii="Times New Roman" w:hAnsi="Times New Roman" w:cs="Times New Roman"/>
          <w:color w:val="212121"/>
          <w:sz w:val="28"/>
          <w:szCs w:val="28"/>
          <w:shd w:val="clear" w:color="auto" w:fill="FFFFFF"/>
        </w:rPr>
        <w:t xml:space="preserve">The development of liver cirrhosis predicts for morbidity and mortality, driven by both liver dysfunction and the consequences of portal hypertension especially </w:t>
      </w:r>
      <w:proofErr w:type="spellStart"/>
      <w:r w:rsidR="007A438D" w:rsidRPr="007A438D">
        <w:rPr>
          <w:rFonts w:ascii="Times New Roman" w:hAnsi="Times New Roman" w:cs="Times New Roman"/>
          <w:color w:val="212121"/>
          <w:sz w:val="28"/>
          <w:szCs w:val="28"/>
          <w:shd w:val="clear" w:color="auto" w:fill="FFFFFF"/>
        </w:rPr>
        <w:t>oesophageal</w:t>
      </w:r>
      <w:proofErr w:type="spellEnd"/>
      <w:r w:rsidR="007A438D" w:rsidRPr="007A438D">
        <w:rPr>
          <w:rFonts w:ascii="Times New Roman" w:hAnsi="Times New Roman" w:cs="Times New Roman"/>
          <w:color w:val="212121"/>
          <w:sz w:val="28"/>
          <w:szCs w:val="28"/>
          <w:shd w:val="clear" w:color="auto" w:fill="FFFFFF"/>
        </w:rPr>
        <w:t xml:space="preserve"> varices. Compensated cirrhosis portends a better prognosis than decompensated cirrhosis</w:t>
      </w:r>
      <w:r>
        <w:rPr>
          <w:rFonts w:ascii="Times New Roman" w:hAnsi="Times New Roman" w:cs="Times New Roman"/>
          <w:color w:val="212121"/>
          <w:sz w:val="28"/>
          <w:szCs w:val="28"/>
          <w:shd w:val="clear" w:color="auto" w:fill="FFFFFF"/>
        </w:rPr>
        <w:t xml:space="preserve">” </w:t>
      </w:r>
      <w:proofErr w:type="gramStart"/>
      <w:r w:rsidR="00ED6AA6">
        <w:rPr>
          <w:rFonts w:ascii="Times New Roman" w:hAnsi="Times New Roman" w:cs="Times New Roman"/>
          <w:color w:val="212121"/>
          <w:sz w:val="28"/>
          <w:szCs w:val="28"/>
          <w:shd w:val="clear" w:color="auto" w:fill="FFFFFF"/>
          <w:vertAlign w:val="superscript"/>
        </w:rPr>
        <w:t>3</w:t>
      </w:r>
      <w:r w:rsidR="006B3EC8">
        <w:rPr>
          <w:rFonts w:ascii="Times New Roman" w:hAnsi="Times New Roman" w:cs="Times New Roman"/>
          <w:color w:val="212121"/>
          <w:sz w:val="28"/>
          <w:szCs w:val="28"/>
          <w:shd w:val="clear" w:color="auto" w:fill="FFFFFF"/>
          <w:vertAlign w:val="superscript"/>
        </w:rPr>
        <w:t>2</w:t>
      </w:r>
      <w:r w:rsidR="007A438D" w:rsidRPr="007A438D">
        <w:rPr>
          <w:rFonts w:ascii="Times New Roman" w:hAnsi="Times New Roman" w:cs="Times New Roman"/>
          <w:color w:val="212121"/>
          <w:sz w:val="28"/>
          <w:szCs w:val="28"/>
          <w:shd w:val="clear" w:color="auto" w:fill="FFFFFF"/>
        </w:rPr>
        <w:t xml:space="preserve"> </w:t>
      </w:r>
      <w:r>
        <w:rPr>
          <w:rFonts w:ascii="Times New Roman" w:hAnsi="Times New Roman" w:cs="Times New Roman"/>
          <w:color w:val="212121"/>
          <w:sz w:val="28"/>
          <w:szCs w:val="28"/>
          <w:shd w:val="clear" w:color="auto" w:fill="FFFFFF"/>
        </w:rPr>
        <w:t>.</w:t>
      </w:r>
      <w:proofErr w:type="gramEnd"/>
    </w:p>
    <w:p w:rsidR="002D74E8" w:rsidRPr="002D74E8" w:rsidRDefault="002D74E8">
      <w:pPr>
        <w:rPr>
          <w:rFonts w:ascii="Times New Roman" w:eastAsia="SimSun" w:hAnsi="Times New Roman" w:cs="Times New Roman"/>
          <w:b/>
          <w:sz w:val="28"/>
          <w:szCs w:val="28"/>
        </w:rPr>
      </w:pPr>
      <w:r w:rsidRPr="002D74E8">
        <w:rPr>
          <w:rFonts w:ascii="Times New Roman" w:eastAsia="SimSun" w:hAnsi="Times New Roman" w:cs="Times New Roman"/>
          <w:b/>
          <w:sz w:val="28"/>
          <w:szCs w:val="28"/>
        </w:rPr>
        <w:t>Conclusion</w:t>
      </w:r>
      <w:r>
        <w:rPr>
          <w:rFonts w:ascii="Times New Roman" w:eastAsia="SimSun" w:hAnsi="Times New Roman" w:cs="Times New Roman"/>
          <w:b/>
          <w:sz w:val="28"/>
          <w:szCs w:val="28"/>
        </w:rPr>
        <w:t xml:space="preserve"> </w:t>
      </w:r>
      <w:r w:rsidRPr="002D74E8">
        <w:rPr>
          <w:rFonts w:ascii="Times New Roman" w:eastAsia="SimSun" w:hAnsi="Times New Roman" w:cs="Times New Roman"/>
          <w:b/>
          <w:sz w:val="28"/>
          <w:szCs w:val="28"/>
        </w:rPr>
        <w:t xml:space="preserve"> </w:t>
      </w:r>
    </w:p>
    <w:p w:rsidR="004770BE" w:rsidRPr="003E16B6" w:rsidRDefault="002D74E8" w:rsidP="001A0F29">
      <w:pPr>
        <w:jc w:val="both"/>
        <w:rPr>
          <w:rFonts w:ascii="Times New Roman" w:hAnsi="Times New Roman" w:cs="Times New Roman"/>
          <w:sz w:val="28"/>
          <w:szCs w:val="28"/>
        </w:rPr>
      </w:pPr>
      <w:proofErr w:type="gramStart"/>
      <w:r>
        <w:rPr>
          <w:rFonts w:ascii="Times New Roman" w:eastAsia="SimSun" w:hAnsi="Times New Roman" w:cs="Times New Roman"/>
          <w:sz w:val="28"/>
          <w:szCs w:val="28"/>
        </w:rPr>
        <w:t>T</w:t>
      </w:r>
      <w:r w:rsidR="004770BE">
        <w:rPr>
          <w:rFonts w:ascii="Times New Roman" w:eastAsia="SimSun" w:hAnsi="Times New Roman" w:cs="Times New Roman"/>
          <w:sz w:val="28"/>
          <w:szCs w:val="28"/>
        </w:rPr>
        <w:t>he</w:t>
      </w:r>
      <w:r>
        <w:rPr>
          <w:rFonts w:ascii="Times New Roman" w:eastAsia="SimSun" w:hAnsi="Times New Roman" w:cs="Times New Roman"/>
          <w:sz w:val="28"/>
          <w:szCs w:val="28"/>
        </w:rPr>
        <w:t xml:space="preserve"> </w:t>
      </w:r>
      <w:r w:rsidR="004770BE">
        <w:rPr>
          <w:rFonts w:ascii="Times New Roman" w:eastAsia="SimSun" w:hAnsi="Times New Roman" w:cs="Times New Roman"/>
          <w:sz w:val="28"/>
          <w:szCs w:val="28"/>
        </w:rPr>
        <w:t xml:space="preserve"> high</w:t>
      </w:r>
      <w:proofErr w:type="gramEnd"/>
      <w:r w:rsidR="004770BE">
        <w:rPr>
          <w:rFonts w:ascii="Times New Roman" w:eastAsia="SimSun" w:hAnsi="Times New Roman" w:cs="Times New Roman"/>
          <w:sz w:val="28"/>
          <w:szCs w:val="28"/>
        </w:rPr>
        <w:t xml:space="preserve"> prevalence of </w:t>
      </w:r>
      <w:proofErr w:type="spellStart"/>
      <w:r w:rsidR="004770BE">
        <w:rPr>
          <w:rFonts w:ascii="Times New Roman" w:eastAsia="SimSun" w:hAnsi="Times New Roman" w:cs="Times New Roman"/>
          <w:sz w:val="28"/>
          <w:szCs w:val="28"/>
        </w:rPr>
        <w:t>oesophageal</w:t>
      </w:r>
      <w:proofErr w:type="spellEnd"/>
      <w:r w:rsidR="004770BE">
        <w:rPr>
          <w:rFonts w:ascii="Times New Roman" w:eastAsia="SimSun" w:hAnsi="Times New Roman" w:cs="Times New Roman"/>
          <w:sz w:val="28"/>
          <w:szCs w:val="28"/>
        </w:rPr>
        <w:t xml:space="preserve"> varices in </w:t>
      </w:r>
      <w:proofErr w:type="spellStart"/>
      <w:r w:rsidR="004770BE">
        <w:rPr>
          <w:rFonts w:ascii="Times New Roman" w:eastAsia="SimSun" w:hAnsi="Times New Roman" w:cs="Times New Roman"/>
          <w:sz w:val="28"/>
          <w:szCs w:val="28"/>
        </w:rPr>
        <w:t>sub-saharan</w:t>
      </w:r>
      <w:proofErr w:type="spellEnd"/>
      <w:r w:rsidR="004770BE">
        <w:rPr>
          <w:rFonts w:ascii="Times New Roman" w:eastAsia="SimSun" w:hAnsi="Times New Roman" w:cs="Times New Roman"/>
          <w:sz w:val="28"/>
          <w:szCs w:val="28"/>
        </w:rPr>
        <w:t xml:space="preserve"> Africa is of great concern and can be attributed to late presentation of cirrhotic</w:t>
      </w:r>
      <w:r w:rsidR="007B0ADF">
        <w:rPr>
          <w:rFonts w:ascii="Times New Roman" w:eastAsia="SimSun" w:hAnsi="Times New Roman" w:cs="Times New Roman"/>
          <w:sz w:val="28"/>
          <w:szCs w:val="28"/>
        </w:rPr>
        <w:t xml:space="preserve"> patients to tertiary hospitals, limited resources to access tertiary </w:t>
      </w:r>
      <w:proofErr w:type="spellStart"/>
      <w:r w:rsidR="007B0ADF">
        <w:rPr>
          <w:rFonts w:ascii="Times New Roman" w:eastAsia="SimSun" w:hAnsi="Times New Roman" w:cs="Times New Roman"/>
          <w:sz w:val="28"/>
          <w:szCs w:val="28"/>
        </w:rPr>
        <w:t>centres</w:t>
      </w:r>
      <w:proofErr w:type="spellEnd"/>
      <w:r w:rsidR="007B0ADF">
        <w:rPr>
          <w:rFonts w:ascii="Times New Roman" w:eastAsia="SimSun" w:hAnsi="Times New Roman" w:cs="Times New Roman"/>
          <w:sz w:val="28"/>
          <w:szCs w:val="28"/>
        </w:rPr>
        <w:t xml:space="preserve"> and paucity of gastroenterologists in the sub region.</w:t>
      </w:r>
      <w:r w:rsidR="00CF0907">
        <w:rPr>
          <w:rFonts w:ascii="Times New Roman" w:eastAsia="SimSun" w:hAnsi="Times New Roman" w:cs="Times New Roman"/>
          <w:sz w:val="28"/>
          <w:szCs w:val="28"/>
        </w:rPr>
        <w:t xml:space="preserve"> This high prevalence could lead to gastrointestinal </w:t>
      </w:r>
      <w:proofErr w:type="spellStart"/>
      <w:r w:rsidR="00CF0907">
        <w:rPr>
          <w:rFonts w:ascii="Times New Roman" w:eastAsia="SimSun" w:hAnsi="Times New Roman" w:cs="Times New Roman"/>
          <w:sz w:val="28"/>
          <w:szCs w:val="28"/>
        </w:rPr>
        <w:t>haemorrhage</w:t>
      </w:r>
      <w:proofErr w:type="spellEnd"/>
      <w:r w:rsidR="00CF0907">
        <w:rPr>
          <w:rFonts w:ascii="Times New Roman" w:eastAsia="SimSun" w:hAnsi="Times New Roman" w:cs="Times New Roman"/>
          <w:sz w:val="28"/>
          <w:szCs w:val="28"/>
        </w:rPr>
        <w:t xml:space="preserve"> if appropriate prophylactic measures are not instituted.</w:t>
      </w:r>
    </w:p>
    <w:p w:rsidR="0050623C" w:rsidRPr="0050623C" w:rsidRDefault="0050623C">
      <w:pPr>
        <w:rPr>
          <w:rFonts w:ascii="Times New Roman" w:hAnsi="Times New Roman" w:cs="Times New Roman"/>
          <w:sz w:val="28"/>
          <w:szCs w:val="28"/>
        </w:rPr>
      </w:pPr>
    </w:p>
    <w:p w:rsidR="002E0888" w:rsidRPr="002E0888" w:rsidRDefault="002E0888" w:rsidP="002E0888">
      <w:pPr>
        <w:rPr>
          <w:rFonts w:ascii="Times New Roman" w:hAnsi="Times New Roman" w:cs="Times New Roman"/>
          <w:sz w:val="28"/>
          <w:szCs w:val="28"/>
        </w:rPr>
      </w:pPr>
      <w:r w:rsidRPr="002E0888">
        <w:rPr>
          <w:rFonts w:ascii="Times New Roman" w:hAnsi="Times New Roman" w:cs="Times New Roman"/>
          <w:sz w:val="28"/>
          <w:szCs w:val="28"/>
        </w:rPr>
        <w:t xml:space="preserve">Consent </w:t>
      </w:r>
    </w:p>
    <w:p w:rsidR="00843929" w:rsidRDefault="002E0888" w:rsidP="002E0888">
      <w:pPr>
        <w:rPr>
          <w:rFonts w:ascii="Times New Roman" w:hAnsi="Times New Roman" w:cs="Times New Roman"/>
          <w:sz w:val="28"/>
          <w:szCs w:val="28"/>
        </w:rPr>
      </w:pPr>
      <w:r w:rsidRPr="002E0888">
        <w:rPr>
          <w:rFonts w:ascii="Times New Roman" w:hAnsi="Times New Roman" w:cs="Times New Roman"/>
          <w:sz w:val="28"/>
          <w:szCs w:val="28"/>
        </w:rPr>
        <w:lastRenderedPageBreak/>
        <w:t>As per international standards or university standards, patient(s) written consent has been collected and preserved by the author(s).</w:t>
      </w:r>
    </w:p>
    <w:p w:rsidR="002E0888" w:rsidRDefault="002E0888" w:rsidP="002E0888">
      <w:pPr>
        <w:rPr>
          <w:rFonts w:ascii="Times New Roman" w:hAnsi="Times New Roman" w:cs="Times New Roman"/>
          <w:sz w:val="28"/>
          <w:szCs w:val="28"/>
        </w:rPr>
      </w:pPr>
    </w:p>
    <w:p w:rsidR="002E0888" w:rsidRPr="002E0888" w:rsidRDefault="002E0888" w:rsidP="002E0888">
      <w:pPr>
        <w:rPr>
          <w:rFonts w:ascii="Times New Roman" w:hAnsi="Times New Roman" w:cs="Times New Roman"/>
          <w:sz w:val="28"/>
          <w:szCs w:val="28"/>
        </w:rPr>
      </w:pPr>
      <w:r w:rsidRPr="002E0888">
        <w:rPr>
          <w:rFonts w:ascii="Times New Roman" w:hAnsi="Times New Roman" w:cs="Times New Roman"/>
          <w:sz w:val="28"/>
          <w:szCs w:val="28"/>
        </w:rPr>
        <w:t>Disclaimer (Artificial intelligence)</w:t>
      </w:r>
    </w:p>
    <w:p w:rsidR="002E0888" w:rsidRPr="002E0888" w:rsidRDefault="002E0888" w:rsidP="002E0888">
      <w:pPr>
        <w:rPr>
          <w:rFonts w:ascii="Times New Roman" w:hAnsi="Times New Roman" w:cs="Times New Roman"/>
          <w:sz w:val="28"/>
          <w:szCs w:val="28"/>
        </w:rPr>
      </w:pPr>
      <w:r w:rsidRPr="002E0888">
        <w:rPr>
          <w:rFonts w:ascii="Times New Roman" w:hAnsi="Times New Roman" w:cs="Times New Roman"/>
          <w:sz w:val="28"/>
          <w:szCs w:val="28"/>
        </w:rPr>
        <w:t xml:space="preserve">Option 1: </w:t>
      </w:r>
    </w:p>
    <w:p w:rsidR="002E0888" w:rsidRPr="002E0888" w:rsidRDefault="002E0888" w:rsidP="002E0888">
      <w:pPr>
        <w:rPr>
          <w:rFonts w:ascii="Times New Roman" w:hAnsi="Times New Roman" w:cs="Times New Roman"/>
          <w:sz w:val="28"/>
          <w:szCs w:val="28"/>
        </w:rPr>
      </w:pPr>
      <w:r w:rsidRPr="002E0888">
        <w:rPr>
          <w:rFonts w:ascii="Times New Roman" w:hAnsi="Times New Roman" w:cs="Times New Roman"/>
          <w:sz w:val="28"/>
          <w:szCs w:val="28"/>
        </w:rPr>
        <w:t>Author(s) hereby declare that NO generative AI technologies such as Large Language Models (</w:t>
      </w:r>
      <w:proofErr w:type="spellStart"/>
      <w:r w:rsidRPr="002E0888">
        <w:rPr>
          <w:rFonts w:ascii="Times New Roman" w:hAnsi="Times New Roman" w:cs="Times New Roman"/>
          <w:sz w:val="28"/>
          <w:szCs w:val="28"/>
        </w:rPr>
        <w:t>ChatGPT</w:t>
      </w:r>
      <w:proofErr w:type="spellEnd"/>
      <w:r w:rsidRPr="002E0888">
        <w:rPr>
          <w:rFonts w:ascii="Times New Roman" w:hAnsi="Times New Roman" w:cs="Times New Roman"/>
          <w:sz w:val="28"/>
          <w:szCs w:val="28"/>
        </w:rPr>
        <w:t xml:space="preserve">, COPILOT, etc.) and text-to-image generators have been used during the writing or editing of this manuscript. </w:t>
      </w:r>
    </w:p>
    <w:p w:rsidR="002E0888" w:rsidRPr="002E0888" w:rsidRDefault="002E0888" w:rsidP="002E0888">
      <w:pPr>
        <w:rPr>
          <w:rFonts w:ascii="Times New Roman" w:hAnsi="Times New Roman" w:cs="Times New Roman"/>
          <w:sz w:val="28"/>
          <w:szCs w:val="28"/>
        </w:rPr>
      </w:pPr>
      <w:r w:rsidRPr="002E0888">
        <w:rPr>
          <w:rFonts w:ascii="Times New Roman" w:hAnsi="Times New Roman" w:cs="Times New Roman"/>
          <w:sz w:val="28"/>
          <w:szCs w:val="28"/>
        </w:rPr>
        <w:t xml:space="preserve">Option 2: </w:t>
      </w:r>
    </w:p>
    <w:p w:rsidR="002E0888" w:rsidRPr="002E0888" w:rsidRDefault="002E0888" w:rsidP="002E0888">
      <w:pPr>
        <w:rPr>
          <w:rFonts w:ascii="Times New Roman" w:hAnsi="Times New Roman" w:cs="Times New Roman"/>
          <w:sz w:val="28"/>
          <w:szCs w:val="28"/>
        </w:rPr>
      </w:pPr>
      <w:r w:rsidRPr="002E0888">
        <w:rPr>
          <w:rFonts w:ascii="Times New Roman" w:hAnsi="Times New Roman" w:cs="Times New Roman"/>
          <w:sz w:val="28"/>
          <w:szCs w:val="28"/>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E0888" w:rsidRPr="002E0888" w:rsidRDefault="002E0888" w:rsidP="002E0888">
      <w:pPr>
        <w:rPr>
          <w:rFonts w:ascii="Times New Roman" w:hAnsi="Times New Roman" w:cs="Times New Roman"/>
          <w:sz w:val="28"/>
          <w:szCs w:val="28"/>
        </w:rPr>
      </w:pPr>
      <w:r w:rsidRPr="002E0888">
        <w:rPr>
          <w:rFonts w:ascii="Times New Roman" w:hAnsi="Times New Roman" w:cs="Times New Roman"/>
          <w:sz w:val="28"/>
          <w:szCs w:val="28"/>
        </w:rPr>
        <w:t>Details of the AI usage are given below:</w:t>
      </w:r>
    </w:p>
    <w:p w:rsidR="002E0888" w:rsidRPr="002E0888" w:rsidRDefault="002E0888" w:rsidP="002E0888">
      <w:pPr>
        <w:rPr>
          <w:rFonts w:ascii="Times New Roman" w:hAnsi="Times New Roman" w:cs="Times New Roman"/>
          <w:sz w:val="28"/>
          <w:szCs w:val="28"/>
        </w:rPr>
      </w:pPr>
      <w:r w:rsidRPr="002E0888">
        <w:rPr>
          <w:rFonts w:ascii="Times New Roman" w:hAnsi="Times New Roman" w:cs="Times New Roman"/>
          <w:sz w:val="28"/>
          <w:szCs w:val="28"/>
        </w:rPr>
        <w:t>1.</w:t>
      </w:r>
    </w:p>
    <w:p w:rsidR="002E0888" w:rsidRPr="002E0888" w:rsidRDefault="002E0888" w:rsidP="002E0888">
      <w:pPr>
        <w:rPr>
          <w:rFonts w:ascii="Times New Roman" w:hAnsi="Times New Roman" w:cs="Times New Roman"/>
          <w:sz w:val="28"/>
          <w:szCs w:val="28"/>
        </w:rPr>
      </w:pPr>
      <w:r w:rsidRPr="002E0888">
        <w:rPr>
          <w:rFonts w:ascii="Times New Roman" w:hAnsi="Times New Roman" w:cs="Times New Roman"/>
          <w:sz w:val="28"/>
          <w:szCs w:val="28"/>
        </w:rPr>
        <w:t>2.</w:t>
      </w:r>
    </w:p>
    <w:p w:rsidR="002E0888" w:rsidRDefault="002E0888" w:rsidP="002E0888">
      <w:pPr>
        <w:rPr>
          <w:rFonts w:ascii="Times New Roman" w:hAnsi="Times New Roman" w:cs="Times New Roman"/>
          <w:sz w:val="28"/>
          <w:szCs w:val="28"/>
        </w:rPr>
      </w:pPr>
      <w:r w:rsidRPr="002E0888">
        <w:rPr>
          <w:rFonts w:ascii="Times New Roman" w:hAnsi="Times New Roman" w:cs="Times New Roman"/>
          <w:sz w:val="28"/>
          <w:szCs w:val="28"/>
        </w:rPr>
        <w:t>3.</w:t>
      </w:r>
    </w:p>
    <w:p w:rsidR="00843929" w:rsidRDefault="00843929">
      <w:pPr>
        <w:rPr>
          <w:rFonts w:ascii="Times New Roman" w:hAnsi="Times New Roman" w:cs="Times New Roman"/>
          <w:sz w:val="28"/>
          <w:szCs w:val="28"/>
        </w:rPr>
      </w:pPr>
    </w:p>
    <w:p w:rsidR="00843929" w:rsidRDefault="00843929">
      <w:pPr>
        <w:rPr>
          <w:rFonts w:ascii="Times New Roman" w:hAnsi="Times New Roman" w:cs="Times New Roman"/>
          <w:sz w:val="28"/>
          <w:szCs w:val="28"/>
        </w:rPr>
      </w:pPr>
    </w:p>
    <w:p w:rsidR="00843929" w:rsidRDefault="00843929">
      <w:pPr>
        <w:rPr>
          <w:rFonts w:ascii="Times New Roman" w:hAnsi="Times New Roman" w:cs="Times New Roman"/>
          <w:sz w:val="28"/>
          <w:szCs w:val="28"/>
        </w:rPr>
      </w:pPr>
    </w:p>
    <w:p w:rsidR="00843929" w:rsidRDefault="00843929">
      <w:pPr>
        <w:rPr>
          <w:rFonts w:ascii="Times New Roman" w:hAnsi="Times New Roman" w:cs="Times New Roman"/>
          <w:sz w:val="28"/>
          <w:szCs w:val="28"/>
        </w:rPr>
      </w:pPr>
    </w:p>
    <w:p w:rsidR="00843929" w:rsidRDefault="00843929">
      <w:pPr>
        <w:rPr>
          <w:rFonts w:ascii="Times New Roman" w:hAnsi="Times New Roman" w:cs="Times New Roman"/>
          <w:sz w:val="28"/>
          <w:szCs w:val="28"/>
        </w:rPr>
      </w:pPr>
    </w:p>
    <w:p w:rsidR="00843929" w:rsidRDefault="00843929">
      <w:pPr>
        <w:rPr>
          <w:rFonts w:ascii="Times New Roman" w:hAnsi="Times New Roman" w:cs="Times New Roman"/>
          <w:sz w:val="28"/>
          <w:szCs w:val="28"/>
        </w:rPr>
      </w:pPr>
    </w:p>
    <w:p w:rsidR="00843929" w:rsidRDefault="00843929">
      <w:pPr>
        <w:rPr>
          <w:rFonts w:ascii="Times New Roman" w:hAnsi="Times New Roman" w:cs="Times New Roman"/>
          <w:sz w:val="28"/>
          <w:szCs w:val="28"/>
        </w:rPr>
      </w:pPr>
    </w:p>
    <w:p w:rsidR="00736D9F" w:rsidRDefault="00E409AE">
      <w:pPr>
        <w:rPr>
          <w:rFonts w:ascii="Times New Roman" w:hAnsi="Times New Roman" w:cs="Times New Roman"/>
          <w:b/>
          <w:sz w:val="28"/>
          <w:szCs w:val="28"/>
        </w:rPr>
      </w:pPr>
      <w:r w:rsidRPr="007E64C3">
        <w:rPr>
          <w:rFonts w:ascii="Times New Roman" w:hAnsi="Times New Roman" w:cs="Times New Roman"/>
          <w:b/>
          <w:sz w:val="28"/>
          <w:szCs w:val="28"/>
        </w:rPr>
        <w:lastRenderedPageBreak/>
        <w:t>References</w:t>
      </w:r>
    </w:p>
    <w:p w:rsidR="00843929" w:rsidRPr="007E64C3" w:rsidRDefault="00E409AE">
      <w:pPr>
        <w:rPr>
          <w:rFonts w:ascii="Times New Roman" w:hAnsi="Times New Roman" w:cs="Times New Roman"/>
          <w:b/>
          <w:sz w:val="28"/>
          <w:szCs w:val="28"/>
        </w:rPr>
      </w:pPr>
      <w:r w:rsidRPr="007E64C3">
        <w:rPr>
          <w:rFonts w:ascii="Times New Roman" w:hAnsi="Times New Roman" w:cs="Times New Roman"/>
          <w:b/>
          <w:sz w:val="28"/>
          <w:szCs w:val="28"/>
        </w:rPr>
        <w:t xml:space="preserve"> </w:t>
      </w:r>
    </w:p>
    <w:p w:rsidR="00A85077" w:rsidRDefault="00A85077" w:rsidP="00A85077">
      <w:pPr>
        <w:pStyle w:val="NormalWeb"/>
        <w:numPr>
          <w:ilvl w:val="0"/>
          <w:numId w:val="4"/>
        </w:numPr>
        <w:spacing w:after="0" w:afterAutospacing="0"/>
        <w:contextualSpacing/>
        <w:jc w:val="both"/>
        <w:rPr>
          <w:rFonts w:eastAsia="SimSun"/>
          <w:sz w:val="28"/>
          <w:szCs w:val="28"/>
        </w:rPr>
      </w:pPr>
      <w:r>
        <w:rPr>
          <w:rStyle w:val="element-citation"/>
          <w:rFonts w:eastAsia="SimSun"/>
          <w:sz w:val="28"/>
          <w:szCs w:val="28"/>
        </w:rPr>
        <w:t xml:space="preserve">Parquet KJ. Prophylactic endoscopic sclerosing treatment of the </w:t>
      </w:r>
      <w:proofErr w:type="spellStart"/>
      <w:r>
        <w:rPr>
          <w:rStyle w:val="element-citation"/>
          <w:rFonts w:eastAsia="SimSun"/>
          <w:sz w:val="28"/>
          <w:szCs w:val="28"/>
        </w:rPr>
        <w:t>oesophageal</w:t>
      </w:r>
      <w:proofErr w:type="spellEnd"/>
      <w:r>
        <w:rPr>
          <w:rStyle w:val="element-citation"/>
          <w:rFonts w:eastAsia="SimSun"/>
          <w:sz w:val="28"/>
          <w:szCs w:val="28"/>
        </w:rPr>
        <w:t xml:space="preserve"> wall in varices: a prospective controlled trial. Endoscopy. 1982;14: 4-5</w:t>
      </w:r>
    </w:p>
    <w:p w:rsidR="00A85077" w:rsidRDefault="00A85077" w:rsidP="00E409AE">
      <w:pPr>
        <w:pStyle w:val="NormalWeb"/>
        <w:numPr>
          <w:ilvl w:val="0"/>
          <w:numId w:val="4"/>
        </w:numPr>
        <w:spacing w:after="0" w:afterAutospacing="0"/>
        <w:contextualSpacing/>
        <w:jc w:val="both"/>
        <w:rPr>
          <w:rFonts w:eastAsia="SimSun"/>
          <w:sz w:val="28"/>
          <w:szCs w:val="28"/>
        </w:rPr>
      </w:pPr>
      <w:r>
        <w:rPr>
          <w:rFonts w:eastAsia="SimSun"/>
          <w:sz w:val="28"/>
          <w:szCs w:val="28"/>
        </w:rPr>
        <w:t xml:space="preserve">De </w:t>
      </w:r>
      <w:proofErr w:type="spellStart"/>
      <w:r>
        <w:rPr>
          <w:rFonts w:eastAsia="SimSun"/>
          <w:sz w:val="28"/>
          <w:szCs w:val="28"/>
        </w:rPr>
        <w:t>Franchis</w:t>
      </w:r>
      <w:proofErr w:type="spellEnd"/>
      <w:r>
        <w:rPr>
          <w:rFonts w:eastAsia="SimSun"/>
          <w:sz w:val="28"/>
          <w:szCs w:val="28"/>
        </w:rPr>
        <w:t xml:space="preserve"> R, </w:t>
      </w:r>
      <w:proofErr w:type="spellStart"/>
      <w:r>
        <w:rPr>
          <w:rFonts w:eastAsia="SimSun"/>
          <w:sz w:val="28"/>
          <w:szCs w:val="28"/>
        </w:rPr>
        <w:t>Primignani</w:t>
      </w:r>
      <w:proofErr w:type="spellEnd"/>
      <w:r>
        <w:rPr>
          <w:rFonts w:eastAsia="SimSun"/>
          <w:sz w:val="28"/>
          <w:szCs w:val="28"/>
        </w:rPr>
        <w:t xml:space="preserve"> M. Natural history of portal hypertension in patients with cirrhosis. Clin Liver Dis 2001;5: 645-63</w:t>
      </w:r>
    </w:p>
    <w:p w:rsidR="00736D9F" w:rsidRDefault="00736D9F" w:rsidP="00E409AE">
      <w:pPr>
        <w:pStyle w:val="NormalWeb"/>
        <w:numPr>
          <w:ilvl w:val="0"/>
          <w:numId w:val="4"/>
        </w:numPr>
        <w:spacing w:after="0" w:afterAutospacing="0"/>
        <w:contextualSpacing/>
        <w:jc w:val="both"/>
        <w:rPr>
          <w:rFonts w:eastAsia="SimSun"/>
          <w:sz w:val="28"/>
          <w:szCs w:val="28"/>
        </w:rPr>
      </w:pPr>
      <w:proofErr w:type="spellStart"/>
      <w:r>
        <w:rPr>
          <w:rFonts w:eastAsia="SimSun"/>
          <w:sz w:val="28"/>
          <w:szCs w:val="28"/>
        </w:rPr>
        <w:t>Mahassadi</w:t>
      </w:r>
      <w:proofErr w:type="spellEnd"/>
      <w:r>
        <w:rPr>
          <w:rFonts w:eastAsia="SimSun"/>
          <w:sz w:val="28"/>
          <w:szCs w:val="28"/>
        </w:rPr>
        <w:t xml:space="preserve"> AK, </w:t>
      </w:r>
      <w:proofErr w:type="spellStart"/>
      <w:r>
        <w:rPr>
          <w:rFonts w:eastAsia="SimSun"/>
          <w:sz w:val="28"/>
          <w:szCs w:val="28"/>
        </w:rPr>
        <w:t>Bathaix</w:t>
      </w:r>
      <w:proofErr w:type="spellEnd"/>
      <w:r>
        <w:rPr>
          <w:rFonts w:eastAsia="SimSun"/>
          <w:sz w:val="28"/>
          <w:szCs w:val="28"/>
        </w:rPr>
        <w:t xml:space="preserve"> FY, </w:t>
      </w:r>
      <w:proofErr w:type="spellStart"/>
      <w:r>
        <w:rPr>
          <w:rFonts w:eastAsia="SimSun"/>
          <w:sz w:val="28"/>
          <w:szCs w:val="28"/>
        </w:rPr>
        <w:t>Assi</w:t>
      </w:r>
      <w:proofErr w:type="spellEnd"/>
      <w:r>
        <w:rPr>
          <w:rFonts w:eastAsia="SimSun"/>
          <w:sz w:val="28"/>
          <w:szCs w:val="28"/>
        </w:rPr>
        <w:t xml:space="preserve"> C, </w:t>
      </w:r>
      <w:proofErr w:type="spellStart"/>
      <w:r>
        <w:rPr>
          <w:rFonts w:eastAsia="SimSun"/>
          <w:sz w:val="28"/>
          <w:szCs w:val="28"/>
        </w:rPr>
        <w:t>Bangoura</w:t>
      </w:r>
      <w:proofErr w:type="spellEnd"/>
      <w:r>
        <w:rPr>
          <w:rFonts w:eastAsia="SimSun"/>
          <w:sz w:val="28"/>
          <w:szCs w:val="28"/>
        </w:rPr>
        <w:t xml:space="preserve"> AD, Allah-</w:t>
      </w:r>
      <w:proofErr w:type="spellStart"/>
      <w:r>
        <w:rPr>
          <w:rFonts w:eastAsia="SimSun"/>
          <w:sz w:val="28"/>
          <w:szCs w:val="28"/>
        </w:rPr>
        <w:t>Kouadio</w:t>
      </w:r>
      <w:proofErr w:type="spellEnd"/>
      <w:r>
        <w:rPr>
          <w:rFonts w:eastAsia="SimSun"/>
          <w:sz w:val="28"/>
          <w:szCs w:val="28"/>
        </w:rPr>
        <w:t xml:space="preserve"> E, </w:t>
      </w:r>
      <w:proofErr w:type="spellStart"/>
      <w:r>
        <w:rPr>
          <w:rFonts w:eastAsia="SimSun"/>
          <w:sz w:val="28"/>
          <w:szCs w:val="28"/>
        </w:rPr>
        <w:t>Kissi</w:t>
      </w:r>
      <w:proofErr w:type="spellEnd"/>
      <w:r>
        <w:rPr>
          <w:rFonts w:eastAsia="SimSun"/>
          <w:sz w:val="28"/>
          <w:szCs w:val="28"/>
        </w:rPr>
        <w:t xml:space="preserve"> HY et al. Usefulness of Noninvasive Predictors of </w:t>
      </w:r>
      <w:proofErr w:type="spellStart"/>
      <w:r>
        <w:rPr>
          <w:rFonts w:eastAsia="SimSun"/>
          <w:sz w:val="28"/>
          <w:szCs w:val="28"/>
        </w:rPr>
        <w:t>Oesophageal</w:t>
      </w:r>
      <w:proofErr w:type="spellEnd"/>
      <w:r>
        <w:rPr>
          <w:rFonts w:eastAsia="SimSun"/>
          <w:sz w:val="28"/>
          <w:szCs w:val="28"/>
        </w:rPr>
        <w:t xml:space="preserve"> Varices in Black African Cirrhotic Patients in Cote d’Ivoire West Africa. Gastroenterol Res.2012: 216390</w:t>
      </w:r>
    </w:p>
    <w:p w:rsidR="00736D9F" w:rsidRDefault="00736D9F" w:rsidP="00736D9F">
      <w:pPr>
        <w:pStyle w:val="NormalWeb"/>
        <w:numPr>
          <w:ilvl w:val="0"/>
          <w:numId w:val="4"/>
        </w:numPr>
        <w:spacing w:after="0" w:afterAutospacing="0"/>
        <w:contextualSpacing/>
        <w:rPr>
          <w:rFonts w:eastAsia="SimSun"/>
          <w:sz w:val="28"/>
          <w:szCs w:val="28"/>
        </w:rPr>
      </w:pPr>
      <w:r>
        <w:rPr>
          <w:rFonts w:eastAsia="SimSun"/>
          <w:sz w:val="28"/>
          <w:szCs w:val="28"/>
        </w:rPr>
        <w:t xml:space="preserve">Parisa R, </w:t>
      </w:r>
      <w:proofErr w:type="spellStart"/>
      <w:r>
        <w:rPr>
          <w:rFonts w:eastAsia="SimSun"/>
          <w:sz w:val="28"/>
          <w:szCs w:val="28"/>
        </w:rPr>
        <w:t>Farahmand</w:t>
      </w:r>
      <w:proofErr w:type="spellEnd"/>
      <w:r>
        <w:rPr>
          <w:rFonts w:eastAsia="SimSun"/>
          <w:sz w:val="28"/>
          <w:szCs w:val="28"/>
        </w:rPr>
        <w:t xml:space="preserve"> F, </w:t>
      </w:r>
      <w:proofErr w:type="spellStart"/>
      <w:r>
        <w:rPr>
          <w:rFonts w:eastAsia="SimSun"/>
          <w:sz w:val="28"/>
          <w:szCs w:val="28"/>
        </w:rPr>
        <w:t>Heidari</w:t>
      </w:r>
      <w:proofErr w:type="spellEnd"/>
      <w:r>
        <w:rPr>
          <w:rFonts w:eastAsia="SimSun"/>
          <w:sz w:val="28"/>
          <w:szCs w:val="28"/>
        </w:rPr>
        <w:t xml:space="preserve"> G, </w:t>
      </w:r>
      <w:proofErr w:type="spellStart"/>
      <w:r>
        <w:rPr>
          <w:rFonts w:eastAsia="SimSun"/>
          <w:sz w:val="28"/>
          <w:szCs w:val="28"/>
        </w:rPr>
        <w:t>Sayarifard</w:t>
      </w:r>
      <w:proofErr w:type="spellEnd"/>
      <w:r>
        <w:rPr>
          <w:rFonts w:eastAsia="SimSun"/>
          <w:sz w:val="28"/>
          <w:szCs w:val="28"/>
        </w:rPr>
        <w:t xml:space="preserve"> A. Noninvasive markers for </w:t>
      </w:r>
      <w:proofErr w:type="spellStart"/>
      <w:r>
        <w:rPr>
          <w:rFonts w:eastAsia="SimSun"/>
          <w:sz w:val="28"/>
          <w:szCs w:val="28"/>
        </w:rPr>
        <w:t>oesophageal</w:t>
      </w:r>
      <w:proofErr w:type="spellEnd"/>
      <w:r>
        <w:rPr>
          <w:rFonts w:eastAsia="SimSun"/>
          <w:sz w:val="28"/>
          <w:szCs w:val="28"/>
        </w:rPr>
        <w:t xml:space="preserve"> varices in children with cirrhosis. Clin Exp Pediatr.2021; 64(1): 31-36.</w:t>
      </w:r>
    </w:p>
    <w:p w:rsidR="00736D9F" w:rsidRDefault="00736D9F" w:rsidP="00736D9F">
      <w:pPr>
        <w:pStyle w:val="NormalWeb"/>
        <w:numPr>
          <w:ilvl w:val="0"/>
          <w:numId w:val="4"/>
        </w:numPr>
        <w:spacing w:after="0" w:afterAutospacing="0"/>
        <w:contextualSpacing/>
        <w:rPr>
          <w:rFonts w:eastAsia="SimSun"/>
          <w:sz w:val="28"/>
          <w:szCs w:val="28"/>
        </w:rPr>
      </w:pPr>
      <w:r>
        <w:rPr>
          <w:rFonts w:eastAsia="SimSun"/>
          <w:sz w:val="28"/>
          <w:szCs w:val="28"/>
        </w:rPr>
        <w:t xml:space="preserve">Ma WL, Lai HC, Yeh S, Cai S and </w:t>
      </w:r>
      <w:proofErr w:type="spellStart"/>
      <w:r>
        <w:rPr>
          <w:rFonts w:eastAsia="SimSun"/>
          <w:sz w:val="28"/>
          <w:szCs w:val="28"/>
        </w:rPr>
        <w:t>Chanc</w:t>
      </w:r>
      <w:proofErr w:type="spellEnd"/>
      <w:r>
        <w:rPr>
          <w:rFonts w:eastAsia="SimSun"/>
          <w:sz w:val="28"/>
          <w:szCs w:val="28"/>
        </w:rPr>
        <w:t xml:space="preserve"> C. Androgen receptor roles in hepatocellular carcinoma, fatty liver, cirrhosis and hepatitis. </w:t>
      </w:r>
      <w:proofErr w:type="spellStart"/>
      <w:r>
        <w:rPr>
          <w:rFonts w:eastAsia="SimSun"/>
          <w:sz w:val="28"/>
          <w:szCs w:val="28"/>
        </w:rPr>
        <w:t>Endocr</w:t>
      </w:r>
      <w:proofErr w:type="spellEnd"/>
      <w:r>
        <w:rPr>
          <w:rFonts w:eastAsia="SimSun"/>
          <w:sz w:val="28"/>
          <w:szCs w:val="28"/>
        </w:rPr>
        <w:t xml:space="preserve"> </w:t>
      </w:r>
      <w:proofErr w:type="spellStart"/>
      <w:r>
        <w:rPr>
          <w:rFonts w:eastAsia="SimSun"/>
          <w:sz w:val="28"/>
          <w:szCs w:val="28"/>
        </w:rPr>
        <w:t>Relat</w:t>
      </w:r>
      <w:proofErr w:type="spellEnd"/>
      <w:r>
        <w:rPr>
          <w:rFonts w:eastAsia="SimSun"/>
          <w:sz w:val="28"/>
          <w:szCs w:val="28"/>
        </w:rPr>
        <w:t xml:space="preserve"> Cancer.2014; 21: 165-182.</w:t>
      </w:r>
    </w:p>
    <w:p w:rsidR="00E409AE" w:rsidRPr="00A85077" w:rsidRDefault="00736D9F" w:rsidP="00A85077">
      <w:pPr>
        <w:pStyle w:val="NormalWeb"/>
        <w:numPr>
          <w:ilvl w:val="0"/>
          <w:numId w:val="4"/>
        </w:numPr>
        <w:spacing w:after="0" w:afterAutospacing="0"/>
        <w:contextualSpacing/>
        <w:rPr>
          <w:rFonts w:eastAsia="SimSun"/>
          <w:sz w:val="28"/>
          <w:szCs w:val="28"/>
        </w:rPr>
      </w:pPr>
      <w:r>
        <w:rPr>
          <w:rFonts w:eastAsia="SimSun"/>
          <w:sz w:val="28"/>
          <w:szCs w:val="28"/>
        </w:rPr>
        <w:t>Yang F, Yin Y, Wang F, Zhang L, Wan Y and Sun S. An altered pattern of liver apoprotein A-I isoforms is implicated in male chronic hepatitis B progression. J Proteome Res. 2010; 9: 134-143.</w:t>
      </w:r>
    </w:p>
    <w:p w:rsidR="0004677D" w:rsidRDefault="0004677D" w:rsidP="00E409AE">
      <w:pPr>
        <w:pStyle w:val="NormalWeb"/>
        <w:numPr>
          <w:ilvl w:val="0"/>
          <w:numId w:val="4"/>
        </w:numPr>
        <w:spacing w:after="0" w:afterAutospacing="0"/>
        <w:contextualSpacing/>
        <w:jc w:val="both"/>
        <w:rPr>
          <w:rFonts w:eastAsia="SimSun"/>
          <w:sz w:val="28"/>
          <w:szCs w:val="28"/>
        </w:rPr>
      </w:pPr>
      <w:proofErr w:type="spellStart"/>
      <w:r>
        <w:rPr>
          <w:rFonts w:eastAsia="SimSun"/>
          <w:sz w:val="28"/>
          <w:szCs w:val="28"/>
        </w:rPr>
        <w:t>Meseeha</w:t>
      </w:r>
      <w:proofErr w:type="spellEnd"/>
      <w:r>
        <w:rPr>
          <w:rFonts w:eastAsia="SimSun"/>
          <w:sz w:val="28"/>
          <w:szCs w:val="28"/>
        </w:rPr>
        <w:t xml:space="preserve"> M, Attia M. Esophageal </w:t>
      </w:r>
      <w:proofErr w:type="spellStart"/>
      <w:proofErr w:type="gramStart"/>
      <w:r>
        <w:rPr>
          <w:rFonts w:eastAsia="SimSun"/>
          <w:sz w:val="28"/>
          <w:szCs w:val="28"/>
        </w:rPr>
        <w:t>varices.StatPearls</w:t>
      </w:r>
      <w:proofErr w:type="spellEnd"/>
      <w:proofErr w:type="gramEnd"/>
      <w:r>
        <w:rPr>
          <w:rFonts w:eastAsia="SimSun"/>
          <w:sz w:val="28"/>
          <w:szCs w:val="28"/>
        </w:rPr>
        <w:t>. 2023.</w:t>
      </w:r>
    </w:p>
    <w:p w:rsidR="00E409AE" w:rsidRDefault="00E409AE" w:rsidP="00E409AE">
      <w:pPr>
        <w:pStyle w:val="NormalWeb"/>
        <w:numPr>
          <w:ilvl w:val="0"/>
          <w:numId w:val="4"/>
        </w:numPr>
        <w:spacing w:after="0" w:afterAutospacing="0"/>
        <w:contextualSpacing/>
        <w:jc w:val="both"/>
        <w:rPr>
          <w:rFonts w:eastAsia="SimSun"/>
          <w:sz w:val="28"/>
          <w:szCs w:val="28"/>
        </w:rPr>
      </w:pPr>
      <w:r>
        <w:rPr>
          <w:rFonts w:eastAsia="SimSun"/>
          <w:sz w:val="28"/>
          <w:szCs w:val="28"/>
        </w:rPr>
        <w:t xml:space="preserve">Harrison PM. Management of patients with decompensated cirrhosis. Clin </w:t>
      </w:r>
      <w:proofErr w:type="gramStart"/>
      <w:r>
        <w:rPr>
          <w:rFonts w:eastAsia="SimSun"/>
          <w:sz w:val="28"/>
          <w:szCs w:val="28"/>
        </w:rPr>
        <w:t>Med(</w:t>
      </w:r>
      <w:proofErr w:type="gramEnd"/>
      <w:r>
        <w:rPr>
          <w:rFonts w:eastAsia="SimSun"/>
          <w:sz w:val="28"/>
          <w:szCs w:val="28"/>
        </w:rPr>
        <w:t>2015); 15(2):201-203.</w:t>
      </w:r>
    </w:p>
    <w:p w:rsidR="00E409AE" w:rsidRPr="00BB1D6D" w:rsidRDefault="00E409AE" w:rsidP="00E409AE">
      <w:pPr>
        <w:pStyle w:val="NormalWeb"/>
        <w:numPr>
          <w:ilvl w:val="0"/>
          <w:numId w:val="4"/>
        </w:numPr>
        <w:spacing w:after="0" w:afterAutospacing="0"/>
        <w:contextualSpacing/>
        <w:jc w:val="both"/>
        <w:rPr>
          <w:rFonts w:eastAsia="SimSun"/>
          <w:sz w:val="28"/>
          <w:szCs w:val="28"/>
        </w:rPr>
      </w:pPr>
      <w:proofErr w:type="spellStart"/>
      <w:r>
        <w:rPr>
          <w:sz w:val="28"/>
          <w:szCs w:val="28"/>
        </w:rPr>
        <w:t>Jakab</w:t>
      </w:r>
      <w:proofErr w:type="spellEnd"/>
      <w:r>
        <w:rPr>
          <w:sz w:val="28"/>
          <w:szCs w:val="28"/>
        </w:rPr>
        <w:t xml:space="preserve"> SS and Garcia-Tsao G. Screening </w:t>
      </w:r>
      <w:proofErr w:type="gramStart"/>
      <w:r>
        <w:rPr>
          <w:sz w:val="28"/>
          <w:szCs w:val="28"/>
        </w:rPr>
        <w:t>and  Surveillance</w:t>
      </w:r>
      <w:proofErr w:type="gramEnd"/>
      <w:r>
        <w:rPr>
          <w:sz w:val="28"/>
          <w:szCs w:val="28"/>
        </w:rPr>
        <w:t xml:space="preserve"> of varices in patients with cirrhosis. Clin Gastroenterol </w:t>
      </w:r>
      <w:proofErr w:type="spellStart"/>
      <w:r>
        <w:rPr>
          <w:sz w:val="28"/>
          <w:szCs w:val="28"/>
        </w:rPr>
        <w:t>Hepatol</w:t>
      </w:r>
      <w:proofErr w:type="spellEnd"/>
      <w:r>
        <w:rPr>
          <w:sz w:val="28"/>
          <w:szCs w:val="28"/>
        </w:rPr>
        <w:t>, 2019; 17(1). 26-29</w:t>
      </w:r>
    </w:p>
    <w:p w:rsidR="00BB1D6D" w:rsidRPr="009B17B4" w:rsidRDefault="00BB1D6D" w:rsidP="00E409AE">
      <w:pPr>
        <w:pStyle w:val="NormalWeb"/>
        <w:numPr>
          <w:ilvl w:val="0"/>
          <w:numId w:val="4"/>
        </w:numPr>
        <w:spacing w:after="0" w:afterAutospacing="0"/>
        <w:contextualSpacing/>
        <w:jc w:val="both"/>
        <w:rPr>
          <w:rFonts w:eastAsia="SimSun"/>
          <w:sz w:val="28"/>
          <w:szCs w:val="28"/>
        </w:rPr>
      </w:pPr>
      <w:proofErr w:type="spellStart"/>
      <w:r w:rsidRPr="00BB1D6D">
        <w:rPr>
          <w:sz w:val="28"/>
          <w:szCs w:val="28"/>
        </w:rPr>
        <w:t>Achinge</w:t>
      </w:r>
      <w:proofErr w:type="spellEnd"/>
      <w:r w:rsidRPr="00BB1D6D">
        <w:rPr>
          <w:sz w:val="28"/>
          <w:szCs w:val="28"/>
        </w:rPr>
        <w:t xml:space="preserve"> IG, </w:t>
      </w:r>
      <w:proofErr w:type="spellStart"/>
      <w:r w:rsidRPr="00BB1D6D">
        <w:rPr>
          <w:sz w:val="28"/>
          <w:szCs w:val="28"/>
        </w:rPr>
        <w:t>Malu</w:t>
      </w:r>
      <w:proofErr w:type="spellEnd"/>
      <w:r w:rsidRPr="00BB1D6D">
        <w:rPr>
          <w:sz w:val="28"/>
          <w:szCs w:val="28"/>
        </w:rPr>
        <w:t xml:space="preserve"> AO, Okeke EN, </w:t>
      </w:r>
      <w:proofErr w:type="spellStart"/>
      <w:r w:rsidRPr="00BB1D6D">
        <w:rPr>
          <w:sz w:val="28"/>
          <w:szCs w:val="28"/>
        </w:rPr>
        <w:t>Agaba</w:t>
      </w:r>
      <w:proofErr w:type="spellEnd"/>
      <w:r w:rsidRPr="00BB1D6D">
        <w:rPr>
          <w:sz w:val="28"/>
          <w:szCs w:val="28"/>
        </w:rPr>
        <w:t xml:space="preserve"> EI, </w:t>
      </w:r>
      <w:proofErr w:type="spellStart"/>
      <w:r w:rsidRPr="00BB1D6D">
        <w:rPr>
          <w:sz w:val="28"/>
          <w:szCs w:val="28"/>
        </w:rPr>
        <w:t>Misauno</w:t>
      </w:r>
      <w:proofErr w:type="spellEnd"/>
      <w:r w:rsidRPr="00BB1D6D">
        <w:rPr>
          <w:sz w:val="28"/>
          <w:szCs w:val="28"/>
        </w:rPr>
        <w:t xml:space="preserve"> MA. Prevalence of </w:t>
      </w:r>
      <w:proofErr w:type="spellStart"/>
      <w:r w:rsidRPr="00BB1D6D">
        <w:rPr>
          <w:sz w:val="28"/>
          <w:szCs w:val="28"/>
        </w:rPr>
        <w:t>oesophageal</w:t>
      </w:r>
      <w:proofErr w:type="spellEnd"/>
      <w:r w:rsidRPr="00BB1D6D">
        <w:rPr>
          <w:sz w:val="28"/>
          <w:szCs w:val="28"/>
        </w:rPr>
        <w:t xml:space="preserve"> varices in Newly diagnosed chronic liver disease patients at Jos University teaching hospital. Nigerian Medical Journal. 2011 vol 52 Issue 2.128-132</w:t>
      </w:r>
      <w:r>
        <w:t>.</w:t>
      </w:r>
    </w:p>
    <w:p w:rsidR="009B17B4" w:rsidRDefault="009B17B4" w:rsidP="009B17B4">
      <w:pPr>
        <w:pStyle w:val="NormalWeb"/>
        <w:numPr>
          <w:ilvl w:val="0"/>
          <w:numId w:val="4"/>
        </w:numPr>
        <w:spacing w:after="0" w:afterAutospacing="0"/>
        <w:contextualSpacing/>
        <w:jc w:val="both"/>
        <w:rPr>
          <w:rFonts w:eastAsia="SimSun"/>
          <w:color w:val="000000" w:themeColor="text1"/>
          <w:sz w:val="28"/>
          <w:szCs w:val="28"/>
        </w:rPr>
      </w:pPr>
      <w:r w:rsidRPr="009E6AF9">
        <w:rPr>
          <w:color w:val="000000" w:themeColor="text1"/>
          <w:sz w:val="28"/>
          <w:szCs w:val="28"/>
          <w:shd w:val="clear" w:color="auto" w:fill="FFFFFF"/>
        </w:rPr>
        <w:t>D'Amico G, Pagliaro L, Bosch J. Pharmacological treatment of portal hypertension: an evidence-based approach. </w:t>
      </w:r>
      <w:proofErr w:type="spellStart"/>
      <w:r w:rsidRPr="009E6AF9">
        <w:rPr>
          <w:rStyle w:val="Emphasis"/>
          <w:color w:val="000000" w:themeColor="text1"/>
          <w:sz w:val="28"/>
          <w:szCs w:val="28"/>
          <w:shd w:val="clear" w:color="auto" w:fill="FFFFFF"/>
        </w:rPr>
        <w:t>Semin</w:t>
      </w:r>
      <w:proofErr w:type="spellEnd"/>
      <w:r w:rsidRPr="009E6AF9">
        <w:rPr>
          <w:rStyle w:val="Emphasis"/>
          <w:color w:val="000000" w:themeColor="text1"/>
          <w:sz w:val="28"/>
          <w:szCs w:val="28"/>
          <w:shd w:val="clear" w:color="auto" w:fill="FFFFFF"/>
        </w:rPr>
        <w:t xml:space="preserve"> Liver Dis</w:t>
      </w:r>
      <w:r w:rsidRPr="009E6AF9">
        <w:rPr>
          <w:color w:val="000000" w:themeColor="text1"/>
          <w:sz w:val="28"/>
          <w:szCs w:val="28"/>
          <w:shd w:val="clear" w:color="auto" w:fill="FFFFFF"/>
        </w:rPr>
        <w:t> 1999; 19:475-505</w:t>
      </w:r>
      <w:r>
        <w:rPr>
          <w:rFonts w:eastAsia="SimSun"/>
          <w:color w:val="000000" w:themeColor="text1"/>
          <w:sz w:val="28"/>
          <w:szCs w:val="28"/>
        </w:rPr>
        <w:t>.</w:t>
      </w:r>
    </w:p>
    <w:p w:rsidR="009B17B4" w:rsidRPr="009B17B4" w:rsidRDefault="009B17B4" w:rsidP="009B17B4">
      <w:pPr>
        <w:pStyle w:val="NormalWeb"/>
        <w:numPr>
          <w:ilvl w:val="0"/>
          <w:numId w:val="4"/>
        </w:numPr>
        <w:spacing w:after="0" w:afterAutospacing="0"/>
        <w:contextualSpacing/>
        <w:jc w:val="both"/>
        <w:rPr>
          <w:rFonts w:eastAsia="SimSun"/>
          <w:color w:val="000000" w:themeColor="text1"/>
          <w:sz w:val="28"/>
          <w:szCs w:val="28"/>
        </w:rPr>
      </w:pPr>
      <w:proofErr w:type="spellStart"/>
      <w:r w:rsidRPr="009B17B4">
        <w:rPr>
          <w:sz w:val="28"/>
          <w:szCs w:val="28"/>
        </w:rPr>
        <w:t>Schepis</w:t>
      </w:r>
      <w:proofErr w:type="spellEnd"/>
      <w:r w:rsidRPr="009B17B4">
        <w:rPr>
          <w:sz w:val="28"/>
          <w:szCs w:val="28"/>
        </w:rPr>
        <w:t xml:space="preserve"> F, </w:t>
      </w:r>
      <w:proofErr w:type="spellStart"/>
      <w:r w:rsidRPr="009B17B4">
        <w:rPr>
          <w:sz w:val="28"/>
          <w:szCs w:val="28"/>
        </w:rPr>
        <w:t>Camma</w:t>
      </w:r>
      <w:proofErr w:type="spellEnd"/>
      <w:r w:rsidRPr="009B17B4">
        <w:rPr>
          <w:sz w:val="28"/>
          <w:szCs w:val="28"/>
        </w:rPr>
        <w:t xml:space="preserve"> C, </w:t>
      </w:r>
      <w:proofErr w:type="spellStart"/>
      <w:r w:rsidRPr="009B17B4">
        <w:rPr>
          <w:sz w:val="28"/>
          <w:szCs w:val="28"/>
        </w:rPr>
        <w:t>Niceforo</w:t>
      </w:r>
      <w:proofErr w:type="spellEnd"/>
      <w:r w:rsidRPr="009B17B4">
        <w:rPr>
          <w:sz w:val="28"/>
          <w:szCs w:val="28"/>
        </w:rPr>
        <w:t xml:space="preserve"> D, </w:t>
      </w:r>
      <w:proofErr w:type="spellStart"/>
      <w:r w:rsidRPr="009B17B4">
        <w:rPr>
          <w:sz w:val="28"/>
          <w:szCs w:val="28"/>
        </w:rPr>
        <w:t>Magnano</w:t>
      </w:r>
      <w:proofErr w:type="spellEnd"/>
      <w:r w:rsidRPr="009B17B4">
        <w:rPr>
          <w:sz w:val="28"/>
          <w:szCs w:val="28"/>
        </w:rPr>
        <w:t xml:space="preserve"> A, </w:t>
      </w:r>
      <w:proofErr w:type="spellStart"/>
      <w:r w:rsidRPr="009B17B4">
        <w:rPr>
          <w:sz w:val="28"/>
          <w:szCs w:val="28"/>
        </w:rPr>
        <w:t>Pallio</w:t>
      </w:r>
      <w:proofErr w:type="spellEnd"/>
      <w:r w:rsidRPr="009B17B4">
        <w:rPr>
          <w:sz w:val="28"/>
          <w:szCs w:val="28"/>
        </w:rPr>
        <w:t xml:space="preserve"> S et al. Which patients with cirrhosis should undergo endoscopic screening for </w:t>
      </w:r>
      <w:proofErr w:type="spellStart"/>
      <w:r w:rsidRPr="009B17B4">
        <w:rPr>
          <w:sz w:val="28"/>
          <w:szCs w:val="28"/>
        </w:rPr>
        <w:t>oesophageal</w:t>
      </w:r>
      <w:proofErr w:type="spellEnd"/>
      <w:r w:rsidRPr="009B17B4">
        <w:rPr>
          <w:sz w:val="28"/>
          <w:szCs w:val="28"/>
        </w:rPr>
        <w:t xml:space="preserve"> varices detection? Hepatology 2001; 33: 333-338.</w:t>
      </w:r>
    </w:p>
    <w:p w:rsidR="009E6AF9" w:rsidRPr="00AD627A" w:rsidRDefault="009E6AF9" w:rsidP="00E409AE">
      <w:pPr>
        <w:pStyle w:val="NormalWeb"/>
        <w:numPr>
          <w:ilvl w:val="0"/>
          <w:numId w:val="4"/>
        </w:numPr>
        <w:spacing w:after="0" w:afterAutospacing="0"/>
        <w:contextualSpacing/>
        <w:jc w:val="both"/>
        <w:rPr>
          <w:rFonts w:eastAsia="SimSun"/>
          <w:color w:val="000000" w:themeColor="text1"/>
          <w:sz w:val="28"/>
          <w:szCs w:val="28"/>
        </w:rPr>
      </w:pPr>
      <w:r w:rsidRPr="009E6AF9">
        <w:rPr>
          <w:color w:val="000000" w:themeColor="text1"/>
          <w:sz w:val="28"/>
          <w:szCs w:val="28"/>
          <w:shd w:val="clear" w:color="auto" w:fill="FFFFFF"/>
        </w:rPr>
        <w:t xml:space="preserve">Lay CS, Tsai YT, </w:t>
      </w:r>
      <w:proofErr w:type="spellStart"/>
      <w:r w:rsidRPr="009E6AF9">
        <w:rPr>
          <w:color w:val="000000" w:themeColor="text1"/>
          <w:sz w:val="28"/>
          <w:szCs w:val="28"/>
          <w:shd w:val="clear" w:color="auto" w:fill="FFFFFF"/>
        </w:rPr>
        <w:t>Teg</w:t>
      </w:r>
      <w:proofErr w:type="spellEnd"/>
      <w:r w:rsidRPr="009E6AF9">
        <w:rPr>
          <w:color w:val="000000" w:themeColor="text1"/>
          <w:sz w:val="28"/>
          <w:szCs w:val="28"/>
          <w:shd w:val="clear" w:color="auto" w:fill="FFFFFF"/>
        </w:rPr>
        <w:t xml:space="preserve"> CY, et al. Endoscopic variceal ligation in prophylaxis of first variceal bleeding in cirrhotic patients with high-risk esophageal varices. </w:t>
      </w:r>
      <w:r w:rsidRPr="009E6AF9">
        <w:rPr>
          <w:rStyle w:val="Emphasis"/>
          <w:color w:val="000000" w:themeColor="text1"/>
          <w:sz w:val="28"/>
          <w:szCs w:val="28"/>
          <w:shd w:val="clear" w:color="auto" w:fill="FFFFFF"/>
        </w:rPr>
        <w:t>Hepatology</w:t>
      </w:r>
      <w:r w:rsidRPr="009E6AF9">
        <w:rPr>
          <w:color w:val="000000" w:themeColor="text1"/>
          <w:sz w:val="28"/>
          <w:szCs w:val="28"/>
          <w:shd w:val="clear" w:color="auto" w:fill="FFFFFF"/>
        </w:rPr>
        <w:t> 1997; 25:1346-1350</w:t>
      </w:r>
    </w:p>
    <w:p w:rsidR="00AD627A" w:rsidRPr="00AD627A" w:rsidRDefault="00AD627A" w:rsidP="00E409AE">
      <w:pPr>
        <w:pStyle w:val="NormalWeb"/>
        <w:numPr>
          <w:ilvl w:val="0"/>
          <w:numId w:val="4"/>
        </w:numPr>
        <w:spacing w:after="0" w:afterAutospacing="0"/>
        <w:contextualSpacing/>
        <w:jc w:val="both"/>
        <w:rPr>
          <w:rFonts w:eastAsia="SimSun"/>
          <w:color w:val="000000" w:themeColor="text1"/>
          <w:sz w:val="28"/>
          <w:szCs w:val="28"/>
        </w:rPr>
      </w:pPr>
      <w:r w:rsidRPr="00AD627A">
        <w:rPr>
          <w:color w:val="1B1B1B"/>
          <w:sz w:val="28"/>
          <w:szCs w:val="28"/>
          <w:shd w:val="clear" w:color="auto" w:fill="FFFFFF"/>
        </w:rPr>
        <w:lastRenderedPageBreak/>
        <w:t xml:space="preserve">Bosch J, </w:t>
      </w:r>
      <w:proofErr w:type="spellStart"/>
      <w:r w:rsidRPr="00AD627A">
        <w:rPr>
          <w:color w:val="1B1B1B"/>
          <w:sz w:val="28"/>
          <w:szCs w:val="28"/>
          <w:shd w:val="clear" w:color="auto" w:fill="FFFFFF"/>
        </w:rPr>
        <w:t>Abraldes</w:t>
      </w:r>
      <w:proofErr w:type="spellEnd"/>
      <w:r w:rsidRPr="00AD627A">
        <w:rPr>
          <w:color w:val="1B1B1B"/>
          <w:sz w:val="28"/>
          <w:szCs w:val="28"/>
          <w:shd w:val="clear" w:color="auto" w:fill="FFFFFF"/>
        </w:rPr>
        <w:t xml:space="preserve"> JG, </w:t>
      </w:r>
      <w:proofErr w:type="spellStart"/>
      <w:r w:rsidRPr="00AD627A">
        <w:rPr>
          <w:color w:val="1B1B1B"/>
          <w:sz w:val="28"/>
          <w:szCs w:val="28"/>
          <w:shd w:val="clear" w:color="auto" w:fill="FFFFFF"/>
        </w:rPr>
        <w:t>Berzigotti</w:t>
      </w:r>
      <w:proofErr w:type="spellEnd"/>
      <w:r w:rsidRPr="00AD627A">
        <w:rPr>
          <w:color w:val="1B1B1B"/>
          <w:sz w:val="28"/>
          <w:szCs w:val="28"/>
          <w:shd w:val="clear" w:color="auto" w:fill="FFFFFF"/>
        </w:rPr>
        <w:t xml:space="preserve"> A, Garcia-Pagan JC. Portal hypertension and gastrointestinal bleeding. Seminars in Liver Disease. 2008;28(1):3–25. </w:t>
      </w:r>
    </w:p>
    <w:p w:rsidR="009335E1" w:rsidRDefault="009335E1" w:rsidP="00225624">
      <w:pPr>
        <w:pStyle w:val="NormalWeb"/>
        <w:numPr>
          <w:ilvl w:val="0"/>
          <w:numId w:val="4"/>
        </w:numPr>
        <w:tabs>
          <w:tab w:val="left" w:pos="360"/>
        </w:tabs>
        <w:spacing w:after="0" w:afterAutospacing="0"/>
        <w:contextualSpacing/>
        <w:rPr>
          <w:rFonts w:eastAsia="SimSun"/>
          <w:sz w:val="28"/>
          <w:szCs w:val="28"/>
        </w:rPr>
      </w:pPr>
      <w:proofErr w:type="spellStart"/>
      <w:r>
        <w:rPr>
          <w:rStyle w:val="Hyperlink"/>
          <w:rFonts w:eastAsia="SimSun"/>
          <w:color w:val="000000" w:themeColor="text1"/>
          <w:sz w:val="28"/>
          <w:szCs w:val="28"/>
        </w:rPr>
        <w:t>Sarangapani</w:t>
      </w:r>
      <w:proofErr w:type="spellEnd"/>
      <w:r>
        <w:rPr>
          <w:rStyle w:val="Hyperlink"/>
          <w:rFonts w:eastAsia="SimSun"/>
          <w:color w:val="000000" w:themeColor="text1"/>
          <w:sz w:val="28"/>
          <w:szCs w:val="28"/>
        </w:rPr>
        <w:t xml:space="preserve"> A</w:t>
      </w:r>
      <w:r>
        <w:rPr>
          <w:rFonts w:eastAsia="SimSun"/>
          <w:color w:val="000000" w:themeColor="text1"/>
          <w:sz w:val="28"/>
          <w:szCs w:val="28"/>
        </w:rPr>
        <w:t>,</w:t>
      </w:r>
      <w:r>
        <w:rPr>
          <w:sz w:val="28"/>
          <w:szCs w:val="28"/>
        </w:rPr>
        <w:t xml:space="preserve"> Shanmugam C</w:t>
      </w:r>
      <w:r>
        <w:rPr>
          <w:rFonts w:eastAsia="SimSun"/>
          <w:color w:val="000000" w:themeColor="text1"/>
          <w:sz w:val="28"/>
          <w:szCs w:val="28"/>
        </w:rPr>
        <w:t xml:space="preserve">, </w:t>
      </w:r>
      <w:hyperlink r:id="rId8" w:history="1">
        <w:proofErr w:type="spellStart"/>
        <w:r>
          <w:rPr>
            <w:rStyle w:val="Hyperlink"/>
            <w:rFonts w:eastAsia="SimSun"/>
            <w:color w:val="000000" w:themeColor="text1"/>
            <w:sz w:val="28"/>
            <w:szCs w:val="28"/>
          </w:rPr>
          <w:t>Kalyanasundaram</w:t>
        </w:r>
        <w:proofErr w:type="spellEnd"/>
      </w:hyperlink>
      <w:r>
        <w:rPr>
          <w:rStyle w:val="Hyperlink"/>
          <w:rFonts w:eastAsia="SimSun"/>
          <w:color w:val="000000" w:themeColor="text1"/>
          <w:sz w:val="28"/>
          <w:szCs w:val="28"/>
        </w:rPr>
        <w:t xml:space="preserve"> M</w:t>
      </w:r>
      <w:r>
        <w:rPr>
          <w:rFonts w:eastAsia="SimSun"/>
          <w:color w:val="000000" w:themeColor="text1"/>
          <w:sz w:val="28"/>
          <w:szCs w:val="28"/>
        </w:rPr>
        <w:t xml:space="preserve">, </w:t>
      </w:r>
      <w:hyperlink r:id="rId9" w:history="1">
        <w:proofErr w:type="spellStart"/>
        <w:r>
          <w:rPr>
            <w:rStyle w:val="Hyperlink"/>
            <w:rFonts w:eastAsia="SimSun"/>
            <w:color w:val="000000" w:themeColor="text1"/>
            <w:sz w:val="28"/>
            <w:szCs w:val="28"/>
          </w:rPr>
          <w:t>Rangachari</w:t>
        </w:r>
        <w:proofErr w:type="spellEnd"/>
      </w:hyperlink>
      <w:r>
        <w:rPr>
          <w:rStyle w:val="Hyperlink"/>
          <w:rFonts w:eastAsia="SimSun"/>
          <w:color w:val="000000" w:themeColor="text1"/>
          <w:sz w:val="28"/>
          <w:szCs w:val="28"/>
        </w:rPr>
        <w:t xml:space="preserve"> B,  </w:t>
      </w:r>
      <w:proofErr w:type="spellStart"/>
      <w:r>
        <w:rPr>
          <w:rStyle w:val="Hyperlink"/>
          <w:rFonts w:eastAsia="SimSun"/>
          <w:color w:val="000000" w:themeColor="text1"/>
          <w:sz w:val="28"/>
          <w:szCs w:val="28"/>
        </w:rPr>
        <w:t>Thangavelu</w:t>
      </w:r>
      <w:proofErr w:type="spellEnd"/>
      <w:r>
        <w:rPr>
          <w:rStyle w:val="Hyperlink"/>
          <w:rFonts w:eastAsia="SimSun"/>
          <w:color w:val="000000" w:themeColor="text1"/>
          <w:sz w:val="28"/>
          <w:szCs w:val="28"/>
        </w:rPr>
        <w:t xml:space="preserve"> P, </w:t>
      </w:r>
      <w:proofErr w:type="spellStart"/>
      <w:r>
        <w:rPr>
          <w:rStyle w:val="Hyperlink"/>
          <w:rFonts w:eastAsia="SimSun"/>
          <w:color w:val="000000" w:themeColor="text1"/>
          <w:sz w:val="28"/>
          <w:szCs w:val="28"/>
        </w:rPr>
        <w:t>Subbarayan</w:t>
      </w:r>
      <w:proofErr w:type="spellEnd"/>
      <w:r>
        <w:rPr>
          <w:rStyle w:val="Hyperlink"/>
          <w:rFonts w:eastAsia="SimSun"/>
          <w:color w:val="000000" w:themeColor="text1"/>
          <w:sz w:val="28"/>
          <w:szCs w:val="28"/>
        </w:rPr>
        <w:t xml:space="preserve"> JK. Noninvasive prediction of large   </w:t>
      </w:r>
      <w:proofErr w:type="spellStart"/>
      <w:r>
        <w:rPr>
          <w:rStyle w:val="Hyperlink"/>
          <w:rFonts w:eastAsia="SimSun"/>
          <w:color w:val="000000" w:themeColor="text1"/>
          <w:sz w:val="28"/>
          <w:szCs w:val="28"/>
        </w:rPr>
        <w:t>oesophageal</w:t>
      </w:r>
      <w:proofErr w:type="spellEnd"/>
      <w:r>
        <w:rPr>
          <w:rStyle w:val="Hyperlink"/>
          <w:rFonts w:eastAsia="SimSun"/>
          <w:color w:val="000000" w:themeColor="text1"/>
          <w:sz w:val="28"/>
          <w:szCs w:val="28"/>
        </w:rPr>
        <w:t xml:space="preserve">      varices in chronic liver disease patients. Saudi J Gastroenterol. 2010;16(1) 38-42. </w:t>
      </w:r>
    </w:p>
    <w:p w:rsidR="0086573F" w:rsidRDefault="0086573F" w:rsidP="0086573F">
      <w:pPr>
        <w:pStyle w:val="NormalWeb"/>
        <w:numPr>
          <w:ilvl w:val="0"/>
          <w:numId w:val="4"/>
        </w:numPr>
        <w:spacing w:after="0" w:afterAutospacing="0"/>
        <w:contextualSpacing/>
        <w:rPr>
          <w:rFonts w:eastAsia="SimSun"/>
          <w:sz w:val="28"/>
          <w:szCs w:val="28"/>
        </w:rPr>
      </w:pPr>
      <w:r>
        <w:rPr>
          <w:rFonts w:eastAsia="SimSun"/>
          <w:sz w:val="28"/>
          <w:szCs w:val="28"/>
        </w:rPr>
        <w:t xml:space="preserve">Cherian JV, Deepak N, </w:t>
      </w:r>
      <w:proofErr w:type="spellStart"/>
      <w:r>
        <w:rPr>
          <w:rFonts w:eastAsia="SimSun"/>
          <w:sz w:val="28"/>
          <w:szCs w:val="28"/>
        </w:rPr>
        <w:t>Ponnusamy</w:t>
      </w:r>
      <w:proofErr w:type="spellEnd"/>
      <w:r>
        <w:rPr>
          <w:rFonts w:eastAsia="SimSun"/>
          <w:sz w:val="28"/>
          <w:szCs w:val="28"/>
        </w:rPr>
        <w:t xml:space="preserve"> RP, Somasundaram A, Jayanthi V. Non-invasive Predictors of Esophageal Varices. Saudi J Gastroenterol. 2011; 17:64–68</w:t>
      </w:r>
    </w:p>
    <w:p w:rsidR="00C56EBA" w:rsidRPr="00C56EBA" w:rsidRDefault="00667399" w:rsidP="00C56EBA">
      <w:pPr>
        <w:pStyle w:val="NormalWeb"/>
        <w:numPr>
          <w:ilvl w:val="0"/>
          <w:numId w:val="4"/>
        </w:numPr>
        <w:spacing w:after="0" w:afterAutospacing="0"/>
        <w:contextualSpacing/>
        <w:jc w:val="both"/>
        <w:rPr>
          <w:rFonts w:eastAsia="SimSun"/>
          <w:color w:val="000000" w:themeColor="text1"/>
          <w:sz w:val="28"/>
          <w:szCs w:val="28"/>
        </w:rPr>
      </w:pPr>
      <w:proofErr w:type="spellStart"/>
      <w:r w:rsidRPr="00667399">
        <w:rPr>
          <w:color w:val="1B1B1B"/>
          <w:sz w:val="28"/>
          <w:szCs w:val="28"/>
          <w:shd w:val="clear" w:color="auto" w:fill="FFFFFF"/>
        </w:rPr>
        <w:t>Kovalak</w:t>
      </w:r>
      <w:proofErr w:type="spellEnd"/>
      <w:r w:rsidRPr="00667399">
        <w:rPr>
          <w:color w:val="1B1B1B"/>
          <w:sz w:val="28"/>
          <w:szCs w:val="28"/>
          <w:shd w:val="clear" w:color="auto" w:fill="FFFFFF"/>
        </w:rPr>
        <w:t xml:space="preserve"> M, Lake J, </w:t>
      </w:r>
      <w:proofErr w:type="spellStart"/>
      <w:r w:rsidRPr="00667399">
        <w:rPr>
          <w:color w:val="1B1B1B"/>
          <w:sz w:val="28"/>
          <w:szCs w:val="28"/>
          <w:shd w:val="clear" w:color="auto" w:fill="FFFFFF"/>
        </w:rPr>
        <w:t>Mattek</w:t>
      </w:r>
      <w:proofErr w:type="spellEnd"/>
      <w:r w:rsidRPr="00667399">
        <w:rPr>
          <w:color w:val="1B1B1B"/>
          <w:sz w:val="28"/>
          <w:szCs w:val="28"/>
          <w:shd w:val="clear" w:color="auto" w:fill="FFFFFF"/>
        </w:rPr>
        <w:t xml:space="preserve"> N, Eisen G, Lieberman D, Zaman A. Endoscopic screening for varices in cirrhotic patients: data from a national endoscopic database. </w:t>
      </w:r>
      <w:proofErr w:type="spellStart"/>
      <w:r w:rsidRPr="00667399">
        <w:rPr>
          <w:color w:val="1B1B1B"/>
          <w:sz w:val="28"/>
          <w:szCs w:val="28"/>
          <w:shd w:val="clear" w:color="auto" w:fill="FFFFFF"/>
        </w:rPr>
        <w:t>Gastrointest</w:t>
      </w:r>
      <w:proofErr w:type="spellEnd"/>
      <w:r w:rsidRPr="00667399">
        <w:rPr>
          <w:color w:val="1B1B1B"/>
          <w:sz w:val="28"/>
          <w:szCs w:val="28"/>
          <w:shd w:val="clear" w:color="auto" w:fill="FFFFFF"/>
        </w:rPr>
        <w:t xml:space="preserve"> </w:t>
      </w:r>
      <w:proofErr w:type="spellStart"/>
      <w:r w:rsidRPr="00667399">
        <w:rPr>
          <w:color w:val="1B1B1B"/>
          <w:sz w:val="28"/>
          <w:szCs w:val="28"/>
          <w:shd w:val="clear" w:color="auto" w:fill="FFFFFF"/>
        </w:rPr>
        <w:t>Endosc</w:t>
      </w:r>
      <w:proofErr w:type="spellEnd"/>
      <w:r w:rsidRPr="00667399">
        <w:rPr>
          <w:color w:val="1B1B1B"/>
          <w:sz w:val="28"/>
          <w:szCs w:val="28"/>
          <w:shd w:val="clear" w:color="auto" w:fill="FFFFFF"/>
        </w:rPr>
        <w:t>. 2007</w:t>
      </w:r>
      <w:r w:rsidRPr="00667399">
        <w:rPr>
          <w:color w:val="000000" w:themeColor="text1"/>
          <w:sz w:val="28"/>
          <w:szCs w:val="28"/>
          <w:shd w:val="clear" w:color="auto" w:fill="FFFFFF"/>
        </w:rPr>
        <w:t>; 65(1):82-8</w:t>
      </w:r>
    </w:p>
    <w:p w:rsidR="00C56EBA" w:rsidRDefault="00C56EBA" w:rsidP="00C56EBA">
      <w:pPr>
        <w:pStyle w:val="NormalWeb"/>
        <w:numPr>
          <w:ilvl w:val="0"/>
          <w:numId w:val="4"/>
        </w:numPr>
        <w:spacing w:after="0" w:afterAutospacing="0"/>
        <w:contextualSpacing/>
        <w:jc w:val="both"/>
        <w:rPr>
          <w:rFonts w:eastAsia="SimSun"/>
          <w:color w:val="000000" w:themeColor="text1"/>
          <w:sz w:val="28"/>
          <w:szCs w:val="28"/>
        </w:rPr>
      </w:pPr>
      <w:proofErr w:type="spellStart"/>
      <w:r>
        <w:rPr>
          <w:color w:val="1B1B1B"/>
          <w:sz w:val="28"/>
          <w:szCs w:val="28"/>
          <w:shd w:val="clear" w:color="auto" w:fill="FFFFFF"/>
        </w:rPr>
        <w:t>Gebrigziebiher</w:t>
      </w:r>
      <w:proofErr w:type="spellEnd"/>
      <w:r>
        <w:rPr>
          <w:color w:val="1B1B1B"/>
          <w:sz w:val="28"/>
          <w:szCs w:val="28"/>
          <w:shd w:val="clear" w:color="auto" w:fill="FFFFFF"/>
        </w:rPr>
        <w:t xml:space="preserve"> HT, Hailu W, </w:t>
      </w:r>
      <w:proofErr w:type="spellStart"/>
      <w:r>
        <w:rPr>
          <w:color w:val="1B1B1B"/>
          <w:sz w:val="28"/>
          <w:szCs w:val="28"/>
          <w:shd w:val="clear" w:color="auto" w:fill="FFFFFF"/>
        </w:rPr>
        <w:t>Abay</w:t>
      </w:r>
      <w:proofErr w:type="spellEnd"/>
      <w:r>
        <w:rPr>
          <w:color w:val="1B1B1B"/>
          <w:sz w:val="28"/>
          <w:szCs w:val="28"/>
          <w:shd w:val="clear" w:color="auto" w:fill="FFFFFF"/>
        </w:rPr>
        <w:t xml:space="preserve"> Z, </w:t>
      </w:r>
      <w:proofErr w:type="spellStart"/>
      <w:r>
        <w:rPr>
          <w:color w:val="1B1B1B"/>
          <w:sz w:val="28"/>
          <w:szCs w:val="28"/>
          <w:shd w:val="clear" w:color="auto" w:fill="FFFFFF"/>
        </w:rPr>
        <w:t>Bizuneh</w:t>
      </w:r>
      <w:proofErr w:type="spellEnd"/>
      <w:r>
        <w:rPr>
          <w:color w:val="1B1B1B"/>
          <w:sz w:val="28"/>
          <w:szCs w:val="28"/>
          <w:shd w:val="clear" w:color="auto" w:fill="FFFFFF"/>
        </w:rPr>
        <w:t xml:space="preserve"> S</w:t>
      </w:r>
      <w:r w:rsidR="00EA09F0">
        <w:rPr>
          <w:color w:val="1B1B1B"/>
          <w:sz w:val="28"/>
          <w:szCs w:val="28"/>
          <w:shd w:val="clear" w:color="auto" w:fill="FFFFFF"/>
        </w:rPr>
        <w:t xml:space="preserve">, </w:t>
      </w:r>
      <w:proofErr w:type="spellStart"/>
      <w:r w:rsidR="00EA09F0">
        <w:rPr>
          <w:color w:val="1B1B1B"/>
          <w:sz w:val="28"/>
          <w:szCs w:val="28"/>
          <w:shd w:val="clear" w:color="auto" w:fill="FFFFFF"/>
        </w:rPr>
        <w:t>Meshesha</w:t>
      </w:r>
      <w:proofErr w:type="spellEnd"/>
      <w:r w:rsidR="00EA09F0">
        <w:rPr>
          <w:color w:val="1B1B1B"/>
          <w:sz w:val="28"/>
          <w:szCs w:val="28"/>
          <w:shd w:val="clear" w:color="auto" w:fill="FFFFFF"/>
        </w:rPr>
        <w:t xml:space="preserve"> MD</w:t>
      </w:r>
      <w:r w:rsidR="00EA09F0" w:rsidRPr="00EA09F0">
        <w:rPr>
          <w:rFonts w:eastAsia="SimSun"/>
          <w:color w:val="000000" w:themeColor="text1"/>
          <w:sz w:val="28"/>
          <w:szCs w:val="28"/>
        </w:rPr>
        <w:t>.</w:t>
      </w:r>
      <w:r w:rsidR="00EA09F0">
        <w:rPr>
          <w:rFonts w:eastAsia="SimSun"/>
          <w:color w:val="000000" w:themeColor="text1"/>
          <w:sz w:val="28"/>
          <w:szCs w:val="28"/>
        </w:rPr>
        <w:t xml:space="preserve"> Accuracy of non-invasive diagnosis of </w:t>
      </w:r>
      <w:proofErr w:type="spellStart"/>
      <w:r w:rsidR="00EA09F0">
        <w:rPr>
          <w:rFonts w:eastAsia="SimSun"/>
          <w:color w:val="000000" w:themeColor="text1"/>
          <w:sz w:val="28"/>
          <w:szCs w:val="28"/>
        </w:rPr>
        <w:t>oesophageal</w:t>
      </w:r>
      <w:proofErr w:type="spellEnd"/>
      <w:r w:rsidR="00EA09F0">
        <w:rPr>
          <w:rFonts w:eastAsia="SimSun"/>
          <w:color w:val="000000" w:themeColor="text1"/>
          <w:sz w:val="28"/>
          <w:szCs w:val="28"/>
        </w:rPr>
        <w:t xml:space="preserve"> varices among </w:t>
      </w:r>
      <w:proofErr w:type="spellStart"/>
      <w:r w:rsidR="00EA09F0">
        <w:rPr>
          <w:rFonts w:eastAsia="SimSun"/>
          <w:color w:val="000000" w:themeColor="text1"/>
          <w:sz w:val="28"/>
          <w:szCs w:val="28"/>
        </w:rPr>
        <w:t>cirrhotics</w:t>
      </w:r>
      <w:proofErr w:type="spellEnd"/>
      <w:r w:rsidR="00EA09F0">
        <w:rPr>
          <w:rFonts w:eastAsia="SimSun"/>
          <w:color w:val="000000" w:themeColor="text1"/>
          <w:sz w:val="28"/>
          <w:szCs w:val="28"/>
        </w:rPr>
        <w:t xml:space="preserve"> in low-income setting. </w:t>
      </w:r>
      <w:proofErr w:type="spellStart"/>
      <w:r w:rsidR="00EA09F0">
        <w:rPr>
          <w:rFonts w:eastAsia="SimSun"/>
          <w:color w:val="000000" w:themeColor="text1"/>
          <w:sz w:val="28"/>
          <w:szCs w:val="28"/>
        </w:rPr>
        <w:t>Heliyon</w:t>
      </w:r>
      <w:proofErr w:type="spellEnd"/>
      <w:r w:rsidR="00EA09F0">
        <w:rPr>
          <w:rFonts w:eastAsia="SimSun"/>
          <w:color w:val="000000" w:themeColor="text1"/>
          <w:sz w:val="28"/>
          <w:szCs w:val="28"/>
        </w:rPr>
        <w:t xml:space="preserve">. 2023.9(12). </w:t>
      </w:r>
    </w:p>
    <w:p w:rsidR="00D30BBD" w:rsidRPr="003D6302" w:rsidRDefault="00D30BBD" w:rsidP="00C56EBA">
      <w:pPr>
        <w:pStyle w:val="NormalWeb"/>
        <w:numPr>
          <w:ilvl w:val="0"/>
          <w:numId w:val="4"/>
        </w:numPr>
        <w:spacing w:after="0" w:afterAutospacing="0"/>
        <w:contextualSpacing/>
        <w:jc w:val="both"/>
        <w:rPr>
          <w:rFonts w:eastAsia="SimSun"/>
          <w:color w:val="000000" w:themeColor="text1"/>
          <w:sz w:val="28"/>
          <w:szCs w:val="28"/>
        </w:rPr>
      </w:pPr>
      <w:r>
        <w:rPr>
          <w:color w:val="1B1B1B"/>
          <w:sz w:val="28"/>
          <w:szCs w:val="28"/>
          <w:shd w:val="clear" w:color="auto" w:fill="FFFFFF"/>
        </w:rPr>
        <w:t xml:space="preserve">Mahmoud A, Mahmoud S, Mohammad MS, </w:t>
      </w:r>
      <w:proofErr w:type="spellStart"/>
      <w:r>
        <w:rPr>
          <w:color w:val="1B1B1B"/>
          <w:sz w:val="28"/>
          <w:szCs w:val="28"/>
          <w:shd w:val="clear" w:color="auto" w:fill="FFFFFF"/>
        </w:rPr>
        <w:t>Elsayed</w:t>
      </w:r>
      <w:proofErr w:type="spellEnd"/>
      <w:r>
        <w:rPr>
          <w:color w:val="1B1B1B"/>
          <w:sz w:val="28"/>
          <w:szCs w:val="28"/>
          <w:shd w:val="clear" w:color="auto" w:fill="FFFFFF"/>
        </w:rPr>
        <w:t xml:space="preserve"> AE</w:t>
      </w:r>
      <w:r w:rsidR="00CB42E7">
        <w:rPr>
          <w:color w:val="1B1B1B"/>
          <w:sz w:val="28"/>
          <w:szCs w:val="28"/>
          <w:shd w:val="clear" w:color="auto" w:fill="FFFFFF"/>
        </w:rPr>
        <w:t xml:space="preserve">, Ali I, Abdallah N, Baha H, Mohammed T, Salama K. Incidence of HCV-induced </w:t>
      </w:r>
      <w:proofErr w:type="spellStart"/>
      <w:r w:rsidR="00CB42E7">
        <w:rPr>
          <w:color w:val="1B1B1B"/>
          <w:sz w:val="28"/>
          <w:szCs w:val="28"/>
          <w:shd w:val="clear" w:color="auto" w:fill="FFFFFF"/>
        </w:rPr>
        <w:t>oesophageal</w:t>
      </w:r>
      <w:proofErr w:type="spellEnd"/>
      <w:r w:rsidR="00CB42E7">
        <w:rPr>
          <w:color w:val="1B1B1B"/>
          <w:sz w:val="28"/>
          <w:szCs w:val="28"/>
          <w:shd w:val="clear" w:color="auto" w:fill="FFFFFF"/>
        </w:rPr>
        <w:t xml:space="preserve"> varices in Egypt. Medicine (Baltimore).2017</w:t>
      </w:r>
      <w:r w:rsidR="00CB42E7" w:rsidRPr="00EC6E4A">
        <w:rPr>
          <w:color w:val="1B1B1B"/>
          <w:sz w:val="28"/>
          <w:szCs w:val="28"/>
          <w:shd w:val="clear" w:color="auto" w:fill="FFFFFF"/>
        </w:rPr>
        <w:t>.</w:t>
      </w:r>
      <w:r w:rsidR="00EC6E4A" w:rsidRPr="00EC6E4A">
        <w:rPr>
          <w:color w:val="1B1B1B"/>
          <w:sz w:val="28"/>
          <w:szCs w:val="28"/>
          <w:shd w:val="clear" w:color="auto" w:fill="FFFFFF"/>
        </w:rPr>
        <w:t>27;96(4)</w:t>
      </w:r>
    </w:p>
    <w:p w:rsidR="003D6302" w:rsidRPr="008D696B" w:rsidRDefault="003D6302" w:rsidP="00C56EBA">
      <w:pPr>
        <w:pStyle w:val="NormalWeb"/>
        <w:numPr>
          <w:ilvl w:val="0"/>
          <w:numId w:val="4"/>
        </w:numPr>
        <w:spacing w:after="0" w:afterAutospacing="0"/>
        <w:contextualSpacing/>
        <w:jc w:val="both"/>
        <w:rPr>
          <w:rFonts w:eastAsia="SimSun"/>
          <w:color w:val="000000" w:themeColor="text1"/>
          <w:sz w:val="28"/>
          <w:szCs w:val="28"/>
        </w:rPr>
      </w:pPr>
      <w:proofErr w:type="spellStart"/>
      <w:r>
        <w:rPr>
          <w:color w:val="1B1B1B"/>
          <w:sz w:val="28"/>
          <w:szCs w:val="28"/>
          <w:shd w:val="clear" w:color="auto" w:fill="FFFFFF"/>
        </w:rPr>
        <w:t>Eman</w:t>
      </w:r>
      <w:proofErr w:type="spellEnd"/>
      <w:r>
        <w:rPr>
          <w:color w:val="1B1B1B"/>
          <w:sz w:val="28"/>
          <w:szCs w:val="28"/>
          <w:shd w:val="clear" w:color="auto" w:fill="FFFFFF"/>
        </w:rPr>
        <w:t xml:space="preserve"> E, Ramadan A, </w:t>
      </w:r>
      <w:proofErr w:type="spellStart"/>
      <w:r>
        <w:rPr>
          <w:color w:val="1B1B1B"/>
          <w:sz w:val="28"/>
          <w:szCs w:val="28"/>
          <w:shd w:val="clear" w:color="auto" w:fill="FFFFFF"/>
        </w:rPr>
        <w:t>Badway</w:t>
      </w:r>
      <w:proofErr w:type="spellEnd"/>
      <w:r>
        <w:rPr>
          <w:color w:val="1B1B1B"/>
          <w:sz w:val="28"/>
          <w:szCs w:val="28"/>
          <w:shd w:val="clear" w:color="auto" w:fill="FFFFFF"/>
        </w:rPr>
        <w:t xml:space="preserve"> M, </w:t>
      </w:r>
      <w:proofErr w:type="spellStart"/>
      <w:r>
        <w:rPr>
          <w:color w:val="1B1B1B"/>
          <w:sz w:val="28"/>
          <w:szCs w:val="28"/>
          <w:shd w:val="clear" w:color="auto" w:fill="FFFFFF"/>
        </w:rPr>
        <w:t>Atia</w:t>
      </w:r>
      <w:proofErr w:type="spellEnd"/>
      <w:r>
        <w:rPr>
          <w:color w:val="1B1B1B"/>
          <w:sz w:val="28"/>
          <w:szCs w:val="28"/>
          <w:shd w:val="clear" w:color="auto" w:fill="FFFFFF"/>
        </w:rPr>
        <w:t xml:space="preserve"> H, Wada MH, </w:t>
      </w:r>
      <w:proofErr w:type="spellStart"/>
      <w:r>
        <w:rPr>
          <w:color w:val="1B1B1B"/>
          <w:sz w:val="28"/>
          <w:szCs w:val="28"/>
          <w:shd w:val="clear" w:color="auto" w:fill="FFFFFF"/>
        </w:rPr>
        <w:t>Gawish</w:t>
      </w:r>
      <w:proofErr w:type="spellEnd"/>
      <w:r>
        <w:rPr>
          <w:color w:val="1B1B1B"/>
          <w:sz w:val="28"/>
          <w:szCs w:val="28"/>
          <w:shd w:val="clear" w:color="auto" w:fill="FFFFFF"/>
        </w:rPr>
        <w:t xml:space="preserve"> HH. Prevalence of </w:t>
      </w:r>
      <w:proofErr w:type="spellStart"/>
      <w:r>
        <w:rPr>
          <w:color w:val="1B1B1B"/>
          <w:sz w:val="28"/>
          <w:szCs w:val="28"/>
          <w:shd w:val="clear" w:color="auto" w:fill="FFFFFF"/>
        </w:rPr>
        <w:t>Oesophageal</w:t>
      </w:r>
      <w:proofErr w:type="spellEnd"/>
      <w:r>
        <w:rPr>
          <w:color w:val="1B1B1B"/>
          <w:sz w:val="28"/>
          <w:szCs w:val="28"/>
          <w:shd w:val="clear" w:color="auto" w:fill="FFFFFF"/>
        </w:rPr>
        <w:t xml:space="preserve"> varices in patients with compensated cirrhosis: a novel scoring system. Arab Journal of Gastroenterology.</w:t>
      </w:r>
      <w:r w:rsidR="00552944">
        <w:rPr>
          <w:color w:val="1B1B1B"/>
          <w:sz w:val="28"/>
          <w:szCs w:val="28"/>
          <w:shd w:val="clear" w:color="auto" w:fill="FFFFFF"/>
        </w:rPr>
        <w:t xml:space="preserve"> </w:t>
      </w:r>
      <w:r>
        <w:rPr>
          <w:color w:val="1B1B1B"/>
          <w:sz w:val="28"/>
          <w:szCs w:val="28"/>
          <w:shd w:val="clear" w:color="auto" w:fill="FFFFFF"/>
        </w:rPr>
        <w:t xml:space="preserve">2009.10:(4). </w:t>
      </w:r>
      <w:proofErr w:type="spellStart"/>
      <w:r>
        <w:rPr>
          <w:color w:val="1B1B1B"/>
          <w:sz w:val="28"/>
          <w:szCs w:val="28"/>
          <w:shd w:val="clear" w:color="auto" w:fill="FFFFFF"/>
        </w:rPr>
        <w:t>Pg</w:t>
      </w:r>
      <w:proofErr w:type="spellEnd"/>
      <w:r>
        <w:rPr>
          <w:color w:val="1B1B1B"/>
          <w:sz w:val="28"/>
          <w:szCs w:val="28"/>
          <w:shd w:val="clear" w:color="auto" w:fill="FFFFFF"/>
        </w:rPr>
        <w:t xml:space="preserve"> 129-134.</w:t>
      </w:r>
    </w:p>
    <w:p w:rsidR="008D696B" w:rsidRPr="00C54D29" w:rsidRDefault="008D696B" w:rsidP="00C56EBA">
      <w:pPr>
        <w:pStyle w:val="NormalWeb"/>
        <w:numPr>
          <w:ilvl w:val="0"/>
          <w:numId w:val="4"/>
        </w:numPr>
        <w:spacing w:after="0" w:afterAutospacing="0"/>
        <w:contextualSpacing/>
        <w:jc w:val="both"/>
        <w:rPr>
          <w:rFonts w:eastAsia="SimSun"/>
          <w:color w:val="000000" w:themeColor="text1"/>
          <w:sz w:val="28"/>
          <w:szCs w:val="28"/>
        </w:rPr>
      </w:pPr>
      <w:proofErr w:type="spellStart"/>
      <w:r>
        <w:rPr>
          <w:color w:val="1B1B1B"/>
          <w:sz w:val="28"/>
          <w:szCs w:val="28"/>
          <w:shd w:val="clear" w:color="auto" w:fill="FFFFFF"/>
        </w:rPr>
        <w:t>Okon</w:t>
      </w:r>
      <w:proofErr w:type="spellEnd"/>
      <w:r>
        <w:rPr>
          <w:color w:val="1B1B1B"/>
          <w:sz w:val="28"/>
          <w:szCs w:val="28"/>
          <w:shd w:val="clear" w:color="auto" w:fill="FFFFFF"/>
        </w:rPr>
        <w:t xml:space="preserve"> </w:t>
      </w:r>
      <w:proofErr w:type="spellStart"/>
      <w:proofErr w:type="gramStart"/>
      <w:r>
        <w:rPr>
          <w:color w:val="1B1B1B"/>
          <w:sz w:val="28"/>
          <w:szCs w:val="28"/>
          <w:shd w:val="clear" w:color="auto" w:fill="FFFFFF"/>
        </w:rPr>
        <w:t>JP.Ake</w:t>
      </w:r>
      <w:proofErr w:type="spellEnd"/>
      <w:proofErr w:type="gramEnd"/>
      <w:r>
        <w:rPr>
          <w:color w:val="1B1B1B"/>
          <w:sz w:val="28"/>
          <w:szCs w:val="28"/>
          <w:shd w:val="clear" w:color="auto" w:fill="FFFFFF"/>
        </w:rPr>
        <w:t xml:space="preserve"> F, Diakite M, </w:t>
      </w:r>
      <w:proofErr w:type="spellStart"/>
      <w:r>
        <w:rPr>
          <w:color w:val="1B1B1B"/>
          <w:sz w:val="28"/>
          <w:szCs w:val="28"/>
          <w:shd w:val="clear" w:color="auto" w:fill="FFFFFF"/>
        </w:rPr>
        <w:t>Koffi</w:t>
      </w:r>
      <w:proofErr w:type="spellEnd"/>
      <w:r>
        <w:rPr>
          <w:color w:val="1B1B1B"/>
          <w:sz w:val="28"/>
          <w:szCs w:val="28"/>
          <w:shd w:val="clear" w:color="auto" w:fill="FFFFFF"/>
        </w:rPr>
        <w:t xml:space="preserve"> OK, Kone A. Predictive values of platelet count and splenic diameter in the diagnosis of </w:t>
      </w:r>
      <w:proofErr w:type="spellStart"/>
      <w:r>
        <w:rPr>
          <w:color w:val="1B1B1B"/>
          <w:sz w:val="28"/>
          <w:szCs w:val="28"/>
          <w:shd w:val="clear" w:color="auto" w:fill="FFFFFF"/>
        </w:rPr>
        <w:t>oesophageal</w:t>
      </w:r>
      <w:proofErr w:type="spellEnd"/>
      <w:r>
        <w:rPr>
          <w:color w:val="1B1B1B"/>
          <w:sz w:val="28"/>
          <w:szCs w:val="28"/>
          <w:shd w:val="clear" w:color="auto" w:fill="FFFFFF"/>
        </w:rPr>
        <w:t xml:space="preserve"> varices in B lack African </w:t>
      </w:r>
      <w:proofErr w:type="spellStart"/>
      <w:r>
        <w:rPr>
          <w:color w:val="1B1B1B"/>
          <w:sz w:val="28"/>
          <w:szCs w:val="28"/>
          <w:shd w:val="clear" w:color="auto" w:fill="FFFFFF"/>
        </w:rPr>
        <w:t>cirrhotics</w:t>
      </w:r>
      <w:proofErr w:type="spellEnd"/>
      <w:r>
        <w:rPr>
          <w:color w:val="1B1B1B"/>
          <w:sz w:val="28"/>
          <w:szCs w:val="28"/>
          <w:shd w:val="clear" w:color="auto" w:fill="FFFFFF"/>
        </w:rPr>
        <w:t>.</w:t>
      </w:r>
      <w:r w:rsidR="00CD59A7">
        <w:rPr>
          <w:color w:val="1B1B1B"/>
          <w:sz w:val="28"/>
          <w:szCs w:val="28"/>
          <w:shd w:val="clear" w:color="auto" w:fill="FFFFFF"/>
        </w:rPr>
        <w:t xml:space="preserve"> Open Journal of Gastroenterology. 2020. 10(12).</w:t>
      </w:r>
    </w:p>
    <w:p w:rsidR="00C54D29" w:rsidRPr="00AD501E" w:rsidRDefault="00C54D29" w:rsidP="00C54D29">
      <w:pPr>
        <w:pStyle w:val="NormalWeb"/>
        <w:numPr>
          <w:ilvl w:val="0"/>
          <w:numId w:val="4"/>
        </w:numPr>
        <w:spacing w:after="0" w:afterAutospacing="0"/>
        <w:contextualSpacing/>
        <w:jc w:val="both"/>
        <w:rPr>
          <w:rStyle w:val="cit"/>
          <w:iCs/>
          <w:sz w:val="28"/>
          <w:szCs w:val="28"/>
        </w:rPr>
      </w:pPr>
      <w:r>
        <w:rPr>
          <w:sz w:val="28"/>
          <w:szCs w:val="28"/>
        </w:rPr>
        <w:t>Amoako D</w:t>
      </w:r>
      <w:r>
        <w:rPr>
          <w:rStyle w:val="Strong"/>
          <w:b w:val="0"/>
          <w:sz w:val="28"/>
          <w:szCs w:val="28"/>
        </w:rPr>
        <w:t xml:space="preserve">, Kofi N, Tachi K. </w:t>
      </w:r>
      <w:r>
        <w:rPr>
          <w:kern w:val="36"/>
          <w:sz w:val="28"/>
          <w:szCs w:val="28"/>
        </w:rPr>
        <w:t xml:space="preserve">Non-invasive markers as predictors of </w:t>
      </w:r>
      <w:proofErr w:type="spellStart"/>
      <w:r>
        <w:rPr>
          <w:kern w:val="36"/>
          <w:sz w:val="28"/>
          <w:szCs w:val="28"/>
        </w:rPr>
        <w:t>oesophageal</w:t>
      </w:r>
      <w:proofErr w:type="spellEnd"/>
      <w:r>
        <w:rPr>
          <w:kern w:val="36"/>
          <w:sz w:val="28"/>
          <w:szCs w:val="28"/>
        </w:rPr>
        <w:t xml:space="preserve"> varices in cirrhotic patient in a teaching hospital in Ghana. Ghana Medical Journal, 2019; </w:t>
      </w:r>
      <w:r w:rsidR="00F3716B">
        <w:rPr>
          <w:rStyle w:val="cit"/>
          <w:sz w:val="28"/>
          <w:szCs w:val="28"/>
        </w:rPr>
        <w:t>53(2): 142–149.</w:t>
      </w:r>
    </w:p>
    <w:p w:rsidR="00CB610A" w:rsidRPr="00B75AC9" w:rsidRDefault="00AD501E" w:rsidP="00CB610A">
      <w:pPr>
        <w:pStyle w:val="ListParagraph"/>
        <w:numPr>
          <w:ilvl w:val="0"/>
          <w:numId w:val="4"/>
        </w:numPr>
        <w:shd w:val="clear" w:color="auto" w:fill="FFFFFF"/>
        <w:tabs>
          <w:tab w:val="left" w:pos="630"/>
          <w:tab w:val="left" w:pos="810"/>
        </w:tabs>
        <w:rPr>
          <w:rFonts w:ascii="Times New Roman" w:eastAsia="Times New Roman" w:hAnsi="Times New Roman" w:cs="Times New Roman"/>
          <w:bCs/>
          <w:color w:val="000000" w:themeColor="text1"/>
          <w:kern w:val="36"/>
          <w:sz w:val="28"/>
          <w:szCs w:val="28"/>
        </w:rPr>
      </w:pPr>
      <w:r w:rsidRPr="00CB610A">
        <w:rPr>
          <w:rStyle w:val="cit"/>
          <w:rFonts w:ascii="Times New Roman" w:hAnsi="Times New Roman" w:cs="Times New Roman"/>
          <w:sz w:val="28"/>
          <w:szCs w:val="28"/>
        </w:rPr>
        <w:t xml:space="preserve">Hong W, Zhu Q, Huang Z, Chen X, Jiang Z, Xu S, </w:t>
      </w:r>
      <w:proofErr w:type="spellStart"/>
      <w:r w:rsidRPr="00CB610A">
        <w:rPr>
          <w:rStyle w:val="cit"/>
          <w:rFonts w:ascii="Times New Roman" w:hAnsi="Times New Roman" w:cs="Times New Roman"/>
          <w:sz w:val="28"/>
          <w:szCs w:val="28"/>
        </w:rPr>
        <w:t>Jin</w:t>
      </w:r>
      <w:proofErr w:type="spellEnd"/>
      <w:r w:rsidRPr="00CB610A">
        <w:rPr>
          <w:rStyle w:val="cit"/>
          <w:rFonts w:ascii="Times New Roman" w:hAnsi="Times New Roman" w:cs="Times New Roman"/>
          <w:sz w:val="28"/>
          <w:szCs w:val="28"/>
        </w:rPr>
        <w:t xml:space="preserve"> K</w:t>
      </w:r>
      <w:r w:rsidRPr="00CB610A">
        <w:rPr>
          <w:rStyle w:val="cit"/>
          <w:sz w:val="28"/>
          <w:szCs w:val="28"/>
        </w:rPr>
        <w:t xml:space="preserve">. </w:t>
      </w:r>
      <w:r w:rsidR="00CB610A" w:rsidRPr="00CB610A">
        <w:rPr>
          <w:rFonts w:ascii="Times New Roman" w:eastAsia="Times New Roman" w:hAnsi="Times New Roman" w:cs="Times New Roman"/>
          <w:bCs/>
          <w:color w:val="000000" w:themeColor="text1"/>
          <w:kern w:val="36"/>
          <w:sz w:val="28"/>
          <w:szCs w:val="28"/>
        </w:rPr>
        <w:t>Predictors</w:t>
      </w:r>
      <w:r w:rsidR="00CB610A">
        <w:rPr>
          <w:rFonts w:ascii="Times New Roman" w:eastAsia="Times New Roman" w:hAnsi="Times New Roman" w:cs="Times New Roman"/>
          <w:bCs/>
          <w:color w:val="000000" w:themeColor="text1"/>
          <w:kern w:val="36"/>
          <w:sz w:val="28"/>
          <w:szCs w:val="28"/>
        </w:rPr>
        <w:t xml:space="preserve"> </w:t>
      </w:r>
      <w:r w:rsidR="00CB610A" w:rsidRPr="00CB610A">
        <w:rPr>
          <w:rFonts w:ascii="Times New Roman" w:eastAsia="Times New Roman" w:hAnsi="Times New Roman" w:cs="Times New Roman"/>
          <w:bCs/>
          <w:color w:val="000000" w:themeColor="text1"/>
          <w:kern w:val="36"/>
          <w:sz w:val="28"/>
          <w:szCs w:val="28"/>
        </w:rPr>
        <w:t>of esophageal varices in patients with HBV-related cirrhosis: a retrospective      study.</w:t>
      </w:r>
      <w:r w:rsidR="00CB610A" w:rsidRPr="00CB610A">
        <w:rPr>
          <w:rFonts w:ascii="Bahnschrift" w:hAnsi="Bahnschrift"/>
          <w:color w:val="000000" w:themeColor="text1"/>
          <w:sz w:val="25"/>
          <w:szCs w:val="25"/>
        </w:rPr>
        <w:t xml:space="preserve"> </w:t>
      </w:r>
      <w:r w:rsidR="00CB610A" w:rsidRPr="00CB610A">
        <w:rPr>
          <w:rFonts w:ascii="Times New Roman" w:eastAsia="Times New Roman" w:hAnsi="Times New Roman" w:cs="Times New Roman"/>
          <w:color w:val="000000" w:themeColor="text1"/>
          <w:sz w:val="28"/>
          <w:szCs w:val="28"/>
        </w:rPr>
        <w:t>BMC Gastroenterol</w:t>
      </w:r>
      <w:r w:rsidR="00CB610A" w:rsidRPr="00CB610A">
        <w:rPr>
          <w:rFonts w:ascii="Times New Roman" w:eastAsia="Times New Roman" w:hAnsi="Times New Roman" w:cs="Times New Roman"/>
          <w:color w:val="000000" w:themeColor="text1"/>
          <w:sz w:val="28"/>
          <w:szCs w:val="28"/>
          <w:shd w:val="clear" w:color="auto" w:fill="FFFFFF"/>
        </w:rPr>
        <w:t xml:space="preserve">. 2009 Feb </w:t>
      </w:r>
      <w:proofErr w:type="gramStart"/>
      <w:r w:rsidR="00CB610A" w:rsidRPr="00CB610A">
        <w:rPr>
          <w:rFonts w:ascii="Times New Roman" w:eastAsia="Times New Roman" w:hAnsi="Times New Roman" w:cs="Times New Roman"/>
          <w:color w:val="000000" w:themeColor="text1"/>
          <w:sz w:val="28"/>
          <w:szCs w:val="28"/>
          <w:shd w:val="clear" w:color="auto" w:fill="FFFFFF"/>
        </w:rPr>
        <w:t>5;9:11</w:t>
      </w:r>
      <w:proofErr w:type="gramEnd"/>
    </w:p>
    <w:p w:rsidR="00B75AC9" w:rsidRPr="00B75AC9" w:rsidRDefault="00B75AC9" w:rsidP="00B75AC9">
      <w:pPr>
        <w:pStyle w:val="ListParagraph"/>
        <w:numPr>
          <w:ilvl w:val="0"/>
          <w:numId w:val="4"/>
        </w:numPr>
        <w:rPr>
          <w:rFonts w:ascii="Times New Roman" w:hAnsi="Times New Roman" w:cs="Times New Roman"/>
          <w:sz w:val="28"/>
          <w:szCs w:val="28"/>
          <w:lang w:val="en-GB"/>
        </w:rPr>
      </w:pPr>
      <w:r w:rsidRPr="00B75AC9">
        <w:rPr>
          <w:rFonts w:ascii="Times New Roman" w:hAnsi="Times New Roman" w:cs="Times New Roman"/>
          <w:sz w:val="28"/>
          <w:szCs w:val="28"/>
          <w:lang w:val="en-GB"/>
        </w:rPr>
        <w:t xml:space="preserve">Ng, F. H., Wong, S. Y., Loo, C. K., Lam, K. M., Lai, C. W., &amp; Cheng, C. S. (1999). Prediction of </w:t>
      </w:r>
      <w:proofErr w:type="spellStart"/>
      <w:r w:rsidRPr="00B75AC9">
        <w:rPr>
          <w:rFonts w:ascii="Times New Roman" w:hAnsi="Times New Roman" w:cs="Times New Roman"/>
          <w:sz w:val="28"/>
          <w:szCs w:val="28"/>
          <w:lang w:val="en-GB"/>
        </w:rPr>
        <w:t>oesophagogastric</w:t>
      </w:r>
      <w:proofErr w:type="spellEnd"/>
      <w:r w:rsidRPr="00B75AC9">
        <w:rPr>
          <w:rFonts w:ascii="Times New Roman" w:hAnsi="Times New Roman" w:cs="Times New Roman"/>
          <w:sz w:val="28"/>
          <w:szCs w:val="28"/>
          <w:lang w:val="en-GB"/>
        </w:rPr>
        <w:t xml:space="preserve"> varices in patients with liver cirrhosis. Journal of gastroenterology and hepatology, 14(8), 785-790.</w:t>
      </w:r>
    </w:p>
    <w:p w:rsidR="00486A2B" w:rsidRPr="00486A2B" w:rsidRDefault="00486A2B" w:rsidP="00486A2B">
      <w:pPr>
        <w:pStyle w:val="ListParagraph"/>
        <w:numPr>
          <w:ilvl w:val="0"/>
          <w:numId w:val="4"/>
        </w:numPr>
        <w:shd w:val="clear" w:color="auto" w:fill="FFFFFF"/>
        <w:spacing w:line="240" w:lineRule="auto"/>
        <w:rPr>
          <w:rFonts w:ascii="Times New Roman" w:hAnsi="Times New Roman" w:cs="Times New Roman"/>
          <w:color w:val="000000" w:themeColor="text1"/>
          <w:sz w:val="28"/>
          <w:szCs w:val="28"/>
        </w:rPr>
      </w:pPr>
      <w:proofErr w:type="spellStart"/>
      <w:r w:rsidRPr="00486A2B">
        <w:rPr>
          <w:rFonts w:ascii="Times New Roman" w:hAnsi="Times New Roman" w:cs="Times New Roman"/>
          <w:color w:val="000000" w:themeColor="text1"/>
          <w:sz w:val="28"/>
          <w:szCs w:val="28"/>
        </w:rPr>
        <w:t>Roccarina</w:t>
      </w:r>
      <w:proofErr w:type="spellEnd"/>
      <w:r w:rsidRPr="00486A2B">
        <w:rPr>
          <w:rFonts w:ascii="Times New Roman" w:hAnsi="Times New Roman" w:cs="Times New Roman"/>
          <w:color w:val="000000" w:themeColor="text1"/>
          <w:sz w:val="28"/>
          <w:szCs w:val="28"/>
        </w:rPr>
        <w:t xml:space="preserve"> D, Best LMJ, Freeman SZ, Roberts D, Cooper NJ, Sutton AJ et al. Primary prevention of variceal bleeding in people with </w:t>
      </w:r>
      <w:proofErr w:type="spellStart"/>
      <w:r w:rsidRPr="00486A2B">
        <w:rPr>
          <w:rFonts w:ascii="Times New Roman" w:hAnsi="Times New Roman" w:cs="Times New Roman"/>
          <w:color w:val="000000" w:themeColor="text1"/>
          <w:sz w:val="28"/>
          <w:szCs w:val="28"/>
        </w:rPr>
        <w:t>oesophageal</w:t>
      </w:r>
      <w:proofErr w:type="spellEnd"/>
      <w:r w:rsidRPr="00486A2B">
        <w:rPr>
          <w:rFonts w:ascii="Times New Roman" w:hAnsi="Times New Roman" w:cs="Times New Roman"/>
          <w:color w:val="000000" w:themeColor="text1"/>
          <w:sz w:val="28"/>
          <w:szCs w:val="28"/>
        </w:rPr>
        <w:t xml:space="preserve"> varices due to liver cirrhosis: a network meta‐analysis. Cochrane Database Syst Rev</w:t>
      </w:r>
      <w:r w:rsidRPr="00486A2B">
        <w:rPr>
          <w:rFonts w:ascii="Times New Roman" w:hAnsi="Times New Roman" w:cs="Times New Roman"/>
          <w:color w:val="000000" w:themeColor="text1"/>
          <w:sz w:val="28"/>
          <w:szCs w:val="28"/>
          <w:shd w:val="clear" w:color="auto" w:fill="FFFFFF"/>
        </w:rPr>
        <w:t>. 2021 Apr 6;2021(4):</w:t>
      </w:r>
    </w:p>
    <w:p w:rsidR="00ED3EB0" w:rsidRPr="00A61DE6" w:rsidRDefault="00ED3EB0" w:rsidP="00ED3EB0">
      <w:pPr>
        <w:pStyle w:val="NormalWeb"/>
        <w:numPr>
          <w:ilvl w:val="0"/>
          <w:numId w:val="4"/>
        </w:numPr>
        <w:spacing w:after="0" w:afterAutospacing="0"/>
        <w:contextualSpacing/>
        <w:jc w:val="both"/>
        <w:rPr>
          <w:rFonts w:eastAsia="SimSun"/>
          <w:sz w:val="28"/>
          <w:szCs w:val="28"/>
        </w:rPr>
      </w:pPr>
      <w:proofErr w:type="spellStart"/>
      <w:r w:rsidRPr="001B4392">
        <w:rPr>
          <w:rFonts w:eastAsia="SimSun"/>
          <w:color w:val="000000" w:themeColor="text1"/>
          <w:sz w:val="28"/>
          <w:szCs w:val="28"/>
        </w:rPr>
        <w:lastRenderedPageBreak/>
        <w:t>Odukoya</w:t>
      </w:r>
      <w:proofErr w:type="spellEnd"/>
      <w:r w:rsidRPr="001B4392">
        <w:rPr>
          <w:rFonts w:eastAsia="SimSun"/>
          <w:color w:val="000000" w:themeColor="text1"/>
          <w:sz w:val="28"/>
          <w:szCs w:val="28"/>
        </w:rPr>
        <w:t xml:space="preserve"> O, </w:t>
      </w:r>
      <w:proofErr w:type="spellStart"/>
      <w:r w:rsidRPr="001B4392">
        <w:rPr>
          <w:rFonts w:eastAsia="SimSun"/>
          <w:color w:val="000000" w:themeColor="text1"/>
          <w:sz w:val="28"/>
          <w:szCs w:val="28"/>
        </w:rPr>
        <w:t>Odeyemi</w:t>
      </w:r>
      <w:proofErr w:type="spellEnd"/>
      <w:r w:rsidRPr="001B4392">
        <w:rPr>
          <w:rFonts w:eastAsia="SimSun"/>
          <w:color w:val="000000" w:themeColor="text1"/>
          <w:sz w:val="28"/>
          <w:szCs w:val="28"/>
        </w:rPr>
        <w:t xml:space="preserve"> KO, </w:t>
      </w:r>
      <w:proofErr w:type="spellStart"/>
      <w:r w:rsidRPr="001B4392">
        <w:rPr>
          <w:rFonts w:eastAsia="SimSun"/>
          <w:color w:val="000000" w:themeColor="text1"/>
          <w:sz w:val="28"/>
          <w:szCs w:val="28"/>
        </w:rPr>
        <w:t>Odubanjo</w:t>
      </w:r>
      <w:proofErr w:type="spellEnd"/>
      <w:r w:rsidRPr="001B4392">
        <w:rPr>
          <w:rFonts w:eastAsia="SimSun"/>
          <w:color w:val="000000" w:themeColor="text1"/>
          <w:sz w:val="28"/>
          <w:szCs w:val="28"/>
        </w:rPr>
        <w:t xml:space="preserve"> OM, </w:t>
      </w:r>
      <w:proofErr w:type="spellStart"/>
      <w:r w:rsidRPr="001B4392">
        <w:rPr>
          <w:rFonts w:eastAsia="SimSun"/>
          <w:color w:val="000000" w:themeColor="text1"/>
          <w:sz w:val="28"/>
          <w:szCs w:val="28"/>
        </w:rPr>
        <w:t>Isikekpei</w:t>
      </w:r>
      <w:proofErr w:type="spellEnd"/>
      <w:r w:rsidRPr="001B4392">
        <w:rPr>
          <w:rFonts w:eastAsia="SimSun"/>
          <w:color w:val="000000" w:themeColor="text1"/>
          <w:sz w:val="28"/>
          <w:szCs w:val="28"/>
        </w:rPr>
        <w:t xml:space="preserve"> BC, </w:t>
      </w:r>
      <w:proofErr w:type="spellStart"/>
      <w:r w:rsidRPr="001B4392">
        <w:rPr>
          <w:rFonts w:eastAsia="SimSun"/>
          <w:color w:val="000000" w:themeColor="text1"/>
          <w:sz w:val="28"/>
          <w:szCs w:val="28"/>
        </w:rPr>
        <w:t>Disu</w:t>
      </w:r>
      <w:proofErr w:type="spellEnd"/>
      <w:r w:rsidRPr="001B4392">
        <w:rPr>
          <w:rFonts w:eastAsia="SimSun"/>
          <w:color w:val="000000" w:themeColor="text1"/>
          <w:sz w:val="28"/>
          <w:szCs w:val="28"/>
        </w:rPr>
        <w:t xml:space="preserve"> YM, Roberts AA et al. Hepatitis B &amp; C seroprevalence among residents in Lagos State, Nigeria: A </w:t>
      </w:r>
      <w:proofErr w:type="gramStart"/>
      <w:r w:rsidRPr="001B4392">
        <w:rPr>
          <w:rFonts w:eastAsia="SimSun"/>
          <w:color w:val="000000" w:themeColor="text1"/>
          <w:sz w:val="28"/>
          <w:szCs w:val="28"/>
        </w:rPr>
        <w:t>population based</w:t>
      </w:r>
      <w:proofErr w:type="gramEnd"/>
      <w:r w:rsidRPr="001B4392">
        <w:rPr>
          <w:rFonts w:eastAsia="SimSun"/>
          <w:color w:val="000000" w:themeColor="text1"/>
          <w:sz w:val="28"/>
          <w:szCs w:val="28"/>
        </w:rPr>
        <w:t xml:space="preserve"> survey. Nigerian Postgraduate Medical Journal.2022; 29(2):75-81</w:t>
      </w:r>
    </w:p>
    <w:p w:rsidR="00ED3EB0" w:rsidRPr="00904F43" w:rsidRDefault="00A61DE6" w:rsidP="00ED3EB0">
      <w:pPr>
        <w:pStyle w:val="NormalWeb"/>
        <w:numPr>
          <w:ilvl w:val="0"/>
          <w:numId w:val="4"/>
        </w:numPr>
        <w:spacing w:after="0" w:afterAutospacing="0"/>
        <w:contextualSpacing/>
        <w:jc w:val="both"/>
        <w:rPr>
          <w:rFonts w:eastAsia="SimSun"/>
          <w:sz w:val="28"/>
          <w:szCs w:val="28"/>
        </w:rPr>
      </w:pPr>
      <w:proofErr w:type="spellStart"/>
      <w:r>
        <w:rPr>
          <w:color w:val="000000"/>
          <w:sz w:val="30"/>
          <w:szCs w:val="30"/>
          <w:shd w:val="clear" w:color="auto" w:fill="FFFFFF"/>
        </w:rPr>
        <w:t>Naveau</w:t>
      </w:r>
      <w:proofErr w:type="spellEnd"/>
      <w:r>
        <w:rPr>
          <w:color w:val="000000"/>
          <w:sz w:val="30"/>
          <w:szCs w:val="30"/>
          <w:shd w:val="clear" w:color="auto" w:fill="FFFFFF"/>
        </w:rPr>
        <w:t xml:space="preserve"> S, </w:t>
      </w:r>
      <w:proofErr w:type="spellStart"/>
      <w:r>
        <w:rPr>
          <w:color w:val="000000"/>
          <w:sz w:val="30"/>
          <w:szCs w:val="30"/>
          <w:shd w:val="clear" w:color="auto" w:fill="FFFFFF"/>
        </w:rPr>
        <w:t>Perlemuter</w:t>
      </w:r>
      <w:proofErr w:type="spellEnd"/>
      <w:r>
        <w:rPr>
          <w:color w:val="000000"/>
          <w:sz w:val="30"/>
          <w:szCs w:val="30"/>
          <w:shd w:val="clear" w:color="auto" w:fill="FFFFFF"/>
        </w:rPr>
        <w:t xml:space="preserve"> G, </w:t>
      </w:r>
      <w:proofErr w:type="spellStart"/>
      <w:r>
        <w:rPr>
          <w:color w:val="000000"/>
          <w:sz w:val="30"/>
          <w:szCs w:val="30"/>
          <w:shd w:val="clear" w:color="auto" w:fill="FFFFFF"/>
        </w:rPr>
        <w:t>Balian</w:t>
      </w:r>
      <w:proofErr w:type="spellEnd"/>
      <w:r>
        <w:rPr>
          <w:color w:val="000000"/>
          <w:sz w:val="30"/>
          <w:szCs w:val="30"/>
          <w:shd w:val="clear" w:color="auto" w:fill="FFFFFF"/>
        </w:rPr>
        <w:t xml:space="preserve"> A. [Epidemiology and natural history of cirrhosis]. </w:t>
      </w:r>
      <w:r>
        <w:rPr>
          <w:rStyle w:val="ref-journal"/>
          <w:color w:val="000000"/>
          <w:sz w:val="30"/>
          <w:szCs w:val="30"/>
          <w:shd w:val="clear" w:color="auto" w:fill="FFFFFF"/>
        </w:rPr>
        <w:t>Rev Prat. </w:t>
      </w:r>
      <w:r>
        <w:rPr>
          <w:color w:val="000000"/>
          <w:sz w:val="30"/>
          <w:szCs w:val="30"/>
          <w:shd w:val="clear" w:color="auto" w:fill="FFFFFF"/>
        </w:rPr>
        <w:t>2005 Sep 30;</w:t>
      </w:r>
      <w:r>
        <w:rPr>
          <w:rStyle w:val="ref-vol"/>
          <w:color w:val="000000"/>
          <w:sz w:val="30"/>
          <w:szCs w:val="30"/>
          <w:shd w:val="clear" w:color="auto" w:fill="FFFFFF"/>
        </w:rPr>
        <w:t>55</w:t>
      </w:r>
      <w:r>
        <w:rPr>
          <w:color w:val="000000"/>
          <w:sz w:val="30"/>
          <w:szCs w:val="30"/>
          <w:shd w:val="clear" w:color="auto" w:fill="FFFFFF"/>
        </w:rPr>
        <w:t>(14):1527-32. </w:t>
      </w:r>
    </w:p>
    <w:p w:rsidR="00904F43" w:rsidRPr="008F5FEB" w:rsidRDefault="00904F43" w:rsidP="00ED3EB0">
      <w:pPr>
        <w:pStyle w:val="NormalWeb"/>
        <w:numPr>
          <w:ilvl w:val="0"/>
          <w:numId w:val="4"/>
        </w:numPr>
        <w:spacing w:after="0" w:afterAutospacing="0"/>
        <w:contextualSpacing/>
        <w:jc w:val="both"/>
        <w:rPr>
          <w:rFonts w:eastAsia="SimSun"/>
          <w:sz w:val="28"/>
          <w:szCs w:val="28"/>
        </w:rPr>
      </w:pPr>
      <w:r w:rsidRPr="00904F43">
        <w:rPr>
          <w:rStyle w:val="Strong"/>
          <w:color w:val="202020"/>
          <w:shd w:val="clear" w:color="auto" w:fill="FFFFFF"/>
        </w:rPr>
        <w:t> </w:t>
      </w:r>
      <w:r w:rsidRPr="00904F43">
        <w:rPr>
          <w:color w:val="202020"/>
          <w:sz w:val="28"/>
          <w:szCs w:val="28"/>
          <w:shd w:val="clear" w:color="auto" w:fill="FFFFFF"/>
        </w:rPr>
        <w:t xml:space="preserve">Mukherjee PS, </w:t>
      </w:r>
      <w:proofErr w:type="spellStart"/>
      <w:r w:rsidRPr="00904F43">
        <w:rPr>
          <w:color w:val="202020"/>
          <w:sz w:val="28"/>
          <w:szCs w:val="28"/>
          <w:shd w:val="clear" w:color="auto" w:fill="FFFFFF"/>
        </w:rPr>
        <w:t>Vishnubhatla</w:t>
      </w:r>
      <w:proofErr w:type="spellEnd"/>
      <w:r w:rsidRPr="00904F43">
        <w:rPr>
          <w:color w:val="202020"/>
          <w:sz w:val="28"/>
          <w:szCs w:val="28"/>
          <w:shd w:val="clear" w:color="auto" w:fill="FFFFFF"/>
        </w:rPr>
        <w:t xml:space="preserve"> S, </w:t>
      </w:r>
      <w:proofErr w:type="spellStart"/>
      <w:r w:rsidRPr="00904F43">
        <w:rPr>
          <w:color w:val="202020"/>
          <w:sz w:val="28"/>
          <w:szCs w:val="28"/>
          <w:shd w:val="clear" w:color="auto" w:fill="FFFFFF"/>
        </w:rPr>
        <w:t>Amarapurkar</w:t>
      </w:r>
      <w:proofErr w:type="spellEnd"/>
      <w:r w:rsidRPr="00904F43">
        <w:rPr>
          <w:color w:val="202020"/>
          <w:sz w:val="28"/>
          <w:szCs w:val="28"/>
          <w:shd w:val="clear" w:color="auto" w:fill="FFFFFF"/>
        </w:rPr>
        <w:t xml:space="preserve"> DN, Das K, </w:t>
      </w:r>
      <w:proofErr w:type="spellStart"/>
      <w:r w:rsidRPr="00904F43">
        <w:rPr>
          <w:color w:val="202020"/>
          <w:sz w:val="28"/>
          <w:szCs w:val="28"/>
          <w:shd w:val="clear" w:color="auto" w:fill="FFFFFF"/>
        </w:rPr>
        <w:t>Sood</w:t>
      </w:r>
      <w:proofErr w:type="spellEnd"/>
      <w:r w:rsidRPr="00904F43">
        <w:rPr>
          <w:color w:val="202020"/>
          <w:sz w:val="28"/>
          <w:szCs w:val="28"/>
          <w:shd w:val="clear" w:color="auto" w:fill="FFFFFF"/>
        </w:rPr>
        <w:t xml:space="preserve"> A, Chawla YK, et al. (2017) Etiology and mode of presentation of chronic liver diseases in India: A multi centric study. </w:t>
      </w:r>
      <w:proofErr w:type="spellStart"/>
      <w:r w:rsidRPr="00904F43">
        <w:rPr>
          <w:color w:val="202020"/>
          <w:sz w:val="28"/>
          <w:szCs w:val="28"/>
          <w:shd w:val="clear" w:color="auto" w:fill="FFFFFF"/>
        </w:rPr>
        <w:t>PLoS</w:t>
      </w:r>
      <w:proofErr w:type="spellEnd"/>
      <w:r w:rsidRPr="00904F43">
        <w:rPr>
          <w:color w:val="202020"/>
          <w:sz w:val="28"/>
          <w:szCs w:val="28"/>
          <w:shd w:val="clear" w:color="auto" w:fill="FFFFFF"/>
        </w:rPr>
        <w:t xml:space="preserve"> ONE 12(10): e0187033</w:t>
      </w:r>
    </w:p>
    <w:p w:rsidR="008F5FEB" w:rsidRPr="00ED6AA6" w:rsidRDefault="008F5FEB" w:rsidP="00ED3EB0">
      <w:pPr>
        <w:pStyle w:val="NormalWeb"/>
        <w:numPr>
          <w:ilvl w:val="0"/>
          <w:numId w:val="4"/>
        </w:numPr>
        <w:spacing w:after="0" w:afterAutospacing="0"/>
        <w:contextualSpacing/>
        <w:jc w:val="both"/>
        <w:rPr>
          <w:rFonts w:eastAsia="SimSun"/>
          <w:sz w:val="28"/>
          <w:szCs w:val="28"/>
        </w:rPr>
      </w:pPr>
      <w:r>
        <w:rPr>
          <w:color w:val="202020"/>
          <w:sz w:val="28"/>
          <w:szCs w:val="28"/>
          <w:shd w:val="clear" w:color="auto" w:fill="FFFFFF"/>
        </w:rPr>
        <w:t>Swaroop S et al.</w:t>
      </w:r>
      <w:r w:rsidR="008E1BEA">
        <w:rPr>
          <w:color w:val="202020"/>
          <w:sz w:val="28"/>
          <w:szCs w:val="28"/>
          <w:shd w:val="clear" w:color="auto" w:fill="FFFFFF"/>
        </w:rPr>
        <w:t xml:space="preserve"> </w:t>
      </w:r>
      <w:proofErr w:type="spellStart"/>
      <w:r w:rsidR="008E1BEA">
        <w:rPr>
          <w:color w:val="202020"/>
          <w:sz w:val="28"/>
          <w:szCs w:val="28"/>
          <w:shd w:val="clear" w:color="auto" w:fill="FFFFFF"/>
        </w:rPr>
        <w:t>Aetiological</w:t>
      </w:r>
      <w:proofErr w:type="spellEnd"/>
      <w:r w:rsidR="008E1BEA">
        <w:rPr>
          <w:color w:val="202020"/>
          <w:sz w:val="28"/>
          <w:szCs w:val="28"/>
          <w:shd w:val="clear" w:color="auto" w:fill="FFFFFF"/>
        </w:rPr>
        <w:t xml:space="preserve"> spectrum of liver cirrhosis in India: A systematic review and meta-</w:t>
      </w:r>
      <w:proofErr w:type="spellStart"/>
      <w:proofErr w:type="gramStart"/>
      <w:r w:rsidR="008E1BEA">
        <w:rPr>
          <w:color w:val="202020"/>
          <w:sz w:val="28"/>
          <w:szCs w:val="28"/>
          <w:shd w:val="clear" w:color="auto" w:fill="FFFFFF"/>
        </w:rPr>
        <w:t>analysis.J</w:t>
      </w:r>
      <w:proofErr w:type="spellEnd"/>
      <w:proofErr w:type="gramEnd"/>
      <w:r w:rsidR="008E1BEA">
        <w:rPr>
          <w:color w:val="202020"/>
          <w:sz w:val="28"/>
          <w:szCs w:val="28"/>
          <w:shd w:val="clear" w:color="auto" w:fill="FFFFFF"/>
        </w:rPr>
        <w:t xml:space="preserve"> Clin Exp </w:t>
      </w:r>
      <w:proofErr w:type="spellStart"/>
      <w:r w:rsidR="008E1BEA">
        <w:rPr>
          <w:color w:val="202020"/>
          <w:sz w:val="28"/>
          <w:szCs w:val="28"/>
          <w:shd w:val="clear" w:color="auto" w:fill="FFFFFF"/>
        </w:rPr>
        <w:t>Hepatol</w:t>
      </w:r>
      <w:proofErr w:type="spellEnd"/>
      <w:r w:rsidR="008E1BEA">
        <w:rPr>
          <w:color w:val="202020"/>
          <w:sz w:val="28"/>
          <w:szCs w:val="28"/>
          <w:shd w:val="clear" w:color="auto" w:fill="FFFFFF"/>
        </w:rPr>
        <w:t>. 2024;14(2):101291</w:t>
      </w:r>
    </w:p>
    <w:p w:rsidR="00ED6AA6" w:rsidRDefault="00ED6AA6" w:rsidP="008752DD">
      <w:pPr>
        <w:pStyle w:val="Heading1"/>
        <w:numPr>
          <w:ilvl w:val="0"/>
          <w:numId w:val="4"/>
        </w:numPr>
        <w:shd w:val="clear" w:color="auto" w:fill="FFFFFF"/>
        <w:spacing w:before="0" w:beforeAutospacing="0" w:after="0" w:afterAutospacing="0"/>
        <w:rPr>
          <w:b w:val="0"/>
          <w:color w:val="1B1B1B"/>
          <w:sz w:val="28"/>
          <w:szCs w:val="28"/>
        </w:rPr>
      </w:pPr>
      <w:proofErr w:type="spellStart"/>
      <w:r w:rsidRPr="00ED6AA6">
        <w:rPr>
          <w:b w:val="0"/>
          <w:color w:val="202020"/>
          <w:sz w:val="28"/>
          <w:szCs w:val="28"/>
          <w:shd w:val="clear" w:color="auto" w:fill="FFFFFF"/>
        </w:rPr>
        <w:t>Setiawan</w:t>
      </w:r>
      <w:proofErr w:type="spellEnd"/>
      <w:r w:rsidRPr="00ED6AA6">
        <w:rPr>
          <w:b w:val="0"/>
          <w:color w:val="202020"/>
          <w:sz w:val="28"/>
          <w:szCs w:val="28"/>
          <w:shd w:val="clear" w:color="auto" w:fill="FFFFFF"/>
        </w:rPr>
        <w:t xml:space="preserve"> VW, </w:t>
      </w:r>
      <w:proofErr w:type="spellStart"/>
      <w:r w:rsidRPr="00ED6AA6">
        <w:rPr>
          <w:b w:val="0"/>
          <w:color w:val="202020"/>
          <w:sz w:val="28"/>
          <w:szCs w:val="28"/>
          <w:shd w:val="clear" w:color="auto" w:fill="FFFFFF"/>
        </w:rPr>
        <w:t>Stram</w:t>
      </w:r>
      <w:proofErr w:type="spellEnd"/>
      <w:r w:rsidRPr="00ED6AA6">
        <w:rPr>
          <w:b w:val="0"/>
          <w:color w:val="202020"/>
          <w:sz w:val="28"/>
          <w:szCs w:val="28"/>
          <w:shd w:val="clear" w:color="auto" w:fill="FFFFFF"/>
        </w:rPr>
        <w:t xml:space="preserve"> DO, </w:t>
      </w:r>
      <w:proofErr w:type="spellStart"/>
      <w:r w:rsidRPr="00ED6AA6">
        <w:rPr>
          <w:b w:val="0"/>
          <w:color w:val="202020"/>
          <w:sz w:val="28"/>
          <w:szCs w:val="28"/>
          <w:shd w:val="clear" w:color="auto" w:fill="FFFFFF"/>
        </w:rPr>
        <w:t>Porcel</w:t>
      </w:r>
      <w:proofErr w:type="spellEnd"/>
      <w:r w:rsidRPr="00ED6AA6">
        <w:rPr>
          <w:b w:val="0"/>
          <w:color w:val="202020"/>
          <w:sz w:val="28"/>
          <w:szCs w:val="28"/>
          <w:shd w:val="clear" w:color="auto" w:fill="FFFFFF"/>
        </w:rPr>
        <w:t xml:space="preserve"> J, Lu SC, </w:t>
      </w:r>
      <w:proofErr w:type="spellStart"/>
      <w:r w:rsidRPr="00ED6AA6">
        <w:rPr>
          <w:b w:val="0"/>
          <w:color w:val="202020"/>
          <w:sz w:val="28"/>
          <w:szCs w:val="28"/>
          <w:shd w:val="clear" w:color="auto" w:fill="FFFFFF"/>
        </w:rPr>
        <w:t>Marcand</w:t>
      </w:r>
      <w:proofErr w:type="spellEnd"/>
      <w:r w:rsidRPr="00ED6AA6">
        <w:rPr>
          <w:b w:val="0"/>
          <w:color w:val="202020"/>
          <w:sz w:val="28"/>
          <w:szCs w:val="28"/>
          <w:shd w:val="clear" w:color="auto" w:fill="FFFFFF"/>
        </w:rPr>
        <w:t xml:space="preserve"> LL, </w:t>
      </w:r>
      <w:proofErr w:type="spellStart"/>
      <w:r w:rsidRPr="00ED6AA6">
        <w:rPr>
          <w:b w:val="0"/>
          <w:color w:val="202020"/>
          <w:sz w:val="28"/>
          <w:szCs w:val="28"/>
          <w:shd w:val="clear" w:color="auto" w:fill="FFFFFF"/>
        </w:rPr>
        <w:t>Noureddin</w:t>
      </w:r>
      <w:proofErr w:type="spellEnd"/>
      <w:r w:rsidRPr="00ED6AA6">
        <w:rPr>
          <w:b w:val="0"/>
          <w:color w:val="202020"/>
          <w:sz w:val="28"/>
          <w:szCs w:val="28"/>
          <w:shd w:val="clear" w:color="auto" w:fill="FFFFFF"/>
        </w:rPr>
        <w:t xml:space="preserve"> M.</w:t>
      </w:r>
      <w:r w:rsidRPr="00ED6AA6">
        <w:rPr>
          <w:b w:val="0"/>
          <w:color w:val="1B1B1B"/>
          <w:sz w:val="36"/>
          <w:szCs w:val="36"/>
        </w:rPr>
        <w:t xml:space="preserve"> </w:t>
      </w:r>
      <w:r w:rsidRPr="00ED6AA6">
        <w:rPr>
          <w:b w:val="0"/>
          <w:color w:val="1B1B1B"/>
          <w:sz w:val="28"/>
          <w:szCs w:val="28"/>
        </w:rPr>
        <w:t xml:space="preserve">Prevalence of chronic liver disease and cirrhosis by underlying cause in understudied ethnic groups: </w:t>
      </w:r>
      <w:proofErr w:type="gramStart"/>
      <w:r w:rsidRPr="00ED6AA6">
        <w:rPr>
          <w:b w:val="0"/>
          <w:color w:val="1B1B1B"/>
          <w:sz w:val="28"/>
          <w:szCs w:val="28"/>
        </w:rPr>
        <w:t>the</w:t>
      </w:r>
      <w:proofErr w:type="gramEnd"/>
      <w:r w:rsidRPr="00ED6AA6">
        <w:rPr>
          <w:b w:val="0"/>
          <w:color w:val="1B1B1B"/>
          <w:sz w:val="28"/>
          <w:szCs w:val="28"/>
        </w:rPr>
        <w:t xml:space="preserve"> Multiethnic Cohort</w:t>
      </w:r>
      <w:r w:rsidR="008752DD">
        <w:rPr>
          <w:b w:val="0"/>
          <w:color w:val="1B1B1B"/>
          <w:sz w:val="28"/>
          <w:szCs w:val="28"/>
        </w:rPr>
        <w:t>. Hepatology. 2016.64(6):1969-1977.</w:t>
      </w:r>
    </w:p>
    <w:p w:rsidR="00D22F23" w:rsidRPr="008752DD" w:rsidRDefault="00D22F23" w:rsidP="008752DD">
      <w:pPr>
        <w:pStyle w:val="Heading1"/>
        <w:numPr>
          <w:ilvl w:val="0"/>
          <w:numId w:val="4"/>
        </w:numPr>
        <w:shd w:val="clear" w:color="auto" w:fill="FFFFFF"/>
        <w:spacing w:before="0" w:beforeAutospacing="0" w:after="0" w:afterAutospacing="0"/>
        <w:rPr>
          <w:b w:val="0"/>
          <w:color w:val="1B1B1B"/>
          <w:sz w:val="28"/>
          <w:szCs w:val="28"/>
        </w:rPr>
      </w:pPr>
      <w:proofErr w:type="spellStart"/>
      <w:r>
        <w:rPr>
          <w:b w:val="0"/>
          <w:color w:val="202020"/>
          <w:sz w:val="28"/>
          <w:szCs w:val="28"/>
          <w:shd w:val="clear" w:color="auto" w:fill="FFFFFF"/>
        </w:rPr>
        <w:t>Devarbhavi</w:t>
      </w:r>
      <w:proofErr w:type="spellEnd"/>
      <w:r>
        <w:rPr>
          <w:b w:val="0"/>
          <w:color w:val="202020"/>
          <w:sz w:val="28"/>
          <w:szCs w:val="28"/>
          <w:shd w:val="clear" w:color="auto" w:fill="FFFFFF"/>
        </w:rPr>
        <w:t xml:space="preserve"> H, Asrani SK, Arab JP, Nartey YA, Pose W, Kamath </w:t>
      </w:r>
      <w:proofErr w:type="spellStart"/>
      <w:proofErr w:type="gramStart"/>
      <w:r>
        <w:rPr>
          <w:b w:val="0"/>
          <w:color w:val="202020"/>
          <w:sz w:val="28"/>
          <w:szCs w:val="28"/>
          <w:shd w:val="clear" w:color="auto" w:fill="FFFFFF"/>
        </w:rPr>
        <w:t>PS.</w:t>
      </w:r>
      <w:r>
        <w:rPr>
          <w:b w:val="0"/>
          <w:color w:val="1B1B1B"/>
          <w:sz w:val="28"/>
          <w:szCs w:val="28"/>
        </w:rPr>
        <w:t>Global</w:t>
      </w:r>
      <w:proofErr w:type="spellEnd"/>
      <w:proofErr w:type="gramEnd"/>
      <w:r>
        <w:rPr>
          <w:b w:val="0"/>
          <w:color w:val="1B1B1B"/>
          <w:sz w:val="28"/>
          <w:szCs w:val="28"/>
        </w:rPr>
        <w:t xml:space="preserve"> burden of liver disease:2023 update.2023.vol 79(2):516-537.</w:t>
      </w:r>
    </w:p>
    <w:p w:rsidR="00ED6AA6" w:rsidRDefault="003E16B6" w:rsidP="00CB610A">
      <w:pPr>
        <w:pStyle w:val="ListParagraph"/>
        <w:numPr>
          <w:ilvl w:val="0"/>
          <w:numId w:val="4"/>
        </w:numPr>
        <w:shd w:val="clear" w:color="auto" w:fill="FFFFFF"/>
        <w:tabs>
          <w:tab w:val="left" w:pos="630"/>
          <w:tab w:val="left" w:pos="810"/>
        </w:tabs>
        <w:rPr>
          <w:rFonts w:ascii="Times New Roman" w:eastAsia="Times New Roman" w:hAnsi="Times New Roman" w:cs="Times New Roman"/>
          <w:bCs/>
          <w:color w:val="000000" w:themeColor="text1"/>
          <w:kern w:val="36"/>
          <w:sz w:val="28"/>
          <w:szCs w:val="28"/>
        </w:rPr>
      </w:pPr>
      <w:proofErr w:type="spellStart"/>
      <w:r>
        <w:rPr>
          <w:rFonts w:ascii="Times New Roman" w:eastAsia="Times New Roman" w:hAnsi="Times New Roman" w:cs="Times New Roman"/>
          <w:bCs/>
          <w:color w:val="000000" w:themeColor="text1"/>
          <w:kern w:val="36"/>
          <w:sz w:val="28"/>
          <w:szCs w:val="28"/>
        </w:rPr>
        <w:t>Sonderup</w:t>
      </w:r>
      <w:proofErr w:type="spellEnd"/>
      <w:r>
        <w:rPr>
          <w:rFonts w:ascii="Times New Roman" w:eastAsia="Times New Roman" w:hAnsi="Times New Roman" w:cs="Times New Roman"/>
          <w:bCs/>
          <w:color w:val="000000" w:themeColor="text1"/>
          <w:kern w:val="36"/>
          <w:sz w:val="28"/>
          <w:szCs w:val="28"/>
        </w:rPr>
        <w:t xml:space="preserve"> MW. Managing cirrhosis with limited resources: perspectives </w:t>
      </w:r>
    </w:p>
    <w:p w:rsidR="00486A2B" w:rsidRDefault="003E16B6" w:rsidP="00ED6AA6">
      <w:pPr>
        <w:pStyle w:val="ListParagraph"/>
        <w:shd w:val="clear" w:color="auto" w:fill="FFFFFF"/>
        <w:tabs>
          <w:tab w:val="left" w:pos="630"/>
          <w:tab w:val="left" w:pos="810"/>
        </w:tabs>
        <w:rPr>
          <w:rFonts w:ascii="Times New Roman" w:eastAsia="Times New Roman" w:hAnsi="Times New Roman" w:cs="Times New Roman"/>
          <w:bCs/>
          <w:color w:val="000000" w:themeColor="text1"/>
          <w:kern w:val="36"/>
          <w:sz w:val="28"/>
          <w:szCs w:val="28"/>
        </w:rPr>
      </w:pPr>
      <w:r>
        <w:rPr>
          <w:rFonts w:ascii="Times New Roman" w:eastAsia="Times New Roman" w:hAnsi="Times New Roman" w:cs="Times New Roman"/>
          <w:bCs/>
          <w:color w:val="000000" w:themeColor="text1"/>
          <w:kern w:val="36"/>
          <w:sz w:val="28"/>
          <w:szCs w:val="28"/>
        </w:rPr>
        <w:t>from Sub-Saharan Africa. The Lancet Gastroenterology &amp; Hepatology. 2024;9(2):170-184.</w:t>
      </w:r>
    </w:p>
    <w:p w:rsidR="00F5451C" w:rsidRDefault="00F5451C" w:rsidP="006224E3">
      <w:pPr>
        <w:pStyle w:val="ListParagraph"/>
        <w:numPr>
          <w:ilvl w:val="0"/>
          <w:numId w:val="4"/>
        </w:numPr>
        <w:shd w:val="clear" w:color="auto" w:fill="FFFFFF"/>
        <w:tabs>
          <w:tab w:val="left" w:pos="630"/>
          <w:tab w:val="left" w:pos="810"/>
        </w:tabs>
        <w:rPr>
          <w:rFonts w:ascii="Times New Roman" w:eastAsia="Times New Roman" w:hAnsi="Times New Roman" w:cs="Times New Roman"/>
          <w:bCs/>
          <w:color w:val="000000" w:themeColor="text1"/>
          <w:kern w:val="36"/>
          <w:sz w:val="28"/>
          <w:szCs w:val="28"/>
        </w:rPr>
      </w:pPr>
      <w:r w:rsidRPr="00F5451C">
        <w:rPr>
          <w:rFonts w:ascii="Times New Roman" w:eastAsia="Times New Roman" w:hAnsi="Times New Roman" w:cs="Times New Roman"/>
          <w:bCs/>
          <w:color w:val="000000" w:themeColor="text1"/>
          <w:kern w:val="36"/>
          <w:sz w:val="28"/>
          <w:szCs w:val="28"/>
        </w:rPr>
        <w:t xml:space="preserve">Roberts, D., Best, L. M., Freeman, S. C., Sutton, A. J., Cooper, N. J., </w:t>
      </w:r>
      <w:proofErr w:type="spellStart"/>
      <w:r w:rsidRPr="00F5451C">
        <w:rPr>
          <w:rFonts w:ascii="Times New Roman" w:eastAsia="Times New Roman" w:hAnsi="Times New Roman" w:cs="Times New Roman"/>
          <w:bCs/>
          <w:color w:val="000000" w:themeColor="text1"/>
          <w:kern w:val="36"/>
          <w:sz w:val="28"/>
          <w:szCs w:val="28"/>
        </w:rPr>
        <w:t>Arunan</w:t>
      </w:r>
      <w:proofErr w:type="spellEnd"/>
      <w:r w:rsidRPr="00F5451C">
        <w:rPr>
          <w:rFonts w:ascii="Times New Roman" w:eastAsia="Times New Roman" w:hAnsi="Times New Roman" w:cs="Times New Roman"/>
          <w:bCs/>
          <w:color w:val="000000" w:themeColor="text1"/>
          <w:kern w:val="36"/>
          <w:sz w:val="28"/>
          <w:szCs w:val="28"/>
        </w:rPr>
        <w:t xml:space="preserve">, S., ... &amp; </w:t>
      </w:r>
      <w:proofErr w:type="spellStart"/>
      <w:r w:rsidRPr="00F5451C">
        <w:rPr>
          <w:rFonts w:ascii="Times New Roman" w:eastAsia="Times New Roman" w:hAnsi="Times New Roman" w:cs="Times New Roman"/>
          <w:bCs/>
          <w:color w:val="000000" w:themeColor="text1"/>
          <w:kern w:val="36"/>
          <w:sz w:val="28"/>
          <w:szCs w:val="28"/>
        </w:rPr>
        <w:t>Gurusamy</w:t>
      </w:r>
      <w:proofErr w:type="spellEnd"/>
      <w:r w:rsidRPr="00F5451C">
        <w:rPr>
          <w:rFonts w:ascii="Times New Roman" w:eastAsia="Times New Roman" w:hAnsi="Times New Roman" w:cs="Times New Roman"/>
          <w:bCs/>
          <w:color w:val="000000" w:themeColor="text1"/>
          <w:kern w:val="36"/>
          <w:sz w:val="28"/>
          <w:szCs w:val="28"/>
        </w:rPr>
        <w:t xml:space="preserve">, K. S. (2021). Treatment for bleeding </w:t>
      </w:r>
      <w:proofErr w:type="spellStart"/>
      <w:r w:rsidRPr="00F5451C">
        <w:rPr>
          <w:rFonts w:ascii="Times New Roman" w:eastAsia="Times New Roman" w:hAnsi="Times New Roman" w:cs="Times New Roman"/>
          <w:bCs/>
          <w:color w:val="000000" w:themeColor="text1"/>
          <w:kern w:val="36"/>
          <w:sz w:val="28"/>
          <w:szCs w:val="28"/>
        </w:rPr>
        <w:t>oesophageal</w:t>
      </w:r>
      <w:proofErr w:type="spellEnd"/>
      <w:r w:rsidRPr="00F5451C">
        <w:rPr>
          <w:rFonts w:ascii="Times New Roman" w:eastAsia="Times New Roman" w:hAnsi="Times New Roman" w:cs="Times New Roman"/>
          <w:bCs/>
          <w:color w:val="000000" w:themeColor="text1"/>
          <w:kern w:val="36"/>
          <w:sz w:val="28"/>
          <w:szCs w:val="28"/>
        </w:rPr>
        <w:t xml:space="preserve"> varices in people with decompensated liver cirrhosis: a network meta‐analysis. Cochrane Database of Systematic Reviews, (4).</w:t>
      </w:r>
    </w:p>
    <w:p w:rsidR="00F5451C" w:rsidRDefault="00F5451C" w:rsidP="00ED6AA6">
      <w:pPr>
        <w:pStyle w:val="ListParagraph"/>
        <w:shd w:val="clear" w:color="auto" w:fill="FFFFFF"/>
        <w:tabs>
          <w:tab w:val="left" w:pos="630"/>
          <w:tab w:val="left" w:pos="810"/>
        </w:tabs>
        <w:rPr>
          <w:rFonts w:ascii="Times New Roman" w:eastAsia="Times New Roman" w:hAnsi="Times New Roman" w:cs="Times New Roman"/>
          <w:bCs/>
          <w:color w:val="000000" w:themeColor="text1"/>
          <w:kern w:val="36"/>
          <w:sz w:val="28"/>
          <w:szCs w:val="28"/>
        </w:rPr>
      </w:pPr>
    </w:p>
    <w:p w:rsidR="00736D9F" w:rsidRPr="00736D9F" w:rsidRDefault="00736D9F" w:rsidP="00736D9F">
      <w:pPr>
        <w:pStyle w:val="ListParagraph"/>
        <w:rPr>
          <w:rFonts w:ascii="Times New Roman" w:eastAsia="Times New Roman" w:hAnsi="Times New Roman" w:cs="Times New Roman"/>
          <w:bCs/>
          <w:color w:val="000000" w:themeColor="text1"/>
          <w:kern w:val="36"/>
          <w:sz w:val="28"/>
          <w:szCs w:val="28"/>
        </w:rPr>
      </w:pPr>
    </w:p>
    <w:p w:rsidR="00736D9F" w:rsidRPr="00CB610A" w:rsidRDefault="00736D9F" w:rsidP="00736D9F">
      <w:pPr>
        <w:pStyle w:val="ListParagraph"/>
        <w:shd w:val="clear" w:color="auto" w:fill="FFFFFF"/>
        <w:tabs>
          <w:tab w:val="left" w:pos="630"/>
          <w:tab w:val="left" w:pos="810"/>
        </w:tabs>
        <w:rPr>
          <w:rFonts w:ascii="Times New Roman" w:eastAsia="Times New Roman" w:hAnsi="Times New Roman" w:cs="Times New Roman"/>
          <w:bCs/>
          <w:color w:val="000000" w:themeColor="text1"/>
          <w:kern w:val="36"/>
          <w:sz w:val="28"/>
          <w:szCs w:val="28"/>
        </w:rPr>
      </w:pPr>
    </w:p>
    <w:p w:rsidR="00AD501E" w:rsidRPr="00AD501E" w:rsidRDefault="00AD501E" w:rsidP="00AD501E">
      <w:pPr>
        <w:pStyle w:val="Heading1"/>
        <w:shd w:val="clear" w:color="auto" w:fill="FFFFFF"/>
        <w:tabs>
          <w:tab w:val="left" w:pos="540"/>
        </w:tabs>
        <w:spacing w:before="0" w:beforeAutospacing="0" w:after="0" w:afterAutospacing="0" w:line="450" w:lineRule="atLeast"/>
        <w:ind w:left="-180" w:firstLine="180"/>
        <w:rPr>
          <w:rStyle w:val="cit"/>
          <w:rFonts w:ascii="Bahnschrift" w:hAnsi="Bahnschrift"/>
          <w:b w:val="0"/>
          <w:color w:val="1B1B1B"/>
          <w:sz w:val="36"/>
          <w:szCs w:val="36"/>
        </w:rPr>
      </w:pPr>
    </w:p>
    <w:p w:rsidR="00C54D29" w:rsidRPr="00AD501E" w:rsidRDefault="00F3716B" w:rsidP="00AD501E">
      <w:pPr>
        <w:pStyle w:val="Heading1"/>
        <w:shd w:val="clear" w:color="auto" w:fill="FFFFFF"/>
        <w:spacing w:before="0" w:beforeAutospacing="0" w:after="0" w:afterAutospacing="0" w:line="450" w:lineRule="atLeast"/>
        <w:rPr>
          <w:rStyle w:val="cit"/>
          <w:b w:val="0"/>
          <w:iCs/>
          <w:sz w:val="28"/>
          <w:szCs w:val="28"/>
        </w:rPr>
      </w:pPr>
      <w:r w:rsidRPr="00AD501E">
        <w:rPr>
          <w:rStyle w:val="cit"/>
          <w:b w:val="0"/>
          <w:sz w:val="28"/>
          <w:szCs w:val="28"/>
        </w:rPr>
        <w:t xml:space="preserve"> </w:t>
      </w:r>
      <w:r w:rsidR="00AD501E" w:rsidRPr="00AD501E">
        <w:rPr>
          <w:rStyle w:val="cit"/>
          <w:b w:val="0"/>
          <w:sz w:val="28"/>
          <w:szCs w:val="28"/>
        </w:rPr>
        <w:t xml:space="preserve">        </w:t>
      </w:r>
    </w:p>
    <w:p w:rsidR="00C54D29" w:rsidRPr="00EC6E4A" w:rsidRDefault="00C54D29" w:rsidP="00C54D29">
      <w:pPr>
        <w:pStyle w:val="NormalWeb"/>
        <w:spacing w:after="0" w:afterAutospacing="0"/>
        <w:ind w:left="360"/>
        <w:contextualSpacing/>
        <w:jc w:val="both"/>
        <w:rPr>
          <w:rFonts w:eastAsia="SimSun"/>
          <w:color w:val="000000" w:themeColor="text1"/>
          <w:sz w:val="28"/>
          <w:szCs w:val="28"/>
        </w:rPr>
      </w:pPr>
    </w:p>
    <w:p w:rsidR="00E409AE" w:rsidRPr="00667399" w:rsidRDefault="00E409AE">
      <w:pPr>
        <w:rPr>
          <w:rFonts w:ascii="Times New Roman" w:hAnsi="Times New Roman" w:cs="Times New Roman"/>
          <w:sz w:val="28"/>
          <w:szCs w:val="28"/>
        </w:rPr>
      </w:pPr>
    </w:p>
    <w:sectPr w:rsidR="00E409AE" w:rsidRPr="00667399" w:rsidSect="00654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4FD9"/>
    <w:multiLevelType w:val="multilevel"/>
    <w:tmpl w:val="02AA4FD9"/>
    <w:lvl w:ilvl="0">
      <w:start w:val="1"/>
      <w:numFmt w:val="bullet"/>
      <w:lvlText w:val="⁻"/>
      <w:lvlJc w:val="left"/>
      <w:pPr>
        <w:ind w:left="780" w:hanging="360"/>
      </w:pPr>
      <w:rPr>
        <w:rFonts w:ascii="Calibri" w:hAnsi="Calibri"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15:restartNumberingAfterBreak="0">
    <w:nsid w:val="5E965D43"/>
    <w:multiLevelType w:val="multilevel"/>
    <w:tmpl w:val="5E965D43"/>
    <w:lvl w:ilvl="0">
      <w:start w:val="1"/>
      <w:numFmt w:val="decimal"/>
      <w:lvlText w:val="%1."/>
      <w:lvlJc w:val="left"/>
      <w:pPr>
        <w:ind w:left="14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F657D5"/>
    <w:multiLevelType w:val="multilevel"/>
    <w:tmpl w:val="69F657D5"/>
    <w:lvl w:ilvl="0">
      <w:start w:val="49"/>
      <w:numFmt w:val="bullet"/>
      <w:lvlText w:val="-"/>
      <w:lvlJc w:val="left"/>
      <w:pPr>
        <w:ind w:left="420" w:hanging="360"/>
      </w:pPr>
      <w:rPr>
        <w:rFonts w:ascii="Arial" w:eastAsiaTheme="minorHAnsi"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3" w15:restartNumberingAfterBreak="0">
    <w:nsid w:val="7EBD76F9"/>
    <w:multiLevelType w:val="hybridMultilevel"/>
    <w:tmpl w:val="5CAC861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wNTMxMTYxNDY0NjNQ0lEKTi0uzszPAykwrAUAoiXZDywAAAA="/>
  </w:docVars>
  <w:rsids>
    <w:rsidRoot w:val="00BF616E"/>
    <w:rsid w:val="0004677D"/>
    <w:rsid w:val="000B54EC"/>
    <w:rsid w:val="000C44D1"/>
    <w:rsid w:val="000F0E19"/>
    <w:rsid w:val="001044D8"/>
    <w:rsid w:val="00132905"/>
    <w:rsid w:val="00141CCC"/>
    <w:rsid w:val="001776DF"/>
    <w:rsid w:val="00192926"/>
    <w:rsid w:val="001A0F29"/>
    <w:rsid w:val="001E5D3F"/>
    <w:rsid w:val="00224F65"/>
    <w:rsid w:val="00225624"/>
    <w:rsid w:val="00230EB7"/>
    <w:rsid w:val="00240613"/>
    <w:rsid w:val="00243952"/>
    <w:rsid w:val="00257D85"/>
    <w:rsid w:val="002A211E"/>
    <w:rsid w:val="002C4452"/>
    <w:rsid w:val="002C51D9"/>
    <w:rsid w:val="002D74E8"/>
    <w:rsid w:val="002E0888"/>
    <w:rsid w:val="0033274C"/>
    <w:rsid w:val="00345381"/>
    <w:rsid w:val="00364906"/>
    <w:rsid w:val="0037328D"/>
    <w:rsid w:val="00377AC6"/>
    <w:rsid w:val="00391165"/>
    <w:rsid w:val="003A26C4"/>
    <w:rsid w:val="003D6302"/>
    <w:rsid w:val="003E16B6"/>
    <w:rsid w:val="003E5A65"/>
    <w:rsid w:val="00425B05"/>
    <w:rsid w:val="00455C17"/>
    <w:rsid w:val="0045681F"/>
    <w:rsid w:val="00470C77"/>
    <w:rsid w:val="004770BE"/>
    <w:rsid w:val="00486A2B"/>
    <w:rsid w:val="004B40C8"/>
    <w:rsid w:val="004C5F49"/>
    <w:rsid w:val="004E312F"/>
    <w:rsid w:val="0050623C"/>
    <w:rsid w:val="005526D8"/>
    <w:rsid w:val="00552944"/>
    <w:rsid w:val="005768D9"/>
    <w:rsid w:val="00592E68"/>
    <w:rsid w:val="005B2F20"/>
    <w:rsid w:val="005C6138"/>
    <w:rsid w:val="005F5870"/>
    <w:rsid w:val="006224E3"/>
    <w:rsid w:val="00642FA2"/>
    <w:rsid w:val="006540D4"/>
    <w:rsid w:val="0065578B"/>
    <w:rsid w:val="00662029"/>
    <w:rsid w:val="00667399"/>
    <w:rsid w:val="00677FA6"/>
    <w:rsid w:val="006B3EC8"/>
    <w:rsid w:val="006C7465"/>
    <w:rsid w:val="006D5574"/>
    <w:rsid w:val="006E6FD5"/>
    <w:rsid w:val="00721664"/>
    <w:rsid w:val="00736D9F"/>
    <w:rsid w:val="0075208B"/>
    <w:rsid w:val="00761B2C"/>
    <w:rsid w:val="0078798F"/>
    <w:rsid w:val="007971E7"/>
    <w:rsid w:val="007A438D"/>
    <w:rsid w:val="007B0ADF"/>
    <w:rsid w:val="007E64C3"/>
    <w:rsid w:val="007E7E92"/>
    <w:rsid w:val="007F061F"/>
    <w:rsid w:val="007F067F"/>
    <w:rsid w:val="00811029"/>
    <w:rsid w:val="00843929"/>
    <w:rsid w:val="0086573F"/>
    <w:rsid w:val="008752DD"/>
    <w:rsid w:val="008D3D30"/>
    <w:rsid w:val="008D696B"/>
    <w:rsid w:val="008E1BEA"/>
    <w:rsid w:val="008E1D40"/>
    <w:rsid w:val="008F5FEB"/>
    <w:rsid w:val="00904F43"/>
    <w:rsid w:val="009335E1"/>
    <w:rsid w:val="0094660C"/>
    <w:rsid w:val="009521EC"/>
    <w:rsid w:val="0095730E"/>
    <w:rsid w:val="0097251E"/>
    <w:rsid w:val="009B17B4"/>
    <w:rsid w:val="009C239B"/>
    <w:rsid w:val="009E6AF9"/>
    <w:rsid w:val="009F43EC"/>
    <w:rsid w:val="00A542F9"/>
    <w:rsid w:val="00A61DE6"/>
    <w:rsid w:val="00A85077"/>
    <w:rsid w:val="00AB7EED"/>
    <w:rsid w:val="00AC1EBC"/>
    <w:rsid w:val="00AD501E"/>
    <w:rsid w:val="00AD627A"/>
    <w:rsid w:val="00AD7320"/>
    <w:rsid w:val="00B20220"/>
    <w:rsid w:val="00B27037"/>
    <w:rsid w:val="00B35929"/>
    <w:rsid w:val="00B35F69"/>
    <w:rsid w:val="00B46307"/>
    <w:rsid w:val="00B73606"/>
    <w:rsid w:val="00B75AC9"/>
    <w:rsid w:val="00B7694F"/>
    <w:rsid w:val="00B90E8D"/>
    <w:rsid w:val="00B937E7"/>
    <w:rsid w:val="00BA7A6A"/>
    <w:rsid w:val="00BB1D6D"/>
    <w:rsid w:val="00BD5249"/>
    <w:rsid w:val="00BF616E"/>
    <w:rsid w:val="00C04B9D"/>
    <w:rsid w:val="00C20E4A"/>
    <w:rsid w:val="00C24644"/>
    <w:rsid w:val="00C44704"/>
    <w:rsid w:val="00C54D29"/>
    <w:rsid w:val="00C56EBA"/>
    <w:rsid w:val="00C67FC9"/>
    <w:rsid w:val="00CB42E7"/>
    <w:rsid w:val="00CB610A"/>
    <w:rsid w:val="00CD59A7"/>
    <w:rsid w:val="00CF0907"/>
    <w:rsid w:val="00D22F23"/>
    <w:rsid w:val="00D30BBD"/>
    <w:rsid w:val="00D31622"/>
    <w:rsid w:val="00D80831"/>
    <w:rsid w:val="00DB0766"/>
    <w:rsid w:val="00DB5342"/>
    <w:rsid w:val="00DE44FD"/>
    <w:rsid w:val="00E02A7B"/>
    <w:rsid w:val="00E038D7"/>
    <w:rsid w:val="00E179C8"/>
    <w:rsid w:val="00E331B2"/>
    <w:rsid w:val="00E409AE"/>
    <w:rsid w:val="00E517D1"/>
    <w:rsid w:val="00E61DDC"/>
    <w:rsid w:val="00E64F56"/>
    <w:rsid w:val="00E72CCC"/>
    <w:rsid w:val="00EA09F0"/>
    <w:rsid w:val="00EA5DE9"/>
    <w:rsid w:val="00EC6E4A"/>
    <w:rsid w:val="00ED3EB0"/>
    <w:rsid w:val="00ED6AA6"/>
    <w:rsid w:val="00ED7AAF"/>
    <w:rsid w:val="00F0378D"/>
    <w:rsid w:val="00F3716B"/>
    <w:rsid w:val="00F45D1F"/>
    <w:rsid w:val="00F52E33"/>
    <w:rsid w:val="00F5451C"/>
    <w:rsid w:val="00F71C89"/>
    <w:rsid w:val="00F83EC1"/>
    <w:rsid w:val="00FB57CD"/>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099E"/>
  <w15:docId w15:val="{71B7A432-4E86-4A49-A396-06BAB97D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0D4"/>
  </w:style>
  <w:style w:type="paragraph" w:styleId="Heading1">
    <w:name w:val="heading 1"/>
    <w:basedOn w:val="Normal"/>
    <w:link w:val="Heading1Char"/>
    <w:uiPriority w:val="9"/>
    <w:qFormat/>
    <w:rsid w:val="00C56E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B5342"/>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B5342"/>
    <w:pPr>
      <w:ind w:left="720"/>
      <w:contextualSpacing/>
    </w:pPr>
  </w:style>
  <w:style w:type="paragraph" w:styleId="BalloonText">
    <w:name w:val="Balloon Text"/>
    <w:basedOn w:val="Normal"/>
    <w:link w:val="BalloonTextChar"/>
    <w:uiPriority w:val="99"/>
    <w:semiHidden/>
    <w:unhideWhenUsed/>
    <w:rsid w:val="00A54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2F9"/>
    <w:rPr>
      <w:rFonts w:ascii="Tahoma" w:hAnsi="Tahoma" w:cs="Tahoma"/>
      <w:sz w:val="16"/>
      <w:szCs w:val="16"/>
    </w:rPr>
  </w:style>
  <w:style w:type="paragraph" w:styleId="NormalWeb">
    <w:name w:val="Normal (Web)"/>
    <w:basedOn w:val="Normal"/>
    <w:uiPriority w:val="99"/>
    <w:unhideWhenUsed/>
    <w:qFormat/>
    <w:rsid w:val="00E409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AF9"/>
    <w:rPr>
      <w:i/>
      <w:iCs/>
    </w:rPr>
  </w:style>
  <w:style w:type="character" w:styleId="Hyperlink">
    <w:name w:val="Hyperlink"/>
    <w:basedOn w:val="DefaultParagraphFont"/>
    <w:uiPriority w:val="99"/>
    <w:unhideWhenUsed/>
    <w:qFormat/>
    <w:rsid w:val="009335E1"/>
    <w:rPr>
      <w:color w:val="0000FF"/>
      <w:u w:val="single"/>
    </w:rPr>
  </w:style>
  <w:style w:type="character" w:customStyle="1" w:styleId="react-xocs-alternative-link">
    <w:name w:val="react-xocs-alternative-link"/>
    <w:basedOn w:val="DefaultParagraphFont"/>
    <w:rsid w:val="0045681F"/>
  </w:style>
  <w:style w:type="character" w:customStyle="1" w:styleId="given-name">
    <w:name w:val="given-name"/>
    <w:basedOn w:val="DefaultParagraphFont"/>
    <w:rsid w:val="0045681F"/>
  </w:style>
  <w:style w:type="character" w:customStyle="1" w:styleId="text">
    <w:name w:val="text"/>
    <w:basedOn w:val="DefaultParagraphFont"/>
    <w:rsid w:val="0045681F"/>
  </w:style>
  <w:style w:type="character" w:customStyle="1" w:styleId="author-ref">
    <w:name w:val="author-ref"/>
    <w:basedOn w:val="DefaultParagraphFont"/>
    <w:rsid w:val="0045681F"/>
  </w:style>
  <w:style w:type="character" w:customStyle="1" w:styleId="Heading1Char">
    <w:name w:val="Heading 1 Char"/>
    <w:basedOn w:val="DefaultParagraphFont"/>
    <w:link w:val="Heading1"/>
    <w:uiPriority w:val="9"/>
    <w:rsid w:val="00C56EBA"/>
    <w:rPr>
      <w:rFonts w:ascii="Times New Roman" w:eastAsia="Times New Roman" w:hAnsi="Times New Roman" w:cs="Times New Roman"/>
      <w:b/>
      <w:bCs/>
      <w:kern w:val="36"/>
      <w:sz w:val="48"/>
      <w:szCs w:val="48"/>
    </w:rPr>
  </w:style>
  <w:style w:type="character" w:customStyle="1" w:styleId="title-text">
    <w:name w:val="title-text"/>
    <w:basedOn w:val="DefaultParagraphFont"/>
    <w:rsid w:val="00C56EBA"/>
  </w:style>
  <w:style w:type="character" w:customStyle="1" w:styleId="element-citation">
    <w:name w:val="element-citation"/>
    <w:basedOn w:val="DefaultParagraphFont"/>
    <w:qFormat/>
    <w:rsid w:val="0033274C"/>
  </w:style>
  <w:style w:type="character" w:styleId="Strong">
    <w:name w:val="Strong"/>
    <w:basedOn w:val="DefaultParagraphFont"/>
    <w:uiPriority w:val="22"/>
    <w:qFormat/>
    <w:rsid w:val="00C54D29"/>
    <w:rPr>
      <w:b/>
      <w:bCs/>
    </w:rPr>
  </w:style>
  <w:style w:type="character" w:customStyle="1" w:styleId="cit">
    <w:name w:val="cit"/>
    <w:basedOn w:val="DefaultParagraphFont"/>
    <w:qFormat/>
    <w:rsid w:val="00C54D29"/>
  </w:style>
  <w:style w:type="character" w:customStyle="1" w:styleId="ref-journal">
    <w:name w:val="ref-journal"/>
    <w:basedOn w:val="DefaultParagraphFont"/>
    <w:rsid w:val="00A61DE6"/>
  </w:style>
  <w:style w:type="character" w:customStyle="1" w:styleId="ref-vol">
    <w:name w:val="ref-vol"/>
    <w:basedOn w:val="DefaultParagraphFont"/>
    <w:rsid w:val="00A61DE6"/>
  </w:style>
  <w:style w:type="character" w:customStyle="1" w:styleId="dropblock">
    <w:name w:val="dropblock"/>
    <w:basedOn w:val="DefaultParagraphFont"/>
    <w:rsid w:val="00D22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95961">
      <w:bodyDiv w:val="1"/>
      <w:marLeft w:val="0"/>
      <w:marRight w:val="0"/>
      <w:marTop w:val="0"/>
      <w:marBottom w:val="0"/>
      <w:divBdr>
        <w:top w:val="none" w:sz="0" w:space="0" w:color="auto"/>
        <w:left w:val="none" w:sz="0" w:space="0" w:color="auto"/>
        <w:bottom w:val="none" w:sz="0" w:space="0" w:color="auto"/>
        <w:right w:val="none" w:sz="0" w:space="0" w:color="auto"/>
      </w:divBdr>
    </w:div>
    <w:div w:id="1494107737">
      <w:bodyDiv w:val="1"/>
      <w:marLeft w:val="0"/>
      <w:marRight w:val="0"/>
      <w:marTop w:val="0"/>
      <w:marBottom w:val="0"/>
      <w:divBdr>
        <w:top w:val="none" w:sz="0" w:space="0" w:color="auto"/>
        <w:left w:val="none" w:sz="0" w:space="0" w:color="auto"/>
        <w:bottom w:val="none" w:sz="0" w:space="0" w:color="auto"/>
        <w:right w:val="none" w:sz="0" w:space="0" w:color="auto"/>
      </w:divBdr>
    </w:div>
    <w:div w:id="19352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Kalyanasundaram%20M%5bAuthor%5d"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term=Rangachari%20B%5bAuthor%5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Sheet1!$A$2:$A$15</c:f>
              <c:strCache>
                <c:ptCount val="14"/>
                <c:pt idx="0">
                  <c:v>Jaundice</c:v>
                </c:pt>
                <c:pt idx="1">
                  <c:v>Ascites</c:v>
                </c:pt>
                <c:pt idx="2">
                  <c:v>Grade 2 leg oedema</c:v>
                </c:pt>
                <c:pt idx="3">
                  <c:v>Grade 3 leg oedema</c:v>
                </c:pt>
                <c:pt idx="4">
                  <c:v>Leuchonychia</c:v>
                </c:pt>
                <c:pt idx="5">
                  <c:v>Prominent abdominal veins</c:v>
                </c:pt>
                <c:pt idx="6">
                  <c:v>Haematemesis</c:v>
                </c:pt>
                <c:pt idx="7">
                  <c:v>Abdominal swelling</c:v>
                </c:pt>
                <c:pt idx="8">
                  <c:v>Haemorrhoids</c:v>
                </c:pt>
                <c:pt idx="9">
                  <c:v>Loss of thenar &amp; hypothenar eminences</c:v>
                </c:pt>
                <c:pt idx="10">
                  <c:v>Melaena</c:v>
                </c:pt>
                <c:pt idx="11">
                  <c:v>Palmar erythema</c:v>
                </c:pt>
                <c:pt idx="12">
                  <c:v>Splenomegaly</c:v>
                </c:pt>
                <c:pt idx="13">
                  <c:v>Anaemia</c:v>
                </c:pt>
              </c:strCache>
            </c:strRef>
          </c:cat>
          <c:val>
            <c:numRef>
              <c:f>Sheet1!$B$2:$B$15</c:f>
              <c:numCache>
                <c:formatCode>General</c:formatCode>
                <c:ptCount val="14"/>
                <c:pt idx="0">
                  <c:v>23</c:v>
                </c:pt>
                <c:pt idx="1">
                  <c:v>46</c:v>
                </c:pt>
                <c:pt idx="2">
                  <c:v>24</c:v>
                </c:pt>
                <c:pt idx="3">
                  <c:v>4</c:v>
                </c:pt>
                <c:pt idx="4">
                  <c:v>10</c:v>
                </c:pt>
                <c:pt idx="5">
                  <c:v>6</c:v>
                </c:pt>
                <c:pt idx="6">
                  <c:v>10</c:v>
                </c:pt>
                <c:pt idx="7">
                  <c:v>46</c:v>
                </c:pt>
                <c:pt idx="8">
                  <c:v>5</c:v>
                </c:pt>
                <c:pt idx="9">
                  <c:v>11</c:v>
                </c:pt>
                <c:pt idx="10">
                  <c:v>14</c:v>
                </c:pt>
                <c:pt idx="11">
                  <c:v>10</c:v>
                </c:pt>
                <c:pt idx="12">
                  <c:v>55</c:v>
                </c:pt>
                <c:pt idx="13">
                  <c:v>1</c:v>
                </c:pt>
              </c:numCache>
            </c:numRef>
          </c:val>
          <c:extLst>
            <c:ext xmlns:c16="http://schemas.microsoft.com/office/drawing/2014/chart" uri="{C3380CC4-5D6E-409C-BE32-E72D297353CC}">
              <c16:uniqueId val="{00000000-DEA3-4C5B-B14D-265F8114D5F3}"/>
            </c:ext>
          </c:extLst>
        </c:ser>
        <c:dLbls>
          <c:showLegendKey val="0"/>
          <c:showVal val="1"/>
          <c:showCatName val="0"/>
          <c:showSerName val="0"/>
          <c:showPercent val="0"/>
          <c:showBubbleSize val="0"/>
        </c:dLbls>
        <c:gapWidth val="219"/>
        <c:overlap val="-27"/>
        <c:axId val="94837376"/>
        <c:axId val="106247296"/>
      </c:barChart>
      <c:catAx>
        <c:axId val="9483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6247296"/>
        <c:crosses val="autoZero"/>
        <c:auto val="1"/>
        <c:lblAlgn val="ctr"/>
        <c:lblOffset val="100"/>
        <c:noMultiLvlLbl val="0"/>
      </c:catAx>
      <c:valAx>
        <c:axId val="106247296"/>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4837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5053</TotalTime>
  <Pages>16</Pages>
  <Words>3413</Words>
  <Characters>19459</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Setiawan VW, Stram DO, Porcel J, Lu SC, Marcand LL, Noureddin M. Prevalence of c</vt:lpstr>
      <vt:lpstr>Devarbhavi H, Asrani SK, Arab JP, Nartey YA, Pose W, Kamath PS.Global burden of </vt:lpstr>
      <vt:lpstr/>
      <vt:lpstr/>
    </vt:vector>
  </TitlesOfParts>
  <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1020</cp:lastModifiedBy>
  <cp:revision>108</cp:revision>
  <dcterms:created xsi:type="dcterms:W3CDTF">2025-05-23T12:18:00Z</dcterms:created>
  <dcterms:modified xsi:type="dcterms:W3CDTF">2025-11-17T12:45:00Z</dcterms:modified>
</cp:coreProperties>
</file>