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4A6378" w14:textId="6020BD0F" w:rsidR="00754C9A" w:rsidRPr="00022680" w:rsidRDefault="00022680" w:rsidP="00441B6F">
      <w:pPr>
        <w:pStyle w:val="Title"/>
        <w:spacing w:after="0"/>
        <w:jc w:val="both"/>
        <w:rPr>
          <w:rFonts w:ascii="Arial" w:hAnsi="Arial" w:cs="Arial"/>
          <w:u w:val="single"/>
        </w:rPr>
      </w:pPr>
      <w:r w:rsidRPr="00022680">
        <w:rPr>
          <w:rFonts w:ascii="Arial" w:hAnsi="Arial" w:cs="Arial"/>
          <w:u w:val="single"/>
        </w:rPr>
        <w:t>Short Research Article</w:t>
      </w:r>
    </w:p>
    <w:p w14:paraId="35D6DBF2" w14:textId="130174A7" w:rsidR="00163BC4" w:rsidRPr="00163BC4" w:rsidRDefault="0073773B" w:rsidP="00441B6F">
      <w:pPr>
        <w:pStyle w:val="Author"/>
        <w:spacing w:line="240" w:lineRule="auto"/>
        <w:rPr>
          <w:rFonts w:ascii="Arial" w:hAnsi="Arial" w:cs="Arial"/>
          <w:bCs/>
          <w:iCs/>
          <w:kern w:val="28"/>
          <w:sz w:val="36"/>
        </w:rPr>
      </w:pPr>
      <w:r w:rsidRPr="0073773B">
        <w:rPr>
          <w:rFonts w:ascii="Arial" w:hAnsi="Arial" w:cs="Arial"/>
          <w:bCs/>
          <w:iCs/>
          <w:kern w:val="28"/>
          <w:sz w:val="36"/>
          <w:lang w:val="en-ID"/>
        </w:rPr>
        <w:t>Analysis of Smoked Catfish (</w:t>
      </w:r>
      <w:r w:rsidRPr="0073773B">
        <w:rPr>
          <w:rFonts w:ascii="Arial" w:hAnsi="Arial" w:cs="Arial"/>
          <w:bCs/>
          <w:i/>
          <w:iCs/>
          <w:kern w:val="28"/>
          <w:sz w:val="36"/>
          <w:lang w:val="en-ID"/>
        </w:rPr>
        <w:t>Clarias</w:t>
      </w:r>
      <w:r w:rsidRPr="0073773B">
        <w:rPr>
          <w:rFonts w:ascii="Arial" w:hAnsi="Arial" w:cs="Arial"/>
          <w:bCs/>
          <w:iCs/>
          <w:kern w:val="28"/>
          <w:sz w:val="36"/>
          <w:lang w:val="en-ID"/>
        </w:rPr>
        <w:t xml:space="preserve"> sp.) Product Development in Indonesia</w:t>
      </w:r>
    </w:p>
    <w:p w14:paraId="0EC09561" w14:textId="77777777" w:rsidR="00A258C3" w:rsidRPr="00790ADA" w:rsidRDefault="00A258C3" w:rsidP="00441B6F">
      <w:pPr>
        <w:pStyle w:val="Author"/>
        <w:spacing w:line="240" w:lineRule="auto"/>
        <w:jc w:val="both"/>
        <w:rPr>
          <w:rFonts w:ascii="Arial" w:hAnsi="Arial" w:cs="Arial"/>
          <w:sz w:val="36"/>
        </w:rPr>
      </w:pPr>
    </w:p>
    <w:p w14:paraId="5373283B" w14:textId="77777777" w:rsidR="002C57D2" w:rsidRPr="00FB3A86" w:rsidRDefault="002C57D2" w:rsidP="00441B6F">
      <w:pPr>
        <w:pStyle w:val="Affiliation"/>
        <w:spacing w:after="0" w:line="240" w:lineRule="auto"/>
        <w:jc w:val="both"/>
        <w:rPr>
          <w:rFonts w:ascii="Arial" w:hAnsi="Arial" w:cs="Arial"/>
        </w:rPr>
      </w:pPr>
    </w:p>
    <w:p w14:paraId="03DB30E2" w14:textId="280D9EB6" w:rsidR="00B01FCD" w:rsidRPr="00FB3A86" w:rsidRDefault="00BF1200" w:rsidP="00441B6F">
      <w:pPr>
        <w:pStyle w:val="Copyright"/>
        <w:spacing w:after="0" w:line="240" w:lineRule="auto"/>
        <w:jc w:val="both"/>
        <w:rPr>
          <w:rFonts w:ascii="Arial" w:hAnsi="Arial" w:cs="Arial"/>
        </w:rPr>
        <w:sectPr w:rsidR="00B01FCD" w:rsidRPr="00FB3A86" w:rsidSect="0005791D">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10527810" wp14:editId="62F33A3A">
                <wp:extent cx="5303520" cy="635"/>
                <wp:effectExtent l="17145" t="15875" r="13335" b="12700"/>
                <wp:docPr id="8"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cex="http://schemas.microsoft.com/office/word/2018/wordml/cex" xmlns:w16="http://schemas.microsoft.com/office/word/2018/wordml" xmlns:w16sdtdh="http://schemas.microsoft.com/office/word/2020/wordml/sdtdatahash" xmlns:w16sdtfl="http://schemas.microsoft.com/office/word/2024/wordml/sdtformatlock" xmlns:w16du="http://schemas.microsoft.com/office/word/2023/wordml/word16du" xmlns:oel="http://schemas.microsoft.com/office/2019/extlst">
            <w:pict>
              <v:shapetype w14:anchorId="7155DA8C" id="_x0000_t32" coordsize="21600,21600" o:spt="32" o:oned="t" path="m,l21600,21600e" filled="f">
                <v:path arrowok="t" fillok="f" o:connecttype="none"/>
                <o:lock v:ext="edit" shapetype="t"/>
              </v:shapetype>
              <v:shape id="AutoShape 10"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" strokeweight="1.5pt">
                <w10:anchorlock/>
              </v:shape>
            </w:pict>
          </mc:Fallback>
        </mc:AlternateContent>
      </w:r>
      <w:r w:rsidR="00FB3A86">
        <w:rPr>
          <w:rFonts w:ascii="Arial" w:hAnsi="Arial" w:cs="Arial"/>
        </w:rPr>
        <w:t>.</w:t>
      </w:r>
    </w:p>
    <w:p w14:paraId="0AEF1297" w14:textId="1CB9C247"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10A8DF15"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632ECD8C" w14:textId="77777777" w:rsidTr="001E44FE">
        <w:tc>
          <w:tcPr>
            <w:tcW w:w="9576" w:type="dxa"/>
            <w:shd w:val="clear" w:color="auto" w:fill="F2F2F2"/>
          </w:tcPr>
          <w:p w14:paraId="3FA10263" w14:textId="77777777" w:rsidR="00B5253F" w:rsidRPr="00B5253F" w:rsidRDefault="00B5253F" w:rsidP="00B5253F">
            <w:pPr>
              <w:pStyle w:val="Body"/>
              <w:spacing w:after="0"/>
              <w:rPr>
                <w:rFonts w:ascii="Arial" w:eastAsia="Calibri" w:hAnsi="Arial" w:cs="Arial"/>
                <w:szCs w:val="22"/>
                <w:lang w:val="en-ID"/>
              </w:rPr>
            </w:pPr>
            <w:r w:rsidRPr="00B5253F">
              <w:rPr>
                <w:rFonts w:ascii="Arial" w:eastAsia="Calibri" w:hAnsi="Arial" w:cs="Arial"/>
                <w:b/>
                <w:bCs/>
                <w:szCs w:val="22"/>
                <w:lang w:val="en-ID"/>
              </w:rPr>
              <w:t>Aims:</w:t>
            </w:r>
            <w:r w:rsidRPr="00B5253F">
              <w:rPr>
                <w:rFonts w:ascii="Arial" w:eastAsia="Calibri" w:hAnsi="Arial" w:cs="Arial"/>
                <w:szCs w:val="22"/>
                <w:lang w:val="en-ID"/>
              </w:rPr>
              <w:t xml:space="preserve"> This study aimed to </w:t>
            </w:r>
            <w:proofErr w:type="spellStart"/>
            <w:r w:rsidRPr="00B5253F">
              <w:rPr>
                <w:rFonts w:ascii="Arial" w:eastAsia="Calibri" w:hAnsi="Arial" w:cs="Arial"/>
                <w:szCs w:val="22"/>
                <w:lang w:val="en-ID"/>
              </w:rPr>
              <w:t>analyze</w:t>
            </w:r>
            <w:proofErr w:type="spellEnd"/>
            <w:r w:rsidRPr="00B5253F">
              <w:rPr>
                <w:rFonts w:ascii="Arial" w:eastAsia="Calibri" w:hAnsi="Arial" w:cs="Arial"/>
                <w:szCs w:val="22"/>
                <w:lang w:val="en-ID"/>
              </w:rPr>
              <w:t xml:space="preserve"> the development of smoked catfish (</w:t>
            </w:r>
            <w:proofErr w:type="spellStart"/>
            <w:r w:rsidRPr="00B5253F">
              <w:rPr>
                <w:rFonts w:ascii="Arial" w:eastAsia="Calibri" w:hAnsi="Arial" w:cs="Arial"/>
                <w:i/>
                <w:iCs/>
                <w:szCs w:val="22"/>
                <w:lang w:val="en-ID"/>
              </w:rPr>
              <w:t>Clarias</w:t>
            </w:r>
            <w:proofErr w:type="spellEnd"/>
            <w:r w:rsidRPr="00B5253F">
              <w:rPr>
                <w:rFonts w:ascii="Arial" w:eastAsia="Calibri" w:hAnsi="Arial" w:cs="Arial"/>
                <w:i/>
                <w:iCs/>
                <w:szCs w:val="22"/>
                <w:lang w:val="en-ID"/>
              </w:rPr>
              <w:t xml:space="preserve"> sp.</w:t>
            </w:r>
            <w:r w:rsidRPr="00B5253F">
              <w:rPr>
                <w:rFonts w:ascii="Arial" w:eastAsia="Calibri" w:hAnsi="Arial" w:cs="Arial"/>
                <w:szCs w:val="22"/>
                <w:lang w:val="en-ID"/>
              </w:rPr>
              <w:t>) products in Indonesia from the aspects of processing, packaging, and marketing to identify innovations that enhance product quality and competitiveness.</w:t>
            </w:r>
          </w:p>
          <w:p w14:paraId="1EE55F94" w14:textId="77777777" w:rsidR="00B5253F" w:rsidRPr="00B5253F" w:rsidRDefault="00B5253F" w:rsidP="00B5253F">
            <w:pPr>
              <w:pStyle w:val="Body"/>
              <w:spacing w:after="0"/>
              <w:rPr>
                <w:rFonts w:ascii="Arial" w:eastAsia="Calibri" w:hAnsi="Arial" w:cs="Arial"/>
                <w:szCs w:val="22"/>
                <w:lang w:val="en-ID"/>
              </w:rPr>
            </w:pPr>
            <w:r w:rsidRPr="00B5253F">
              <w:rPr>
                <w:rFonts w:ascii="Arial" w:eastAsia="Calibri" w:hAnsi="Arial" w:cs="Arial"/>
                <w:b/>
                <w:bCs/>
                <w:szCs w:val="22"/>
                <w:lang w:val="en-ID"/>
              </w:rPr>
              <w:t>Study design:</w:t>
            </w:r>
            <w:r w:rsidRPr="00B5253F">
              <w:rPr>
                <w:rFonts w:ascii="Arial" w:eastAsia="Calibri" w:hAnsi="Arial" w:cs="Arial"/>
                <w:szCs w:val="22"/>
                <w:lang w:val="en-ID"/>
              </w:rPr>
              <w:t xml:space="preserve"> A descriptive–comparative design was applied using a qualitative survey approach supported by marketplace observations and literature analysis.</w:t>
            </w:r>
          </w:p>
          <w:p w14:paraId="60907732" w14:textId="77777777" w:rsidR="00B5253F" w:rsidRPr="00B5253F" w:rsidRDefault="00B5253F" w:rsidP="00B5253F">
            <w:pPr>
              <w:pStyle w:val="Body"/>
              <w:spacing w:after="0"/>
              <w:rPr>
                <w:rFonts w:ascii="Arial" w:eastAsia="Calibri" w:hAnsi="Arial" w:cs="Arial"/>
                <w:szCs w:val="22"/>
                <w:lang w:val="en-ID"/>
              </w:rPr>
            </w:pPr>
            <w:r w:rsidRPr="00B5253F">
              <w:rPr>
                <w:rFonts w:ascii="Arial" w:eastAsia="Calibri" w:hAnsi="Arial" w:cs="Arial"/>
                <w:b/>
                <w:bCs/>
                <w:szCs w:val="22"/>
                <w:lang w:val="en-ID"/>
              </w:rPr>
              <w:t>Place and Duration of Study:</w:t>
            </w:r>
            <w:r w:rsidRPr="00B5253F">
              <w:rPr>
                <w:rFonts w:ascii="Arial" w:eastAsia="Calibri" w:hAnsi="Arial" w:cs="Arial"/>
                <w:szCs w:val="22"/>
                <w:lang w:val="en-ID"/>
              </w:rPr>
              <w:t xml:space="preserve"> The study was conducted in Indonesia by collecting and </w:t>
            </w:r>
            <w:proofErr w:type="spellStart"/>
            <w:r w:rsidRPr="00B5253F">
              <w:rPr>
                <w:rFonts w:ascii="Arial" w:eastAsia="Calibri" w:hAnsi="Arial" w:cs="Arial"/>
                <w:szCs w:val="22"/>
                <w:lang w:val="en-ID"/>
              </w:rPr>
              <w:t>analyzing</w:t>
            </w:r>
            <w:proofErr w:type="spellEnd"/>
            <w:r w:rsidRPr="00B5253F">
              <w:rPr>
                <w:rFonts w:ascii="Arial" w:eastAsia="Calibri" w:hAnsi="Arial" w:cs="Arial"/>
                <w:szCs w:val="22"/>
                <w:lang w:val="en-ID"/>
              </w:rPr>
              <w:t xml:space="preserve"> secondary data from scientific journals, research reports, and credible online sources between September and November 2025.</w:t>
            </w:r>
          </w:p>
          <w:p w14:paraId="2139AF7A" w14:textId="77777777" w:rsidR="00B5253F" w:rsidRPr="00B5253F" w:rsidRDefault="00B5253F" w:rsidP="00B5253F">
            <w:pPr>
              <w:pStyle w:val="Body"/>
              <w:spacing w:after="0"/>
              <w:rPr>
                <w:rFonts w:ascii="Arial" w:eastAsia="Calibri" w:hAnsi="Arial" w:cs="Arial"/>
                <w:szCs w:val="22"/>
                <w:lang w:val="en-ID"/>
              </w:rPr>
            </w:pPr>
            <w:r w:rsidRPr="00B5253F">
              <w:rPr>
                <w:rFonts w:ascii="Arial" w:eastAsia="Calibri" w:hAnsi="Arial" w:cs="Arial"/>
                <w:b/>
                <w:bCs/>
                <w:szCs w:val="22"/>
                <w:lang w:val="en-ID"/>
              </w:rPr>
              <w:t>Methodology:</w:t>
            </w:r>
            <w:r w:rsidRPr="00B5253F">
              <w:rPr>
                <w:rFonts w:ascii="Arial" w:eastAsia="Calibri" w:hAnsi="Arial" w:cs="Arial"/>
                <w:szCs w:val="22"/>
                <w:lang w:val="en-ID"/>
              </w:rPr>
              <w:t xml:space="preserve"> Secondary data related to the development of smoked catfish products were obtained through literature review and marketplace observation. Data were </w:t>
            </w:r>
            <w:proofErr w:type="spellStart"/>
            <w:r w:rsidRPr="00B5253F">
              <w:rPr>
                <w:rFonts w:ascii="Arial" w:eastAsia="Calibri" w:hAnsi="Arial" w:cs="Arial"/>
                <w:szCs w:val="22"/>
                <w:lang w:val="en-ID"/>
              </w:rPr>
              <w:t>analyzed</w:t>
            </w:r>
            <w:proofErr w:type="spellEnd"/>
            <w:r w:rsidRPr="00B5253F">
              <w:rPr>
                <w:rFonts w:ascii="Arial" w:eastAsia="Calibri" w:hAnsi="Arial" w:cs="Arial"/>
                <w:szCs w:val="22"/>
                <w:lang w:val="en-ID"/>
              </w:rPr>
              <w:t xml:space="preserve"> descriptively to identify innovation patterns and comparatively to examine differences in processing, packaging, and marketing practices implemented by producers and MSMEs in Indonesia.</w:t>
            </w:r>
          </w:p>
          <w:p w14:paraId="3D0DADE4" w14:textId="77777777" w:rsidR="00B5253F" w:rsidRPr="00B5253F" w:rsidRDefault="00B5253F" w:rsidP="00B5253F">
            <w:pPr>
              <w:pStyle w:val="Body"/>
              <w:spacing w:after="0"/>
              <w:rPr>
                <w:rFonts w:ascii="Arial" w:eastAsia="Calibri" w:hAnsi="Arial" w:cs="Arial"/>
                <w:szCs w:val="22"/>
                <w:lang w:val="en-ID"/>
              </w:rPr>
            </w:pPr>
            <w:r w:rsidRPr="00B5253F">
              <w:rPr>
                <w:rFonts w:ascii="Arial" w:eastAsia="Calibri" w:hAnsi="Arial" w:cs="Arial"/>
                <w:b/>
                <w:bCs/>
                <w:szCs w:val="22"/>
                <w:lang w:val="en-ID"/>
              </w:rPr>
              <w:t>Results:</w:t>
            </w:r>
            <w:r w:rsidRPr="00B5253F">
              <w:rPr>
                <w:rFonts w:ascii="Arial" w:eastAsia="Calibri" w:hAnsi="Arial" w:cs="Arial"/>
                <w:szCs w:val="22"/>
                <w:lang w:val="en-ID"/>
              </w:rPr>
              <w:t xml:space="preserve"> The findings revealed significant development in smoked catfish processing, packaging, and marketing. In processing, the adoption of liquid smoke and electric smoking technology improved product quality, efficiency, and environmental sustainability. In packaging, innovations such as vacuum-sealed, tin, and retort pouch packaging enhanced product hygiene, durability, and consumer appeal. In marketing, the transition from traditional offline sales to digital-based strategies through online marketplaces and social media expanded market reach and strengthened MSME competitiveness.</w:t>
            </w:r>
          </w:p>
          <w:p w14:paraId="263F3DB3" w14:textId="268468B1" w:rsidR="00505F06" w:rsidRPr="00B5253F" w:rsidRDefault="00B5253F" w:rsidP="00441B6F">
            <w:pPr>
              <w:pStyle w:val="Body"/>
              <w:spacing w:after="0"/>
              <w:rPr>
                <w:rFonts w:ascii="Arial" w:eastAsia="Calibri" w:hAnsi="Arial" w:cs="Arial"/>
                <w:b/>
                <w:szCs w:val="22"/>
                <w:lang w:val="en-ID"/>
              </w:rPr>
            </w:pPr>
            <w:r w:rsidRPr="00B5253F">
              <w:rPr>
                <w:rFonts w:ascii="Arial" w:eastAsia="Calibri" w:hAnsi="Arial" w:cs="Arial"/>
                <w:b/>
                <w:bCs/>
                <w:szCs w:val="22"/>
                <w:lang w:val="en-ID"/>
              </w:rPr>
              <w:t>Conclusion:</w:t>
            </w:r>
            <w:r w:rsidRPr="00B5253F">
              <w:rPr>
                <w:rFonts w:ascii="Arial" w:eastAsia="Calibri" w:hAnsi="Arial" w:cs="Arial"/>
                <w:szCs w:val="22"/>
                <w:lang w:val="en-ID"/>
              </w:rPr>
              <w:t xml:space="preserve"> Continuous innovation in processing technology, packaging, and marketing is crucial to improve product quality and competitiveness, while also supporting sustainable growth and economic resilience in Indonesia’s fish processing sector.</w:t>
            </w:r>
          </w:p>
        </w:tc>
      </w:tr>
    </w:tbl>
    <w:p w14:paraId="159065AE" w14:textId="77777777" w:rsidR="00636EB2" w:rsidRDefault="00636EB2" w:rsidP="00441B6F">
      <w:pPr>
        <w:pStyle w:val="Body"/>
        <w:spacing w:after="0"/>
        <w:rPr>
          <w:rFonts w:ascii="Arial" w:hAnsi="Arial" w:cs="Arial"/>
          <w:i/>
        </w:rPr>
      </w:pPr>
    </w:p>
    <w:p w14:paraId="5F997450" w14:textId="175661E1" w:rsidR="00A24E7E" w:rsidRDefault="00A24E7E" w:rsidP="00441B6F">
      <w:pPr>
        <w:pStyle w:val="Body"/>
        <w:spacing w:after="0"/>
        <w:rPr>
          <w:rFonts w:ascii="Arial" w:hAnsi="Arial" w:cs="Arial"/>
          <w:i/>
        </w:rPr>
      </w:pPr>
      <w:r>
        <w:rPr>
          <w:rFonts w:ascii="Arial" w:hAnsi="Arial" w:cs="Arial"/>
          <w:i/>
        </w:rPr>
        <w:t xml:space="preserve">Keywords: </w:t>
      </w:r>
      <w:r w:rsidR="004D0693" w:rsidRPr="004D0693">
        <w:rPr>
          <w:rFonts w:ascii="Arial" w:hAnsi="Arial" w:cs="Arial"/>
          <w:i/>
          <w:lang w:val="en-ID"/>
        </w:rPr>
        <w:t>smoked catfish, product development, processing technology, packaging innovation, MSME, marketing strategy</w:t>
      </w:r>
    </w:p>
    <w:p w14:paraId="1D10126E" w14:textId="77777777" w:rsidR="00790ADA" w:rsidRDefault="00790ADA" w:rsidP="00441B6F">
      <w:pPr>
        <w:pStyle w:val="Body"/>
        <w:spacing w:after="0"/>
        <w:rPr>
          <w:rFonts w:ascii="Arial" w:hAnsi="Arial" w:cs="Arial"/>
          <w:i/>
        </w:rPr>
      </w:pPr>
    </w:p>
    <w:p w14:paraId="61FB404D" w14:textId="77777777" w:rsidR="0024282C" w:rsidRDefault="0024282C" w:rsidP="00441B6F">
      <w:pPr>
        <w:pStyle w:val="Body"/>
        <w:spacing w:after="0"/>
        <w:rPr>
          <w:rFonts w:ascii="Arial" w:hAnsi="Arial" w:cs="Arial"/>
          <w:i/>
          <w:sz w:val="18"/>
        </w:rPr>
      </w:pPr>
    </w:p>
    <w:p w14:paraId="7EDEB138" w14:textId="77777777" w:rsidR="00505F06" w:rsidRPr="00A24E7E" w:rsidRDefault="00505F06" w:rsidP="00441B6F">
      <w:pPr>
        <w:pStyle w:val="Body"/>
        <w:spacing w:after="0"/>
        <w:rPr>
          <w:rFonts w:ascii="Arial" w:hAnsi="Arial" w:cs="Arial"/>
          <w:i/>
        </w:rPr>
      </w:pPr>
    </w:p>
    <w:p w14:paraId="4041BD16" w14:textId="10471308"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34FFC5B1" w14:textId="77777777" w:rsidR="00790ADA" w:rsidRPr="00FB3A86" w:rsidRDefault="00790ADA" w:rsidP="00441B6F">
      <w:pPr>
        <w:pStyle w:val="AbstHead"/>
        <w:spacing w:after="0"/>
        <w:jc w:val="both"/>
        <w:rPr>
          <w:rFonts w:ascii="Arial" w:hAnsi="Arial" w:cs="Arial"/>
        </w:rPr>
      </w:pPr>
    </w:p>
    <w:p w14:paraId="07D0AA20" w14:textId="0FC9F583" w:rsidR="0073773B" w:rsidRDefault="0073773B" w:rsidP="0073773B">
      <w:pPr>
        <w:pStyle w:val="Body"/>
        <w:spacing w:after="0"/>
        <w:rPr>
          <w:rFonts w:ascii="Arial" w:hAnsi="Arial" w:cs="Arial"/>
          <w:lang w:val="en-ID"/>
        </w:rPr>
      </w:pPr>
      <w:r w:rsidRPr="0073773B">
        <w:rPr>
          <w:rFonts w:ascii="Arial" w:hAnsi="Arial" w:cs="Arial"/>
          <w:lang w:val="en-ID"/>
        </w:rPr>
        <w:t>Product development is the process of designing, manufacturing, and launching new products, or improving existing products so that they can be reintroduced to the market with better value and competitiveness. The development of processed fishery products plays an important role not only in producing products that are more practical and in line with consumer preferences, but also in increasing the economic value of fishery products, which are often not optimally utilized (</w:t>
      </w:r>
      <w:proofErr w:type="spellStart"/>
      <w:r w:rsidRPr="0073773B">
        <w:rPr>
          <w:rFonts w:ascii="Arial" w:hAnsi="Arial" w:cs="Arial"/>
          <w:lang w:val="en-ID"/>
        </w:rPr>
        <w:t>Junianto</w:t>
      </w:r>
      <w:proofErr w:type="spellEnd"/>
      <w:r w:rsidRPr="0073773B">
        <w:rPr>
          <w:rFonts w:ascii="Arial" w:hAnsi="Arial" w:cs="Arial"/>
          <w:lang w:val="en-ID"/>
        </w:rPr>
        <w:t xml:space="preserve"> </w:t>
      </w:r>
      <w:r w:rsidR="00EF1E9D" w:rsidRPr="00EF1E9D">
        <w:rPr>
          <w:rStyle w:val="Italic"/>
        </w:rPr>
        <w:t>et al</w:t>
      </w:r>
      <w:r w:rsidRPr="0073773B">
        <w:rPr>
          <w:rFonts w:ascii="Arial" w:hAnsi="Arial" w:cs="Arial"/>
          <w:lang w:val="en-ID"/>
        </w:rPr>
        <w:t>., 2025).</w:t>
      </w:r>
    </w:p>
    <w:p w14:paraId="66AAE043" w14:textId="77777777" w:rsidR="0073773B" w:rsidRPr="0073773B" w:rsidRDefault="0073773B" w:rsidP="0073773B">
      <w:pPr>
        <w:pStyle w:val="Body"/>
        <w:spacing w:after="0"/>
        <w:rPr>
          <w:rFonts w:ascii="Arial" w:hAnsi="Arial" w:cs="Arial"/>
          <w:lang w:val="en-ID"/>
        </w:rPr>
      </w:pPr>
    </w:p>
    <w:p w14:paraId="6B1B4020" w14:textId="77777777" w:rsidR="0073773B" w:rsidRDefault="0073773B" w:rsidP="0073773B">
      <w:pPr>
        <w:pStyle w:val="Body"/>
        <w:spacing w:after="0"/>
        <w:rPr>
          <w:rFonts w:ascii="Arial" w:hAnsi="Arial" w:cs="Arial"/>
          <w:lang w:val="en-ID"/>
        </w:rPr>
      </w:pPr>
      <w:r w:rsidRPr="0073773B">
        <w:rPr>
          <w:rFonts w:ascii="Arial" w:hAnsi="Arial" w:cs="Arial"/>
          <w:lang w:val="en-ID"/>
        </w:rPr>
        <w:t xml:space="preserve">The objectives of new product development include: (a) meeting new needs while strengthening the company's reputation as an innovator by introducing products that are more modern than previous products; and (b) maintaining competitiveness against existing products </w:t>
      </w:r>
      <w:r w:rsidRPr="0073773B">
        <w:rPr>
          <w:rFonts w:ascii="Arial" w:hAnsi="Arial" w:cs="Arial"/>
          <w:lang w:val="en-ID"/>
        </w:rPr>
        <w:lastRenderedPageBreak/>
        <w:t>by offering new types of satisfaction to consumers. This can be done by adding to existing product lines or revising old products to better suit market needs (Kotler &amp; Keller, 2008).</w:t>
      </w:r>
    </w:p>
    <w:p w14:paraId="60B830BA" w14:textId="77777777" w:rsidR="0073773B" w:rsidRPr="0073773B" w:rsidRDefault="0073773B" w:rsidP="0073773B">
      <w:pPr>
        <w:pStyle w:val="Body"/>
        <w:spacing w:after="0"/>
        <w:rPr>
          <w:rFonts w:ascii="Arial" w:hAnsi="Arial" w:cs="Arial"/>
          <w:lang w:val="en-ID"/>
        </w:rPr>
      </w:pPr>
    </w:p>
    <w:p w14:paraId="0F77F5CD" w14:textId="4B6C2FC6" w:rsidR="0073773B" w:rsidRDefault="0073773B" w:rsidP="0073773B">
      <w:pPr>
        <w:pStyle w:val="Body"/>
        <w:spacing w:after="0"/>
        <w:rPr>
          <w:rFonts w:ascii="Arial" w:hAnsi="Arial" w:cs="Arial"/>
          <w:lang w:val="en-ID"/>
        </w:rPr>
      </w:pPr>
      <w:r w:rsidRPr="0073773B">
        <w:rPr>
          <w:rFonts w:ascii="Arial" w:hAnsi="Arial" w:cs="Arial"/>
          <w:lang w:val="en-ID"/>
        </w:rPr>
        <w:t>Product development provides opportunities for companies to continue to grow and adapt to market changes. Through the creation of new products or improvements to existing products, companies can attract new consumers, expand their market share, and increase their revenue and competitiveness. The success of a product development can be measured through several key indicators, including increased company profits, improved product quality and customer satisfaction, production cost efficiency that leads to increased profits, simplified production processes that reduce the time required, and the ability to reduce overall development costs.</w:t>
      </w:r>
    </w:p>
    <w:p w14:paraId="326F9E2E" w14:textId="77777777" w:rsidR="0073773B" w:rsidRPr="0073773B" w:rsidRDefault="0073773B" w:rsidP="0073773B">
      <w:pPr>
        <w:pStyle w:val="Body"/>
        <w:spacing w:after="0"/>
        <w:rPr>
          <w:rFonts w:ascii="Arial" w:hAnsi="Arial" w:cs="Arial"/>
          <w:lang w:val="en-ID"/>
        </w:rPr>
      </w:pPr>
    </w:p>
    <w:p w14:paraId="081D7BCA" w14:textId="6310ED7C" w:rsidR="0073773B" w:rsidRDefault="0073773B" w:rsidP="0073773B">
      <w:pPr>
        <w:pStyle w:val="Body"/>
        <w:spacing w:after="0"/>
        <w:rPr>
          <w:rFonts w:ascii="Arial" w:hAnsi="Arial" w:cs="Arial"/>
          <w:lang w:val="en-ID"/>
        </w:rPr>
      </w:pPr>
      <w:r w:rsidRPr="0073773B">
        <w:rPr>
          <w:rFonts w:ascii="Arial" w:hAnsi="Arial" w:cs="Arial"/>
          <w:lang w:val="en-ID"/>
        </w:rPr>
        <w:t>One of the fishery products that has undergone development is smoked catfish (</w:t>
      </w:r>
      <w:r w:rsidRPr="0073773B">
        <w:rPr>
          <w:rFonts w:ascii="Arial" w:hAnsi="Arial" w:cs="Arial"/>
          <w:i/>
          <w:iCs/>
          <w:lang w:val="en-ID"/>
        </w:rPr>
        <w:t>Clarias</w:t>
      </w:r>
      <w:r w:rsidRPr="0073773B">
        <w:rPr>
          <w:rFonts w:ascii="Arial" w:hAnsi="Arial" w:cs="Arial"/>
          <w:lang w:val="en-ID"/>
        </w:rPr>
        <w:t xml:space="preserve"> sp.). Smoked catfish is a processed catfish product that is preserved through a smoking process using specific types of firewood, resulting in a distinctive aroma, </w:t>
      </w:r>
      <w:proofErr w:type="spellStart"/>
      <w:r w:rsidRPr="0073773B">
        <w:rPr>
          <w:rFonts w:ascii="Arial" w:hAnsi="Arial" w:cs="Arial"/>
          <w:lang w:val="en-ID"/>
        </w:rPr>
        <w:t>savory</w:t>
      </w:r>
      <w:proofErr w:type="spellEnd"/>
      <w:r w:rsidRPr="0073773B">
        <w:rPr>
          <w:rFonts w:ascii="Arial" w:hAnsi="Arial" w:cs="Arial"/>
          <w:lang w:val="en-ID"/>
        </w:rPr>
        <w:t xml:space="preserve"> taste, and a drier, longer-lasting texture. This smoking process not only serves as a natural preservation method but also enhances the </w:t>
      </w:r>
      <w:proofErr w:type="spellStart"/>
      <w:r w:rsidRPr="0073773B">
        <w:rPr>
          <w:rFonts w:ascii="Arial" w:hAnsi="Arial" w:cs="Arial"/>
          <w:lang w:val="en-ID"/>
        </w:rPr>
        <w:t>flavor</w:t>
      </w:r>
      <w:proofErr w:type="spellEnd"/>
      <w:r w:rsidRPr="0073773B">
        <w:rPr>
          <w:rFonts w:ascii="Arial" w:hAnsi="Arial" w:cs="Arial"/>
          <w:lang w:val="en-ID"/>
        </w:rPr>
        <w:t xml:space="preserve"> of the fish, making it ready to be consumed directly as a side dish or used as an ingredient in various dishes.</w:t>
      </w:r>
    </w:p>
    <w:p w14:paraId="48A656E9" w14:textId="77777777" w:rsidR="0073773B" w:rsidRPr="0073773B" w:rsidRDefault="0073773B" w:rsidP="0073773B">
      <w:pPr>
        <w:pStyle w:val="Body"/>
        <w:spacing w:after="0"/>
        <w:rPr>
          <w:rFonts w:ascii="Arial" w:hAnsi="Arial" w:cs="Arial"/>
          <w:lang w:val="en-ID"/>
        </w:rPr>
      </w:pPr>
    </w:p>
    <w:p w14:paraId="6E229E57" w14:textId="77777777" w:rsidR="0073773B" w:rsidRPr="0073773B" w:rsidRDefault="0073773B" w:rsidP="0073773B">
      <w:pPr>
        <w:pStyle w:val="Body"/>
        <w:spacing w:after="0"/>
        <w:rPr>
          <w:rFonts w:ascii="Arial" w:hAnsi="Arial" w:cs="Arial"/>
          <w:lang w:val="en-ID"/>
        </w:rPr>
      </w:pPr>
      <w:r w:rsidRPr="0073773B">
        <w:rPr>
          <w:rFonts w:ascii="Arial" w:hAnsi="Arial" w:cs="Arial"/>
          <w:lang w:val="en-ID"/>
        </w:rPr>
        <w:t xml:space="preserve">As a traditional processed product, smoked catfish has undergone various adaptations and developments, both in terms of the processes and technologies used, as well as packaging and marketing, which have kept it well-known and consumed by the public to this day. Therefore, this study aims to </w:t>
      </w:r>
      <w:proofErr w:type="spellStart"/>
      <w:r w:rsidRPr="0073773B">
        <w:rPr>
          <w:rFonts w:ascii="Arial" w:hAnsi="Arial" w:cs="Arial"/>
          <w:lang w:val="en-ID"/>
        </w:rPr>
        <w:t>analyze</w:t>
      </w:r>
      <w:proofErr w:type="spellEnd"/>
      <w:r w:rsidRPr="0073773B">
        <w:rPr>
          <w:rFonts w:ascii="Arial" w:hAnsi="Arial" w:cs="Arial"/>
          <w:lang w:val="en-ID"/>
        </w:rPr>
        <w:t xml:space="preserve"> the development of smoked catfish products in Indonesia, specifically looking at the forms of development that have been carried out, from the aspects of process, packaging, to existing marketing.</w:t>
      </w:r>
    </w:p>
    <w:p w14:paraId="65DD3A93" w14:textId="3936D686" w:rsidR="00790ADA" w:rsidRDefault="00790ADA" w:rsidP="00441B6F">
      <w:pPr>
        <w:pStyle w:val="Body"/>
        <w:spacing w:after="0"/>
        <w:rPr>
          <w:rFonts w:ascii="Arial" w:hAnsi="Arial" w:cs="Arial"/>
          <w:lang w:val="en-ID"/>
        </w:rPr>
      </w:pPr>
    </w:p>
    <w:p w14:paraId="3D28805C" w14:textId="77777777" w:rsidR="00893D02" w:rsidRPr="00893D02" w:rsidRDefault="00893D02" w:rsidP="00441B6F">
      <w:pPr>
        <w:pStyle w:val="Body"/>
        <w:spacing w:after="0"/>
        <w:rPr>
          <w:rFonts w:ascii="Arial" w:hAnsi="Arial" w:cs="Arial"/>
          <w:lang w:val="en-ID"/>
        </w:rPr>
      </w:pPr>
    </w:p>
    <w:p w14:paraId="731CF99C" w14:textId="51193BE3" w:rsidR="007F7B32" w:rsidRDefault="00902823" w:rsidP="00441B6F">
      <w:pPr>
        <w:pStyle w:val="AbstHead"/>
        <w:spacing w:after="0"/>
        <w:jc w:val="both"/>
        <w:rPr>
          <w:rFonts w:ascii="Arial" w:hAnsi="Arial" w:cs="Arial"/>
        </w:rPr>
      </w:pPr>
      <w:r>
        <w:rPr>
          <w:rFonts w:ascii="Arial" w:hAnsi="Arial" w:cs="Arial"/>
        </w:rPr>
        <w:t xml:space="preserve">2. </w:t>
      </w:r>
      <w:r w:rsidR="006B57D0">
        <w:rPr>
          <w:rFonts w:ascii="Arial" w:hAnsi="Arial" w:cs="Arial"/>
        </w:rPr>
        <w:t>methodology</w:t>
      </w:r>
      <w:r w:rsidR="007F7B32">
        <w:rPr>
          <w:rFonts w:ascii="Arial" w:hAnsi="Arial" w:cs="Arial"/>
        </w:rPr>
        <w:t xml:space="preserve"> </w:t>
      </w:r>
    </w:p>
    <w:p w14:paraId="39A0B834" w14:textId="77777777" w:rsidR="00790ADA" w:rsidRPr="00FB3A86" w:rsidRDefault="00790ADA" w:rsidP="00441B6F">
      <w:pPr>
        <w:pStyle w:val="AbstHead"/>
        <w:spacing w:after="0"/>
        <w:jc w:val="both"/>
        <w:rPr>
          <w:rFonts w:ascii="Arial" w:hAnsi="Arial" w:cs="Arial"/>
        </w:rPr>
      </w:pPr>
    </w:p>
    <w:p w14:paraId="16A2B2AA" w14:textId="63237E27" w:rsidR="007424E8" w:rsidRDefault="007424E8" w:rsidP="007424E8">
      <w:pPr>
        <w:pStyle w:val="Body"/>
        <w:spacing w:after="0"/>
        <w:rPr>
          <w:rFonts w:ascii="Arial" w:hAnsi="Arial" w:cs="Arial"/>
          <w:lang w:val="en-ID"/>
        </w:rPr>
      </w:pPr>
      <w:r w:rsidRPr="007424E8">
        <w:rPr>
          <w:rFonts w:ascii="Arial" w:hAnsi="Arial" w:cs="Arial"/>
          <w:lang w:val="en-ID"/>
        </w:rPr>
        <w:t>This study employed a survey method of scientific articles relevant to the topic of smoked catfish (</w:t>
      </w:r>
      <w:proofErr w:type="spellStart"/>
      <w:r w:rsidRPr="007424E8">
        <w:rPr>
          <w:rFonts w:ascii="Arial" w:hAnsi="Arial" w:cs="Arial"/>
          <w:i/>
          <w:iCs/>
          <w:lang w:val="en-ID"/>
        </w:rPr>
        <w:t>Clarias</w:t>
      </w:r>
      <w:proofErr w:type="spellEnd"/>
      <w:r w:rsidRPr="007424E8">
        <w:rPr>
          <w:rFonts w:ascii="Arial" w:hAnsi="Arial" w:cs="Arial"/>
          <w:i/>
          <w:iCs/>
          <w:lang w:val="en-ID"/>
        </w:rPr>
        <w:t xml:space="preserve"> sp.</w:t>
      </w:r>
      <w:r w:rsidRPr="007424E8">
        <w:rPr>
          <w:rFonts w:ascii="Arial" w:hAnsi="Arial" w:cs="Arial"/>
          <w:lang w:val="en-ID"/>
        </w:rPr>
        <w:t>) product development in Indonesia. The data used in this study were obtained from secondary sources, including recent national and international journal articles, research reports, credible online publications, and marketplace platforms that display smoked catfish products and their characteristics. The selection of literature was based on relevance, publication year (2013–2025), and scientific credibility.</w:t>
      </w:r>
    </w:p>
    <w:p w14:paraId="63AB84E5" w14:textId="77777777" w:rsidR="007424E8" w:rsidRPr="007424E8" w:rsidRDefault="007424E8" w:rsidP="007424E8">
      <w:pPr>
        <w:pStyle w:val="Body"/>
        <w:spacing w:after="0"/>
        <w:rPr>
          <w:rFonts w:ascii="Arial" w:hAnsi="Arial" w:cs="Arial"/>
          <w:lang w:val="en-ID"/>
        </w:rPr>
      </w:pPr>
    </w:p>
    <w:p w14:paraId="7AACF14E" w14:textId="1CEE6C46" w:rsidR="007424E8" w:rsidRDefault="007424E8" w:rsidP="007424E8">
      <w:pPr>
        <w:pStyle w:val="Body"/>
        <w:spacing w:after="0"/>
        <w:rPr>
          <w:rFonts w:ascii="Arial" w:hAnsi="Arial" w:cs="Arial"/>
          <w:lang w:val="en-ID"/>
        </w:rPr>
      </w:pPr>
      <w:r w:rsidRPr="007424E8">
        <w:rPr>
          <w:rFonts w:ascii="Arial" w:hAnsi="Arial" w:cs="Arial"/>
          <w:lang w:val="en-ID"/>
        </w:rPr>
        <w:t xml:space="preserve">The data obtained were </w:t>
      </w:r>
      <w:proofErr w:type="spellStart"/>
      <w:r w:rsidRPr="007424E8">
        <w:rPr>
          <w:rFonts w:ascii="Arial" w:hAnsi="Arial" w:cs="Arial"/>
          <w:lang w:val="en-ID"/>
        </w:rPr>
        <w:t>analyzed</w:t>
      </w:r>
      <w:proofErr w:type="spellEnd"/>
      <w:r w:rsidRPr="007424E8">
        <w:rPr>
          <w:rFonts w:ascii="Arial" w:hAnsi="Arial" w:cs="Arial"/>
          <w:lang w:val="en-ID"/>
        </w:rPr>
        <w:t xml:space="preserve"> using a descriptive–comparative approach. </w:t>
      </w:r>
      <w:r w:rsidR="004F529B">
        <w:rPr>
          <w:rFonts w:ascii="Arial" w:hAnsi="Arial" w:cs="Arial"/>
          <w:lang w:val="en-ID"/>
        </w:rPr>
        <w:t>A</w:t>
      </w:r>
      <w:r w:rsidRPr="007424E8">
        <w:rPr>
          <w:rFonts w:ascii="Arial" w:hAnsi="Arial" w:cs="Arial"/>
          <w:lang w:val="en-ID"/>
        </w:rPr>
        <w:t xml:space="preserve"> comparative study is conducted to compare the similarities and differences between two or more facts or characteristics of the studied objects within a specific analytical framework. Therefore, in this study, descriptive–comparative analysis was carried out by describing the findings from previous studies and marketplace observations related to the development of smoked catfish products, and then comparing them based on three main aspects: processing, packaging, and marketing.</w:t>
      </w:r>
    </w:p>
    <w:p w14:paraId="59DC65A3" w14:textId="77777777" w:rsidR="007424E8" w:rsidRPr="007424E8" w:rsidRDefault="007424E8" w:rsidP="007424E8">
      <w:pPr>
        <w:pStyle w:val="Body"/>
        <w:spacing w:after="0"/>
        <w:rPr>
          <w:rFonts w:ascii="Arial" w:hAnsi="Arial" w:cs="Arial"/>
          <w:lang w:val="en-ID"/>
        </w:rPr>
      </w:pPr>
    </w:p>
    <w:p w14:paraId="57B23D76" w14:textId="77777777" w:rsidR="007424E8" w:rsidRPr="007424E8" w:rsidRDefault="007424E8" w:rsidP="007424E8">
      <w:pPr>
        <w:pStyle w:val="Body"/>
        <w:spacing w:after="0"/>
        <w:rPr>
          <w:rFonts w:ascii="Arial" w:hAnsi="Arial" w:cs="Arial"/>
          <w:lang w:val="en-ID"/>
        </w:rPr>
      </w:pPr>
      <w:r w:rsidRPr="007424E8">
        <w:rPr>
          <w:rFonts w:ascii="Arial" w:hAnsi="Arial" w:cs="Arial"/>
          <w:lang w:val="en-ID"/>
        </w:rPr>
        <w:t>In addition, direct observations of marketplace activities and product displays were conducted to validate the literature findings and to capture real-time developments in product innovation, packaging design, and marketing approaches within Indonesia’s fish processing sector</w:t>
      </w:r>
    </w:p>
    <w:p w14:paraId="3A444342" w14:textId="77777777" w:rsidR="00A03B96" w:rsidRDefault="00A03B96" w:rsidP="00441B6F">
      <w:pPr>
        <w:pStyle w:val="Body"/>
        <w:spacing w:after="0"/>
        <w:rPr>
          <w:rFonts w:ascii="Arial" w:hAnsi="Arial" w:cs="Arial"/>
        </w:rPr>
      </w:pPr>
    </w:p>
    <w:p w14:paraId="318B998E" w14:textId="77777777" w:rsidR="00790ADA" w:rsidRPr="00FB3A86" w:rsidRDefault="00790ADA" w:rsidP="00441B6F">
      <w:pPr>
        <w:pStyle w:val="Body"/>
        <w:spacing w:after="0"/>
        <w:rPr>
          <w:rFonts w:ascii="Arial" w:hAnsi="Arial" w:cs="Arial"/>
        </w:rPr>
      </w:pPr>
    </w:p>
    <w:p w14:paraId="538E9F7D"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538D73D6" w14:textId="77777777" w:rsidR="00863BD3" w:rsidRPr="00FB3A86" w:rsidRDefault="00863BD3" w:rsidP="00441B6F">
      <w:pPr>
        <w:pStyle w:val="Body"/>
        <w:spacing w:after="0"/>
        <w:rPr>
          <w:rFonts w:ascii="Arial" w:hAnsi="Arial" w:cs="Arial"/>
        </w:rPr>
      </w:pPr>
    </w:p>
    <w:p w14:paraId="74A1ADA2" w14:textId="49CF1759" w:rsidR="00C30A0F" w:rsidRDefault="00C30A0F" w:rsidP="00441B6F">
      <w:pPr>
        <w:pStyle w:val="Body"/>
        <w:spacing w:after="0"/>
        <w:rPr>
          <w:rFonts w:ascii="Arial" w:hAnsi="Arial" w:cs="Arial"/>
        </w:rPr>
      </w:pPr>
      <w:r>
        <w:rPr>
          <w:rFonts w:ascii="Arial" w:hAnsi="Arial" w:cs="Arial"/>
          <w:b/>
          <w:caps/>
          <w:sz w:val="22"/>
        </w:rPr>
        <w:t>3</w:t>
      </w:r>
      <w:r w:rsidRPr="00C30A0F">
        <w:rPr>
          <w:rFonts w:ascii="Arial" w:hAnsi="Arial" w:cs="Arial"/>
          <w:b/>
          <w:caps/>
          <w:sz w:val="22"/>
        </w:rPr>
        <w:t xml:space="preserve">.1 </w:t>
      </w:r>
      <w:r w:rsidR="00893D02">
        <w:rPr>
          <w:rFonts w:ascii="Arial" w:hAnsi="Arial" w:cs="Arial"/>
          <w:b/>
          <w:sz w:val="22"/>
        </w:rPr>
        <w:t>Processing</w:t>
      </w:r>
      <w:r w:rsidRPr="00C30A0F">
        <w:rPr>
          <w:rFonts w:ascii="Arial" w:hAnsi="Arial" w:cs="Arial"/>
          <w:b/>
          <w:sz w:val="22"/>
        </w:rPr>
        <w:t xml:space="preserve"> </w:t>
      </w:r>
    </w:p>
    <w:p w14:paraId="40571795" w14:textId="77777777" w:rsidR="00893D02" w:rsidRDefault="00893D02" w:rsidP="00441B6F">
      <w:pPr>
        <w:pStyle w:val="Body"/>
        <w:spacing w:after="0"/>
        <w:rPr>
          <w:rFonts w:ascii="Arial" w:hAnsi="Arial" w:cs="Arial"/>
        </w:rPr>
      </w:pPr>
    </w:p>
    <w:p w14:paraId="04897B9D" w14:textId="60806398" w:rsidR="00893D02" w:rsidRDefault="00FA7CBA" w:rsidP="00441B6F">
      <w:pPr>
        <w:pStyle w:val="Body"/>
        <w:spacing w:after="0"/>
        <w:rPr>
          <w:rFonts w:ascii="Arial" w:hAnsi="Arial" w:cs="Arial"/>
        </w:rPr>
      </w:pPr>
      <w:r w:rsidRPr="00FA7CBA">
        <w:rPr>
          <w:rFonts w:ascii="Arial" w:hAnsi="Arial" w:cs="Arial"/>
        </w:rPr>
        <w:lastRenderedPageBreak/>
        <w:t xml:space="preserve">Smoking is a traditional fish processing method that aims to extend shelf life and give a distinctive flavor to fishery products. This process utilizes heat and chemical compounds from wood or organic material smoke to produce a natural preservative effect. In addition to extending shelf life, smoking also increases the added value and competitiveness of fish products, especially catfish (Clarias sp.), which is widely cultivated in Indonesia. Along with technological developments and market demand, the catfish smoking process continues to undergo innovation and development to produce products with better quality, efficiency, and environmental friendliness, each innovation having its own distinct characteristics. As shown in </w:t>
      </w:r>
      <w:r w:rsidRPr="00FA7CBA">
        <w:rPr>
          <w:rFonts w:ascii="Arial" w:hAnsi="Arial" w:cs="Arial"/>
          <w:b/>
          <w:bCs/>
        </w:rPr>
        <w:t>Table 1</w:t>
      </w:r>
      <w:r>
        <w:rPr>
          <w:rFonts w:ascii="Arial" w:hAnsi="Arial" w:cs="Arial"/>
          <w:b/>
          <w:bCs/>
        </w:rPr>
        <w:t>.</w:t>
      </w:r>
      <w:r w:rsidRPr="00FA7CBA">
        <w:rPr>
          <w:rFonts w:ascii="Arial" w:hAnsi="Arial" w:cs="Arial"/>
        </w:rPr>
        <w:t xml:space="preserve"> and </w:t>
      </w:r>
      <w:r w:rsidRPr="00FA7CBA">
        <w:rPr>
          <w:rFonts w:ascii="Arial" w:hAnsi="Arial" w:cs="Arial"/>
          <w:b/>
          <w:bCs/>
        </w:rPr>
        <w:t>Figure 1</w:t>
      </w:r>
      <w:r>
        <w:rPr>
          <w:rFonts w:ascii="Arial" w:hAnsi="Arial" w:cs="Arial"/>
          <w:b/>
          <w:bCs/>
        </w:rPr>
        <w:t>.</w:t>
      </w:r>
      <w:r w:rsidRPr="00FA7CBA">
        <w:rPr>
          <w:rFonts w:ascii="Arial" w:hAnsi="Arial" w:cs="Arial"/>
        </w:rPr>
        <w:t xml:space="preserve"> which illustrate the differences in the processing methods for smoked catfish and what distinguishes them.</w:t>
      </w:r>
    </w:p>
    <w:p w14:paraId="2B94639E" w14:textId="77777777" w:rsidR="006B7B7C" w:rsidRDefault="006B7B7C" w:rsidP="00441B6F">
      <w:pPr>
        <w:pStyle w:val="Body"/>
        <w:spacing w:after="0"/>
        <w:rPr>
          <w:rFonts w:ascii="Arial" w:hAnsi="Arial" w:cs="Arial"/>
        </w:rPr>
      </w:pPr>
    </w:p>
    <w:p w14:paraId="7D904E99" w14:textId="57149A72" w:rsidR="006B7B7C" w:rsidRPr="006B7B7C" w:rsidRDefault="006B7B7C" w:rsidP="006B7B7C">
      <w:pPr>
        <w:pStyle w:val="Caption"/>
        <w:keepNext/>
        <w:jc w:val="center"/>
        <w:rPr>
          <w:rFonts w:ascii="Arial" w:hAnsi="Arial" w:cs="Arial"/>
          <w:b/>
          <w:bCs/>
          <w:i w:val="0"/>
          <w:iCs w:val="0"/>
          <w:color w:val="auto"/>
          <w:sz w:val="20"/>
          <w:szCs w:val="20"/>
        </w:rPr>
      </w:pPr>
      <w:r w:rsidRPr="006B7B7C">
        <w:rPr>
          <w:rFonts w:ascii="Arial" w:hAnsi="Arial" w:cs="Arial"/>
          <w:b/>
          <w:bCs/>
          <w:i w:val="0"/>
          <w:iCs w:val="0"/>
          <w:color w:val="auto"/>
          <w:sz w:val="20"/>
          <w:szCs w:val="20"/>
        </w:rPr>
        <w:t xml:space="preserve">Table </w:t>
      </w:r>
      <w:r w:rsidRPr="006B7B7C">
        <w:rPr>
          <w:rFonts w:ascii="Arial" w:hAnsi="Arial" w:cs="Arial"/>
          <w:b/>
          <w:bCs/>
          <w:i w:val="0"/>
          <w:iCs w:val="0"/>
          <w:color w:val="auto"/>
          <w:sz w:val="20"/>
          <w:szCs w:val="20"/>
        </w:rPr>
        <w:fldChar w:fldCharType="begin"/>
      </w:r>
      <w:r w:rsidRPr="006B7B7C">
        <w:rPr>
          <w:rFonts w:ascii="Arial" w:hAnsi="Arial" w:cs="Arial"/>
          <w:b/>
          <w:bCs/>
          <w:i w:val="0"/>
          <w:iCs w:val="0"/>
          <w:color w:val="auto"/>
          <w:sz w:val="20"/>
          <w:szCs w:val="20"/>
        </w:rPr>
        <w:instrText xml:space="preserve"> SEQ Table \* ARABIC </w:instrText>
      </w:r>
      <w:r w:rsidRPr="006B7B7C">
        <w:rPr>
          <w:rFonts w:ascii="Arial" w:hAnsi="Arial" w:cs="Arial"/>
          <w:b/>
          <w:bCs/>
          <w:i w:val="0"/>
          <w:iCs w:val="0"/>
          <w:color w:val="auto"/>
          <w:sz w:val="20"/>
          <w:szCs w:val="20"/>
        </w:rPr>
        <w:fldChar w:fldCharType="separate"/>
      </w:r>
      <w:r w:rsidR="00BD7365">
        <w:rPr>
          <w:rFonts w:ascii="Arial" w:hAnsi="Arial" w:cs="Arial"/>
          <w:b/>
          <w:bCs/>
          <w:i w:val="0"/>
          <w:iCs w:val="0"/>
          <w:noProof/>
          <w:color w:val="auto"/>
          <w:sz w:val="20"/>
          <w:szCs w:val="20"/>
        </w:rPr>
        <w:t>1</w:t>
      </w:r>
      <w:r w:rsidRPr="006B7B7C">
        <w:rPr>
          <w:rFonts w:ascii="Arial" w:hAnsi="Arial" w:cs="Arial"/>
          <w:b/>
          <w:bCs/>
          <w:i w:val="0"/>
          <w:iCs w:val="0"/>
          <w:color w:val="auto"/>
          <w:sz w:val="20"/>
          <w:szCs w:val="20"/>
        </w:rPr>
        <w:fldChar w:fldCharType="end"/>
      </w:r>
      <w:r w:rsidRPr="006B7B7C">
        <w:rPr>
          <w:rFonts w:ascii="Arial" w:hAnsi="Arial" w:cs="Arial"/>
          <w:b/>
          <w:bCs/>
          <w:i w:val="0"/>
          <w:iCs w:val="0"/>
          <w:color w:val="auto"/>
          <w:sz w:val="20"/>
          <w:szCs w:val="20"/>
        </w:rPr>
        <w:t>. Development of Smoked Catfish Processing</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6"/>
        <w:gridCol w:w="2047"/>
        <w:gridCol w:w="2058"/>
        <w:gridCol w:w="2047"/>
      </w:tblGrid>
      <w:tr w:rsidR="006B7B7C" w14:paraId="675C1922" w14:textId="5C743201" w:rsidTr="006B7B7C">
        <w:tc>
          <w:tcPr>
            <w:tcW w:w="2106" w:type="dxa"/>
            <w:tcBorders>
              <w:top w:val="single" w:sz="4" w:space="0" w:color="000000"/>
              <w:bottom w:val="single" w:sz="4" w:space="0" w:color="auto"/>
            </w:tcBorders>
          </w:tcPr>
          <w:p w14:paraId="5B31D69E" w14:textId="3F5B09F9" w:rsidR="006B7B7C" w:rsidRDefault="006B7B7C" w:rsidP="006B7B7C">
            <w:pPr>
              <w:pStyle w:val="Body"/>
              <w:spacing w:after="0"/>
              <w:jc w:val="left"/>
              <w:rPr>
                <w:rFonts w:ascii="Arial" w:hAnsi="Arial" w:cs="Arial"/>
              </w:rPr>
            </w:pPr>
            <w:r w:rsidRPr="00003722">
              <w:rPr>
                <w:b/>
                <w:bCs/>
                <w:sz w:val="20"/>
                <w:szCs w:val="20"/>
              </w:rPr>
              <w:t>Comparative Aspects</w:t>
            </w:r>
          </w:p>
        </w:tc>
        <w:tc>
          <w:tcPr>
            <w:tcW w:w="2106" w:type="dxa"/>
            <w:tcBorders>
              <w:top w:val="single" w:sz="4" w:space="0" w:color="000000"/>
              <w:bottom w:val="single" w:sz="4" w:space="0" w:color="auto"/>
            </w:tcBorders>
          </w:tcPr>
          <w:p w14:paraId="22034FF4" w14:textId="229A7152" w:rsidR="006B7B7C" w:rsidRDefault="006B7B7C" w:rsidP="006B7B7C">
            <w:pPr>
              <w:pStyle w:val="Body"/>
              <w:spacing w:after="0"/>
              <w:jc w:val="left"/>
              <w:rPr>
                <w:rFonts w:ascii="Arial" w:hAnsi="Arial" w:cs="Arial"/>
              </w:rPr>
            </w:pPr>
            <w:r w:rsidRPr="00003722">
              <w:rPr>
                <w:b/>
                <w:bCs/>
                <w:sz w:val="20"/>
                <w:szCs w:val="20"/>
              </w:rPr>
              <w:t>Regular smoking</w:t>
            </w:r>
          </w:p>
        </w:tc>
        <w:tc>
          <w:tcPr>
            <w:tcW w:w="2106" w:type="dxa"/>
            <w:tcBorders>
              <w:top w:val="single" w:sz="4" w:space="0" w:color="000000"/>
              <w:bottom w:val="single" w:sz="4" w:space="0" w:color="auto"/>
            </w:tcBorders>
          </w:tcPr>
          <w:p w14:paraId="741F1456" w14:textId="19FA24CB" w:rsidR="006B7B7C" w:rsidRDefault="006B7B7C" w:rsidP="006B7B7C">
            <w:pPr>
              <w:pStyle w:val="Body"/>
              <w:spacing w:after="0"/>
              <w:jc w:val="left"/>
              <w:rPr>
                <w:rFonts w:ascii="Arial" w:hAnsi="Arial" w:cs="Arial"/>
              </w:rPr>
            </w:pPr>
            <w:r w:rsidRPr="00003722">
              <w:rPr>
                <w:b/>
                <w:bCs/>
                <w:sz w:val="20"/>
                <w:szCs w:val="20"/>
              </w:rPr>
              <w:t>Liquid Smoke</w:t>
            </w:r>
          </w:p>
        </w:tc>
        <w:tc>
          <w:tcPr>
            <w:tcW w:w="2106" w:type="dxa"/>
            <w:tcBorders>
              <w:top w:val="single" w:sz="4" w:space="0" w:color="000000"/>
              <w:bottom w:val="single" w:sz="4" w:space="0" w:color="auto"/>
            </w:tcBorders>
          </w:tcPr>
          <w:p w14:paraId="70AF392F" w14:textId="2C623698" w:rsidR="006B7B7C" w:rsidRDefault="006B7B7C" w:rsidP="006B7B7C">
            <w:pPr>
              <w:pStyle w:val="Body"/>
              <w:spacing w:after="0"/>
              <w:jc w:val="left"/>
              <w:rPr>
                <w:rFonts w:ascii="Arial" w:hAnsi="Arial" w:cs="Arial"/>
              </w:rPr>
            </w:pPr>
            <w:r w:rsidRPr="00003722">
              <w:rPr>
                <w:b/>
                <w:bCs/>
                <w:sz w:val="20"/>
                <w:szCs w:val="20"/>
              </w:rPr>
              <w:t>Electric Smoke</w:t>
            </w:r>
          </w:p>
        </w:tc>
      </w:tr>
      <w:tr w:rsidR="006B7B7C" w14:paraId="7BAEB149" w14:textId="0D31C4B3" w:rsidTr="006B7B7C">
        <w:tc>
          <w:tcPr>
            <w:tcW w:w="2106" w:type="dxa"/>
            <w:tcBorders>
              <w:top w:val="single" w:sz="4" w:space="0" w:color="auto"/>
            </w:tcBorders>
          </w:tcPr>
          <w:p w14:paraId="533D0AC9" w14:textId="4ED53D8F" w:rsidR="006B7B7C" w:rsidRDefault="006B7B7C" w:rsidP="006B7B7C">
            <w:pPr>
              <w:pStyle w:val="Body"/>
              <w:spacing w:after="0"/>
              <w:rPr>
                <w:rFonts w:ascii="Arial" w:hAnsi="Arial" w:cs="Arial"/>
              </w:rPr>
            </w:pPr>
            <w:r w:rsidRPr="00003722">
              <w:rPr>
                <w:sz w:val="20"/>
                <w:szCs w:val="20"/>
              </w:rPr>
              <w:t>Source of Smoke</w:t>
            </w:r>
          </w:p>
        </w:tc>
        <w:tc>
          <w:tcPr>
            <w:tcW w:w="2106" w:type="dxa"/>
            <w:tcBorders>
              <w:top w:val="single" w:sz="4" w:space="0" w:color="auto"/>
            </w:tcBorders>
          </w:tcPr>
          <w:p w14:paraId="67D3AE43" w14:textId="65A776B5" w:rsidR="006B7B7C" w:rsidRDefault="006B7B7C" w:rsidP="006B7B7C">
            <w:pPr>
              <w:pStyle w:val="Body"/>
              <w:spacing w:after="0"/>
              <w:rPr>
                <w:rFonts w:ascii="Arial" w:hAnsi="Arial" w:cs="Arial"/>
              </w:rPr>
            </w:pPr>
            <w:r w:rsidRPr="00003722">
              <w:rPr>
                <w:sz w:val="20"/>
                <w:szCs w:val="20"/>
              </w:rPr>
              <w:t xml:space="preserve">Direct burning of wood, charcoal, coconut husks, or organic waste (e.g., </w:t>
            </w:r>
            <w:proofErr w:type="spellStart"/>
            <w:r w:rsidRPr="00003722">
              <w:rPr>
                <w:sz w:val="20"/>
                <w:szCs w:val="20"/>
              </w:rPr>
              <w:t>jengkol</w:t>
            </w:r>
            <w:proofErr w:type="spellEnd"/>
            <w:r w:rsidRPr="00003722">
              <w:rPr>
                <w:sz w:val="20"/>
                <w:szCs w:val="20"/>
              </w:rPr>
              <w:t xml:space="preserve"> wood) in an open stove.</w:t>
            </w:r>
          </w:p>
        </w:tc>
        <w:tc>
          <w:tcPr>
            <w:tcW w:w="2106" w:type="dxa"/>
            <w:tcBorders>
              <w:top w:val="single" w:sz="4" w:space="0" w:color="auto"/>
            </w:tcBorders>
          </w:tcPr>
          <w:p w14:paraId="3ED13A19" w14:textId="1E0B51B0" w:rsidR="006B7B7C" w:rsidRDefault="006B7B7C" w:rsidP="006B7B7C">
            <w:pPr>
              <w:pStyle w:val="Body"/>
              <w:spacing w:after="0"/>
              <w:rPr>
                <w:rFonts w:ascii="Arial" w:hAnsi="Arial" w:cs="Arial"/>
              </w:rPr>
            </w:pPr>
            <w:r w:rsidRPr="00003722">
              <w:rPr>
                <w:sz w:val="20"/>
                <w:szCs w:val="20"/>
              </w:rPr>
              <w:t>Condensation of biomass pyrolysis (such as coconut shells or rice husks) into liquid</w:t>
            </w:r>
          </w:p>
        </w:tc>
        <w:tc>
          <w:tcPr>
            <w:tcW w:w="2106" w:type="dxa"/>
            <w:tcBorders>
              <w:top w:val="single" w:sz="4" w:space="0" w:color="auto"/>
            </w:tcBorders>
          </w:tcPr>
          <w:p w14:paraId="4953CDFC" w14:textId="6501EAD6" w:rsidR="006B7B7C" w:rsidRDefault="006B7B7C" w:rsidP="006B7B7C">
            <w:pPr>
              <w:pStyle w:val="Body"/>
              <w:spacing w:after="0"/>
              <w:rPr>
                <w:rFonts w:ascii="Arial" w:hAnsi="Arial" w:cs="Arial"/>
              </w:rPr>
            </w:pPr>
            <w:r w:rsidRPr="00003722">
              <w:rPr>
                <w:sz w:val="20"/>
                <w:szCs w:val="20"/>
              </w:rPr>
              <w:t>Electric heating elements that vaporize wood powder or pellets, producing controlled smoke without open combustion</w:t>
            </w:r>
          </w:p>
        </w:tc>
      </w:tr>
      <w:tr w:rsidR="006B7B7C" w14:paraId="75E3997E" w14:textId="2F1216E9" w:rsidTr="006B7B7C">
        <w:tc>
          <w:tcPr>
            <w:tcW w:w="2106" w:type="dxa"/>
          </w:tcPr>
          <w:p w14:paraId="77D44669" w14:textId="159AFF91" w:rsidR="006B7B7C" w:rsidRDefault="006B7B7C" w:rsidP="006B7B7C">
            <w:pPr>
              <w:pStyle w:val="Body"/>
              <w:spacing w:after="0"/>
              <w:rPr>
                <w:rFonts w:ascii="Arial" w:hAnsi="Arial" w:cs="Arial"/>
              </w:rPr>
            </w:pPr>
            <w:r w:rsidRPr="00003722">
              <w:rPr>
                <w:sz w:val="20"/>
                <w:szCs w:val="20"/>
              </w:rPr>
              <w:t>Process</w:t>
            </w:r>
          </w:p>
        </w:tc>
        <w:tc>
          <w:tcPr>
            <w:tcW w:w="2106" w:type="dxa"/>
          </w:tcPr>
          <w:p w14:paraId="259E24F4" w14:textId="33EEEFEE" w:rsidR="006B7B7C" w:rsidRDefault="008E497B" w:rsidP="006B7B7C">
            <w:pPr>
              <w:pStyle w:val="Body"/>
              <w:spacing w:after="0"/>
              <w:rPr>
                <w:rFonts w:ascii="Arial" w:hAnsi="Arial" w:cs="Arial"/>
              </w:rPr>
            </w:pPr>
            <w:r w:rsidRPr="008E497B">
              <w:rPr>
                <w:sz w:val="20"/>
                <w:szCs w:val="20"/>
              </w:rPr>
              <w:t xml:space="preserve">Fish is placed on a rack over direct heat; heat and smoke circulate naturally, typically using a temperature range of 65–80°C for 3–5 hours depending on the desired texture and color of the product </w:t>
            </w:r>
          </w:p>
        </w:tc>
        <w:tc>
          <w:tcPr>
            <w:tcW w:w="2106" w:type="dxa"/>
          </w:tcPr>
          <w:p w14:paraId="3EFC7364" w14:textId="27AD5EB7" w:rsidR="006B7B7C" w:rsidRDefault="006B7B7C" w:rsidP="006B7B7C">
            <w:pPr>
              <w:pStyle w:val="Body"/>
              <w:spacing w:after="0"/>
              <w:rPr>
                <w:rFonts w:ascii="Arial" w:hAnsi="Arial" w:cs="Arial"/>
              </w:rPr>
            </w:pPr>
            <w:r w:rsidRPr="00003722">
              <w:rPr>
                <w:sz w:val="20"/>
                <w:szCs w:val="20"/>
              </w:rPr>
              <w:t>40 ml of liquid smoke concentration within 36 hours of cooking at 65 °C</w:t>
            </w:r>
            <w:r w:rsidR="001E1A54">
              <w:rPr>
                <w:sz w:val="20"/>
                <w:szCs w:val="20"/>
              </w:rPr>
              <w:t xml:space="preserve"> </w:t>
            </w:r>
          </w:p>
        </w:tc>
        <w:tc>
          <w:tcPr>
            <w:tcW w:w="2106" w:type="dxa"/>
          </w:tcPr>
          <w:p w14:paraId="6405C4BB" w14:textId="312A7840" w:rsidR="006B7B7C" w:rsidRDefault="006B7B7C" w:rsidP="006B7B7C">
            <w:pPr>
              <w:pStyle w:val="Body"/>
              <w:spacing w:after="0"/>
              <w:rPr>
                <w:rFonts w:ascii="Arial" w:hAnsi="Arial" w:cs="Arial"/>
              </w:rPr>
            </w:pPr>
            <w:r w:rsidRPr="00003722">
              <w:rPr>
                <w:sz w:val="20"/>
                <w:szCs w:val="20"/>
              </w:rPr>
              <w:t>Smoking in an electric cabinet (60–80°C) for 3–6 hours with automatic temperature control and smoke circulation</w:t>
            </w:r>
          </w:p>
        </w:tc>
      </w:tr>
      <w:tr w:rsidR="006B7B7C" w14:paraId="5FC11C9D" w14:textId="4C591CD7" w:rsidTr="006B7B7C">
        <w:tc>
          <w:tcPr>
            <w:tcW w:w="2106" w:type="dxa"/>
          </w:tcPr>
          <w:p w14:paraId="378472A1" w14:textId="455400C6" w:rsidR="006B7B7C" w:rsidRDefault="006B7B7C" w:rsidP="006B7B7C">
            <w:pPr>
              <w:pStyle w:val="Body"/>
              <w:spacing w:after="0"/>
              <w:rPr>
                <w:rFonts w:ascii="Arial" w:hAnsi="Arial" w:cs="Arial"/>
              </w:rPr>
            </w:pPr>
            <w:r w:rsidRPr="00003722">
              <w:rPr>
                <w:sz w:val="20"/>
                <w:szCs w:val="20"/>
              </w:rPr>
              <w:t>Physical Quality</w:t>
            </w:r>
          </w:p>
        </w:tc>
        <w:tc>
          <w:tcPr>
            <w:tcW w:w="2106" w:type="dxa"/>
          </w:tcPr>
          <w:p w14:paraId="6F2E6E11" w14:textId="42AE7762" w:rsidR="006B7B7C" w:rsidRDefault="006B7B7C" w:rsidP="006B7B7C">
            <w:pPr>
              <w:pStyle w:val="Body"/>
              <w:spacing w:after="0"/>
              <w:rPr>
                <w:rFonts w:ascii="Arial" w:hAnsi="Arial" w:cs="Arial"/>
              </w:rPr>
            </w:pPr>
            <w:r w:rsidRPr="00003722">
              <w:rPr>
                <w:sz w:val="20"/>
                <w:szCs w:val="20"/>
              </w:rPr>
              <w:t>The dark brown color is uneven; the aroma is strong but can be too intense. High moisture content (up to 40-50%) if not optimal.</w:t>
            </w:r>
          </w:p>
        </w:tc>
        <w:tc>
          <w:tcPr>
            <w:tcW w:w="2106" w:type="dxa"/>
          </w:tcPr>
          <w:p w14:paraId="63416B60" w14:textId="35C98F55" w:rsidR="006B7B7C" w:rsidRDefault="006B7B7C" w:rsidP="006B7B7C">
            <w:pPr>
              <w:pStyle w:val="Body"/>
              <w:spacing w:after="0"/>
              <w:rPr>
                <w:rFonts w:ascii="Arial" w:hAnsi="Arial" w:cs="Arial"/>
              </w:rPr>
            </w:pPr>
            <w:r w:rsidRPr="00003722">
              <w:rPr>
                <w:sz w:val="20"/>
                <w:szCs w:val="20"/>
              </w:rPr>
              <w:t>intact, brittle, and shiny appearance with a brownish-yellow color</w:t>
            </w:r>
            <w:r w:rsidR="001E1A54">
              <w:rPr>
                <w:sz w:val="20"/>
                <w:szCs w:val="20"/>
              </w:rPr>
              <w:t xml:space="preserve"> </w:t>
            </w:r>
          </w:p>
        </w:tc>
        <w:tc>
          <w:tcPr>
            <w:tcW w:w="2106" w:type="dxa"/>
          </w:tcPr>
          <w:p w14:paraId="11B434F5" w14:textId="59A92E9C" w:rsidR="006B7B7C" w:rsidRDefault="006B7B7C" w:rsidP="006B7B7C">
            <w:pPr>
              <w:pStyle w:val="Body"/>
              <w:spacing w:after="0"/>
              <w:rPr>
                <w:rFonts w:ascii="Arial" w:hAnsi="Arial" w:cs="Arial"/>
              </w:rPr>
            </w:pPr>
            <w:r w:rsidRPr="00003722">
              <w:rPr>
                <w:sz w:val="20"/>
                <w:szCs w:val="20"/>
              </w:rPr>
              <w:t xml:space="preserve">Even </w:t>
            </w:r>
            <w:proofErr w:type="gramStart"/>
            <w:r w:rsidRPr="00003722">
              <w:rPr>
                <w:sz w:val="20"/>
                <w:szCs w:val="20"/>
              </w:rPr>
              <w:t>golden</w:t>
            </w:r>
            <w:r w:rsidR="00C103DB">
              <w:rPr>
                <w:sz w:val="20"/>
                <w:szCs w:val="20"/>
              </w:rPr>
              <w:t xml:space="preserve"> </w:t>
            </w:r>
            <w:r w:rsidRPr="00003722">
              <w:rPr>
                <w:sz w:val="20"/>
                <w:szCs w:val="20"/>
              </w:rPr>
              <w:t>brown</w:t>
            </w:r>
            <w:proofErr w:type="gramEnd"/>
            <w:r w:rsidRPr="00003722">
              <w:rPr>
                <w:sz w:val="20"/>
                <w:szCs w:val="20"/>
              </w:rPr>
              <w:t xml:space="preserve"> color, dense texture</w:t>
            </w:r>
          </w:p>
        </w:tc>
      </w:tr>
    </w:tbl>
    <w:p w14:paraId="23D4F016" w14:textId="0E6EA32B" w:rsidR="00893D02" w:rsidRDefault="00BF1200" w:rsidP="00441B6F">
      <w:pPr>
        <w:pStyle w:val="Body"/>
        <w:spacing w:after="0"/>
        <w:rPr>
          <w:rFonts w:ascii="Arial" w:hAnsi="Arial" w:cs="Arial"/>
        </w:rPr>
      </w:pPr>
      <w:r>
        <w:rPr>
          <w:noProof/>
        </w:rPr>
        <w:lastRenderedPageBreak/>
        <mc:AlternateContent>
          <mc:Choice Requires="wps">
            <w:drawing>
              <wp:anchor distT="0" distB="0" distL="114300" distR="114300" simplePos="0" relativeHeight="251663360" behindDoc="0" locked="0" layoutInCell="1" allowOverlap="1" wp14:anchorId="118C838E" wp14:editId="0961F7DE">
                <wp:simplePos x="0" y="0"/>
                <wp:positionH relativeFrom="column">
                  <wp:posOffset>175260</wp:posOffset>
                </wp:positionH>
                <wp:positionV relativeFrom="paragraph">
                  <wp:posOffset>1593850</wp:posOffset>
                </wp:positionV>
                <wp:extent cx="4671060" cy="346710"/>
                <wp:effectExtent l="0" t="3175" r="0" b="2540"/>
                <wp:wrapTopAndBottom/>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1060" cy="346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9F8C24" w14:textId="5E90851C" w:rsidR="006B7B7C" w:rsidRPr="001B6E97" w:rsidRDefault="006B7B7C" w:rsidP="006B7B7C">
                            <w:pPr>
                              <w:pStyle w:val="Caption"/>
                              <w:spacing w:after="0"/>
                              <w:jc w:val="center"/>
                              <w:rPr>
                                <w:rFonts w:ascii="Arial" w:hAnsi="Arial" w:cs="Arial"/>
                                <w:b/>
                                <w:bCs/>
                                <w:i w:val="0"/>
                                <w:iCs w:val="0"/>
                                <w:color w:val="auto"/>
                                <w:sz w:val="20"/>
                                <w:szCs w:val="20"/>
                              </w:rPr>
                            </w:pPr>
                            <w:r w:rsidRPr="001B6E97">
                              <w:rPr>
                                <w:rFonts w:ascii="Arial" w:hAnsi="Arial" w:cs="Arial"/>
                                <w:b/>
                                <w:bCs/>
                                <w:i w:val="0"/>
                                <w:iCs w:val="0"/>
                                <w:color w:val="auto"/>
                                <w:sz w:val="20"/>
                                <w:szCs w:val="20"/>
                              </w:rPr>
                              <w:t xml:space="preserve">Figure </w:t>
                            </w:r>
                            <w:r w:rsidRPr="001B6E97">
                              <w:rPr>
                                <w:rFonts w:ascii="Arial" w:hAnsi="Arial" w:cs="Arial"/>
                                <w:b/>
                                <w:bCs/>
                                <w:i w:val="0"/>
                                <w:iCs w:val="0"/>
                                <w:color w:val="auto"/>
                                <w:sz w:val="20"/>
                                <w:szCs w:val="20"/>
                              </w:rPr>
                              <w:fldChar w:fldCharType="begin"/>
                            </w:r>
                            <w:r w:rsidRPr="001B6E97">
                              <w:rPr>
                                <w:rFonts w:ascii="Arial" w:hAnsi="Arial" w:cs="Arial"/>
                                <w:b/>
                                <w:bCs/>
                                <w:i w:val="0"/>
                                <w:iCs w:val="0"/>
                                <w:color w:val="auto"/>
                                <w:sz w:val="20"/>
                                <w:szCs w:val="20"/>
                              </w:rPr>
                              <w:instrText xml:space="preserve"> SEQ Figure \* ARABIC </w:instrText>
                            </w:r>
                            <w:r w:rsidRPr="001B6E97">
                              <w:rPr>
                                <w:rFonts w:ascii="Arial" w:hAnsi="Arial" w:cs="Arial"/>
                                <w:b/>
                                <w:bCs/>
                                <w:i w:val="0"/>
                                <w:iCs w:val="0"/>
                                <w:color w:val="auto"/>
                                <w:sz w:val="20"/>
                                <w:szCs w:val="20"/>
                              </w:rPr>
                              <w:fldChar w:fldCharType="separate"/>
                            </w:r>
                            <w:r w:rsidR="008D14B5">
                              <w:rPr>
                                <w:rFonts w:ascii="Arial" w:hAnsi="Arial" w:cs="Arial"/>
                                <w:b/>
                                <w:bCs/>
                                <w:i w:val="0"/>
                                <w:iCs w:val="0"/>
                                <w:noProof/>
                                <w:color w:val="auto"/>
                                <w:sz w:val="20"/>
                                <w:szCs w:val="20"/>
                              </w:rPr>
                              <w:t>1</w:t>
                            </w:r>
                            <w:r w:rsidRPr="001B6E97">
                              <w:rPr>
                                <w:rFonts w:ascii="Arial" w:hAnsi="Arial" w:cs="Arial"/>
                                <w:b/>
                                <w:bCs/>
                                <w:i w:val="0"/>
                                <w:iCs w:val="0"/>
                                <w:color w:val="auto"/>
                                <w:sz w:val="20"/>
                                <w:szCs w:val="20"/>
                              </w:rPr>
                              <w:fldChar w:fldCharType="end"/>
                            </w:r>
                            <w:r w:rsidRPr="001B6E97">
                              <w:rPr>
                                <w:rFonts w:ascii="Arial" w:hAnsi="Arial" w:cs="Arial"/>
                                <w:b/>
                                <w:bCs/>
                                <w:i w:val="0"/>
                                <w:iCs w:val="0"/>
                                <w:color w:val="auto"/>
                                <w:sz w:val="20"/>
                                <w:szCs w:val="20"/>
                              </w:rPr>
                              <w:t>. Simple Smoking, Liquid Smoke, and Electric Smoking</w:t>
                            </w:r>
                          </w:p>
                          <w:p w14:paraId="60F7F72B" w14:textId="580A5639" w:rsidR="006B7B7C" w:rsidRPr="006B7B7C" w:rsidRDefault="006B7B7C" w:rsidP="006B7B7C">
                            <w:pPr>
                              <w:jc w:val="center"/>
                              <w:rPr>
                                <w:b/>
                                <w:bCs/>
                                <w:i/>
                                <w:iCs/>
                              </w:rPr>
                            </w:pPr>
                            <w:r w:rsidRPr="006B7B7C">
                              <w:rPr>
                                <w:b/>
                                <w:bCs/>
                              </w:rPr>
                              <w:t xml:space="preserve">Source: Asmara </w:t>
                            </w:r>
                            <w:r w:rsidRPr="006B7B7C">
                              <w:rPr>
                                <w:b/>
                                <w:bCs/>
                                <w:i/>
                                <w:iCs/>
                              </w:rPr>
                              <w:t>et al., 2025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8C838E" id="_x0000_t202" coordsize="21600,21600" o:spt="202" path="m,l,21600r21600,l21600,xe">
                <v:stroke joinstyle="miter"/>
                <v:path gradientshapeok="t" o:connecttype="rect"/>
              </v:shapetype>
              <v:shape id="Text Box 3" o:spid="_x0000_s1026" type="#_x0000_t202" style="position:absolute;left:0;text-align:left;margin-left:13.8pt;margin-top:125.5pt;width:367.8pt;height:27.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" stroked="f">
                <v:textbox inset="0,0,0,0">
                  <w:txbxContent>
                    <w:p w14:paraId="569F8C24" w14:textId="5E90851C" w:rsidR="006B7B7C" w:rsidRPr="001B6E97" w:rsidRDefault="006B7B7C" w:rsidP="006B7B7C">
                      <w:pPr>
                        <w:pStyle w:val="Caption"/>
                        <w:spacing w:after="0"/>
                        <w:jc w:val="center"/>
                        <w:rPr>
                          <w:rFonts w:ascii="Arial" w:hAnsi="Arial" w:cs="Arial"/>
                          <w:b/>
                          <w:bCs/>
                          <w:i w:val="0"/>
                          <w:iCs w:val="0"/>
                          <w:color w:val="auto"/>
                          <w:sz w:val="20"/>
                          <w:szCs w:val="20"/>
                        </w:rPr>
                      </w:pPr>
                      <w:r w:rsidRPr="001B6E97">
                        <w:rPr>
                          <w:rFonts w:ascii="Arial" w:hAnsi="Arial" w:cs="Arial"/>
                          <w:b/>
                          <w:bCs/>
                          <w:i w:val="0"/>
                          <w:iCs w:val="0"/>
                          <w:color w:val="auto"/>
                          <w:sz w:val="20"/>
                          <w:szCs w:val="20"/>
                        </w:rPr>
                        <w:t xml:space="preserve">Figure </w:t>
                      </w:r>
                      <w:r w:rsidRPr="001B6E97">
                        <w:rPr>
                          <w:rFonts w:ascii="Arial" w:hAnsi="Arial" w:cs="Arial"/>
                          <w:b/>
                          <w:bCs/>
                          <w:i w:val="0"/>
                          <w:iCs w:val="0"/>
                          <w:color w:val="auto"/>
                          <w:sz w:val="20"/>
                          <w:szCs w:val="20"/>
                        </w:rPr>
                        <w:fldChar w:fldCharType="begin"/>
                      </w:r>
                      <w:r w:rsidRPr="001B6E97">
                        <w:rPr>
                          <w:rFonts w:ascii="Arial" w:hAnsi="Arial" w:cs="Arial"/>
                          <w:b/>
                          <w:bCs/>
                          <w:i w:val="0"/>
                          <w:iCs w:val="0"/>
                          <w:color w:val="auto"/>
                          <w:sz w:val="20"/>
                          <w:szCs w:val="20"/>
                        </w:rPr>
                        <w:instrText xml:space="preserve"> SEQ Figure \* ARABIC </w:instrText>
                      </w:r>
                      <w:r w:rsidRPr="001B6E97">
                        <w:rPr>
                          <w:rFonts w:ascii="Arial" w:hAnsi="Arial" w:cs="Arial"/>
                          <w:b/>
                          <w:bCs/>
                          <w:i w:val="0"/>
                          <w:iCs w:val="0"/>
                          <w:color w:val="auto"/>
                          <w:sz w:val="20"/>
                          <w:szCs w:val="20"/>
                        </w:rPr>
                        <w:fldChar w:fldCharType="separate"/>
                      </w:r>
                      <w:r w:rsidR="008D14B5">
                        <w:rPr>
                          <w:rFonts w:ascii="Arial" w:hAnsi="Arial" w:cs="Arial"/>
                          <w:b/>
                          <w:bCs/>
                          <w:i w:val="0"/>
                          <w:iCs w:val="0"/>
                          <w:noProof/>
                          <w:color w:val="auto"/>
                          <w:sz w:val="20"/>
                          <w:szCs w:val="20"/>
                        </w:rPr>
                        <w:t>1</w:t>
                      </w:r>
                      <w:r w:rsidRPr="001B6E97">
                        <w:rPr>
                          <w:rFonts w:ascii="Arial" w:hAnsi="Arial" w:cs="Arial"/>
                          <w:b/>
                          <w:bCs/>
                          <w:i w:val="0"/>
                          <w:iCs w:val="0"/>
                          <w:color w:val="auto"/>
                          <w:sz w:val="20"/>
                          <w:szCs w:val="20"/>
                        </w:rPr>
                        <w:fldChar w:fldCharType="end"/>
                      </w:r>
                      <w:r w:rsidRPr="001B6E97">
                        <w:rPr>
                          <w:rFonts w:ascii="Arial" w:hAnsi="Arial" w:cs="Arial"/>
                          <w:b/>
                          <w:bCs/>
                          <w:i w:val="0"/>
                          <w:iCs w:val="0"/>
                          <w:color w:val="auto"/>
                          <w:sz w:val="20"/>
                          <w:szCs w:val="20"/>
                        </w:rPr>
                        <w:t>. Simple Smoking, Liquid Smoke, and Electric Smoking</w:t>
                      </w:r>
                    </w:p>
                    <w:p w14:paraId="60F7F72B" w14:textId="580A5639" w:rsidR="006B7B7C" w:rsidRPr="006B7B7C" w:rsidRDefault="006B7B7C" w:rsidP="006B7B7C">
                      <w:pPr>
                        <w:jc w:val="center"/>
                        <w:rPr>
                          <w:b/>
                          <w:bCs/>
                          <w:i/>
                          <w:iCs/>
                        </w:rPr>
                      </w:pPr>
                      <w:r w:rsidRPr="006B7B7C">
                        <w:rPr>
                          <w:b/>
                          <w:bCs/>
                        </w:rPr>
                        <w:t xml:space="preserve">Source: Asmara </w:t>
                      </w:r>
                      <w:r w:rsidRPr="006B7B7C">
                        <w:rPr>
                          <w:b/>
                          <w:bCs/>
                          <w:i/>
                          <w:iCs/>
                        </w:rPr>
                        <w:t>et al., 2025</w:t>
                      </w:r>
                    </w:p>
                  </w:txbxContent>
                </v:textbox>
                <w10:wrap type="topAndBottom"/>
              </v:shape>
            </w:pict>
          </mc:Fallback>
        </mc:AlternateContent>
      </w:r>
      <w:r w:rsidR="006B7B7C">
        <w:rPr>
          <w:noProof/>
        </w:rPr>
        <w:drawing>
          <wp:anchor distT="0" distB="0" distL="114300" distR="114300" simplePos="0" relativeHeight="251650048" behindDoc="0" locked="0" layoutInCell="1" allowOverlap="1" wp14:anchorId="55F27678" wp14:editId="0CE71F3D">
            <wp:simplePos x="0" y="0"/>
            <wp:positionH relativeFrom="column">
              <wp:posOffset>1943100</wp:posOffset>
            </wp:positionH>
            <wp:positionV relativeFrom="paragraph">
              <wp:posOffset>142241</wp:posOffset>
            </wp:positionV>
            <wp:extent cx="1646223" cy="1386840"/>
            <wp:effectExtent l="0" t="0" r="0" b="0"/>
            <wp:wrapTopAndBottom/>
            <wp:docPr id="7152551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255104" name="Picture 715255104"/>
                    <pic:cNvPicPr/>
                  </pic:nvPicPr>
                  <pic:blipFill>
                    <a:blip r:embed="rId14">
                      <a:extLst>
                        <a:ext uri="{28A0092B-C50C-407E-A947-70E740481C1C}">
                          <a14:useLocalDpi xmlns:a14="http://schemas.microsoft.com/office/drawing/2010/main" val="0"/>
                        </a:ext>
                      </a:extLst>
                    </a:blip>
                    <a:stretch>
                      <a:fillRect/>
                    </a:stretch>
                  </pic:blipFill>
                  <pic:spPr>
                    <a:xfrm>
                      <a:off x="0" y="0"/>
                      <a:ext cx="1647975" cy="1388316"/>
                    </a:xfrm>
                    <a:prstGeom prst="rect">
                      <a:avLst/>
                    </a:prstGeom>
                  </pic:spPr>
                </pic:pic>
              </a:graphicData>
            </a:graphic>
            <wp14:sizeRelH relativeFrom="page">
              <wp14:pctWidth>0</wp14:pctWidth>
            </wp14:sizeRelH>
            <wp14:sizeRelV relativeFrom="page">
              <wp14:pctHeight>0</wp14:pctHeight>
            </wp14:sizeRelV>
          </wp:anchor>
        </w:drawing>
      </w:r>
      <w:r w:rsidR="006B7B7C">
        <w:rPr>
          <w:noProof/>
        </w:rPr>
        <w:drawing>
          <wp:anchor distT="0" distB="0" distL="114300" distR="114300" simplePos="0" relativeHeight="251665408" behindDoc="0" locked="0" layoutInCell="1" allowOverlap="1" wp14:anchorId="11D85F11" wp14:editId="19A61206">
            <wp:simplePos x="0" y="0"/>
            <wp:positionH relativeFrom="column">
              <wp:posOffset>3771901</wp:posOffset>
            </wp:positionH>
            <wp:positionV relativeFrom="paragraph">
              <wp:posOffset>142241</wp:posOffset>
            </wp:positionV>
            <wp:extent cx="1220444" cy="1386840"/>
            <wp:effectExtent l="0" t="0" r="0" b="0"/>
            <wp:wrapTopAndBottom/>
            <wp:docPr id="1791680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68046" name="Picture 179168046"/>
                    <pic:cNvPicPr/>
                  </pic:nvPicPr>
                  <pic:blipFill>
                    <a:blip r:embed="rId15">
                      <a:extLst>
                        <a:ext uri="{28A0092B-C50C-407E-A947-70E740481C1C}">
                          <a14:useLocalDpi xmlns:a14="http://schemas.microsoft.com/office/drawing/2010/main" val="0"/>
                        </a:ext>
                      </a:extLst>
                    </a:blip>
                    <a:stretch>
                      <a:fillRect/>
                    </a:stretch>
                  </pic:blipFill>
                  <pic:spPr>
                    <a:xfrm>
                      <a:off x="0" y="0"/>
                      <a:ext cx="1222720" cy="1389426"/>
                    </a:xfrm>
                    <a:prstGeom prst="rect">
                      <a:avLst/>
                    </a:prstGeom>
                  </pic:spPr>
                </pic:pic>
              </a:graphicData>
            </a:graphic>
            <wp14:sizeRelH relativeFrom="page">
              <wp14:pctWidth>0</wp14:pctWidth>
            </wp14:sizeRelH>
            <wp14:sizeRelV relativeFrom="page">
              <wp14:pctHeight>0</wp14:pctHeight>
            </wp14:sizeRelV>
          </wp:anchor>
        </w:drawing>
      </w:r>
      <w:r w:rsidR="006B7B7C">
        <w:rPr>
          <w:noProof/>
        </w:rPr>
        <w:drawing>
          <wp:anchor distT="0" distB="0" distL="114300" distR="114300" simplePos="0" relativeHeight="251679744" behindDoc="0" locked="0" layoutInCell="1" allowOverlap="1" wp14:anchorId="53D32091" wp14:editId="130E1FC3">
            <wp:simplePos x="0" y="0"/>
            <wp:positionH relativeFrom="column">
              <wp:posOffset>175260</wp:posOffset>
            </wp:positionH>
            <wp:positionV relativeFrom="paragraph">
              <wp:posOffset>149861</wp:posOffset>
            </wp:positionV>
            <wp:extent cx="1562413" cy="1386840"/>
            <wp:effectExtent l="0" t="0" r="0" b="0"/>
            <wp:wrapTopAndBottom/>
            <wp:docPr id="13075515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551504" name="Picture 1307551504"/>
                    <pic:cNvPicPr/>
                  </pic:nvPicPr>
                  <pic:blipFill>
                    <a:blip r:embed="rId16">
                      <a:extLst>
                        <a:ext uri="{28A0092B-C50C-407E-A947-70E740481C1C}">
                          <a14:useLocalDpi xmlns:a14="http://schemas.microsoft.com/office/drawing/2010/main" val="0"/>
                        </a:ext>
                      </a:extLst>
                    </a:blip>
                    <a:stretch>
                      <a:fillRect/>
                    </a:stretch>
                  </pic:blipFill>
                  <pic:spPr>
                    <a:xfrm>
                      <a:off x="0" y="0"/>
                      <a:ext cx="1562873" cy="1387248"/>
                    </a:xfrm>
                    <a:prstGeom prst="rect">
                      <a:avLst/>
                    </a:prstGeom>
                  </pic:spPr>
                </pic:pic>
              </a:graphicData>
            </a:graphic>
            <wp14:sizeRelH relativeFrom="page">
              <wp14:pctWidth>0</wp14:pctWidth>
            </wp14:sizeRelH>
            <wp14:sizeRelV relativeFrom="page">
              <wp14:pctHeight>0</wp14:pctHeight>
            </wp14:sizeRelV>
          </wp:anchor>
        </w:drawing>
      </w:r>
    </w:p>
    <w:p w14:paraId="6579CF12" w14:textId="278C00F1" w:rsidR="00893D02" w:rsidRDefault="00893D02" w:rsidP="00441B6F">
      <w:pPr>
        <w:pStyle w:val="Body"/>
        <w:spacing w:after="0"/>
        <w:rPr>
          <w:rFonts w:ascii="Arial" w:hAnsi="Arial" w:cs="Arial"/>
        </w:rPr>
      </w:pPr>
      <w:r w:rsidRPr="00893D02">
        <w:rPr>
          <w:rFonts w:ascii="Arial" w:hAnsi="Arial" w:cs="Arial"/>
        </w:rPr>
        <w:t>One form of development in the catfish smoking process is the modification of the fuel used. Asmara</w:t>
      </w:r>
      <w:r w:rsidR="007B2019">
        <w:rPr>
          <w:rFonts w:ascii="Arial" w:hAnsi="Arial" w:cs="Arial"/>
        </w:rPr>
        <w:t xml:space="preserve"> </w:t>
      </w:r>
      <w:r w:rsidR="00EF1E9D" w:rsidRPr="00EF1E9D">
        <w:rPr>
          <w:rStyle w:val="Italic"/>
        </w:rPr>
        <w:t>et al</w:t>
      </w:r>
      <w:r w:rsidR="007B2019">
        <w:rPr>
          <w:rFonts w:ascii="Arial" w:hAnsi="Arial" w:cs="Arial"/>
        </w:rPr>
        <w:t>,</w:t>
      </w:r>
      <w:r w:rsidRPr="00893D02">
        <w:rPr>
          <w:rFonts w:ascii="Arial" w:hAnsi="Arial" w:cs="Arial"/>
        </w:rPr>
        <w:t xml:space="preserve"> (2024) researched the effect of charcoal and coconut husk fuel on the quality of smoked catfish and found that a combination of the two </w:t>
      </w:r>
      <w:r w:rsidR="00C00EEE">
        <w:rPr>
          <w:rFonts w:ascii="Arial" w:hAnsi="Arial" w:cs="Arial"/>
        </w:rPr>
        <w:t xml:space="preserve">heat sources </w:t>
      </w:r>
      <w:r w:rsidRPr="00893D02">
        <w:rPr>
          <w:rFonts w:ascii="Arial" w:hAnsi="Arial" w:cs="Arial"/>
        </w:rPr>
        <w:t>produced a more attractive color, stronger aroma, and lower moisture content compared to using either fuel alone. This shows that the choice of fuel has a significant effect on the final quality of smoked fish.</w:t>
      </w:r>
    </w:p>
    <w:p w14:paraId="4AC7DE99" w14:textId="77777777" w:rsidR="00893D02" w:rsidRDefault="00893D02" w:rsidP="00441B6F">
      <w:pPr>
        <w:pStyle w:val="Body"/>
        <w:spacing w:after="0"/>
        <w:rPr>
          <w:rFonts w:ascii="Arial" w:hAnsi="Arial" w:cs="Arial"/>
        </w:rPr>
      </w:pPr>
    </w:p>
    <w:p w14:paraId="6404DB79" w14:textId="18C28D6A" w:rsidR="001E1A54" w:rsidRDefault="00893D02" w:rsidP="00441B6F">
      <w:pPr>
        <w:pStyle w:val="Body"/>
        <w:spacing w:after="0"/>
        <w:rPr>
          <w:rFonts w:ascii="Arial" w:hAnsi="Arial" w:cs="Arial"/>
        </w:rPr>
      </w:pPr>
      <w:r w:rsidRPr="00893D02">
        <w:rPr>
          <w:rFonts w:ascii="Arial" w:hAnsi="Arial" w:cs="Arial"/>
        </w:rPr>
        <w:t>Another study developed traditional smoking into modern methods such as smoking with liquid smoke. Liquid smoke is the condensation of wood containing phenols, organic acids, and carbonyls. These three compounds play a role in improving the properties of smoked fish products, namely antimicrobial and antioxidant properties.</w:t>
      </w:r>
      <w:r w:rsidR="001E1A54" w:rsidRPr="001E1A54">
        <w:t xml:space="preserve"> </w:t>
      </w:r>
      <w:r w:rsidR="001E1A54" w:rsidRPr="001E1A54">
        <w:rPr>
          <w:rFonts w:ascii="Arial" w:hAnsi="Arial" w:cs="Arial"/>
        </w:rPr>
        <w:t xml:space="preserve">Research </w:t>
      </w:r>
      <w:r w:rsidR="001E1A54" w:rsidRPr="008627D7">
        <w:rPr>
          <w:rFonts w:ascii="Arial" w:hAnsi="Arial" w:cs="Arial"/>
        </w:rPr>
        <w:t xml:space="preserve">by Filho </w:t>
      </w:r>
      <w:r w:rsidR="001E1A54" w:rsidRPr="008627D7">
        <w:rPr>
          <w:rFonts w:ascii="Arial" w:hAnsi="Arial" w:cs="Arial"/>
          <w:i/>
          <w:iCs/>
        </w:rPr>
        <w:t>et al.,</w:t>
      </w:r>
      <w:r w:rsidR="001E1A54" w:rsidRPr="008627D7">
        <w:rPr>
          <w:rFonts w:ascii="Arial" w:hAnsi="Arial" w:cs="Arial"/>
        </w:rPr>
        <w:t xml:space="preserve"> (2021) shows that liquid smoking of catfish produces processed products that are easier</w:t>
      </w:r>
      <w:r w:rsidR="001E1A54" w:rsidRPr="001E1A54">
        <w:rPr>
          <w:rFonts w:ascii="Arial" w:hAnsi="Arial" w:cs="Arial"/>
        </w:rPr>
        <w:t xml:space="preserve"> to handle and control than traditional methods, with good physical, chemical, and microbiological stability for up to 60 days of storage at cold temperatures.</w:t>
      </w:r>
    </w:p>
    <w:p w14:paraId="448BB541" w14:textId="77777777" w:rsidR="001E1A54" w:rsidRDefault="001E1A54" w:rsidP="00441B6F">
      <w:pPr>
        <w:pStyle w:val="Body"/>
        <w:spacing w:after="0"/>
        <w:rPr>
          <w:rFonts w:ascii="Arial" w:hAnsi="Arial" w:cs="Arial"/>
        </w:rPr>
      </w:pPr>
    </w:p>
    <w:p w14:paraId="1062EA7B" w14:textId="4B51CB5E" w:rsidR="00E053D0" w:rsidRDefault="00893D02" w:rsidP="00441B6F">
      <w:pPr>
        <w:pStyle w:val="Body"/>
        <w:spacing w:after="0"/>
        <w:rPr>
          <w:rFonts w:ascii="Arial" w:hAnsi="Arial" w:cs="Arial"/>
        </w:rPr>
      </w:pPr>
      <w:r w:rsidRPr="00893D02">
        <w:rPr>
          <w:rFonts w:ascii="Arial" w:hAnsi="Arial" w:cs="Arial"/>
        </w:rPr>
        <w:t xml:space="preserve">Furthermore, electric smoking has emerged as the latest method that utilizes electric heating elements to precisely control the temperature and smoke circulation, often combined with electric smoke generators to avoid dependence on fossil fuels. This process operates at a temperature of 60–80°C for 3–6 hours, producing smoked catfish with even heat distribution and a stable moisture content of less than 12%, as well as a yield of up to 77%. </w:t>
      </w:r>
      <w:proofErr w:type="spellStart"/>
      <w:r w:rsidRPr="00893D02">
        <w:rPr>
          <w:rFonts w:ascii="Arial" w:hAnsi="Arial" w:cs="Arial"/>
        </w:rPr>
        <w:t>Sirait</w:t>
      </w:r>
      <w:proofErr w:type="spellEnd"/>
      <w:r w:rsidRPr="00893D02">
        <w:rPr>
          <w:rFonts w:ascii="Arial" w:hAnsi="Arial" w:cs="Arial"/>
        </w:rPr>
        <w:t xml:space="preserve"> </w:t>
      </w:r>
      <w:r w:rsidR="004F7076">
        <w:rPr>
          <w:rFonts w:ascii="Arial" w:hAnsi="Arial" w:cs="Arial"/>
        </w:rPr>
        <w:t>&amp;</w:t>
      </w:r>
      <w:r w:rsidRPr="00893D02">
        <w:rPr>
          <w:rFonts w:ascii="Arial" w:hAnsi="Arial" w:cs="Arial"/>
        </w:rPr>
        <w:t xml:space="preserve"> </w:t>
      </w:r>
      <w:proofErr w:type="spellStart"/>
      <w:r w:rsidRPr="00893D02">
        <w:rPr>
          <w:rFonts w:ascii="Arial" w:hAnsi="Arial" w:cs="Arial"/>
        </w:rPr>
        <w:t>Saputra</w:t>
      </w:r>
      <w:proofErr w:type="spellEnd"/>
      <w:r w:rsidRPr="00893D02">
        <w:rPr>
          <w:rFonts w:ascii="Arial" w:hAnsi="Arial" w:cs="Arial"/>
        </w:rPr>
        <w:t xml:space="preserve"> (2020) developed a cabinet-type electric smoking device that reduces PAH by up to 50% compared to traditional methods, while maintaining the distinctive taste and aroma through smoke from wood chips. Research by </w:t>
      </w:r>
      <w:proofErr w:type="spellStart"/>
      <w:r w:rsidRPr="00893D02">
        <w:rPr>
          <w:rFonts w:ascii="Arial" w:hAnsi="Arial" w:cs="Arial"/>
        </w:rPr>
        <w:t>Royani</w:t>
      </w:r>
      <w:proofErr w:type="spellEnd"/>
      <w:r w:rsidR="007B2019">
        <w:rPr>
          <w:rFonts w:ascii="Arial" w:hAnsi="Arial" w:cs="Arial"/>
        </w:rPr>
        <w:t xml:space="preserve"> </w:t>
      </w:r>
      <w:r w:rsidR="00EF1E9D" w:rsidRPr="00EF1E9D">
        <w:rPr>
          <w:rStyle w:val="Italic"/>
        </w:rPr>
        <w:t>et al</w:t>
      </w:r>
      <w:r w:rsidR="007B2019">
        <w:rPr>
          <w:rFonts w:ascii="Arial" w:hAnsi="Arial" w:cs="Arial"/>
        </w:rPr>
        <w:t xml:space="preserve">. </w:t>
      </w:r>
      <w:r w:rsidRPr="00893D02">
        <w:rPr>
          <w:rFonts w:ascii="Arial" w:hAnsi="Arial" w:cs="Arial"/>
        </w:rPr>
        <w:t>(2015) shows that electric smoking of catfish produces a pH value of 5.8–6.0 and a protein content of 27–29%, with 30% higher energy efficiency than conventional ovens.</w:t>
      </w:r>
    </w:p>
    <w:p w14:paraId="1BF3B6A2" w14:textId="6FB22463" w:rsidR="001E1A54" w:rsidRDefault="001E1A54" w:rsidP="00441B6F">
      <w:pPr>
        <w:pStyle w:val="Body"/>
        <w:spacing w:after="0"/>
        <w:rPr>
          <w:rFonts w:ascii="Arial" w:hAnsi="Arial" w:cs="Arial"/>
        </w:rPr>
      </w:pPr>
    </w:p>
    <w:p w14:paraId="202AEB5E" w14:textId="08721CA6" w:rsidR="001E1A54" w:rsidRDefault="001E1A54" w:rsidP="00441B6F">
      <w:pPr>
        <w:pStyle w:val="Body"/>
        <w:spacing w:after="0"/>
        <w:rPr>
          <w:rFonts w:ascii="Arial" w:hAnsi="Arial" w:cs="Arial"/>
        </w:rPr>
      </w:pPr>
      <w:r w:rsidRPr="001E1A54">
        <w:rPr>
          <w:rFonts w:ascii="Arial" w:hAnsi="Arial" w:cs="Arial"/>
        </w:rPr>
        <w:t xml:space="preserve">The development of modern drying equipment has also been carried out to improve efficiency and maintain fish quality. For example, the rotary cage-tray fish dryer with a dual heating system (charcoal and gas) has been proven to increase drying efficiency by up to 71.8% and </w:t>
      </w:r>
      <w:r w:rsidRPr="008627D7">
        <w:rPr>
          <w:rFonts w:ascii="Arial" w:hAnsi="Arial" w:cs="Arial"/>
        </w:rPr>
        <w:t>reduce fish moisture content to 10.5%, which is significantly better than traditional dryers. Furthermore, the optimization of fish drying not only enhances energy efficiency but also improves sensory attributes such as color, taste, and aroma of the final product. This rotary cage-tray fish dryer is also suitable for small and medium-scale enterprises (SMEs), making it a promising innovation for sustainable fish processing.</w:t>
      </w:r>
    </w:p>
    <w:p w14:paraId="408CF785" w14:textId="77777777" w:rsidR="00AE32FB" w:rsidRDefault="00AE32FB" w:rsidP="00441B6F">
      <w:pPr>
        <w:pStyle w:val="Body"/>
        <w:spacing w:after="0"/>
        <w:rPr>
          <w:rFonts w:ascii="Arial" w:hAnsi="Arial" w:cs="Arial"/>
        </w:rPr>
      </w:pPr>
    </w:p>
    <w:p w14:paraId="47558A8C" w14:textId="70B25BA0" w:rsidR="00AE32FB" w:rsidRPr="00AE32FB" w:rsidRDefault="00AE32FB" w:rsidP="00AE32FB">
      <w:pPr>
        <w:pStyle w:val="Body"/>
        <w:rPr>
          <w:rFonts w:ascii="Arial" w:hAnsi="Arial" w:cs="Arial"/>
        </w:rPr>
      </w:pPr>
      <w:r w:rsidRPr="00AE32FB">
        <w:rPr>
          <w:rFonts w:ascii="Arial" w:hAnsi="Arial" w:cs="Arial"/>
        </w:rPr>
        <w:t xml:space="preserve">The smoking method used in the process of grilled catfish greatly influences the resulting taste. This finding is consistent with the study by Setiawan et al. (2022), which reported that the duration of smoking affects the flavor and the level of panelists’ preference for smoked catfish. This occurs due to several factors, such as the smoking method and the type of wood </w:t>
      </w:r>
      <w:r w:rsidRPr="00AE32FB">
        <w:rPr>
          <w:rFonts w:ascii="Arial" w:hAnsi="Arial" w:cs="Arial"/>
        </w:rPr>
        <w:lastRenderedPageBreak/>
        <w:t>used during the process, both of which play crucial roles in determining the final taste of the product (</w:t>
      </w:r>
      <w:proofErr w:type="spellStart"/>
      <w:r w:rsidRPr="00AE32FB">
        <w:rPr>
          <w:rFonts w:ascii="Arial" w:hAnsi="Arial" w:cs="Arial"/>
        </w:rPr>
        <w:t>Essumang</w:t>
      </w:r>
      <w:proofErr w:type="spellEnd"/>
      <w:r w:rsidRPr="00AE32FB">
        <w:rPr>
          <w:rFonts w:ascii="Arial" w:hAnsi="Arial" w:cs="Arial"/>
        </w:rPr>
        <w:t xml:space="preserve"> </w:t>
      </w:r>
      <w:r w:rsidRPr="004F7076">
        <w:rPr>
          <w:rFonts w:ascii="Arial" w:hAnsi="Arial" w:cs="Arial"/>
          <w:i/>
          <w:iCs/>
        </w:rPr>
        <w:t>et al.,</w:t>
      </w:r>
      <w:r w:rsidRPr="00AE32FB">
        <w:rPr>
          <w:rFonts w:ascii="Arial" w:hAnsi="Arial" w:cs="Arial"/>
        </w:rPr>
        <w:t xml:space="preserve"> 2013).</w:t>
      </w:r>
    </w:p>
    <w:p w14:paraId="5565FE3F" w14:textId="099F92A8" w:rsidR="00AE32FB" w:rsidRDefault="00AE32FB" w:rsidP="00AE32FB">
      <w:pPr>
        <w:pStyle w:val="Body"/>
        <w:spacing w:after="0"/>
        <w:rPr>
          <w:rFonts w:ascii="Arial" w:hAnsi="Arial" w:cs="Arial"/>
        </w:rPr>
      </w:pPr>
      <w:r w:rsidRPr="00AE32FB">
        <w:rPr>
          <w:rFonts w:ascii="Arial" w:hAnsi="Arial" w:cs="Arial"/>
        </w:rPr>
        <w:t>Smoking leads to the absorption of phenolic and carbonyl compounds from the smoke into the fish flesh. These compounds play an important role in providing the distinctive smoky flavor and masking the fishy odor typically found in freshwater fish such as catfish. Based on observations, consumers generally prefer smoked catfish with a savory, slightly salty taste and a characteristic smoky aroma. In addition, the freshness of the catfish significantly influences the flavor produced during smoking. Fresh catfish produce a pleasant, savory, and slightly sweet taste with a distinct smoky aroma, while non-fresh catfish tend to produce an unpleasant flavor accompanied by a slightly bitter aftertaste caused by protein degradation prior to processing.</w:t>
      </w:r>
    </w:p>
    <w:p w14:paraId="379D2613" w14:textId="77777777" w:rsidR="006B7B7C" w:rsidRDefault="006B7B7C" w:rsidP="00441B6F">
      <w:pPr>
        <w:pStyle w:val="Body"/>
        <w:spacing w:after="0"/>
        <w:rPr>
          <w:rFonts w:ascii="Arial" w:hAnsi="Arial" w:cs="Arial"/>
        </w:rPr>
      </w:pPr>
    </w:p>
    <w:p w14:paraId="7003B7A5" w14:textId="2183DECA" w:rsidR="006B7B7C" w:rsidRDefault="0073773B" w:rsidP="00441B6F">
      <w:pPr>
        <w:pStyle w:val="Body"/>
        <w:spacing w:after="0"/>
        <w:rPr>
          <w:rFonts w:ascii="Arial" w:hAnsi="Arial" w:cs="Arial"/>
        </w:rPr>
      </w:pPr>
      <w:r>
        <w:rPr>
          <w:rFonts w:ascii="Arial" w:hAnsi="Arial" w:cs="Arial"/>
          <w:b/>
          <w:caps/>
          <w:sz w:val="22"/>
        </w:rPr>
        <w:t>3</w:t>
      </w:r>
      <w:r w:rsidRPr="00C30A0F">
        <w:rPr>
          <w:rFonts w:ascii="Arial" w:hAnsi="Arial" w:cs="Arial"/>
          <w:b/>
          <w:caps/>
          <w:sz w:val="22"/>
        </w:rPr>
        <w:t>.</w:t>
      </w:r>
      <w:r>
        <w:rPr>
          <w:rFonts w:ascii="Arial" w:hAnsi="Arial" w:cs="Arial"/>
          <w:b/>
          <w:caps/>
          <w:sz w:val="22"/>
        </w:rPr>
        <w:t>2</w:t>
      </w:r>
      <w:r w:rsidRPr="00C30A0F">
        <w:rPr>
          <w:rFonts w:ascii="Arial" w:hAnsi="Arial" w:cs="Arial"/>
          <w:b/>
          <w:caps/>
          <w:sz w:val="22"/>
        </w:rPr>
        <w:t xml:space="preserve"> </w:t>
      </w:r>
      <w:r>
        <w:rPr>
          <w:rFonts w:ascii="Arial" w:hAnsi="Arial" w:cs="Arial"/>
          <w:b/>
          <w:sz w:val="22"/>
        </w:rPr>
        <w:t>Packaging</w:t>
      </w:r>
    </w:p>
    <w:p w14:paraId="3DCA1B05" w14:textId="77777777" w:rsidR="00790ADA" w:rsidRDefault="00790ADA" w:rsidP="00441B6F">
      <w:pPr>
        <w:pStyle w:val="Body"/>
        <w:spacing w:after="0"/>
        <w:rPr>
          <w:rFonts w:ascii="Arial" w:hAnsi="Arial" w:cs="Arial"/>
        </w:rPr>
      </w:pPr>
    </w:p>
    <w:p w14:paraId="20FBF276" w14:textId="78EE6305" w:rsidR="001B6E97" w:rsidRDefault="001B6E97" w:rsidP="00441B6F">
      <w:pPr>
        <w:pStyle w:val="Body"/>
        <w:spacing w:after="0"/>
        <w:rPr>
          <w:rFonts w:ascii="Arial" w:hAnsi="Arial" w:cs="Arial"/>
        </w:rPr>
      </w:pPr>
      <w:r w:rsidRPr="001B6E97">
        <w:rPr>
          <w:rFonts w:ascii="Arial" w:hAnsi="Arial" w:cs="Arial"/>
        </w:rPr>
        <w:t>Packaging is an important factor in the food industry because it can affect consumer health. The main purpose of packaging is generally to protect products from damage caused by external factors, as well as to maintain their quality and nutritional value, thereby extending shelf life. In addition, packaging serves as a means of communication with consumers, aiming to attract their interest in purchasing the product. Nowadays, packaging is also expected to be environmentally friendly, actively protect the product (active packaging), and intelligently provide information about the product’s condition (intelligent packaging).</w:t>
      </w:r>
    </w:p>
    <w:p w14:paraId="537F54F3" w14:textId="77777777" w:rsidR="001B6E97" w:rsidRDefault="001B6E97" w:rsidP="00441B6F">
      <w:pPr>
        <w:pStyle w:val="Body"/>
        <w:spacing w:after="0"/>
        <w:rPr>
          <w:rFonts w:ascii="Arial" w:hAnsi="Arial" w:cs="Arial"/>
        </w:rPr>
      </w:pPr>
    </w:p>
    <w:p w14:paraId="66D3766A" w14:textId="6D48B8D0" w:rsidR="001B6E97" w:rsidRDefault="001B6E97" w:rsidP="00441B6F">
      <w:pPr>
        <w:pStyle w:val="Body"/>
        <w:spacing w:after="0"/>
        <w:rPr>
          <w:rFonts w:ascii="Arial" w:hAnsi="Arial" w:cs="Arial"/>
        </w:rPr>
      </w:pPr>
      <w:r w:rsidRPr="001B6E97">
        <w:rPr>
          <w:rFonts w:ascii="Arial" w:hAnsi="Arial" w:cs="Arial"/>
        </w:rPr>
        <w:t xml:space="preserve">According to </w:t>
      </w:r>
      <w:proofErr w:type="spellStart"/>
      <w:r w:rsidRPr="001B6E97">
        <w:rPr>
          <w:rFonts w:ascii="Arial" w:hAnsi="Arial" w:cs="Arial"/>
        </w:rPr>
        <w:t>Ermawati</w:t>
      </w:r>
      <w:proofErr w:type="spellEnd"/>
      <w:r w:rsidRPr="001B6E97">
        <w:rPr>
          <w:rFonts w:ascii="Arial" w:hAnsi="Arial" w:cs="Arial"/>
        </w:rPr>
        <w:t xml:space="preserve"> (2019), labels on packaging should include details such as the product name, trademark (if any), ingredient composition, net weight, manufacturer’s name, distributor’s name (if any), health department registration number, production code, and expiration date. </w:t>
      </w:r>
      <w:r w:rsidR="00BD7365" w:rsidRPr="006168D4">
        <w:rPr>
          <w:rFonts w:ascii="Arial" w:hAnsi="Arial" w:cs="Arial"/>
          <w:b/>
          <w:bCs/>
        </w:rPr>
        <w:t>Table 2.</w:t>
      </w:r>
      <w:r w:rsidR="00BD7365" w:rsidRPr="00BD7365">
        <w:rPr>
          <w:rFonts w:ascii="Arial" w:hAnsi="Arial" w:cs="Arial"/>
        </w:rPr>
        <w:t xml:space="preserve"> shows the development in the packaging of smoked catfish products, from simple plastic containers to the more commonly used vacuum-sealed plastic packaging.</w:t>
      </w:r>
    </w:p>
    <w:p w14:paraId="18BD9D8C" w14:textId="77777777" w:rsidR="00BD7365" w:rsidRDefault="00BD7365" w:rsidP="00441B6F">
      <w:pPr>
        <w:pStyle w:val="Body"/>
        <w:spacing w:after="0"/>
        <w:rPr>
          <w:rFonts w:ascii="Arial" w:hAnsi="Arial" w:cs="Arial"/>
        </w:rPr>
      </w:pPr>
    </w:p>
    <w:p w14:paraId="7A0D732E" w14:textId="7531ADFF" w:rsidR="00BD7365" w:rsidRPr="00BD7365" w:rsidRDefault="00BD7365" w:rsidP="00BD7365">
      <w:pPr>
        <w:pStyle w:val="Caption"/>
        <w:keepNext/>
        <w:jc w:val="center"/>
        <w:rPr>
          <w:rFonts w:ascii="Arial" w:hAnsi="Arial" w:cs="Arial"/>
          <w:b/>
          <w:bCs/>
          <w:i w:val="0"/>
          <w:iCs w:val="0"/>
          <w:color w:val="auto"/>
          <w:sz w:val="20"/>
          <w:szCs w:val="20"/>
        </w:rPr>
      </w:pPr>
      <w:r w:rsidRPr="00BD7365">
        <w:rPr>
          <w:rFonts w:ascii="Arial" w:hAnsi="Arial" w:cs="Arial"/>
          <w:b/>
          <w:bCs/>
          <w:i w:val="0"/>
          <w:iCs w:val="0"/>
          <w:color w:val="auto"/>
          <w:sz w:val="20"/>
          <w:szCs w:val="20"/>
        </w:rPr>
        <w:t xml:space="preserve">Table </w:t>
      </w:r>
      <w:r w:rsidRPr="00BD7365">
        <w:rPr>
          <w:rFonts w:ascii="Arial" w:hAnsi="Arial" w:cs="Arial"/>
          <w:b/>
          <w:bCs/>
          <w:i w:val="0"/>
          <w:iCs w:val="0"/>
          <w:color w:val="auto"/>
          <w:sz w:val="20"/>
          <w:szCs w:val="20"/>
        </w:rPr>
        <w:fldChar w:fldCharType="begin"/>
      </w:r>
      <w:r w:rsidRPr="00BD7365">
        <w:rPr>
          <w:rFonts w:ascii="Arial" w:hAnsi="Arial" w:cs="Arial"/>
          <w:b/>
          <w:bCs/>
          <w:i w:val="0"/>
          <w:iCs w:val="0"/>
          <w:color w:val="auto"/>
          <w:sz w:val="20"/>
          <w:szCs w:val="20"/>
        </w:rPr>
        <w:instrText xml:space="preserve"> SEQ Table \* ARABIC </w:instrText>
      </w:r>
      <w:r w:rsidRPr="00BD7365">
        <w:rPr>
          <w:rFonts w:ascii="Arial" w:hAnsi="Arial" w:cs="Arial"/>
          <w:b/>
          <w:bCs/>
          <w:i w:val="0"/>
          <w:iCs w:val="0"/>
          <w:color w:val="auto"/>
          <w:sz w:val="20"/>
          <w:szCs w:val="20"/>
        </w:rPr>
        <w:fldChar w:fldCharType="separate"/>
      </w:r>
      <w:r w:rsidRPr="00BD7365">
        <w:rPr>
          <w:rFonts w:ascii="Arial" w:hAnsi="Arial" w:cs="Arial"/>
          <w:b/>
          <w:bCs/>
          <w:i w:val="0"/>
          <w:iCs w:val="0"/>
          <w:noProof/>
          <w:color w:val="auto"/>
          <w:sz w:val="20"/>
          <w:szCs w:val="20"/>
        </w:rPr>
        <w:t>2</w:t>
      </w:r>
      <w:r w:rsidRPr="00BD7365">
        <w:rPr>
          <w:rFonts w:ascii="Arial" w:hAnsi="Arial" w:cs="Arial"/>
          <w:b/>
          <w:bCs/>
          <w:i w:val="0"/>
          <w:iCs w:val="0"/>
          <w:color w:val="auto"/>
          <w:sz w:val="20"/>
          <w:szCs w:val="20"/>
        </w:rPr>
        <w:fldChar w:fldCharType="end"/>
      </w:r>
      <w:r w:rsidRPr="00BD7365">
        <w:rPr>
          <w:rFonts w:ascii="Arial" w:hAnsi="Arial" w:cs="Arial"/>
          <w:b/>
          <w:bCs/>
          <w:i w:val="0"/>
          <w:iCs w:val="0"/>
          <w:color w:val="auto"/>
          <w:sz w:val="20"/>
          <w:szCs w:val="20"/>
        </w:rPr>
        <w:t>. Development of Smoked Catfish Packaging</w:t>
      </w:r>
    </w:p>
    <w:tbl>
      <w:tblPr>
        <w:tblStyle w:val="TableGrid"/>
        <w:tblW w:w="0" w:type="auto"/>
        <w:tblLook w:val="04A0" w:firstRow="1" w:lastRow="0" w:firstColumn="1" w:lastColumn="0" w:noHBand="0" w:noVBand="1"/>
      </w:tblPr>
      <w:tblGrid>
        <w:gridCol w:w="2640"/>
        <w:gridCol w:w="2890"/>
        <w:gridCol w:w="2668"/>
      </w:tblGrid>
      <w:tr w:rsidR="00BD7365" w:rsidRPr="005D67B3" w14:paraId="5C7FA104" w14:textId="77777777" w:rsidTr="00B85808">
        <w:tc>
          <w:tcPr>
            <w:tcW w:w="2808" w:type="dxa"/>
            <w:vAlign w:val="center"/>
          </w:tcPr>
          <w:p w14:paraId="23A77083" w14:textId="77777777" w:rsidR="00BD7365" w:rsidRPr="005D67B3" w:rsidRDefault="00BD7365" w:rsidP="00B85808">
            <w:pPr>
              <w:pStyle w:val="Body"/>
              <w:spacing w:after="0"/>
              <w:rPr>
                <w:rFonts w:ascii="Arial" w:hAnsi="Arial" w:cs="Arial"/>
                <w:sz w:val="20"/>
                <w:szCs w:val="18"/>
              </w:rPr>
            </w:pPr>
            <w:r w:rsidRPr="005D67B3">
              <w:rPr>
                <w:rFonts w:ascii="Arial" w:hAnsi="Arial" w:cs="Arial"/>
                <w:b/>
                <w:sz w:val="20"/>
                <w:szCs w:val="18"/>
              </w:rPr>
              <w:t>Type</w:t>
            </w:r>
          </w:p>
        </w:tc>
        <w:tc>
          <w:tcPr>
            <w:tcW w:w="2808" w:type="dxa"/>
            <w:vAlign w:val="center"/>
          </w:tcPr>
          <w:p w14:paraId="699405E3" w14:textId="77777777" w:rsidR="00BD7365" w:rsidRPr="005D67B3" w:rsidRDefault="00BD7365" w:rsidP="00B85808">
            <w:pPr>
              <w:pStyle w:val="Body"/>
              <w:spacing w:after="0"/>
              <w:rPr>
                <w:rFonts w:ascii="Arial" w:hAnsi="Arial" w:cs="Arial"/>
                <w:sz w:val="20"/>
                <w:szCs w:val="18"/>
              </w:rPr>
            </w:pPr>
            <w:r w:rsidRPr="005D67B3">
              <w:rPr>
                <w:rFonts w:ascii="Arial" w:hAnsi="Arial" w:cs="Arial"/>
                <w:b/>
                <w:sz w:val="20"/>
                <w:szCs w:val="18"/>
              </w:rPr>
              <w:t>Image</w:t>
            </w:r>
          </w:p>
        </w:tc>
        <w:tc>
          <w:tcPr>
            <w:tcW w:w="2808" w:type="dxa"/>
            <w:vAlign w:val="center"/>
          </w:tcPr>
          <w:p w14:paraId="6EB2CD6C" w14:textId="77777777" w:rsidR="00BD7365" w:rsidRPr="005D67B3" w:rsidRDefault="00BD7365" w:rsidP="00B85808">
            <w:pPr>
              <w:pStyle w:val="Body"/>
              <w:spacing w:after="0"/>
              <w:rPr>
                <w:rFonts w:ascii="Arial" w:hAnsi="Arial" w:cs="Arial"/>
                <w:sz w:val="20"/>
                <w:szCs w:val="18"/>
              </w:rPr>
            </w:pPr>
            <w:r w:rsidRPr="005D67B3">
              <w:rPr>
                <w:rFonts w:ascii="Arial" w:hAnsi="Arial" w:cs="Arial"/>
                <w:b/>
                <w:sz w:val="20"/>
                <w:szCs w:val="18"/>
              </w:rPr>
              <w:t>Description</w:t>
            </w:r>
          </w:p>
        </w:tc>
      </w:tr>
      <w:tr w:rsidR="00BD7365" w:rsidRPr="005D67B3" w14:paraId="371E98AE" w14:textId="77777777" w:rsidTr="00B85808">
        <w:tc>
          <w:tcPr>
            <w:tcW w:w="2808" w:type="dxa"/>
            <w:vAlign w:val="center"/>
          </w:tcPr>
          <w:p w14:paraId="27510F2A" w14:textId="77777777" w:rsidR="00BD7365" w:rsidRPr="005D67B3" w:rsidRDefault="00BD7365" w:rsidP="00B85808">
            <w:pPr>
              <w:pStyle w:val="Body"/>
              <w:spacing w:after="0"/>
              <w:rPr>
                <w:rFonts w:ascii="Arial" w:hAnsi="Arial" w:cs="Arial"/>
                <w:sz w:val="20"/>
                <w:szCs w:val="18"/>
              </w:rPr>
            </w:pPr>
            <w:r w:rsidRPr="005D67B3">
              <w:rPr>
                <w:rFonts w:ascii="Arial" w:hAnsi="Arial" w:cs="Arial"/>
                <w:sz w:val="20"/>
                <w:szCs w:val="18"/>
              </w:rPr>
              <w:t>Plastic Container</w:t>
            </w:r>
          </w:p>
        </w:tc>
        <w:tc>
          <w:tcPr>
            <w:tcW w:w="2808" w:type="dxa"/>
            <w:vAlign w:val="center"/>
          </w:tcPr>
          <w:p w14:paraId="6BBF89A2" w14:textId="77777777" w:rsidR="00BD7365" w:rsidRPr="005D67B3" w:rsidRDefault="00BD7365" w:rsidP="00D82349">
            <w:pPr>
              <w:pStyle w:val="Body"/>
              <w:spacing w:after="0"/>
              <w:jc w:val="center"/>
              <w:rPr>
                <w:rFonts w:ascii="Arial" w:hAnsi="Arial" w:cs="Arial"/>
                <w:sz w:val="20"/>
                <w:szCs w:val="18"/>
              </w:rPr>
            </w:pPr>
            <w:r w:rsidRPr="005D67B3">
              <w:rPr>
                <w:rFonts w:ascii="Arial" w:hAnsi="Arial" w:cs="Arial"/>
                <w:noProof/>
                <w:szCs w:val="18"/>
              </w:rPr>
              <w:drawing>
                <wp:inline distT="0" distB="0" distL="0" distR="0" wp14:anchorId="18FF3816" wp14:editId="12176901">
                  <wp:extent cx="1698171" cy="1269825"/>
                  <wp:effectExtent l="0" t="0" r="0" b="6985"/>
                  <wp:docPr id="990436239" name="Picture 990436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5-10-22 at 10.38.34_a07d52ff.jpg"/>
                          <pic:cNvPicPr/>
                        </pic:nvPicPr>
                        <pic:blipFill rotWithShape="1">
                          <a:blip r:embed="rId17" cstate="print">
                            <a:extLst>
                              <a:ext uri="{28A0092B-C50C-407E-A947-70E740481C1C}">
                                <a14:useLocalDpi xmlns:a14="http://schemas.microsoft.com/office/drawing/2010/main" val="0"/>
                              </a:ext>
                            </a:extLst>
                          </a:blip>
                          <a:srcRect t="30464" b="35886"/>
                          <a:stretch/>
                        </pic:blipFill>
                        <pic:spPr bwMode="auto">
                          <a:xfrm>
                            <a:off x="0" y="0"/>
                            <a:ext cx="1712259" cy="1280360"/>
                          </a:xfrm>
                          <a:prstGeom prst="rect">
                            <a:avLst/>
                          </a:prstGeom>
                          <a:ln>
                            <a:noFill/>
                          </a:ln>
                          <a:extLst>
                            <a:ext uri="{53640926-AAD7-44D8-BBD7-CCE9431645EC}">
                              <a14:shadowObscured xmlns:a14="http://schemas.microsoft.com/office/drawing/2010/main"/>
                            </a:ext>
                          </a:extLst>
                        </pic:spPr>
                      </pic:pic>
                    </a:graphicData>
                  </a:graphic>
                </wp:inline>
              </w:drawing>
            </w:r>
          </w:p>
        </w:tc>
        <w:tc>
          <w:tcPr>
            <w:tcW w:w="2808" w:type="dxa"/>
          </w:tcPr>
          <w:p w14:paraId="2E1001B7" w14:textId="77777777" w:rsidR="00BD7365" w:rsidRPr="005D67B3" w:rsidRDefault="00BD7365" w:rsidP="00B85808">
            <w:pPr>
              <w:pStyle w:val="Body"/>
              <w:spacing w:after="0"/>
              <w:rPr>
                <w:rFonts w:ascii="Arial" w:hAnsi="Arial" w:cs="Arial"/>
                <w:sz w:val="20"/>
                <w:szCs w:val="18"/>
              </w:rPr>
            </w:pPr>
            <w:r w:rsidRPr="005D67B3">
              <w:rPr>
                <w:rFonts w:ascii="Arial" w:hAnsi="Arial" w:cs="Arial"/>
                <w:sz w:val="20"/>
                <w:szCs w:val="18"/>
                <w:lang w:val="en-ID"/>
              </w:rPr>
              <w:t>The packaging is inexpensive and easy to use, featuring a product identification label; however, it tends to be easily damaged, offers limited protection, and provides only minimal product information.</w:t>
            </w:r>
          </w:p>
        </w:tc>
      </w:tr>
      <w:tr w:rsidR="00BD7365" w:rsidRPr="005D67B3" w14:paraId="0A162C40" w14:textId="77777777" w:rsidTr="00B85808">
        <w:tc>
          <w:tcPr>
            <w:tcW w:w="2808" w:type="dxa"/>
            <w:vAlign w:val="center"/>
          </w:tcPr>
          <w:p w14:paraId="2BD424D4" w14:textId="77777777" w:rsidR="00BD7365" w:rsidRPr="005D67B3" w:rsidRDefault="00BD7365" w:rsidP="00B85808">
            <w:pPr>
              <w:pStyle w:val="Body"/>
              <w:spacing w:after="0"/>
              <w:rPr>
                <w:rFonts w:ascii="Arial" w:hAnsi="Arial" w:cs="Arial"/>
                <w:sz w:val="20"/>
                <w:szCs w:val="18"/>
              </w:rPr>
            </w:pPr>
            <w:r w:rsidRPr="005D67B3">
              <w:rPr>
                <w:rFonts w:ascii="Arial" w:hAnsi="Arial" w:cs="Arial"/>
                <w:sz w:val="20"/>
                <w:szCs w:val="18"/>
              </w:rPr>
              <w:t>Vacuum-sealed</w:t>
            </w:r>
          </w:p>
        </w:tc>
        <w:tc>
          <w:tcPr>
            <w:tcW w:w="2808" w:type="dxa"/>
            <w:vAlign w:val="center"/>
          </w:tcPr>
          <w:p w14:paraId="049595C9" w14:textId="77777777" w:rsidR="00BD7365" w:rsidRPr="005D67B3" w:rsidRDefault="00BD7365" w:rsidP="00D82349">
            <w:pPr>
              <w:pStyle w:val="Body"/>
              <w:spacing w:after="0"/>
              <w:jc w:val="center"/>
              <w:rPr>
                <w:rFonts w:ascii="Arial" w:hAnsi="Arial" w:cs="Arial"/>
                <w:sz w:val="20"/>
                <w:szCs w:val="18"/>
              </w:rPr>
            </w:pPr>
            <w:r w:rsidRPr="005D67B3">
              <w:rPr>
                <w:rFonts w:ascii="Arial" w:hAnsi="Arial" w:cs="Arial"/>
                <w:noProof/>
                <w:szCs w:val="18"/>
              </w:rPr>
              <w:drawing>
                <wp:inline distT="0" distB="0" distL="0" distR="0" wp14:anchorId="27240A01" wp14:editId="2CA09C82">
                  <wp:extent cx="1458686" cy="1451501"/>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67166" cy="1459939"/>
                          </a:xfrm>
                          <a:prstGeom prst="rect">
                            <a:avLst/>
                          </a:prstGeom>
                        </pic:spPr>
                      </pic:pic>
                    </a:graphicData>
                  </a:graphic>
                </wp:inline>
              </w:drawing>
            </w:r>
          </w:p>
        </w:tc>
        <w:tc>
          <w:tcPr>
            <w:tcW w:w="2808" w:type="dxa"/>
          </w:tcPr>
          <w:p w14:paraId="799FFF68" w14:textId="77777777" w:rsidR="00BD7365" w:rsidRPr="005D67B3" w:rsidRDefault="00BD7365" w:rsidP="00B85808">
            <w:pPr>
              <w:pStyle w:val="Body"/>
              <w:spacing w:after="0"/>
              <w:rPr>
                <w:rFonts w:ascii="Arial" w:hAnsi="Arial" w:cs="Arial"/>
                <w:sz w:val="20"/>
                <w:szCs w:val="18"/>
              </w:rPr>
            </w:pPr>
            <w:r w:rsidRPr="005D67B3">
              <w:rPr>
                <w:rFonts w:ascii="Arial" w:hAnsi="Arial" w:cs="Arial"/>
                <w:sz w:val="20"/>
                <w:szCs w:val="18"/>
                <w:lang w:val="en-ID"/>
              </w:rPr>
              <w:t>The packaging helps maintain hygiene, extend product shelf life, and provide product identification along with additional information labels; however, it requires a high initial investment for vacuum equipment.</w:t>
            </w:r>
          </w:p>
        </w:tc>
      </w:tr>
      <w:tr w:rsidR="00BD7365" w:rsidRPr="005D67B3" w14:paraId="276383E8" w14:textId="77777777" w:rsidTr="00B85808">
        <w:tc>
          <w:tcPr>
            <w:tcW w:w="2808" w:type="dxa"/>
            <w:vAlign w:val="center"/>
          </w:tcPr>
          <w:p w14:paraId="0FAC4348" w14:textId="77777777" w:rsidR="00BD7365" w:rsidRPr="005D67B3" w:rsidRDefault="00BD7365" w:rsidP="00B85808">
            <w:pPr>
              <w:pStyle w:val="Body"/>
              <w:spacing w:after="0"/>
              <w:rPr>
                <w:rFonts w:ascii="Arial" w:hAnsi="Arial" w:cs="Arial"/>
                <w:sz w:val="20"/>
                <w:szCs w:val="18"/>
              </w:rPr>
            </w:pPr>
            <w:proofErr w:type="spellStart"/>
            <w:r w:rsidRPr="005D67B3">
              <w:rPr>
                <w:rFonts w:ascii="Arial" w:eastAsia="Times New Roman" w:hAnsi="Arial" w:cs="Arial"/>
                <w:sz w:val="20"/>
                <w:szCs w:val="18"/>
              </w:rPr>
              <w:lastRenderedPageBreak/>
              <w:t>Cardbox</w:t>
            </w:r>
            <w:proofErr w:type="spellEnd"/>
            <w:r w:rsidRPr="005D67B3">
              <w:rPr>
                <w:rFonts w:ascii="Arial" w:eastAsia="Times New Roman" w:hAnsi="Arial" w:cs="Arial"/>
                <w:sz w:val="20"/>
                <w:szCs w:val="18"/>
              </w:rPr>
              <w:t xml:space="preserve"> Packaging</w:t>
            </w:r>
          </w:p>
        </w:tc>
        <w:tc>
          <w:tcPr>
            <w:tcW w:w="2808" w:type="dxa"/>
            <w:vAlign w:val="center"/>
          </w:tcPr>
          <w:p w14:paraId="5E9DE531" w14:textId="77777777" w:rsidR="00BD7365" w:rsidRPr="005D67B3" w:rsidRDefault="00BD7365" w:rsidP="00D82349">
            <w:pPr>
              <w:pStyle w:val="Body"/>
              <w:spacing w:after="0"/>
              <w:jc w:val="center"/>
              <w:rPr>
                <w:rFonts w:ascii="Arial" w:hAnsi="Arial" w:cs="Arial"/>
                <w:sz w:val="20"/>
                <w:szCs w:val="18"/>
              </w:rPr>
            </w:pPr>
            <w:r w:rsidRPr="005D67B3">
              <w:rPr>
                <w:rFonts w:ascii="Arial" w:hAnsi="Arial" w:cs="Arial"/>
                <w:noProof/>
                <w:szCs w:val="18"/>
              </w:rPr>
              <w:drawing>
                <wp:inline distT="0" distB="0" distL="0" distR="0" wp14:anchorId="28A10065" wp14:editId="4398DC03">
                  <wp:extent cx="1480457" cy="1491289"/>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488124" cy="1499012"/>
                          </a:xfrm>
                          <a:prstGeom prst="rect">
                            <a:avLst/>
                          </a:prstGeom>
                        </pic:spPr>
                      </pic:pic>
                    </a:graphicData>
                  </a:graphic>
                </wp:inline>
              </w:drawing>
            </w:r>
          </w:p>
        </w:tc>
        <w:tc>
          <w:tcPr>
            <w:tcW w:w="2808" w:type="dxa"/>
          </w:tcPr>
          <w:p w14:paraId="6A6E5FF1" w14:textId="77777777" w:rsidR="00BD7365" w:rsidRPr="005D67B3" w:rsidRDefault="00BD7365" w:rsidP="00B85808">
            <w:pPr>
              <w:pStyle w:val="Body"/>
              <w:spacing w:after="0"/>
              <w:rPr>
                <w:rFonts w:ascii="Arial" w:hAnsi="Arial" w:cs="Arial"/>
                <w:sz w:val="20"/>
                <w:szCs w:val="18"/>
              </w:rPr>
            </w:pPr>
            <w:r w:rsidRPr="005D67B3">
              <w:rPr>
                <w:rFonts w:ascii="Arial" w:hAnsi="Arial" w:cs="Arial"/>
                <w:sz w:val="20"/>
                <w:szCs w:val="18"/>
                <w:lang w:val="en-ID"/>
              </w:rPr>
              <w:t>The packaging helps maintain hygiene, extend product shelf life, and provide product identification and additional information; however, it incurs a higher cost because primary packaging is required before the product is placed in a box</w:t>
            </w:r>
          </w:p>
        </w:tc>
      </w:tr>
      <w:tr w:rsidR="00BD7365" w:rsidRPr="005D67B3" w14:paraId="77144E33" w14:textId="77777777" w:rsidTr="00B85808">
        <w:tc>
          <w:tcPr>
            <w:tcW w:w="2808" w:type="dxa"/>
            <w:vAlign w:val="center"/>
          </w:tcPr>
          <w:p w14:paraId="2FC82F94" w14:textId="77777777" w:rsidR="00BD7365" w:rsidRPr="005D67B3" w:rsidRDefault="00BD7365" w:rsidP="00B85808">
            <w:pPr>
              <w:pStyle w:val="Body"/>
              <w:spacing w:after="0"/>
              <w:rPr>
                <w:rFonts w:ascii="Arial" w:hAnsi="Arial" w:cs="Arial"/>
                <w:sz w:val="20"/>
                <w:szCs w:val="18"/>
              </w:rPr>
            </w:pPr>
            <w:r w:rsidRPr="005D67B3">
              <w:rPr>
                <w:rFonts w:ascii="Arial" w:eastAsia="Times New Roman" w:hAnsi="Arial" w:cs="Arial"/>
                <w:sz w:val="20"/>
                <w:szCs w:val="18"/>
              </w:rPr>
              <w:t>Tin Packaging</w:t>
            </w:r>
          </w:p>
        </w:tc>
        <w:tc>
          <w:tcPr>
            <w:tcW w:w="2808" w:type="dxa"/>
            <w:vAlign w:val="center"/>
          </w:tcPr>
          <w:p w14:paraId="2DD60181" w14:textId="77777777" w:rsidR="00BD7365" w:rsidRPr="005D67B3" w:rsidRDefault="00BD7365" w:rsidP="00D82349">
            <w:pPr>
              <w:pStyle w:val="Body"/>
              <w:spacing w:after="0"/>
              <w:jc w:val="center"/>
              <w:rPr>
                <w:rFonts w:ascii="Arial" w:hAnsi="Arial" w:cs="Arial"/>
                <w:sz w:val="20"/>
                <w:szCs w:val="18"/>
              </w:rPr>
            </w:pPr>
            <w:r w:rsidRPr="005D67B3">
              <w:rPr>
                <w:rFonts w:ascii="Arial" w:hAnsi="Arial" w:cs="Arial"/>
                <w:noProof/>
                <w:szCs w:val="18"/>
              </w:rPr>
              <w:drawing>
                <wp:inline distT="0" distB="0" distL="0" distR="0" wp14:anchorId="5A3D3734" wp14:editId="797BB71B">
                  <wp:extent cx="1213338" cy="1213338"/>
                  <wp:effectExtent l="0" t="0" r="635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25389" cy="1225389"/>
                          </a:xfrm>
                          <a:prstGeom prst="rect">
                            <a:avLst/>
                          </a:prstGeom>
                          <a:noFill/>
                        </pic:spPr>
                      </pic:pic>
                    </a:graphicData>
                  </a:graphic>
                </wp:inline>
              </w:drawing>
            </w:r>
          </w:p>
        </w:tc>
        <w:tc>
          <w:tcPr>
            <w:tcW w:w="2808" w:type="dxa"/>
          </w:tcPr>
          <w:p w14:paraId="0604894F" w14:textId="77777777" w:rsidR="00BD7365" w:rsidRPr="005D67B3" w:rsidRDefault="00BD7365" w:rsidP="00B85808">
            <w:pPr>
              <w:pStyle w:val="Body"/>
              <w:spacing w:after="0"/>
              <w:rPr>
                <w:rFonts w:ascii="Arial" w:hAnsi="Arial" w:cs="Arial"/>
                <w:sz w:val="20"/>
                <w:szCs w:val="18"/>
              </w:rPr>
            </w:pPr>
            <w:r w:rsidRPr="005D67B3">
              <w:rPr>
                <w:rFonts w:ascii="Arial" w:hAnsi="Arial" w:cs="Arial"/>
                <w:sz w:val="20"/>
                <w:szCs w:val="18"/>
                <w:lang w:val="en-ID"/>
              </w:rPr>
              <w:t>The packaging offers protection against damage, maintains hygiene, extends product shelf life, provides product identification and additional information, and demonstrates high durability; however, it is relatively expensive.</w:t>
            </w:r>
          </w:p>
        </w:tc>
      </w:tr>
      <w:tr w:rsidR="00BD7365" w:rsidRPr="005D67B3" w14:paraId="4FFF8787" w14:textId="77777777" w:rsidTr="00B85808">
        <w:tc>
          <w:tcPr>
            <w:tcW w:w="2808" w:type="dxa"/>
            <w:vAlign w:val="center"/>
          </w:tcPr>
          <w:p w14:paraId="6108E4B3" w14:textId="77777777" w:rsidR="00BD7365" w:rsidRPr="005D67B3" w:rsidRDefault="00BD7365" w:rsidP="00B85808">
            <w:pPr>
              <w:pStyle w:val="Body"/>
              <w:spacing w:after="0"/>
              <w:rPr>
                <w:rFonts w:ascii="Arial" w:hAnsi="Arial" w:cs="Arial"/>
                <w:sz w:val="20"/>
                <w:szCs w:val="18"/>
              </w:rPr>
            </w:pPr>
            <w:r w:rsidRPr="005D67B3">
              <w:rPr>
                <w:rFonts w:ascii="Arial" w:hAnsi="Arial" w:cs="Arial"/>
                <w:sz w:val="20"/>
                <w:szCs w:val="18"/>
              </w:rPr>
              <w:t>Standing Up Pouch</w:t>
            </w:r>
          </w:p>
        </w:tc>
        <w:tc>
          <w:tcPr>
            <w:tcW w:w="2808" w:type="dxa"/>
            <w:vAlign w:val="center"/>
          </w:tcPr>
          <w:p w14:paraId="2D3A8FB4" w14:textId="77777777" w:rsidR="00BD7365" w:rsidRPr="005D67B3" w:rsidRDefault="00BD7365" w:rsidP="00D82349">
            <w:pPr>
              <w:pStyle w:val="Body"/>
              <w:spacing w:after="0"/>
              <w:jc w:val="center"/>
              <w:rPr>
                <w:rFonts w:ascii="Arial" w:hAnsi="Arial" w:cs="Arial"/>
                <w:sz w:val="20"/>
                <w:szCs w:val="18"/>
              </w:rPr>
            </w:pPr>
            <w:r w:rsidRPr="005D67B3">
              <w:rPr>
                <w:rFonts w:ascii="Arial" w:hAnsi="Arial" w:cs="Arial"/>
                <w:noProof/>
                <w:szCs w:val="18"/>
              </w:rPr>
              <w:drawing>
                <wp:inline distT="0" distB="0" distL="0" distR="0" wp14:anchorId="1A2C7242" wp14:editId="362813BC">
                  <wp:extent cx="1689727" cy="1097280"/>
                  <wp:effectExtent l="0" t="0" r="635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89727" cy="1097280"/>
                          </a:xfrm>
                          <a:prstGeom prst="rect">
                            <a:avLst/>
                          </a:prstGeom>
                        </pic:spPr>
                      </pic:pic>
                    </a:graphicData>
                  </a:graphic>
                </wp:inline>
              </w:drawing>
            </w:r>
          </w:p>
        </w:tc>
        <w:tc>
          <w:tcPr>
            <w:tcW w:w="2808" w:type="dxa"/>
          </w:tcPr>
          <w:p w14:paraId="3AA7BCB7" w14:textId="77777777" w:rsidR="00BD7365" w:rsidRPr="005D67B3" w:rsidRDefault="00BD7365" w:rsidP="00B85808">
            <w:pPr>
              <w:pStyle w:val="Body"/>
              <w:spacing w:after="0"/>
              <w:rPr>
                <w:rFonts w:ascii="Arial" w:hAnsi="Arial" w:cs="Arial"/>
                <w:sz w:val="20"/>
                <w:szCs w:val="18"/>
              </w:rPr>
            </w:pPr>
            <w:r w:rsidRPr="005D67B3">
              <w:rPr>
                <w:rFonts w:ascii="Arial" w:hAnsi="Arial" w:cs="Arial"/>
                <w:sz w:val="20"/>
                <w:szCs w:val="18"/>
                <w:lang w:val="en-ID"/>
              </w:rPr>
              <w:t>The packaging ensures high hygiene, extends product shelf life, provides product identification and additional information, and is aesthetically appealing; however, its durability is relatively low.</w:t>
            </w:r>
          </w:p>
        </w:tc>
      </w:tr>
    </w:tbl>
    <w:p w14:paraId="5FEFB2BC" w14:textId="77777777" w:rsidR="001B6E97" w:rsidRDefault="001B6E97" w:rsidP="00441B6F">
      <w:pPr>
        <w:pStyle w:val="Body"/>
        <w:spacing w:after="0"/>
        <w:rPr>
          <w:rFonts w:ascii="Arial" w:hAnsi="Arial" w:cs="Arial"/>
        </w:rPr>
      </w:pPr>
    </w:p>
    <w:p w14:paraId="477FA71B" w14:textId="075714EB" w:rsidR="001B6E97" w:rsidRPr="001B6E97" w:rsidRDefault="004F529B" w:rsidP="001B6E97">
      <w:pPr>
        <w:pStyle w:val="Body"/>
        <w:spacing w:after="0"/>
        <w:rPr>
          <w:rFonts w:ascii="Arial" w:hAnsi="Arial" w:cs="Arial"/>
        </w:rPr>
      </w:pPr>
      <w:r>
        <w:rPr>
          <w:rFonts w:ascii="Arial" w:hAnsi="Arial" w:cs="Arial"/>
        </w:rPr>
        <w:t>B</w:t>
      </w:r>
      <w:r w:rsidR="001B6E97" w:rsidRPr="001B6E97">
        <w:rPr>
          <w:rFonts w:ascii="Arial" w:hAnsi="Arial" w:cs="Arial"/>
        </w:rPr>
        <w:t>ased on its shape and size, cardboard packaging is the most preferred type for smoked fish products. The second most preferred is plastic packaging, followed by cans. Good packaging provides better market opportunities both domestically and internationally. In the local market, products with attractive and hygienic packaging have a better chance of being sold in supermarkets and modern retail stores. Packaging that meets international standards also opens up greater export opportunities.</w:t>
      </w:r>
      <w:r w:rsidR="001B6E97">
        <w:rPr>
          <w:rFonts w:ascii="Arial" w:hAnsi="Arial" w:cs="Arial"/>
        </w:rPr>
        <w:t xml:space="preserve"> </w:t>
      </w:r>
      <w:r w:rsidR="001B6E97" w:rsidRPr="001B6E97">
        <w:rPr>
          <w:rFonts w:ascii="Arial" w:hAnsi="Arial" w:cs="Arial"/>
          <w:lang w:val="en-ID"/>
        </w:rPr>
        <w:t xml:space="preserve">This finding is consistent with the case of Candra </w:t>
      </w:r>
      <w:proofErr w:type="spellStart"/>
      <w:r w:rsidR="001B6E97" w:rsidRPr="001B6E97">
        <w:rPr>
          <w:rFonts w:ascii="Arial" w:hAnsi="Arial" w:cs="Arial"/>
          <w:lang w:val="en-ID"/>
        </w:rPr>
        <w:t>Ayu</w:t>
      </w:r>
      <w:proofErr w:type="spellEnd"/>
      <w:r w:rsidR="001B6E97" w:rsidRPr="001B6E97">
        <w:rPr>
          <w:rFonts w:ascii="Arial" w:hAnsi="Arial" w:cs="Arial"/>
          <w:lang w:val="en-ID"/>
        </w:rPr>
        <w:t xml:space="preserve"> </w:t>
      </w:r>
      <w:proofErr w:type="spellStart"/>
      <w:r w:rsidR="001B6E97" w:rsidRPr="001B6E97">
        <w:rPr>
          <w:rFonts w:ascii="Arial" w:hAnsi="Arial" w:cs="Arial"/>
          <w:lang w:val="en-ID"/>
        </w:rPr>
        <w:t>sagon</w:t>
      </w:r>
      <w:proofErr w:type="spellEnd"/>
      <w:r w:rsidR="001B6E97" w:rsidRPr="001B6E97">
        <w:rPr>
          <w:rFonts w:ascii="Arial" w:hAnsi="Arial" w:cs="Arial"/>
          <w:lang w:val="en-ID"/>
        </w:rPr>
        <w:t xml:space="preserve"> products, whose sales increased significantly following improvements in packaging design. Initially, the product was sold in clear plastic packaging with only a logo sticker. However, after being developed into jar and standing pouch packaging with more complete </w:t>
      </w:r>
      <w:proofErr w:type="spellStart"/>
      <w:r w:rsidR="001B6E97" w:rsidRPr="001B6E97">
        <w:rPr>
          <w:rFonts w:ascii="Arial" w:hAnsi="Arial" w:cs="Arial"/>
          <w:lang w:val="en-ID"/>
        </w:rPr>
        <w:t>labeling</w:t>
      </w:r>
      <w:proofErr w:type="spellEnd"/>
      <w:r w:rsidR="001B6E97" w:rsidRPr="001B6E97">
        <w:rPr>
          <w:rFonts w:ascii="Arial" w:hAnsi="Arial" w:cs="Arial"/>
          <w:lang w:val="en-ID"/>
        </w:rPr>
        <w:t>, product profits rose by up to 4,900%.</w:t>
      </w:r>
    </w:p>
    <w:p w14:paraId="1688FB5A" w14:textId="77777777" w:rsidR="001B6E97" w:rsidRPr="001B6E97" w:rsidRDefault="001B6E97" w:rsidP="001B6E97">
      <w:pPr>
        <w:pStyle w:val="Body"/>
        <w:spacing w:after="0"/>
        <w:rPr>
          <w:rFonts w:ascii="Arial" w:hAnsi="Arial" w:cs="Arial"/>
          <w:lang w:val="en-ID"/>
        </w:rPr>
      </w:pPr>
    </w:p>
    <w:p w14:paraId="073A7ED2" w14:textId="71F99DE3" w:rsidR="001B6E97" w:rsidRDefault="001B6E97" w:rsidP="001B6E97">
      <w:pPr>
        <w:pStyle w:val="Body"/>
        <w:spacing w:after="0"/>
        <w:rPr>
          <w:rFonts w:ascii="Arial" w:hAnsi="Arial" w:cs="Arial"/>
          <w:lang w:val="en-ID"/>
        </w:rPr>
      </w:pPr>
      <w:r w:rsidRPr="001B6E97">
        <w:rPr>
          <w:rFonts w:ascii="Arial" w:hAnsi="Arial" w:cs="Arial"/>
          <w:lang w:val="en-ID"/>
        </w:rPr>
        <w:t xml:space="preserve">Furthermore, previous research revealed that the application of modern packaging technology, such as the retort pouch, substantially enhances the shelf life and maintains the sterility of smoked catfish products without compromising taste or texture. A study conducted at the Packaging Technology </w:t>
      </w:r>
      <w:proofErr w:type="spellStart"/>
      <w:r w:rsidRPr="001B6E97">
        <w:rPr>
          <w:rFonts w:ascii="Arial" w:hAnsi="Arial" w:cs="Arial"/>
          <w:lang w:val="en-ID"/>
        </w:rPr>
        <w:t>Center</w:t>
      </w:r>
      <w:proofErr w:type="spellEnd"/>
      <w:r w:rsidRPr="001B6E97">
        <w:rPr>
          <w:rFonts w:ascii="Arial" w:hAnsi="Arial" w:cs="Arial"/>
          <w:lang w:val="en-ID"/>
        </w:rPr>
        <w:t xml:space="preserve">, Indonesian Institute of Sciences (BTPBA–LIPI), </w:t>
      </w:r>
      <w:proofErr w:type="spellStart"/>
      <w:r w:rsidRPr="001B6E97">
        <w:rPr>
          <w:rFonts w:ascii="Arial" w:hAnsi="Arial" w:cs="Arial"/>
          <w:lang w:val="en-ID"/>
        </w:rPr>
        <w:t>Gunungkidul</w:t>
      </w:r>
      <w:proofErr w:type="spellEnd"/>
      <w:r w:rsidRPr="001B6E97">
        <w:rPr>
          <w:rFonts w:ascii="Arial" w:hAnsi="Arial" w:cs="Arial"/>
          <w:lang w:val="en-ID"/>
        </w:rPr>
        <w:t>, demonstrated that smoked catfish packaged using retort pouches remained stable for up to two months at room temperature while retaining sensory and nutritional quality that meets the Indonesian National Standard (SNI) for smoked fish products. This packaging method is recognized as efficient, cost-effective, and highly applicable for small and medium enterprises.</w:t>
      </w:r>
    </w:p>
    <w:p w14:paraId="4191533A" w14:textId="77777777" w:rsidR="001B6E97" w:rsidRDefault="001B6E97" w:rsidP="001B6E97">
      <w:pPr>
        <w:pStyle w:val="Body"/>
        <w:spacing w:after="0"/>
        <w:rPr>
          <w:rFonts w:ascii="Arial" w:hAnsi="Arial" w:cs="Arial"/>
          <w:lang w:val="en-ID"/>
        </w:rPr>
      </w:pPr>
    </w:p>
    <w:p w14:paraId="3D11DBAD" w14:textId="353A7E1D" w:rsidR="001B6E97" w:rsidRDefault="0073773B" w:rsidP="001B6E97">
      <w:pPr>
        <w:pStyle w:val="Body"/>
        <w:spacing w:after="0"/>
        <w:rPr>
          <w:rFonts w:ascii="Arial" w:hAnsi="Arial" w:cs="Arial"/>
          <w:b/>
          <w:sz w:val="22"/>
        </w:rPr>
      </w:pPr>
      <w:r>
        <w:rPr>
          <w:rFonts w:ascii="Arial" w:hAnsi="Arial" w:cs="Arial"/>
          <w:b/>
          <w:caps/>
          <w:sz w:val="22"/>
        </w:rPr>
        <w:t>3</w:t>
      </w:r>
      <w:r w:rsidRPr="00C30A0F">
        <w:rPr>
          <w:rFonts w:ascii="Arial" w:hAnsi="Arial" w:cs="Arial"/>
          <w:b/>
          <w:caps/>
          <w:sz w:val="22"/>
        </w:rPr>
        <w:t>.</w:t>
      </w:r>
      <w:r>
        <w:rPr>
          <w:rFonts w:ascii="Arial" w:hAnsi="Arial" w:cs="Arial"/>
          <w:b/>
          <w:caps/>
          <w:sz w:val="22"/>
        </w:rPr>
        <w:t>3</w:t>
      </w:r>
      <w:r w:rsidRPr="00C30A0F">
        <w:rPr>
          <w:rFonts w:ascii="Arial" w:hAnsi="Arial" w:cs="Arial"/>
          <w:b/>
          <w:caps/>
          <w:sz w:val="22"/>
        </w:rPr>
        <w:t xml:space="preserve"> </w:t>
      </w:r>
      <w:r>
        <w:rPr>
          <w:rFonts w:ascii="Arial" w:hAnsi="Arial" w:cs="Arial"/>
          <w:b/>
          <w:sz w:val="22"/>
        </w:rPr>
        <w:t>Marketing</w:t>
      </w:r>
    </w:p>
    <w:p w14:paraId="41E30C62" w14:textId="77777777" w:rsidR="0073773B" w:rsidRDefault="0073773B" w:rsidP="001B6E97">
      <w:pPr>
        <w:pStyle w:val="Body"/>
        <w:spacing w:after="0"/>
        <w:rPr>
          <w:rFonts w:ascii="Arial" w:hAnsi="Arial" w:cs="Arial"/>
          <w:lang w:val="en-ID"/>
        </w:rPr>
      </w:pPr>
    </w:p>
    <w:p w14:paraId="3B31A754" w14:textId="0B14E66E" w:rsidR="001B6E97" w:rsidRDefault="001B6E97" w:rsidP="001B6E97">
      <w:pPr>
        <w:pStyle w:val="Body"/>
        <w:spacing w:after="0"/>
        <w:rPr>
          <w:rFonts w:ascii="Arial" w:hAnsi="Arial" w:cs="Arial"/>
          <w:lang w:val="en-ID"/>
        </w:rPr>
      </w:pPr>
      <w:r w:rsidRPr="001B6E97">
        <w:rPr>
          <w:rFonts w:ascii="Arial" w:hAnsi="Arial" w:cs="Arial"/>
          <w:lang w:val="en-ID"/>
        </w:rPr>
        <w:t xml:space="preserve">Marketing activities for smoked fish often face various challenges that can hinder smooth distribution and sales processes. One of the main reasons for the low effectiveness of this </w:t>
      </w:r>
      <w:r w:rsidRPr="001B6E97">
        <w:rPr>
          <w:rFonts w:ascii="Arial" w:hAnsi="Arial" w:cs="Arial"/>
          <w:lang w:val="en-ID"/>
        </w:rPr>
        <w:lastRenderedPageBreak/>
        <w:t>product’s marketing is the high level of competition among business actors in the same field (Sofyan &amp; Zainuddin, 2024). Before entering the market, producers need to fully understand market conditions, especially regarding target consumers and demand levels, in order to determine appropriate marketing steps and strategies that fit market needs. Therefore, the success of a smoked fish business is not only determined by production capacity but also by marketing strategies that can attract consumers and strengthen the business position in the market.</w:t>
      </w:r>
    </w:p>
    <w:p w14:paraId="02A00B37" w14:textId="77777777" w:rsidR="001B6E97" w:rsidRPr="001B6E97" w:rsidRDefault="001B6E97" w:rsidP="001B6E97">
      <w:pPr>
        <w:pStyle w:val="Body"/>
        <w:spacing w:after="0"/>
        <w:rPr>
          <w:rFonts w:ascii="Arial" w:hAnsi="Arial" w:cs="Arial"/>
          <w:lang w:val="en-ID"/>
        </w:rPr>
      </w:pPr>
    </w:p>
    <w:p w14:paraId="7AED0BEB" w14:textId="682BAE0B" w:rsidR="001B6E97" w:rsidRDefault="004F7076" w:rsidP="001B6E97">
      <w:pPr>
        <w:pStyle w:val="Body"/>
        <w:spacing w:after="0"/>
        <w:rPr>
          <w:rFonts w:ascii="Arial" w:hAnsi="Arial" w:cs="Arial"/>
          <w:lang w:val="en-ID"/>
        </w:rPr>
      </w:pPr>
      <w:r w:rsidRPr="004F7076">
        <w:rPr>
          <w:rFonts w:ascii="Arial" w:hAnsi="Arial" w:cs="Arial"/>
          <w:lang w:val="en-ID"/>
        </w:rPr>
        <w:t xml:space="preserve">In the context of traditional smoked fish marketing, the sales location is an important aspect. Businesses located close to traditional markets and supermarkets can distribute products more easily and gain faster consumer acceptance. Offline marketing is usually carried out by participating in bazaars or by consigning products to souvenir shops so that smoked catfish products become better known and more accepted by consumers. A comparison between traditional and modern marketing systems is presented in </w:t>
      </w:r>
      <w:r w:rsidRPr="004F7076">
        <w:rPr>
          <w:rFonts w:ascii="Arial" w:hAnsi="Arial" w:cs="Arial"/>
          <w:b/>
          <w:bCs/>
          <w:lang w:val="en-ID"/>
        </w:rPr>
        <w:t>Table 3</w:t>
      </w:r>
      <w:r w:rsidRPr="004F7076">
        <w:rPr>
          <w:rFonts w:ascii="Arial" w:hAnsi="Arial" w:cs="Arial"/>
          <w:lang w:val="en-ID"/>
        </w:rPr>
        <w:t>.</w:t>
      </w:r>
    </w:p>
    <w:p w14:paraId="6EC6242C" w14:textId="4266AC7D" w:rsidR="004F7076" w:rsidRDefault="004F7076" w:rsidP="001B6E97">
      <w:pPr>
        <w:pStyle w:val="Body"/>
        <w:spacing w:after="0"/>
        <w:rPr>
          <w:rFonts w:ascii="Arial" w:hAnsi="Arial" w:cs="Arial"/>
          <w:lang w:val="en-ID"/>
        </w:rPr>
      </w:pPr>
    </w:p>
    <w:p w14:paraId="2C78DC93" w14:textId="77777777" w:rsidR="004F7076" w:rsidRPr="0073773B" w:rsidRDefault="004F7076" w:rsidP="004F7076">
      <w:pPr>
        <w:pStyle w:val="Caption"/>
        <w:keepNext/>
        <w:jc w:val="center"/>
        <w:rPr>
          <w:rFonts w:ascii="Arial" w:hAnsi="Arial" w:cs="Arial"/>
          <w:b/>
          <w:bCs/>
          <w:i w:val="0"/>
          <w:iCs w:val="0"/>
          <w:color w:val="auto"/>
          <w:sz w:val="20"/>
          <w:szCs w:val="20"/>
        </w:rPr>
      </w:pPr>
      <w:r w:rsidRPr="0073773B">
        <w:rPr>
          <w:rFonts w:ascii="Arial" w:hAnsi="Arial" w:cs="Arial"/>
          <w:b/>
          <w:bCs/>
          <w:i w:val="0"/>
          <w:iCs w:val="0"/>
          <w:color w:val="auto"/>
          <w:sz w:val="20"/>
          <w:szCs w:val="20"/>
        </w:rPr>
        <w:t xml:space="preserve">Table </w:t>
      </w:r>
      <w:r w:rsidRPr="0073773B">
        <w:rPr>
          <w:rFonts w:ascii="Arial" w:hAnsi="Arial" w:cs="Arial"/>
          <w:b/>
          <w:bCs/>
          <w:i w:val="0"/>
          <w:iCs w:val="0"/>
          <w:color w:val="auto"/>
          <w:sz w:val="20"/>
          <w:szCs w:val="20"/>
        </w:rPr>
        <w:fldChar w:fldCharType="begin"/>
      </w:r>
      <w:r w:rsidRPr="0073773B">
        <w:rPr>
          <w:rFonts w:ascii="Arial" w:hAnsi="Arial" w:cs="Arial"/>
          <w:b/>
          <w:bCs/>
          <w:i w:val="0"/>
          <w:iCs w:val="0"/>
          <w:color w:val="auto"/>
          <w:sz w:val="20"/>
          <w:szCs w:val="20"/>
        </w:rPr>
        <w:instrText xml:space="preserve"> SEQ Table \* ARABIC </w:instrText>
      </w:r>
      <w:r w:rsidRPr="0073773B">
        <w:rPr>
          <w:rFonts w:ascii="Arial" w:hAnsi="Arial" w:cs="Arial"/>
          <w:b/>
          <w:bCs/>
          <w:i w:val="0"/>
          <w:iCs w:val="0"/>
          <w:color w:val="auto"/>
          <w:sz w:val="20"/>
          <w:szCs w:val="20"/>
        </w:rPr>
        <w:fldChar w:fldCharType="separate"/>
      </w:r>
      <w:r>
        <w:rPr>
          <w:rFonts w:ascii="Arial" w:hAnsi="Arial" w:cs="Arial"/>
          <w:b/>
          <w:bCs/>
          <w:i w:val="0"/>
          <w:iCs w:val="0"/>
          <w:noProof/>
          <w:color w:val="auto"/>
          <w:sz w:val="20"/>
          <w:szCs w:val="20"/>
        </w:rPr>
        <w:t>3</w:t>
      </w:r>
      <w:r w:rsidRPr="0073773B">
        <w:rPr>
          <w:rFonts w:ascii="Arial" w:hAnsi="Arial" w:cs="Arial"/>
          <w:b/>
          <w:bCs/>
          <w:i w:val="0"/>
          <w:iCs w:val="0"/>
          <w:color w:val="auto"/>
          <w:sz w:val="20"/>
          <w:szCs w:val="20"/>
        </w:rPr>
        <w:fldChar w:fldCharType="end"/>
      </w:r>
      <w:r w:rsidRPr="0073773B">
        <w:rPr>
          <w:rFonts w:ascii="Arial" w:hAnsi="Arial" w:cs="Arial"/>
          <w:b/>
          <w:bCs/>
          <w:i w:val="0"/>
          <w:iCs w:val="0"/>
          <w:color w:val="auto"/>
          <w:sz w:val="20"/>
          <w:szCs w:val="20"/>
        </w:rPr>
        <w:t>. Development of Smoked Catfish Marketing</w:t>
      </w:r>
    </w:p>
    <w:tbl>
      <w:tblPr>
        <w:tblStyle w:val="TableGrid"/>
        <w:tblW w:w="0" w:type="auto"/>
        <w:tblLook w:val="04A0" w:firstRow="1" w:lastRow="0" w:firstColumn="1" w:lastColumn="0" w:noHBand="0" w:noVBand="1"/>
      </w:tblPr>
      <w:tblGrid>
        <w:gridCol w:w="2726"/>
        <w:gridCol w:w="2727"/>
        <w:gridCol w:w="2745"/>
      </w:tblGrid>
      <w:tr w:rsidR="004F7076" w:rsidRPr="00BD7365" w14:paraId="0A2B1DA2" w14:textId="77777777" w:rsidTr="000B1181">
        <w:tc>
          <w:tcPr>
            <w:tcW w:w="2808" w:type="dxa"/>
          </w:tcPr>
          <w:p w14:paraId="33B2BB69" w14:textId="77777777" w:rsidR="004F7076" w:rsidRPr="00BD7365" w:rsidRDefault="004F7076" w:rsidP="000B1181">
            <w:pPr>
              <w:pStyle w:val="Body"/>
              <w:spacing w:after="0"/>
              <w:jc w:val="left"/>
              <w:rPr>
                <w:rFonts w:ascii="Arial" w:hAnsi="Arial" w:cs="Arial"/>
                <w:sz w:val="20"/>
                <w:szCs w:val="20"/>
                <w:lang w:val="en-ID"/>
              </w:rPr>
            </w:pPr>
            <w:r w:rsidRPr="00BD7365">
              <w:rPr>
                <w:rFonts w:ascii="Arial" w:hAnsi="Arial" w:cs="Arial"/>
                <w:b/>
                <w:bCs/>
                <w:sz w:val="20"/>
                <w:szCs w:val="20"/>
              </w:rPr>
              <w:t>Marketing Aspect</w:t>
            </w:r>
          </w:p>
        </w:tc>
        <w:tc>
          <w:tcPr>
            <w:tcW w:w="2808" w:type="dxa"/>
          </w:tcPr>
          <w:p w14:paraId="6ACC73F9" w14:textId="77777777" w:rsidR="004F7076" w:rsidRPr="00BD7365" w:rsidRDefault="004F7076" w:rsidP="000B1181">
            <w:pPr>
              <w:pStyle w:val="Body"/>
              <w:spacing w:after="0"/>
              <w:jc w:val="left"/>
              <w:rPr>
                <w:rFonts w:ascii="Arial" w:hAnsi="Arial" w:cs="Arial"/>
                <w:sz w:val="20"/>
                <w:szCs w:val="20"/>
                <w:lang w:val="en-ID"/>
              </w:rPr>
            </w:pPr>
            <w:r w:rsidRPr="00BD7365">
              <w:rPr>
                <w:rFonts w:ascii="Arial" w:hAnsi="Arial" w:cs="Arial"/>
                <w:b/>
                <w:bCs/>
                <w:sz w:val="20"/>
                <w:szCs w:val="20"/>
              </w:rPr>
              <w:t>Past (Traditional Marketing)</w:t>
            </w:r>
          </w:p>
        </w:tc>
        <w:tc>
          <w:tcPr>
            <w:tcW w:w="2808" w:type="dxa"/>
          </w:tcPr>
          <w:p w14:paraId="408A0693" w14:textId="77777777" w:rsidR="004F7076" w:rsidRPr="00BD7365" w:rsidRDefault="004F7076" w:rsidP="000B1181">
            <w:pPr>
              <w:pStyle w:val="Body"/>
              <w:spacing w:after="0"/>
              <w:jc w:val="left"/>
              <w:rPr>
                <w:rFonts w:ascii="Arial" w:hAnsi="Arial" w:cs="Arial"/>
                <w:sz w:val="20"/>
                <w:szCs w:val="20"/>
                <w:lang w:val="en-ID"/>
              </w:rPr>
            </w:pPr>
            <w:r w:rsidRPr="00BD7365">
              <w:rPr>
                <w:rFonts w:ascii="Arial" w:hAnsi="Arial" w:cs="Arial"/>
                <w:b/>
                <w:bCs/>
                <w:sz w:val="20"/>
                <w:szCs w:val="20"/>
              </w:rPr>
              <w:t>Present (Digital Marketing)</w:t>
            </w:r>
          </w:p>
        </w:tc>
      </w:tr>
      <w:tr w:rsidR="004F7076" w:rsidRPr="00BD7365" w14:paraId="0FFF392A" w14:textId="77777777" w:rsidTr="000B1181">
        <w:tc>
          <w:tcPr>
            <w:tcW w:w="2808" w:type="dxa"/>
          </w:tcPr>
          <w:p w14:paraId="331C765E" w14:textId="77777777" w:rsidR="004F7076" w:rsidRPr="00BD7365" w:rsidRDefault="004F7076" w:rsidP="000B1181">
            <w:pPr>
              <w:pStyle w:val="Body"/>
              <w:spacing w:after="0"/>
              <w:jc w:val="left"/>
              <w:rPr>
                <w:rFonts w:ascii="Arial" w:hAnsi="Arial" w:cs="Arial"/>
                <w:sz w:val="20"/>
                <w:szCs w:val="20"/>
                <w:lang w:val="en-ID"/>
              </w:rPr>
            </w:pPr>
            <w:r w:rsidRPr="00BD7365">
              <w:rPr>
                <w:rFonts w:ascii="Arial" w:hAnsi="Arial" w:cs="Arial"/>
                <w:sz w:val="20"/>
                <w:szCs w:val="20"/>
              </w:rPr>
              <w:t>Marketing Concept</w:t>
            </w:r>
          </w:p>
        </w:tc>
        <w:tc>
          <w:tcPr>
            <w:tcW w:w="2808" w:type="dxa"/>
          </w:tcPr>
          <w:p w14:paraId="65F5B58F" w14:textId="7BEF22A8" w:rsidR="004F7076" w:rsidRPr="00BD7365" w:rsidRDefault="004F7076" w:rsidP="000B1181">
            <w:pPr>
              <w:pStyle w:val="Body"/>
              <w:spacing w:after="0"/>
              <w:rPr>
                <w:rFonts w:ascii="Arial" w:hAnsi="Arial" w:cs="Arial"/>
                <w:sz w:val="20"/>
                <w:szCs w:val="20"/>
                <w:lang w:val="en-ID"/>
              </w:rPr>
            </w:pPr>
            <w:r w:rsidRPr="00BD7365">
              <w:rPr>
                <w:rFonts w:ascii="Arial" w:hAnsi="Arial" w:cs="Arial"/>
                <w:sz w:val="20"/>
                <w:szCs w:val="20"/>
              </w:rPr>
              <w:t>Based on traditional marketing mix elements such as pricing, distribution, and promotion conducted manually.</w:t>
            </w:r>
          </w:p>
        </w:tc>
        <w:tc>
          <w:tcPr>
            <w:tcW w:w="2808" w:type="dxa"/>
          </w:tcPr>
          <w:p w14:paraId="1E431EBF" w14:textId="77777777" w:rsidR="004F7076" w:rsidRPr="00BD7365" w:rsidRDefault="004F7076" w:rsidP="000B1181">
            <w:pPr>
              <w:pStyle w:val="Body"/>
              <w:spacing w:after="0"/>
              <w:rPr>
                <w:rFonts w:ascii="Arial" w:hAnsi="Arial" w:cs="Arial"/>
                <w:sz w:val="20"/>
                <w:szCs w:val="20"/>
                <w:lang w:val="en-ID"/>
              </w:rPr>
            </w:pPr>
            <w:r w:rsidRPr="00BD7365">
              <w:rPr>
                <w:rFonts w:ascii="Arial" w:hAnsi="Arial" w:cs="Arial"/>
                <w:sz w:val="20"/>
                <w:szCs w:val="20"/>
              </w:rPr>
              <w:t>Applies an integrated marketing approach using digital tools, customer engagement, and online branding strategies (</w:t>
            </w:r>
            <w:proofErr w:type="spellStart"/>
            <w:r w:rsidRPr="00BD7365">
              <w:rPr>
                <w:rFonts w:ascii="Arial" w:hAnsi="Arial" w:cs="Arial"/>
                <w:sz w:val="20"/>
                <w:szCs w:val="20"/>
              </w:rPr>
              <w:t>Sofyan</w:t>
            </w:r>
            <w:proofErr w:type="spellEnd"/>
            <w:r w:rsidRPr="00BD7365">
              <w:rPr>
                <w:rFonts w:ascii="Arial" w:hAnsi="Arial" w:cs="Arial"/>
                <w:sz w:val="20"/>
                <w:szCs w:val="20"/>
              </w:rPr>
              <w:t xml:space="preserve"> &amp; </w:t>
            </w:r>
            <w:proofErr w:type="spellStart"/>
            <w:r w:rsidRPr="00BD7365">
              <w:rPr>
                <w:rFonts w:ascii="Arial" w:hAnsi="Arial" w:cs="Arial"/>
                <w:sz w:val="20"/>
                <w:szCs w:val="20"/>
              </w:rPr>
              <w:t>Zainuddin</w:t>
            </w:r>
            <w:proofErr w:type="spellEnd"/>
            <w:r w:rsidRPr="00BD7365">
              <w:rPr>
                <w:rFonts w:ascii="Arial" w:hAnsi="Arial" w:cs="Arial"/>
                <w:sz w:val="20"/>
                <w:szCs w:val="20"/>
              </w:rPr>
              <w:t>, 2024).</w:t>
            </w:r>
          </w:p>
        </w:tc>
      </w:tr>
      <w:tr w:rsidR="004F7076" w:rsidRPr="00BD7365" w14:paraId="3C36039A" w14:textId="77777777" w:rsidTr="000B1181">
        <w:tc>
          <w:tcPr>
            <w:tcW w:w="2808" w:type="dxa"/>
          </w:tcPr>
          <w:p w14:paraId="4D40C770" w14:textId="77777777" w:rsidR="004F7076" w:rsidRPr="00BD7365" w:rsidRDefault="004F7076" w:rsidP="000B1181">
            <w:pPr>
              <w:pStyle w:val="Body"/>
              <w:spacing w:after="0"/>
              <w:jc w:val="left"/>
              <w:rPr>
                <w:rFonts w:ascii="Arial" w:hAnsi="Arial" w:cs="Arial"/>
                <w:sz w:val="20"/>
                <w:szCs w:val="20"/>
                <w:lang w:val="en-ID"/>
              </w:rPr>
            </w:pPr>
            <w:r w:rsidRPr="00BD7365">
              <w:rPr>
                <w:rFonts w:ascii="Arial" w:hAnsi="Arial" w:cs="Arial"/>
                <w:sz w:val="20"/>
                <w:szCs w:val="20"/>
              </w:rPr>
              <w:t>Distribution and Sales System</w:t>
            </w:r>
          </w:p>
        </w:tc>
        <w:tc>
          <w:tcPr>
            <w:tcW w:w="2808" w:type="dxa"/>
            <w:vAlign w:val="center"/>
          </w:tcPr>
          <w:p w14:paraId="493002F5" w14:textId="6B2976CA" w:rsidR="004F7076" w:rsidRPr="00BD7365" w:rsidRDefault="004F7076" w:rsidP="000B1181">
            <w:pPr>
              <w:pStyle w:val="Body"/>
              <w:spacing w:after="0"/>
              <w:rPr>
                <w:rFonts w:ascii="Arial" w:hAnsi="Arial" w:cs="Arial"/>
                <w:sz w:val="20"/>
                <w:szCs w:val="20"/>
                <w:lang w:val="en-ID"/>
              </w:rPr>
            </w:pPr>
            <w:r w:rsidRPr="00BD7365">
              <w:rPr>
                <w:rFonts w:ascii="Arial" w:hAnsi="Arial" w:cs="Arial"/>
                <w:sz w:val="20"/>
                <w:szCs w:val="20"/>
              </w:rPr>
              <w:t>Sales conducted through offline channels such as traditional markets, bazaars, and souvenir shops.</w:t>
            </w:r>
          </w:p>
        </w:tc>
        <w:tc>
          <w:tcPr>
            <w:tcW w:w="2808" w:type="dxa"/>
            <w:vAlign w:val="center"/>
          </w:tcPr>
          <w:p w14:paraId="51EE40BA" w14:textId="1B7B8880" w:rsidR="004F7076" w:rsidRPr="00BD7365" w:rsidRDefault="004F7076" w:rsidP="000B1181">
            <w:pPr>
              <w:pStyle w:val="Body"/>
              <w:spacing w:after="0"/>
              <w:rPr>
                <w:rFonts w:ascii="Arial" w:hAnsi="Arial" w:cs="Arial"/>
                <w:sz w:val="20"/>
                <w:szCs w:val="20"/>
                <w:lang w:val="en-ID"/>
              </w:rPr>
            </w:pPr>
            <w:r w:rsidRPr="00BD7365">
              <w:rPr>
                <w:rFonts w:ascii="Arial" w:hAnsi="Arial" w:cs="Arial"/>
                <w:sz w:val="20"/>
                <w:szCs w:val="20"/>
              </w:rPr>
              <w:t xml:space="preserve">Distribution and promotion carried out via digital platforms such as websites, MSME marketplaces, </w:t>
            </w:r>
            <w:proofErr w:type="spellStart"/>
            <w:r w:rsidRPr="00BD7365">
              <w:rPr>
                <w:rFonts w:ascii="Arial" w:hAnsi="Arial" w:cs="Arial"/>
                <w:sz w:val="20"/>
                <w:szCs w:val="20"/>
              </w:rPr>
              <w:t>Tokopedia</w:t>
            </w:r>
            <w:proofErr w:type="spellEnd"/>
            <w:r w:rsidRPr="00BD7365">
              <w:rPr>
                <w:rFonts w:ascii="Arial" w:hAnsi="Arial" w:cs="Arial"/>
                <w:sz w:val="20"/>
                <w:szCs w:val="20"/>
              </w:rPr>
              <w:t xml:space="preserve">, and </w:t>
            </w:r>
            <w:proofErr w:type="spellStart"/>
            <w:r w:rsidRPr="00BD7365">
              <w:rPr>
                <w:rFonts w:ascii="Arial" w:hAnsi="Arial" w:cs="Arial"/>
                <w:sz w:val="20"/>
                <w:szCs w:val="20"/>
              </w:rPr>
              <w:t>Shopee</w:t>
            </w:r>
            <w:proofErr w:type="spellEnd"/>
            <w:r w:rsidRPr="00BD7365">
              <w:rPr>
                <w:rFonts w:ascii="Arial" w:hAnsi="Arial" w:cs="Arial"/>
                <w:sz w:val="20"/>
                <w:szCs w:val="20"/>
              </w:rPr>
              <w:t>.</w:t>
            </w:r>
          </w:p>
        </w:tc>
      </w:tr>
      <w:tr w:rsidR="004F7076" w:rsidRPr="00BD7365" w14:paraId="3ED3767A" w14:textId="77777777" w:rsidTr="000B1181">
        <w:tc>
          <w:tcPr>
            <w:tcW w:w="2808" w:type="dxa"/>
          </w:tcPr>
          <w:p w14:paraId="7F34F139" w14:textId="77777777" w:rsidR="004F7076" w:rsidRPr="00BD7365" w:rsidRDefault="004F7076" w:rsidP="000B1181">
            <w:pPr>
              <w:pStyle w:val="Body"/>
              <w:spacing w:after="0"/>
              <w:jc w:val="left"/>
              <w:rPr>
                <w:rFonts w:ascii="Arial" w:hAnsi="Arial" w:cs="Arial"/>
                <w:sz w:val="20"/>
                <w:szCs w:val="20"/>
                <w:lang w:val="en-ID"/>
              </w:rPr>
            </w:pPr>
            <w:r w:rsidRPr="00BD7365">
              <w:rPr>
                <w:rFonts w:ascii="Arial" w:hAnsi="Arial" w:cs="Arial"/>
                <w:sz w:val="20"/>
                <w:szCs w:val="20"/>
              </w:rPr>
              <w:t>Consumer Reach and Market Scope</w:t>
            </w:r>
          </w:p>
        </w:tc>
        <w:tc>
          <w:tcPr>
            <w:tcW w:w="2808" w:type="dxa"/>
          </w:tcPr>
          <w:p w14:paraId="2D172672" w14:textId="77777777" w:rsidR="004F7076" w:rsidRPr="00BD7365" w:rsidRDefault="004F7076" w:rsidP="000B1181">
            <w:pPr>
              <w:pStyle w:val="Body"/>
              <w:spacing w:after="0"/>
              <w:rPr>
                <w:rFonts w:ascii="Arial" w:hAnsi="Arial" w:cs="Arial"/>
                <w:sz w:val="20"/>
                <w:szCs w:val="20"/>
                <w:lang w:val="en-ID"/>
              </w:rPr>
            </w:pPr>
            <w:r w:rsidRPr="00BD7365">
              <w:rPr>
                <w:rFonts w:ascii="Arial" w:hAnsi="Arial" w:cs="Arial"/>
                <w:sz w:val="20"/>
                <w:szCs w:val="20"/>
              </w:rPr>
              <w:t>Limited consumer reach, focusing on local customers in surrounding areas.</w:t>
            </w:r>
          </w:p>
        </w:tc>
        <w:tc>
          <w:tcPr>
            <w:tcW w:w="2808" w:type="dxa"/>
            <w:vAlign w:val="center"/>
          </w:tcPr>
          <w:p w14:paraId="6C2ABE4D" w14:textId="77777777" w:rsidR="004F7076" w:rsidRPr="00BD7365" w:rsidRDefault="004F7076" w:rsidP="000B1181">
            <w:pPr>
              <w:pStyle w:val="Body"/>
              <w:spacing w:after="0"/>
              <w:rPr>
                <w:rFonts w:ascii="Arial" w:hAnsi="Arial" w:cs="Arial"/>
                <w:sz w:val="20"/>
                <w:szCs w:val="20"/>
                <w:lang w:val="en-ID"/>
              </w:rPr>
            </w:pPr>
            <w:r w:rsidRPr="00BD7365">
              <w:rPr>
                <w:rFonts w:ascii="Arial" w:hAnsi="Arial" w:cs="Arial"/>
                <w:sz w:val="20"/>
                <w:szCs w:val="20"/>
              </w:rPr>
              <w:t>Expanded reach to national and even international markets without geographical barriers.</w:t>
            </w:r>
          </w:p>
        </w:tc>
      </w:tr>
      <w:tr w:rsidR="004F7076" w:rsidRPr="00BD7365" w14:paraId="7CAE8EDE" w14:textId="77777777" w:rsidTr="000B1181">
        <w:tc>
          <w:tcPr>
            <w:tcW w:w="2808" w:type="dxa"/>
          </w:tcPr>
          <w:p w14:paraId="5174EC61" w14:textId="77777777" w:rsidR="004F7076" w:rsidRPr="00BD7365" w:rsidRDefault="004F7076" w:rsidP="000B1181">
            <w:pPr>
              <w:pStyle w:val="Body"/>
              <w:spacing w:after="0"/>
              <w:jc w:val="left"/>
              <w:rPr>
                <w:rFonts w:ascii="Arial" w:hAnsi="Arial" w:cs="Arial"/>
                <w:sz w:val="20"/>
                <w:szCs w:val="20"/>
                <w:lang w:val="en-ID"/>
              </w:rPr>
            </w:pPr>
            <w:r w:rsidRPr="00BD7365">
              <w:rPr>
                <w:rFonts w:ascii="Arial" w:hAnsi="Arial" w:cs="Arial"/>
                <w:sz w:val="20"/>
                <w:szCs w:val="20"/>
              </w:rPr>
              <w:t>Marketing Innovation</w:t>
            </w:r>
          </w:p>
        </w:tc>
        <w:tc>
          <w:tcPr>
            <w:tcW w:w="2808" w:type="dxa"/>
          </w:tcPr>
          <w:p w14:paraId="0D9D18B6" w14:textId="77777777" w:rsidR="004F7076" w:rsidRPr="00BD7365" w:rsidRDefault="004F7076" w:rsidP="000B1181">
            <w:pPr>
              <w:pStyle w:val="Body"/>
              <w:spacing w:after="0"/>
              <w:rPr>
                <w:rFonts w:ascii="Arial" w:hAnsi="Arial" w:cs="Arial"/>
                <w:sz w:val="20"/>
                <w:szCs w:val="20"/>
                <w:lang w:val="en-ID"/>
              </w:rPr>
            </w:pPr>
            <w:r w:rsidRPr="00BD7365">
              <w:rPr>
                <w:rFonts w:ascii="Arial" w:hAnsi="Arial" w:cs="Arial"/>
                <w:sz w:val="20"/>
                <w:szCs w:val="20"/>
              </w:rPr>
              <w:t>Product innovation focused mainly on packaging and maintaining product quality.</w:t>
            </w:r>
          </w:p>
        </w:tc>
        <w:tc>
          <w:tcPr>
            <w:tcW w:w="2808" w:type="dxa"/>
            <w:vAlign w:val="center"/>
          </w:tcPr>
          <w:p w14:paraId="5EC9BEEE" w14:textId="309D72F1" w:rsidR="004F7076" w:rsidRPr="00BD7365" w:rsidRDefault="004F7076" w:rsidP="000B1181">
            <w:pPr>
              <w:pStyle w:val="Body"/>
              <w:spacing w:after="0"/>
              <w:rPr>
                <w:rFonts w:ascii="Arial" w:hAnsi="Arial" w:cs="Arial"/>
                <w:sz w:val="20"/>
                <w:szCs w:val="20"/>
                <w:lang w:val="en-ID"/>
              </w:rPr>
            </w:pPr>
            <w:r w:rsidRPr="00BD7365">
              <w:rPr>
                <w:rFonts w:ascii="Arial" w:hAnsi="Arial" w:cs="Arial"/>
                <w:sz w:val="20"/>
                <w:szCs w:val="20"/>
              </w:rPr>
              <w:t xml:space="preserve">Marketing innovation includes creative online strategies, digital branding, and product differentiation to enhance competitiveness </w:t>
            </w:r>
          </w:p>
        </w:tc>
      </w:tr>
      <w:tr w:rsidR="004F7076" w:rsidRPr="00BD7365" w14:paraId="4F31EDF6" w14:textId="77777777" w:rsidTr="000B1181">
        <w:tc>
          <w:tcPr>
            <w:tcW w:w="2808" w:type="dxa"/>
          </w:tcPr>
          <w:p w14:paraId="4FABD5C1" w14:textId="77777777" w:rsidR="004F7076" w:rsidRPr="00BD7365" w:rsidRDefault="004F7076" w:rsidP="000B1181">
            <w:pPr>
              <w:pStyle w:val="Body"/>
              <w:spacing w:after="0"/>
              <w:jc w:val="left"/>
              <w:rPr>
                <w:rFonts w:ascii="Arial" w:hAnsi="Arial" w:cs="Arial"/>
                <w:sz w:val="20"/>
                <w:szCs w:val="20"/>
                <w:lang w:val="en-ID"/>
              </w:rPr>
            </w:pPr>
            <w:r w:rsidRPr="00BD7365">
              <w:rPr>
                <w:rFonts w:ascii="Arial" w:hAnsi="Arial" w:cs="Arial"/>
                <w:sz w:val="20"/>
                <w:szCs w:val="20"/>
              </w:rPr>
              <w:t>Competition and Business Positioning</w:t>
            </w:r>
          </w:p>
        </w:tc>
        <w:tc>
          <w:tcPr>
            <w:tcW w:w="2808" w:type="dxa"/>
          </w:tcPr>
          <w:p w14:paraId="0E3437BD" w14:textId="77777777" w:rsidR="004F7076" w:rsidRPr="00BD7365" w:rsidRDefault="004F7076" w:rsidP="000B1181">
            <w:pPr>
              <w:pStyle w:val="Body"/>
              <w:spacing w:after="0"/>
              <w:rPr>
                <w:rFonts w:ascii="Arial" w:hAnsi="Arial" w:cs="Arial"/>
                <w:sz w:val="20"/>
                <w:szCs w:val="20"/>
                <w:lang w:val="en-ID"/>
              </w:rPr>
            </w:pPr>
            <w:r w:rsidRPr="00BD7365">
              <w:rPr>
                <w:rFonts w:ascii="Arial" w:hAnsi="Arial" w:cs="Arial"/>
                <w:sz w:val="20"/>
                <w:szCs w:val="20"/>
              </w:rPr>
              <w:t>Faced with local competition among small producers in the same region.</w:t>
            </w:r>
          </w:p>
        </w:tc>
        <w:tc>
          <w:tcPr>
            <w:tcW w:w="2808" w:type="dxa"/>
            <w:vAlign w:val="center"/>
          </w:tcPr>
          <w:p w14:paraId="044B1359" w14:textId="77777777" w:rsidR="004F7076" w:rsidRPr="00BD7365" w:rsidRDefault="004F7076" w:rsidP="000B1181">
            <w:pPr>
              <w:pStyle w:val="Body"/>
              <w:spacing w:after="0"/>
              <w:rPr>
                <w:rFonts w:ascii="Arial" w:hAnsi="Arial" w:cs="Arial"/>
                <w:sz w:val="20"/>
                <w:szCs w:val="20"/>
                <w:lang w:val="en-ID"/>
              </w:rPr>
            </w:pPr>
            <w:r w:rsidRPr="00BD7365">
              <w:rPr>
                <w:rFonts w:ascii="Arial" w:hAnsi="Arial" w:cs="Arial"/>
                <w:sz w:val="20"/>
                <w:szCs w:val="20"/>
              </w:rPr>
              <w:t>Faces higher competition at the national level, requiring innovative and adaptive marketing strategies to strengthen business positioning (</w:t>
            </w:r>
            <w:proofErr w:type="spellStart"/>
            <w:r w:rsidRPr="00BD7365">
              <w:rPr>
                <w:rFonts w:ascii="Arial" w:hAnsi="Arial" w:cs="Arial"/>
                <w:sz w:val="20"/>
                <w:szCs w:val="20"/>
              </w:rPr>
              <w:t>Sofyan</w:t>
            </w:r>
            <w:proofErr w:type="spellEnd"/>
            <w:r w:rsidRPr="00BD7365">
              <w:rPr>
                <w:rFonts w:ascii="Arial" w:hAnsi="Arial" w:cs="Arial"/>
                <w:sz w:val="20"/>
                <w:szCs w:val="20"/>
              </w:rPr>
              <w:t xml:space="preserve"> &amp; </w:t>
            </w:r>
            <w:proofErr w:type="spellStart"/>
            <w:r w:rsidRPr="00BD7365">
              <w:rPr>
                <w:rFonts w:ascii="Arial" w:hAnsi="Arial" w:cs="Arial"/>
                <w:sz w:val="20"/>
                <w:szCs w:val="20"/>
              </w:rPr>
              <w:t>Zainuddin</w:t>
            </w:r>
            <w:proofErr w:type="spellEnd"/>
            <w:r w:rsidRPr="00BD7365">
              <w:rPr>
                <w:rFonts w:ascii="Arial" w:hAnsi="Arial" w:cs="Arial"/>
                <w:sz w:val="20"/>
                <w:szCs w:val="20"/>
              </w:rPr>
              <w:t>, 2024).</w:t>
            </w:r>
          </w:p>
        </w:tc>
      </w:tr>
    </w:tbl>
    <w:p w14:paraId="5CDAB37C" w14:textId="77777777" w:rsidR="001B6E97" w:rsidRPr="001B6E97" w:rsidRDefault="001B6E97" w:rsidP="001B6E97">
      <w:pPr>
        <w:pStyle w:val="Body"/>
        <w:spacing w:after="0"/>
        <w:rPr>
          <w:rFonts w:ascii="Arial" w:hAnsi="Arial" w:cs="Arial"/>
          <w:lang w:val="en-ID"/>
        </w:rPr>
      </w:pPr>
    </w:p>
    <w:p w14:paraId="60970AC4" w14:textId="5A2B23F9" w:rsidR="008D14B5" w:rsidRPr="004F7076" w:rsidRDefault="004F7076" w:rsidP="004F7076">
      <w:pPr>
        <w:pStyle w:val="Body"/>
        <w:spacing w:after="0"/>
        <w:rPr>
          <w:rFonts w:ascii="Arial" w:hAnsi="Arial" w:cs="Arial"/>
          <w:lang w:val="en-ID"/>
        </w:rPr>
      </w:pPr>
      <w:r w:rsidRPr="004F7076">
        <w:rPr>
          <w:rFonts w:ascii="Arial" w:hAnsi="Arial" w:cs="Arial"/>
        </w:rPr>
        <w:t>However, technological development and changes in consumer behavior have driven a shift from offline to online marketing systems. Nowadays, smoked catfish entrepreneurs have started promoting their products through various digital platforms such as websites, MSME marketplaces, Tokopedia, and Shopee, which allow products to reach a wider range of consumers without geographical limits. As technology and consumer behavior have evolved, marketing strategies for smoked catfish have undergone significant transformation.</w:t>
      </w:r>
    </w:p>
    <w:p w14:paraId="4A8F7310" w14:textId="77777777" w:rsidR="004F7076" w:rsidRDefault="004F7076" w:rsidP="004F7076">
      <w:pPr>
        <w:pStyle w:val="Body"/>
        <w:keepNext/>
        <w:spacing w:after="0"/>
        <w:jc w:val="center"/>
      </w:pPr>
      <w:r w:rsidRPr="00AF6FE5">
        <w:rPr>
          <w:rFonts w:ascii="Times New Roman" w:hAnsi="Times New Roman"/>
          <w:noProof/>
          <w:sz w:val="24"/>
          <w:szCs w:val="24"/>
        </w:rPr>
        <w:lastRenderedPageBreak/>
        <w:drawing>
          <wp:inline distT="0" distB="0" distL="0" distR="0" wp14:anchorId="39D63665" wp14:editId="69F18AF1">
            <wp:extent cx="2388690" cy="25679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88690" cy="2567940"/>
                    </a:xfrm>
                    <a:prstGeom prst="rect">
                      <a:avLst/>
                    </a:prstGeom>
                  </pic:spPr>
                </pic:pic>
              </a:graphicData>
            </a:graphic>
          </wp:inline>
        </w:drawing>
      </w:r>
    </w:p>
    <w:p w14:paraId="7C3E030D" w14:textId="77777777" w:rsidR="004F7076" w:rsidRPr="00264D18" w:rsidRDefault="004F7076" w:rsidP="004F7076">
      <w:pPr>
        <w:pStyle w:val="Caption"/>
        <w:spacing w:after="0"/>
        <w:jc w:val="center"/>
        <w:rPr>
          <w:rFonts w:ascii="Arial" w:hAnsi="Arial" w:cs="Arial"/>
          <w:b/>
          <w:bCs/>
          <w:i w:val="0"/>
          <w:iCs w:val="0"/>
          <w:color w:val="auto"/>
          <w:sz w:val="20"/>
          <w:szCs w:val="20"/>
          <w:lang w:val="fr-FR"/>
        </w:rPr>
      </w:pPr>
      <w:r w:rsidRPr="00264D18">
        <w:rPr>
          <w:rFonts w:ascii="Arial" w:hAnsi="Arial" w:cs="Arial"/>
          <w:b/>
          <w:bCs/>
          <w:i w:val="0"/>
          <w:iCs w:val="0"/>
          <w:color w:val="auto"/>
          <w:sz w:val="20"/>
          <w:szCs w:val="20"/>
          <w:lang w:val="fr-FR"/>
        </w:rPr>
        <w:t xml:space="preserve">Figure </w:t>
      </w:r>
      <w:r w:rsidRPr="008D14B5">
        <w:rPr>
          <w:rFonts w:ascii="Arial" w:hAnsi="Arial" w:cs="Arial"/>
          <w:b/>
          <w:bCs/>
          <w:i w:val="0"/>
          <w:iCs w:val="0"/>
          <w:color w:val="auto"/>
          <w:sz w:val="20"/>
          <w:szCs w:val="20"/>
        </w:rPr>
        <w:fldChar w:fldCharType="begin"/>
      </w:r>
      <w:r w:rsidRPr="00264D18">
        <w:rPr>
          <w:rFonts w:ascii="Arial" w:hAnsi="Arial" w:cs="Arial"/>
          <w:b/>
          <w:bCs/>
          <w:i w:val="0"/>
          <w:iCs w:val="0"/>
          <w:color w:val="auto"/>
          <w:sz w:val="20"/>
          <w:szCs w:val="20"/>
          <w:lang w:val="fr-FR"/>
        </w:rPr>
        <w:instrText xml:space="preserve"> SEQ Figure \* ARABIC </w:instrText>
      </w:r>
      <w:r w:rsidRPr="008D14B5">
        <w:rPr>
          <w:rFonts w:ascii="Arial" w:hAnsi="Arial" w:cs="Arial"/>
          <w:b/>
          <w:bCs/>
          <w:i w:val="0"/>
          <w:iCs w:val="0"/>
          <w:color w:val="auto"/>
          <w:sz w:val="20"/>
          <w:szCs w:val="20"/>
        </w:rPr>
        <w:fldChar w:fldCharType="separate"/>
      </w:r>
      <w:r w:rsidRPr="00264D18">
        <w:rPr>
          <w:rFonts w:ascii="Arial" w:hAnsi="Arial" w:cs="Arial"/>
          <w:b/>
          <w:bCs/>
          <w:i w:val="0"/>
          <w:iCs w:val="0"/>
          <w:noProof/>
          <w:color w:val="auto"/>
          <w:sz w:val="20"/>
          <w:szCs w:val="20"/>
          <w:lang w:val="fr-FR"/>
        </w:rPr>
        <w:t>2</w:t>
      </w:r>
      <w:r w:rsidRPr="008D14B5">
        <w:rPr>
          <w:rFonts w:ascii="Arial" w:hAnsi="Arial" w:cs="Arial"/>
          <w:b/>
          <w:bCs/>
          <w:i w:val="0"/>
          <w:iCs w:val="0"/>
          <w:color w:val="auto"/>
          <w:sz w:val="20"/>
          <w:szCs w:val="20"/>
        </w:rPr>
        <w:fldChar w:fldCharType="end"/>
      </w:r>
      <w:r w:rsidRPr="00264D18">
        <w:rPr>
          <w:rFonts w:ascii="Arial" w:hAnsi="Arial" w:cs="Arial"/>
          <w:b/>
          <w:bCs/>
          <w:i w:val="0"/>
          <w:iCs w:val="0"/>
          <w:color w:val="auto"/>
          <w:sz w:val="20"/>
          <w:szCs w:val="20"/>
          <w:lang w:val="fr-FR"/>
        </w:rPr>
        <w:t xml:space="preserve">. Digital Marketing </w:t>
      </w:r>
    </w:p>
    <w:p w14:paraId="72080C8B" w14:textId="77777777" w:rsidR="004F7076" w:rsidRPr="00264D18" w:rsidRDefault="004F7076" w:rsidP="004F7076">
      <w:pPr>
        <w:pStyle w:val="Caption"/>
        <w:spacing w:after="0"/>
        <w:jc w:val="center"/>
        <w:rPr>
          <w:rFonts w:ascii="Arial" w:hAnsi="Arial" w:cs="Arial"/>
          <w:b/>
          <w:bCs/>
          <w:i w:val="0"/>
          <w:iCs w:val="0"/>
          <w:color w:val="auto"/>
          <w:sz w:val="20"/>
          <w:szCs w:val="20"/>
          <w:lang w:val="fr-FR"/>
        </w:rPr>
      </w:pPr>
      <w:proofErr w:type="gramStart"/>
      <w:r w:rsidRPr="00264D18">
        <w:rPr>
          <w:rFonts w:ascii="Arial" w:hAnsi="Arial" w:cs="Arial"/>
          <w:b/>
          <w:bCs/>
          <w:i w:val="0"/>
          <w:iCs w:val="0"/>
          <w:color w:val="auto"/>
          <w:sz w:val="20"/>
          <w:szCs w:val="20"/>
          <w:lang w:val="fr-FR"/>
        </w:rPr>
        <w:t>Source:</w:t>
      </w:r>
      <w:proofErr w:type="gramEnd"/>
      <w:r w:rsidRPr="00264D18">
        <w:rPr>
          <w:rFonts w:ascii="Arial" w:hAnsi="Arial" w:cs="Arial"/>
          <w:b/>
          <w:bCs/>
          <w:i w:val="0"/>
          <w:iCs w:val="0"/>
          <w:color w:val="auto"/>
          <w:sz w:val="20"/>
          <w:szCs w:val="20"/>
          <w:lang w:val="fr-FR"/>
        </w:rPr>
        <w:t xml:space="preserve"> </w:t>
      </w:r>
      <w:proofErr w:type="spellStart"/>
      <w:r w:rsidRPr="00264D18">
        <w:rPr>
          <w:rFonts w:ascii="Arial" w:hAnsi="Arial" w:cs="Arial"/>
          <w:b/>
          <w:bCs/>
          <w:i w:val="0"/>
          <w:iCs w:val="0"/>
          <w:color w:val="auto"/>
          <w:sz w:val="20"/>
          <w:szCs w:val="20"/>
          <w:lang w:val="fr-FR"/>
        </w:rPr>
        <w:t>Darmayanti</w:t>
      </w:r>
      <w:proofErr w:type="spellEnd"/>
      <w:r w:rsidRPr="00264D18">
        <w:rPr>
          <w:rFonts w:ascii="Arial" w:hAnsi="Arial" w:cs="Arial"/>
          <w:b/>
          <w:bCs/>
          <w:i w:val="0"/>
          <w:iCs w:val="0"/>
          <w:color w:val="auto"/>
          <w:sz w:val="20"/>
          <w:szCs w:val="20"/>
          <w:lang w:val="fr-FR"/>
        </w:rPr>
        <w:t xml:space="preserve"> </w:t>
      </w:r>
      <w:r w:rsidRPr="00264D18">
        <w:rPr>
          <w:rFonts w:ascii="Arial" w:hAnsi="Arial" w:cs="Arial"/>
          <w:b/>
          <w:bCs/>
          <w:color w:val="auto"/>
          <w:sz w:val="20"/>
          <w:szCs w:val="20"/>
          <w:lang w:val="fr-FR"/>
        </w:rPr>
        <w:t>et al</w:t>
      </w:r>
      <w:r w:rsidRPr="00264D18">
        <w:rPr>
          <w:rFonts w:ascii="Arial" w:hAnsi="Arial" w:cs="Arial"/>
          <w:b/>
          <w:bCs/>
          <w:i w:val="0"/>
          <w:iCs w:val="0"/>
          <w:color w:val="auto"/>
          <w:sz w:val="20"/>
          <w:szCs w:val="20"/>
          <w:lang w:val="fr-FR"/>
        </w:rPr>
        <w:t>., 2024</w:t>
      </w:r>
    </w:p>
    <w:p w14:paraId="6EE461F9" w14:textId="77777777" w:rsidR="004F7076" w:rsidRPr="00264D18" w:rsidRDefault="004F7076" w:rsidP="004F7076">
      <w:pPr>
        <w:pStyle w:val="Body"/>
        <w:spacing w:after="0"/>
        <w:rPr>
          <w:rFonts w:ascii="Arial" w:hAnsi="Arial" w:cs="Arial"/>
          <w:lang w:val="fr-FR"/>
        </w:rPr>
      </w:pPr>
    </w:p>
    <w:p w14:paraId="010A5E0E" w14:textId="7B0F4AA0" w:rsidR="008D14B5" w:rsidRPr="004F7076" w:rsidRDefault="004F7076" w:rsidP="004F7076">
      <w:pPr>
        <w:pStyle w:val="Body"/>
        <w:spacing w:after="0"/>
        <w:rPr>
          <w:rFonts w:ascii="Arial" w:hAnsi="Arial" w:cs="Arial"/>
          <w:lang w:val="en-ID"/>
        </w:rPr>
      </w:pPr>
      <w:r w:rsidRPr="004F7076">
        <w:rPr>
          <w:rFonts w:ascii="Arial" w:hAnsi="Arial" w:cs="Arial"/>
          <w:lang w:val="en-ID"/>
        </w:rPr>
        <w:t xml:space="preserve">As illustrated in </w:t>
      </w:r>
      <w:r w:rsidRPr="004F7076">
        <w:rPr>
          <w:rFonts w:ascii="Arial" w:hAnsi="Arial" w:cs="Arial"/>
          <w:b/>
          <w:bCs/>
          <w:lang w:val="en-ID"/>
        </w:rPr>
        <w:t>Figure 2</w:t>
      </w:r>
      <w:r w:rsidRPr="004F7076">
        <w:rPr>
          <w:rFonts w:ascii="Arial" w:hAnsi="Arial" w:cs="Arial"/>
          <w:lang w:val="en-ID"/>
        </w:rPr>
        <w:t>, digital marketing serves as an effective form of marketing innovation that enhances the competitiveness of smoked catfish products. Marketing innovation has become an important factor in improving competitiveness in the midst of tight competition. This innovation can take the form of creating new ideas in marketing strategies so that the product has more value compared to competitors. Through marketing innovation, companies can also introduce new products, improve the quality of existing products, and expand market share so that smoked catfish products become more widely recognized.</w:t>
      </w:r>
    </w:p>
    <w:p w14:paraId="26A3DA47" w14:textId="77777777" w:rsidR="001B6E97" w:rsidRPr="001B6E97" w:rsidRDefault="001B6E97" w:rsidP="001B6E97">
      <w:pPr>
        <w:pStyle w:val="Body"/>
        <w:spacing w:after="0"/>
        <w:rPr>
          <w:rFonts w:ascii="Arial" w:hAnsi="Arial" w:cs="Arial"/>
          <w:lang w:val="en-ID"/>
        </w:rPr>
      </w:pPr>
    </w:p>
    <w:p w14:paraId="0D7B5A59"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5045BF67" w14:textId="77777777" w:rsidR="00790ADA" w:rsidRPr="00FB3A86" w:rsidRDefault="00790ADA" w:rsidP="00441B6F">
      <w:pPr>
        <w:pStyle w:val="ConcHead"/>
        <w:spacing w:after="0"/>
        <w:jc w:val="both"/>
        <w:rPr>
          <w:rFonts w:ascii="Arial" w:hAnsi="Arial" w:cs="Arial"/>
        </w:rPr>
      </w:pPr>
    </w:p>
    <w:p w14:paraId="1ECCBFAA" w14:textId="04537783" w:rsidR="00B01FCD" w:rsidRDefault="005D67B3" w:rsidP="00441B6F">
      <w:pPr>
        <w:pStyle w:val="Body"/>
        <w:spacing w:after="0"/>
        <w:rPr>
          <w:rFonts w:ascii="Arial" w:hAnsi="Arial" w:cs="Arial"/>
        </w:rPr>
      </w:pPr>
      <w:r w:rsidRPr="00573604">
        <w:rPr>
          <w:rFonts w:ascii="Arial" w:hAnsi="Arial" w:cs="Arial"/>
        </w:rPr>
        <w:t xml:space="preserve">The development of smoked catfish products in Indonesia has undergone significant progress in terms of processing, packaging, and marketing. The modernization of smoking technology, such as the use of liquid and electric smoking, enhances product quality, extends shelf life, and reduces environmental impact. In packaging, innovations from traditional plastic containers to vacuum, tin, </w:t>
      </w:r>
      <w:proofErr w:type="spellStart"/>
      <w:r w:rsidRPr="00573604">
        <w:rPr>
          <w:rFonts w:ascii="Arial" w:hAnsi="Arial" w:cs="Arial"/>
        </w:rPr>
        <w:t>cardbox</w:t>
      </w:r>
      <w:proofErr w:type="spellEnd"/>
      <w:r w:rsidRPr="00573604">
        <w:rPr>
          <w:rFonts w:ascii="Arial" w:hAnsi="Arial" w:cs="Arial"/>
        </w:rPr>
        <w:t xml:space="preserve"> and standing pouch types improve product durability, hygiene, and consumer appeal. Furthermore, the shift from traditional to digital marketing strategies expands market reach and increases business competitiveness for MSMEs. Overall, continuous innovation in production and marketing is crucial for optimizing product quality, supporting MSME growth, and promoting sustainable development within Indonesia’s fishery processing sector.</w:t>
      </w:r>
    </w:p>
    <w:p w14:paraId="10794638" w14:textId="77777777" w:rsidR="00865211" w:rsidRPr="001B6E97" w:rsidRDefault="00865211" w:rsidP="00865211">
      <w:pPr>
        <w:pStyle w:val="Body"/>
        <w:spacing w:after="0"/>
        <w:rPr>
          <w:rFonts w:ascii="Arial" w:hAnsi="Arial" w:cs="Arial"/>
          <w:lang w:val="en-ID"/>
        </w:rPr>
      </w:pPr>
    </w:p>
    <w:p w14:paraId="111C947D" w14:textId="4B7C6E5A" w:rsidR="00865211" w:rsidRPr="00573604" w:rsidRDefault="00865211" w:rsidP="00865211">
      <w:pPr>
        <w:pStyle w:val="ConcHead"/>
        <w:spacing w:after="0"/>
        <w:jc w:val="both"/>
        <w:rPr>
          <w:rFonts w:ascii="Arial" w:hAnsi="Arial" w:cs="Arial"/>
        </w:rPr>
      </w:pPr>
      <w:r>
        <w:rPr>
          <w:rFonts w:ascii="Arial" w:hAnsi="Arial" w:cs="Arial"/>
        </w:rPr>
        <w:t>5. DISCLAIMER</w:t>
      </w:r>
    </w:p>
    <w:p w14:paraId="2FE1B028" w14:textId="77777777" w:rsidR="00790ADA" w:rsidRPr="00FB3A86" w:rsidRDefault="00790ADA" w:rsidP="00441B6F">
      <w:pPr>
        <w:pStyle w:val="Body"/>
        <w:spacing w:after="0"/>
        <w:rPr>
          <w:rFonts w:ascii="Arial" w:hAnsi="Arial" w:cs="Arial"/>
        </w:rPr>
      </w:pPr>
    </w:p>
    <w:p w14:paraId="466F48CE" w14:textId="57090F58" w:rsidR="00865211" w:rsidRPr="00865211" w:rsidRDefault="00865211" w:rsidP="00865211">
      <w:pPr>
        <w:pStyle w:val="ReferHead"/>
        <w:spacing w:after="0"/>
        <w:jc w:val="both"/>
        <w:rPr>
          <w:rFonts w:ascii="Arial" w:hAnsi="Arial" w:cs="Arial"/>
          <w:b w:val="0"/>
          <w:bCs/>
          <w:sz w:val="20"/>
          <w:lang w:val="en-ID"/>
        </w:rPr>
      </w:pPr>
      <w:r w:rsidRPr="00865211">
        <w:rPr>
          <w:rFonts w:ascii="Arial" w:hAnsi="Arial" w:cs="Arial"/>
          <w:b w:val="0"/>
          <w:bCs/>
          <w:caps w:val="0"/>
          <w:sz w:val="20"/>
          <w:lang w:val="en-ID"/>
        </w:rPr>
        <w:t xml:space="preserve">The author(s) hereby declare that generative </w:t>
      </w:r>
      <w:r>
        <w:rPr>
          <w:rFonts w:ascii="Arial" w:hAnsi="Arial" w:cs="Arial"/>
          <w:b w:val="0"/>
          <w:bCs/>
          <w:caps w:val="0"/>
          <w:sz w:val="20"/>
          <w:lang w:val="en-ID"/>
        </w:rPr>
        <w:t>AI</w:t>
      </w:r>
      <w:r w:rsidRPr="00865211">
        <w:rPr>
          <w:rFonts w:ascii="Arial" w:hAnsi="Arial" w:cs="Arial"/>
          <w:b w:val="0"/>
          <w:bCs/>
          <w:caps w:val="0"/>
          <w:sz w:val="20"/>
          <w:lang w:val="en-ID"/>
        </w:rPr>
        <w:t xml:space="preserve"> technologies such as large </w:t>
      </w:r>
      <w:r>
        <w:rPr>
          <w:rFonts w:ascii="Arial" w:hAnsi="Arial" w:cs="Arial"/>
          <w:b w:val="0"/>
          <w:bCs/>
          <w:caps w:val="0"/>
          <w:sz w:val="20"/>
          <w:lang w:val="en-ID"/>
        </w:rPr>
        <w:t>L</w:t>
      </w:r>
      <w:r w:rsidRPr="00865211">
        <w:rPr>
          <w:rFonts w:ascii="Arial" w:hAnsi="Arial" w:cs="Arial"/>
          <w:b w:val="0"/>
          <w:bCs/>
          <w:caps w:val="0"/>
          <w:sz w:val="20"/>
          <w:lang w:val="en-ID"/>
        </w:rPr>
        <w:t xml:space="preserve">anguage </w:t>
      </w:r>
      <w:r>
        <w:rPr>
          <w:rFonts w:ascii="Arial" w:hAnsi="Arial" w:cs="Arial"/>
          <w:b w:val="0"/>
          <w:bCs/>
          <w:caps w:val="0"/>
          <w:sz w:val="20"/>
          <w:lang w:val="en-ID"/>
        </w:rPr>
        <w:t>M</w:t>
      </w:r>
      <w:r w:rsidRPr="00865211">
        <w:rPr>
          <w:rFonts w:ascii="Arial" w:hAnsi="Arial" w:cs="Arial"/>
          <w:b w:val="0"/>
          <w:bCs/>
          <w:caps w:val="0"/>
          <w:sz w:val="20"/>
          <w:lang w:val="en-ID"/>
        </w:rPr>
        <w:t>odels (</w:t>
      </w:r>
      <w:proofErr w:type="spellStart"/>
      <w:r>
        <w:rPr>
          <w:rFonts w:ascii="Arial" w:hAnsi="Arial" w:cs="Arial"/>
          <w:b w:val="0"/>
          <w:bCs/>
          <w:caps w:val="0"/>
          <w:sz w:val="20"/>
          <w:lang w:val="en-ID"/>
        </w:rPr>
        <w:t>C</w:t>
      </w:r>
      <w:r w:rsidRPr="00865211">
        <w:rPr>
          <w:rFonts w:ascii="Arial" w:hAnsi="Arial" w:cs="Arial"/>
          <w:b w:val="0"/>
          <w:bCs/>
          <w:caps w:val="0"/>
          <w:sz w:val="20"/>
          <w:lang w:val="en-ID"/>
        </w:rPr>
        <w:t>hat</w:t>
      </w:r>
      <w:r>
        <w:rPr>
          <w:rFonts w:ascii="Arial" w:hAnsi="Arial" w:cs="Arial"/>
          <w:b w:val="0"/>
          <w:bCs/>
          <w:caps w:val="0"/>
          <w:sz w:val="20"/>
          <w:lang w:val="en-ID"/>
        </w:rPr>
        <w:t>GPT</w:t>
      </w:r>
      <w:proofErr w:type="spellEnd"/>
      <w:r w:rsidRPr="00865211">
        <w:rPr>
          <w:rFonts w:ascii="Arial" w:hAnsi="Arial" w:cs="Arial"/>
          <w:b w:val="0"/>
          <w:bCs/>
          <w:caps w:val="0"/>
          <w:sz w:val="20"/>
          <w:lang w:val="en-ID"/>
        </w:rPr>
        <w:t xml:space="preserve"> by </w:t>
      </w:r>
      <w:proofErr w:type="spellStart"/>
      <w:r>
        <w:rPr>
          <w:rFonts w:ascii="Arial" w:hAnsi="Arial" w:cs="Arial"/>
          <w:b w:val="0"/>
          <w:bCs/>
          <w:caps w:val="0"/>
          <w:sz w:val="20"/>
          <w:lang w:val="en-ID"/>
        </w:rPr>
        <w:t>O</w:t>
      </w:r>
      <w:r w:rsidRPr="00865211">
        <w:rPr>
          <w:rFonts w:ascii="Arial" w:hAnsi="Arial" w:cs="Arial"/>
          <w:b w:val="0"/>
          <w:bCs/>
          <w:caps w:val="0"/>
          <w:sz w:val="20"/>
          <w:lang w:val="en-ID"/>
        </w:rPr>
        <w:t>pen</w:t>
      </w:r>
      <w:r>
        <w:rPr>
          <w:rFonts w:ascii="Arial" w:hAnsi="Arial" w:cs="Arial"/>
          <w:b w:val="0"/>
          <w:bCs/>
          <w:caps w:val="0"/>
          <w:sz w:val="20"/>
          <w:lang w:val="en-ID"/>
        </w:rPr>
        <w:t>AI</w:t>
      </w:r>
      <w:proofErr w:type="spellEnd"/>
      <w:r w:rsidRPr="00865211">
        <w:rPr>
          <w:rFonts w:ascii="Arial" w:hAnsi="Arial" w:cs="Arial"/>
          <w:b w:val="0"/>
          <w:bCs/>
          <w:caps w:val="0"/>
          <w:sz w:val="20"/>
          <w:lang w:val="en-ID"/>
        </w:rPr>
        <w:t xml:space="preserve">) were used only for language translation purposes, specifically to convert the manuscript text from </w:t>
      </w:r>
      <w:r>
        <w:rPr>
          <w:rFonts w:ascii="Arial" w:hAnsi="Arial" w:cs="Arial"/>
          <w:b w:val="0"/>
          <w:bCs/>
          <w:caps w:val="0"/>
          <w:sz w:val="20"/>
          <w:lang w:val="en-ID"/>
        </w:rPr>
        <w:t>B</w:t>
      </w:r>
      <w:r w:rsidRPr="00865211">
        <w:rPr>
          <w:rFonts w:ascii="Arial" w:hAnsi="Arial" w:cs="Arial"/>
          <w:b w:val="0"/>
          <w:bCs/>
          <w:caps w:val="0"/>
          <w:sz w:val="20"/>
          <w:lang w:val="en-ID"/>
        </w:rPr>
        <w:t xml:space="preserve">ahasa </w:t>
      </w:r>
      <w:r>
        <w:rPr>
          <w:rFonts w:ascii="Arial" w:hAnsi="Arial" w:cs="Arial"/>
          <w:b w:val="0"/>
          <w:bCs/>
          <w:caps w:val="0"/>
          <w:sz w:val="20"/>
          <w:lang w:val="en-ID"/>
        </w:rPr>
        <w:t>I</w:t>
      </w:r>
      <w:r w:rsidRPr="00865211">
        <w:rPr>
          <w:rFonts w:ascii="Arial" w:hAnsi="Arial" w:cs="Arial"/>
          <w:b w:val="0"/>
          <w:bCs/>
          <w:caps w:val="0"/>
          <w:sz w:val="20"/>
          <w:lang w:val="en-ID"/>
        </w:rPr>
        <w:t xml:space="preserve">ndonesia to </w:t>
      </w:r>
      <w:r>
        <w:rPr>
          <w:rFonts w:ascii="Arial" w:hAnsi="Arial" w:cs="Arial"/>
          <w:b w:val="0"/>
          <w:bCs/>
          <w:caps w:val="0"/>
          <w:sz w:val="20"/>
          <w:lang w:val="en-ID"/>
        </w:rPr>
        <w:t>E</w:t>
      </w:r>
      <w:r w:rsidRPr="00865211">
        <w:rPr>
          <w:rFonts w:ascii="Arial" w:hAnsi="Arial" w:cs="Arial"/>
          <w:b w:val="0"/>
          <w:bCs/>
          <w:caps w:val="0"/>
          <w:sz w:val="20"/>
          <w:lang w:val="en-ID"/>
        </w:rPr>
        <w:t>nglish.</w:t>
      </w:r>
      <w:r>
        <w:rPr>
          <w:rFonts w:ascii="Arial" w:hAnsi="Arial" w:cs="Arial"/>
          <w:b w:val="0"/>
          <w:bCs/>
          <w:sz w:val="20"/>
          <w:lang w:val="en-ID"/>
        </w:rPr>
        <w:t xml:space="preserve"> </w:t>
      </w:r>
      <w:r w:rsidRPr="00865211">
        <w:rPr>
          <w:rFonts w:ascii="Arial" w:hAnsi="Arial" w:cs="Arial"/>
          <w:b w:val="0"/>
          <w:bCs/>
          <w:caps w:val="0"/>
          <w:sz w:val="20"/>
          <w:lang w:val="en-ID"/>
        </w:rPr>
        <w:t xml:space="preserve">No </w:t>
      </w:r>
      <w:r>
        <w:rPr>
          <w:rFonts w:ascii="Arial" w:hAnsi="Arial" w:cs="Arial"/>
          <w:b w:val="0"/>
          <w:bCs/>
          <w:caps w:val="0"/>
          <w:sz w:val="20"/>
          <w:lang w:val="en-ID"/>
        </w:rPr>
        <w:t xml:space="preserve">AI </w:t>
      </w:r>
      <w:r w:rsidRPr="00865211">
        <w:rPr>
          <w:rFonts w:ascii="Arial" w:hAnsi="Arial" w:cs="Arial"/>
          <w:b w:val="0"/>
          <w:bCs/>
          <w:caps w:val="0"/>
          <w:sz w:val="20"/>
          <w:lang w:val="en-ID"/>
        </w:rPr>
        <w:t xml:space="preserve">tools were used to generate, </w:t>
      </w:r>
      <w:proofErr w:type="spellStart"/>
      <w:r w:rsidRPr="00865211">
        <w:rPr>
          <w:rFonts w:ascii="Arial" w:hAnsi="Arial" w:cs="Arial"/>
          <w:b w:val="0"/>
          <w:bCs/>
          <w:caps w:val="0"/>
          <w:sz w:val="20"/>
          <w:lang w:val="en-ID"/>
        </w:rPr>
        <w:t>analyze</w:t>
      </w:r>
      <w:proofErr w:type="spellEnd"/>
      <w:r w:rsidRPr="00865211">
        <w:rPr>
          <w:rFonts w:ascii="Arial" w:hAnsi="Arial" w:cs="Arial"/>
          <w:b w:val="0"/>
          <w:bCs/>
          <w:caps w:val="0"/>
          <w:sz w:val="20"/>
          <w:lang w:val="en-ID"/>
        </w:rPr>
        <w:t xml:space="preserve">, interpret, or modify the research content, data, or scientific arguments </w:t>
      </w:r>
      <w:r w:rsidRPr="00865211">
        <w:rPr>
          <w:rFonts w:ascii="Arial" w:hAnsi="Arial" w:cs="Arial"/>
          <w:b w:val="0"/>
          <w:bCs/>
          <w:caps w:val="0"/>
          <w:sz w:val="20"/>
          <w:lang w:val="en-ID"/>
        </w:rPr>
        <w:lastRenderedPageBreak/>
        <w:t>presented in this manuscript. The authors have thoroughly reviewed and verified all translated text for accuracy and context.</w:t>
      </w:r>
    </w:p>
    <w:p w14:paraId="3648D36A" w14:textId="2D671D2D" w:rsidR="00865211" w:rsidRPr="00865211" w:rsidRDefault="00865211" w:rsidP="00865211">
      <w:pPr>
        <w:pStyle w:val="ReferHead"/>
        <w:spacing w:after="0"/>
        <w:jc w:val="both"/>
        <w:rPr>
          <w:rFonts w:ascii="Arial" w:hAnsi="Arial" w:cs="Arial"/>
          <w:b w:val="0"/>
          <w:bCs/>
          <w:sz w:val="20"/>
          <w:lang w:val="en-ID"/>
        </w:rPr>
      </w:pPr>
      <w:r w:rsidRPr="00865211">
        <w:rPr>
          <w:rFonts w:ascii="Arial" w:hAnsi="Arial" w:cs="Arial"/>
          <w:b w:val="0"/>
          <w:bCs/>
          <w:caps w:val="0"/>
          <w:sz w:val="20"/>
          <w:lang w:val="en-ID"/>
        </w:rPr>
        <w:t xml:space="preserve">Details of the </w:t>
      </w:r>
      <w:r>
        <w:rPr>
          <w:rFonts w:ascii="Arial" w:hAnsi="Arial" w:cs="Arial"/>
          <w:b w:val="0"/>
          <w:bCs/>
          <w:caps w:val="0"/>
          <w:sz w:val="20"/>
          <w:lang w:val="en-ID"/>
        </w:rPr>
        <w:t>AI</w:t>
      </w:r>
      <w:r w:rsidRPr="00865211">
        <w:rPr>
          <w:rFonts w:ascii="Arial" w:hAnsi="Arial" w:cs="Arial"/>
          <w:b w:val="0"/>
          <w:bCs/>
          <w:caps w:val="0"/>
          <w:sz w:val="20"/>
          <w:lang w:val="en-ID"/>
        </w:rPr>
        <w:t xml:space="preserve"> usage are as follows:</w:t>
      </w:r>
    </w:p>
    <w:p w14:paraId="22E3556A" w14:textId="5D015752" w:rsidR="00865211" w:rsidRPr="00865211" w:rsidRDefault="00865211" w:rsidP="00865211">
      <w:pPr>
        <w:pStyle w:val="ReferHead"/>
        <w:numPr>
          <w:ilvl w:val="0"/>
          <w:numId w:val="31"/>
        </w:numPr>
        <w:spacing w:after="0"/>
        <w:jc w:val="both"/>
        <w:rPr>
          <w:rFonts w:ascii="Arial" w:hAnsi="Arial" w:cs="Arial"/>
          <w:b w:val="0"/>
          <w:bCs/>
          <w:sz w:val="20"/>
          <w:lang w:val="en-ID"/>
        </w:rPr>
      </w:pPr>
      <w:r w:rsidRPr="00865211">
        <w:rPr>
          <w:rFonts w:ascii="Arial" w:hAnsi="Arial" w:cs="Arial"/>
          <w:b w:val="0"/>
          <w:bCs/>
          <w:caps w:val="0"/>
          <w:sz w:val="20"/>
          <w:lang w:val="en-ID"/>
        </w:rPr>
        <w:t xml:space="preserve">Tool used: </w:t>
      </w:r>
      <w:proofErr w:type="spellStart"/>
      <w:r>
        <w:rPr>
          <w:rFonts w:ascii="Arial" w:hAnsi="Arial" w:cs="Arial"/>
          <w:b w:val="0"/>
          <w:bCs/>
          <w:caps w:val="0"/>
          <w:sz w:val="20"/>
          <w:lang w:val="en-ID"/>
        </w:rPr>
        <w:t>C</w:t>
      </w:r>
      <w:r w:rsidRPr="00865211">
        <w:rPr>
          <w:rFonts w:ascii="Arial" w:hAnsi="Arial" w:cs="Arial"/>
          <w:b w:val="0"/>
          <w:bCs/>
          <w:caps w:val="0"/>
          <w:sz w:val="20"/>
          <w:lang w:val="en-ID"/>
        </w:rPr>
        <w:t>hat</w:t>
      </w:r>
      <w:r>
        <w:rPr>
          <w:rFonts w:ascii="Arial" w:hAnsi="Arial" w:cs="Arial"/>
          <w:b w:val="0"/>
          <w:bCs/>
          <w:caps w:val="0"/>
          <w:sz w:val="20"/>
          <w:lang w:val="en-ID"/>
        </w:rPr>
        <w:t>GPT</w:t>
      </w:r>
      <w:proofErr w:type="spellEnd"/>
      <w:r w:rsidRPr="00865211">
        <w:rPr>
          <w:rFonts w:ascii="Arial" w:hAnsi="Arial" w:cs="Arial"/>
          <w:b w:val="0"/>
          <w:bCs/>
          <w:caps w:val="0"/>
          <w:sz w:val="20"/>
          <w:lang w:val="en-ID"/>
        </w:rPr>
        <w:t xml:space="preserve"> (</w:t>
      </w:r>
      <w:proofErr w:type="spellStart"/>
      <w:r>
        <w:rPr>
          <w:rFonts w:ascii="Arial" w:hAnsi="Arial" w:cs="Arial"/>
          <w:b w:val="0"/>
          <w:bCs/>
          <w:caps w:val="0"/>
          <w:sz w:val="20"/>
          <w:lang w:val="en-ID"/>
        </w:rPr>
        <w:t>O</w:t>
      </w:r>
      <w:r w:rsidRPr="00865211">
        <w:rPr>
          <w:rFonts w:ascii="Arial" w:hAnsi="Arial" w:cs="Arial"/>
          <w:b w:val="0"/>
          <w:bCs/>
          <w:caps w:val="0"/>
          <w:sz w:val="20"/>
          <w:lang w:val="en-ID"/>
        </w:rPr>
        <w:t>pen</w:t>
      </w:r>
      <w:r>
        <w:rPr>
          <w:rFonts w:ascii="Arial" w:hAnsi="Arial" w:cs="Arial"/>
          <w:b w:val="0"/>
          <w:bCs/>
          <w:caps w:val="0"/>
          <w:sz w:val="20"/>
          <w:lang w:val="en-ID"/>
        </w:rPr>
        <w:t>AI</w:t>
      </w:r>
      <w:proofErr w:type="spellEnd"/>
      <w:r w:rsidRPr="00865211">
        <w:rPr>
          <w:rFonts w:ascii="Arial" w:hAnsi="Arial" w:cs="Arial"/>
          <w:b w:val="0"/>
          <w:bCs/>
          <w:caps w:val="0"/>
          <w:sz w:val="20"/>
          <w:lang w:val="en-ID"/>
        </w:rPr>
        <w:t>)</w:t>
      </w:r>
    </w:p>
    <w:p w14:paraId="06507710" w14:textId="2FD61D77" w:rsidR="00865211" w:rsidRPr="00865211" w:rsidRDefault="00865211" w:rsidP="00865211">
      <w:pPr>
        <w:pStyle w:val="ReferHead"/>
        <w:numPr>
          <w:ilvl w:val="0"/>
          <w:numId w:val="31"/>
        </w:numPr>
        <w:spacing w:after="0"/>
        <w:jc w:val="both"/>
        <w:rPr>
          <w:rFonts w:ascii="Arial" w:hAnsi="Arial" w:cs="Arial"/>
          <w:b w:val="0"/>
          <w:bCs/>
          <w:sz w:val="20"/>
          <w:lang w:val="en-ID"/>
        </w:rPr>
      </w:pPr>
      <w:r w:rsidRPr="00865211">
        <w:rPr>
          <w:rFonts w:ascii="Arial" w:hAnsi="Arial" w:cs="Arial"/>
          <w:b w:val="0"/>
          <w:bCs/>
          <w:caps w:val="0"/>
          <w:sz w:val="20"/>
          <w:lang w:val="en-ID"/>
        </w:rPr>
        <w:t xml:space="preserve">Purpose: translation from </w:t>
      </w:r>
      <w:r>
        <w:rPr>
          <w:rFonts w:ascii="Arial" w:hAnsi="Arial" w:cs="Arial"/>
          <w:b w:val="0"/>
          <w:bCs/>
          <w:caps w:val="0"/>
          <w:sz w:val="20"/>
          <w:lang w:val="en-ID"/>
        </w:rPr>
        <w:t>B</w:t>
      </w:r>
      <w:r w:rsidRPr="00865211">
        <w:rPr>
          <w:rFonts w:ascii="Arial" w:hAnsi="Arial" w:cs="Arial"/>
          <w:b w:val="0"/>
          <w:bCs/>
          <w:caps w:val="0"/>
          <w:sz w:val="20"/>
          <w:lang w:val="en-ID"/>
        </w:rPr>
        <w:t xml:space="preserve">ahasa </w:t>
      </w:r>
      <w:r>
        <w:rPr>
          <w:rFonts w:ascii="Arial" w:hAnsi="Arial" w:cs="Arial"/>
          <w:b w:val="0"/>
          <w:bCs/>
          <w:caps w:val="0"/>
          <w:sz w:val="20"/>
          <w:lang w:val="en-ID"/>
        </w:rPr>
        <w:t>I</w:t>
      </w:r>
      <w:r w:rsidRPr="00865211">
        <w:rPr>
          <w:rFonts w:ascii="Arial" w:hAnsi="Arial" w:cs="Arial"/>
          <w:b w:val="0"/>
          <w:bCs/>
          <w:caps w:val="0"/>
          <w:sz w:val="20"/>
          <w:lang w:val="en-ID"/>
        </w:rPr>
        <w:t xml:space="preserve">ndonesia to </w:t>
      </w:r>
      <w:r>
        <w:rPr>
          <w:rFonts w:ascii="Arial" w:hAnsi="Arial" w:cs="Arial"/>
          <w:b w:val="0"/>
          <w:bCs/>
          <w:caps w:val="0"/>
          <w:sz w:val="20"/>
          <w:lang w:val="en-ID"/>
        </w:rPr>
        <w:t>E</w:t>
      </w:r>
      <w:r w:rsidRPr="00865211">
        <w:rPr>
          <w:rFonts w:ascii="Arial" w:hAnsi="Arial" w:cs="Arial"/>
          <w:b w:val="0"/>
          <w:bCs/>
          <w:caps w:val="0"/>
          <w:sz w:val="20"/>
          <w:lang w:val="en-ID"/>
        </w:rPr>
        <w:t>nglish only</w:t>
      </w:r>
    </w:p>
    <w:p w14:paraId="38108397" w14:textId="3574F82E" w:rsidR="00022A54" w:rsidRPr="00865211" w:rsidRDefault="00865211" w:rsidP="00573604">
      <w:pPr>
        <w:pStyle w:val="ReferHead"/>
        <w:numPr>
          <w:ilvl w:val="0"/>
          <w:numId w:val="31"/>
        </w:numPr>
        <w:spacing w:after="0"/>
        <w:jc w:val="both"/>
        <w:rPr>
          <w:rFonts w:ascii="Arial" w:hAnsi="Arial" w:cs="Arial"/>
          <w:b w:val="0"/>
          <w:bCs/>
          <w:sz w:val="20"/>
          <w:lang w:val="en-ID"/>
        </w:rPr>
      </w:pPr>
      <w:r w:rsidRPr="00865211">
        <w:rPr>
          <w:rFonts w:ascii="Arial" w:hAnsi="Arial" w:cs="Arial"/>
          <w:b w:val="0"/>
          <w:bCs/>
          <w:caps w:val="0"/>
          <w:sz w:val="20"/>
          <w:lang w:val="en-ID"/>
        </w:rPr>
        <w:t>Extent of use: limited to linguistic conversion and grammatical refinement without altering scientific meaning or interpretation</w:t>
      </w:r>
    </w:p>
    <w:p w14:paraId="44F1C28C" w14:textId="77777777" w:rsidR="0025484E" w:rsidRDefault="0025484E" w:rsidP="00573604">
      <w:pPr>
        <w:pStyle w:val="ReferHead"/>
        <w:spacing w:after="0"/>
        <w:jc w:val="both"/>
        <w:rPr>
          <w:rFonts w:ascii="Arial" w:hAnsi="Arial" w:cs="Arial"/>
        </w:rPr>
      </w:pPr>
    </w:p>
    <w:p w14:paraId="761E35B9" w14:textId="5E1E2156" w:rsidR="00B1776C" w:rsidRDefault="00B01FCD" w:rsidP="00573604">
      <w:pPr>
        <w:pStyle w:val="ReferHead"/>
        <w:spacing w:after="0"/>
        <w:jc w:val="both"/>
        <w:rPr>
          <w:rFonts w:ascii="Arial" w:hAnsi="Arial" w:cs="Arial"/>
        </w:rPr>
      </w:pPr>
      <w:r w:rsidRPr="00FB3A86">
        <w:rPr>
          <w:rFonts w:ascii="Arial" w:hAnsi="Arial" w:cs="Arial"/>
        </w:rPr>
        <w:t>References</w:t>
      </w:r>
    </w:p>
    <w:p w14:paraId="1489F74C" w14:textId="77777777" w:rsidR="00573604" w:rsidRDefault="00573604" w:rsidP="00573604">
      <w:pPr>
        <w:pStyle w:val="Body"/>
        <w:spacing w:after="0"/>
        <w:rPr>
          <w:rFonts w:ascii="Arial" w:hAnsi="Arial" w:cs="Arial"/>
          <w:lang w:val="en-ID"/>
        </w:rPr>
      </w:pPr>
    </w:p>
    <w:p w14:paraId="33A79F5B" w14:textId="77777777" w:rsidR="0029223C" w:rsidRPr="0029223C" w:rsidRDefault="0029223C" w:rsidP="0029223C">
      <w:pPr>
        <w:pStyle w:val="Body"/>
        <w:rPr>
          <w:rFonts w:ascii="Arial" w:hAnsi="Arial" w:cs="Arial"/>
          <w:lang w:val="en-ID"/>
        </w:rPr>
      </w:pPr>
    </w:p>
    <w:p w14:paraId="40992C31" w14:textId="77777777" w:rsidR="0029223C" w:rsidRPr="0029223C" w:rsidRDefault="0029223C" w:rsidP="0029223C">
      <w:pPr>
        <w:pStyle w:val="Body"/>
        <w:rPr>
          <w:rFonts w:ascii="Arial" w:hAnsi="Arial" w:cs="Arial"/>
          <w:lang w:val="en-ID"/>
        </w:rPr>
      </w:pPr>
      <w:r w:rsidRPr="004F529B">
        <w:rPr>
          <w:rFonts w:ascii="Arial" w:hAnsi="Arial" w:cs="Arial"/>
          <w:highlight w:val="yellow"/>
          <w:lang w:val="pt-BR"/>
        </w:rPr>
        <w:t xml:space="preserve">Asmara, S., Kuncoro, S., &amp; Amalia, A. C. (2024). </w:t>
      </w:r>
      <w:r w:rsidRPr="004F529B">
        <w:rPr>
          <w:rFonts w:ascii="Arial" w:hAnsi="Arial" w:cs="Arial"/>
          <w:highlight w:val="yellow"/>
          <w:lang w:val="en-ID"/>
        </w:rPr>
        <w:t>Making smoked catfish (</w:t>
      </w:r>
      <w:proofErr w:type="spellStart"/>
      <w:r w:rsidRPr="004F529B">
        <w:rPr>
          <w:rFonts w:ascii="Arial" w:hAnsi="Arial" w:cs="Arial"/>
          <w:highlight w:val="yellow"/>
          <w:lang w:val="en-ID"/>
        </w:rPr>
        <w:t>Clarias</w:t>
      </w:r>
      <w:proofErr w:type="spellEnd"/>
      <w:r w:rsidRPr="004F529B">
        <w:rPr>
          <w:rFonts w:ascii="Arial" w:hAnsi="Arial" w:cs="Arial"/>
          <w:highlight w:val="yellow"/>
          <w:lang w:val="en-ID"/>
        </w:rPr>
        <w:t xml:space="preserve"> </w:t>
      </w:r>
      <w:proofErr w:type="spellStart"/>
      <w:r w:rsidRPr="004F529B">
        <w:rPr>
          <w:rFonts w:ascii="Arial" w:hAnsi="Arial" w:cs="Arial"/>
          <w:highlight w:val="yellow"/>
          <w:lang w:val="en-ID"/>
        </w:rPr>
        <w:t>gariepinus</w:t>
      </w:r>
      <w:proofErr w:type="spellEnd"/>
      <w:r w:rsidRPr="004F529B">
        <w:rPr>
          <w:rFonts w:ascii="Arial" w:hAnsi="Arial" w:cs="Arial"/>
          <w:highlight w:val="yellow"/>
          <w:lang w:val="en-ID"/>
        </w:rPr>
        <w:t xml:space="preserve">) using wood charcoal and coconut </w:t>
      </w:r>
      <w:proofErr w:type="spellStart"/>
      <w:r w:rsidRPr="004F529B">
        <w:rPr>
          <w:rFonts w:ascii="Arial" w:hAnsi="Arial" w:cs="Arial"/>
          <w:highlight w:val="yellow"/>
          <w:lang w:val="en-ID"/>
        </w:rPr>
        <w:t>fiber</w:t>
      </w:r>
      <w:proofErr w:type="spellEnd"/>
      <w:r w:rsidRPr="004F529B">
        <w:rPr>
          <w:rFonts w:ascii="Arial" w:hAnsi="Arial" w:cs="Arial"/>
          <w:highlight w:val="yellow"/>
          <w:lang w:val="en-ID"/>
        </w:rPr>
        <w:t xml:space="preserve"> at various concentrations. Journal of Agricultural Biosystem Engineering, (In press).</w:t>
      </w:r>
    </w:p>
    <w:p w14:paraId="6242C5C3" w14:textId="77777777" w:rsidR="0029223C" w:rsidRPr="0029223C" w:rsidRDefault="0029223C" w:rsidP="0029223C">
      <w:pPr>
        <w:pStyle w:val="Body"/>
        <w:rPr>
          <w:rFonts w:ascii="Arial" w:hAnsi="Arial" w:cs="Arial"/>
          <w:lang w:val="en-ID"/>
        </w:rPr>
      </w:pPr>
    </w:p>
    <w:p w14:paraId="36A9C16D" w14:textId="77777777" w:rsidR="0029223C" w:rsidRPr="0029223C" w:rsidRDefault="0029223C" w:rsidP="0029223C">
      <w:pPr>
        <w:pStyle w:val="Body"/>
        <w:rPr>
          <w:rFonts w:ascii="Arial" w:hAnsi="Arial" w:cs="Arial"/>
          <w:lang w:val="en-ID"/>
        </w:rPr>
      </w:pPr>
      <w:proofErr w:type="spellStart"/>
      <w:r w:rsidRPr="004F529B">
        <w:rPr>
          <w:rFonts w:ascii="Arial" w:hAnsi="Arial" w:cs="Arial"/>
          <w:highlight w:val="yellow"/>
          <w:lang w:val="en-ID"/>
        </w:rPr>
        <w:t>Ermawati</w:t>
      </w:r>
      <w:proofErr w:type="spellEnd"/>
      <w:r w:rsidRPr="004F529B">
        <w:rPr>
          <w:rFonts w:ascii="Arial" w:hAnsi="Arial" w:cs="Arial"/>
          <w:highlight w:val="yellow"/>
          <w:lang w:val="en-ID"/>
        </w:rPr>
        <w:t xml:space="preserve">, E. (2019). Assistance with the role and function of product packaging in the marketing world of </w:t>
      </w:r>
      <w:proofErr w:type="spellStart"/>
      <w:r w:rsidRPr="004F529B">
        <w:rPr>
          <w:rFonts w:ascii="Arial" w:hAnsi="Arial" w:cs="Arial"/>
          <w:highlight w:val="yellow"/>
          <w:lang w:val="en-ID"/>
        </w:rPr>
        <w:t>Yosowilangun</w:t>
      </w:r>
      <w:proofErr w:type="spellEnd"/>
      <w:r w:rsidRPr="004F529B">
        <w:rPr>
          <w:rFonts w:ascii="Arial" w:hAnsi="Arial" w:cs="Arial"/>
          <w:highlight w:val="yellow"/>
          <w:lang w:val="en-ID"/>
        </w:rPr>
        <w:t xml:space="preserve"> </w:t>
      </w:r>
      <w:proofErr w:type="spellStart"/>
      <w:r w:rsidRPr="004F529B">
        <w:rPr>
          <w:rFonts w:ascii="Arial" w:hAnsi="Arial" w:cs="Arial"/>
          <w:highlight w:val="yellow"/>
          <w:lang w:val="en-ID"/>
        </w:rPr>
        <w:t>Lor</w:t>
      </w:r>
      <w:proofErr w:type="spellEnd"/>
      <w:r w:rsidRPr="004F529B">
        <w:rPr>
          <w:rFonts w:ascii="Arial" w:hAnsi="Arial" w:cs="Arial"/>
          <w:highlight w:val="yellow"/>
          <w:lang w:val="en-ID"/>
        </w:rPr>
        <w:t xml:space="preserve"> Village. Empowerment Society, 2(2), 15–23.</w:t>
      </w:r>
    </w:p>
    <w:p w14:paraId="296E488B" w14:textId="77777777" w:rsidR="0029223C" w:rsidRPr="0029223C" w:rsidRDefault="0029223C" w:rsidP="0029223C">
      <w:pPr>
        <w:pStyle w:val="Body"/>
        <w:rPr>
          <w:rFonts w:ascii="Arial" w:hAnsi="Arial" w:cs="Arial"/>
          <w:lang w:val="en-ID"/>
        </w:rPr>
      </w:pPr>
    </w:p>
    <w:p w14:paraId="06E1BD17" w14:textId="77777777" w:rsidR="0029223C" w:rsidRPr="0029223C" w:rsidRDefault="0029223C" w:rsidP="0029223C">
      <w:pPr>
        <w:pStyle w:val="Body"/>
        <w:rPr>
          <w:rFonts w:ascii="Arial" w:hAnsi="Arial" w:cs="Arial"/>
          <w:lang w:val="en-ID"/>
        </w:rPr>
      </w:pPr>
      <w:proofErr w:type="spellStart"/>
      <w:r w:rsidRPr="0029223C">
        <w:rPr>
          <w:rFonts w:ascii="Arial" w:hAnsi="Arial" w:cs="Arial"/>
          <w:lang w:val="en-ID"/>
        </w:rPr>
        <w:t>Essumang</w:t>
      </w:r>
      <w:proofErr w:type="spellEnd"/>
      <w:r w:rsidRPr="0029223C">
        <w:rPr>
          <w:rFonts w:ascii="Arial" w:hAnsi="Arial" w:cs="Arial"/>
          <w:lang w:val="en-ID"/>
        </w:rPr>
        <w:t xml:space="preserve">, D.K., D.K. </w:t>
      </w:r>
      <w:proofErr w:type="spellStart"/>
      <w:r w:rsidRPr="0029223C">
        <w:rPr>
          <w:rFonts w:ascii="Arial" w:hAnsi="Arial" w:cs="Arial"/>
          <w:lang w:val="en-ID"/>
        </w:rPr>
        <w:t>Dodoo</w:t>
      </w:r>
      <w:proofErr w:type="spellEnd"/>
      <w:r w:rsidRPr="0029223C">
        <w:rPr>
          <w:rFonts w:ascii="Arial" w:hAnsi="Arial" w:cs="Arial"/>
          <w:lang w:val="en-ID"/>
        </w:rPr>
        <w:t xml:space="preserve"> &amp; J.K. Adjei. 2013. Effect of Smoke Generation Sources and Smoke Curing Duration on the Levels of Polycyclic Aromatic Hydrocarbons (PAHs) in Different Suites of Fish. Food and Chemical Toxicology (58): 86–94.</w:t>
      </w:r>
    </w:p>
    <w:p w14:paraId="5F1B5117" w14:textId="2DE8E558" w:rsidR="0029223C" w:rsidRDefault="001E1A54" w:rsidP="004F529B">
      <w:pPr>
        <w:pStyle w:val="Body"/>
        <w:rPr>
          <w:rFonts w:ascii="Arial" w:hAnsi="Arial" w:cs="Arial"/>
          <w:lang w:val="en-ID"/>
        </w:rPr>
      </w:pPr>
      <w:r w:rsidRPr="001E1A54">
        <w:rPr>
          <w:rFonts w:ascii="Arial" w:hAnsi="Arial" w:cs="Arial"/>
          <w:lang w:val="en-ID"/>
        </w:rPr>
        <w:t xml:space="preserve">Filho, P. R. C. de O., de Araújo, I. B., Raúl, L. J., </w:t>
      </w:r>
      <w:proofErr w:type="spellStart"/>
      <w:r w:rsidRPr="001E1A54">
        <w:rPr>
          <w:rFonts w:ascii="Arial" w:hAnsi="Arial" w:cs="Arial"/>
          <w:lang w:val="en-ID"/>
        </w:rPr>
        <w:t>Maciel</w:t>
      </w:r>
      <w:proofErr w:type="spellEnd"/>
      <w:r w:rsidRPr="001E1A54">
        <w:rPr>
          <w:rFonts w:ascii="Arial" w:hAnsi="Arial" w:cs="Arial"/>
          <w:lang w:val="en-ID"/>
        </w:rPr>
        <w:t>, M. I. S., Shinohara, N. K. S., &amp; Gloria, M. B. A. (2021). Stability of refrigerated traditional and liquid smoked catfish (</w:t>
      </w:r>
      <w:proofErr w:type="spellStart"/>
      <w:r w:rsidRPr="001E1A54">
        <w:rPr>
          <w:rFonts w:ascii="Arial" w:hAnsi="Arial" w:cs="Arial"/>
          <w:lang w:val="en-ID"/>
        </w:rPr>
        <w:t>Sciades</w:t>
      </w:r>
      <w:proofErr w:type="spellEnd"/>
      <w:r w:rsidRPr="001E1A54">
        <w:rPr>
          <w:rFonts w:ascii="Arial" w:hAnsi="Arial" w:cs="Arial"/>
          <w:lang w:val="en-ID"/>
        </w:rPr>
        <w:t xml:space="preserve"> </w:t>
      </w:r>
      <w:proofErr w:type="spellStart"/>
      <w:r w:rsidRPr="001E1A54">
        <w:rPr>
          <w:rFonts w:ascii="Arial" w:hAnsi="Arial" w:cs="Arial"/>
          <w:lang w:val="en-ID"/>
        </w:rPr>
        <w:t>herzbergii</w:t>
      </w:r>
      <w:proofErr w:type="spellEnd"/>
      <w:r w:rsidRPr="001E1A54">
        <w:rPr>
          <w:rFonts w:ascii="Arial" w:hAnsi="Arial" w:cs="Arial"/>
          <w:lang w:val="en-ID"/>
        </w:rPr>
        <w:t xml:space="preserve">) sausages. Journal of Food Science, 86(7), 2939 – 2948. </w:t>
      </w:r>
      <w:hyperlink r:id="rId23" w:history="1">
        <w:r w:rsidRPr="00271035">
          <w:rPr>
            <w:rStyle w:val="Hyperlink"/>
            <w:rFonts w:ascii="Arial" w:hAnsi="Arial" w:cs="Arial"/>
            <w:lang w:val="en-ID"/>
          </w:rPr>
          <w:t>https://doi.org/10.1111/1750-3841.15811</w:t>
        </w:r>
      </w:hyperlink>
      <w:r>
        <w:rPr>
          <w:rFonts w:ascii="Arial" w:hAnsi="Arial" w:cs="Arial"/>
          <w:lang w:val="en-ID"/>
        </w:rPr>
        <w:t xml:space="preserve"> </w:t>
      </w:r>
    </w:p>
    <w:p w14:paraId="58B8BAB8" w14:textId="77777777" w:rsidR="0029223C" w:rsidRDefault="0029223C" w:rsidP="0029223C">
      <w:pPr>
        <w:pStyle w:val="Body"/>
        <w:spacing w:after="0"/>
        <w:rPr>
          <w:rFonts w:ascii="Arial" w:hAnsi="Arial" w:cs="Arial"/>
          <w:lang w:val="en-ID"/>
        </w:rPr>
      </w:pPr>
    </w:p>
    <w:p w14:paraId="3E583746" w14:textId="423CBA06" w:rsidR="0029223C" w:rsidRPr="0029223C" w:rsidRDefault="0029223C" w:rsidP="0029223C">
      <w:pPr>
        <w:pStyle w:val="Body"/>
        <w:rPr>
          <w:rFonts w:ascii="Arial" w:hAnsi="Arial" w:cs="Arial"/>
          <w:lang w:val="id-ID"/>
        </w:rPr>
      </w:pPr>
      <w:r w:rsidRPr="0029223C">
        <w:rPr>
          <w:rFonts w:ascii="Arial" w:hAnsi="Arial" w:cs="Arial"/>
          <w:lang w:val="id-ID"/>
        </w:rPr>
        <w:t>Junianto, J., Viola, I., Majida, L. M., &amp; Lavintanza, M. C. (2025). Analysis of processed fishery product development in the dim sum industry: A case study of Dimsum Boss. Bhakti Persada: Jurnal Aplikasi IPTEKS, 11(1), 32–37. https://doi.org/10.31940/bp.v11i1.32-37</w:t>
      </w:r>
    </w:p>
    <w:p w14:paraId="29E1C079" w14:textId="3AC21216" w:rsidR="001E1A54" w:rsidRDefault="0029223C" w:rsidP="0029223C">
      <w:pPr>
        <w:pStyle w:val="Body"/>
        <w:rPr>
          <w:rFonts w:ascii="Arial" w:hAnsi="Arial" w:cs="Arial"/>
          <w:lang w:val="id-ID"/>
        </w:rPr>
      </w:pPr>
      <w:r w:rsidRPr="0029223C">
        <w:rPr>
          <w:rFonts w:ascii="Arial" w:hAnsi="Arial" w:cs="Arial"/>
          <w:lang w:val="id-ID"/>
        </w:rPr>
        <w:t>Kotler, P., &amp; Keller, K. L. (2008). Marketing Management. Jakarta: Prenhallindo.</w:t>
      </w:r>
    </w:p>
    <w:p w14:paraId="240CF4EC" w14:textId="102B0E32" w:rsidR="0029223C" w:rsidRPr="0029223C" w:rsidRDefault="001E1A54" w:rsidP="0029223C">
      <w:pPr>
        <w:pStyle w:val="Body"/>
        <w:rPr>
          <w:rFonts w:ascii="Arial" w:hAnsi="Arial" w:cs="Arial"/>
          <w:lang w:val="id-ID"/>
        </w:rPr>
      </w:pPr>
      <w:r w:rsidRPr="001E1A54">
        <w:rPr>
          <w:rFonts w:ascii="Arial" w:hAnsi="Arial" w:cs="Arial"/>
          <w:lang w:val="id-ID"/>
        </w:rPr>
        <w:t xml:space="preserve">Osi, O., Precious, O., Irtwang, S. V., &amp; Nathaniel, I. (2025a). Innovative Design and Performance Evaluation of a Dual-Heated Rotary Cage-Tray System Fish Dryer for Enhanced Preservation. 9(4), 1736 – 1744. </w:t>
      </w:r>
      <w:hyperlink r:id="rId24" w:history="1">
        <w:r w:rsidRPr="00271035">
          <w:rPr>
            <w:rStyle w:val="Hyperlink"/>
            <w:rFonts w:ascii="Arial" w:hAnsi="Arial" w:cs="Arial"/>
            <w:lang w:val="id-ID"/>
          </w:rPr>
          <w:t>https://doi.org/10.64388/IREV9I4-1711612-8331</w:t>
        </w:r>
      </w:hyperlink>
    </w:p>
    <w:p w14:paraId="09C23A63" w14:textId="77777777" w:rsidR="0029223C" w:rsidRPr="0029223C" w:rsidRDefault="0029223C" w:rsidP="0029223C">
      <w:pPr>
        <w:pStyle w:val="Body"/>
        <w:rPr>
          <w:rFonts w:ascii="Arial" w:hAnsi="Arial" w:cs="Arial"/>
          <w:lang w:val="id-ID"/>
        </w:rPr>
      </w:pPr>
    </w:p>
    <w:p w14:paraId="7B4692D2" w14:textId="77777777" w:rsidR="0029223C" w:rsidRPr="0029223C" w:rsidRDefault="0029223C" w:rsidP="0029223C">
      <w:pPr>
        <w:pStyle w:val="Body"/>
        <w:rPr>
          <w:rFonts w:ascii="Arial" w:hAnsi="Arial" w:cs="Arial"/>
          <w:lang w:val="id-ID"/>
        </w:rPr>
      </w:pPr>
      <w:r w:rsidRPr="004F529B">
        <w:rPr>
          <w:rFonts w:ascii="Arial" w:hAnsi="Arial" w:cs="Arial"/>
          <w:highlight w:val="yellow"/>
          <w:lang w:val="id-ID"/>
        </w:rPr>
        <w:t>Royani, D. S., Marasabessy, I., Santoso, J., &amp; Nurimala, M. (2015). Engineering of a cabinet-type fish smoking apparatus (oven model). Journal of Food Technology Applications, 4(2), 74–78.</w:t>
      </w:r>
    </w:p>
    <w:p w14:paraId="5D7B7E98" w14:textId="77777777" w:rsidR="0029223C" w:rsidRPr="0029223C" w:rsidRDefault="0029223C" w:rsidP="0029223C">
      <w:pPr>
        <w:pStyle w:val="Body"/>
        <w:rPr>
          <w:rFonts w:ascii="Arial" w:hAnsi="Arial" w:cs="Arial"/>
          <w:lang w:val="id-ID"/>
        </w:rPr>
      </w:pPr>
    </w:p>
    <w:p w14:paraId="65B4743E" w14:textId="77777777" w:rsidR="0029223C" w:rsidRPr="0029223C" w:rsidRDefault="0029223C" w:rsidP="0029223C">
      <w:pPr>
        <w:pStyle w:val="Body"/>
        <w:rPr>
          <w:rFonts w:ascii="Arial" w:hAnsi="Arial" w:cs="Arial"/>
          <w:lang w:val="id-ID"/>
        </w:rPr>
      </w:pPr>
      <w:r w:rsidRPr="0029223C">
        <w:rPr>
          <w:rFonts w:ascii="Arial" w:hAnsi="Arial" w:cs="Arial"/>
          <w:lang w:val="id-ID"/>
        </w:rPr>
        <w:t>Sirait, J., &amp; Saputra, S. H. (2020). Fish smoking apparatus technology and smoked fish quality. Indonesian Journal of Industrial Research, 12(2), 220–229.</w:t>
      </w:r>
    </w:p>
    <w:p w14:paraId="56DC655C" w14:textId="77777777" w:rsidR="0029223C" w:rsidRPr="0029223C" w:rsidRDefault="0029223C" w:rsidP="0029223C">
      <w:pPr>
        <w:pStyle w:val="Body"/>
        <w:rPr>
          <w:rFonts w:ascii="Arial" w:hAnsi="Arial" w:cs="Arial"/>
          <w:lang w:val="id-ID"/>
        </w:rPr>
      </w:pPr>
    </w:p>
    <w:p w14:paraId="60295768" w14:textId="77777777" w:rsidR="0029223C" w:rsidRPr="0029223C" w:rsidRDefault="0029223C" w:rsidP="0029223C">
      <w:pPr>
        <w:pStyle w:val="Body"/>
        <w:rPr>
          <w:rFonts w:ascii="Arial" w:hAnsi="Arial" w:cs="Arial"/>
          <w:lang w:val="id-ID"/>
        </w:rPr>
      </w:pPr>
      <w:r w:rsidRPr="0029223C">
        <w:rPr>
          <w:rFonts w:ascii="Arial" w:hAnsi="Arial" w:cs="Arial"/>
          <w:lang w:val="id-ID"/>
        </w:rPr>
        <w:t>Sofyan, S., &amp; Zainuddin, M. Z. (2024). Smoked fish marketing strategy for the Pokhlashar Medudulu business in Basule Village, Lasolo District, North Konawe Regency. Sutra Journal of Economy and Business, 5(1), 189–200.</w:t>
      </w:r>
    </w:p>
    <w:p w14:paraId="2D0B1A95" w14:textId="77777777" w:rsidR="0029223C" w:rsidRPr="0029223C" w:rsidRDefault="0029223C" w:rsidP="0029223C">
      <w:pPr>
        <w:pStyle w:val="Body"/>
        <w:rPr>
          <w:rFonts w:ascii="Arial" w:hAnsi="Arial" w:cs="Arial"/>
          <w:lang w:val="id-ID"/>
        </w:rPr>
      </w:pPr>
    </w:p>
    <w:p w14:paraId="4D5E5ECA" w14:textId="51DC5B03" w:rsidR="008E497B" w:rsidRDefault="0029223C" w:rsidP="0029223C">
      <w:pPr>
        <w:pStyle w:val="Body"/>
        <w:rPr>
          <w:rFonts w:ascii="Arial" w:hAnsi="Arial" w:cs="Arial"/>
          <w:lang w:val="id-ID"/>
        </w:rPr>
      </w:pPr>
      <w:r w:rsidRPr="004F529B">
        <w:rPr>
          <w:rFonts w:ascii="Arial" w:hAnsi="Arial" w:cs="Arial"/>
          <w:lang w:val="id-ID"/>
        </w:rPr>
        <w:t>Setiawan, A., Triandita, N., &amp; Yuliani, H. (2022). Organoleptic Test Profile and Moisture Content of Smoked Catfish in Gampong Pasie Pinang, West Aceh Regency. Journal of Social Technology, 2(5), 418–424.</w:t>
      </w:r>
    </w:p>
    <w:p w14:paraId="58DFD887" w14:textId="70775E91" w:rsidR="00B01FCD" w:rsidRPr="008E497B" w:rsidRDefault="00B01FCD" w:rsidP="0029223C">
      <w:pPr>
        <w:pStyle w:val="Body"/>
        <w:spacing w:after="0"/>
        <w:rPr>
          <w:rFonts w:ascii="Arial" w:hAnsi="Arial" w:cs="Arial"/>
          <w:bCs/>
        </w:rPr>
      </w:pPr>
      <w:bookmarkStart w:id="0" w:name="_GoBack"/>
      <w:bookmarkEnd w:id="0"/>
    </w:p>
    <w:sectPr w:rsidR="00B01FCD" w:rsidRPr="008E497B" w:rsidSect="0005791D">
      <w:headerReference w:type="even" r:id="rId25"/>
      <w:headerReference w:type="default" r:id="rId26"/>
      <w:footerReference w:type="default" r:id="rId27"/>
      <w:headerReference w:type="first" r:id="rId28"/>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FA1261" w14:textId="77777777" w:rsidR="00A7123D" w:rsidRDefault="00A7123D" w:rsidP="00C37E61">
      <w:r>
        <w:separator/>
      </w:r>
    </w:p>
  </w:endnote>
  <w:endnote w:type="continuationSeparator" w:id="0">
    <w:p w14:paraId="017EA59A" w14:textId="77777777" w:rsidR="00A7123D" w:rsidRDefault="00A7123D"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F2148B" w14:textId="77777777" w:rsidR="0005791D" w:rsidRDefault="000579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B5BBD3" w14:textId="77777777" w:rsidR="0005791D" w:rsidRDefault="0005791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6D9092" w14:textId="2F57AC47" w:rsidR="00754C9A" w:rsidRPr="00290B25" w:rsidRDefault="00754C9A" w:rsidP="00290B2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532228"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9A8733" w14:textId="77777777" w:rsidR="00A7123D" w:rsidRDefault="00A7123D" w:rsidP="00C37E61">
      <w:r>
        <w:separator/>
      </w:r>
    </w:p>
  </w:footnote>
  <w:footnote w:type="continuationSeparator" w:id="0">
    <w:p w14:paraId="0375F359" w14:textId="77777777" w:rsidR="00A7123D" w:rsidRDefault="00A7123D"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31EC7C" w14:textId="27083657" w:rsidR="0005791D" w:rsidRDefault="004F529B">
    <w:pPr>
      <w:pStyle w:val="Header"/>
    </w:pPr>
    <w:r>
      <w:rPr>
        <w:noProof/>
      </w:rPr>
      <w:pict w14:anchorId="08119E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6178532"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63749" w14:textId="1049075D" w:rsidR="0005791D" w:rsidRDefault="004F529B">
    <w:pPr>
      <w:pStyle w:val="Header"/>
    </w:pPr>
    <w:r>
      <w:rPr>
        <w:noProof/>
      </w:rPr>
      <w:pict w14:anchorId="19C406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6178533"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E7B6B" w14:textId="1B08F42C" w:rsidR="00296529" w:rsidRPr="00296529" w:rsidRDefault="004F529B" w:rsidP="00296529">
    <w:pPr>
      <w:ind w:left="2160"/>
      <w:jc w:val="center"/>
      <w:rPr>
        <w:rFonts w:ascii="Times New Roman" w:eastAsia="Calibri" w:hAnsi="Times New Roman"/>
        <w:i/>
        <w:sz w:val="18"/>
        <w:szCs w:val="22"/>
      </w:rPr>
    </w:pPr>
    <w:r>
      <w:rPr>
        <w:noProof/>
      </w:rPr>
      <w:pict w14:anchorId="3E032E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6178531"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0CA1C424"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4EE4DC1"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529B331"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BCC1C9F"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072AD9F"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4A7B6688"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9A8317" w14:textId="7DF20885" w:rsidR="0005791D" w:rsidRDefault="004F529B">
    <w:pPr>
      <w:pStyle w:val="Header"/>
    </w:pPr>
    <w:r>
      <w:rPr>
        <w:noProof/>
      </w:rPr>
      <w:pict w14:anchorId="110167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6178535"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E905B1" w14:textId="608FD5AA" w:rsidR="0005791D" w:rsidRDefault="004F529B">
    <w:pPr>
      <w:pStyle w:val="Header"/>
    </w:pPr>
    <w:r>
      <w:rPr>
        <w:noProof/>
      </w:rPr>
      <w:pict w14:anchorId="22C452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6178536"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4F7F55" w14:textId="32E74235" w:rsidR="0005791D" w:rsidRDefault="004F529B">
    <w:pPr>
      <w:pStyle w:val="Header"/>
    </w:pPr>
    <w:r>
      <w:rPr>
        <w:noProof/>
      </w:rPr>
      <w:pict w14:anchorId="624CAF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6178534"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4F27760"/>
    <w:multiLevelType w:val="multilevel"/>
    <w:tmpl w:val="DD0CAD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4"/>
  </w:num>
  <w:num w:numId="19">
    <w:abstractNumId w:val="29"/>
  </w:num>
  <w:num w:numId="20">
    <w:abstractNumId w:val="11"/>
  </w:num>
  <w:num w:numId="21">
    <w:abstractNumId w:val="9"/>
  </w:num>
  <w:num w:numId="22">
    <w:abstractNumId w:val="13"/>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0"/>
  </w:num>
  <w:num w:numId="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DezMDQ3tTC1tLA0tbBU0lEKTi0uzszPAykwrAUASnPzMSwAAAA="/>
  </w:docVars>
  <w:rsids>
    <w:rsidRoot w:val="00AA6219"/>
    <w:rsid w:val="00000071"/>
    <w:rsid w:val="00000F8F"/>
    <w:rsid w:val="00022680"/>
    <w:rsid w:val="00022A54"/>
    <w:rsid w:val="00030174"/>
    <w:rsid w:val="0004579C"/>
    <w:rsid w:val="0005791D"/>
    <w:rsid w:val="000A0971"/>
    <w:rsid w:val="000A47FA"/>
    <w:rsid w:val="000A65D3"/>
    <w:rsid w:val="000B1E33"/>
    <w:rsid w:val="000B2396"/>
    <w:rsid w:val="000C3B05"/>
    <w:rsid w:val="000D689F"/>
    <w:rsid w:val="000E7617"/>
    <w:rsid w:val="000E7B7B"/>
    <w:rsid w:val="000E7D62"/>
    <w:rsid w:val="00103357"/>
    <w:rsid w:val="00123C9F"/>
    <w:rsid w:val="00126190"/>
    <w:rsid w:val="00130F17"/>
    <w:rsid w:val="001320BF"/>
    <w:rsid w:val="00163BC4"/>
    <w:rsid w:val="00191062"/>
    <w:rsid w:val="00192B72"/>
    <w:rsid w:val="001A29D8"/>
    <w:rsid w:val="001A5CAA"/>
    <w:rsid w:val="001B0427"/>
    <w:rsid w:val="001B6E97"/>
    <w:rsid w:val="001D3A51"/>
    <w:rsid w:val="001E10D2"/>
    <w:rsid w:val="001E1A54"/>
    <w:rsid w:val="001E25B4"/>
    <w:rsid w:val="001E2AE0"/>
    <w:rsid w:val="001E44FE"/>
    <w:rsid w:val="00200595"/>
    <w:rsid w:val="00204835"/>
    <w:rsid w:val="00231920"/>
    <w:rsid w:val="0023195C"/>
    <w:rsid w:val="0024282C"/>
    <w:rsid w:val="002460DC"/>
    <w:rsid w:val="00250985"/>
    <w:rsid w:val="0025484E"/>
    <w:rsid w:val="002556F6"/>
    <w:rsid w:val="00264D18"/>
    <w:rsid w:val="00283105"/>
    <w:rsid w:val="00284C4C"/>
    <w:rsid w:val="00287E68"/>
    <w:rsid w:val="00290B25"/>
    <w:rsid w:val="0029223C"/>
    <w:rsid w:val="00296529"/>
    <w:rsid w:val="002B27FB"/>
    <w:rsid w:val="002B685A"/>
    <w:rsid w:val="002C57D2"/>
    <w:rsid w:val="002D1E9A"/>
    <w:rsid w:val="002E0D56"/>
    <w:rsid w:val="00315186"/>
    <w:rsid w:val="0033343E"/>
    <w:rsid w:val="003512C2"/>
    <w:rsid w:val="003661D1"/>
    <w:rsid w:val="00371FB6"/>
    <w:rsid w:val="003763C1"/>
    <w:rsid w:val="00376895"/>
    <w:rsid w:val="00376BBE"/>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62618"/>
    <w:rsid w:val="00471A80"/>
    <w:rsid w:val="004D0693"/>
    <w:rsid w:val="004D305E"/>
    <w:rsid w:val="004D4277"/>
    <w:rsid w:val="004F529B"/>
    <w:rsid w:val="004F7076"/>
    <w:rsid w:val="00502516"/>
    <w:rsid w:val="00505F06"/>
    <w:rsid w:val="00506828"/>
    <w:rsid w:val="0053056E"/>
    <w:rsid w:val="005336C1"/>
    <w:rsid w:val="0054698B"/>
    <w:rsid w:val="00554FDA"/>
    <w:rsid w:val="00573604"/>
    <w:rsid w:val="005C784C"/>
    <w:rsid w:val="005D17F6"/>
    <w:rsid w:val="005D67B3"/>
    <w:rsid w:val="005E5539"/>
    <w:rsid w:val="00602BF5"/>
    <w:rsid w:val="006168D4"/>
    <w:rsid w:val="00617FDD"/>
    <w:rsid w:val="00633614"/>
    <w:rsid w:val="00633749"/>
    <w:rsid w:val="00633F68"/>
    <w:rsid w:val="00636EB2"/>
    <w:rsid w:val="006375B8"/>
    <w:rsid w:val="0066510A"/>
    <w:rsid w:val="00673F9F"/>
    <w:rsid w:val="00686953"/>
    <w:rsid w:val="00687DEA"/>
    <w:rsid w:val="00687E67"/>
    <w:rsid w:val="006967F7"/>
    <w:rsid w:val="006A250C"/>
    <w:rsid w:val="006B21D3"/>
    <w:rsid w:val="006B57D0"/>
    <w:rsid w:val="006B7B7C"/>
    <w:rsid w:val="006D30FF"/>
    <w:rsid w:val="006D5EC2"/>
    <w:rsid w:val="006D6940"/>
    <w:rsid w:val="006F11EC"/>
    <w:rsid w:val="0070082C"/>
    <w:rsid w:val="0070363D"/>
    <w:rsid w:val="007053C7"/>
    <w:rsid w:val="007369E6"/>
    <w:rsid w:val="0073773B"/>
    <w:rsid w:val="007424E8"/>
    <w:rsid w:val="00746E59"/>
    <w:rsid w:val="00754C9A"/>
    <w:rsid w:val="0075599A"/>
    <w:rsid w:val="00761D52"/>
    <w:rsid w:val="0077749E"/>
    <w:rsid w:val="0078017D"/>
    <w:rsid w:val="00790ADA"/>
    <w:rsid w:val="007B2019"/>
    <w:rsid w:val="007C776C"/>
    <w:rsid w:val="007D2288"/>
    <w:rsid w:val="007E088F"/>
    <w:rsid w:val="007F7B32"/>
    <w:rsid w:val="008005BC"/>
    <w:rsid w:val="00804BC2"/>
    <w:rsid w:val="0081431A"/>
    <w:rsid w:val="0083216F"/>
    <w:rsid w:val="008578E1"/>
    <w:rsid w:val="00860000"/>
    <w:rsid w:val="008627D7"/>
    <w:rsid w:val="00863BD3"/>
    <w:rsid w:val="008641ED"/>
    <w:rsid w:val="00865211"/>
    <w:rsid w:val="00866D66"/>
    <w:rsid w:val="008671C6"/>
    <w:rsid w:val="00875803"/>
    <w:rsid w:val="00893D02"/>
    <w:rsid w:val="008A5C60"/>
    <w:rsid w:val="008B459E"/>
    <w:rsid w:val="008D14B3"/>
    <w:rsid w:val="008D14B5"/>
    <w:rsid w:val="008E13AE"/>
    <w:rsid w:val="008E1506"/>
    <w:rsid w:val="008E497B"/>
    <w:rsid w:val="008E710C"/>
    <w:rsid w:val="008F1720"/>
    <w:rsid w:val="008F69D6"/>
    <w:rsid w:val="00902823"/>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2571"/>
    <w:rsid w:val="00A24E7E"/>
    <w:rsid w:val="00A258C3"/>
    <w:rsid w:val="00A347C0"/>
    <w:rsid w:val="00A42650"/>
    <w:rsid w:val="00A51431"/>
    <w:rsid w:val="00A539AD"/>
    <w:rsid w:val="00A7123D"/>
    <w:rsid w:val="00A8345B"/>
    <w:rsid w:val="00A94063"/>
    <w:rsid w:val="00A97D36"/>
    <w:rsid w:val="00AA6219"/>
    <w:rsid w:val="00AA74E0"/>
    <w:rsid w:val="00AB703F"/>
    <w:rsid w:val="00AC61C8"/>
    <w:rsid w:val="00AC6BB8"/>
    <w:rsid w:val="00AD328E"/>
    <w:rsid w:val="00AE008F"/>
    <w:rsid w:val="00AE32FB"/>
    <w:rsid w:val="00B015B3"/>
    <w:rsid w:val="00B01FCD"/>
    <w:rsid w:val="00B1776C"/>
    <w:rsid w:val="00B5253F"/>
    <w:rsid w:val="00B52583"/>
    <w:rsid w:val="00B52896"/>
    <w:rsid w:val="00B95236"/>
    <w:rsid w:val="00B96BD9"/>
    <w:rsid w:val="00BA0F14"/>
    <w:rsid w:val="00BA1B01"/>
    <w:rsid w:val="00BA2641"/>
    <w:rsid w:val="00BB37AA"/>
    <w:rsid w:val="00BB4934"/>
    <w:rsid w:val="00BB7EEF"/>
    <w:rsid w:val="00BC53A0"/>
    <w:rsid w:val="00BD3CFF"/>
    <w:rsid w:val="00BD567F"/>
    <w:rsid w:val="00BD61E1"/>
    <w:rsid w:val="00BD7365"/>
    <w:rsid w:val="00BE62AD"/>
    <w:rsid w:val="00BF1200"/>
    <w:rsid w:val="00BF121F"/>
    <w:rsid w:val="00BF1F80"/>
    <w:rsid w:val="00C00EEE"/>
    <w:rsid w:val="00C103DB"/>
    <w:rsid w:val="00C166EF"/>
    <w:rsid w:val="00C17EB0"/>
    <w:rsid w:val="00C2058D"/>
    <w:rsid w:val="00C27F5F"/>
    <w:rsid w:val="00C30A0F"/>
    <w:rsid w:val="00C37E61"/>
    <w:rsid w:val="00C70F1B"/>
    <w:rsid w:val="00C71A47"/>
    <w:rsid w:val="00C7464C"/>
    <w:rsid w:val="00C85588"/>
    <w:rsid w:val="00C9591B"/>
    <w:rsid w:val="00CD6755"/>
    <w:rsid w:val="00CD6856"/>
    <w:rsid w:val="00CE0089"/>
    <w:rsid w:val="00CE793C"/>
    <w:rsid w:val="00CF193C"/>
    <w:rsid w:val="00D02A06"/>
    <w:rsid w:val="00D173F1"/>
    <w:rsid w:val="00D74CB0"/>
    <w:rsid w:val="00D82349"/>
    <w:rsid w:val="00D8295D"/>
    <w:rsid w:val="00DC2A65"/>
    <w:rsid w:val="00DE15F0"/>
    <w:rsid w:val="00DE5663"/>
    <w:rsid w:val="00DE78AA"/>
    <w:rsid w:val="00E01ACA"/>
    <w:rsid w:val="00E053D0"/>
    <w:rsid w:val="00E15994"/>
    <w:rsid w:val="00E3114E"/>
    <w:rsid w:val="00E31A70"/>
    <w:rsid w:val="00E35B02"/>
    <w:rsid w:val="00E372C7"/>
    <w:rsid w:val="00E51363"/>
    <w:rsid w:val="00E66496"/>
    <w:rsid w:val="00E66B35"/>
    <w:rsid w:val="00E66E10"/>
    <w:rsid w:val="00E769F6"/>
    <w:rsid w:val="00E8407C"/>
    <w:rsid w:val="00E84F3C"/>
    <w:rsid w:val="00EA012C"/>
    <w:rsid w:val="00EC6A55"/>
    <w:rsid w:val="00ED0288"/>
    <w:rsid w:val="00EE52CB"/>
    <w:rsid w:val="00EF1E9D"/>
    <w:rsid w:val="00EF581D"/>
    <w:rsid w:val="00EF7FD8"/>
    <w:rsid w:val="00F06F59"/>
    <w:rsid w:val="00F17988"/>
    <w:rsid w:val="00F469F0"/>
    <w:rsid w:val="00F53273"/>
    <w:rsid w:val="00F755E4"/>
    <w:rsid w:val="00F77D02"/>
    <w:rsid w:val="00F96DE9"/>
    <w:rsid w:val="00F974DB"/>
    <w:rsid w:val="00FA7CBA"/>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7BCEA275"/>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AE32FB"/>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Caption">
    <w:name w:val="caption"/>
    <w:basedOn w:val="Normal"/>
    <w:next w:val="Normal"/>
    <w:unhideWhenUsed/>
    <w:qFormat/>
    <w:rsid w:val="006B7B7C"/>
    <w:pPr>
      <w:spacing w:after="200"/>
    </w:pPr>
    <w:rPr>
      <w:i/>
      <w:iCs/>
      <w:color w:val="1F497D" w:themeColor="text2"/>
      <w:sz w:val="18"/>
      <w:szCs w:val="18"/>
    </w:rPr>
  </w:style>
  <w:style w:type="character" w:customStyle="1" w:styleId="Heading3Char">
    <w:name w:val="Heading 3 Char"/>
    <w:basedOn w:val="DefaultParagraphFont"/>
    <w:link w:val="Heading3"/>
    <w:semiHidden/>
    <w:rsid w:val="00AE32FB"/>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72824012">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71405345">
      <w:bodyDiv w:val="1"/>
      <w:marLeft w:val="0"/>
      <w:marRight w:val="0"/>
      <w:marTop w:val="0"/>
      <w:marBottom w:val="0"/>
      <w:divBdr>
        <w:top w:val="none" w:sz="0" w:space="0" w:color="auto"/>
        <w:left w:val="none" w:sz="0" w:space="0" w:color="auto"/>
        <w:bottom w:val="none" w:sz="0" w:space="0" w:color="auto"/>
        <w:right w:val="none" w:sz="0" w:space="0" w:color="auto"/>
      </w:divBdr>
    </w:div>
    <w:div w:id="452483000">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89574308">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244880091">
      <w:bodyDiv w:val="1"/>
      <w:marLeft w:val="0"/>
      <w:marRight w:val="0"/>
      <w:marTop w:val="0"/>
      <w:marBottom w:val="0"/>
      <w:divBdr>
        <w:top w:val="none" w:sz="0" w:space="0" w:color="auto"/>
        <w:left w:val="none" w:sz="0" w:space="0" w:color="auto"/>
        <w:bottom w:val="none" w:sz="0" w:space="0" w:color="auto"/>
        <w:right w:val="none" w:sz="0" w:space="0" w:color="auto"/>
      </w:divBdr>
    </w:div>
    <w:div w:id="1329560834">
      <w:bodyDiv w:val="1"/>
      <w:marLeft w:val="0"/>
      <w:marRight w:val="0"/>
      <w:marTop w:val="0"/>
      <w:marBottom w:val="0"/>
      <w:divBdr>
        <w:top w:val="none" w:sz="0" w:space="0" w:color="auto"/>
        <w:left w:val="none" w:sz="0" w:space="0" w:color="auto"/>
        <w:bottom w:val="none" w:sz="0" w:space="0" w:color="auto"/>
        <w:right w:val="none" w:sz="0" w:space="0" w:color="auto"/>
      </w:divBdr>
    </w:div>
    <w:div w:id="1458376824">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59673736">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64388/IREV9I4-1711612-8331"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doi.org/10.1111/1750-3841.15811" TargetMode="External"/><Relationship Id="rId28" Type="http://schemas.openxmlformats.org/officeDocument/2006/relationships/header" Target="header6.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footer" Target="footer4.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7F4399-E496-422F-87E5-D2F9EC540D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208</TotalTime>
  <Pages>10</Pages>
  <Words>3373</Words>
  <Characters>20450</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23776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PC New 16</cp:lastModifiedBy>
  <cp:revision>33</cp:revision>
  <cp:lastPrinted>1999-07-06T11:00:00Z</cp:lastPrinted>
  <dcterms:created xsi:type="dcterms:W3CDTF">2025-11-04T11:46:00Z</dcterms:created>
  <dcterms:modified xsi:type="dcterms:W3CDTF">2025-11-15T12:10:00Z</dcterms:modified>
</cp:coreProperties>
</file>