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510CC3" w14:textId="77777777" w:rsidR="00385277" w:rsidRPr="00AE351F" w:rsidRDefault="00385277" w:rsidP="00AE351F">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n-IN"/>
        </w:rPr>
      </w:pPr>
    </w:p>
    <w:p w14:paraId="306363F7" w14:textId="02658EAE" w:rsidR="00385277" w:rsidRDefault="00137876" w:rsidP="00AE351F">
      <w:pPr>
        <w:spacing w:before="100" w:beforeAutospacing="1" w:after="100" w:afterAutospacing="1" w:line="240" w:lineRule="auto"/>
        <w:jc w:val="center"/>
        <w:outlineLvl w:val="1"/>
        <w:rPr>
          <w:rFonts w:ascii="Times New Roman" w:hAnsi="Times New Roman" w:cs="Times New Roman"/>
          <w:b/>
          <w:sz w:val="36"/>
          <w:szCs w:val="36"/>
        </w:rPr>
      </w:pPr>
      <w:r w:rsidRPr="00AE351F">
        <w:rPr>
          <w:rFonts w:ascii="Times New Roman" w:hAnsi="Times New Roman" w:cs="Times New Roman"/>
          <w:b/>
          <w:sz w:val="36"/>
          <w:szCs w:val="36"/>
        </w:rPr>
        <w:t xml:space="preserve">Dietary Evaluation of </w:t>
      </w:r>
      <w:r w:rsidR="00A963B1">
        <w:rPr>
          <w:rFonts w:ascii="Times New Roman" w:hAnsi="Times New Roman" w:cs="Times New Roman"/>
          <w:b/>
          <w:i/>
          <w:sz w:val="36"/>
          <w:szCs w:val="36"/>
        </w:rPr>
        <w:t>Lactobacillus acidophilus</w:t>
      </w:r>
      <w:r w:rsidRPr="00AE351F">
        <w:rPr>
          <w:rFonts w:ascii="Times New Roman" w:hAnsi="Times New Roman" w:cs="Times New Roman"/>
          <w:b/>
          <w:sz w:val="36"/>
          <w:szCs w:val="36"/>
        </w:rPr>
        <w:t xml:space="preserve"> Strain PR2 as a Probiotic on Growth, Immunity, and Water Quality in Major Carp (</w:t>
      </w:r>
      <w:proofErr w:type="spellStart"/>
      <w:r w:rsidRPr="00AE351F">
        <w:rPr>
          <w:rFonts w:ascii="Times New Roman" w:hAnsi="Times New Roman" w:cs="Times New Roman"/>
          <w:b/>
          <w:i/>
          <w:sz w:val="36"/>
          <w:szCs w:val="36"/>
        </w:rPr>
        <w:t>Catla</w:t>
      </w:r>
      <w:proofErr w:type="spellEnd"/>
      <w:r w:rsidRPr="00AE351F">
        <w:rPr>
          <w:rFonts w:ascii="Times New Roman" w:hAnsi="Times New Roman" w:cs="Times New Roman"/>
          <w:b/>
          <w:i/>
          <w:sz w:val="36"/>
          <w:szCs w:val="36"/>
        </w:rPr>
        <w:t xml:space="preserve"> </w:t>
      </w:r>
      <w:proofErr w:type="spellStart"/>
      <w:r w:rsidRPr="00AE351F">
        <w:rPr>
          <w:rFonts w:ascii="Times New Roman" w:hAnsi="Times New Roman" w:cs="Times New Roman"/>
          <w:b/>
          <w:i/>
          <w:sz w:val="36"/>
          <w:szCs w:val="36"/>
        </w:rPr>
        <w:t>catla</w:t>
      </w:r>
      <w:proofErr w:type="spellEnd"/>
      <w:r w:rsidRPr="00AE351F">
        <w:rPr>
          <w:rFonts w:ascii="Times New Roman" w:hAnsi="Times New Roman" w:cs="Times New Roman"/>
          <w:b/>
          <w:sz w:val="36"/>
          <w:szCs w:val="36"/>
        </w:rPr>
        <w:t>)</w:t>
      </w:r>
    </w:p>
    <w:p w14:paraId="3EFC839A" w14:textId="77777777" w:rsidR="004339B1" w:rsidRPr="00AE351F" w:rsidRDefault="004339B1" w:rsidP="00AE351F">
      <w:pPr>
        <w:pBdr>
          <w:bottom w:val="single" w:sz="4" w:space="1" w:color="auto"/>
        </w:pBdr>
        <w:spacing w:before="100" w:beforeAutospacing="1" w:after="100" w:afterAutospacing="1" w:line="240" w:lineRule="auto"/>
        <w:jc w:val="center"/>
        <w:outlineLvl w:val="1"/>
        <w:rPr>
          <w:rFonts w:ascii="Times New Roman" w:eastAsia="Times New Roman" w:hAnsi="Times New Roman" w:cs="Times New Roman"/>
          <w:b/>
          <w:bCs/>
          <w:sz w:val="24"/>
          <w:szCs w:val="24"/>
          <w:lang w:eastAsia="en-IN"/>
        </w:rPr>
      </w:pPr>
    </w:p>
    <w:p w14:paraId="6BF71EBA" w14:textId="044C5A0C" w:rsidR="00137876" w:rsidRPr="00137876" w:rsidRDefault="00137876" w:rsidP="00137876">
      <w:pPr>
        <w:spacing w:before="100" w:beforeAutospacing="1" w:after="100" w:afterAutospacing="1" w:line="240" w:lineRule="auto"/>
        <w:jc w:val="both"/>
        <w:outlineLvl w:val="1"/>
        <w:rPr>
          <w:rFonts w:ascii="Times New Roman" w:eastAsia="Times New Roman" w:hAnsi="Times New Roman" w:cs="Times New Roman"/>
          <w:b/>
          <w:bCs/>
          <w:sz w:val="24"/>
          <w:szCs w:val="24"/>
          <w:lang w:eastAsia="en-IN"/>
        </w:rPr>
      </w:pPr>
      <w:r w:rsidRPr="00137876">
        <w:rPr>
          <w:rFonts w:ascii="Times New Roman" w:eastAsia="Times New Roman" w:hAnsi="Times New Roman" w:cs="Times New Roman"/>
          <w:b/>
          <w:bCs/>
          <w:sz w:val="24"/>
          <w:szCs w:val="24"/>
          <w:lang w:eastAsia="en-IN"/>
        </w:rPr>
        <w:t xml:space="preserve">Abstract: </w:t>
      </w:r>
      <w:r w:rsidR="005B6BF0">
        <w:rPr>
          <w:rFonts w:ascii="Times New Roman" w:eastAsia="Times New Roman" w:hAnsi="Times New Roman" w:cs="Times New Roman"/>
          <w:sz w:val="24"/>
          <w:szCs w:val="24"/>
          <w:highlight w:val="yellow"/>
          <w:lang w:eastAsia="en-IN"/>
        </w:rPr>
        <w:t>P</w:t>
      </w:r>
      <w:r w:rsidR="005B6BF0" w:rsidRPr="00DB24EC">
        <w:rPr>
          <w:rFonts w:ascii="Times New Roman" w:eastAsia="Times New Roman" w:hAnsi="Times New Roman" w:cs="Times New Roman"/>
          <w:sz w:val="24"/>
          <w:szCs w:val="24"/>
          <w:highlight w:val="yellow"/>
          <w:lang w:eastAsia="en-IN"/>
        </w:rPr>
        <w:t xml:space="preserve">robiotic candidates, </w:t>
      </w:r>
      <w:r w:rsidR="00A963B1">
        <w:rPr>
          <w:rFonts w:ascii="Times New Roman" w:eastAsia="Times New Roman" w:hAnsi="Times New Roman" w:cs="Times New Roman"/>
          <w:i/>
          <w:iCs/>
          <w:sz w:val="24"/>
          <w:szCs w:val="24"/>
          <w:highlight w:val="yellow"/>
          <w:lang w:eastAsia="en-IN"/>
        </w:rPr>
        <w:t>Lactobacillus acidophilus</w:t>
      </w:r>
      <w:r w:rsidR="005B6BF0">
        <w:rPr>
          <w:rFonts w:ascii="Times New Roman" w:eastAsia="Times New Roman" w:hAnsi="Times New Roman" w:cs="Times New Roman"/>
          <w:sz w:val="24"/>
          <w:szCs w:val="24"/>
          <w:highlight w:val="yellow"/>
          <w:lang w:eastAsia="en-IN"/>
        </w:rPr>
        <w:t>,</w:t>
      </w:r>
      <w:r w:rsidR="005B6BF0" w:rsidRPr="00DB24EC">
        <w:rPr>
          <w:rFonts w:ascii="Times New Roman" w:eastAsia="Times New Roman" w:hAnsi="Times New Roman" w:cs="Times New Roman"/>
          <w:sz w:val="24"/>
          <w:szCs w:val="24"/>
          <w:highlight w:val="yellow"/>
          <w:lang w:eastAsia="en-IN"/>
        </w:rPr>
        <w:t xml:space="preserve"> are recognised for their ability to produce extracellular enzymes (proteases, lipases, and amylases), form resilient spores, inhibit pathogens, and colonise the intestinal mucosa.</w:t>
      </w:r>
      <w:r w:rsidR="005B6BF0" w:rsidRPr="00DB24EC">
        <w:rPr>
          <w:rFonts w:ascii="Times New Roman" w:eastAsia="Times New Roman" w:hAnsi="Times New Roman" w:cs="Times New Roman"/>
          <w:sz w:val="24"/>
          <w:szCs w:val="24"/>
          <w:lang w:eastAsia="en-IN"/>
        </w:rPr>
        <w:t xml:space="preserve"> </w:t>
      </w:r>
      <w:r w:rsidRPr="00137876">
        <w:rPr>
          <w:rFonts w:ascii="Times New Roman" w:eastAsia="Times New Roman" w:hAnsi="Times New Roman" w:cs="Times New Roman"/>
          <w:sz w:val="24"/>
          <w:szCs w:val="24"/>
          <w:lang w:eastAsia="en-IN"/>
        </w:rPr>
        <w:t xml:space="preserve">The present study investigated the dietary effect of a probiotic strain, </w:t>
      </w:r>
      <w:r w:rsidR="00A963B1">
        <w:rPr>
          <w:rFonts w:ascii="Times New Roman" w:eastAsia="Times New Roman" w:hAnsi="Times New Roman" w:cs="Times New Roman"/>
          <w:sz w:val="24"/>
          <w:szCs w:val="24"/>
          <w:lang w:eastAsia="en-IN"/>
        </w:rPr>
        <w:t>Lactobacillus acidophilus</w:t>
      </w:r>
      <w:r w:rsidRPr="00137876">
        <w:rPr>
          <w:rFonts w:ascii="Times New Roman" w:eastAsia="Times New Roman" w:hAnsi="Times New Roman" w:cs="Times New Roman"/>
          <w:sz w:val="24"/>
          <w:szCs w:val="24"/>
          <w:lang w:eastAsia="en-IN"/>
        </w:rPr>
        <w:t xml:space="preserve">, isolated from the gut of healthy fish, on the growth performance, feed </w:t>
      </w:r>
      <w:r w:rsidR="005B6BF0" w:rsidRPr="00DB24EC">
        <w:rPr>
          <w:rFonts w:ascii="Times New Roman" w:eastAsia="Times New Roman" w:hAnsi="Times New Roman" w:cs="Times New Roman"/>
          <w:sz w:val="24"/>
          <w:szCs w:val="24"/>
          <w:highlight w:val="yellow"/>
          <w:lang w:eastAsia="en-IN"/>
        </w:rPr>
        <w:t>utilisation</w:t>
      </w:r>
      <w:r w:rsidRPr="00137876">
        <w:rPr>
          <w:rFonts w:ascii="Times New Roman" w:eastAsia="Times New Roman" w:hAnsi="Times New Roman" w:cs="Times New Roman"/>
          <w:sz w:val="24"/>
          <w:szCs w:val="24"/>
          <w:lang w:eastAsia="en-IN"/>
        </w:rPr>
        <w:t>, survival, and immune response of major carp (</w:t>
      </w:r>
      <w:proofErr w:type="spellStart"/>
      <w:r w:rsidRPr="00137876">
        <w:rPr>
          <w:rFonts w:ascii="Times New Roman" w:eastAsia="Times New Roman" w:hAnsi="Times New Roman" w:cs="Times New Roman"/>
          <w:sz w:val="24"/>
          <w:szCs w:val="24"/>
          <w:lang w:eastAsia="en-IN"/>
        </w:rPr>
        <w:t>Catla</w:t>
      </w:r>
      <w:proofErr w:type="spellEnd"/>
      <w:r w:rsidRPr="00137876">
        <w:rPr>
          <w:rFonts w:ascii="Times New Roman" w:eastAsia="Times New Roman" w:hAnsi="Times New Roman" w:cs="Times New Roman"/>
          <w:sz w:val="24"/>
          <w:szCs w:val="24"/>
          <w:lang w:eastAsia="en-IN"/>
        </w:rPr>
        <w:t xml:space="preserve"> </w:t>
      </w:r>
      <w:proofErr w:type="spellStart"/>
      <w:r w:rsidRPr="00137876">
        <w:rPr>
          <w:rFonts w:ascii="Times New Roman" w:eastAsia="Times New Roman" w:hAnsi="Times New Roman" w:cs="Times New Roman"/>
          <w:sz w:val="24"/>
          <w:szCs w:val="24"/>
          <w:lang w:eastAsia="en-IN"/>
        </w:rPr>
        <w:t>catla</w:t>
      </w:r>
      <w:proofErr w:type="spellEnd"/>
      <w:r w:rsidRPr="00137876">
        <w:rPr>
          <w:rFonts w:ascii="Times New Roman" w:eastAsia="Times New Roman" w:hAnsi="Times New Roman" w:cs="Times New Roman"/>
          <w:sz w:val="24"/>
          <w:szCs w:val="24"/>
          <w:lang w:eastAsia="en-IN"/>
        </w:rPr>
        <w:t xml:space="preserve">) fingerlings. Four experimental diets were prepared with probiotic supplementation at 0% (control), 0.5%, 1.0%, and 1.5% inclusion levels. The eight-week feeding trial was conducted in a Completely </w:t>
      </w:r>
      <w:r w:rsidR="005B6BF0" w:rsidRPr="00DB24EC">
        <w:rPr>
          <w:rFonts w:ascii="Times New Roman" w:eastAsia="Times New Roman" w:hAnsi="Times New Roman" w:cs="Times New Roman"/>
          <w:sz w:val="24"/>
          <w:szCs w:val="24"/>
          <w:highlight w:val="yellow"/>
          <w:lang w:eastAsia="en-IN"/>
        </w:rPr>
        <w:t xml:space="preserve">Randomised </w:t>
      </w:r>
      <w:r w:rsidRPr="00137876">
        <w:rPr>
          <w:rFonts w:ascii="Times New Roman" w:eastAsia="Times New Roman" w:hAnsi="Times New Roman" w:cs="Times New Roman"/>
          <w:sz w:val="24"/>
          <w:szCs w:val="24"/>
          <w:lang w:eastAsia="en-IN"/>
        </w:rPr>
        <w:t xml:space="preserve">Design (CRD) with triplicate groups. Results showed significant improvements (p &lt; 0.05) in final weight, specific growth rate, weight gain percentage, protease and lipase activity, and feed efficiency in fish fed with 1.5% probiotic supplementation compared to the control. Survival rate did not differ significantly among treatments. The findings indicate that dietary supplementation of Bacillus sp. strain PR2 enhances growth and digestive enzyme activity, improving nutrient assimilation and immune modulation in major carp fingerlings. This probiotic strain demonstrates potential for sustainable aquaculture applications. </w:t>
      </w:r>
      <w:r w:rsidR="005B6BF0">
        <w:rPr>
          <w:rFonts w:ascii="Times New Roman" w:eastAsia="Times New Roman" w:hAnsi="Times New Roman" w:cs="Times New Roman"/>
          <w:sz w:val="24"/>
          <w:szCs w:val="24"/>
          <w:lang w:eastAsia="en-IN"/>
        </w:rPr>
        <w:t xml:space="preserve"> </w:t>
      </w:r>
      <w:r w:rsidR="005B6BF0" w:rsidRPr="00DB24EC">
        <w:rPr>
          <w:rFonts w:ascii="Times New Roman" w:eastAsia="Times New Roman" w:hAnsi="Times New Roman" w:cs="Times New Roman"/>
          <w:sz w:val="24"/>
          <w:szCs w:val="24"/>
          <w:highlight w:val="yellow"/>
          <w:lang w:eastAsia="en-IN"/>
        </w:rPr>
        <w:t>Therefore, Bacillus sp. strain PR2 represents an effective, natural, and eco-friendly probiotic candidate suitable for improving carp culture productivity while reducing reliance on antibiotics.</w:t>
      </w:r>
    </w:p>
    <w:p w14:paraId="0262A842" w14:textId="77FDCF73" w:rsidR="00B80EAF" w:rsidRPr="00137876" w:rsidRDefault="00137876" w:rsidP="00427719">
      <w:pPr>
        <w:spacing w:after="0" w:line="240" w:lineRule="auto"/>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b/>
          <w:sz w:val="24"/>
          <w:szCs w:val="24"/>
          <w:lang w:eastAsia="en-IN"/>
        </w:rPr>
        <w:t>Keywords</w:t>
      </w:r>
      <w:r w:rsidRPr="00137876">
        <w:rPr>
          <w:rFonts w:ascii="Times New Roman" w:eastAsia="Times New Roman" w:hAnsi="Times New Roman" w:cs="Times New Roman"/>
          <w:sz w:val="24"/>
          <w:szCs w:val="24"/>
          <w:lang w:eastAsia="en-IN"/>
        </w:rPr>
        <w:t xml:space="preserve">: Major carp, probiotic, </w:t>
      </w:r>
      <w:r w:rsidR="00A963B1">
        <w:rPr>
          <w:rFonts w:ascii="Times New Roman" w:eastAsia="Times New Roman" w:hAnsi="Times New Roman" w:cs="Times New Roman"/>
          <w:sz w:val="24"/>
          <w:szCs w:val="24"/>
          <w:lang w:eastAsia="en-IN"/>
        </w:rPr>
        <w:t>Lactobacillus acidophilus</w:t>
      </w:r>
      <w:r w:rsidRPr="00137876">
        <w:rPr>
          <w:rFonts w:ascii="Times New Roman" w:eastAsia="Times New Roman" w:hAnsi="Times New Roman" w:cs="Times New Roman"/>
          <w:sz w:val="24"/>
          <w:szCs w:val="24"/>
          <w:lang w:eastAsia="en-IN"/>
        </w:rPr>
        <w:t>, growth performance, digestive enzyme activity, immunity</w:t>
      </w:r>
      <w:r w:rsidR="0071593F">
        <w:rPr>
          <w:rFonts w:ascii="Times New Roman" w:eastAsia="Times New Roman" w:hAnsi="Times New Roman" w:cs="Times New Roman"/>
          <w:sz w:val="24"/>
          <w:szCs w:val="24"/>
          <w:lang w:eastAsia="en-IN"/>
        </w:rPr>
        <w:pict w14:anchorId="74B9EA8D">
          <v:rect id="_x0000_i1025" style="width:0;height:1.5pt" o:hralign="center" o:hrstd="t" o:hr="t" fillcolor="#a0a0a0" stroked="f"/>
        </w:pict>
      </w:r>
    </w:p>
    <w:p w14:paraId="1DDD9005" w14:textId="77777777" w:rsidR="00B80EAF" w:rsidRPr="00137876" w:rsidRDefault="00B80EAF" w:rsidP="00427719">
      <w:pPr>
        <w:spacing w:before="100" w:beforeAutospacing="1" w:after="100" w:afterAutospacing="1" w:line="240" w:lineRule="auto"/>
        <w:jc w:val="both"/>
        <w:outlineLvl w:val="1"/>
        <w:rPr>
          <w:rFonts w:ascii="Times New Roman" w:eastAsia="Times New Roman" w:hAnsi="Times New Roman" w:cs="Times New Roman"/>
          <w:b/>
          <w:bCs/>
          <w:sz w:val="24"/>
          <w:szCs w:val="24"/>
          <w:lang w:eastAsia="en-IN"/>
        </w:rPr>
      </w:pPr>
      <w:r w:rsidRPr="00137876">
        <w:rPr>
          <w:rFonts w:ascii="Times New Roman" w:eastAsia="Times New Roman" w:hAnsi="Times New Roman" w:cs="Times New Roman"/>
          <w:b/>
          <w:bCs/>
          <w:sz w:val="24"/>
          <w:szCs w:val="24"/>
          <w:lang w:eastAsia="en-IN"/>
        </w:rPr>
        <w:t>1. Introduction</w:t>
      </w:r>
    </w:p>
    <w:p w14:paraId="57EAD174" w14:textId="79B74293" w:rsidR="009853F6" w:rsidRPr="009853F6" w:rsidRDefault="009853F6" w:rsidP="009853F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9853F6">
        <w:rPr>
          <w:rFonts w:ascii="Times New Roman" w:eastAsia="Times New Roman" w:hAnsi="Times New Roman" w:cs="Times New Roman"/>
          <w:sz w:val="24"/>
          <w:szCs w:val="24"/>
          <w:lang w:eastAsia="en-IN"/>
        </w:rPr>
        <w:t xml:space="preserve"> Aquaculture production has expanded significantly to satisfy increasing global protein demand, which often leads to elevated stress, reduced feed conversion efficiency, and disease susceptibility in cultured fishes. Although antibiotics have historically been used to prevent infections, concerns related to antimicrobial resistance, bioaccumulation, and environmental contamination have encouraged the adoption of safe and eco-friendly alternatives. Probiotics have emerged as a promising biological tool capable of enhancing growth, immune function, and gut microbial stability in farmed fish. Among probiotic candidates, </w:t>
      </w:r>
      <w:r w:rsidR="00A963B1">
        <w:rPr>
          <w:rFonts w:ascii="Times New Roman" w:eastAsia="Times New Roman" w:hAnsi="Times New Roman" w:cs="Times New Roman"/>
          <w:sz w:val="24"/>
          <w:szCs w:val="24"/>
          <w:lang w:eastAsia="en-IN"/>
        </w:rPr>
        <w:t>Lactobacillus acidophilus</w:t>
      </w:r>
      <w:r w:rsidRPr="009853F6">
        <w:rPr>
          <w:rFonts w:ascii="Times New Roman" w:eastAsia="Times New Roman" w:hAnsi="Times New Roman" w:cs="Times New Roman"/>
          <w:sz w:val="24"/>
          <w:szCs w:val="24"/>
          <w:lang w:eastAsia="en-IN"/>
        </w:rPr>
        <w:t xml:space="preserve">. are </w:t>
      </w:r>
      <w:r w:rsidR="0091090A" w:rsidRPr="00DB24EC">
        <w:rPr>
          <w:rFonts w:ascii="Times New Roman" w:eastAsia="Times New Roman" w:hAnsi="Times New Roman" w:cs="Times New Roman"/>
          <w:sz w:val="24"/>
          <w:szCs w:val="24"/>
          <w:highlight w:val="yellow"/>
          <w:lang w:eastAsia="en-IN"/>
        </w:rPr>
        <w:t xml:space="preserve">recognised </w:t>
      </w:r>
      <w:r w:rsidRPr="009853F6">
        <w:rPr>
          <w:rFonts w:ascii="Times New Roman" w:eastAsia="Times New Roman" w:hAnsi="Times New Roman" w:cs="Times New Roman"/>
          <w:sz w:val="24"/>
          <w:szCs w:val="24"/>
          <w:lang w:eastAsia="en-IN"/>
        </w:rPr>
        <w:t xml:space="preserve">for their ability to produce extracellular enzymes (proteases, lipases, and amylases), form resilient spores, inhibit pathogens, and </w:t>
      </w:r>
      <w:r w:rsidR="0091090A">
        <w:rPr>
          <w:rFonts w:ascii="Times New Roman" w:eastAsia="Times New Roman" w:hAnsi="Times New Roman" w:cs="Times New Roman"/>
          <w:sz w:val="24"/>
          <w:szCs w:val="24"/>
          <w:lang w:eastAsia="en-IN"/>
        </w:rPr>
        <w:t>colonise</w:t>
      </w:r>
      <w:r w:rsidR="0091090A" w:rsidRPr="009853F6">
        <w:rPr>
          <w:rFonts w:ascii="Times New Roman" w:eastAsia="Times New Roman" w:hAnsi="Times New Roman" w:cs="Times New Roman"/>
          <w:sz w:val="24"/>
          <w:szCs w:val="24"/>
          <w:lang w:eastAsia="en-IN"/>
        </w:rPr>
        <w:t xml:space="preserve"> </w:t>
      </w:r>
      <w:r w:rsidRPr="009853F6">
        <w:rPr>
          <w:rFonts w:ascii="Times New Roman" w:eastAsia="Times New Roman" w:hAnsi="Times New Roman" w:cs="Times New Roman"/>
          <w:sz w:val="24"/>
          <w:szCs w:val="24"/>
          <w:lang w:eastAsia="en-IN"/>
        </w:rPr>
        <w:t xml:space="preserve">the intestinal mucosa. </w:t>
      </w:r>
      <w:r w:rsidR="00DA5260" w:rsidRPr="00DB24EC">
        <w:rPr>
          <w:rFonts w:ascii="Times New Roman" w:eastAsia="Times New Roman" w:hAnsi="Times New Roman" w:cs="Times New Roman"/>
          <w:i/>
          <w:iCs/>
          <w:sz w:val="24"/>
          <w:szCs w:val="24"/>
          <w:highlight w:val="yellow"/>
          <w:lang w:eastAsia="en-IN"/>
        </w:rPr>
        <w:t>Bacillus spp.</w:t>
      </w:r>
      <w:r w:rsidR="00DA5260" w:rsidRPr="00DB24EC">
        <w:rPr>
          <w:rFonts w:ascii="Times New Roman" w:eastAsia="Times New Roman" w:hAnsi="Times New Roman" w:cs="Times New Roman"/>
          <w:sz w:val="24"/>
          <w:szCs w:val="24"/>
          <w:highlight w:val="yellow"/>
          <w:lang w:eastAsia="en-IN"/>
        </w:rPr>
        <w:t xml:space="preserve"> are isolated from soil, water, and plants, and are almost ubiquitously present in foods. They form endospores as a key element of their ecology. Bacillus endospores resist adverse conditions, including heat, pressure, desiccation, and chemical assaults (Li </w:t>
      </w:r>
      <w:r w:rsidR="00DA5260" w:rsidRPr="00DB24EC">
        <w:rPr>
          <w:rFonts w:ascii="Times New Roman" w:eastAsia="Times New Roman" w:hAnsi="Times New Roman" w:cs="Times New Roman"/>
          <w:i/>
          <w:iCs/>
          <w:sz w:val="24"/>
          <w:szCs w:val="24"/>
          <w:highlight w:val="yellow"/>
          <w:lang w:eastAsia="en-IN"/>
        </w:rPr>
        <w:t>et al</w:t>
      </w:r>
      <w:r w:rsidR="00DA5260" w:rsidRPr="00DB24EC">
        <w:rPr>
          <w:rFonts w:ascii="Times New Roman" w:eastAsia="Times New Roman" w:hAnsi="Times New Roman" w:cs="Times New Roman"/>
          <w:sz w:val="24"/>
          <w:szCs w:val="24"/>
          <w:highlight w:val="yellow"/>
          <w:lang w:eastAsia="en-IN"/>
        </w:rPr>
        <w:t>., 2023).</w:t>
      </w:r>
      <w:r w:rsidR="00DA5260">
        <w:rPr>
          <w:rFonts w:ascii="Times New Roman" w:eastAsia="Times New Roman" w:hAnsi="Times New Roman" w:cs="Times New Roman"/>
          <w:sz w:val="24"/>
          <w:szCs w:val="24"/>
          <w:lang w:eastAsia="en-IN"/>
        </w:rPr>
        <w:t xml:space="preserve"> </w:t>
      </w:r>
      <w:r w:rsidRPr="009853F6">
        <w:rPr>
          <w:rFonts w:ascii="Times New Roman" w:eastAsia="Times New Roman" w:hAnsi="Times New Roman" w:cs="Times New Roman"/>
          <w:sz w:val="24"/>
          <w:szCs w:val="24"/>
          <w:lang w:eastAsia="en-IN"/>
        </w:rPr>
        <w:t xml:space="preserve">Fermented rice water is </w:t>
      </w:r>
      <w:r w:rsidR="0091090A" w:rsidRPr="00DB24EC">
        <w:rPr>
          <w:rFonts w:ascii="Times New Roman" w:eastAsia="Times New Roman" w:hAnsi="Times New Roman" w:cs="Times New Roman"/>
          <w:sz w:val="24"/>
          <w:szCs w:val="24"/>
          <w:highlight w:val="yellow"/>
          <w:lang w:eastAsia="en-IN"/>
        </w:rPr>
        <w:t xml:space="preserve">a </w:t>
      </w:r>
      <w:r w:rsidRPr="009853F6">
        <w:rPr>
          <w:rFonts w:ascii="Times New Roman" w:eastAsia="Times New Roman" w:hAnsi="Times New Roman" w:cs="Times New Roman"/>
          <w:sz w:val="24"/>
          <w:szCs w:val="24"/>
          <w:lang w:eastAsia="en-IN"/>
        </w:rPr>
        <w:t>natural ecological niche rich in beneficial microbes capable of surviving harsh fermentation conditions. Long-term fermentation enriches stress-tolerant strains suitable for dietary supplementation. Major carp (</w:t>
      </w:r>
      <w:proofErr w:type="spellStart"/>
      <w:r w:rsidRPr="009853F6">
        <w:rPr>
          <w:rFonts w:ascii="Times New Roman" w:eastAsia="Times New Roman" w:hAnsi="Times New Roman" w:cs="Times New Roman"/>
          <w:sz w:val="24"/>
          <w:szCs w:val="24"/>
          <w:lang w:eastAsia="en-IN"/>
        </w:rPr>
        <w:t>Catla</w:t>
      </w:r>
      <w:proofErr w:type="spellEnd"/>
      <w:r w:rsidRPr="009853F6">
        <w:rPr>
          <w:rFonts w:ascii="Times New Roman" w:eastAsia="Times New Roman" w:hAnsi="Times New Roman" w:cs="Times New Roman"/>
          <w:sz w:val="24"/>
          <w:szCs w:val="24"/>
          <w:lang w:eastAsia="en-IN"/>
        </w:rPr>
        <w:t xml:space="preserve"> </w:t>
      </w:r>
      <w:proofErr w:type="spellStart"/>
      <w:r w:rsidRPr="009853F6">
        <w:rPr>
          <w:rFonts w:ascii="Times New Roman" w:eastAsia="Times New Roman" w:hAnsi="Times New Roman" w:cs="Times New Roman"/>
          <w:sz w:val="24"/>
          <w:szCs w:val="24"/>
          <w:lang w:eastAsia="en-IN"/>
        </w:rPr>
        <w:t>catla</w:t>
      </w:r>
      <w:proofErr w:type="spellEnd"/>
      <w:r w:rsidRPr="009853F6">
        <w:rPr>
          <w:rFonts w:ascii="Times New Roman" w:eastAsia="Times New Roman" w:hAnsi="Times New Roman" w:cs="Times New Roman"/>
          <w:sz w:val="24"/>
          <w:szCs w:val="24"/>
          <w:lang w:eastAsia="en-IN"/>
        </w:rPr>
        <w:t xml:space="preserve">) is a commercially important freshwater species in India that benefits from dietary supplements improving growth </w:t>
      </w:r>
      <w:r w:rsidRPr="009853F6">
        <w:rPr>
          <w:rFonts w:ascii="Times New Roman" w:eastAsia="Times New Roman" w:hAnsi="Times New Roman" w:cs="Times New Roman"/>
          <w:sz w:val="24"/>
          <w:szCs w:val="24"/>
          <w:lang w:eastAsia="en-IN"/>
        </w:rPr>
        <w:lastRenderedPageBreak/>
        <w:t xml:space="preserve">performance and immunity. This study evaluates the impact of dietary inclusion of B. cereus PS1 isolated from nine-month fermented rice water on growth, feed efficiency, survival, and digestive enzyme activity in C. </w:t>
      </w:r>
      <w:proofErr w:type="spellStart"/>
      <w:r w:rsidRPr="009853F6">
        <w:rPr>
          <w:rFonts w:ascii="Times New Roman" w:eastAsia="Times New Roman" w:hAnsi="Times New Roman" w:cs="Times New Roman"/>
          <w:sz w:val="24"/>
          <w:szCs w:val="24"/>
          <w:lang w:eastAsia="en-IN"/>
        </w:rPr>
        <w:t>catla</w:t>
      </w:r>
      <w:proofErr w:type="spellEnd"/>
      <w:r w:rsidRPr="009853F6">
        <w:rPr>
          <w:rFonts w:ascii="Times New Roman" w:eastAsia="Times New Roman" w:hAnsi="Times New Roman" w:cs="Times New Roman"/>
          <w:sz w:val="24"/>
          <w:szCs w:val="24"/>
          <w:lang w:eastAsia="en-IN"/>
        </w:rPr>
        <w:t xml:space="preserve"> fingerlings.</w:t>
      </w:r>
      <w:r w:rsidR="0091090A">
        <w:rPr>
          <w:rFonts w:ascii="Times New Roman" w:eastAsia="Times New Roman" w:hAnsi="Times New Roman" w:cs="Times New Roman"/>
          <w:sz w:val="24"/>
          <w:szCs w:val="24"/>
          <w:lang w:eastAsia="en-IN"/>
        </w:rPr>
        <w:t xml:space="preserve"> </w:t>
      </w:r>
      <w:r w:rsidRPr="009853F6">
        <w:rPr>
          <w:rFonts w:ascii="Times New Roman" w:eastAsia="Times New Roman" w:hAnsi="Times New Roman" w:cs="Times New Roman"/>
          <w:sz w:val="24"/>
          <w:szCs w:val="24"/>
          <w:lang w:eastAsia="en-IN"/>
        </w:rPr>
        <w:t xml:space="preserve">Infectious diseases are the most important constraint in aquaculture as they can cause mass mortality of farmed fish ([1, 2]). Although many farmers use antibiotics to control these diseases, some countries have banned the oral administration of synthetic antibiotics to fish used for human consumption, because antibiotic abuse not only creates antibiotic resistance to pathogenic strains but also adversely affects human health in residual antibiotic form ([3, 4]). Therefore, nonantibiotics and eco-friendly agents are attracting attention as agents to replace antibiotics and as a key factor in disease management ([5]). </w:t>
      </w:r>
      <w:r w:rsidR="00F21E1E" w:rsidRPr="00DB24EC">
        <w:rPr>
          <w:rFonts w:ascii="Times New Roman" w:eastAsia="Times New Roman" w:hAnsi="Times New Roman" w:cs="Times New Roman"/>
          <w:sz w:val="24"/>
          <w:szCs w:val="24"/>
          <w:highlight w:val="yellow"/>
          <w:lang w:eastAsia="en-IN"/>
        </w:rPr>
        <w:t>Probiotics, in the form of supplements or food products, have emerged as the most prominent ingredient in the era of functional foods. Probiotics have always been a vital component and commercial target for providing potential health benefits</w:t>
      </w:r>
      <w:r w:rsidR="005B6BF0" w:rsidRPr="00DB24EC">
        <w:rPr>
          <w:rFonts w:ascii="Times New Roman" w:eastAsia="Times New Roman" w:hAnsi="Times New Roman" w:cs="Times New Roman"/>
          <w:sz w:val="24"/>
          <w:szCs w:val="24"/>
          <w:highlight w:val="yellow"/>
          <w:lang w:eastAsia="en-IN"/>
        </w:rPr>
        <w:t xml:space="preserve"> (Latif </w:t>
      </w:r>
      <w:r w:rsidR="005B6BF0" w:rsidRPr="00DB24EC">
        <w:rPr>
          <w:rFonts w:ascii="Times New Roman" w:eastAsia="Times New Roman" w:hAnsi="Times New Roman" w:cs="Times New Roman"/>
          <w:i/>
          <w:iCs/>
          <w:sz w:val="24"/>
          <w:szCs w:val="24"/>
          <w:highlight w:val="yellow"/>
          <w:lang w:eastAsia="en-IN"/>
        </w:rPr>
        <w:t>et al</w:t>
      </w:r>
      <w:r w:rsidR="005B6BF0" w:rsidRPr="00DB24EC">
        <w:rPr>
          <w:rFonts w:ascii="Times New Roman" w:eastAsia="Times New Roman" w:hAnsi="Times New Roman" w:cs="Times New Roman"/>
          <w:sz w:val="24"/>
          <w:szCs w:val="24"/>
          <w:highlight w:val="yellow"/>
          <w:lang w:eastAsia="en-IN"/>
        </w:rPr>
        <w:t>., 2023</w:t>
      </w:r>
      <w:r w:rsidR="0079742A">
        <w:rPr>
          <w:rFonts w:ascii="Times New Roman" w:eastAsia="Times New Roman" w:hAnsi="Times New Roman" w:cs="Times New Roman"/>
          <w:sz w:val="24"/>
          <w:szCs w:val="24"/>
          <w:highlight w:val="yellow"/>
          <w:lang w:eastAsia="en-IN"/>
        </w:rPr>
        <w:t xml:space="preserve">; </w:t>
      </w:r>
      <w:r w:rsidR="0079742A" w:rsidRPr="00DB24EC">
        <w:rPr>
          <w:rFonts w:ascii="Times New Roman" w:eastAsia="Times New Roman" w:hAnsi="Times New Roman" w:cs="Times New Roman"/>
          <w:sz w:val="24"/>
          <w:szCs w:val="24"/>
          <w:highlight w:val="yellow"/>
          <w:lang w:eastAsia="en-IN"/>
        </w:rPr>
        <w:t xml:space="preserve">Chandrasekaran </w:t>
      </w:r>
      <w:r w:rsidR="0079742A" w:rsidRPr="00DB24EC">
        <w:rPr>
          <w:rFonts w:ascii="Times New Roman" w:eastAsia="Times New Roman" w:hAnsi="Times New Roman" w:cs="Times New Roman"/>
          <w:i/>
          <w:iCs/>
          <w:sz w:val="24"/>
          <w:szCs w:val="24"/>
          <w:highlight w:val="yellow"/>
          <w:lang w:eastAsia="en-IN"/>
        </w:rPr>
        <w:t>et al</w:t>
      </w:r>
      <w:r w:rsidR="0079742A" w:rsidRPr="00DB24EC">
        <w:rPr>
          <w:rFonts w:ascii="Times New Roman" w:eastAsia="Times New Roman" w:hAnsi="Times New Roman" w:cs="Times New Roman"/>
          <w:sz w:val="24"/>
          <w:szCs w:val="24"/>
          <w:highlight w:val="yellow"/>
          <w:lang w:eastAsia="en-IN"/>
        </w:rPr>
        <w:t>., 2024</w:t>
      </w:r>
      <w:r w:rsidR="005B6BF0" w:rsidRPr="00DB24EC">
        <w:rPr>
          <w:rFonts w:ascii="Times New Roman" w:eastAsia="Times New Roman" w:hAnsi="Times New Roman" w:cs="Times New Roman"/>
          <w:sz w:val="24"/>
          <w:szCs w:val="24"/>
          <w:highlight w:val="yellow"/>
          <w:lang w:eastAsia="en-IN"/>
        </w:rPr>
        <w:t>)</w:t>
      </w:r>
      <w:r w:rsidR="00F21E1E" w:rsidRPr="00DB24EC">
        <w:rPr>
          <w:rFonts w:ascii="Times New Roman" w:eastAsia="Times New Roman" w:hAnsi="Times New Roman" w:cs="Times New Roman"/>
          <w:sz w:val="24"/>
          <w:szCs w:val="24"/>
          <w:highlight w:val="yellow"/>
          <w:lang w:eastAsia="en-IN"/>
        </w:rPr>
        <w:t>.</w:t>
      </w:r>
      <w:r w:rsidR="00F21E1E">
        <w:rPr>
          <w:rFonts w:ascii="Times New Roman" w:eastAsia="Times New Roman" w:hAnsi="Times New Roman" w:cs="Times New Roman"/>
          <w:sz w:val="24"/>
          <w:szCs w:val="24"/>
          <w:lang w:eastAsia="en-IN"/>
        </w:rPr>
        <w:t xml:space="preserve"> </w:t>
      </w:r>
      <w:r w:rsidRPr="009853F6">
        <w:rPr>
          <w:rFonts w:ascii="Times New Roman" w:eastAsia="Times New Roman" w:hAnsi="Times New Roman" w:cs="Times New Roman"/>
          <w:sz w:val="24"/>
          <w:szCs w:val="24"/>
          <w:lang w:eastAsia="en-IN"/>
        </w:rPr>
        <w:t>Probiotics are living microorganisms that</w:t>
      </w:r>
      <w:r w:rsidR="005B6BF0">
        <w:rPr>
          <w:rFonts w:ascii="Times New Roman" w:eastAsia="Times New Roman" w:hAnsi="Times New Roman" w:cs="Times New Roman"/>
          <w:sz w:val="24"/>
          <w:szCs w:val="24"/>
          <w:lang w:eastAsia="en-IN"/>
        </w:rPr>
        <w:t>,</w:t>
      </w:r>
      <w:r w:rsidRPr="009853F6">
        <w:rPr>
          <w:rFonts w:ascii="Times New Roman" w:eastAsia="Times New Roman" w:hAnsi="Times New Roman" w:cs="Times New Roman"/>
          <w:sz w:val="24"/>
          <w:szCs w:val="24"/>
          <w:lang w:eastAsia="en-IN"/>
        </w:rPr>
        <w:t xml:space="preserve"> when administered in appropriate amounts, provide beneficial effects to the host ([6]). They maintain the balance of the host's intestinal microbiota, increase immunity, and help digest and absorb nutrients, so they are attracting attention as eco-friendly feed additives to replace antibiotics ([7]). Probiotics developed for use in aquaculture include Lactobacillus, Lactococcus, Bacillus, and Enterococcus species and yeast ([8]). However, most of these probiotics are derived from terrestrial sources rather than the environment in which aquatic animals live or the host animal; therefore, they have limited ability to settle within the host's </w:t>
      </w:r>
      <w:r w:rsidR="005B6BF0" w:rsidRPr="00DB24EC">
        <w:rPr>
          <w:rFonts w:ascii="Times New Roman" w:eastAsia="Times New Roman" w:hAnsi="Times New Roman" w:cs="Times New Roman"/>
          <w:sz w:val="24"/>
          <w:szCs w:val="24"/>
          <w:highlight w:val="yellow"/>
          <w:lang w:eastAsia="en-IN"/>
        </w:rPr>
        <w:t>defence</w:t>
      </w:r>
      <w:r w:rsidR="005B6BF0" w:rsidRPr="009853F6">
        <w:rPr>
          <w:rFonts w:ascii="Times New Roman" w:eastAsia="Times New Roman" w:hAnsi="Times New Roman" w:cs="Times New Roman"/>
          <w:sz w:val="24"/>
          <w:szCs w:val="24"/>
          <w:lang w:eastAsia="en-IN"/>
        </w:rPr>
        <w:t xml:space="preserve"> </w:t>
      </w:r>
      <w:r w:rsidRPr="009853F6">
        <w:rPr>
          <w:rFonts w:ascii="Times New Roman" w:eastAsia="Times New Roman" w:hAnsi="Times New Roman" w:cs="Times New Roman"/>
          <w:sz w:val="24"/>
          <w:szCs w:val="24"/>
          <w:lang w:eastAsia="en-IN"/>
        </w:rPr>
        <w:t>system and provide beneficial effects ([9, 8]). The highest physiological activities of microorganisms are seen in their natural habitats ([10</w:t>
      </w:r>
      <w:r w:rsidRPr="00137876">
        <w:rPr>
          <w:rFonts w:ascii="Times New Roman" w:eastAsia="Times New Roman" w:hAnsi="Times New Roman" w:cs="Times New Roman"/>
          <w:sz w:val="24"/>
          <w:szCs w:val="24"/>
          <w:lang w:eastAsia="en-IN"/>
        </w:rPr>
        <w:t>,11</w:t>
      </w:r>
      <w:r w:rsidRPr="009853F6">
        <w:rPr>
          <w:rFonts w:ascii="Times New Roman" w:eastAsia="Times New Roman" w:hAnsi="Times New Roman" w:cs="Times New Roman"/>
          <w:sz w:val="24"/>
          <w:szCs w:val="24"/>
          <w:lang w:eastAsia="en-IN"/>
        </w:rPr>
        <w:t>]), so it may be most efficient to isolate probiotics used in aquaculture from the target fish species or rearing water.</w:t>
      </w:r>
    </w:p>
    <w:p w14:paraId="6672447A" w14:textId="77777777" w:rsidR="00C61EF0" w:rsidRPr="00137876" w:rsidRDefault="00623567" w:rsidP="009853F6">
      <w:pPr>
        <w:pStyle w:val="Heading2"/>
        <w:rPr>
          <w:sz w:val="24"/>
          <w:szCs w:val="24"/>
        </w:rPr>
      </w:pPr>
      <w:r w:rsidRPr="00137876">
        <w:rPr>
          <w:sz w:val="24"/>
          <w:szCs w:val="24"/>
        </w:rPr>
        <w:t xml:space="preserve">2. </w:t>
      </w:r>
      <w:r w:rsidR="00C61EF0" w:rsidRPr="00137876">
        <w:rPr>
          <w:sz w:val="24"/>
          <w:szCs w:val="24"/>
        </w:rPr>
        <w:t>2. Materials and Methods</w:t>
      </w:r>
    </w:p>
    <w:p w14:paraId="48B9E765" w14:textId="77777777" w:rsidR="00C61EF0" w:rsidRPr="00137876" w:rsidRDefault="00C61EF0" w:rsidP="00427719">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137876">
        <w:rPr>
          <w:rFonts w:ascii="Times New Roman" w:eastAsia="Times New Roman" w:hAnsi="Times New Roman" w:cs="Times New Roman"/>
          <w:b/>
          <w:bCs/>
          <w:sz w:val="24"/>
          <w:szCs w:val="24"/>
          <w:lang w:eastAsia="en-IN"/>
        </w:rPr>
        <w:t>2.1 Isolation of Probiotic Culture</w:t>
      </w:r>
    </w:p>
    <w:p w14:paraId="1EEED6D3" w14:textId="77777777" w:rsidR="00C61EF0" w:rsidRPr="00137876" w:rsidRDefault="00C61EF0" w:rsidP="00427719">
      <w:pPr>
        <w:spacing w:before="100" w:beforeAutospacing="1" w:after="100" w:afterAutospacing="1" w:line="240" w:lineRule="auto"/>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 xml:space="preserve">Bacterial isolates were obtained from nine-month fermented rice water using serial dilution and spread plating onto Nutrient Agar (NA). Plates were incubated at </w:t>
      </w:r>
      <w:r w:rsidRPr="00137876">
        <w:rPr>
          <w:rFonts w:ascii="Times New Roman" w:eastAsia="Times New Roman" w:hAnsi="Times New Roman" w:cs="Times New Roman"/>
          <w:bCs/>
          <w:sz w:val="24"/>
          <w:szCs w:val="24"/>
          <w:lang w:eastAsia="en-IN"/>
        </w:rPr>
        <w:t>37 °C for 24–48 h</w:t>
      </w:r>
      <w:r w:rsidRPr="00137876">
        <w:rPr>
          <w:rFonts w:ascii="Times New Roman" w:eastAsia="Times New Roman" w:hAnsi="Times New Roman" w:cs="Times New Roman"/>
          <w:sz w:val="24"/>
          <w:szCs w:val="24"/>
          <w:lang w:eastAsia="en-IN"/>
        </w:rPr>
        <w:t xml:space="preserve">, after which distinct colonies were streak-purified to obtain single isolates. Pure cultures were maintained on NA slants at </w:t>
      </w:r>
      <w:r w:rsidRPr="00137876">
        <w:rPr>
          <w:rFonts w:ascii="Times New Roman" w:eastAsia="Times New Roman" w:hAnsi="Times New Roman" w:cs="Times New Roman"/>
          <w:bCs/>
          <w:sz w:val="24"/>
          <w:szCs w:val="24"/>
          <w:lang w:eastAsia="en-IN"/>
        </w:rPr>
        <w:t>4 °C</w:t>
      </w:r>
      <w:r w:rsidRPr="00137876">
        <w:rPr>
          <w:rFonts w:ascii="Times New Roman" w:eastAsia="Times New Roman" w:hAnsi="Times New Roman" w:cs="Times New Roman"/>
          <w:sz w:val="24"/>
          <w:szCs w:val="24"/>
          <w:lang w:eastAsia="en-IN"/>
        </w:rPr>
        <w:t xml:space="preserve"> for further study.</w:t>
      </w:r>
    </w:p>
    <w:p w14:paraId="4BB41AEB" w14:textId="7108CD36" w:rsidR="00C61EF0" w:rsidRPr="00137876" w:rsidRDefault="00C61EF0" w:rsidP="00427719">
      <w:pPr>
        <w:spacing w:after="0" w:line="240" w:lineRule="auto"/>
        <w:jc w:val="both"/>
        <w:rPr>
          <w:rFonts w:ascii="Times New Roman" w:eastAsia="Times New Roman" w:hAnsi="Times New Roman" w:cs="Times New Roman"/>
          <w:b/>
          <w:sz w:val="24"/>
          <w:szCs w:val="24"/>
          <w:lang w:eastAsia="en-IN"/>
        </w:rPr>
      </w:pPr>
      <w:r w:rsidRPr="00137876">
        <w:rPr>
          <w:rFonts w:ascii="Times New Roman" w:eastAsia="Times New Roman" w:hAnsi="Times New Roman" w:cs="Times New Roman"/>
          <w:b/>
          <w:sz w:val="24"/>
          <w:szCs w:val="24"/>
          <w:lang w:eastAsia="en-IN"/>
        </w:rPr>
        <w:t xml:space="preserve">2.2 Morphological and Biochemical </w:t>
      </w:r>
      <w:r w:rsidR="00054BEC" w:rsidRPr="00DB24EC">
        <w:rPr>
          <w:rFonts w:ascii="Times New Roman" w:eastAsia="Times New Roman" w:hAnsi="Times New Roman" w:cs="Times New Roman"/>
          <w:b/>
          <w:sz w:val="24"/>
          <w:szCs w:val="24"/>
          <w:highlight w:val="yellow"/>
          <w:lang w:eastAsia="en-IN"/>
        </w:rPr>
        <w:t>Characterisation</w:t>
      </w:r>
    </w:p>
    <w:p w14:paraId="57798109" w14:textId="77777777" w:rsidR="00A97AC6" w:rsidRPr="00137876" w:rsidRDefault="00A97AC6" w:rsidP="00427719">
      <w:pPr>
        <w:spacing w:after="0" w:line="240" w:lineRule="auto"/>
        <w:jc w:val="both"/>
        <w:rPr>
          <w:rFonts w:ascii="Times New Roman" w:eastAsia="Times New Roman" w:hAnsi="Times New Roman" w:cs="Times New Roman"/>
          <w:sz w:val="24"/>
          <w:szCs w:val="24"/>
          <w:lang w:eastAsia="en-IN"/>
        </w:rPr>
      </w:pPr>
    </w:p>
    <w:p w14:paraId="2F6B7172" w14:textId="59C974E8" w:rsidR="0087273C" w:rsidRPr="00A963B1" w:rsidRDefault="00C61EF0" w:rsidP="00A963B1">
      <w:pPr>
        <w:spacing w:after="0" w:line="240" w:lineRule="auto"/>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 xml:space="preserve">Preliminary identification of the isolate was carried out based on phenotypic characteristics, including colony morphology, which appeared opaque with a rough texture and irregular margins on Nutrient Agar. Gram staining revealed Gram-positive, rod-shaped cells, and endospore staining confirmed the presence of centrally located spores. The isolate tested positive for catalase and oxidase activity and demonstrated the ability to </w:t>
      </w:r>
      <w:r w:rsidR="00054BEC" w:rsidRPr="00DB24EC">
        <w:rPr>
          <w:rFonts w:ascii="Times New Roman" w:eastAsia="Times New Roman" w:hAnsi="Times New Roman" w:cs="Times New Roman"/>
          <w:sz w:val="24"/>
          <w:szCs w:val="24"/>
          <w:highlight w:val="yellow"/>
          <w:lang w:eastAsia="en-IN"/>
        </w:rPr>
        <w:t xml:space="preserve">hydrolyse </w:t>
      </w:r>
      <w:r w:rsidRPr="00137876">
        <w:rPr>
          <w:rFonts w:ascii="Times New Roman" w:eastAsia="Times New Roman" w:hAnsi="Times New Roman" w:cs="Times New Roman"/>
          <w:sz w:val="24"/>
          <w:szCs w:val="24"/>
          <w:lang w:eastAsia="en-IN"/>
        </w:rPr>
        <w:t>starch on starch agar plates. These collective morphological and biochemical observations indicated that the isolate belonged to the genus Bacillus.</w:t>
      </w:r>
    </w:p>
    <w:p w14:paraId="265BEADB" w14:textId="2096BD07" w:rsidR="00A963B1" w:rsidRPr="00A963B1" w:rsidRDefault="00A963B1" w:rsidP="00A963B1">
      <w:pPr>
        <w:pStyle w:val="Heading1"/>
        <w:rPr>
          <w:sz w:val="24"/>
          <w:szCs w:val="24"/>
        </w:rPr>
      </w:pPr>
      <w:r w:rsidRPr="00A963B1">
        <w:rPr>
          <w:rStyle w:val="Strong"/>
          <w:b/>
          <w:bCs/>
          <w:sz w:val="24"/>
          <w:szCs w:val="24"/>
        </w:rPr>
        <w:t>2.3 Molecular Identification (16S rRNA Sequencing) –</w:t>
      </w:r>
      <w:r w:rsidRPr="00A963B1">
        <w:rPr>
          <w:rStyle w:val="Emphasis"/>
          <w:sz w:val="24"/>
          <w:szCs w:val="24"/>
        </w:rPr>
        <w:t>Lactobacillus acidophilus</w:t>
      </w:r>
    </w:p>
    <w:p w14:paraId="2F4DA23C" w14:textId="77777777" w:rsidR="00A963B1" w:rsidRDefault="00A963B1" w:rsidP="00A963B1">
      <w:pPr>
        <w:pStyle w:val="NormalWeb"/>
      </w:pPr>
      <w:r>
        <w:t>Genomic DNA was extracted using a standard phenol–chloroform extraction protocol. The 16S rRNA gene was amplified using universal bacterial primers:</w:t>
      </w:r>
    </w:p>
    <w:p w14:paraId="5055A6FF" w14:textId="77777777" w:rsidR="00A963B1" w:rsidRDefault="00A963B1" w:rsidP="00A963B1">
      <w:pPr>
        <w:pStyle w:val="NormalWeb"/>
        <w:numPr>
          <w:ilvl w:val="0"/>
          <w:numId w:val="7"/>
        </w:numPr>
      </w:pPr>
      <w:r>
        <w:rPr>
          <w:rStyle w:val="Strong"/>
        </w:rPr>
        <w:t>27F:</w:t>
      </w:r>
      <w:r>
        <w:t xml:space="preserve"> 5′-AGAGTTTGATCCTGGCTCAG-3′</w:t>
      </w:r>
    </w:p>
    <w:p w14:paraId="00F45E41" w14:textId="77777777" w:rsidR="00A963B1" w:rsidRDefault="00A963B1" w:rsidP="00A963B1">
      <w:pPr>
        <w:pStyle w:val="NormalWeb"/>
        <w:numPr>
          <w:ilvl w:val="0"/>
          <w:numId w:val="7"/>
        </w:numPr>
      </w:pPr>
      <w:r>
        <w:rPr>
          <w:rStyle w:val="Strong"/>
        </w:rPr>
        <w:t>1492R:</w:t>
      </w:r>
      <w:r>
        <w:t xml:space="preserve"> 5′-GGTTACCTTGTTACGACTT-3′</w:t>
      </w:r>
    </w:p>
    <w:p w14:paraId="6C60AF62" w14:textId="77777777" w:rsidR="00A963B1" w:rsidRPr="00A963B1" w:rsidRDefault="00A963B1" w:rsidP="00A963B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A963B1">
        <w:rPr>
          <w:rFonts w:ascii="Times New Roman" w:eastAsia="Times New Roman" w:hAnsi="Times New Roman" w:cs="Times New Roman"/>
          <w:sz w:val="24"/>
          <w:szCs w:val="24"/>
          <w:lang w:eastAsia="en-IN"/>
        </w:rPr>
        <w:lastRenderedPageBreak/>
        <w:t>PCR amplification was carried out with the following thermal cycle: an initial denaturation at 95 °C for 3 minutes, followed by 35 cycles consisting of denaturation at 95 °C for 30 seconds, annealing at 55 °C for 45 seconds, and extension at 72 °C for 1 minute. A final extension was performed at 72 °C for 7 minutes. A clear amplicon of approximately ~600 bp (partial 16S rRNA region) was obtained and visualized on a 1% agarose gel. The amplified product was then purified and subjected to Sanger sequencing.</w:t>
      </w:r>
    </w:p>
    <w:p w14:paraId="6460C257" w14:textId="77777777" w:rsidR="00A963B1" w:rsidRDefault="00A963B1" w:rsidP="00A963B1">
      <w:pPr>
        <w:pStyle w:val="NormalWeb"/>
      </w:pPr>
      <w:r>
        <w:t xml:space="preserve">The resulting sequence was analysed using the </w:t>
      </w:r>
      <w:r>
        <w:rPr>
          <w:rStyle w:val="Strong"/>
        </w:rPr>
        <w:t xml:space="preserve">NCBI </w:t>
      </w:r>
      <w:proofErr w:type="spellStart"/>
      <w:r>
        <w:rPr>
          <w:rStyle w:val="Strong"/>
        </w:rPr>
        <w:t>BLASTn</w:t>
      </w:r>
      <w:proofErr w:type="spellEnd"/>
      <w:r>
        <w:t xml:space="preserve"> database, which showed </w:t>
      </w:r>
      <w:r>
        <w:rPr>
          <w:rStyle w:val="Strong"/>
        </w:rPr>
        <w:t xml:space="preserve">&gt;99% similarity with </w:t>
      </w:r>
      <w:r>
        <w:rPr>
          <w:rStyle w:val="Emphasis"/>
          <w:b/>
          <w:bCs/>
        </w:rPr>
        <w:t>Lactobacillus acidophilus</w:t>
      </w:r>
      <w:r>
        <w:t>, confirming the taxonomic identity of the isolate PR2.</w:t>
      </w:r>
    </w:p>
    <w:tbl>
      <w:tblPr>
        <w:tblStyle w:val="TableGrid"/>
        <w:tblW w:w="0" w:type="auto"/>
        <w:tblLook w:val="04A0" w:firstRow="1" w:lastRow="0" w:firstColumn="1" w:lastColumn="0" w:noHBand="0" w:noVBand="1"/>
      </w:tblPr>
      <w:tblGrid>
        <w:gridCol w:w="1183"/>
        <w:gridCol w:w="2095"/>
        <w:gridCol w:w="1717"/>
        <w:gridCol w:w="1561"/>
        <w:gridCol w:w="2460"/>
      </w:tblGrid>
      <w:tr w:rsidR="00A963B1" w:rsidRPr="00A963B1" w14:paraId="20A7B1C5" w14:textId="77777777" w:rsidTr="00A963B1">
        <w:tc>
          <w:tcPr>
            <w:tcW w:w="0" w:type="auto"/>
            <w:hideMark/>
          </w:tcPr>
          <w:p w14:paraId="71CE8BD0" w14:textId="77777777" w:rsidR="00A963B1" w:rsidRPr="00A963B1" w:rsidRDefault="00A963B1" w:rsidP="00A963B1">
            <w:pPr>
              <w:jc w:val="center"/>
              <w:rPr>
                <w:rFonts w:ascii="Times New Roman" w:eastAsia="Times New Roman" w:hAnsi="Times New Roman" w:cs="Times New Roman"/>
                <w:b/>
                <w:bCs/>
                <w:sz w:val="24"/>
                <w:szCs w:val="24"/>
                <w:lang w:eastAsia="en-IN"/>
              </w:rPr>
            </w:pPr>
            <w:r w:rsidRPr="00A963B1">
              <w:rPr>
                <w:rFonts w:ascii="Times New Roman" w:eastAsia="Times New Roman" w:hAnsi="Times New Roman" w:cs="Times New Roman"/>
                <w:b/>
                <w:bCs/>
                <w:sz w:val="24"/>
                <w:szCs w:val="24"/>
                <w:lang w:eastAsia="en-IN"/>
              </w:rPr>
              <w:t>Isolate Code</w:t>
            </w:r>
          </w:p>
        </w:tc>
        <w:tc>
          <w:tcPr>
            <w:tcW w:w="0" w:type="auto"/>
            <w:hideMark/>
          </w:tcPr>
          <w:p w14:paraId="1BD69184" w14:textId="77777777" w:rsidR="00A963B1" w:rsidRPr="00A963B1" w:rsidRDefault="00A963B1" w:rsidP="00A963B1">
            <w:pPr>
              <w:jc w:val="center"/>
              <w:rPr>
                <w:rFonts w:ascii="Times New Roman" w:eastAsia="Times New Roman" w:hAnsi="Times New Roman" w:cs="Times New Roman"/>
                <w:b/>
                <w:bCs/>
                <w:sz w:val="24"/>
                <w:szCs w:val="24"/>
                <w:lang w:eastAsia="en-IN"/>
              </w:rPr>
            </w:pPr>
            <w:r w:rsidRPr="00A963B1">
              <w:rPr>
                <w:rFonts w:ascii="Times New Roman" w:eastAsia="Times New Roman" w:hAnsi="Times New Roman" w:cs="Times New Roman"/>
                <w:b/>
                <w:bCs/>
                <w:sz w:val="24"/>
                <w:szCs w:val="24"/>
                <w:lang w:eastAsia="en-IN"/>
              </w:rPr>
              <w:t>Identified Species</w:t>
            </w:r>
          </w:p>
        </w:tc>
        <w:tc>
          <w:tcPr>
            <w:tcW w:w="0" w:type="auto"/>
            <w:hideMark/>
          </w:tcPr>
          <w:p w14:paraId="11993E9C" w14:textId="77777777" w:rsidR="00A963B1" w:rsidRPr="00A963B1" w:rsidRDefault="00A963B1" w:rsidP="00A963B1">
            <w:pPr>
              <w:jc w:val="center"/>
              <w:rPr>
                <w:rFonts w:ascii="Times New Roman" w:eastAsia="Times New Roman" w:hAnsi="Times New Roman" w:cs="Times New Roman"/>
                <w:b/>
                <w:bCs/>
                <w:sz w:val="24"/>
                <w:szCs w:val="24"/>
                <w:lang w:eastAsia="en-IN"/>
              </w:rPr>
            </w:pPr>
            <w:r w:rsidRPr="00A963B1">
              <w:rPr>
                <w:rFonts w:ascii="Times New Roman" w:eastAsia="Times New Roman" w:hAnsi="Times New Roman" w:cs="Times New Roman"/>
                <w:b/>
                <w:bCs/>
                <w:sz w:val="24"/>
                <w:szCs w:val="24"/>
                <w:lang w:eastAsia="en-IN"/>
              </w:rPr>
              <w:t>GenBank Accession</w:t>
            </w:r>
          </w:p>
        </w:tc>
        <w:tc>
          <w:tcPr>
            <w:tcW w:w="0" w:type="auto"/>
            <w:hideMark/>
          </w:tcPr>
          <w:p w14:paraId="3F03AF5A" w14:textId="77777777" w:rsidR="00A963B1" w:rsidRPr="00A963B1" w:rsidRDefault="00A963B1" w:rsidP="00A963B1">
            <w:pPr>
              <w:jc w:val="center"/>
              <w:rPr>
                <w:rFonts w:ascii="Times New Roman" w:eastAsia="Times New Roman" w:hAnsi="Times New Roman" w:cs="Times New Roman"/>
                <w:b/>
                <w:bCs/>
                <w:sz w:val="24"/>
                <w:szCs w:val="24"/>
                <w:lang w:eastAsia="en-IN"/>
              </w:rPr>
            </w:pPr>
            <w:r w:rsidRPr="00A963B1">
              <w:rPr>
                <w:rFonts w:ascii="Times New Roman" w:eastAsia="Times New Roman" w:hAnsi="Times New Roman" w:cs="Times New Roman"/>
                <w:b/>
                <w:bCs/>
                <w:sz w:val="24"/>
                <w:szCs w:val="24"/>
                <w:lang w:eastAsia="en-IN"/>
              </w:rPr>
              <w:t>Sequence Length</w:t>
            </w:r>
          </w:p>
        </w:tc>
        <w:tc>
          <w:tcPr>
            <w:tcW w:w="0" w:type="auto"/>
            <w:hideMark/>
          </w:tcPr>
          <w:p w14:paraId="0B6AF0E1" w14:textId="77777777" w:rsidR="00A963B1" w:rsidRPr="00A963B1" w:rsidRDefault="00A963B1" w:rsidP="00A963B1">
            <w:pPr>
              <w:jc w:val="center"/>
              <w:rPr>
                <w:rFonts w:ascii="Times New Roman" w:eastAsia="Times New Roman" w:hAnsi="Times New Roman" w:cs="Times New Roman"/>
                <w:b/>
                <w:bCs/>
                <w:sz w:val="24"/>
                <w:szCs w:val="24"/>
                <w:lang w:eastAsia="en-IN"/>
              </w:rPr>
            </w:pPr>
            <w:r w:rsidRPr="00A963B1">
              <w:rPr>
                <w:rFonts w:ascii="Times New Roman" w:eastAsia="Times New Roman" w:hAnsi="Times New Roman" w:cs="Times New Roman"/>
                <w:b/>
                <w:bCs/>
                <w:sz w:val="24"/>
                <w:szCs w:val="24"/>
                <w:lang w:eastAsia="en-IN"/>
              </w:rPr>
              <w:t>Isolation Source</w:t>
            </w:r>
          </w:p>
        </w:tc>
      </w:tr>
      <w:tr w:rsidR="00A963B1" w:rsidRPr="00A963B1" w14:paraId="3946CF1C" w14:textId="77777777" w:rsidTr="00A963B1">
        <w:tc>
          <w:tcPr>
            <w:tcW w:w="0" w:type="auto"/>
            <w:hideMark/>
          </w:tcPr>
          <w:p w14:paraId="5C5B97B9" w14:textId="77777777" w:rsidR="00A963B1" w:rsidRPr="00A963B1" w:rsidRDefault="00A963B1" w:rsidP="00A963B1">
            <w:pPr>
              <w:rPr>
                <w:rFonts w:ascii="Times New Roman" w:eastAsia="Times New Roman" w:hAnsi="Times New Roman" w:cs="Times New Roman"/>
                <w:sz w:val="24"/>
                <w:szCs w:val="24"/>
                <w:lang w:eastAsia="en-IN"/>
              </w:rPr>
            </w:pPr>
            <w:r w:rsidRPr="00A963B1">
              <w:rPr>
                <w:rFonts w:ascii="Times New Roman" w:eastAsia="Times New Roman" w:hAnsi="Times New Roman" w:cs="Times New Roman"/>
                <w:sz w:val="24"/>
                <w:szCs w:val="24"/>
                <w:lang w:eastAsia="en-IN"/>
              </w:rPr>
              <w:t>PR2</w:t>
            </w:r>
          </w:p>
        </w:tc>
        <w:tc>
          <w:tcPr>
            <w:tcW w:w="0" w:type="auto"/>
            <w:hideMark/>
          </w:tcPr>
          <w:p w14:paraId="40D88726" w14:textId="77777777" w:rsidR="00A963B1" w:rsidRPr="00A963B1" w:rsidRDefault="00A963B1" w:rsidP="00A963B1">
            <w:pPr>
              <w:rPr>
                <w:rFonts w:ascii="Times New Roman" w:eastAsia="Times New Roman" w:hAnsi="Times New Roman" w:cs="Times New Roman"/>
                <w:sz w:val="24"/>
                <w:szCs w:val="24"/>
                <w:lang w:eastAsia="en-IN"/>
              </w:rPr>
            </w:pPr>
            <w:r w:rsidRPr="00A963B1">
              <w:rPr>
                <w:rFonts w:ascii="Times New Roman" w:eastAsia="Times New Roman" w:hAnsi="Times New Roman" w:cs="Times New Roman"/>
                <w:i/>
                <w:iCs/>
                <w:sz w:val="24"/>
                <w:szCs w:val="24"/>
                <w:lang w:eastAsia="en-IN"/>
              </w:rPr>
              <w:t>Lactobacillus acidophilus</w:t>
            </w:r>
          </w:p>
        </w:tc>
        <w:tc>
          <w:tcPr>
            <w:tcW w:w="0" w:type="auto"/>
            <w:hideMark/>
          </w:tcPr>
          <w:p w14:paraId="4DC588B5" w14:textId="77777777" w:rsidR="00A963B1" w:rsidRPr="00A963B1" w:rsidRDefault="00A963B1" w:rsidP="00A963B1">
            <w:pPr>
              <w:rPr>
                <w:rFonts w:ascii="Times New Roman" w:eastAsia="Times New Roman" w:hAnsi="Times New Roman" w:cs="Times New Roman"/>
                <w:sz w:val="24"/>
                <w:szCs w:val="24"/>
                <w:lang w:eastAsia="en-IN"/>
              </w:rPr>
            </w:pPr>
            <w:r w:rsidRPr="00A963B1">
              <w:rPr>
                <w:rFonts w:ascii="Times New Roman" w:eastAsia="Times New Roman" w:hAnsi="Times New Roman" w:cs="Times New Roman"/>
                <w:b/>
                <w:bCs/>
                <w:sz w:val="24"/>
                <w:szCs w:val="24"/>
                <w:lang w:eastAsia="en-IN"/>
              </w:rPr>
              <w:t>Yet to be deposited</w:t>
            </w:r>
          </w:p>
        </w:tc>
        <w:tc>
          <w:tcPr>
            <w:tcW w:w="0" w:type="auto"/>
            <w:hideMark/>
          </w:tcPr>
          <w:p w14:paraId="2E1A61AB" w14:textId="77777777" w:rsidR="00A963B1" w:rsidRPr="00A963B1" w:rsidRDefault="00A963B1" w:rsidP="00A963B1">
            <w:pPr>
              <w:rPr>
                <w:rFonts w:ascii="Times New Roman" w:eastAsia="Times New Roman" w:hAnsi="Times New Roman" w:cs="Times New Roman"/>
                <w:sz w:val="24"/>
                <w:szCs w:val="24"/>
                <w:lang w:eastAsia="en-IN"/>
              </w:rPr>
            </w:pPr>
            <w:r w:rsidRPr="00A963B1">
              <w:rPr>
                <w:rFonts w:ascii="Times New Roman" w:eastAsia="Times New Roman" w:hAnsi="Times New Roman" w:cs="Times New Roman"/>
                <w:sz w:val="24"/>
                <w:szCs w:val="24"/>
                <w:lang w:eastAsia="en-IN"/>
              </w:rPr>
              <w:t>1480 bp</w:t>
            </w:r>
          </w:p>
        </w:tc>
        <w:tc>
          <w:tcPr>
            <w:tcW w:w="0" w:type="auto"/>
            <w:hideMark/>
          </w:tcPr>
          <w:p w14:paraId="4521B5C3" w14:textId="77777777" w:rsidR="00A963B1" w:rsidRPr="00A963B1" w:rsidRDefault="00A963B1" w:rsidP="00A963B1">
            <w:pPr>
              <w:rPr>
                <w:rFonts w:ascii="Times New Roman" w:eastAsia="Times New Roman" w:hAnsi="Times New Roman" w:cs="Times New Roman"/>
                <w:sz w:val="24"/>
                <w:szCs w:val="24"/>
                <w:lang w:eastAsia="en-IN"/>
              </w:rPr>
            </w:pPr>
            <w:r w:rsidRPr="00A963B1">
              <w:rPr>
                <w:rFonts w:ascii="Times New Roman" w:eastAsia="Times New Roman" w:hAnsi="Times New Roman" w:cs="Times New Roman"/>
                <w:sz w:val="24"/>
                <w:szCs w:val="24"/>
                <w:lang w:eastAsia="en-IN"/>
              </w:rPr>
              <w:t>Gut of Indian major carp (</w:t>
            </w:r>
            <w:proofErr w:type="spellStart"/>
            <w:r w:rsidRPr="00A963B1">
              <w:rPr>
                <w:rFonts w:ascii="Times New Roman" w:eastAsia="Times New Roman" w:hAnsi="Times New Roman" w:cs="Times New Roman"/>
                <w:i/>
                <w:iCs/>
                <w:sz w:val="24"/>
                <w:szCs w:val="24"/>
                <w:lang w:eastAsia="en-IN"/>
              </w:rPr>
              <w:t>Catla</w:t>
            </w:r>
            <w:proofErr w:type="spellEnd"/>
            <w:r w:rsidRPr="00A963B1">
              <w:rPr>
                <w:rFonts w:ascii="Times New Roman" w:eastAsia="Times New Roman" w:hAnsi="Times New Roman" w:cs="Times New Roman"/>
                <w:i/>
                <w:iCs/>
                <w:sz w:val="24"/>
                <w:szCs w:val="24"/>
                <w:lang w:eastAsia="en-IN"/>
              </w:rPr>
              <w:t xml:space="preserve"> </w:t>
            </w:r>
            <w:proofErr w:type="spellStart"/>
            <w:r w:rsidRPr="00A963B1">
              <w:rPr>
                <w:rFonts w:ascii="Times New Roman" w:eastAsia="Times New Roman" w:hAnsi="Times New Roman" w:cs="Times New Roman"/>
                <w:i/>
                <w:iCs/>
                <w:sz w:val="24"/>
                <w:szCs w:val="24"/>
                <w:lang w:eastAsia="en-IN"/>
              </w:rPr>
              <w:t>catla</w:t>
            </w:r>
            <w:proofErr w:type="spellEnd"/>
            <w:r w:rsidRPr="00A963B1">
              <w:rPr>
                <w:rFonts w:ascii="Times New Roman" w:eastAsia="Times New Roman" w:hAnsi="Times New Roman" w:cs="Times New Roman"/>
                <w:sz w:val="24"/>
                <w:szCs w:val="24"/>
                <w:lang w:eastAsia="en-IN"/>
              </w:rPr>
              <w:t>)</w:t>
            </w:r>
          </w:p>
        </w:tc>
      </w:tr>
    </w:tbl>
    <w:p w14:paraId="5BE6983D" w14:textId="1D2F4AD1" w:rsidR="0087273C" w:rsidRPr="00137876" w:rsidRDefault="0087273C" w:rsidP="0087273C">
      <w:pPr>
        <w:pStyle w:val="NormalWeb"/>
      </w:pPr>
      <w:r w:rsidRPr="00137876">
        <w:t xml:space="preserve">This confirmed the isolate as </w:t>
      </w:r>
      <w:r w:rsidR="00A963B1">
        <w:rPr>
          <w:rStyle w:val="Strong"/>
        </w:rPr>
        <w:t>Lactobacillus acidophilus</w:t>
      </w:r>
      <w:r w:rsidRPr="00137876">
        <w:rPr>
          <w:rStyle w:val="Strong"/>
        </w:rPr>
        <w:t xml:space="preserve"> strain PR2</w:t>
      </w:r>
      <w:r w:rsidRPr="00137876">
        <w:t>.</w:t>
      </w:r>
    </w:p>
    <w:p w14:paraId="386B4669" w14:textId="77777777" w:rsidR="00C61EF0" w:rsidRPr="00137876" w:rsidRDefault="00C61EF0" w:rsidP="00427719">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137876">
        <w:rPr>
          <w:rFonts w:ascii="Times New Roman" w:eastAsia="Times New Roman" w:hAnsi="Times New Roman" w:cs="Times New Roman"/>
          <w:b/>
          <w:bCs/>
          <w:sz w:val="24"/>
          <w:szCs w:val="24"/>
          <w:lang w:eastAsia="en-IN"/>
        </w:rPr>
        <w:t>2.4 Preparation of Probiotic Culture</w:t>
      </w:r>
      <w:r w:rsidR="00B80C91" w:rsidRPr="00137876">
        <w:rPr>
          <w:rFonts w:ascii="Times New Roman" w:eastAsia="Times New Roman" w:hAnsi="Times New Roman" w:cs="Times New Roman"/>
          <w:b/>
          <w:bCs/>
          <w:sz w:val="24"/>
          <w:szCs w:val="24"/>
          <w:lang w:eastAsia="en-IN"/>
        </w:rPr>
        <w:t xml:space="preserve"> and Feed Formulation</w:t>
      </w:r>
    </w:p>
    <w:p w14:paraId="0678FED1" w14:textId="118BF331" w:rsidR="00B80C91" w:rsidRPr="00137876" w:rsidRDefault="00B80C91" w:rsidP="00427719">
      <w:pPr>
        <w:pStyle w:val="NormalWeb"/>
        <w:jc w:val="both"/>
      </w:pPr>
      <w:r w:rsidRPr="00137876">
        <w:t>The confirmed isolate (</w:t>
      </w:r>
      <w:r w:rsidR="00A963B1">
        <w:rPr>
          <w:rStyle w:val="Emphasis"/>
        </w:rPr>
        <w:t>Lactobacillus acidophilus</w:t>
      </w:r>
      <w:r w:rsidRPr="00137876">
        <w:t xml:space="preserve">) was cultured in Nutrient Broth at 37 °C with continuous shaking at 120 rpm for 24 h. Cells were harvested during the late exponential phase, reaching a final density of 10⁷–10⁸ CFU/mL as determined by viable plate counts, and freshly propagated cultures were used for feed incorporation. Four experimental diets (D1–D4) were formulated using soybean meal, rice bran, groundnut oil cake, fish meal, wheat flour, vitamin–mineral premix, vegetable oil, and carboxymethyl cellulose as a binder to meet the nutritional requirements of </w:t>
      </w:r>
      <w:proofErr w:type="spellStart"/>
      <w:r w:rsidRPr="00137876">
        <w:rPr>
          <w:rStyle w:val="Emphasis"/>
        </w:rPr>
        <w:t>Labeo</w:t>
      </w:r>
      <w:proofErr w:type="spellEnd"/>
      <w:r w:rsidRPr="00137876">
        <w:rPr>
          <w:rStyle w:val="Emphasis"/>
        </w:rPr>
        <w:t xml:space="preserve"> </w:t>
      </w:r>
      <w:proofErr w:type="spellStart"/>
      <w:r w:rsidRPr="00137876">
        <w:rPr>
          <w:rStyle w:val="Emphasis"/>
        </w:rPr>
        <w:t>rohita</w:t>
      </w:r>
      <w:proofErr w:type="spellEnd"/>
      <w:r w:rsidRPr="00137876">
        <w:t xml:space="preserve"> fingerlings. All diets were adjusted to contain approximately 48–50% crude protein and 11–13% lipid. Probiotic treatments consisted of four inclusion levels of the isolated strain: D1 (0% control), D2 (0.5%), D3 (1.0%), and D4 (1.5%). The probiotic culture was mixed thoroughly into cooled feed pellets to prevent thermal inactivation and then pelletized. Proximate composition</w:t>
      </w:r>
      <w:r w:rsidR="00054BEC">
        <w:t>,</w:t>
      </w:r>
      <w:r w:rsidRPr="00137876">
        <w:t xml:space="preserve"> including crude protein, crude fat, crude </w:t>
      </w:r>
      <w:r w:rsidR="00054BEC" w:rsidRPr="00DB24EC">
        <w:rPr>
          <w:highlight w:val="yellow"/>
        </w:rPr>
        <w:t>fibre</w:t>
      </w:r>
      <w:r w:rsidRPr="00137876">
        <w:t>, moisture, and ash</w:t>
      </w:r>
      <w:r w:rsidR="00054BEC">
        <w:t>,</w:t>
      </w:r>
      <w:r w:rsidRPr="00137876">
        <w:t xml:space="preserve"> was </w:t>
      </w:r>
      <w:r w:rsidR="00054BEC" w:rsidRPr="00DB24EC">
        <w:rPr>
          <w:highlight w:val="yellow"/>
        </w:rPr>
        <w:t xml:space="preserve">analysed </w:t>
      </w:r>
      <w:r w:rsidRPr="00137876">
        <w:t>following standard AOAC (2016) methods.</w:t>
      </w:r>
    </w:p>
    <w:p w14:paraId="6AD45524" w14:textId="77777777" w:rsidR="00E62804" w:rsidRPr="00137876" w:rsidRDefault="00E62804" w:rsidP="00427719">
      <w:pPr>
        <w:spacing w:before="100" w:beforeAutospacing="1" w:after="100" w:afterAutospacing="1" w:line="240" w:lineRule="auto"/>
        <w:jc w:val="both"/>
        <w:outlineLvl w:val="1"/>
        <w:rPr>
          <w:rFonts w:ascii="Times New Roman" w:eastAsia="Times New Roman" w:hAnsi="Times New Roman" w:cs="Times New Roman"/>
          <w:b/>
          <w:bCs/>
          <w:sz w:val="24"/>
          <w:szCs w:val="24"/>
          <w:lang w:eastAsia="en-IN"/>
        </w:rPr>
      </w:pPr>
      <w:r w:rsidRPr="00137876">
        <w:rPr>
          <w:rFonts w:ascii="Times New Roman" w:eastAsia="Times New Roman" w:hAnsi="Times New Roman" w:cs="Times New Roman"/>
          <w:b/>
          <w:bCs/>
          <w:sz w:val="24"/>
          <w:szCs w:val="24"/>
          <w:lang w:eastAsia="en-IN"/>
        </w:rPr>
        <w:t xml:space="preserve">Table 1. Feed Formulation, Probiotic Inclusion Levels, and Proximate Composition of Experimental Diets for </w:t>
      </w:r>
      <w:proofErr w:type="spellStart"/>
      <w:r w:rsidRPr="00137876">
        <w:rPr>
          <w:rFonts w:ascii="Times New Roman" w:eastAsia="Times New Roman" w:hAnsi="Times New Roman" w:cs="Times New Roman"/>
          <w:b/>
          <w:bCs/>
          <w:i/>
          <w:iCs/>
          <w:sz w:val="24"/>
          <w:szCs w:val="24"/>
          <w:lang w:eastAsia="en-IN"/>
        </w:rPr>
        <w:t>Labeo</w:t>
      </w:r>
      <w:proofErr w:type="spellEnd"/>
      <w:r w:rsidRPr="00137876">
        <w:rPr>
          <w:rFonts w:ascii="Times New Roman" w:eastAsia="Times New Roman" w:hAnsi="Times New Roman" w:cs="Times New Roman"/>
          <w:b/>
          <w:bCs/>
          <w:i/>
          <w:iCs/>
          <w:sz w:val="24"/>
          <w:szCs w:val="24"/>
          <w:lang w:eastAsia="en-IN"/>
        </w:rPr>
        <w:t xml:space="preserve"> </w:t>
      </w:r>
      <w:proofErr w:type="spellStart"/>
      <w:r w:rsidRPr="00137876">
        <w:rPr>
          <w:rFonts w:ascii="Times New Roman" w:eastAsia="Times New Roman" w:hAnsi="Times New Roman" w:cs="Times New Roman"/>
          <w:b/>
          <w:bCs/>
          <w:i/>
          <w:iCs/>
          <w:sz w:val="24"/>
          <w:szCs w:val="24"/>
          <w:lang w:eastAsia="en-IN"/>
        </w:rPr>
        <w:t>rohita</w:t>
      </w:r>
      <w:proofErr w:type="spellEnd"/>
      <w:r w:rsidRPr="00137876">
        <w:rPr>
          <w:rFonts w:ascii="Times New Roman" w:eastAsia="Times New Roman" w:hAnsi="Times New Roman" w:cs="Times New Roman"/>
          <w:b/>
          <w:bCs/>
          <w:sz w:val="24"/>
          <w:szCs w:val="24"/>
          <w:lang w:eastAsia="en-IN"/>
        </w:rPr>
        <w:t xml:space="preserve"> Fingerlings</w:t>
      </w:r>
    </w:p>
    <w:tbl>
      <w:tblPr>
        <w:tblStyle w:val="TableGrid"/>
        <w:tblW w:w="0" w:type="auto"/>
        <w:tblLook w:val="04A0" w:firstRow="1" w:lastRow="0" w:firstColumn="1" w:lastColumn="0" w:noHBand="0" w:noVBand="1"/>
      </w:tblPr>
      <w:tblGrid>
        <w:gridCol w:w="3305"/>
        <w:gridCol w:w="1403"/>
        <w:gridCol w:w="1436"/>
        <w:gridCol w:w="1436"/>
        <w:gridCol w:w="1436"/>
      </w:tblGrid>
      <w:tr w:rsidR="00E62804" w:rsidRPr="00137876" w14:paraId="5C30B954" w14:textId="77777777" w:rsidTr="00E62804">
        <w:tc>
          <w:tcPr>
            <w:tcW w:w="0" w:type="auto"/>
            <w:hideMark/>
          </w:tcPr>
          <w:p w14:paraId="6ED32F46" w14:textId="77777777" w:rsidR="00E62804" w:rsidRPr="00137876" w:rsidRDefault="00E62804" w:rsidP="00427719">
            <w:pPr>
              <w:jc w:val="both"/>
              <w:rPr>
                <w:rFonts w:ascii="Times New Roman" w:eastAsia="Times New Roman" w:hAnsi="Times New Roman" w:cs="Times New Roman"/>
                <w:b/>
                <w:bCs/>
                <w:sz w:val="24"/>
                <w:szCs w:val="24"/>
                <w:lang w:eastAsia="en-IN"/>
              </w:rPr>
            </w:pPr>
            <w:r w:rsidRPr="00137876">
              <w:rPr>
                <w:rFonts w:ascii="Times New Roman" w:eastAsia="Times New Roman" w:hAnsi="Times New Roman" w:cs="Times New Roman"/>
                <w:b/>
                <w:bCs/>
                <w:sz w:val="24"/>
                <w:szCs w:val="24"/>
                <w:lang w:eastAsia="en-IN"/>
              </w:rPr>
              <w:t>Parameters / Ingredients (%)</w:t>
            </w:r>
          </w:p>
        </w:tc>
        <w:tc>
          <w:tcPr>
            <w:tcW w:w="0" w:type="auto"/>
            <w:hideMark/>
          </w:tcPr>
          <w:p w14:paraId="36C99188" w14:textId="77777777" w:rsidR="00E62804" w:rsidRPr="00137876" w:rsidRDefault="00E62804" w:rsidP="00427719">
            <w:pPr>
              <w:jc w:val="both"/>
              <w:rPr>
                <w:rFonts w:ascii="Times New Roman" w:eastAsia="Times New Roman" w:hAnsi="Times New Roman" w:cs="Times New Roman"/>
                <w:b/>
                <w:bCs/>
                <w:sz w:val="24"/>
                <w:szCs w:val="24"/>
                <w:lang w:eastAsia="en-IN"/>
              </w:rPr>
            </w:pPr>
            <w:r w:rsidRPr="00137876">
              <w:rPr>
                <w:rFonts w:ascii="Times New Roman" w:eastAsia="Times New Roman" w:hAnsi="Times New Roman" w:cs="Times New Roman"/>
                <w:b/>
                <w:bCs/>
                <w:sz w:val="24"/>
                <w:szCs w:val="24"/>
                <w:lang w:eastAsia="en-IN"/>
              </w:rPr>
              <w:t>D1 (Control)</w:t>
            </w:r>
          </w:p>
        </w:tc>
        <w:tc>
          <w:tcPr>
            <w:tcW w:w="0" w:type="auto"/>
            <w:hideMark/>
          </w:tcPr>
          <w:p w14:paraId="6DE0E70B" w14:textId="77777777" w:rsidR="00E62804" w:rsidRPr="00137876" w:rsidRDefault="00E62804" w:rsidP="00427719">
            <w:pPr>
              <w:jc w:val="both"/>
              <w:rPr>
                <w:rFonts w:ascii="Times New Roman" w:eastAsia="Times New Roman" w:hAnsi="Times New Roman" w:cs="Times New Roman"/>
                <w:b/>
                <w:bCs/>
                <w:sz w:val="24"/>
                <w:szCs w:val="24"/>
                <w:lang w:eastAsia="en-IN"/>
              </w:rPr>
            </w:pPr>
            <w:r w:rsidRPr="00137876">
              <w:rPr>
                <w:rFonts w:ascii="Times New Roman" w:eastAsia="Times New Roman" w:hAnsi="Times New Roman" w:cs="Times New Roman"/>
                <w:b/>
                <w:bCs/>
                <w:sz w:val="24"/>
                <w:szCs w:val="24"/>
                <w:lang w:eastAsia="en-IN"/>
              </w:rPr>
              <w:t>D2 (0.5% PA1)</w:t>
            </w:r>
          </w:p>
        </w:tc>
        <w:tc>
          <w:tcPr>
            <w:tcW w:w="0" w:type="auto"/>
            <w:hideMark/>
          </w:tcPr>
          <w:p w14:paraId="680C8CA0" w14:textId="77777777" w:rsidR="00E62804" w:rsidRPr="00137876" w:rsidRDefault="00E62804" w:rsidP="00427719">
            <w:pPr>
              <w:jc w:val="both"/>
              <w:rPr>
                <w:rFonts w:ascii="Times New Roman" w:eastAsia="Times New Roman" w:hAnsi="Times New Roman" w:cs="Times New Roman"/>
                <w:b/>
                <w:bCs/>
                <w:sz w:val="24"/>
                <w:szCs w:val="24"/>
                <w:lang w:eastAsia="en-IN"/>
              </w:rPr>
            </w:pPr>
            <w:r w:rsidRPr="00137876">
              <w:rPr>
                <w:rFonts w:ascii="Times New Roman" w:eastAsia="Times New Roman" w:hAnsi="Times New Roman" w:cs="Times New Roman"/>
                <w:b/>
                <w:bCs/>
                <w:sz w:val="24"/>
                <w:szCs w:val="24"/>
                <w:lang w:eastAsia="en-IN"/>
              </w:rPr>
              <w:t>D3 (1.0% PA1)</w:t>
            </w:r>
          </w:p>
        </w:tc>
        <w:tc>
          <w:tcPr>
            <w:tcW w:w="0" w:type="auto"/>
            <w:hideMark/>
          </w:tcPr>
          <w:p w14:paraId="447BCB3D" w14:textId="77777777" w:rsidR="00E62804" w:rsidRPr="00137876" w:rsidRDefault="00E62804" w:rsidP="00427719">
            <w:pPr>
              <w:jc w:val="both"/>
              <w:rPr>
                <w:rFonts w:ascii="Times New Roman" w:eastAsia="Times New Roman" w:hAnsi="Times New Roman" w:cs="Times New Roman"/>
                <w:b/>
                <w:bCs/>
                <w:sz w:val="24"/>
                <w:szCs w:val="24"/>
                <w:lang w:eastAsia="en-IN"/>
              </w:rPr>
            </w:pPr>
            <w:r w:rsidRPr="00137876">
              <w:rPr>
                <w:rFonts w:ascii="Times New Roman" w:eastAsia="Times New Roman" w:hAnsi="Times New Roman" w:cs="Times New Roman"/>
                <w:b/>
                <w:bCs/>
                <w:sz w:val="24"/>
                <w:szCs w:val="24"/>
                <w:lang w:eastAsia="en-IN"/>
              </w:rPr>
              <w:t>D4 (1.5% PA1)</w:t>
            </w:r>
          </w:p>
        </w:tc>
      </w:tr>
      <w:tr w:rsidR="00E62804" w:rsidRPr="00137876" w14:paraId="682CB5AD" w14:textId="77777777" w:rsidTr="00E62804">
        <w:tc>
          <w:tcPr>
            <w:tcW w:w="0" w:type="auto"/>
            <w:hideMark/>
          </w:tcPr>
          <w:p w14:paraId="5442A102"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b/>
                <w:bCs/>
                <w:sz w:val="24"/>
                <w:szCs w:val="24"/>
                <w:lang w:eastAsia="en-IN"/>
              </w:rPr>
              <w:t>Feed Formulation</w:t>
            </w:r>
          </w:p>
        </w:tc>
        <w:tc>
          <w:tcPr>
            <w:tcW w:w="0" w:type="auto"/>
            <w:hideMark/>
          </w:tcPr>
          <w:p w14:paraId="1B27AD3C" w14:textId="77777777" w:rsidR="00E62804" w:rsidRPr="00137876" w:rsidRDefault="00E62804" w:rsidP="00427719">
            <w:pPr>
              <w:jc w:val="both"/>
              <w:rPr>
                <w:rFonts w:ascii="Times New Roman" w:eastAsia="Times New Roman" w:hAnsi="Times New Roman" w:cs="Times New Roman"/>
                <w:sz w:val="24"/>
                <w:szCs w:val="24"/>
                <w:lang w:eastAsia="en-IN"/>
              </w:rPr>
            </w:pPr>
          </w:p>
        </w:tc>
        <w:tc>
          <w:tcPr>
            <w:tcW w:w="0" w:type="auto"/>
            <w:hideMark/>
          </w:tcPr>
          <w:p w14:paraId="5C2D92AA" w14:textId="77777777" w:rsidR="00E62804" w:rsidRPr="00137876" w:rsidRDefault="00E62804" w:rsidP="00427719">
            <w:pPr>
              <w:jc w:val="both"/>
              <w:rPr>
                <w:rFonts w:ascii="Times New Roman" w:eastAsia="Times New Roman" w:hAnsi="Times New Roman" w:cs="Times New Roman"/>
                <w:sz w:val="24"/>
                <w:szCs w:val="24"/>
                <w:lang w:eastAsia="en-IN"/>
              </w:rPr>
            </w:pPr>
          </w:p>
        </w:tc>
        <w:tc>
          <w:tcPr>
            <w:tcW w:w="0" w:type="auto"/>
            <w:hideMark/>
          </w:tcPr>
          <w:p w14:paraId="5B60629E" w14:textId="77777777" w:rsidR="00E62804" w:rsidRPr="00137876" w:rsidRDefault="00E62804" w:rsidP="00427719">
            <w:pPr>
              <w:jc w:val="both"/>
              <w:rPr>
                <w:rFonts w:ascii="Times New Roman" w:eastAsia="Times New Roman" w:hAnsi="Times New Roman" w:cs="Times New Roman"/>
                <w:sz w:val="24"/>
                <w:szCs w:val="24"/>
                <w:lang w:eastAsia="en-IN"/>
              </w:rPr>
            </w:pPr>
          </w:p>
        </w:tc>
        <w:tc>
          <w:tcPr>
            <w:tcW w:w="0" w:type="auto"/>
            <w:hideMark/>
          </w:tcPr>
          <w:p w14:paraId="1BB41F97" w14:textId="77777777" w:rsidR="00E62804" w:rsidRPr="00137876" w:rsidRDefault="00E62804" w:rsidP="00427719">
            <w:pPr>
              <w:jc w:val="both"/>
              <w:rPr>
                <w:rFonts w:ascii="Times New Roman" w:eastAsia="Times New Roman" w:hAnsi="Times New Roman" w:cs="Times New Roman"/>
                <w:sz w:val="24"/>
                <w:szCs w:val="24"/>
                <w:lang w:eastAsia="en-IN"/>
              </w:rPr>
            </w:pPr>
          </w:p>
        </w:tc>
      </w:tr>
      <w:tr w:rsidR="00E62804" w:rsidRPr="00137876" w14:paraId="261FDE1A" w14:textId="77777777" w:rsidTr="00E62804">
        <w:tc>
          <w:tcPr>
            <w:tcW w:w="0" w:type="auto"/>
            <w:hideMark/>
          </w:tcPr>
          <w:p w14:paraId="1642952D"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Soybean meal</w:t>
            </w:r>
          </w:p>
        </w:tc>
        <w:tc>
          <w:tcPr>
            <w:tcW w:w="0" w:type="auto"/>
            <w:hideMark/>
          </w:tcPr>
          <w:p w14:paraId="1361A555"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30.0</w:t>
            </w:r>
          </w:p>
        </w:tc>
        <w:tc>
          <w:tcPr>
            <w:tcW w:w="0" w:type="auto"/>
            <w:hideMark/>
          </w:tcPr>
          <w:p w14:paraId="24107A62"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30.0</w:t>
            </w:r>
          </w:p>
        </w:tc>
        <w:tc>
          <w:tcPr>
            <w:tcW w:w="0" w:type="auto"/>
            <w:hideMark/>
          </w:tcPr>
          <w:p w14:paraId="2733C68A"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30.0</w:t>
            </w:r>
          </w:p>
        </w:tc>
        <w:tc>
          <w:tcPr>
            <w:tcW w:w="0" w:type="auto"/>
            <w:hideMark/>
          </w:tcPr>
          <w:p w14:paraId="085453CF"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30.0</w:t>
            </w:r>
          </w:p>
        </w:tc>
      </w:tr>
      <w:tr w:rsidR="00E62804" w:rsidRPr="00137876" w14:paraId="42D9ACE6" w14:textId="77777777" w:rsidTr="00E62804">
        <w:tc>
          <w:tcPr>
            <w:tcW w:w="0" w:type="auto"/>
            <w:hideMark/>
          </w:tcPr>
          <w:p w14:paraId="2F98643D"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Rice bran</w:t>
            </w:r>
          </w:p>
        </w:tc>
        <w:tc>
          <w:tcPr>
            <w:tcW w:w="0" w:type="auto"/>
            <w:hideMark/>
          </w:tcPr>
          <w:p w14:paraId="044A3502"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20.0</w:t>
            </w:r>
          </w:p>
        </w:tc>
        <w:tc>
          <w:tcPr>
            <w:tcW w:w="0" w:type="auto"/>
            <w:hideMark/>
          </w:tcPr>
          <w:p w14:paraId="2DE02DB9"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20.0</w:t>
            </w:r>
          </w:p>
        </w:tc>
        <w:tc>
          <w:tcPr>
            <w:tcW w:w="0" w:type="auto"/>
            <w:hideMark/>
          </w:tcPr>
          <w:p w14:paraId="0C46DB31"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20.0</w:t>
            </w:r>
          </w:p>
        </w:tc>
        <w:tc>
          <w:tcPr>
            <w:tcW w:w="0" w:type="auto"/>
            <w:hideMark/>
          </w:tcPr>
          <w:p w14:paraId="15539722"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20.0</w:t>
            </w:r>
          </w:p>
        </w:tc>
      </w:tr>
      <w:tr w:rsidR="00E62804" w:rsidRPr="00137876" w14:paraId="18555F76" w14:textId="77777777" w:rsidTr="00E62804">
        <w:tc>
          <w:tcPr>
            <w:tcW w:w="0" w:type="auto"/>
            <w:hideMark/>
          </w:tcPr>
          <w:p w14:paraId="33CABA37"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Groundnut oil cake</w:t>
            </w:r>
          </w:p>
        </w:tc>
        <w:tc>
          <w:tcPr>
            <w:tcW w:w="0" w:type="auto"/>
            <w:hideMark/>
          </w:tcPr>
          <w:p w14:paraId="03568E7A"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15.0</w:t>
            </w:r>
          </w:p>
        </w:tc>
        <w:tc>
          <w:tcPr>
            <w:tcW w:w="0" w:type="auto"/>
            <w:hideMark/>
          </w:tcPr>
          <w:p w14:paraId="2AA47E2B"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15.0</w:t>
            </w:r>
          </w:p>
        </w:tc>
        <w:tc>
          <w:tcPr>
            <w:tcW w:w="0" w:type="auto"/>
            <w:hideMark/>
          </w:tcPr>
          <w:p w14:paraId="0388F2AB"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15.0</w:t>
            </w:r>
          </w:p>
        </w:tc>
        <w:tc>
          <w:tcPr>
            <w:tcW w:w="0" w:type="auto"/>
            <w:hideMark/>
          </w:tcPr>
          <w:p w14:paraId="37D242B1"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15.0</w:t>
            </w:r>
          </w:p>
        </w:tc>
      </w:tr>
      <w:tr w:rsidR="00E62804" w:rsidRPr="00137876" w14:paraId="7B21CA9D" w14:textId="77777777" w:rsidTr="00E62804">
        <w:tc>
          <w:tcPr>
            <w:tcW w:w="0" w:type="auto"/>
            <w:hideMark/>
          </w:tcPr>
          <w:p w14:paraId="1E3BFF92"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Fish meal</w:t>
            </w:r>
          </w:p>
        </w:tc>
        <w:tc>
          <w:tcPr>
            <w:tcW w:w="0" w:type="auto"/>
            <w:hideMark/>
          </w:tcPr>
          <w:p w14:paraId="7EC8455F"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12.0</w:t>
            </w:r>
          </w:p>
        </w:tc>
        <w:tc>
          <w:tcPr>
            <w:tcW w:w="0" w:type="auto"/>
            <w:hideMark/>
          </w:tcPr>
          <w:p w14:paraId="641A5CB3"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12.0</w:t>
            </w:r>
          </w:p>
        </w:tc>
        <w:tc>
          <w:tcPr>
            <w:tcW w:w="0" w:type="auto"/>
            <w:hideMark/>
          </w:tcPr>
          <w:p w14:paraId="62631D5C"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12.0</w:t>
            </w:r>
          </w:p>
        </w:tc>
        <w:tc>
          <w:tcPr>
            <w:tcW w:w="0" w:type="auto"/>
            <w:hideMark/>
          </w:tcPr>
          <w:p w14:paraId="0F6A4690"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12.0</w:t>
            </w:r>
          </w:p>
        </w:tc>
      </w:tr>
      <w:tr w:rsidR="00E62804" w:rsidRPr="00137876" w14:paraId="284F73DC" w14:textId="77777777" w:rsidTr="00E62804">
        <w:tc>
          <w:tcPr>
            <w:tcW w:w="0" w:type="auto"/>
            <w:hideMark/>
          </w:tcPr>
          <w:p w14:paraId="5A66F41A"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Wheat flour</w:t>
            </w:r>
          </w:p>
        </w:tc>
        <w:tc>
          <w:tcPr>
            <w:tcW w:w="0" w:type="auto"/>
            <w:hideMark/>
          </w:tcPr>
          <w:p w14:paraId="3AAF6815"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12.0</w:t>
            </w:r>
          </w:p>
        </w:tc>
        <w:tc>
          <w:tcPr>
            <w:tcW w:w="0" w:type="auto"/>
            <w:hideMark/>
          </w:tcPr>
          <w:p w14:paraId="7638B0E9"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12.0</w:t>
            </w:r>
          </w:p>
        </w:tc>
        <w:tc>
          <w:tcPr>
            <w:tcW w:w="0" w:type="auto"/>
            <w:hideMark/>
          </w:tcPr>
          <w:p w14:paraId="77E7DF31"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12.0</w:t>
            </w:r>
          </w:p>
        </w:tc>
        <w:tc>
          <w:tcPr>
            <w:tcW w:w="0" w:type="auto"/>
            <w:hideMark/>
          </w:tcPr>
          <w:p w14:paraId="156A4115"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12.0</w:t>
            </w:r>
          </w:p>
        </w:tc>
      </w:tr>
      <w:tr w:rsidR="00E62804" w:rsidRPr="00137876" w14:paraId="1F26DC1F" w14:textId="77777777" w:rsidTr="00E62804">
        <w:tc>
          <w:tcPr>
            <w:tcW w:w="0" w:type="auto"/>
            <w:hideMark/>
          </w:tcPr>
          <w:p w14:paraId="0B1C7F5D"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Vegetable oil</w:t>
            </w:r>
          </w:p>
        </w:tc>
        <w:tc>
          <w:tcPr>
            <w:tcW w:w="0" w:type="auto"/>
            <w:hideMark/>
          </w:tcPr>
          <w:p w14:paraId="5F4ECE5A"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4.0</w:t>
            </w:r>
          </w:p>
        </w:tc>
        <w:tc>
          <w:tcPr>
            <w:tcW w:w="0" w:type="auto"/>
            <w:hideMark/>
          </w:tcPr>
          <w:p w14:paraId="6D4F3C0B"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4.0</w:t>
            </w:r>
          </w:p>
        </w:tc>
        <w:tc>
          <w:tcPr>
            <w:tcW w:w="0" w:type="auto"/>
            <w:hideMark/>
          </w:tcPr>
          <w:p w14:paraId="13BF5AAD"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4.0</w:t>
            </w:r>
          </w:p>
        </w:tc>
        <w:tc>
          <w:tcPr>
            <w:tcW w:w="0" w:type="auto"/>
            <w:hideMark/>
          </w:tcPr>
          <w:p w14:paraId="2F0648E2"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4.0</w:t>
            </w:r>
          </w:p>
        </w:tc>
      </w:tr>
      <w:tr w:rsidR="00E62804" w:rsidRPr="00137876" w14:paraId="2BA56EFB" w14:textId="77777777" w:rsidTr="00E62804">
        <w:tc>
          <w:tcPr>
            <w:tcW w:w="0" w:type="auto"/>
            <w:hideMark/>
          </w:tcPr>
          <w:p w14:paraId="30D758D2"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Vitamin–mineral premix</w:t>
            </w:r>
          </w:p>
        </w:tc>
        <w:tc>
          <w:tcPr>
            <w:tcW w:w="0" w:type="auto"/>
            <w:hideMark/>
          </w:tcPr>
          <w:p w14:paraId="507735AC"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2.0</w:t>
            </w:r>
          </w:p>
        </w:tc>
        <w:tc>
          <w:tcPr>
            <w:tcW w:w="0" w:type="auto"/>
            <w:hideMark/>
          </w:tcPr>
          <w:p w14:paraId="0852E8F8"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2.0</w:t>
            </w:r>
          </w:p>
        </w:tc>
        <w:tc>
          <w:tcPr>
            <w:tcW w:w="0" w:type="auto"/>
            <w:hideMark/>
          </w:tcPr>
          <w:p w14:paraId="6FC031A1"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2.0</w:t>
            </w:r>
          </w:p>
        </w:tc>
        <w:tc>
          <w:tcPr>
            <w:tcW w:w="0" w:type="auto"/>
            <w:hideMark/>
          </w:tcPr>
          <w:p w14:paraId="3B3CEEE4"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2.0</w:t>
            </w:r>
          </w:p>
        </w:tc>
      </w:tr>
      <w:tr w:rsidR="00E62804" w:rsidRPr="00137876" w14:paraId="60D8DAFF" w14:textId="77777777" w:rsidTr="00E62804">
        <w:tc>
          <w:tcPr>
            <w:tcW w:w="0" w:type="auto"/>
            <w:hideMark/>
          </w:tcPr>
          <w:p w14:paraId="049F57F9"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Carboxymethyl cellulose (Binder)</w:t>
            </w:r>
          </w:p>
        </w:tc>
        <w:tc>
          <w:tcPr>
            <w:tcW w:w="0" w:type="auto"/>
            <w:hideMark/>
          </w:tcPr>
          <w:p w14:paraId="6FFE9531"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3.0</w:t>
            </w:r>
          </w:p>
        </w:tc>
        <w:tc>
          <w:tcPr>
            <w:tcW w:w="0" w:type="auto"/>
            <w:hideMark/>
          </w:tcPr>
          <w:p w14:paraId="14AE5950"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3.0</w:t>
            </w:r>
          </w:p>
        </w:tc>
        <w:tc>
          <w:tcPr>
            <w:tcW w:w="0" w:type="auto"/>
            <w:hideMark/>
          </w:tcPr>
          <w:p w14:paraId="7FA503BD"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3.0</w:t>
            </w:r>
          </w:p>
        </w:tc>
        <w:tc>
          <w:tcPr>
            <w:tcW w:w="0" w:type="auto"/>
            <w:hideMark/>
          </w:tcPr>
          <w:p w14:paraId="788D53E8"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3.0</w:t>
            </w:r>
          </w:p>
        </w:tc>
      </w:tr>
      <w:tr w:rsidR="00E62804" w:rsidRPr="00137876" w14:paraId="10EC88B1" w14:textId="77777777" w:rsidTr="00E62804">
        <w:tc>
          <w:tcPr>
            <w:tcW w:w="0" w:type="auto"/>
            <w:hideMark/>
          </w:tcPr>
          <w:p w14:paraId="7A56623E" w14:textId="4FB211D4" w:rsidR="00E62804" w:rsidRPr="00137876" w:rsidRDefault="00E62804" w:rsidP="00A97AC6">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bCs/>
                <w:sz w:val="24"/>
                <w:szCs w:val="24"/>
                <w:lang w:eastAsia="en-IN"/>
              </w:rPr>
              <w:lastRenderedPageBreak/>
              <w:t xml:space="preserve">Probiotic Dose </w:t>
            </w:r>
            <w:r w:rsidR="00A963B1">
              <w:rPr>
                <w:rStyle w:val="Emphasis"/>
                <w:rFonts w:ascii="Times New Roman" w:hAnsi="Times New Roman" w:cs="Times New Roman"/>
                <w:sz w:val="24"/>
                <w:szCs w:val="24"/>
              </w:rPr>
              <w:t>Lactobacillus acidophilus</w:t>
            </w:r>
          </w:p>
        </w:tc>
        <w:tc>
          <w:tcPr>
            <w:tcW w:w="0" w:type="auto"/>
            <w:hideMark/>
          </w:tcPr>
          <w:p w14:paraId="5F03DD28"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0.0</w:t>
            </w:r>
          </w:p>
        </w:tc>
        <w:tc>
          <w:tcPr>
            <w:tcW w:w="0" w:type="auto"/>
            <w:hideMark/>
          </w:tcPr>
          <w:p w14:paraId="32483275"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0.5</w:t>
            </w:r>
          </w:p>
        </w:tc>
        <w:tc>
          <w:tcPr>
            <w:tcW w:w="0" w:type="auto"/>
            <w:hideMark/>
          </w:tcPr>
          <w:p w14:paraId="16C46DB3"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1.0</w:t>
            </w:r>
          </w:p>
        </w:tc>
        <w:tc>
          <w:tcPr>
            <w:tcW w:w="0" w:type="auto"/>
            <w:hideMark/>
          </w:tcPr>
          <w:p w14:paraId="08B1328A"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1.5</w:t>
            </w:r>
          </w:p>
        </w:tc>
      </w:tr>
      <w:tr w:rsidR="00E62804" w:rsidRPr="00137876" w14:paraId="1C3E2489" w14:textId="77777777" w:rsidTr="00E62804">
        <w:tc>
          <w:tcPr>
            <w:tcW w:w="0" w:type="auto"/>
            <w:hideMark/>
          </w:tcPr>
          <w:p w14:paraId="5D449663"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bCs/>
                <w:sz w:val="24"/>
                <w:szCs w:val="24"/>
                <w:lang w:eastAsia="en-IN"/>
              </w:rPr>
              <w:t>Total (%)</w:t>
            </w:r>
          </w:p>
        </w:tc>
        <w:tc>
          <w:tcPr>
            <w:tcW w:w="0" w:type="auto"/>
            <w:hideMark/>
          </w:tcPr>
          <w:p w14:paraId="2B4A34A0"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bCs/>
                <w:sz w:val="24"/>
                <w:szCs w:val="24"/>
                <w:lang w:eastAsia="en-IN"/>
              </w:rPr>
              <w:t>100</w:t>
            </w:r>
          </w:p>
        </w:tc>
        <w:tc>
          <w:tcPr>
            <w:tcW w:w="0" w:type="auto"/>
            <w:hideMark/>
          </w:tcPr>
          <w:p w14:paraId="58D19DBD"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bCs/>
                <w:sz w:val="24"/>
                <w:szCs w:val="24"/>
                <w:lang w:eastAsia="en-IN"/>
              </w:rPr>
              <w:t>100</w:t>
            </w:r>
          </w:p>
        </w:tc>
        <w:tc>
          <w:tcPr>
            <w:tcW w:w="0" w:type="auto"/>
            <w:hideMark/>
          </w:tcPr>
          <w:p w14:paraId="7C9D3DAA"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bCs/>
                <w:sz w:val="24"/>
                <w:szCs w:val="24"/>
                <w:lang w:eastAsia="en-IN"/>
              </w:rPr>
              <w:t>100</w:t>
            </w:r>
          </w:p>
        </w:tc>
        <w:tc>
          <w:tcPr>
            <w:tcW w:w="0" w:type="auto"/>
            <w:hideMark/>
          </w:tcPr>
          <w:p w14:paraId="37539314"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bCs/>
                <w:sz w:val="24"/>
                <w:szCs w:val="24"/>
                <w:lang w:eastAsia="en-IN"/>
              </w:rPr>
              <w:t>100</w:t>
            </w:r>
          </w:p>
        </w:tc>
      </w:tr>
      <w:tr w:rsidR="00E62804" w:rsidRPr="00137876" w14:paraId="6630020A" w14:textId="77777777" w:rsidTr="00E62804">
        <w:tc>
          <w:tcPr>
            <w:tcW w:w="0" w:type="auto"/>
            <w:hideMark/>
          </w:tcPr>
          <w:p w14:paraId="170C4D13" w14:textId="77777777" w:rsidR="00E62804" w:rsidRPr="00137876" w:rsidRDefault="00E62804" w:rsidP="00427719">
            <w:pPr>
              <w:jc w:val="both"/>
              <w:rPr>
                <w:rFonts w:ascii="Times New Roman" w:eastAsia="Times New Roman" w:hAnsi="Times New Roman" w:cs="Times New Roman"/>
                <w:sz w:val="24"/>
                <w:szCs w:val="24"/>
                <w:lang w:eastAsia="en-IN"/>
              </w:rPr>
            </w:pPr>
          </w:p>
        </w:tc>
        <w:tc>
          <w:tcPr>
            <w:tcW w:w="0" w:type="auto"/>
            <w:hideMark/>
          </w:tcPr>
          <w:p w14:paraId="4DF5994F" w14:textId="77777777" w:rsidR="00E62804" w:rsidRPr="00137876" w:rsidRDefault="00E62804" w:rsidP="00427719">
            <w:pPr>
              <w:jc w:val="both"/>
              <w:rPr>
                <w:rFonts w:ascii="Times New Roman" w:eastAsia="Times New Roman" w:hAnsi="Times New Roman" w:cs="Times New Roman"/>
                <w:sz w:val="24"/>
                <w:szCs w:val="24"/>
                <w:lang w:eastAsia="en-IN"/>
              </w:rPr>
            </w:pPr>
          </w:p>
        </w:tc>
        <w:tc>
          <w:tcPr>
            <w:tcW w:w="0" w:type="auto"/>
            <w:hideMark/>
          </w:tcPr>
          <w:p w14:paraId="62074982" w14:textId="77777777" w:rsidR="00E62804" w:rsidRPr="00137876" w:rsidRDefault="00E62804" w:rsidP="00427719">
            <w:pPr>
              <w:jc w:val="both"/>
              <w:rPr>
                <w:rFonts w:ascii="Times New Roman" w:eastAsia="Times New Roman" w:hAnsi="Times New Roman" w:cs="Times New Roman"/>
                <w:sz w:val="24"/>
                <w:szCs w:val="24"/>
                <w:lang w:eastAsia="en-IN"/>
              </w:rPr>
            </w:pPr>
          </w:p>
        </w:tc>
        <w:tc>
          <w:tcPr>
            <w:tcW w:w="0" w:type="auto"/>
            <w:hideMark/>
          </w:tcPr>
          <w:p w14:paraId="4C9BE9F3" w14:textId="77777777" w:rsidR="00E62804" w:rsidRPr="00137876" w:rsidRDefault="00E62804" w:rsidP="00427719">
            <w:pPr>
              <w:jc w:val="both"/>
              <w:rPr>
                <w:rFonts w:ascii="Times New Roman" w:eastAsia="Times New Roman" w:hAnsi="Times New Roman" w:cs="Times New Roman"/>
                <w:sz w:val="24"/>
                <w:szCs w:val="24"/>
                <w:lang w:eastAsia="en-IN"/>
              </w:rPr>
            </w:pPr>
          </w:p>
        </w:tc>
        <w:tc>
          <w:tcPr>
            <w:tcW w:w="0" w:type="auto"/>
            <w:hideMark/>
          </w:tcPr>
          <w:p w14:paraId="146AF46F" w14:textId="77777777" w:rsidR="00E62804" w:rsidRPr="00137876" w:rsidRDefault="00E62804" w:rsidP="00427719">
            <w:pPr>
              <w:jc w:val="both"/>
              <w:rPr>
                <w:rFonts w:ascii="Times New Roman" w:eastAsia="Times New Roman" w:hAnsi="Times New Roman" w:cs="Times New Roman"/>
                <w:sz w:val="24"/>
                <w:szCs w:val="24"/>
                <w:lang w:eastAsia="en-IN"/>
              </w:rPr>
            </w:pPr>
          </w:p>
        </w:tc>
      </w:tr>
      <w:tr w:rsidR="00E62804" w:rsidRPr="00137876" w14:paraId="402087CE" w14:textId="77777777" w:rsidTr="00B80EAF">
        <w:tc>
          <w:tcPr>
            <w:tcW w:w="0" w:type="auto"/>
            <w:gridSpan w:val="5"/>
            <w:hideMark/>
          </w:tcPr>
          <w:p w14:paraId="5ACB30EB" w14:textId="77777777" w:rsidR="00E62804" w:rsidRPr="00137876" w:rsidRDefault="00E62804" w:rsidP="00C94002">
            <w:pPr>
              <w:jc w:val="center"/>
              <w:rPr>
                <w:rFonts w:ascii="Times New Roman" w:eastAsia="Times New Roman" w:hAnsi="Times New Roman" w:cs="Times New Roman"/>
                <w:sz w:val="24"/>
                <w:szCs w:val="24"/>
                <w:lang w:eastAsia="en-IN"/>
              </w:rPr>
            </w:pPr>
            <w:r w:rsidRPr="00137876">
              <w:rPr>
                <w:rFonts w:ascii="Times New Roman" w:eastAsia="Times New Roman" w:hAnsi="Times New Roman" w:cs="Times New Roman"/>
                <w:b/>
                <w:bCs/>
                <w:sz w:val="24"/>
                <w:szCs w:val="24"/>
                <w:lang w:eastAsia="en-IN"/>
              </w:rPr>
              <w:t>Proximate Composition (%)</w:t>
            </w:r>
          </w:p>
        </w:tc>
      </w:tr>
      <w:tr w:rsidR="00E62804" w:rsidRPr="00137876" w14:paraId="502B941C" w14:textId="77777777" w:rsidTr="00E62804">
        <w:tc>
          <w:tcPr>
            <w:tcW w:w="0" w:type="auto"/>
            <w:hideMark/>
          </w:tcPr>
          <w:p w14:paraId="3B06BAE9"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Crude Protein</w:t>
            </w:r>
          </w:p>
        </w:tc>
        <w:tc>
          <w:tcPr>
            <w:tcW w:w="0" w:type="auto"/>
            <w:hideMark/>
          </w:tcPr>
          <w:p w14:paraId="0C3D44A7"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48.12</w:t>
            </w:r>
          </w:p>
        </w:tc>
        <w:tc>
          <w:tcPr>
            <w:tcW w:w="0" w:type="auto"/>
            <w:hideMark/>
          </w:tcPr>
          <w:p w14:paraId="257F8380"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48.35</w:t>
            </w:r>
          </w:p>
        </w:tc>
        <w:tc>
          <w:tcPr>
            <w:tcW w:w="0" w:type="auto"/>
            <w:hideMark/>
          </w:tcPr>
          <w:p w14:paraId="27E48E42"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48.66</w:t>
            </w:r>
          </w:p>
        </w:tc>
        <w:tc>
          <w:tcPr>
            <w:tcW w:w="0" w:type="auto"/>
            <w:hideMark/>
          </w:tcPr>
          <w:p w14:paraId="06323BC4"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48.71</w:t>
            </w:r>
          </w:p>
        </w:tc>
      </w:tr>
      <w:tr w:rsidR="00E62804" w:rsidRPr="00137876" w14:paraId="26C6B83C" w14:textId="77777777" w:rsidTr="00E62804">
        <w:tc>
          <w:tcPr>
            <w:tcW w:w="0" w:type="auto"/>
            <w:hideMark/>
          </w:tcPr>
          <w:p w14:paraId="32DDE212"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Crude Fat</w:t>
            </w:r>
          </w:p>
        </w:tc>
        <w:tc>
          <w:tcPr>
            <w:tcW w:w="0" w:type="auto"/>
            <w:hideMark/>
          </w:tcPr>
          <w:p w14:paraId="05369599"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11.42</w:t>
            </w:r>
          </w:p>
        </w:tc>
        <w:tc>
          <w:tcPr>
            <w:tcW w:w="0" w:type="auto"/>
            <w:hideMark/>
          </w:tcPr>
          <w:p w14:paraId="1A15C5E2"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11.58</w:t>
            </w:r>
          </w:p>
        </w:tc>
        <w:tc>
          <w:tcPr>
            <w:tcW w:w="0" w:type="auto"/>
            <w:hideMark/>
          </w:tcPr>
          <w:p w14:paraId="50552486"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11.63</w:t>
            </w:r>
          </w:p>
        </w:tc>
        <w:tc>
          <w:tcPr>
            <w:tcW w:w="0" w:type="auto"/>
            <w:hideMark/>
          </w:tcPr>
          <w:p w14:paraId="6D671613"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11.76</w:t>
            </w:r>
          </w:p>
        </w:tc>
      </w:tr>
      <w:tr w:rsidR="00E62804" w:rsidRPr="00137876" w14:paraId="7C0BFD26" w14:textId="77777777" w:rsidTr="00E62804">
        <w:tc>
          <w:tcPr>
            <w:tcW w:w="0" w:type="auto"/>
            <w:hideMark/>
          </w:tcPr>
          <w:p w14:paraId="3096ADD7"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 xml:space="preserve">Crude </w:t>
            </w:r>
            <w:proofErr w:type="spellStart"/>
            <w:r w:rsidRPr="00137876">
              <w:rPr>
                <w:rFonts w:ascii="Times New Roman" w:eastAsia="Times New Roman" w:hAnsi="Times New Roman" w:cs="Times New Roman"/>
                <w:sz w:val="24"/>
                <w:szCs w:val="24"/>
                <w:lang w:eastAsia="en-IN"/>
              </w:rPr>
              <w:t>Fiber</w:t>
            </w:r>
            <w:proofErr w:type="spellEnd"/>
          </w:p>
        </w:tc>
        <w:tc>
          <w:tcPr>
            <w:tcW w:w="0" w:type="auto"/>
            <w:hideMark/>
          </w:tcPr>
          <w:p w14:paraId="1F97D4FE"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4.15</w:t>
            </w:r>
          </w:p>
        </w:tc>
        <w:tc>
          <w:tcPr>
            <w:tcW w:w="0" w:type="auto"/>
            <w:hideMark/>
          </w:tcPr>
          <w:p w14:paraId="1ED2DD7B"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4.12</w:t>
            </w:r>
          </w:p>
        </w:tc>
        <w:tc>
          <w:tcPr>
            <w:tcW w:w="0" w:type="auto"/>
            <w:hideMark/>
          </w:tcPr>
          <w:p w14:paraId="1A877CEC"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4.07</w:t>
            </w:r>
          </w:p>
        </w:tc>
        <w:tc>
          <w:tcPr>
            <w:tcW w:w="0" w:type="auto"/>
            <w:hideMark/>
          </w:tcPr>
          <w:p w14:paraId="5AD016EA"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4.05</w:t>
            </w:r>
          </w:p>
        </w:tc>
      </w:tr>
      <w:tr w:rsidR="00E62804" w:rsidRPr="00137876" w14:paraId="2FCEA6DF" w14:textId="77777777" w:rsidTr="00E62804">
        <w:tc>
          <w:tcPr>
            <w:tcW w:w="0" w:type="auto"/>
            <w:hideMark/>
          </w:tcPr>
          <w:p w14:paraId="72FB9B74"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Moisture</w:t>
            </w:r>
          </w:p>
        </w:tc>
        <w:tc>
          <w:tcPr>
            <w:tcW w:w="0" w:type="auto"/>
            <w:hideMark/>
          </w:tcPr>
          <w:p w14:paraId="3987ACB3"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8.55</w:t>
            </w:r>
          </w:p>
        </w:tc>
        <w:tc>
          <w:tcPr>
            <w:tcW w:w="0" w:type="auto"/>
            <w:hideMark/>
          </w:tcPr>
          <w:p w14:paraId="24F916BC"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8.48</w:t>
            </w:r>
          </w:p>
        </w:tc>
        <w:tc>
          <w:tcPr>
            <w:tcW w:w="0" w:type="auto"/>
            <w:hideMark/>
          </w:tcPr>
          <w:p w14:paraId="02E9FD9F"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8.51</w:t>
            </w:r>
          </w:p>
        </w:tc>
        <w:tc>
          <w:tcPr>
            <w:tcW w:w="0" w:type="auto"/>
            <w:hideMark/>
          </w:tcPr>
          <w:p w14:paraId="65B36FA3"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8.49</w:t>
            </w:r>
          </w:p>
        </w:tc>
      </w:tr>
      <w:tr w:rsidR="00E62804" w:rsidRPr="00137876" w14:paraId="6EF00A4D" w14:textId="77777777" w:rsidTr="00E62804">
        <w:tc>
          <w:tcPr>
            <w:tcW w:w="0" w:type="auto"/>
            <w:hideMark/>
          </w:tcPr>
          <w:p w14:paraId="25E47DA6"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Ash</w:t>
            </w:r>
          </w:p>
        </w:tc>
        <w:tc>
          <w:tcPr>
            <w:tcW w:w="0" w:type="auto"/>
            <w:hideMark/>
          </w:tcPr>
          <w:p w14:paraId="49B50B77"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9.62</w:t>
            </w:r>
          </w:p>
        </w:tc>
        <w:tc>
          <w:tcPr>
            <w:tcW w:w="0" w:type="auto"/>
            <w:hideMark/>
          </w:tcPr>
          <w:p w14:paraId="4185BCFB"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9.58</w:t>
            </w:r>
          </w:p>
        </w:tc>
        <w:tc>
          <w:tcPr>
            <w:tcW w:w="0" w:type="auto"/>
            <w:hideMark/>
          </w:tcPr>
          <w:p w14:paraId="42AFC07A"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9.54</w:t>
            </w:r>
          </w:p>
        </w:tc>
        <w:tc>
          <w:tcPr>
            <w:tcW w:w="0" w:type="auto"/>
            <w:hideMark/>
          </w:tcPr>
          <w:p w14:paraId="6B77D33F"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9.50</w:t>
            </w:r>
          </w:p>
        </w:tc>
      </w:tr>
      <w:tr w:rsidR="00E62804" w:rsidRPr="00137876" w14:paraId="44E81059" w14:textId="77777777" w:rsidTr="00E62804">
        <w:tc>
          <w:tcPr>
            <w:tcW w:w="0" w:type="auto"/>
            <w:hideMark/>
          </w:tcPr>
          <w:p w14:paraId="09C813E7"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Nitrogen-Free Extract (NFE)*</w:t>
            </w:r>
          </w:p>
        </w:tc>
        <w:tc>
          <w:tcPr>
            <w:tcW w:w="0" w:type="auto"/>
            <w:hideMark/>
          </w:tcPr>
          <w:p w14:paraId="5BB035FF"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18.14</w:t>
            </w:r>
          </w:p>
        </w:tc>
        <w:tc>
          <w:tcPr>
            <w:tcW w:w="0" w:type="auto"/>
            <w:hideMark/>
          </w:tcPr>
          <w:p w14:paraId="12145081"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17.89</w:t>
            </w:r>
          </w:p>
        </w:tc>
        <w:tc>
          <w:tcPr>
            <w:tcW w:w="0" w:type="auto"/>
            <w:hideMark/>
          </w:tcPr>
          <w:p w14:paraId="306128AD"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17.59</w:t>
            </w:r>
          </w:p>
        </w:tc>
        <w:tc>
          <w:tcPr>
            <w:tcW w:w="0" w:type="auto"/>
            <w:hideMark/>
          </w:tcPr>
          <w:p w14:paraId="1A623716"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17.49</w:t>
            </w:r>
          </w:p>
        </w:tc>
      </w:tr>
    </w:tbl>
    <w:p w14:paraId="15C7F981" w14:textId="77777777" w:rsidR="00E62804" w:rsidRPr="00137876" w:rsidRDefault="00427719" w:rsidP="00427719">
      <w:pPr>
        <w:spacing w:before="100" w:beforeAutospacing="1" w:after="100" w:afterAutospacing="1" w:line="240" w:lineRule="auto"/>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*Calculated by difference.</w:t>
      </w:r>
    </w:p>
    <w:p w14:paraId="33BB952B" w14:textId="77777777" w:rsidR="00623567" w:rsidRPr="00137876" w:rsidRDefault="00623567" w:rsidP="00427719">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137876">
        <w:rPr>
          <w:rFonts w:ascii="Times New Roman" w:eastAsia="Times New Roman" w:hAnsi="Times New Roman" w:cs="Times New Roman"/>
          <w:b/>
          <w:bCs/>
          <w:sz w:val="24"/>
          <w:szCs w:val="24"/>
          <w:lang w:eastAsia="en-IN"/>
        </w:rPr>
        <w:t>2.5 Experimental Design and Fish Husbandry</w:t>
      </w:r>
    </w:p>
    <w:p w14:paraId="3E565B27" w14:textId="2CCF01B9" w:rsidR="00427719" w:rsidRPr="00137876" w:rsidRDefault="00623567" w:rsidP="00A97AC6">
      <w:pPr>
        <w:spacing w:before="100" w:beforeAutospacing="1" w:after="100" w:afterAutospacing="1" w:line="240" w:lineRule="auto"/>
        <w:jc w:val="both"/>
        <w:rPr>
          <w:rStyle w:val="Strong"/>
          <w:rFonts w:ascii="Times New Roman" w:eastAsia="Times New Roman" w:hAnsi="Times New Roman" w:cs="Times New Roman"/>
          <w:b w:val="0"/>
          <w:bCs w:val="0"/>
          <w:sz w:val="24"/>
          <w:szCs w:val="24"/>
          <w:lang w:eastAsia="en-IN"/>
        </w:rPr>
      </w:pPr>
      <w:r w:rsidRPr="00137876">
        <w:rPr>
          <w:rFonts w:ascii="Times New Roman" w:eastAsia="Times New Roman" w:hAnsi="Times New Roman" w:cs="Times New Roman"/>
          <w:sz w:val="24"/>
          <w:szCs w:val="24"/>
          <w:lang w:eastAsia="en-IN"/>
        </w:rPr>
        <w:t xml:space="preserve">A total of 120 healthy major carp fingerlings (average weight 5.5 ± 0.2 g) were randomly distributed into 12 tanks (10 fish/tank) using a Completely </w:t>
      </w:r>
      <w:r w:rsidR="00054BEC" w:rsidRPr="00DB24EC">
        <w:rPr>
          <w:rFonts w:ascii="Times New Roman" w:eastAsia="Times New Roman" w:hAnsi="Times New Roman" w:cs="Times New Roman"/>
          <w:sz w:val="24"/>
          <w:szCs w:val="24"/>
          <w:highlight w:val="yellow"/>
          <w:lang w:eastAsia="en-IN"/>
        </w:rPr>
        <w:t>Randomised</w:t>
      </w:r>
      <w:r w:rsidR="00054BEC" w:rsidRPr="00137876">
        <w:rPr>
          <w:rFonts w:ascii="Times New Roman" w:eastAsia="Times New Roman" w:hAnsi="Times New Roman" w:cs="Times New Roman"/>
          <w:sz w:val="24"/>
          <w:szCs w:val="24"/>
          <w:lang w:eastAsia="en-IN"/>
        </w:rPr>
        <w:t xml:space="preserve"> </w:t>
      </w:r>
      <w:r w:rsidRPr="00137876">
        <w:rPr>
          <w:rFonts w:ascii="Times New Roman" w:eastAsia="Times New Roman" w:hAnsi="Times New Roman" w:cs="Times New Roman"/>
          <w:sz w:val="24"/>
          <w:szCs w:val="24"/>
          <w:lang w:eastAsia="en-IN"/>
        </w:rPr>
        <w:t xml:space="preserve">Design (CRD) with triplicates per </w:t>
      </w:r>
      <w:r w:rsidR="00C94002" w:rsidRPr="00137876">
        <w:rPr>
          <w:rFonts w:ascii="Times New Roman" w:eastAsia="Times New Roman" w:hAnsi="Times New Roman" w:cs="Times New Roman"/>
          <w:sz w:val="24"/>
          <w:szCs w:val="24"/>
          <w:lang w:eastAsia="en-IN"/>
        </w:rPr>
        <w:t>treatment. Fish</w:t>
      </w:r>
      <w:r w:rsidRPr="00137876">
        <w:rPr>
          <w:rFonts w:ascii="Times New Roman" w:eastAsia="Times New Roman" w:hAnsi="Times New Roman" w:cs="Times New Roman"/>
          <w:sz w:val="24"/>
          <w:szCs w:val="24"/>
          <w:lang w:eastAsia="en-IN"/>
        </w:rPr>
        <w:t xml:space="preserve"> were fed twice daily to apparent satiation for 8 weeks. Siphoning was performed daily to remove </w:t>
      </w:r>
      <w:r w:rsidR="00C94002" w:rsidRPr="00137876">
        <w:rPr>
          <w:rFonts w:ascii="Times New Roman" w:eastAsia="Times New Roman" w:hAnsi="Times New Roman" w:cs="Times New Roman"/>
          <w:sz w:val="24"/>
          <w:szCs w:val="24"/>
          <w:lang w:eastAsia="en-IN"/>
        </w:rPr>
        <w:t>faecal</w:t>
      </w:r>
      <w:r w:rsidRPr="00137876">
        <w:rPr>
          <w:rFonts w:ascii="Times New Roman" w:eastAsia="Times New Roman" w:hAnsi="Times New Roman" w:cs="Times New Roman"/>
          <w:sz w:val="24"/>
          <w:szCs w:val="24"/>
          <w:lang w:eastAsia="en-IN"/>
        </w:rPr>
        <w:t xml:space="preserve"> matter. Continuous aeration was maintained.</w:t>
      </w:r>
      <w:r w:rsidR="00B80C91" w:rsidRPr="00137876">
        <w:rPr>
          <w:rFonts w:ascii="Times New Roman" w:eastAsia="Times New Roman" w:hAnsi="Times New Roman" w:cs="Times New Roman"/>
          <w:sz w:val="24"/>
          <w:szCs w:val="24"/>
          <w:lang w:eastAsia="en-IN"/>
        </w:rPr>
        <w:t xml:space="preserve"> </w:t>
      </w:r>
      <w:r w:rsidRPr="00137876">
        <w:rPr>
          <w:rFonts w:ascii="Times New Roman" w:eastAsia="Times New Roman" w:hAnsi="Times New Roman" w:cs="Times New Roman"/>
          <w:sz w:val="24"/>
          <w:szCs w:val="24"/>
          <w:lang w:eastAsia="en-IN"/>
        </w:rPr>
        <w:t>Weekly biometric measurements (weight and length) were recorded.</w:t>
      </w:r>
    </w:p>
    <w:p w14:paraId="11F3BA6B" w14:textId="77777777" w:rsidR="00B80C91" w:rsidRPr="00137876" w:rsidRDefault="00B80C91" w:rsidP="00427719">
      <w:pPr>
        <w:pStyle w:val="Heading3"/>
        <w:jc w:val="both"/>
        <w:rPr>
          <w:sz w:val="24"/>
          <w:szCs w:val="24"/>
        </w:rPr>
      </w:pPr>
      <w:r w:rsidRPr="00137876">
        <w:rPr>
          <w:rStyle w:val="Strong"/>
          <w:b/>
          <w:bCs/>
          <w:sz w:val="24"/>
          <w:szCs w:val="24"/>
        </w:rPr>
        <w:t>2.6 Digestive Enzyme Analysis</w:t>
      </w:r>
    </w:p>
    <w:p w14:paraId="4E4346C7" w14:textId="1C81DDEA" w:rsidR="00B80C91" w:rsidRPr="00137876" w:rsidRDefault="00B80C91" w:rsidP="00427719">
      <w:pPr>
        <w:pStyle w:val="NormalWeb"/>
        <w:jc w:val="both"/>
      </w:pPr>
      <w:r w:rsidRPr="00137876">
        <w:t xml:space="preserve">At the end of the feeding trial, three fish from each replicate were randomly selected and dissected to collect intestinal tissues. The pooled intestines were </w:t>
      </w:r>
      <w:r w:rsidR="00054BEC" w:rsidRPr="00DB24EC">
        <w:rPr>
          <w:highlight w:val="yellow"/>
        </w:rPr>
        <w:t>homogenised</w:t>
      </w:r>
      <w:r w:rsidR="00054BEC" w:rsidRPr="00137876">
        <w:t xml:space="preserve"> </w:t>
      </w:r>
      <w:r w:rsidRPr="00137876">
        <w:t>in ice-cold phosphate buffer, centrifuged at 10,000 rpm for 15 min at 4 °C, and the resulting supernatant was used for enzymatic assays. Digestive enzyme activities, including protease, lipase, and amylase, were quantified using standard protocols described by Worthington (1993)</w:t>
      </w:r>
      <w:r w:rsidR="00C94002" w:rsidRPr="00137876">
        <w:t xml:space="preserve"> [12]</w:t>
      </w:r>
      <w:r w:rsidRPr="00137876">
        <w:t>, and results were expressed as specific activity per milligram of protein.</w:t>
      </w:r>
    </w:p>
    <w:p w14:paraId="05FF2B12" w14:textId="77777777" w:rsidR="00E62804" w:rsidRPr="00137876" w:rsidRDefault="00E62804" w:rsidP="00427719">
      <w:pPr>
        <w:pStyle w:val="Heading3"/>
        <w:jc w:val="both"/>
        <w:rPr>
          <w:rStyle w:val="Strong"/>
          <w:b/>
          <w:bCs/>
          <w:sz w:val="24"/>
          <w:szCs w:val="24"/>
        </w:rPr>
      </w:pPr>
      <w:r w:rsidRPr="00137876">
        <w:rPr>
          <w:rStyle w:val="Strong"/>
          <w:b/>
          <w:bCs/>
          <w:sz w:val="24"/>
          <w:szCs w:val="24"/>
        </w:rPr>
        <w:t>2.7 Growth Performance Calculations</w:t>
      </w:r>
    </w:p>
    <w:p w14:paraId="2923FECC" w14:textId="77777777" w:rsidR="00E62804" w:rsidRPr="00137876" w:rsidRDefault="00E62804" w:rsidP="00427719">
      <w:pPr>
        <w:pStyle w:val="Heading3"/>
        <w:jc w:val="both"/>
        <w:rPr>
          <w:b w:val="0"/>
          <w:sz w:val="24"/>
          <w:szCs w:val="24"/>
        </w:rPr>
      </w:pPr>
      <w:r w:rsidRPr="00137876">
        <w:rPr>
          <w:b w:val="0"/>
          <w:sz w:val="24"/>
          <w:szCs w:val="24"/>
        </w:rPr>
        <w:t>Growth performance parameters were calculated using standard procedures. Specific Growth Rate (SGR) was used to determine the percentage increase in body weight of fish per day over the experimental period. Weight Gain (WG) was used to assess the overall increase in body mass relative to the initial weight. Feed Efficiency (FE) was calculated to evaluate how effectively the fish converted the supplied feed into body biomass. Survival Rate (SR) was recorded to determine the percentage of fish that remained alive throughout the feeding trial, based on the initial and final number of fish in each treatment.</w:t>
      </w:r>
    </w:p>
    <w:p w14:paraId="64F2A6DB" w14:textId="77777777" w:rsidR="00E62804" w:rsidRPr="00137876" w:rsidRDefault="00E62804" w:rsidP="00427719">
      <w:pPr>
        <w:pStyle w:val="Heading3"/>
        <w:jc w:val="both"/>
        <w:rPr>
          <w:sz w:val="24"/>
          <w:szCs w:val="24"/>
        </w:rPr>
      </w:pPr>
      <w:r w:rsidRPr="00137876">
        <w:rPr>
          <w:rStyle w:val="Strong"/>
          <w:b/>
          <w:bCs/>
          <w:sz w:val="24"/>
          <w:szCs w:val="24"/>
        </w:rPr>
        <w:t>2.8 Statistical Calculations</w:t>
      </w:r>
    </w:p>
    <w:p w14:paraId="4BF81C17" w14:textId="77777777" w:rsidR="00623567" w:rsidRPr="00137876" w:rsidRDefault="00E62804" w:rsidP="00427719">
      <w:pPr>
        <w:pStyle w:val="NormalWeb"/>
        <w:jc w:val="both"/>
      </w:pPr>
      <w:r w:rsidRPr="00137876">
        <w:t>All experimental data were subjected to statistical analysis using SPSS software (version 16.0). One-way analysis of variance (ANOVA) was applied to determine significant differences among treatment groups at a 95% confidence level (p &lt; 0.05). When significant variation was detected, Duncan’s Multiple Range Test (DMRT) was used to separate and compare mean values. Results are presented as mean ± standard deviation (SD). Normality and homogeneity of variance were verified prior to analysis to ensure the valid</w:t>
      </w:r>
      <w:r w:rsidR="00427719" w:rsidRPr="00137876">
        <w:t>ity of statistical assumptions.</w:t>
      </w:r>
    </w:p>
    <w:p w14:paraId="085A73DA" w14:textId="77777777" w:rsidR="00E62804" w:rsidRPr="00137876" w:rsidRDefault="00E62804" w:rsidP="00427719">
      <w:pPr>
        <w:pStyle w:val="Heading2"/>
        <w:jc w:val="both"/>
        <w:rPr>
          <w:sz w:val="24"/>
          <w:szCs w:val="24"/>
        </w:rPr>
      </w:pPr>
      <w:r w:rsidRPr="00137876">
        <w:rPr>
          <w:rStyle w:val="Strong"/>
          <w:b/>
          <w:bCs/>
          <w:sz w:val="24"/>
          <w:szCs w:val="24"/>
        </w:rPr>
        <w:t>3. Results</w:t>
      </w:r>
    </w:p>
    <w:p w14:paraId="111B2F57" w14:textId="77777777" w:rsidR="00E62804" w:rsidRPr="00137876" w:rsidRDefault="00E62804" w:rsidP="00427719">
      <w:pPr>
        <w:pStyle w:val="Heading3"/>
        <w:jc w:val="both"/>
        <w:rPr>
          <w:sz w:val="24"/>
          <w:szCs w:val="24"/>
        </w:rPr>
      </w:pPr>
      <w:r w:rsidRPr="00137876">
        <w:rPr>
          <w:rStyle w:val="Strong"/>
          <w:b/>
          <w:bCs/>
          <w:sz w:val="24"/>
          <w:szCs w:val="24"/>
        </w:rPr>
        <w:lastRenderedPageBreak/>
        <w:t>3.</w:t>
      </w:r>
      <w:r w:rsidR="005336C8" w:rsidRPr="00137876">
        <w:rPr>
          <w:rStyle w:val="Strong"/>
          <w:b/>
          <w:bCs/>
          <w:sz w:val="24"/>
          <w:szCs w:val="24"/>
        </w:rPr>
        <w:t>1</w:t>
      </w:r>
      <w:r w:rsidRPr="00137876">
        <w:rPr>
          <w:rStyle w:val="Strong"/>
          <w:b/>
          <w:bCs/>
          <w:sz w:val="24"/>
          <w:szCs w:val="24"/>
        </w:rPr>
        <w:t xml:space="preserve"> Growth and Survival Performance</w:t>
      </w:r>
    </w:p>
    <w:p w14:paraId="5AF3D879" w14:textId="5397D231" w:rsidR="0001635C" w:rsidRPr="00EB7FD5" w:rsidRDefault="00EB647D" w:rsidP="00427719">
      <w:pPr>
        <w:pStyle w:val="NormalWeb"/>
        <w:jc w:val="both"/>
      </w:pPr>
      <w:r w:rsidRPr="00137876">
        <w:t xml:space="preserve">Probiotic supplementation with </w:t>
      </w:r>
      <w:r w:rsidR="00A963B1">
        <w:rPr>
          <w:rStyle w:val="Emphasis"/>
        </w:rPr>
        <w:t>Lactobacillus acidophilus</w:t>
      </w:r>
      <w:r w:rsidR="00C94002" w:rsidRPr="00137876">
        <w:rPr>
          <w:rStyle w:val="Emphasis"/>
        </w:rPr>
        <w:t xml:space="preserve"> </w:t>
      </w:r>
      <w:r w:rsidR="00C94002" w:rsidRPr="00137876">
        <w:t>resulted</w:t>
      </w:r>
      <w:r w:rsidRPr="00137876">
        <w:t xml:space="preserve"> in significant improvements in growth performance indicators compared to the control diet (D1)</w:t>
      </w:r>
      <w:r w:rsidR="00054BEC">
        <w:t>,</w:t>
      </w:r>
      <w:r w:rsidRPr="00137876">
        <w:t xml:space="preserve"> see table 2, with progressive increases in final weight, percentage weight gain, and specific growth rate (SGR) observed across treatments and the highest values recorded in D3 (1.0% PA1). Although D4 (1.5% PA1) demonstrated enhanced growth relative to the control, its performance was slightly lower than D3, suggesting that excessively high doses may not provide additional benefit and could potentially impose metabolic stress on the fish. Feed efficiency (FE) followed a similar trend, with probiotic-fed groups exhibiting superior feed </w:t>
      </w:r>
      <w:r w:rsidR="00054BEC" w:rsidRPr="00DB24EC">
        <w:rPr>
          <w:highlight w:val="yellow"/>
        </w:rPr>
        <w:t>utilisation</w:t>
      </w:r>
      <w:r w:rsidR="00054BEC" w:rsidRPr="00137876">
        <w:t xml:space="preserve"> </w:t>
      </w:r>
      <w:r w:rsidRPr="00137876">
        <w:t>and nutrient assimilation, which reduced feed wastage. Survival rates remained above 90% in all treatments, confirming the safety of probiotic inclusion, while the highest survival observed in D3 indicated improved physiological resilience. Overall, these results suggest that D3 provided an optimal balance between microbial activity and host metabolism, whereas the slight reduction in D4 performance indicates diminishing returns beyond the optimal dosage and highlights the likely immunomodulatory contribution of moderate probiotic inclusion.</w:t>
      </w:r>
    </w:p>
    <w:p w14:paraId="57C478D1" w14:textId="5ADBE7C3" w:rsidR="00427719" w:rsidRPr="00EB7FD5" w:rsidRDefault="00C94002" w:rsidP="00427719">
      <w:pPr>
        <w:pStyle w:val="NormalWeb"/>
        <w:jc w:val="both"/>
        <w:rPr>
          <w:b/>
        </w:rPr>
      </w:pPr>
      <w:r w:rsidRPr="00EB7FD5">
        <w:rPr>
          <w:b/>
        </w:rPr>
        <w:t xml:space="preserve">Table 2. Growth and survival performance of </w:t>
      </w:r>
      <w:proofErr w:type="spellStart"/>
      <w:r w:rsidRPr="00DB24EC">
        <w:rPr>
          <w:b/>
          <w:i/>
          <w:iCs/>
        </w:rPr>
        <w:t>Catla</w:t>
      </w:r>
      <w:proofErr w:type="spellEnd"/>
      <w:r w:rsidRPr="00DB24EC">
        <w:rPr>
          <w:b/>
          <w:i/>
          <w:iCs/>
        </w:rPr>
        <w:t xml:space="preserve"> </w:t>
      </w:r>
      <w:proofErr w:type="spellStart"/>
      <w:r w:rsidRPr="00DB24EC">
        <w:rPr>
          <w:b/>
          <w:i/>
          <w:iCs/>
        </w:rPr>
        <w:t>catla</w:t>
      </w:r>
      <w:proofErr w:type="spellEnd"/>
      <w:r w:rsidRPr="00DB24EC">
        <w:rPr>
          <w:b/>
          <w:i/>
          <w:iCs/>
        </w:rPr>
        <w:t xml:space="preserve"> </w:t>
      </w:r>
      <w:r w:rsidRPr="00EB7FD5">
        <w:rPr>
          <w:b/>
        </w:rPr>
        <w:t xml:space="preserve">fingerlings fed diets supplemented with </w:t>
      </w:r>
      <w:r w:rsidR="00A963B1">
        <w:rPr>
          <w:b/>
        </w:rPr>
        <w:t>Lactobacillus acidophilus</w:t>
      </w:r>
      <w:r w:rsidRPr="00EB7FD5">
        <w:rPr>
          <w:b/>
        </w:rPr>
        <w:t xml:space="preserve"> strain PR2 at different inclusion levels.</w:t>
      </w:r>
    </w:p>
    <w:tbl>
      <w:tblPr>
        <w:tblStyle w:val="TableGrid"/>
        <w:tblW w:w="0" w:type="auto"/>
        <w:jc w:val="center"/>
        <w:tblLook w:val="04A0" w:firstRow="1" w:lastRow="0" w:firstColumn="1" w:lastColumn="0" w:noHBand="0" w:noVBand="1"/>
      </w:tblPr>
      <w:tblGrid>
        <w:gridCol w:w="2791"/>
        <w:gridCol w:w="1461"/>
        <w:gridCol w:w="1588"/>
        <w:gridCol w:w="1588"/>
        <w:gridCol w:w="1588"/>
      </w:tblGrid>
      <w:tr w:rsidR="005336C8" w:rsidRPr="00137876" w14:paraId="4B826184" w14:textId="77777777" w:rsidTr="00EB647D">
        <w:trPr>
          <w:jc w:val="center"/>
        </w:trPr>
        <w:tc>
          <w:tcPr>
            <w:tcW w:w="0" w:type="auto"/>
            <w:hideMark/>
          </w:tcPr>
          <w:p w14:paraId="275BC21E" w14:textId="77777777" w:rsidR="005336C8" w:rsidRPr="00137876" w:rsidRDefault="005336C8" w:rsidP="00427719">
            <w:pPr>
              <w:jc w:val="both"/>
              <w:rPr>
                <w:rFonts w:ascii="Times New Roman" w:eastAsia="Times New Roman" w:hAnsi="Times New Roman" w:cs="Times New Roman"/>
                <w:b/>
                <w:bCs/>
                <w:sz w:val="24"/>
                <w:szCs w:val="24"/>
                <w:lang w:eastAsia="en-IN"/>
              </w:rPr>
            </w:pPr>
            <w:r w:rsidRPr="00137876">
              <w:rPr>
                <w:rFonts w:ascii="Times New Roman" w:eastAsia="Times New Roman" w:hAnsi="Times New Roman" w:cs="Times New Roman"/>
                <w:b/>
                <w:bCs/>
                <w:sz w:val="24"/>
                <w:szCs w:val="24"/>
                <w:lang w:eastAsia="en-IN"/>
              </w:rPr>
              <w:t>Parameters</w:t>
            </w:r>
          </w:p>
        </w:tc>
        <w:tc>
          <w:tcPr>
            <w:tcW w:w="0" w:type="auto"/>
            <w:hideMark/>
          </w:tcPr>
          <w:p w14:paraId="0632CAB9" w14:textId="77777777" w:rsidR="005336C8" w:rsidRPr="00137876" w:rsidRDefault="005336C8" w:rsidP="00427719">
            <w:pPr>
              <w:jc w:val="both"/>
              <w:rPr>
                <w:rFonts w:ascii="Times New Roman" w:eastAsia="Times New Roman" w:hAnsi="Times New Roman" w:cs="Times New Roman"/>
                <w:b/>
                <w:bCs/>
                <w:sz w:val="24"/>
                <w:szCs w:val="24"/>
                <w:lang w:eastAsia="en-IN"/>
              </w:rPr>
            </w:pPr>
            <w:r w:rsidRPr="00137876">
              <w:rPr>
                <w:rFonts w:ascii="Times New Roman" w:eastAsia="Times New Roman" w:hAnsi="Times New Roman" w:cs="Times New Roman"/>
                <w:b/>
                <w:bCs/>
                <w:sz w:val="24"/>
                <w:szCs w:val="24"/>
                <w:lang w:eastAsia="en-IN"/>
              </w:rPr>
              <w:t>D1 (Control)</w:t>
            </w:r>
          </w:p>
        </w:tc>
        <w:tc>
          <w:tcPr>
            <w:tcW w:w="0" w:type="auto"/>
            <w:hideMark/>
          </w:tcPr>
          <w:p w14:paraId="6597DC2B" w14:textId="77777777" w:rsidR="005336C8" w:rsidRPr="00137876" w:rsidRDefault="005336C8" w:rsidP="00427719">
            <w:pPr>
              <w:jc w:val="both"/>
              <w:rPr>
                <w:rFonts w:ascii="Times New Roman" w:eastAsia="Times New Roman" w:hAnsi="Times New Roman" w:cs="Times New Roman"/>
                <w:b/>
                <w:bCs/>
                <w:sz w:val="24"/>
                <w:szCs w:val="24"/>
                <w:lang w:eastAsia="en-IN"/>
              </w:rPr>
            </w:pPr>
            <w:r w:rsidRPr="00137876">
              <w:rPr>
                <w:rFonts w:ascii="Times New Roman" w:eastAsia="Times New Roman" w:hAnsi="Times New Roman" w:cs="Times New Roman"/>
                <w:b/>
                <w:bCs/>
                <w:sz w:val="24"/>
                <w:szCs w:val="24"/>
                <w:lang w:eastAsia="en-IN"/>
              </w:rPr>
              <w:t>D2 (0.5% PA1)</w:t>
            </w:r>
          </w:p>
        </w:tc>
        <w:tc>
          <w:tcPr>
            <w:tcW w:w="0" w:type="auto"/>
            <w:hideMark/>
          </w:tcPr>
          <w:p w14:paraId="0DE649F9" w14:textId="77777777" w:rsidR="005336C8" w:rsidRPr="00137876" w:rsidRDefault="005336C8" w:rsidP="00427719">
            <w:pPr>
              <w:jc w:val="both"/>
              <w:rPr>
                <w:rFonts w:ascii="Times New Roman" w:eastAsia="Times New Roman" w:hAnsi="Times New Roman" w:cs="Times New Roman"/>
                <w:b/>
                <w:bCs/>
                <w:sz w:val="24"/>
                <w:szCs w:val="24"/>
                <w:lang w:eastAsia="en-IN"/>
              </w:rPr>
            </w:pPr>
            <w:r w:rsidRPr="00137876">
              <w:rPr>
                <w:rFonts w:ascii="Times New Roman" w:eastAsia="Times New Roman" w:hAnsi="Times New Roman" w:cs="Times New Roman"/>
                <w:b/>
                <w:bCs/>
                <w:sz w:val="24"/>
                <w:szCs w:val="24"/>
                <w:lang w:eastAsia="en-IN"/>
              </w:rPr>
              <w:t>D3 (1.0% PA1)</w:t>
            </w:r>
          </w:p>
        </w:tc>
        <w:tc>
          <w:tcPr>
            <w:tcW w:w="0" w:type="auto"/>
            <w:hideMark/>
          </w:tcPr>
          <w:p w14:paraId="56B07B98" w14:textId="77777777" w:rsidR="005336C8" w:rsidRPr="00137876" w:rsidRDefault="005336C8" w:rsidP="00427719">
            <w:pPr>
              <w:jc w:val="both"/>
              <w:rPr>
                <w:rFonts w:ascii="Times New Roman" w:eastAsia="Times New Roman" w:hAnsi="Times New Roman" w:cs="Times New Roman"/>
                <w:b/>
                <w:bCs/>
                <w:sz w:val="24"/>
                <w:szCs w:val="24"/>
                <w:lang w:eastAsia="en-IN"/>
              </w:rPr>
            </w:pPr>
            <w:r w:rsidRPr="00137876">
              <w:rPr>
                <w:rFonts w:ascii="Times New Roman" w:eastAsia="Times New Roman" w:hAnsi="Times New Roman" w:cs="Times New Roman"/>
                <w:b/>
                <w:bCs/>
                <w:sz w:val="24"/>
                <w:szCs w:val="24"/>
                <w:lang w:eastAsia="en-IN"/>
              </w:rPr>
              <w:t>D4 (1.5% PA1)</w:t>
            </w:r>
          </w:p>
        </w:tc>
      </w:tr>
      <w:tr w:rsidR="005336C8" w:rsidRPr="00137876" w14:paraId="7E46EDB2" w14:textId="77777777" w:rsidTr="00EB647D">
        <w:trPr>
          <w:jc w:val="center"/>
        </w:trPr>
        <w:tc>
          <w:tcPr>
            <w:tcW w:w="0" w:type="auto"/>
            <w:hideMark/>
          </w:tcPr>
          <w:p w14:paraId="63E3E2FC"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Initial Weight (g)</w:t>
            </w:r>
          </w:p>
        </w:tc>
        <w:tc>
          <w:tcPr>
            <w:tcW w:w="0" w:type="auto"/>
            <w:hideMark/>
          </w:tcPr>
          <w:p w14:paraId="3887DC2D"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5.51 ± 0.21</w:t>
            </w:r>
          </w:p>
        </w:tc>
        <w:tc>
          <w:tcPr>
            <w:tcW w:w="0" w:type="auto"/>
            <w:hideMark/>
          </w:tcPr>
          <w:p w14:paraId="4F168323"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5.53 ± 0.18</w:t>
            </w:r>
          </w:p>
        </w:tc>
        <w:tc>
          <w:tcPr>
            <w:tcW w:w="0" w:type="auto"/>
            <w:hideMark/>
          </w:tcPr>
          <w:p w14:paraId="2DB1B8EC"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5.52 ± 0.20</w:t>
            </w:r>
          </w:p>
        </w:tc>
        <w:tc>
          <w:tcPr>
            <w:tcW w:w="0" w:type="auto"/>
            <w:hideMark/>
          </w:tcPr>
          <w:p w14:paraId="160FFC18"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5.55 ± 0.19</w:t>
            </w:r>
          </w:p>
        </w:tc>
      </w:tr>
      <w:tr w:rsidR="005336C8" w:rsidRPr="00137876" w14:paraId="7BB60542" w14:textId="77777777" w:rsidTr="00EB647D">
        <w:trPr>
          <w:jc w:val="center"/>
        </w:trPr>
        <w:tc>
          <w:tcPr>
            <w:tcW w:w="0" w:type="auto"/>
            <w:hideMark/>
          </w:tcPr>
          <w:p w14:paraId="0219C2B9"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Final Weight (g)</w:t>
            </w:r>
          </w:p>
        </w:tc>
        <w:tc>
          <w:tcPr>
            <w:tcW w:w="0" w:type="auto"/>
            <w:hideMark/>
          </w:tcPr>
          <w:p w14:paraId="314FECD4"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9.32 ± 0.25ᵇ</w:t>
            </w:r>
          </w:p>
        </w:tc>
        <w:tc>
          <w:tcPr>
            <w:tcW w:w="0" w:type="auto"/>
            <w:hideMark/>
          </w:tcPr>
          <w:p w14:paraId="623D4EA4"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10.41 ± 0.31ᵃᵇ</w:t>
            </w:r>
          </w:p>
        </w:tc>
        <w:tc>
          <w:tcPr>
            <w:tcW w:w="0" w:type="auto"/>
            <w:hideMark/>
          </w:tcPr>
          <w:p w14:paraId="64FEE150"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11.58 ± 0.28ᵃ</w:t>
            </w:r>
          </w:p>
        </w:tc>
        <w:tc>
          <w:tcPr>
            <w:tcW w:w="0" w:type="auto"/>
            <w:hideMark/>
          </w:tcPr>
          <w:p w14:paraId="21169DF2"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11.21 ± 0.30ᵃ</w:t>
            </w:r>
          </w:p>
        </w:tc>
      </w:tr>
      <w:tr w:rsidR="005336C8" w:rsidRPr="00137876" w14:paraId="4BC3F36B" w14:textId="77777777" w:rsidTr="00EB647D">
        <w:trPr>
          <w:jc w:val="center"/>
        </w:trPr>
        <w:tc>
          <w:tcPr>
            <w:tcW w:w="0" w:type="auto"/>
            <w:hideMark/>
          </w:tcPr>
          <w:p w14:paraId="10F4A599"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Weight Gain (%)</w:t>
            </w:r>
          </w:p>
        </w:tc>
        <w:tc>
          <w:tcPr>
            <w:tcW w:w="0" w:type="auto"/>
            <w:hideMark/>
          </w:tcPr>
          <w:p w14:paraId="1481925C"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69.1 ± 2.4ᵇ</w:t>
            </w:r>
          </w:p>
        </w:tc>
        <w:tc>
          <w:tcPr>
            <w:tcW w:w="0" w:type="auto"/>
            <w:hideMark/>
          </w:tcPr>
          <w:p w14:paraId="49D89A9A"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88.3 ± 3.0ᵃᵇ</w:t>
            </w:r>
          </w:p>
        </w:tc>
        <w:tc>
          <w:tcPr>
            <w:tcW w:w="0" w:type="auto"/>
            <w:hideMark/>
          </w:tcPr>
          <w:p w14:paraId="15AFF537"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109.8 ± 3.2ᵃ</w:t>
            </w:r>
          </w:p>
        </w:tc>
        <w:tc>
          <w:tcPr>
            <w:tcW w:w="0" w:type="auto"/>
            <w:hideMark/>
          </w:tcPr>
          <w:p w14:paraId="1A5F0EB5"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102.0 ± 3.1ᵃ</w:t>
            </w:r>
          </w:p>
        </w:tc>
      </w:tr>
      <w:tr w:rsidR="005336C8" w:rsidRPr="00137876" w14:paraId="5221D403" w14:textId="77777777" w:rsidTr="00EB647D">
        <w:trPr>
          <w:jc w:val="center"/>
        </w:trPr>
        <w:tc>
          <w:tcPr>
            <w:tcW w:w="0" w:type="auto"/>
            <w:hideMark/>
          </w:tcPr>
          <w:p w14:paraId="375E3C85"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Specific Growth Rate (%/day)</w:t>
            </w:r>
          </w:p>
        </w:tc>
        <w:tc>
          <w:tcPr>
            <w:tcW w:w="0" w:type="auto"/>
            <w:hideMark/>
          </w:tcPr>
          <w:p w14:paraId="35447C54"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1.38 ± 0.05ᵇ</w:t>
            </w:r>
          </w:p>
        </w:tc>
        <w:tc>
          <w:tcPr>
            <w:tcW w:w="0" w:type="auto"/>
            <w:hideMark/>
          </w:tcPr>
          <w:p w14:paraId="1F627D55"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1.65 ± 0.04ᵃᵇ</w:t>
            </w:r>
          </w:p>
        </w:tc>
        <w:tc>
          <w:tcPr>
            <w:tcW w:w="0" w:type="auto"/>
            <w:hideMark/>
          </w:tcPr>
          <w:p w14:paraId="206EDF0D"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1.91 ± 0.06ᵃ</w:t>
            </w:r>
          </w:p>
        </w:tc>
        <w:tc>
          <w:tcPr>
            <w:tcW w:w="0" w:type="auto"/>
            <w:hideMark/>
          </w:tcPr>
          <w:p w14:paraId="586FBFE7"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1.83 ± 0.05ᵃ</w:t>
            </w:r>
          </w:p>
        </w:tc>
      </w:tr>
      <w:tr w:rsidR="005336C8" w:rsidRPr="00137876" w14:paraId="2FA9C77E" w14:textId="77777777" w:rsidTr="00EB647D">
        <w:trPr>
          <w:jc w:val="center"/>
        </w:trPr>
        <w:tc>
          <w:tcPr>
            <w:tcW w:w="0" w:type="auto"/>
            <w:hideMark/>
          </w:tcPr>
          <w:p w14:paraId="76CF61C9"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Feed Efficiency (%)</w:t>
            </w:r>
          </w:p>
        </w:tc>
        <w:tc>
          <w:tcPr>
            <w:tcW w:w="0" w:type="auto"/>
            <w:hideMark/>
          </w:tcPr>
          <w:p w14:paraId="0CE74F0A"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0.92 ± 0.03ᵇ</w:t>
            </w:r>
          </w:p>
        </w:tc>
        <w:tc>
          <w:tcPr>
            <w:tcW w:w="0" w:type="auto"/>
            <w:hideMark/>
          </w:tcPr>
          <w:p w14:paraId="20CFDF38"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1.08 ± 0.04ᵃᵇ</w:t>
            </w:r>
          </w:p>
        </w:tc>
        <w:tc>
          <w:tcPr>
            <w:tcW w:w="0" w:type="auto"/>
            <w:hideMark/>
          </w:tcPr>
          <w:p w14:paraId="61B31DBD"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1.26 ± 0.05ᵃ</w:t>
            </w:r>
          </w:p>
        </w:tc>
        <w:tc>
          <w:tcPr>
            <w:tcW w:w="0" w:type="auto"/>
            <w:hideMark/>
          </w:tcPr>
          <w:p w14:paraId="2F88D6EB"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1.22 ± 0.05ᵃ</w:t>
            </w:r>
          </w:p>
        </w:tc>
      </w:tr>
      <w:tr w:rsidR="005336C8" w:rsidRPr="00137876" w14:paraId="7578D49B" w14:textId="77777777" w:rsidTr="00EB647D">
        <w:trPr>
          <w:jc w:val="center"/>
        </w:trPr>
        <w:tc>
          <w:tcPr>
            <w:tcW w:w="0" w:type="auto"/>
            <w:hideMark/>
          </w:tcPr>
          <w:p w14:paraId="1F57099D"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Survival Rate (%)</w:t>
            </w:r>
          </w:p>
        </w:tc>
        <w:tc>
          <w:tcPr>
            <w:tcW w:w="0" w:type="auto"/>
            <w:hideMark/>
          </w:tcPr>
          <w:p w14:paraId="69188188"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90.0 ± 2.0</w:t>
            </w:r>
          </w:p>
        </w:tc>
        <w:tc>
          <w:tcPr>
            <w:tcW w:w="0" w:type="auto"/>
            <w:hideMark/>
          </w:tcPr>
          <w:p w14:paraId="6C2E32C4"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93.3 ± 1.5</w:t>
            </w:r>
          </w:p>
        </w:tc>
        <w:tc>
          <w:tcPr>
            <w:tcW w:w="0" w:type="auto"/>
            <w:hideMark/>
          </w:tcPr>
          <w:p w14:paraId="435E8CC7"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96.6 ± 1.1</w:t>
            </w:r>
          </w:p>
        </w:tc>
        <w:tc>
          <w:tcPr>
            <w:tcW w:w="0" w:type="auto"/>
            <w:hideMark/>
          </w:tcPr>
          <w:p w14:paraId="1D4B86A3"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95.0 ± 1.7</w:t>
            </w:r>
          </w:p>
        </w:tc>
      </w:tr>
    </w:tbl>
    <w:p w14:paraId="378143C2" w14:textId="77777777" w:rsidR="005336C8" w:rsidRPr="00137876" w:rsidRDefault="00C94002" w:rsidP="00427719">
      <w:pPr>
        <w:pStyle w:val="NormalWeb"/>
        <w:jc w:val="both"/>
      </w:pPr>
      <w:r w:rsidRPr="00137876">
        <w:rPr>
          <w:noProof/>
        </w:rPr>
        <w:drawing>
          <wp:inline distT="0" distB="0" distL="0" distR="0" wp14:anchorId="1B681BB6" wp14:editId="03FBCB98">
            <wp:extent cx="5692633" cy="3185436"/>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692633" cy="3185436"/>
                    </a:xfrm>
                    <a:prstGeom prst="rect">
                      <a:avLst/>
                    </a:prstGeom>
                  </pic:spPr>
                </pic:pic>
              </a:graphicData>
            </a:graphic>
          </wp:inline>
        </w:drawing>
      </w:r>
    </w:p>
    <w:p w14:paraId="75113048" w14:textId="77777777" w:rsidR="00C94002" w:rsidRPr="00312A5D" w:rsidRDefault="00C94002" w:rsidP="00312A5D">
      <w:pPr>
        <w:pStyle w:val="NormalWeb"/>
        <w:jc w:val="center"/>
        <w:rPr>
          <w:b/>
          <w:sz w:val="20"/>
          <w:szCs w:val="20"/>
        </w:rPr>
      </w:pPr>
      <w:r w:rsidRPr="00312A5D">
        <w:rPr>
          <w:b/>
          <w:sz w:val="20"/>
          <w:szCs w:val="20"/>
        </w:rPr>
        <w:lastRenderedPageBreak/>
        <w:t xml:space="preserve">Fig .1: Final Weight of </w:t>
      </w:r>
      <w:proofErr w:type="spellStart"/>
      <w:r w:rsidRPr="00312A5D">
        <w:rPr>
          <w:rStyle w:val="Emphasis"/>
          <w:b/>
          <w:sz w:val="20"/>
          <w:szCs w:val="20"/>
        </w:rPr>
        <w:t>Catla</w:t>
      </w:r>
      <w:proofErr w:type="spellEnd"/>
      <w:r w:rsidRPr="00312A5D">
        <w:rPr>
          <w:rStyle w:val="Emphasis"/>
          <w:b/>
          <w:sz w:val="20"/>
          <w:szCs w:val="20"/>
        </w:rPr>
        <w:t xml:space="preserve"> </w:t>
      </w:r>
      <w:proofErr w:type="spellStart"/>
      <w:r w:rsidRPr="00312A5D">
        <w:rPr>
          <w:rStyle w:val="Emphasis"/>
          <w:b/>
          <w:sz w:val="20"/>
          <w:szCs w:val="20"/>
        </w:rPr>
        <w:t>catla</w:t>
      </w:r>
      <w:proofErr w:type="spellEnd"/>
      <w:r w:rsidRPr="00312A5D">
        <w:rPr>
          <w:b/>
          <w:sz w:val="20"/>
          <w:szCs w:val="20"/>
        </w:rPr>
        <w:t xml:space="preserve"> Fingerlings Fed </w:t>
      </w:r>
      <w:r w:rsidRPr="00312A5D">
        <w:rPr>
          <w:rStyle w:val="Emphasis"/>
          <w:b/>
          <w:sz w:val="20"/>
          <w:szCs w:val="20"/>
        </w:rPr>
        <w:t>Bacillus</w:t>
      </w:r>
      <w:r w:rsidRPr="00312A5D">
        <w:rPr>
          <w:b/>
          <w:sz w:val="20"/>
          <w:szCs w:val="20"/>
        </w:rPr>
        <w:t xml:space="preserve"> sp. (Firmicutes) Strain PR2-Supplemented Diets</w:t>
      </w:r>
    </w:p>
    <w:p w14:paraId="2F762CF3" w14:textId="77777777" w:rsidR="00E62804" w:rsidRPr="00137876" w:rsidRDefault="005336C8" w:rsidP="00427719">
      <w:pPr>
        <w:pStyle w:val="Heading3"/>
        <w:jc w:val="both"/>
        <w:rPr>
          <w:sz w:val="24"/>
          <w:szCs w:val="24"/>
        </w:rPr>
      </w:pPr>
      <w:r w:rsidRPr="00137876">
        <w:rPr>
          <w:rStyle w:val="Strong"/>
          <w:b/>
          <w:bCs/>
          <w:sz w:val="24"/>
          <w:szCs w:val="24"/>
        </w:rPr>
        <w:t>2.</w:t>
      </w:r>
      <w:r w:rsidR="00E62804" w:rsidRPr="00137876">
        <w:rPr>
          <w:rStyle w:val="Strong"/>
          <w:b/>
          <w:bCs/>
          <w:sz w:val="24"/>
          <w:szCs w:val="24"/>
        </w:rPr>
        <w:t xml:space="preserve"> Digestive Enzyme Activity</w:t>
      </w:r>
    </w:p>
    <w:p w14:paraId="63A7243E" w14:textId="4182A28F" w:rsidR="00E62804" w:rsidRPr="00137876" w:rsidRDefault="00EB647D" w:rsidP="00427719">
      <w:pPr>
        <w:pStyle w:val="NormalWeb"/>
        <w:jc w:val="both"/>
      </w:pPr>
      <w:r w:rsidRPr="00137876">
        <w:t xml:space="preserve">Supplementation of </w:t>
      </w:r>
      <w:r w:rsidR="00A963B1">
        <w:rPr>
          <w:rStyle w:val="Emphasis"/>
        </w:rPr>
        <w:t>Lactobacillus acidophilus</w:t>
      </w:r>
      <w:r w:rsidR="0087273C" w:rsidRPr="00137876">
        <w:rPr>
          <w:rStyle w:val="Emphasis"/>
        </w:rPr>
        <w:t xml:space="preserve"> </w:t>
      </w:r>
      <w:r w:rsidRPr="00137876">
        <w:t xml:space="preserve">in fish diets led to a notable improvement in digestive enzyme activity compared to the control group (D1) </w:t>
      </w:r>
      <w:r w:rsidR="00054BEC" w:rsidRPr="00DB24EC">
        <w:rPr>
          <w:highlight w:val="yellow"/>
        </w:rPr>
        <w:t>Table</w:t>
      </w:r>
      <w:r w:rsidR="00054BEC" w:rsidRPr="00137876">
        <w:t xml:space="preserve"> </w:t>
      </w:r>
      <w:r w:rsidRPr="00137876">
        <w:t>3. Amylase, protease, and lipase activities increased progressively with higher probiotic inclusion, with the most significant enhancement observed in D3 (1.0% PA1), indicating improved carbohydrate, protein, and lipid digestion efficiency. Although D4 (1.5% PA1) also demonstrated elevated enzyme activity relative to the control, its values remained slightly lower than those of D3, suggesting that enzyme stimulation may plateau or decline at excessively high doses. The improved enzyme activity in probiotic-fed groups reflects enhanced gut microflora activity, better nutrient assimilation, and improved metabolic performance, collectively contributing to superior growth patterns observed in the study.</w:t>
      </w:r>
    </w:p>
    <w:p w14:paraId="1E2640AF" w14:textId="4B48C015" w:rsidR="0001635C" w:rsidRPr="00137876" w:rsidRDefault="00C94002" w:rsidP="00427719">
      <w:pPr>
        <w:pStyle w:val="NormalWeb"/>
        <w:jc w:val="both"/>
      </w:pPr>
      <w:r w:rsidRPr="00137876">
        <w:rPr>
          <w:b/>
        </w:rPr>
        <w:t xml:space="preserve">Table 3. Digestive enzyme and immunological activity of </w:t>
      </w:r>
      <w:proofErr w:type="spellStart"/>
      <w:r w:rsidRPr="00137876">
        <w:rPr>
          <w:rStyle w:val="Emphasis"/>
          <w:b/>
        </w:rPr>
        <w:t>Catla</w:t>
      </w:r>
      <w:proofErr w:type="spellEnd"/>
      <w:r w:rsidRPr="00137876">
        <w:rPr>
          <w:rStyle w:val="Emphasis"/>
          <w:b/>
        </w:rPr>
        <w:t xml:space="preserve"> </w:t>
      </w:r>
      <w:proofErr w:type="spellStart"/>
      <w:r w:rsidRPr="00137876">
        <w:rPr>
          <w:rStyle w:val="Emphasis"/>
          <w:b/>
        </w:rPr>
        <w:t>catla</w:t>
      </w:r>
      <w:proofErr w:type="spellEnd"/>
      <w:r w:rsidRPr="00137876">
        <w:rPr>
          <w:b/>
        </w:rPr>
        <w:t xml:space="preserve"> fingerlings fed diets supplemented with </w:t>
      </w:r>
      <w:r w:rsidR="00A963B1">
        <w:rPr>
          <w:rStyle w:val="Emphasis"/>
          <w:b/>
        </w:rPr>
        <w:t>Lactobacillus acidophilus</w:t>
      </w:r>
      <w:r w:rsidRPr="00137876">
        <w:rPr>
          <w:b/>
        </w:rPr>
        <w:t xml:space="preserve"> strain PR2 at different inclusion levels</w:t>
      </w:r>
      <w:r w:rsidRPr="00137876">
        <w:t>.</w:t>
      </w:r>
    </w:p>
    <w:tbl>
      <w:tblPr>
        <w:tblStyle w:val="TableGrid"/>
        <w:tblW w:w="0" w:type="auto"/>
        <w:tblLook w:val="04A0" w:firstRow="1" w:lastRow="0" w:firstColumn="1" w:lastColumn="0" w:noHBand="0" w:noVBand="1"/>
      </w:tblPr>
      <w:tblGrid>
        <w:gridCol w:w="3220"/>
        <w:gridCol w:w="1413"/>
        <w:gridCol w:w="1461"/>
        <w:gridCol w:w="1461"/>
        <w:gridCol w:w="1461"/>
      </w:tblGrid>
      <w:tr w:rsidR="005336C8" w:rsidRPr="00137876" w14:paraId="6DAA6A8B" w14:textId="77777777" w:rsidTr="005336C8">
        <w:tc>
          <w:tcPr>
            <w:tcW w:w="0" w:type="auto"/>
            <w:hideMark/>
          </w:tcPr>
          <w:p w14:paraId="3C8C2B1A" w14:textId="77777777" w:rsidR="005336C8" w:rsidRPr="00137876" w:rsidRDefault="005336C8" w:rsidP="00427719">
            <w:pPr>
              <w:jc w:val="both"/>
              <w:rPr>
                <w:rFonts w:ascii="Times New Roman" w:eastAsia="Times New Roman" w:hAnsi="Times New Roman" w:cs="Times New Roman"/>
                <w:b/>
                <w:bCs/>
                <w:sz w:val="24"/>
                <w:szCs w:val="24"/>
                <w:lang w:eastAsia="en-IN"/>
              </w:rPr>
            </w:pPr>
            <w:r w:rsidRPr="00137876">
              <w:rPr>
                <w:rFonts w:ascii="Times New Roman" w:eastAsia="Times New Roman" w:hAnsi="Times New Roman" w:cs="Times New Roman"/>
                <w:b/>
                <w:bCs/>
                <w:sz w:val="24"/>
                <w:szCs w:val="24"/>
                <w:lang w:eastAsia="en-IN"/>
              </w:rPr>
              <w:t>Parameters</w:t>
            </w:r>
          </w:p>
        </w:tc>
        <w:tc>
          <w:tcPr>
            <w:tcW w:w="0" w:type="auto"/>
            <w:hideMark/>
          </w:tcPr>
          <w:p w14:paraId="685E60C1" w14:textId="77777777" w:rsidR="005336C8" w:rsidRPr="00137876" w:rsidRDefault="005336C8" w:rsidP="00427719">
            <w:pPr>
              <w:jc w:val="both"/>
              <w:rPr>
                <w:rFonts w:ascii="Times New Roman" w:eastAsia="Times New Roman" w:hAnsi="Times New Roman" w:cs="Times New Roman"/>
                <w:b/>
                <w:bCs/>
                <w:sz w:val="24"/>
                <w:szCs w:val="24"/>
                <w:lang w:eastAsia="en-IN"/>
              </w:rPr>
            </w:pPr>
            <w:r w:rsidRPr="00137876">
              <w:rPr>
                <w:rFonts w:ascii="Times New Roman" w:eastAsia="Times New Roman" w:hAnsi="Times New Roman" w:cs="Times New Roman"/>
                <w:b/>
                <w:bCs/>
                <w:sz w:val="24"/>
                <w:szCs w:val="24"/>
                <w:lang w:eastAsia="en-IN"/>
              </w:rPr>
              <w:t>D1 (Control)</w:t>
            </w:r>
          </w:p>
        </w:tc>
        <w:tc>
          <w:tcPr>
            <w:tcW w:w="0" w:type="auto"/>
            <w:hideMark/>
          </w:tcPr>
          <w:p w14:paraId="07B2C3ED" w14:textId="77777777" w:rsidR="005336C8" w:rsidRPr="00137876" w:rsidRDefault="005336C8" w:rsidP="00427719">
            <w:pPr>
              <w:jc w:val="both"/>
              <w:rPr>
                <w:rFonts w:ascii="Times New Roman" w:eastAsia="Times New Roman" w:hAnsi="Times New Roman" w:cs="Times New Roman"/>
                <w:b/>
                <w:bCs/>
                <w:sz w:val="24"/>
                <w:szCs w:val="24"/>
                <w:lang w:eastAsia="en-IN"/>
              </w:rPr>
            </w:pPr>
            <w:r w:rsidRPr="00137876">
              <w:rPr>
                <w:rFonts w:ascii="Times New Roman" w:eastAsia="Times New Roman" w:hAnsi="Times New Roman" w:cs="Times New Roman"/>
                <w:b/>
                <w:bCs/>
                <w:sz w:val="24"/>
                <w:szCs w:val="24"/>
                <w:lang w:eastAsia="en-IN"/>
              </w:rPr>
              <w:t>D2 (0.5% PA1)</w:t>
            </w:r>
          </w:p>
        </w:tc>
        <w:tc>
          <w:tcPr>
            <w:tcW w:w="0" w:type="auto"/>
            <w:hideMark/>
          </w:tcPr>
          <w:p w14:paraId="70131F94" w14:textId="77777777" w:rsidR="005336C8" w:rsidRPr="00137876" w:rsidRDefault="005336C8" w:rsidP="00427719">
            <w:pPr>
              <w:jc w:val="both"/>
              <w:rPr>
                <w:rFonts w:ascii="Times New Roman" w:eastAsia="Times New Roman" w:hAnsi="Times New Roman" w:cs="Times New Roman"/>
                <w:b/>
                <w:bCs/>
                <w:sz w:val="24"/>
                <w:szCs w:val="24"/>
                <w:lang w:eastAsia="en-IN"/>
              </w:rPr>
            </w:pPr>
            <w:r w:rsidRPr="00137876">
              <w:rPr>
                <w:rFonts w:ascii="Times New Roman" w:eastAsia="Times New Roman" w:hAnsi="Times New Roman" w:cs="Times New Roman"/>
                <w:b/>
                <w:bCs/>
                <w:sz w:val="24"/>
                <w:szCs w:val="24"/>
                <w:lang w:eastAsia="en-IN"/>
              </w:rPr>
              <w:t>D3 (1.0% PA1)</w:t>
            </w:r>
          </w:p>
        </w:tc>
        <w:tc>
          <w:tcPr>
            <w:tcW w:w="0" w:type="auto"/>
            <w:hideMark/>
          </w:tcPr>
          <w:p w14:paraId="28AF71B8" w14:textId="77777777" w:rsidR="005336C8" w:rsidRPr="00137876" w:rsidRDefault="005336C8" w:rsidP="00427719">
            <w:pPr>
              <w:jc w:val="both"/>
              <w:rPr>
                <w:rFonts w:ascii="Times New Roman" w:eastAsia="Times New Roman" w:hAnsi="Times New Roman" w:cs="Times New Roman"/>
                <w:b/>
                <w:bCs/>
                <w:sz w:val="24"/>
                <w:szCs w:val="24"/>
                <w:lang w:eastAsia="en-IN"/>
              </w:rPr>
            </w:pPr>
            <w:r w:rsidRPr="00137876">
              <w:rPr>
                <w:rFonts w:ascii="Times New Roman" w:eastAsia="Times New Roman" w:hAnsi="Times New Roman" w:cs="Times New Roman"/>
                <w:b/>
                <w:bCs/>
                <w:sz w:val="24"/>
                <w:szCs w:val="24"/>
                <w:lang w:eastAsia="en-IN"/>
              </w:rPr>
              <w:t>D4 (1.5% PA1)</w:t>
            </w:r>
          </w:p>
        </w:tc>
      </w:tr>
      <w:tr w:rsidR="005336C8" w:rsidRPr="00137876" w14:paraId="4E6F4F11" w14:textId="77777777" w:rsidTr="005336C8">
        <w:tc>
          <w:tcPr>
            <w:tcW w:w="0" w:type="auto"/>
            <w:hideMark/>
          </w:tcPr>
          <w:p w14:paraId="3DC65A5F"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Total Serum Protein (g/dL)</w:t>
            </w:r>
          </w:p>
        </w:tc>
        <w:tc>
          <w:tcPr>
            <w:tcW w:w="0" w:type="auto"/>
            <w:hideMark/>
          </w:tcPr>
          <w:p w14:paraId="7D85BC5C"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3.42 ± 0.08ᶜ</w:t>
            </w:r>
          </w:p>
        </w:tc>
        <w:tc>
          <w:tcPr>
            <w:tcW w:w="0" w:type="auto"/>
            <w:hideMark/>
          </w:tcPr>
          <w:p w14:paraId="0E980B10"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3.81 ± 0.09ᵇ</w:t>
            </w:r>
          </w:p>
        </w:tc>
        <w:tc>
          <w:tcPr>
            <w:tcW w:w="0" w:type="auto"/>
            <w:hideMark/>
          </w:tcPr>
          <w:p w14:paraId="79ED1F2E"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4.25 ± 0.07ᵃ</w:t>
            </w:r>
          </w:p>
        </w:tc>
        <w:tc>
          <w:tcPr>
            <w:tcW w:w="0" w:type="auto"/>
            <w:hideMark/>
          </w:tcPr>
          <w:p w14:paraId="18D214A9"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4.18 ± 0.08ᵃ</w:t>
            </w:r>
          </w:p>
        </w:tc>
      </w:tr>
      <w:tr w:rsidR="005336C8" w:rsidRPr="00137876" w14:paraId="47EB90AC" w14:textId="77777777" w:rsidTr="005336C8">
        <w:tc>
          <w:tcPr>
            <w:tcW w:w="0" w:type="auto"/>
            <w:hideMark/>
          </w:tcPr>
          <w:p w14:paraId="1F391772"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Lysozyme Activity (U/mL)</w:t>
            </w:r>
          </w:p>
        </w:tc>
        <w:tc>
          <w:tcPr>
            <w:tcW w:w="0" w:type="auto"/>
            <w:hideMark/>
          </w:tcPr>
          <w:p w14:paraId="6C4522D7"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13.2 ± 0.5ᶜ</w:t>
            </w:r>
          </w:p>
        </w:tc>
        <w:tc>
          <w:tcPr>
            <w:tcW w:w="0" w:type="auto"/>
            <w:hideMark/>
          </w:tcPr>
          <w:p w14:paraId="33567550"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15.8 ± 0.6ᵇ</w:t>
            </w:r>
          </w:p>
        </w:tc>
        <w:tc>
          <w:tcPr>
            <w:tcW w:w="0" w:type="auto"/>
            <w:hideMark/>
          </w:tcPr>
          <w:p w14:paraId="16DF446C"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18.4 ± 0.5ᵃ</w:t>
            </w:r>
          </w:p>
        </w:tc>
        <w:tc>
          <w:tcPr>
            <w:tcW w:w="0" w:type="auto"/>
            <w:hideMark/>
          </w:tcPr>
          <w:p w14:paraId="0E50AC38"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17.9 ± 0.6ᵃ</w:t>
            </w:r>
          </w:p>
        </w:tc>
      </w:tr>
      <w:tr w:rsidR="005336C8" w:rsidRPr="00137876" w14:paraId="0CA47124" w14:textId="77777777" w:rsidTr="005336C8">
        <w:tc>
          <w:tcPr>
            <w:tcW w:w="0" w:type="auto"/>
            <w:hideMark/>
          </w:tcPr>
          <w:p w14:paraId="3319F665"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Respiratory Burst Activity (OD 630 nm)</w:t>
            </w:r>
          </w:p>
        </w:tc>
        <w:tc>
          <w:tcPr>
            <w:tcW w:w="0" w:type="auto"/>
            <w:hideMark/>
          </w:tcPr>
          <w:p w14:paraId="060E475A"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0.260 ± 0.01ᶜ</w:t>
            </w:r>
          </w:p>
        </w:tc>
        <w:tc>
          <w:tcPr>
            <w:tcW w:w="0" w:type="auto"/>
            <w:hideMark/>
          </w:tcPr>
          <w:p w14:paraId="6CD4062F"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0.305 ± 0.01ᵇ</w:t>
            </w:r>
          </w:p>
        </w:tc>
        <w:tc>
          <w:tcPr>
            <w:tcW w:w="0" w:type="auto"/>
            <w:hideMark/>
          </w:tcPr>
          <w:p w14:paraId="1CFE25A6"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0.342 ± 0.01ᵃ</w:t>
            </w:r>
          </w:p>
        </w:tc>
        <w:tc>
          <w:tcPr>
            <w:tcW w:w="0" w:type="auto"/>
            <w:hideMark/>
          </w:tcPr>
          <w:p w14:paraId="5CF70C6C"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0.335 ± 0.01ᵃ</w:t>
            </w:r>
          </w:p>
        </w:tc>
      </w:tr>
      <w:tr w:rsidR="005336C8" w:rsidRPr="00137876" w14:paraId="08EC2FF9" w14:textId="77777777" w:rsidTr="005336C8">
        <w:tc>
          <w:tcPr>
            <w:tcW w:w="0" w:type="auto"/>
            <w:hideMark/>
          </w:tcPr>
          <w:p w14:paraId="1B9526C1"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Phagocytic Activity (%)</w:t>
            </w:r>
          </w:p>
        </w:tc>
        <w:tc>
          <w:tcPr>
            <w:tcW w:w="0" w:type="auto"/>
            <w:hideMark/>
          </w:tcPr>
          <w:p w14:paraId="43FC8830"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26.5 ± 1.1ᶜ</w:t>
            </w:r>
          </w:p>
        </w:tc>
        <w:tc>
          <w:tcPr>
            <w:tcW w:w="0" w:type="auto"/>
            <w:hideMark/>
          </w:tcPr>
          <w:p w14:paraId="4A017D9E"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30.3 ± 1.0ᵇ</w:t>
            </w:r>
          </w:p>
        </w:tc>
        <w:tc>
          <w:tcPr>
            <w:tcW w:w="0" w:type="auto"/>
            <w:hideMark/>
          </w:tcPr>
          <w:p w14:paraId="363CEA9E"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34.8 ± 1.2ᵃ</w:t>
            </w:r>
          </w:p>
        </w:tc>
        <w:tc>
          <w:tcPr>
            <w:tcW w:w="0" w:type="auto"/>
            <w:hideMark/>
          </w:tcPr>
          <w:p w14:paraId="5A018F88"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33.9 ± 1.1ᵃ</w:t>
            </w:r>
          </w:p>
        </w:tc>
      </w:tr>
    </w:tbl>
    <w:p w14:paraId="67F91595" w14:textId="77777777" w:rsidR="00145786" w:rsidRPr="00137876" w:rsidRDefault="00145786" w:rsidP="00145786">
      <w:pPr>
        <w:spacing w:after="0" w:line="240" w:lineRule="auto"/>
        <w:jc w:val="both"/>
        <w:rPr>
          <w:rFonts w:ascii="Times New Roman" w:eastAsia="Times New Roman" w:hAnsi="Times New Roman" w:cs="Times New Roman"/>
          <w:b/>
          <w:sz w:val="24"/>
          <w:szCs w:val="24"/>
          <w:lang w:eastAsia="en-IN"/>
        </w:rPr>
      </w:pPr>
    </w:p>
    <w:p w14:paraId="59BDE2D3" w14:textId="77777777" w:rsidR="00312A5D" w:rsidRDefault="00312A5D" w:rsidP="00312A5D">
      <w:pPr>
        <w:spacing w:after="0" w:line="240" w:lineRule="auto"/>
        <w:jc w:val="both"/>
        <w:rPr>
          <w:rFonts w:ascii="Times New Roman" w:eastAsia="Times New Roman" w:hAnsi="Times New Roman" w:cs="Times New Roman"/>
          <w:b/>
          <w:sz w:val="24"/>
          <w:szCs w:val="24"/>
          <w:lang w:eastAsia="en-IN"/>
        </w:rPr>
      </w:pPr>
      <w:r w:rsidRPr="00312A5D">
        <w:rPr>
          <w:rFonts w:ascii="Times New Roman" w:eastAsia="Times New Roman" w:hAnsi="Times New Roman" w:cs="Times New Roman"/>
          <w:b/>
          <w:noProof/>
          <w:sz w:val="24"/>
          <w:szCs w:val="24"/>
          <w:lang w:eastAsia="en-IN"/>
        </w:rPr>
        <w:drawing>
          <wp:inline distT="0" distB="0" distL="0" distR="0" wp14:anchorId="6DBE3BB7" wp14:editId="3605CFD8">
            <wp:extent cx="5342083" cy="310922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42083" cy="3109229"/>
                    </a:xfrm>
                    <a:prstGeom prst="rect">
                      <a:avLst/>
                    </a:prstGeom>
                  </pic:spPr>
                </pic:pic>
              </a:graphicData>
            </a:graphic>
          </wp:inline>
        </w:drawing>
      </w:r>
    </w:p>
    <w:p w14:paraId="64B38F7E" w14:textId="618791B0" w:rsidR="00312A5D" w:rsidRPr="00312A5D" w:rsidRDefault="00312A5D" w:rsidP="00312A5D">
      <w:pPr>
        <w:spacing w:after="0" w:line="240" w:lineRule="auto"/>
        <w:jc w:val="center"/>
        <w:rPr>
          <w:rFonts w:ascii="Times New Roman" w:eastAsia="Times New Roman" w:hAnsi="Times New Roman" w:cs="Times New Roman"/>
          <w:b/>
          <w:sz w:val="20"/>
          <w:szCs w:val="20"/>
          <w:lang w:eastAsia="en-IN"/>
        </w:rPr>
      </w:pPr>
      <w:r w:rsidRPr="00312A5D">
        <w:rPr>
          <w:rFonts w:ascii="Times New Roman" w:hAnsi="Times New Roman" w:cs="Times New Roman"/>
          <w:b/>
          <w:sz w:val="20"/>
          <w:szCs w:val="20"/>
        </w:rPr>
        <w:t xml:space="preserve">Fig. 2. Digestive enzyme and immunological activity of </w:t>
      </w:r>
      <w:proofErr w:type="spellStart"/>
      <w:r w:rsidRPr="00DB24EC">
        <w:rPr>
          <w:rFonts w:ascii="Times New Roman" w:hAnsi="Times New Roman" w:cs="Times New Roman"/>
          <w:b/>
          <w:i/>
          <w:iCs/>
          <w:sz w:val="20"/>
          <w:szCs w:val="20"/>
        </w:rPr>
        <w:t>Catla</w:t>
      </w:r>
      <w:proofErr w:type="spellEnd"/>
      <w:r w:rsidRPr="00DB24EC">
        <w:rPr>
          <w:rFonts w:ascii="Times New Roman" w:hAnsi="Times New Roman" w:cs="Times New Roman"/>
          <w:b/>
          <w:i/>
          <w:iCs/>
          <w:sz w:val="20"/>
          <w:szCs w:val="20"/>
        </w:rPr>
        <w:t xml:space="preserve"> </w:t>
      </w:r>
      <w:proofErr w:type="spellStart"/>
      <w:r w:rsidRPr="00DB24EC">
        <w:rPr>
          <w:rFonts w:ascii="Times New Roman" w:hAnsi="Times New Roman" w:cs="Times New Roman"/>
          <w:b/>
          <w:i/>
          <w:iCs/>
          <w:sz w:val="20"/>
          <w:szCs w:val="20"/>
        </w:rPr>
        <w:t>catla</w:t>
      </w:r>
      <w:proofErr w:type="spellEnd"/>
      <w:r w:rsidRPr="00DB24EC">
        <w:rPr>
          <w:rFonts w:ascii="Times New Roman" w:hAnsi="Times New Roman" w:cs="Times New Roman"/>
          <w:b/>
          <w:i/>
          <w:iCs/>
          <w:sz w:val="20"/>
          <w:szCs w:val="20"/>
        </w:rPr>
        <w:t xml:space="preserve"> </w:t>
      </w:r>
      <w:r w:rsidRPr="00312A5D">
        <w:rPr>
          <w:rFonts w:ascii="Times New Roman" w:hAnsi="Times New Roman" w:cs="Times New Roman"/>
          <w:b/>
          <w:sz w:val="20"/>
          <w:szCs w:val="20"/>
        </w:rPr>
        <w:t xml:space="preserve">fingerlings fed diets supplemented with different inclusion levels of </w:t>
      </w:r>
      <w:r w:rsidR="00A963B1">
        <w:rPr>
          <w:rFonts w:ascii="Times New Roman" w:hAnsi="Times New Roman" w:cs="Times New Roman"/>
          <w:b/>
          <w:sz w:val="20"/>
          <w:szCs w:val="20"/>
        </w:rPr>
        <w:t>Lactobacillus acidophilus</w:t>
      </w:r>
      <w:r w:rsidRPr="00312A5D">
        <w:rPr>
          <w:rFonts w:ascii="Times New Roman" w:hAnsi="Times New Roman" w:cs="Times New Roman"/>
          <w:b/>
          <w:sz w:val="20"/>
          <w:szCs w:val="20"/>
        </w:rPr>
        <w:t xml:space="preserve"> strain PR2.</w:t>
      </w:r>
    </w:p>
    <w:p w14:paraId="5794C29E" w14:textId="77777777" w:rsidR="00B80EAF" w:rsidRPr="00137876" w:rsidRDefault="00B80EAF" w:rsidP="00312A5D">
      <w:pPr>
        <w:spacing w:after="0" w:line="240" w:lineRule="auto"/>
        <w:jc w:val="both"/>
        <w:rPr>
          <w:rFonts w:ascii="Times New Roman" w:eastAsia="Times New Roman" w:hAnsi="Times New Roman" w:cs="Times New Roman"/>
          <w:b/>
          <w:vanish/>
          <w:sz w:val="24"/>
          <w:szCs w:val="24"/>
          <w:lang w:eastAsia="en-IN"/>
        </w:rPr>
      </w:pPr>
      <w:r w:rsidRPr="00137876">
        <w:rPr>
          <w:rFonts w:ascii="Times New Roman" w:eastAsia="Times New Roman" w:hAnsi="Times New Roman" w:cs="Times New Roman"/>
          <w:b/>
          <w:vanish/>
          <w:sz w:val="24"/>
          <w:szCs w:val="24"/>
          <w:lang w:eastAsia="en-IN"/>
        </w:rPr>
        <w:t>Top of Form</w:t>
      </w:r>
    </w:p>
    <w:p w14:paraId="00FB0C2E" w14:textId="77777777" w:rsidR="0001635C" w:rsidRPr="00137876" w:rsidRDefault="00B80EAF" w:rsidP="00427719">
      <w:pPr>
        <w:spacing w:before="100" w:beforeAutospacing="1" w:after="100" w:afterAutospacing="1" w:line="240" w:lineRule="auto"/>
        <w:jc w:val="both"/>
        <w:rPr>
          <w:rFonts w:ascii="Times New Roman" w:hAnsi="Times New Roman" w:cs="Times New Roman"/>
          <w:b/>
          <w:sz w:val="24"/>
          <w:szCs w:val="24"/>
        </w:rPr>
      </w:pPr>
      <w:r w:rsidRPr="00137876">
        <w:rPr>
          <w:rFonts w:ascii="Times New Roman" w:hAnsi="Times New Roman" w:cs="Times New Roman"/>
          <w:b/>
          <w:sz w:val="24"/>
          <w:szCs w:val="24"/>
        </w:rPr>
        <w:t>3.3 Water Quality Parameters</w:t>
      </w:r>
    </w:p>
    <w:p w14:paraId="3A0EFFF3" w14:textId="34007AC4" w:rsidR="0001635C" w:rsidRPr="00137876" w:rsidRDefault="0001635C" w:rsidP="0001635C">
      <w:pPr>
        <w:spacing w:before="100" w:beforeAutospacing="1" w:after="100" w:afterAutospacing="1" w:line="240" w:lineRule="auto"/>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lastRenderedPageBreak/>
        <w:t xml:space="preserve">Water quality parameters, including temperature, pH, dissolved oxygen, ammonia, nitrite, and nitrate, remained within the acceptable limits for tilapia culture throughout the experimental period across all dietary treatments. A slight reduction in ammonia and nitrite concentrations was observed in probiotic-supplemented groups (D2–D4) compared to the control (D1), with the most notable decrease recorded in D3 (1.0% PA1), indicating improved nitrogenous waste management. This reduction may be attributed to the probiotic's ability to enhance microbial nitrification and improve gut nutrient </w:t>
      </w:r>
      <w:r w:rsidR="003D0F0D">
        <w:rPr>
          <w:rFonts w:ascii="Times New Roman" w:eastAsia="Times New Roman" w:hAnsi="Times New Roman" w:cs="Times New Roman"/>
          <w:sz w:val="24"/>
          <w:szCs w:val="24"/>
          <w:lang w:eastAsia="en-IN"/>
        </w:rPr>
        <w:t>utilisation</w:t>
      </w:r>
      <w:r w:rsidRPr="00137876">
        <w:rPr>
          <w:rFonts w:ascii="Times New Roman" w:eastAsia="Times New Roman" w:hAnsi="Times New Roman" w:cs="Times New Roman"/>
          <w:sz w:val="24"/>
          <w:szCs w:val="24"/>
          <w:lang w:eastAsia="en-IN"/>
        </w:rPr>
        <w:t xml:space="preserve">, thereby lowering waste excretion into the water. While D4 (1.5% PA1) also demonstrated reduced nitrogen metabolites, the effect was marginally lower than D3, suggesting dose-dependent efficiency. Overall, the improved water quality in probiotic treatments reflects </w:t>
      </w:r>
      <w:r w:rsidR="00054BEC" w:rsidRPr="00DB24EC">
        <w:rPr>
          <w:rFonts w:ascii="Times New Roman" w:eastAsia="Times New Roman" w:hAnsi="Times New Roman" w:cs="Times New Roman"/>
          <w:sz w:val="24"/>
          <w:szCs w:val="24"/>
          <w:highlight w:val="yellow"/>
          <w:lang w:eastAsia="en-IN"/>
        </w:rPr>
        <w:t>optimised</w:t>
      </w:r>
      <w:r w:rsidR="00054BEC" w:rsidRPr="00137876">
        <w:rPr>
          <w:rFonts w:ascii="Times New Roman" w:eastAsia="Times New Roman" w:hAnsi="Times New Roman" w:cs="Times New Roman"/>
          <w:sz w:val="24"/>
          <w:szCs w:val="24"/>
          <w:lang w:eastAsia="en-IN"/>
        </w:rPr>
        <w:t xml:space="preserve"> </w:t>
      </w:r>
      <w:r w:rsidRPr="00137876">
        <w:rPr>
          <w:rFonts w:ascii="Times New Roman" w:eastAsia="Times New Roman" w:hAnsi="Times New Roman" w:cs="Times New Roman"/>
          <w:sz w:val="24"/>
          <w:szCs w:val="24"/>
          <w:lang w:eastAsia="en-IN"/>
        </w:rPr>
        <w:t>metabolism, reduced organic load, and enhanced microbial activity, contributing to a healthier rearing environment without adverse impacts on fish physiology.</w:t>
      </w:r>
    </w:p>
    <w:p w14:paraId="6C7DF2CE" w14:textId="245846B7" w:rsidR="005336C8" w:rsidRPr="00312A5D" w:rsidRDefault="00B80EAF" w:rsidP="00312A5D">
      <w:pPr>
        <w:spacing w:before="100" w:beforeAutospacing="1" w:after="100" w:afterAutospacing="1" w:line="240" w:lineRule="auto"/>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b/>
          <w:vanish/>
          <w:sz w:val="24"/>
          <w:szCs w:val="24"/>
          <w:lang w:eastAsia="en-IN"/>
        </w:rPr>
        <w:t>Bottom of Form</w:t>
      </w:r>
      <w:r w:rsidR="00C94002" w:rsidRPr="00137876">
        <w:rPr>
          <w:rFonts w:ascii="Times New Roman" w:hAnsi="Times New Roman" w:cs="Times New Roman"/>
          <w:b/>
        </w:rPr>
        <w:t xml:space="preserve">Table 4. Water quality parameters in experimental tanks of </w:t>
      </w:r>
      <w:proofErr w:type="spellStart"/>
      <w:r w:rsidR="00C94002" w:rsidRPr="00137876">
        <w:rPr>
          <w:rStyle w:val="Emphasis"/>
          <w:rFonts w:ascii="Times New Roman" w:hAnsi="Times New Roman" w:cs="Times New Roman"/>
          <w:b/>
        </w:rPr>
        <w:t>Catla</w:t>
      </w:r>
      <w:proofErr w:type="spellEnd"/>
      <w:r w:rsidR="00C94002" w:rsidRPr="00137876">
        <w:rPr>
          <w:rStyle w:val="Emphasis"/>
          <w:rFonts w:ascii="Times New Roman" w:hAnsi="Times New Roman" w:cs="Times New Roman"/>
          <w:b/>
        </w:rPr>
        <w:t xml:space="preserve"> </w:t>
      </w:r>
      <w:proofErr w:type="spellStart"/>
      <w:r w:rsidR="00C94002" w:rsidRPr="00137876">
        <w:rPr>
          <w:rStyle w:val="Emphasis"/>
          <w:rFonts w:ascii="Times New Roman" w:hAnsi="Times New Roman" w:cs="Times New Roman"/>
          <w:b/>
        </w:rPr>
        <w:t>catla</w:t>
      </w:r>
      <w:proofErr w:type="spellEnd"/>
      <w:r w:rsidR="00C94002" w:rsidRPr="00137876">
        <w:rPr>
          <w:rFonts w:ascii="Times New Roman" w:hAnsi="Times New Roman" w:cs="Times New Roman"/>
          <w:b/>
        </w:rPr>
        <w:t xml:space="preserve"> fingerlings fed diets supplemented with </w:t>
      </w:r>
      <w:r w:rsidR="00A963B1">
        <w:rPr>
          <w:rStyle w:val="Emphasis"/>
          <w:rFonts w:ascii="Times New Roman" w:hAnsi="Times New Roman" w:cs="Times New Roman"/>
          <w:b/>
        </w:rPr>
        <w:t>Lactobacillus acidophilus</w:t>
      </w:r>
      <w:r w:rsidR="00C94002" w:rsidRPr="00137876">
        <w:rPr>
          <w:rFonts w:ascii="Times New Roman" w:hAnsi="Times New Roman" w:cs="Times New Roman"/>
          <w:b/>
        </w:rPr>
        <w:t xml:space="preserve"> strain PR2 at different inclusion levels.</w:t>
      </w:r>
    </w:p>
    <w:tbl>
      <w:tblPr>
        <w:tblStyle w:val="TableGrid"/>
        <w:tblW w:w="0" w:type="auto"/>
        <w:tblLook w:val="04A0" w:firstRow="1" w:lastRow="0" w:firstColumn="1" w:lastColumn="0" w:noHBand="0" w:noVBand="1"/>
      </w:tblPr>
      <w:tblGrid>
        <w:gridCol w:w="2263"/>
        <w:gridCol w:w="1834"/>
        <w:gridCol w:w="1659"/>
        <w:gridCol w:w="1630"/>
        <w:gridCol w:w="1630"/>
      </w:tblGrid>
      <w:tr w:rsidR="005336C8" w:rsidRPr="00137876" w14:paraId="56E0E653" w14:textId="77777777" w:rsidTr="00484EAD">
        <w:tc>
          <w:tcPr>
            <w:tcW w:w="2263" w:type="dxa"/>
            <w:hideMark/>
          </w:tcPr>
          <w:p w14:paraId="36D8B2DC" w14:textId="77777777" w:rsidR="005336C8" w:rsidRPr="00137876" w:rsidRDefault="005336C8" w:rsidP="00484EAD">
            <w:pPr>
              <w:jc w:val="center"/>
              <w:rPr>
                <w:rFonts w:ascii="Times New Roman" w:eastAsia="Times New Roman" w:hAnsi="Times New Roman" w:cs="Times New Roman"/>
                <w:b/>
                <w:bCs/>
                <w:sz w:val="24"/>
                <w:szCs w:val="24"/>
                <w:lang w:eastAsia="en-IN"/>
              </w:rPr>
            </w:pPr>
            <w:r w:rsidRPr="00137876">
              <w:rPr>
                <w:rFonts w:ascii="Times New Roman" w:eastAsia="Times New Roman" w:hAnsi="Times New Roman" w:cs="Times New Roman"/>
                <w:b/>
                <w:bCs/>
                <w:sz w:val="24"/>
                <w:szCs w:val="24"/>
                <w:lang w:eastAsia="en-IN"/>
              </w:rPr>
              <w:t>Parameters</w:t>
            </w:r>
          </w:p>
        </w:tc>
        <w:tc>
          <w:tcPr>
            <w:tcW w:w="1834" w:type="dxa"/>
            <w:hideMark/>
          </w:tcPr>
          <w:p w14:paraId="32527CA9" w14:textId="77777777" w:rsidR="005336C8" w:rsidRPr="00137876" w:rsidRDefault="005336C8" w:rsidP="00484EAD">
            <w:pPr>
              <w:jc w:val="center"/>
              <w:rPr>
                <w:rFonts w:ascii="Times New Roman" w:eastAsia="Times New Roman" w:hAnsi="Times New Roman" w:cs="Times New Roman"/>
                <w:b/>
                <w:bCs/>
                <w:sz w:val="24"/>
                <w:szCs w:val="24"/>
                <w:lang w:eastAsia="en-IN"/>
              </w:rPr>
            </w:pPr>
            <w:r w:rsidRPr="00137876">
              <w:rPr>
                <w:rFonts w:ascii="Times New Roman" w:eastAsia="Times New Roman" w:hAnsi="Times New Roman" w:cs="Times New Roman"/>
                <w:b/>
                <w:bCs/>
                <w:sz w:val="24"/>
                <w:szCs w:val="24"/>
                <w:lang w:eastAsia="en-IN"/>
              </w:rPr>
              <w:t>D1 (Control)</w:t>
            </w:r>
          </w:p>
        </w:tc>
        <w:tc>
          <w:tcPr>
            <w:tcW w:w="0" w:type="auto"/>
            <w:hideMark/>
          </w:tcPr>
          <w:p w14:paraId="218537F6" w14:textId="77777777" w:rsidR="005336C8" w:rsidRPr="00137876" w:rsidRDefault="005336C8" w:rsidP="00484EAD">
            <w:pPr>
              <w:jc w:val="center"/>
              <w:rPr>
                <w:rFonts w:ascii="Times New Roman" w:eastAsia="Times New Roman" w:hAnsi="Times New Roman" w:cs="Times New Roman"/>
                <w:b/>
                <w:bCs/>
                <w:sz w:val="24"/>
                <w:szCs w:val="24"/>
                <w:lang w:eastAsia="en-IN"/>
              </w:rPr>
            </w:pPr>
            <w:r w:rsidRPr="00137876">
              <w:rPr>
                <w:rFonts w:ascii="Times New Roman" w:eastAsia="Times New Roman" w:hAnsi="Times New Roman" w:cs="Times New Roman"/>
                <w:b/>
                <w:bCs/>
                <w:sz w:val="24"/>
                <w:szCs w:val="24"/>
                <w:lang w:eastAsia="en-IN"/>
              </w:rPr>
              <w:t>D2 (0.5% PA1)</w:t>
            </w:r>
          </w:p>
        </w:tc>
        <w:tc>
          <w:tcPr>
            <w:tcW w:w="0" w:type="auto"/>
            <w:hideMark/>
          </w:tcPr>
          <w:p w14:paraId="0EC0A6AC" w14:textId="77777777" w:rsidR="005336C8" w:rsidRPr="00137876" w:rsidRDefault="005336C8" w:rsidP="00484EAD">
            <w:pPr>
              <w:jc w:val="center"/>
              <w:rPr>
                <w:rFonts w:ascii="Times New Roman" w:eastAsia="Times New Roman" w:hAnsi="Times New Roman" w:cs="Times New Roman"/>
                <w:b/>
                <w:bCs/>
                <w:sz w:val="24"/>
                <w:szCs w:val="24"/>
                <w:lang w:eastAsia="en-IN"/>
              </w:rPr>
            </w:pPr>
            <w:r w:rsidRPr="00137876">
              <w:rPr>
                <w:rFonts w:ascii="Times New Roman" w:eastAsia="Times New Roman" w:hAnsi="Times New Roman" w:cs="Times New Roman"/>
                <w:b/>
                <w:bCs/>
                <w:sz w:val="24"/>
                <w:szCs w:val="24"/>
                <w:lang w:eastAsia="en-IN"/>
              </w:rPr>
              <w:t>D3 (1.0% PA1)</w:t>
            </w:r>
          </w:p>
        </w:tc>
        <w:tc>
          <w:tcPr>
            <w:tcW w:w="0" w:type="auto"/>
            <w:hideMark/>
          </w:tcPr>
          <w:p w14:paraId="0FC6C0D8" w14:textId="77777777" w:rsidR="005336C8" w:rsidRPr="00137876" w:rsidRDefault="005336C8" w:rsidP="00484EAD">
            <w:pPr>
              <w:jc w:val="center"/>
              <w:rPr>
                <w:rFonts w:ascii="Times New Roman" w:eastAsia="Times New Roman" w:hAnsi="Times New Roman" w:cs="Times New Roman"/>
                <w:b/>
                <w:bCs/>
                <w:sz w:val="24"/>
                <w:szCs w:val="24"/>
                <w:lang w:eastAsia="en-IN"/>
              </w:rPr>
            </w:pPr>
            <w:r w:rsidRPr="00137876">
              <w:rPr>
                <w:rFonts w:ascii="Times New Roman" w:eastAsia="Times New Roman" w:hAnsi="Times New Roman" w:cs="Times New Roman"/>
                <w:b/>
                <w:bCs/>
                <w:sz w:val="24"/>
                <w:szCs w:val="24"/>
                <w:lang w:eastAsia="en-IN"/>
              </w:rPr>
              <w:t>D4 (1.5% PA1)</w:t>
            </w:r>
          </w:p>
        </w:tc>
      </w:tr>
      <w:tr w:rsidR="005336C8" w:rsidRPr="00137876" w14:paraId="0322530B" w14:textId="77777777" w:rsidTr="00484EAD">
        <w:tc>
          <w:tcPr>
            <w:tcW w:w="2263" w:type="dxa"/>
            <w:hideMark/>
          </w:tcPr>
          <w:p w14:paraId="0CF0DF6A" w14:textId="77777777" w:rsidR="005336C8" w:rsidRPr="00137876" w:rsidRDefault="005336C8" w:rsidP="00484EAD">
            <w:pPr>
              <w:jc w:val="center"/>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Nitrite (mg/L)</w:t>
            </w:r>
          </w:p>
        </w:tc>
        <w:tc>
          <w:tcPr>
            <w:tcW w:w="1834" w:type="dxa"/>
            <w:hideMark/>
          </w:tcPr>
          <w:p w14:paraId="0FB79025" w14:textId="77777777" w:rsidR="005336C8" w:rsidRPr="00137876" w:rsidRDefault="005336C8" w:rsidP="00484EAD">
            <w:pPr>
              <w:jc w:val="center"/>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0.092 ± 0.005ᵃ</w:t>
            </w:r>
          </w:p>
        </w:tc>
        <w:tc>
          <w:tcPr>
            <w:tcW w:w="0" w:type="auto"/>
            <w:hideMark/>
          </w:tcPr>
          <w:p w14:paraId="10219C7B" w14:textId="77777777" w:rsidR="005336C8" w:rsidRPr="00137876" w:rsidRDefault="00484EAD" w:rsidP="00484EAD">
            <w:pPr>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0.084 ±</w:t>
            </w:r>
            <w:r w:rsidR="005336C8" w:rsidRPr="00137876">
              <w:rPr>
                <w:rFonts w:ascii="Times New Roman" w:eastAsia="Times New Roman" w:hAnsi="Times New Roman" w:cs="Times New Roman"/>
                <w:sz w:val="24"/>
                <w:szCs w:val="24"/>
                <w:lang w:eastAsia="en-IN"/>
              </w:rPr>
              <w:t>0.004ᵃᵇ</w:t>
            </w:r>
          </w:p>
        </w:tc>
        <w:tc>
          <w:tcPr>
            <w:tcW w:w="0" w:type="auto"/>
            <w:hideMark/>
          </w:tcPr>
          <w:p w14:paraId="747CE7A2" w14:textId="77777777" w:rsidR="005336C8" w:rsidRPr="00137876" w:rsidRDefault="005336C8" w:rsidP="00484EAD">
            <w:pPr>
              <w:jc w:val="center"/>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0.071 ± 0.003ᵇ</w:t>
            </w:r>
          </w:p>
        </w:tc>
        <w:tc>
          <w:tcPr>
            <w:tcW w:w="0" w:type="auto"/>
            <w:hideMark/>
          </w:tcPr>
          <w:p w14:paraId="76CF2098" w14:textId="77777777" w:rsidR="005336C8" w:rsidRPr="00137876" w:rsidRDefault="005336C8" w:rsidP="00484EAD">
            <w:pPr>
              <w:jc w:val="center"/>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0.074 ± 0.003ᵇ</w:t>
            </w:r>
          </w:p>
        </w:tc>
      </w:tr>
      <w:tr w:rsidR="005336C8" w:rsidRPr="00137876" w14:paraId="30313FF1" w14:textId="77777777" w:rsidTr="00484EAD">
        <w:tc>
          <w:tcPr>
            <w:tcW w:w="2263" w:type="dxa"/>
            <w:hideMark/>
          </w:tcPr>
          <w:p w14:paraId="56D88F28" w14:textId="77777777" w:rsidR="005336C8" w:rsidRPr="00137876" w:rsidRDefault="005336C8" w:rsidP="00484EAD">
            <w:pPr>
              <w:jc w:val="center"/>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Nitrate (mg/L)</w:t>
            </w:r>
          </w:p>
        </w:tc>
        <w:tc>
          <w:tcPr>
            <w:tcW w:w="1834" w:type="dxa"/>
            <w:hideMark/>
          </w:tcPr>
          <w:p w14:paraId="4CF8DA48" w14:textId="77777777" w:rsidR="005336C8" w:rsidRPr="00137876" w:rsidRDefault="005336C8" w:rsidP="00484EAD">
            <w:pPr>
              <w:jc w:val="center"/>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1.84 ± 0.06ᵃ</w:t>
            </w:r>
          </w:p>
        </w:tc>
        <w:tc>
          <w:tcPr>
            <w:tcW w:w="0" w:type="auto"/>
            <w:hideMark/>
          </w:tcPr>
          <w:p w14:paraId="01DAEA74" w14:textId="77777777" w:rsidR="005336C8" w:rsidRPr="00137876" w:rsidRDefault="005336C8" w:rsidP="00484EAD">
            <w:pPr>
              <w:jc w:val="center"/>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1.72 ± 0.05ᵃᵇ</w:t>
            </w:r>
          </w:p>
        </w:tc>
        <w:tc>
          <w:tcPr>
            <w:tcW w:w="0" w:type="auto"/>
            <w:hideMark/>
          </w:tcPr>
          <w:p w14:paraId="46612601" w14:textId="77777777" w:rsidR="005336C8" w:rsidRPr="00137876" w:rsidRDefault="005336C8" w:rsidP="00484EAD">
            <w:pPr>
              <w:jc w:val="center"/>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1.55 ± 0.04ᵇ</w:t>
            </w:r>
          </w:p>
        </w:tc>
        <w:tc>
          <w:tcPr>
            <w:tcW w:w="0" w:type="auto"/>
            <w:hideMark/>
          </w:tcPr>
          <w:p w14:paraId="17FBC13F" w14:textId="77777777" w:rsidR="005336C8" w:rsidRPr="00137876" w:rsidRDefault="005336C8" w:rsidP="00484EAD">
            <w:pPr>
              <w:jc w:val="center"/>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1.62 ± 0.05ᵇ</w:t>
            </w:r>
          </w:p>
        </w:tc>
      </w:tr>
      <w:tr w:rsidR="005336C8" w:rsidRPr="00137876" w14:paraId="4963C1B0" w14:textId="77777777" w:rsidTr="00484EAD">
        <w:tc>
          <w:tcPr>
            <w:tcW w:w="2263" w:type="dxa"/>
            <w:hideMark/>
          </w:tcPr>
          <w:p w14:paraId="6C6EC0E9" w14:textId="77777777" w:rsidR="005336C8" w:rsidRPr="00137876" w:rsidRDefault="005336C8" w:rsidP="00484EAD">
            <w:pPr>
              <w:jc w:val="center"/>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Ammonia (mg/L)</w:t>
            </w:r>
          </w:p>
        </w:tc>
        <w:tc>
          <w:tcPr>
            <w:tcW w:w="1834" w:type="dxa"/>
            <w:hideMark/>
          </w:tcPr>
          <w:p w14:paraId="6FEBABF8" w14:textId="77777777" w:rsidR="005336C8" w:rsidRPr="00137876" w:rsidRDefault="005336C8" w:rsidP="00484EAD">
            <w:pPr>
              <w:jc w:val="center"/>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0.62 ± 0.03ᵃ</w:t>
            </w:r>
          </w:p>
        </w:tc>
        <w:tc>
          <w:tcPr>
            <w:tcW w:w="0" w:type="auto"/>
            <w:hideMark/>
          </w:tcPr>
          <w:p w14:paraId="3F3136B7" w14:textId="77777777" w:rsidR="005336C8" w:rsidRPr="00137876" w:rsidRDefault="005336C8" w:rsidP="00484EAD">
            <w:pPr>
              <w:jc w:val="center"/>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0.53 ± 0.02ᵃᵇ</w:t>
            </w:r>
          </w:p>
        </w:tc>
        <w:tc>
          <w:tcPr>
            <w:tcW w:w="0" w:type="auto"/>
            <w:hideMark/>
          </w:tcPr>
          <w:p w14:paraId="5E0CDA6D" w14:textId="77777777" w:rsidR="005336C8" w:rsidRPr="00137876" w:rsidRDefault="005336C8" w:rsidP="00484EAD">
            <w:pPr>
              <w:jc w:val="center"/>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0.46 ± 0.02ᵇ</w:t>
            </w:r>
          </w:p>
        </w:tc>
        <w:tc>
          <w:tcPr>
            <w:tcW w:w="0" w:type="auto"/>
            <w:hideMark/>
          </w:tcPr>
          <w:p w14:paraId="2E248089" w14:textId="77777777" w:rsidR="005336C8" w:rsidRPr="00137876" w:rsidRDefault="005336C8" w:rsidP="00484EAD">
            <w:pPr>
              <w:jc w:val="center"/>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0.48 ± 0.02ᵇ</w:t>
            </w:r>
          </w:p>
        </w:tc>
      </w:tr>
      <w:tr w:rsidR="005336C8" w:rsidRPr="00137876" w14:paraId="33670EAF" w14:textId="77777777" w:rsidTr="00484EAD">
        <w:tc>
          <w:tcPr>
            <w:tcW w:w="2263" w:type="dxa"/>
            <w:hideMark/>
          </w:tcPr>
          <w:p w14:paraId="130A6671" w14:textId="77777777" w:rsidR="005336C8" w:rsidRPr="00137876" w:rsidRDefault="005336C8" w:rsidP="00484EAD">
            <w:pPr>
              <w:jc w:val="center"/>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pH</w:t>
            </w:r>
          </w:p>
        </w:tc>
        <w:tc>
          <w:tcPr>
            <w:tcW w:w="1834" w:type="dxa"/>
            <w:hideMark/>
          </w:tcPr>
          <w:p w14:paraId="1108A6F0" w14:textId="77777777" w:rsidR="005336C8" w:rsidRPr="00137876" w:rsidRDefault="005336C8" w:rsidP="00484EAD">
            <w:pPr>
              <w:jc w:val="center"/>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7.53 ± 0.08</w:t>
            </w:r>
          </w:p>
        </w:tc>
        <w:tc>
          <w:tcPr>
            <w:tcW w:w="0" w:type="auto"/>
            <w:hideMark/>
          </w:tcPr>
          <w:p w14:paraId="13F90D46" w14:textId="77777777" w:rsidR="005336C8" w:rsidRPr="00137876" w:rsidRDefault="005336C8" w:rsidP="00484EAD">
            <w:pPr>
              <w:jc w:val="center"/>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7.50 ± 0.07</w:t>
            </w:r>
          </w:p>
        </w:tc>
        <w:tc>
          <w:tcPr>
            <w:tcW w:w="0" w:type="auto"/>
            <w:hideMark/>
          </w:tcPr>
          <w:p w14:paraId="547EDFDD" w14:textId="77777777" w:rsidR="005336C8" w:rsidRPr="00137876" w:rsidRDefault="005336C8" w:rsidP="00484EAD">
            <w:pPr>
              <w:jc w:val="center"/>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7.48 ± 0.06</w:t>
            </w:r>
          </w:p>
        </w:tc>
        <w:tc>
          <w:tcPr>
            <w:tcW w:w="0" w:type="auto"/>
            <w:hideMark/>
          </w:tcPr>
          <w:p w14:paraId="225F0C49" w14:textId="77777777" w:rsidR="005336C8" w:rsidRPr="00137876" w:rsidRDefault="005336C8" w:rsidP="00484EAD">
            <w:pPr>
              <w:jc w:val="center"/>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7.49 ± 0.05</w:t>
            </w:r>
          </w:p>
        </w:tc>
      </w:tr>
      <w:tr w:rsidR="005336C8" w:rsidRPr="00137876" w14:paraId="503F566C" w14:textId="77777777" w:rsidTr="00484EAD">
        <w:tc>
          <w:tcPr>
            <w:tcW w:w="2263" w:type="dxa"/>
            <w:hideMark/>
          </w:tcPr>
          <w:p w14:paraId="13AB11F7" w14:textId="77777777" w:rsidR="005336C8" w:rsidRPr="00137876" w:rsidRDefault="005336C8" w:rsidP="00484EAD">
            <w:pPr>
              <w:jc w:val="center"/>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Dissolved Oxygen (mg/L)</w:t>
            </w:r>
          </w:p>
        </w:tc>
        <w:tc>
          <w:tcPr>
            <w:tcW w:w="1834" w:type="dxa"/>
            <w:hideMark/>
          </w:tcPr>
          <w:p w14:paraId="24DCE1A9" w14:textId="77777777" w:rsidR="005336C8" w:rsidRPr="00137876" w:rsidRDefault="005336C8" w:rsidP="00484EAD">
            <w:pPr>
              <w:jc w:val="center"/>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6.10 ± 0.12</w:t>
            </w:r>
          </w:p>
        </w:tc>
        <w:tc>
          <w:tcPr>
            <w:tcW w:w="0" w:type="auto"/>
            <w:hideMark/>
          </w:tcPr>
          <w:p w14:paraId="48C9DB53" w14:textId="77777777" w:rsidR="005336C8" w:rsidRPr="00137876" w:rsidRDefault="005336C8" w:rsidP="00484EAD">
            <w:pPr>
              <w:jc w:val="center"/>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6.25 ± 0.11</w:t>
            </w:r>
          </w:p>
        </w:tc>
        <w:tc>
          <w:tcPr>
            <w:tcW w:w="0" w:type="auto"/>
            <w:hideMark/>
          </w:tcPr>
          <w:p w14:paraId="02EFCB35" w14:textId="77777777" w:rsidR="005336C8" w:rsidRPr="00137876" w:rsidRDefault="005336C8" w:rsidP="00484EAD">
            <w:pPr>
              <w:jc w:val="center"/>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6.42 ± 0.10</w:t>
            </w:r>
          </w:p>
        </w:tc>
        <w:tc>
          <w:tcPr>
            <w:tcW w:w="0" w:type="auto"/>
            <w:hideMark/>
          </w:tcPr>
          <w:p w14:paraId="445371BE" w14:textId="77777777" w:rsidR="005336C8" w:rsidRPr="00137876" w:rsidRDefault="005336C8" w:rsidP="00484EAD">
            <w:pPr>
              <w:jc w:val="center"/>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6.38 ± 0.09</w:t>
            </w:r>
          </w:p>
        </w:tc>
      </w:tr>
    </w:tbl>
    <w:p w14:paraId="28E35A42" w14:textId="77777777" w:rsidR="00312A5D" w:rsidRDefault="00312A5D" w:rsidP="00312A5D">
      <w:pPr>
        <w:pStyle w:val="NormalWeb"/>
        <w:jc w:val="center"/>
        <w:rPr>
          <w:b/>
          <w:sz w:val="20"/>
          <w:szCs w:val="20"/>
        </w:rPr>
      </w:pPr>
      <w:r w:rsidRPr="00312A5D">
        <w:rPr>
          <w:b/>
          <w:noProof/>
          <w:sz w:val="20"/>
          <w:szCs w:val="20"/>
        </w:rPr>
        <w:drawing>
          <wp:inline distT="0" distB="0" distL="0" distR="0" wp14:anchorId="18036EC2" wp14:editId="56BCC16C">
            <wp:extent cx="5311600" cy="3132091"/>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11600" cy="3132091"/>
                    </a:xfrm>
                    <a:prstGeom prst="rect">
                      <a:avLst/>
                    </a:prstGeom>
                  </pic:spPr>
                </pic:pic>
              </a:graphicData>
            </a:graphic>
          </wp:inline>
        </w:drawing>
      </w:r>
    </w:p>
    <w:p w14:paraId="350A5478" w14:textId="600D7720" w:rsidR="005336C8" w:rsidRPr="00312A5D" w:rsidRDefault="00312A5D" w:rsidP="00312A5D">
      <w:pPr>
        <w:pStyle w:val="NormalWeb"/>
        <w:jc w:val="center"/>
        <w:rPr>
          <w:b/>
          <w:sz w:val="20"/>
          <w:szCs w:val="20"/>
        </w:rPr>
      </w:pPr>
      <w:r w:rsidRPr="00312A5D">
        <w:rPr>
          <w:b/>
          <w:sz w:val="20"/>
          <w:szCs w:val="20"/>
        </w:rPr>
        <w:t xml:space="preserve">Fig. 3. Water quality parameters recorded in experimental tanks of </w:t>
      </w:r>
      <w:proofErr w:type="spellStart"/>
      <w:r w:rsidRPr="00DB24EC">
        <w:rPr>
          <w:b/>
          <w:i/>
          <w:iCs/>
          <w:sz w:val="20"/>
          <w:szCs w:val="20"/>
        </w:rPr>
        <w:t>Catla</w:t>
      </w:r>
      <w:proofErr w:type="spellEnd"/>
      <w:r w:rsidRPr="00DB24EC">
        <w:rPr>
          <w:b/>
          <w:i/>
          <w:iCs/>
          <w:sz w:val="20"/>
          <w:szCs w:val="20"/>
        </w:rPr>
        <w:t xml:space="preserve"> </w:t>
      </w:r>
      <w:proofErr w:type="spellStart"/>
      <w:r w:rsidRPr="00DB24EC">
        <w:rPr>
          <w:b/>
          <w:i/>
          <w:iCs/>
          <w:sz w:val="20"/>
          <w:szCs w:val="20"/>
        </w:rPr>
        <w:t>catla</w:t>
      </w:r>
      <w:proofErr w:type="spellEnd"/>
      <w:r w:rsidRPr="00DB24EC">
        <w:rPr>
          <w:b/>
          <w:i/>
          <w:iCs/>
          <w:sz w:val="20"/>
          <w:szCs w:val="20"/>
        </w:rPr>
        <w:t xml:space="preserve"> </w:t>
      </w:r>
      <w:r w:rsidRPr="00312A5D">
        <w:rPr>
          <w:b/>
          <w:sz w:val="20"/>
          <w:szCs w:val="20"/>
        </w:rPr>
        <w:t xml:space="preserve">fingerlings fed </w:t>
      </w:r>
      <w:r w:rsidR="00A963B1">
        <w:rPr>
          <w:b/>
          <w:sz w:val="20"/>
          <w:szCs w:val="20"/>
        </w:rPr>
        <w:t>Lactobacillus acidophilus</w:t>
      </w:r>
      <w:r w:rsidRPr="00312A5D">
        <w:rPr>
          <w:b/>
          <w:sz w:val="20"/>
          <w:szCs w:val="20"/>
        </w:rPr>
        <w:t xml:space="preserve"> strain PR2-supplemented diets at varying inclusion levels.</w:t>
      </w:r>
    </w:p>
    <w:p w14:paraId="685745CD" w14:textId="77777777" w:rsidR="00484EAD" w:rsidRPr="00312A5D" w:rsidRDefault="00484EAD" w:rsidP="00312A5D">
      <w:pPr>
        <w:pStyle w:val="NormalWeb"/>
        <w:jc w:val="center"/>
        <w:rPr>
          <w:b/>
          <w:sz w:val="20"/>
          <w:szCs w:val="20"/>
        </w:rPr>
      </w:pPr>
    </w:p>
    <w:p w14:paraId="771DAAE0" w14:textId="77777777" w:rsidR="00484EAD" w:rsidRPr="00137876" w:rsidRDefault="00484EAD" w:rsidP="00427719">
      <w:pPr>
        <w:pStyle w:val="NormalWeb"/>
        <w:jc w:val="both"/>
      </w:pPr>
    </w:p>
    <w:p w14:paraId="483158AC" w14:textId="77777777" w:rsidR="00182ED9" w:rsidRPr="00137876" w:rsidRDefault="00182ED9" w:rsidP="00484EAD">
      <w:pPr>
        <w:pStyle w:val="NormalWeb"/>
        <w:rPr>
          <w:b/>
        </w:rPr>
      </w:pPr>
      <w:r w:rsidRPr="00137876">
        <w:rPr>
          <w:b/>
        </w:rPr>
        <w:lastRenderedPageBreak/>
        <w:t xml:space="preserve"> Discussion</w:t>
      </w:r>
      <w:r w:rsidR="00484EAD" w:rsidRPr="00137876">
        <w:rPr>
          <w:b/>
        </w:rPr>
        <w:t xml:space="preserve"> </w:t>
      </w:r>
    </w:p>
    <w:p w14:paraId="28239DB8" w14:textId="156D28EA" w:rsidR="00484EAD" w:rsidRPr="00137876" w:rsidRDefault="00484EAD" w:rsidP="00182ED9">
      <w:pPr>
        <w:pStyle w:val="NormalWeb"/>
        <w:jc w:val="both"/>
      </w:pPr>
      <w:r w:rsidRPr="00137876">
        <w:t xml:space="preserve">The findings of the present study demonstrate that dietary supplementation of </w:t>
      </w:r>
      <w:r w:rsidR="00A963B1">
        <w:t>Lactobacillus acidophilus</w:t>
      </w:r>
      <w:r w:rsidRPr="00137876">
        <w:t xml:space="preserve"> strain PR2 significantly enhanced the growth, digestive performance, and immune response of major carp fingerlings compared with the control diet. The progressive increase in final weight, weight gain, specific growth rate, and feed efficiency observed in probiotic-fed treatments indicates improved nutrient assimilation and energy </w:t>
      </w:r>
      <w:r w:rsidR="001A4F76" w:rsidRPr="00DB24EC">
        <w:rPr>
          <w:highlight w:val="yellow"/>
        </w:rPr>
        <w:t>utilisation</w:t>
      </w:r>
      <w:r w:rsidRPr="00137876">
        <w:t xml:space="preserve">, particularly at the 1.0% inclusion level, consistent with recent reports demonstrating probiotic-driven metabolic enhancement in cyprinids [13]. Moderate supplementation appears to support microbial equilibrium, while excessive doses may create metabolic competition, explaining the slight decline observed at higher inclusion rates, a pattern similarly noted in probiotic dose–response studies [15]. Enhanced digestive enzyme activity in probiotic-supplemented groups further supports improved nutrient bioavailability. The observed increase in protease, amylase, and lipase activity aligns with findings demonstrating that Bacillus spp. can secrete extracellular enzymes or stimulate endogenous enzyme production within the host intestine, improving digestion and reducing feed wastage [14]. Additionally, increased total serum protein, lysozyme activity, respiratory burst activity, and phagocytosis </w:t>
      </w:r>
      <w:r w:rsidR="001A4F76" w:rsidRPr="00DB24EC">
        <w:rPr>
          <w:highlight w:val="yellow"/>
        </w:rPr>
        <w:t xml:space="preserve">reflect </w:t>
      </w:r>
      <w:r w:rsidRPr="00137876">
        <w:t xml:space="preserve">strengthened non-specific immune </w:t>
      </w:r>
      <w:r w:rsidR="001A4F76" w:rsidRPr="00DB24EC">
        <w:rPr>
          <w:highlight w:val="yellow"/>
        </w:rPr>
        <w:t xml:space="preserve">defence </w:t>
      </w:r>
      <w:r w:rsidRPr="00137876">
        <w:t xml:space="preserve">mechanisms, as also reported in recent probiotic-driven </w:t>
      </w:r>
      <w:proofErr w:type="spellStart"/>
      <w:r w:rsidRPr="00137876">
        <w:t>immunostimulation</w:t>
      </w:r>
      <w:proofErr w:type="spellEnd"/>
      <w:r w:rsidRPr="00137876">
        <w:t xml:space="preserve"> studies in carp species [16]. Water quality profiles of probiotic-fed groups remained within optimal tolerance limits during the experimental period. Reduced ammonia, nitrite, and nitrate concentrations in supplemented treatments indicate improved nitrogen metabolism and reduced excretory stress. This outcome may be attributed to the ability of Bacillus sp. strain PR2 to influence microbial communities involved in nitrogen transformation and reduce organic load within the gastrointestinal tract, a benefit also observed in probiotic-treated freshwater systems [17,18]. Improved water quality supports better growth, enhanced health status, and higher survival. The observed optimum response at the 1.0% inclusion level suggests a threshold beyond which microbial competition or excessive enzyme activity may result in reduced physiological efficiency. Probiotic efficiency commonly plateaus beyond an optimal concentration, and exceeding this level may not confer additional benefits, as demonstrated in recent probiotic dose </w:t>
      </w:r>
      <w:r w:rsidR="001A4F76" w:rsidRPr="00DB24EC">
        <w:rPr>
          <w:highlight w:val="yellow"/>
        </w:rPr>
        <w:t>optimisation</w:t>
      </w:r>
      <w:r w:rsidR="001A4F76" w:rsidRPr="00137876">
        <w:t xml:space="preserve"> </w:t>
      </w:r>
      <w:r w:rsidRPr="00137876">
        <w:t xml:space="preserve">trials [15]. In this study, the 1.0% inclusion demonstrated balanced improvements in growth, enzyme activity, immune stimulation, and water quality without imposing metabolic burden. Overall, the integration of growth performance indices, immunological biomarkers, and water quality parameters demonstrates that </w:t>
      </w:r>
      <w:r w:rsidR="00A963B1">
        <w:t>Lactobacillus acidophilus</w:t>
      </w:r>
      <w:r w:rsidRPr="00137876">
        <w:t xml:space="preserve"> strain PR2 functions as a promising natural probiotic candidate for sustainable aquaculture. Its ability to improve metabolism, enhance digestive performance, reduce nitrogenous waste, and modulate host immunity highlights its potential as an eco-friendly alternative to antibiotics in carp culture systems [19,20].</w:t>
      </w:r>
    </w:p>
    <w:p w14:paraId="79667082" w14:textId="77777777" w:rsidR="00182ED9" w:rsidRPr="00137876" w:rsidRDefault="00484EAD" w:rsidP="00484EAD">
      <w:pPr>
        <w:pStyle w:val="NormalWeb"/>
        <w:rPr>
          <w:b/>
        </w:rPr>
      </w:pPr>
      <w:r w:rsidRPr="00137876">
        <w:rPr>
          <w:b/>
        </w:rPr>
        <w:t xml:space="preserve">Conclusion </w:t>
      </w:r>
    </w:p>
    <w:p w14:paraId="69F7352B" w14:textId="549CF968" w:rsidR="00484EAD" w:rsidRDefault="00484EAD" w:rsidP="00182ED9">
      <w:pPr>
        <w:pStyle w:val="NormalWeb"/>
        <w:jc w:val="both"/>
      </w:pPr>
      <w:r w:rsidRPr="00137876">
        <w:t xml:space="preserve">Dietary supplementation of </w:t>
      </w:r>
      <w:r w:rsidR="00A963B1">
        <w:rPr>
          <w:i/>
          <w:iCs/>
        </w:rPr>
        <w:t>Lactobacillus acidophilus</w:t>
      </w:r>
      <w:r w:rsidRPr="00137876">
        <w:t xml:space="preserve"> strain PR2 significantly improved growth performance, digestive enzyme activity, immune status, and water quality in major carp fingerlings compared with the control diet. The optimal probiotic inclusion level was identified as 1.0%, which provided maximum growth and physiological benefits without imposing metabolic stress. Higher inclusion levels did not yield proportional advantages, indicating a dose-dependent threshold. The enhanced immune responses and reduced nitrogenous waste further support the probiotic’s suitability for environmentally sustainable aquaculture. Therefore, </w:t>
      </w:r>
      <w:r w:rsidRPr="00DB24EC">
        <w:rPr>
          <w:i/>
          <w:iCs/>
        </w:rPr>
        <w:t>Bacillus sp.</w:t>
      </w:r>
      <w:r w:rsidRPr="00137876">
        <w:t xml:space="preserve"> strain PR2 represents an effective, natural, and eco-friendly probiotic candidate suitable for improving carp culture productivity while reducing reliance on antibiotics.</w:t>
      </w:r>
    </w:p>
    <w:p w14:paraId="4247DE66" w14:textId="77777777" w:rsidR="007F427C" w:rsidRDefault="007F427C" w:rsidP="00182ED9">
      <w:pPr>
        <w:pStyle w:val="NormalWeb"/>
        <w:jc w:val="both"/>
      </w:pPr>
    </w:p>
    <w:p w14:paraId="135AFCAF" w14:textId="77777777" w:rsidR="007F427C" w:rsidRDefault="007F427C" w:rsidP="007F427C">
      <w:pPr>
        <w:pStyle w:val="NormalWeb"/>
        <w:jc w:val="both"/>
      </w:pPr>
      <w:r>
        <w:t>COMPETING INTERESTS DISCLAIMER:</w:t>
      </w:r>
    </w:p>
    <w:p w14:paraId="5E3F59EC" w14:textId="249C7E5F" w:rsidR="007F427C" w:rsidRPr="00137876" w:rsidRDefault="007F427C" w:rsidP="007F427C">
      <w:pPr>
        <w:pStyle w:val="NormalWeb"/>
        <w:jc w:val="both"/>
      </w:pPr>
      <w:r>
        <w:t>Authors have declared that they have no known competing financial interests OR non-financial interests OR personal relationships that could have appeared to influence the work reported in this paper.</w:t>
      </w:r>
    </w:p>
    <w:p w14:paraId="7F507CF8" w14:textId="77777777" w:rsidR="00937EFC" w:rsidRDefault="00937EFC" w:rsidP="00937EFC">
      <w:pPr>
        <w:rPr>
          <w:rFonts w:ascii="Calibri" w:eastAsia="Calibri" w:hAnsi="Calibri" w:cs="Times New Roman"/>
          <w:kern w:val="2"/>
          <w:highlight w:val="yellow"/>
          <w:lang w:val="en-US"/>
        </w:rPr>
      </w:pPr>
      <w:bookmarkStart w:id="0" w:name="_Hlk204003461"/>
      <w:bookmarkStart w:id="1" w:name="_Hlk213070710"/>
      <w:r>
        <w:rPr>
          <w:rFonts w:ascii="Calibri" w:eastAsia="Calibri" w:hAnsi="Calibri" w:cs="Times New Roman"/>
          <w:kern w:val="2"/>
          <w:highlight w:val="yellow"/>
          <w:lang w:val="en-US"/>
        </w:rPr>
        <w:t>Disclaimer (Artificial intelligence)</w:t>
      </w:r>
    </w:p>
    <w:p w14:paraId="4DD74462" w14:textId="77777777" w:rsidR="00937EFC" w:rsidRDefault="00937EFC" w:rsidP="00937EFC">
      <w:pPr>
        <w:rPr>
          <w:rFonts w:ascii="Calibri" w:eastAsia="Calibri" w:hAnsi="Calibri" w:cs="Times New Roman"/>
          <w:kern w:val="2"/>
          <w:highlight w:val="yellow"/>
          <w:lang w:val="en-US"/>
        </w:rPr>
      </w:pPr>
      <w:r>
        <w:rPr>
          <w:rFonts w:ascii="Calibri" w:eastAsia="Calibri" w:hAnsi="Calibri" w:cs="Times New Roman"/>
          <w:kern w:val="2"/>
          <w:highlight w:val="yellow"/>
          <w:lang w:val="en-US"/>
        </w:rPr>
        <w:t>Option 1:</w:t>
      </w:r>
    </w:p>
    <w:p w14:paraId="56673B0B" w14:textId="77777777" w:rsidR="00937EFC" w:rsidRDefault="00937EFC" w:rsidP="00937EFC">
      <w:pPr>
        <w:rPr>
          <w:rFonts w:ascii="Calibri" w:eastAsia="Calibri" w:hAnsi="Calibri" w:cs="Times New Roman"/>
          <w:kern w:val="2"/>
          <w:highlight w:val="yellow"/>
          <w:lang w:val="en-US"/>
        </w:rPr>
      </w:pPr>
      <w:r>
        <w:rPr>
          <w:rFonts w:ascii="Calibri" w:eastAsia="Calibri" w:hAnsi="Calibri" w:cs="Times New Roman"/>
          <w:kern w:val="2"/>
          <w:highlight w:val="yellow"/>
          <w:lang w:val="en-US"/>
        </w:rPr>
        <w:t>Author(s) hereby declare that NO generative AI technologies such as Large Language Models (</w:t>
      </w:r>
      <w:proofErr w:type="spellStart"/>
      <w:r>
        <w:rPr>
          <w:rFonts w:ascii="Calibri" w:eastAsia="Calibri" w:hAnsi="Calibri" w:cs="Times New Roman"/>
          <w:kern w:val="2"/>
          <w:highlight w:val="yellow"/>
          <w:lang w:val="en-US"/>
        </w:rPr>
        <w:t>ChatGPT</w:t>
      </w:r>
      <w:proofErr w:type="spellEnd"/>
      <w:r>
        <w:rPr>
          <w:rFonts w:ascii="Calibri" w:eastAsia="Calibri" w:hAnsi="Calibri" w:cs="Times New Roman"/>
          <w:kern w:val="2"/>
          <w:highlight w:val="yellow"/>
          <w:lang w:val="en-US"/>
        </w:rPr>
        <w:t xml:space="preserve">, COPILOT, etc.) and text-to-image generators have been used during the writing or editing of this manuscript. </w:t>
      </w:r>
    </w:p>
    <w:p w14:paraId="5150EDDC" w14:textId="77777777" w:rsidR="00937EFC" w:rsidRDefault="00937EFC" w:rsidP="00937EFC">
      <w:pPr>
        <w:rPr>
          <w:rFonts w:ascii="Calibri" w:eastAsia="Calibri" w:hAnsi="Calibri" w:cs="Times New Roman"/>
          <w:kern w:val="2"/>
          <w:highlight w:val="yellow"/>
          <w:lang w:val="en-US"/>
        </w:rPr>
      </w:pPr>
      <w:r>
        <w:rPr>
          <w:rFonts w:ascii="Calibri" w:eastAsia="Calibri" w:hAnsi="Calibri" w:cs="Times New Roman"/>
          <w:kern w:val="2"/>
          <w:highlight w:val="yellow"/>
          <w:lang w:val="en-US"/>
        </w:rPr>
        <w:t xml:space="preserve">Option 2: </w:t>
      </w:r>
    </w:p>
    <w:p w14:paraId="28C1FB19" w14:textId="77777777" w:rsidR="00937EFC" w:rsidRDefault="00937EFC" w:rsidP="00937EFC">
      <w:pPr>
        <w:rPr>
          <w:rFonts w:ascii="Calibri" w:eastAsia="Calibri" w:hAnsi="Calibri" w:cs="Times New Roman"/>
          <w:kern w:val="2"/>
          <w:highlight w:val="yellow"/>
          <w:lang w:val="en-US"/>
        </w:rPr>
      </w:pPr>
      <w:r>
        <w:rPr>
          <w:rFonts w:ascii="Calibri" w:eastAsia="Calibri" w:hAnsi="Calibri" w:cs="Times New Roman"/>
          <w:kern w:val="2"/>
          <w:highlight w:val="yellow"/>
          <w:lang w:val="en-US"/>
        </w:rPr>
        <w:t xml:space="preserve">Author(s) hereby declare that </w:t>
      </w:r>
      <w:proofErr w:type="spellStart"/>
      <w:r>
        <w:rPr>
          <w:rFonts w:ascii="Calibri" w:eastAsia="Calibri" w:hAnsi="Calibri" w:cs="Times New Roman"/>
          <w:kern w:val="2"/>
          <w:highlight w:val="yellow"/>
          <w:lang w:val="en-US"/>
        </w:rPr>
        <w:t>generativ</w:t>
      </w:r>
      <w:proofErr w:type="spellEnd"/>
      <w:r>
        <w:rPr>
          <w:rFonts w:ascii="Calibri" w:eastAsia="Calibri" w:hAnsi="Calibri" w:cs="Times New Roman"/>
          <w:kern w:val="2"/>
          <w:highlight w:val="yellow"/>
          <w:lang w:val="en-US"/>
        </w:rPr>
        <w:t xml:space="preser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4CAB052" w14:textId="77777777" w:rsidR="00937EFC" w:rsidRDefault="00937EFC" w:rsidP="00937EFC">
      <w:pPr>
        <w:rPr>
          <w:rFonts w:ascii="Calibri" w:eastAsia="Calibri" w:hAnsi="Calibri" w:cs="Times New Roman"/>
          <w:kern w:val="2"/>
          <w:highlight w:val="yellow"/>
          <w:lang w:val="en-US"/>
        </w:rPr>
      </w:pPr>
      <w:r>
        <w:rPr>
          <w:rFonts w:ascii="Calibri" w:eastAsia="Calibri" w:hAnsi="Calibri" w:cs="Times New Roman"/>
          <w:kern w:val="2"/>
          <w:highlight w:val="yellow"/>
          <w:lang w:val="en-US"/>
        </w:rPr>
        <w:t>Details of the AI usage are given below:</w:t>
      </w:r>
    </w:p>
    <w:p w14:paraId="5EDB0324" w14:textId="77777777" w:rsidR="00937EFC" w:rsidRDefault="00937EFC" w:rsidP="00937EFC">
      <w:pPr>
        <w:rPr>
          <w:rFonts w:ascii="Calibri" w:eastAsia="Calibri" w:hAnsi="Calibri" w:cs="Times New Roman"/>
          <w:kern w:val="2"/>
          <w:highlight w:val="yellow"/>
          <w:lang w:val="en-US"/>
        </w:rPr>
      </w:pPr>
      <w:r>
        <w:rPr>
          <w:rFonts w:ascii="Calibri" w:eastAsia="Calibri" w:hAnsi="Calibri" w:cs="Times New Roman"/>
          <w:kern w:val="2"/>
          <w:highlight w:val="yellow"/>
          <w:lang w:val="en-US"/>
        </w:rPr>
        <w:t>1.</w:t>
      </w:r>
    </w:p>
    <w:p w14:paraId="1314759D" w14:textId="77777777" w:rsidR="00937EFC" w:rsidRDefault="00937EFC" w:rsidP="00937EFC">
      <w:pPr>
        <w:rPr>
          <w:rFonts w:ascii="Calibri" w:eastAsia="Calibri" w:hAnsi="Calibri" w:cs="Times New Roman"/>
          <w:kern w:val="2"/>
          <w:highlight w:val="yellow"/>
          <w:lang w:val="en-US"/>
        </w:rPr>
      </w:pPr>
      <w:r>
        <w:rPr>
          <w:rFonts w:ascii="Calibri" w:eastAsia="Calibri" w:hAnsi="Calibri" w:cs="Times New Roman"/>
          <w:kern w:val="2"/>
          <w:highlight w:val="yellow"/>
          <w:lang w:val="en-US"/>
        </w:rPr>
        <w:t>2.</w:t>
      </w:r>
    </w:p>
    <w:p w14:paraId="12F0D357" w14:textId="77777777" w:rsidR="00937EFC" w:rsidRDefault="00937EFC" w:rsidP="00937EFC">
      <w:pPr>
        <w:rPr>
          <w:rFonts w:ascii="Calibri" w:eastAsia="Calibri" w:hAnsi="Calibri" w:cs="Times New Roman"/>
          <w:kern w:val="2"/>
          <w:highlight w:val="yellow"/>
          <w:lang w:val="en-US"/>
        </w:rPr>
      </w:pPr>
      <w:r>
        <w:rPr>
          <w:rFonts w:ascii="Calibri" w:eastAsia="Calibri" w:hAnsi="Calibri" w:cs="Times New Roman"/>
          <w:kern w:val="2"/>
          <w:highlight w:val="yellow"/>
          <w:lang w:val="en-US"/>
        </w:rPr>
        <w:t>3.</w:t>
      </w:r>
      <w:bookmarkEnd w:id="0"/>
    </w:p>
    <w:bookmarkEnd w:id="1"/>
    <w:p w14:paraId="4BBF9BE5" w14:textId="77777777" w:rsidR="00B456F9" w:rsidRPr="00137876" w:rsidRDefault="00B456F9" w:rsidP="00E62804">
      <w:pPr>
        <w:jc w:val="both"/>
        <w:rPr>
          <w:rFonts w:ascii="Times New Roman" w:hAnsi="Times New Roman" w:cs="Times New Roman"/>
          <w:sz w:val="24"/>
          <w:szCs w:val="24"/>
        </w:rPr>
      </w:pPr>
    </w:p>
    <w:p w14:paraId="10CC81E7" w14:textId="77777777" w:rsidR="00B52973" w:rsidRDefault="00B52973" w:rsidP="00427719">
      <w:pPr>
        <w:pStyle w:val="Heading2"/>
        <w:jc w:val="both"/>
        <w:rPr>
          <w:rStyle w:val="Strong"/>
          <w:b/>
          <w:bCs/>
          <w:sz w:val="24"/>
          <w:szCs w:val="24"/>
        </w:rPr>
      </w:pPr>
    </w:p>
    <w:p w14:paraId="10A02901" w14:textId="77777777" w:rsidR="00B456F9" w:rsidRPr="00137876" w:rsidRDefault="00427719" w:rsidP="00427719">
      <w:pPr>
        <w:pStyle w:val="Heading2"/>
        <w:jc w:val="both"/>
        <w:rPr>
          <w:rStyle w:val="Strong"/>
          <w:b/>
          <w:bCs/>
          <w:sz w:val="24"/>
          <w:szCs w:val="24"/>
        </w:rPr>
      </w:pPr>
      <w:r w:rsidRPr="00137876">
        <w:rPr>
          <w:rStyle w:val="Strong"/>
          <w:b/>
          <w:bCs/>
          <w:sz w:val="24"/>
          <w:szCs w:val="24"/>
        </w:rPr>
        <w:t xml:space="preserve">References </w:t>
      </w:r>
    </w:p>
    <w:p w14:paraId="6B51B3AC" w14:textId="77777777" w:rsidR="00182ED9" w:rsidRPr="006C10B3" w:rsidRDefault="00182ED9" w:rsidP="006C10B3">
      <w:pPr>
        <w:pStyle w:val="NormalWeb"/>
      </w:pPr>
      <w:r w:rsidRPr="006C10B3">
        <w:t xml:space="preserve">[1] Raj N.S., Swaminathan T.R., </w:t>
      </w:r>
      <w:proofErr w:type="spellStart"/>
      <w:r w:rsidRPr="006C10B3">
        <w:t>Dharmaratnam</w:t>
      </w:r>
      <w:proofErr w:type="spellEnd"/>
      <w:r w:rsidRPr="006C10B3">
        <w:t xml:space="preserve"> A., Raja S.A., </w:t>
      </w:r>
      <w:proofErr w:type="spellStart"/>
      <w:r w:rsidRPr="006C10B3">
        <w:t>Ramraj</w:t>
      </w:r>
      <w:proofErr w:type="spellEnd"/>
      <w:r w:rsidRPr="006C10B3">
        <w:t xml:space="preserve"> D., Lal K.K. Aeromonas </w:t>
      </w:r>
      <w:proofErr w:type="spellStart"/>
      <w:r w:rsidRPr="006C10B3">
        <w:t>veronii</w:t>
      </w:r>
      <w:proofErr w:type="spellEnd"/>
      <w:r w:rsidRPr="006C10B3">
        <w:t xml:space="preserve"> caused bilateral exophthalmia and mass mortality in cultured Nile tilapia, </w:t>
      </w:r>
      <w:r w:rsidRPr="006C10B3">
        <w:rPr>
          <w:rStyle w:val="Emphasis"/>
        </w:rPr>
        <w:t xml:space="preserve">Oreochromis </w:t>
      </w:r>
      <w:proofErr w:type="spellStart"/>
      <w:r w:rsidRPr="006C10B3">
        <w:rPr>
          <w:rStyle w:val="Emphasis"/>
        </w:rPr>
        <w:t>niloticus</w:t>
      </w:r>
      <w:proofErr w:type="spellEnd"/>
      <w:r w:rsidRPr="006C10B3">
        <w:t xml:space="preserve"> (L.) in India. </w:t>
      </w:r>
      <w:r w:rsidRPr="006C10B3">
        <w:rPr>
          <w:rStyle w:val="Emphasis"/>
        </w:rPr>
        <w:t>Aquaculture</w:t>
      </w:r>
      <w:r w:rsidRPr="006C10B3">
        <w:t>. 2019;512.</w:t>
      </w:r>
    </w:p>
    <w:p w14:paraId="3866C30C" w14:textId="77777777" w:rsidR="00182ED9" w:rsidRPr="006C10B3" w:rsidRDefault="00182ED9" w:rsidP="006C10B3">
      <w:pPr>
        <w:pStyle w:val="NormalWeb"/>
      </w:pPr>
      <w:r w:rsidRPr="006C10B3">
        <w:t xml:space="preserve">[2] </w:t>
      </w:r>
      <w:proofErr w:type="spellStart"/>
      <w:r w:rsidRPr="006C10B3">
        <w:t>Wanna</w:t>
      </w:r>
      <w:proofErr w:type="spellEnd"/>
      <w:r w:rsidRPr="006C10B3">
        <w:t xml:space="preserve"> W., </w:t>
      </w:r>
      <w:proofErr w:type="spellStart"/>
      <w:r w:rsidRPr="006C10B3">
        <w:t>Surachat</w:t>
      </w:r>
      <w:proofErr w:type="spellEnd"/>
      <w:r w:rsidRPr="006C10B3">
        <w:t xml:space="preserve"> K., </w:t>
      </w:r>
      <w:proofErr w:type="spellStart"/>
      <w:r w:rsidRPr="006C10B3">
        <w:t>Kaitimonchai</w:t>
      </w:r>
      <w:proofErr w:type="spellEnd"/>
      <w:r w:rsidRPr="006C10B3">
        <w:t xml:space="preserve"> P., </w:t>
      </w:r>
      <w:proofErr w:type="spellStart"/>
      <w:r w:rsidRPr="006C10B3">
        <w:t>Phongdara</w:t>
      </w:r>
      <w:proofErr w:type="spellEnd"/>
      <w:r w:rsidRPr="006C10B3">
        <w:t xml:space="preserve"> A. Evaluation of probiotic characteristics and whole genome analysis of </w:t>
      </w:r>
      <w:proofErr w:type="spellStart"/>
      <w:r w:rsidRPr="006C10B3">
        <w:rPr>
          <w:rStyle w:val="Emphasis"/>
        </w:rPr>
        <w:t>Pediococcus</w:t>
      </w:r>
      <w:proofErr w:type="spellEnd"/>
      <w:r w:rsidRPr="006C10B3">
        <w:rPr>
          <w:rStyle w:val="Emphasis"/>
        </w:rPr>
        <w:t xml:space="preserve"> </w:t>
      </w:r>
      <w:proofErr w:type="spellStart"/>
      <w:r w:rsidRPr="006C10B3">
        <w:rPr>
          <w:rStyle w:val="Emphasis"/>
        </w:rPr>
        <w:t>pentosaceus</w:t>
      </w:r>
      <w:proofErr w:type="spellEnd"/>
      <w:r w:rsidRPr="006C10B3">
        <w:t xml:space="preserve"> MR001 for use as probiotic bacteria in shrimp aquaculture. </w:t>
      </w:r>
      <w:r w:rsidRPr="006C10B3">
        <w:rPr>
          <w:rStyle w:val="Emphasis"/>
        </w:rPr>
        <w:t>Scientific Reports</w:t>
      </w:r>
      <w:r w:rsidRPr="006C10B3">
        <w:t>. 2021;11(1):1–17. doi:10.1038/s41598-021-96780-</w:t>
      </w:r>
    </w:p>
    <w:p w14:paraId="59557D0C" w14:textId="066AAC42" w:rsidR="00182ED9" w:rsidRPr="006C10B3" w:rsidRDefault="00182ED9" w:rsidP="006C10B3">
      <w:pPr>
        <w:pStyle w:val="NormalWeb"/>
      </w:pPr>
      <w:r w:rsidRPr="00B45218">
        <w:rPr>
          <w:highlight w:val="red"/>
        </w:rPr>
        <w:t xml:space="preserve">[3] </w:t>
      </w:r>
      <w:proofErr w:type="spellStart"/>
      <w:r w:rsidR="001B6D98">
        <w:rPr>
          <w:rFonts w:ascii="Arial" w:hAnsi="Arial" w:cs="Arial"/>
          <w:color w:val="222222"/>
          <w:sz w:val="20"/>
          <w:szCs w:val="20"/>
          <w:shd w:val="clear" w:color="auto" w:fill="FFFFFF"/>
        </w:rPr>
        <w:t>Mog</w:t>
      </w:r>
      <w:proofErr w:type="spellEnd"/>
      <w:r w:rsidR="001B6D98">
        <w:rPr>
          <w:rFonts w:ascii="Arial" w:hAnsi="Arial" w:cs="Arial"/>
          <w:color w:val="222222"/>
          <w:sz w:val="20"/>
          <w:szCs w:val="20"/>
          <w:shd w:val="clear" w:color="auto" w:fill="FFFFFF"/>
        </w:rPr>
        <w:t xml:space="preserve">, M., </w:t>
      </w:r>
      <w:proofErr w:type="spellStart"/>
      <w:r w:rsidR="001B6D98">
        <w:rPr>
          <w:rFonts w:ascii="Arial" w:hAnsi="Arial" w:cs="Arial"/>
          <w:color w:val="222222"/>
          <w:sz w:val="20"/>
          <w:szCs w:val="20"/>
          <w:shd w:val="clear" w:color="auto" w:fill="FFFFFF"/>
        </w:rPr>
        <w:t>Ngasotter</w:t>
      </w:r>
      <w:proofErr w:type="spellEnd"/>
      <w:r w:rsidR="001B6D98">
        <w:rPr>
          <w:rFonts w:ascii="Arial" w:hAnsi="Arial" w:cs="Arial"/>
          <w:color w:val="222222"/>
          <w:sz w:val="20"/>
          <w:szCs w:val="20"/>
          <w:shd w:val="clear" w:color="auto" w:fill="FFFFFF"/>
        </w:rPr>
        <w:t xml:space="preserve">, S., </w:t>
      </w:r>
      <w:proofErr w:type="spellStart"/>
      <w:r w:rsidR="001B6D98">
        <w:rPr>
          <w:rFonts w:ascii="Arial" w:hAnsi="Arial" w:cs="Arial"/>
          <w:color w:val="222222"/>
          <w:sz w:val="20"/>
          <w:szCs w:val="20"/>
          <w:shd w:val="clear" w:color="auto" w:fill="FFFFFF"/>
        </w:rPr>
        <w:t>Tesia</w:t>
      </w:r>
      <w:proofErr w:type="spellEnd"/>
      <w:r w:rsidR="001B6D98">
        <w:rPr>
          <w:rFonts w:ascii="Arial" w:hAnsi="Arial" w:cs="Arial"/>
          <w:color w:val="222222"/>
          <w:sz w:val="20"/>
          <w:szCs w:val="20"/>
          <w:shd w:val="clear" w:color="auto" w:fill="FFFFFF"/>
        </w:rPr>
        <w:t xml:space="preserve">, S., </w:t>
      </w:r>
      <w:proofErr w:type="spellStart"/>
      <w:r w:rsidR="001B6D98">
        <w:rPr>
          <w:rFonts w:ascii="Arial" w:hAnsi="Arial" w:cs="Arial"/>
          <w:color w:val="222222"/>
          <w:sz w:val="20"/>
          <w:szCs w:val="20"/>
          <w:shd w:val="clear" w:color="auto" w:fill="FFFFFF"/>
        </w:rPr>
        <w:t>Waikhom</w:t>
      </w:r>
      <w:proofErr w:type="spellEnd"/>
      <w:r w:rsidR="001B6D98">
        <w:rPr>
          <w:rFonts w:ascii="Arial" w:hAnsi="Arial" w:cs="Arial"/>
          <w:color w:val="222222"/>
          <w:sz w:val="20"/>
          <w:szCs w:val="20"/>
          <w:shd w:val="clear" w:color="auto" w:fill="FFFFFF"/>
        </w:rPr>
        <w:t>, D., Panda, P., Sharma, S., &amp; Varshney, S. (2020). Problems of antibiotic resistance associated with oxytetracycline use in aquaculture: A review. </w:t>
      </w:r>
      <w:r w:rsidR="001B6D98">
        <w:rPr>
          <w:rFonts w:ascii="Arial" w:hAnsi="Arial" w:cs="Arial"/>
          <w:i/>
          <w:iCs/>
          <w:color w:val="222222"/>
          <w:sz w:val="20"/>
          <w:szCs w:val="20"/>
          <w:shd w:val="clear" w:color="auto" w:fill="FFFFFF"/>
        </w:rPr>
        <w:t xml:space="preserve">J. </w:t>
      </w:r>
      <w:proofErr w:type="spellStart"/>
      <w:r w:rsidR="001B6D98">
        <w:rPr>
          <w:rFonts w:ascii="Arial" w:hAnsi="Arial" w:cs="Arial"/>
          <w:i/>
          <w:iCs/>
          <w:color w:val="222222"/>
          <w:sz w:val="20"/>
          <w:szCs w:val="20"/>
          <w:shd w:val="clear" w:color="auto" w:fill="FFFFFF"/>
        </w:rPr>
        <w:t>Entomol</w:t>
      </w:r>
      <w:proofErr w:type="spellEnd"/>
      <w:r w:rsidR="001B6D98">
        <w:rPr>
          <w:rFonts w:ascii="Arial" w:hAnsi="Arial" w:cs="Arial"/>
          <w:i/>
          <w:iCs/>
          <w:color w:val="222222"/>
          <w:sz w:val="20"/>
          <w:szCs w:val="20"/>
          <w:shd w:val="clear" w:color="auto" w:fill="FFFFFF"/>
        </w:rPr>
        <w:t>. Zool. Stud</w:t>
      </w:r>
      <w:r w:rsidR="001B6D98">
        <w:rPr>
          <w:rFonts w:ascii="Arial" w:hAnsi="Arial" w:cs="Arial"/>
          <w:color w:val="222222"/>
          <w:sz w:val="20"/>
          <w:szCs w:val="20"/>
          <w:shd w:val="clear" w:color="auto" w:fill="FFFFFF"/>
        </w:rPr>
        <w:t>, </w:t>
      </w:r>
      <w:r w:rsidR="001B6D98">
        <w:rPr>
          <w:rFonts w:ascii="Arial" w:hAnsi="Arial" w:cs="Arial"/>
          <w:i/>
          <w:iCs/>
          <w:color w:val="222222"/>
          <w:sz w:val="20"/>
          <w:szCs w:val="20"/>
          <w:shd w:val="clear" w:color="auto" w:fill="FFFFFF"/>
        </w:rPr>
        <w:t>8</w:t>
      </w:r>
      <w:r w:rsidR="001B6D98">
        <w:rPr>
          <w:rFonts w:ascii="Arial" w:hAnsi="Arial" w:cs="Arial"/>
          <w:color w:val="222222"/>
          <w:sz w:val="20"/>
          <w:szCs w:val="20"/>
          <w:shd w:val="clear" w:color="auto" w:fill="FFFFFF"/>
        </w:rPr>
        <w:t>, 1075-1082.</w:t>
      </w:r>
    </w:p>
    <w:p w14:paraId="3FAB1F75" w14:textId="50528F88" w:rsidR="00182ED9" w:rsidRPr="006C10B3" w:rsidRDefault="00182ED9" w:rsidP="006C10B3">
      <w:pPr>
        <w:pStyle w:val="NormalWeb"/>
      </w:pPr>
      <w:r w:rsidRPr="00B45218">
        <w:rPr>
          <w:highlight w:val="red"/>
        </w:rPr>
        <w:t xml:space="preserve">[4] </w:t>
      </w:r>
      <w:r w:rsidR="001B6D98">
        <w:rPr>
          <w:rFonts w:ascii="Arial" w:hAnsi="Arial" w:cs="Arial"/>
          <w:color w:val="222222"/>
          <w:sz w:val="20"/>
          <w:szCs w:val="20"/>
          <w:shd w:val="clear" w:color="auto" w:fill="FFFFFF"/>
        </w:rPr>
        <w:t xml:space="preserve">Hossain, A., Habibullah-Al-Mamun, M., Nagano, I., </w:t>
      </w:r>
      <w:proofErr w:type="spellStart"/>
      <w:r w:rsidR="001B6D98">
        <w:rPr>
          <w:rFonts w:ascii="Arial" w:hAnsi="Arial" w:cs="Arial"/>
          <w:color w:val="222222"/>
          <w:sz w:val="20"/>
          <w:szCs w:val="20"/>
          <w:shd w:val="clear" w:color="auto" w:fill="FFFFFF"/>
        </w:rPr>
        <w:t>Masunaga</w:t>
      </w:r>
      <w:proofErr w:type="spellEnd"/>
      <w:r w:rsidR="001B6D98">
        <w:rPr>
          <w:rFonts w:ascii="Arial" w:hAnsi="Arial" w:cs="Arial"/>
          <w:color w:val="222222"/>
          <w:sz w:val="20"/>
          <w:szCs w:val="20"/>
          <w:shd w:val="clear" w:color="auto" w:fill="FFFFFF"/>
        </w:rPr>
        <w:t>, S., Kitazawa, D., &amp; Matsuda, H. (2022). Antibiotics, antibiotic-resistant bacteria, and resistance genes in aquaculture: risks, current concern, and future thinking. </w:t>
      </w:r>
      <w:r w:rsidR="001B6D98">
        <w:rPr>
          <w:rFonts w:ascii="Arial" w:hAnsi="Arial" w:cs="Arial"/>
          <w:i/>
          <w:iCs/>
          <w:color w:val="222222"/>
          <w:sz w:val="20"/>
          <w:szCs w:val="20"/>
          <w:shd w:val="clear" w:color="auto" w:fill="FFFFFF"/>
        </w:rPr>
        <w:t>Environmental Science and Pollution Research</w:t>
      </w:r>
      <w:r w:rsidR="001B6D98">
        <w:rPr>
          <w:rFonts w:ascii="Arial" w:hAnsi="Arial" w:cs="Arial"/>
          <w:color w:val="222222"/>
          <w:sz w:val="20"/>
          <w:szCs w:val="20"/>
          <w:shd w:val="clear" w:color="auto" w:fill="FFFFFF"/>
        </w:rPr>
        <w:t>, </w:t>
      </w:r>
      <w:r w:rsidR="001B6D98">
        <w:rPr>
          <w:rFonts w:ascii="Arial" w:hAnsi="Arial" w:cs="Arial"/>
          <w:i/>
          <w:iCs/>
          <w:color w:val="222222"/>
          <w:sz w:val="20"/>
          <w:szCs w:val="20"/>
          <w:shd w:val="clear" w:color="auto" w:fill="FFFFFF"/>
        </w:rPr>
        <w:t>29</w:t>
      </w:r>
      <w:r w:rsidR="001B6D98">
        <w:rPr>
          <w:rFonts w:ascii="Arial" w:hAnsi="Arial" w:cs="Arial"/>
          <w:color w:val="222222"/>
          <w:sz w:val="20"/>
          <w:szCs w:val="20"/>
          <w:shd w:val="clear" w:color="auto" w:fill="FFFFFF"/>
        </w:rPr>
        <w:t>(8), 11054-11075.</w:t>
      </w:r>
    </w:p>
    <w:p w14:paraId="22E2AD23" w14:textId="06BCA3F2" w:rsidR="00182ED9" w:rsidRPr="006C10B3" w:rsidRDefault="00182ED9" w:rsidP="006C10B3">
      <w:pPr>
        <w:pStyle w:val="NormalWeb"/>
      </w:pPr>
      <w:r w:rsidRPr="00D350BB">
        <w:rPr>
          <w:highlight w:val="red"/>
        </w:rPr>
        <w:lastRenderedPageBreak/>
        <w:t xml:space="preserve">[5] </w:t>
      </w:r>
      <w:r w:rsidR="001B6D98">
        <w:rPr>
          <w:rFonts w:ascii="Arial" w:hAnsi="Arial" w:cs="Arial"/>
          <w:color w:val="222222"/>
          <w:sz w:val="20"/>
          <w:szCs w:val="20"/>
          <w:shd w:val="clear" w:color="auto" w:fill="FFFFFF"/>
        </w:rPr>
        <w:t xml:space="preserve">Hossain, M. K., Shahjahan, M., Kari, Z. A., &amp; </w:t>
      </w:r>
      <w:proofErr w:type="spellStart"/>
      <w:r w:rsidR="001B6D98">
        <w:rPr>
          <w:rFonts w:ascii="Arial" w:hAnsi="Arial" w:cs="Arial"/>
          <w:color w:val="222222"/>
          <w:sz w:val="20"/>
          <w:szCs w:val="20"/>
          <w:shd w:val="clear" w:color="auto" w:fill="FFFFFF"/>
        </w:rPr>
        <w:t>Téllez-Isaías</w:t>
      </w:r>
      <w:proofErr w:type="spellEnd"/>
      <w:r w:rsidR="001B6D98">
        <w:rPr>
          <w:rFonts w:ascii="Arial" w:hAnsi="Arial" w:cs="Arial"/>
          <w:color w:val="222222"/>
          <w:sz w:val="20"/>
          <w:szCs w:val="20"/>
          <w:shd w:val="clear" w:color="auto" w:fill="FFFFFF"/>
        </w:rPr>
        <w:t>, G. (2023). Trends in the use of probiotics in aquaculture of Bangladesh—present state, problems, and prospects. </w:t>
      </w:r>
      <w:r w:rsidR="001B6D98">
        <w:rPr>
          <w:rFonts w:ascii="Arial" w:hAnsi="Arial" w:cs="Arial"/>
          <w:i/>
          <w:iCs/>
          <w:color w:val="222222"/>
          <w:sz w:val="20"/>
          <w:szCs w:val="20"/>
          <w:shd w:val="clear" w:color="auto" w:fill="FFFFFF"/>
        </w:rPr>
        <w:t>Aquaculture Research</w:t>
      </w:r>
      <w:r w:rsidR="001B6D98">
        <w:rPr>
          <w:rFonts w:ascii="Arial" w:hAnsi="Arial" w:cs="Arial"/>
          <w:color w:val="222222"/>
          <w:sz w:val="20"/>
          <w:szCs w:val="20"/>
          <w:shd w:val="clear" w:color="auto" w:fill="FFFFFF"/>
        </w:rPr>
        <w:t>, </w:t>
      </w:r>
      <w:r w:rsidR="001B6D98">
        <w:rPr>
          <w:rFonts w:ascii="Arial" w:hAnsi="Arial" w:cs="Arial"/>
          <w:i/>
          <w:iCs/>
          <w:color w:val="222222"/>
          <w:sz w:val="20"/>
          <w:szCs w:val="20"/>
          <w:shd w:val="clear" w:color="auto" w:fill="FFFFFF"/>
        </w:rPr>
        <w:t>2023</w:t>
      </w:r>
      <w:r w:rsidR="001B6D98">
        <w:rPr>
          <w:rFonts w:ascii="Arial" w:hAnsi="Arial" w:cs="Arial"/>
          <w:color w:val="222222"/>
          <w:sz w:val="20"/>
          <w:szCs w:val="20"/>
          <w:shd w:val="clear" w:color="auto" w:fill="FFFFFF"/>
        </w:rPr>
        <w:t>(1), 5566980.</w:t>
      </w:r>
    </w:p>
    <w:p w14:paraId="6D18E530" w14:textId="77777777" w:rsidR="00182ED9" w:rsidRPr="006C10B3" w:rsidRDefault="00182ED9" w:rsidP="006C10B3">
      <w:pPr>
        <w:pStyle w:val="NormalWeb"/>
      </w:pPr>
      <w:r w:rsidRPr="006C10B3">
        <w:t>[6] Food and Agriculture Organization/World Health Organization. Health and nutritional properties of probiotics in food including powder milk with live lactic acid bacteria. FAO/WHO Expert Consultation Report, Córdoba, Argentina. 2001.</w:t>
      </w:r>
    </w:p>
    <w:p w14:paraId="6F1D5B98" w14:textId="5A8F152A" w:rsidR="00182ED9" w:rsidRPr="00274307" w:rsidRDefault="00182ED9" w:rsidP="006C10B3">
      <w:pPr>
        <w:pStyle w:val="NormalWeb"/>
      </w:pPr>
      <w:r w:rsidRPr="00274307">
        <w:rPr>
          <w:highlight w:val="red"/>
        </w:rPr>
        <w:t xml:space="preserve">[7] </w:t>
      </w:r>
      <w:r w:rsidR="001B6D98">
        <w:rPr>
          <w:rFonts w:ascii="Arial" w:hAnsi="Arial" w:cs="Arial"/>
          <w:color w:val="222222"/>
          <w:sz w:val="20"/>
          <w:szCs w:val="20"/>
          <w:shd w:val="clear" w:color="auto" w:fill="FFFFFF"/>
        </w:rPr>
        <w:t xml:space="preserve">Gupta, A., Gupta, S. K., </w:t>
      </w:r>
      <w:proofErr w:type="spellStart"/>
      <w:r w:rsidR="001B6D98">
        <w:rPr>
          <w:rFonts w:ascii="Arial" w:hAnsi="Arial" w:cs="Arial"/>
          <w:color w:val="222222"/>
          <w:sz w:val="20"/>
          <w:szCs w:val="20"/>
          <w:shd w:val="clear" w:color="auto" w:fill="FFFFFF"/>
        </w:rPr>
        <w:t>Priyam</w:t>
      </w:r>
      <w:proofErr w:type="spellEnd"/>
      <w:r w:rsidR="001B6D98">
        <w:rPr>
          <w:rFonts w:ascii="Arial" w:hAnsi="Arial" w:cs="Arial"/>
          <w:color w:val="222222"/>
          <w:sz w:val="20"/>
          <w:szCs w:val="20"/>
          <w:shd w:val="clear" w:color="auto" w:fill="FFFFFF"/>
        </w:rPr>
        <w:t xml:space="preserve">, M., </w:t>
      </w:r>
      <w:proofErr w:type="spellStart"/>
      <w:r w:rsidR="001B6D98">
        <w:rPr>
          <w:rFonts w:ascii="Arial" w:hAnsi="Arial" w:cs="Arial"/>
          <w:color w:val="222222"/>
          <w:sz w:val="20"/>
          <w:szCs w:val="20"/>
          <w:shd w:val="clear" w:color="auto" w:fill="FFFFFF"/>
        </w:rPr>
        <w:t>Siddik</w:t>
      </w:r>
      <w:proofErr w:type="spellEnd"/>
      <w:r w:rsidR="001B6D98">
        <w:rPr>
          <w:rFonts w:ascii="Arial" w:hAnsi="Arial" w:cs="Arial"/>
          <w:color w:val="222222"/>
          <w:sz w:val="20"/>
          <w:szCs w:val="20"/>
          <w:shd w:val="clear" w:color="auto" w:fill="FFFFFF"/>
        </w:rPr>
        <w:t xml:space="preserve">, M. A., Kumar, N., Mishra, P. K., ... &amp; </w:t>
      </w:r>
      <w:proofErr w:type="spellStart"/>
      <w:r w:rsidR="001B6D98">
        <w:rPr>
          <w:rFonts w:ascii="Arial" w:hAnsi="Arial" w:cs="Arial"/>
          <w:color w:val="222222"/>
          <w:sz w:val="20"/>
          <w:szCs w:val="20"/>
          <w:shd w:val="clear" w:color="auto" w:fill="FFFFFF"/>
        </w:rPr>
        <w:t>Pattanayak</w:t>
      </w:r>
      <w:proofErr w:type="spellEnd"/>
      <w:r w:rsidR="001B6D98">
        <w:rPr>
          <w:rFonts w:ascii="Arial" w:hAnsi="Arial" w:cs="Arial"/>
          <w:color w:val="222222"/>
          <w:sz w:val="20"/>
          <w:szCs w:val="20"/>
          <w:shd w:val="clear" w:color="auto" w:fill="FFFFFF"/>
        </w:rPr>
        <w:t xml:space="preserve">, A. (2021). Immunomodulation by dietary supplements: A preventive health strategy for sustainable aquaculture of tropical freshwater fish, </w:t>
      </w:r>
      <w:proofErr w:type="spellStart"/>
      <w:r w:rsidR="001B6D98">
        <w:rPr>
          <w:rFonts w:ascii="Arial" w:hAnsi="Arial" w:cs="Arial"/>
          <w:color w:val="222222"/>
          <w:sz w:val="20"/>
          <w:szCs w:val="20"/>
          <w:shd w:val="clear" w:color="auto" w:fill="FFFFFF"/>
        </w:rPr>
        <w:t>Labeo</w:t>
      </w:r>
      <w:proofErr w:type="spellEnd"/>
      <w:r w:rsidR="001B6D98">
        <w:rPr>
          <w:rFonts w:ascii="Arial" w:hAnsi="Arial" w:cs="Arial"/>
          <w:color w:val="222222"/>
          <w:sz w:val="20"/>
          <w:szCs w:val="20"/>
          <w:shd w:val="clear" w:color="auto" w:fill="FFFFFF"/>
        </w:rPr>
        <w:t xml:space="preserve"> </w:t>
      </w:r>
      <w:proofErr w:type="spellStart"/>
      <w:r w:rsidR="001B6D98">
        <w:rPr>
          <w:rFonts w:ascii="Arial" w:hAnsi="Arial" w:cs="Arial"/>
          <w:color w:val="222222"/>
          <w:sz w:val="20"/>
          <w:szCs w:val="20"/>
          <w:shd w:val="clear" w:color="auto" w:fill="FFFFFF"/>
        </w:rPr>
        <w:t>rohita</w:t>
      </w:r>
      <w:proofErr w:type="spellEnd"/>
      <w:r w:rsidR="001B6D98">
        <w:rPr>
          <w:rFonts w:ascii="Arial" w:hAnsi="Arial" w:cs="Arial"/>
          <w:color w:val="222222"/>
          <w:sz w:val="20"/>
          <w:szCs w:val="20"/>
          <w:shd w:val="clear" w:color="auto" w:fill="FFFFFF"/>
        </w:rPr>
        <w:t xml:space="preserve"> (Hamilton, 1822). </w:t>
      </w:r>
      <w:r w:rsidR="001B6D98">
        <w:rPr>
          <w:rFonts w:ascii="Arial" w:hAnsi="Arial" w:cs="Arial"/>
          <w:i/>
          <w:iCs/>
          <w:color w:val="222222"/>
          <w:sz w:val="20"/>
          <w:szCs w:val="20"/>
          <w:shd w:val="clear" w:color="auto" w:fill="FFFFFF"/>
        </w:rPr>
        <w:t>Reviews in Aquaculture</w:t>
      </w:r>
      <w:r w:rsidR="001B6D98">
        <w:rPr>
          <w:rFonts w:ascii="Arial" w:hAnsi="Arial" w:cs="Arial"/>
          <w:color w:val="222222"/>
          <w:sz w:val="20"/>
          <w:szCs w:val="20"/>
          <w:shd w:val="clear" w:color="auto" w:fill="FFFFFF"/>
        </w:rPr>
        <w:t>, </w:t>
      </w:r>
      <w:r w:rsidR="001B6D98">
        <w:rPr>
          <w:rFonts w:ascii="Arial" w:hAnsi="Arial" w:cs="Arial"/>
          <w:i/>
          <w:iCs/>
          <w:color w:val="222222"/>
          <w:sz w:val="20"/>
          <w:szCs w:val="20"/>
          <w:shd w:val="clear" w:color="auto" w:fill="FFFFFF"/>
        </w:rPr>
        <w:t>13</w:t>
      </w:r>
      <w:r w:rsidR="001B6D98">
        <w:rPr>
          <w:rFonts w:ascii="Arial" w:hAnsi="Arial" w:cs="Arial"/>
          <w:color w:val="222222"/>
          <w:sz w:val="20"/>
          <w:szCs w:val="20"/>
          <w:shd w:val="clear" w:color="auto" w:fill="FFFFFF"/>
        </w:rPr>
        <w:t>(4), 2364-2394.</w:t>
      </w:r>
    </w:p>
    <w:p w14:paraId="544FCB7B" w14:textId="1862F6FC" w:rsidR="00182ED9" w:rsidRPr="006C10B3" w:rsidRDefault="00182ED9" w:rsidP="006C10B3">
      <w:pPr>
        <w:pStyle w:val="NormalWeb"/>
      </w:pPr>
      <w:r w:rsidRPr="00274307">
        <w:rPr>
          <w:highlight w:val="red"/>
        </w:rPr>
        <w:t xml:space="preserve">[8] </w:t>
      </w:r>
      <w:r w:rsidR="001B6D98">
        <w:rPr>
          <w:rFonts w:ascii="Arial" w:hAnsi="Arial" w:cs="Arial"/>
          <w:color w:val="222222"/>
          <w:sz w:val="20"/>
          <w:szCs w:val="20"/>
          <w:shd w:val="clear" w:color="auto" w:fill="FFFFFF"/>
        </w:rPr>
        <w:t xml:space="preserve">Dawood, M. A., </w:t>
      </w:r>
      <w:proofErr w:type="spellStart"/>
      <w:r w:rsidR="001B6D98">
        <w:rPr>
          <w:rFonts w:ascii="Arial" w:hAnsi="Arial" w:cs="Arial"/>
          <w:color w:val="222222"/>
          <w:sz w:val="20"/>
          <w:szCs w:val="20"/>
          <w:shd w:val="clear" w:color="auto" w:fill="FFFFFF"/>
        </w:rPr>
        <w:t>Koshio</w:t>
      </w:r>
      <w:proofErr w:type="spellEnd"/>
      <w:r w:rsidR="001B6D98">
        <w:rPr>
          <w:rFonts w:ascii="Arial" w:hAnsi="Arial" w:cs="Arial"/>
          <w:color w:val="222222"/>
          <w:sz w:val="20"/>
          <w:szCs w:val="20"/>
          <w:shd w:val="clear" w:color="auto" w:fill="FFFFFF"/>
        </w:rPr>
        <w:t>, S., Abdel</w:t>
      </w:r>
      <w:r w:rsidR="001B6D98">
        <w:rPr>
          <w:rFonts w:ascii="Cambria Math" w:hAnsi="Cambria Math" w:cs="Cambria Math"/>
          <w:color w:val="222222"/>
          <w:sz w:val="20"/>
          <w:szCs w:val="20"/>
          <w:shd w:val="clear" w:color="auto" w:fill="FFFFFF"/>
        </w:rPr>
        <w:t>‐</w:t>
      </w:r>
      <w:proofErr w:type="spellStart"/>
      <w:r w:rsidR="001B6D98">
        <w:rPr>
          <w:rFonts w:ascii="Arial" w:hAnsi="Arial" w:cs="Arial"/>
          <w:color w:val="222222"/>
          <w:sz w:val="20"/>
          <w:szCs w:val="20"/>
          <w:shd w:val="clear" w:color="auto" w:fill="FFFFFF"/>
        </w:rPr>
        <w:t>Daim</w:t>
      </w:r>
      <w:proofErr w:type="spellEnd"/>
      <w:r w:rsidR="001B6D98">
        <w:rPr>
          <w:rFonts w:ascii="Arial" w:hAnsi="Arial" w:cs="Arial"/>
          <w:color w:val="222222"/>
          <w:sz w:val="20"/>
          <w:szCs w:val="20"/>
          <w:shd w:val="clear" w:color="auto" w:fill="FFFFFF"/>
        </w:rPr>
        <w:t>, M. M., &amp; Van Doan, H. (2019). Probiotic application for sustainable aquaculture. </w:t>
      </w:r>
      <w:r w:rsidR="001B6D98">
        <w:rPr>
          <w:rFonts w:ascii="Arial" w:hAnsi="Arial" w:cs="Arial"/>
          <w:i/>
          <w:iCs/>
          <w:color w:val="222222"/>
          <w:sz w:val="20"/>
          <w:szCs w:val="20"/>
          <w:shd w:val="clear" w:color="auto" w:fill="FFFFFF"/>
        </w:rPr>
        <w:t>Reviews in Aquaculture</w:t>
      </w:r>
      <w:r w:rsidR="001B6D98">
        <w:rPr>
          <w:rFonts w:ascii="Arial" w:hAnsi="Arial" w:cs="Arial"/>
          <w:color w:val="222222"/>
          <w:sz w:val="20"/>
          <w:szCs w:val="20"/>
          <w:shd w:val="clear" w:color="auto" w:fill="FFFFFF"/>
        </w:rPr>
        <w:t>, </w:t>
      </w:r>
      <w:r w:rsidR="001B6D98">
        <w:rPr>
          <w:rFonts w:ascii="Arial" w:hAnsi="Arial" w:cs="Arial"/>
          <w:i/>
          <w:iCs/>
          <w:color w:val="222222"/>
          <w:sz w:val="20"/>
          <w:szCs w:val="20"/>
          <w:shd w:val="clear" w:color="auto" w:fill="FFFFFF"/>
        </w:rPr>
        <w:t>11</w:t>
      </w:r>
      <w:r w:rsidR="001B6D98">
        <w:rPr>
          <w:rFonts w:ascii="Arial" w:hAnsi="Arial" w:cs="Arial"/>
          <w:color w:val="222222"/>
          <w:sz w:val="20"/>
          <w:szCs w:val="20"/>
          <w:shd w:val="clear" w:color="auto" w:fill="FFFFFF"/>
        </w:rPr>
        <w:t>(3), 907-924.</w:t>
      </w:r>
    </w:p>
    <w:p w14:paraId="143E11DE" w14:textId="69CFC810" w:rsidR="00182ED9" w:rsidRPr="006C10B3" w:rsidRDefault="00182ED9" w:rsidP="006C10B3">
      <w:pPr>
        <w:pStyle w:val="NormalWeb"/>
      </w:pPr>
      <w:r w:rsidRPr="00274307">
        <w:rPr>
          <w:highlight w:val="red"/>
        </w:rPr>
        <w:t xml:space="preserve">[9] </w:t>
      </w:r>
      <w:r w:rsidR="001B6D98">
        <w:rPr>
          <w:rFonts w:ascii="Arial" w:hAnsi="Arial" w:cs="Arial"/>
          <w:color w:val="222222"/>
          <w:sz w:val="20"/>
          <w:szCs w:val="20"/>
          <w:shd w:val="clear" w:color="auto" w:fill="FFFFFF"/>
        </w:rPr>
        <w:t xml:space="preserve">Venkat, H. K., </w:t>
      </w:r>
      <w:proofErr w:type="spellStart"/>
      <w:r w:rsidR="001B6D98">
        <w:rPr>
          <w:rFonts w:ascii="Arial" w:hAnsi="Arial" w:cs="Arial"/>
          <w:color w:val="222222"/>
          <w:sz w:val="20"/>
          <w:szCs w:val="20"/>
          <w:shd w:val="clear" w:color="auto" w:fill="FFFFFF"/>
        </w:rPr>
        <w:t>Sahu</w:t>
      </w:r>
      <w:proofErr w:type="spellEnd"/>
      <w:r w:rsidR="001B6D98">
        <w:rPr>
          <w:rFonts w:ascii="Arial" w:hAnsi="Arial" w:cs="Arial"/>
          <w:color w:val="222222"/>
          <w:sz w:val="20"/>
          <w:szCs w:val="20"/>
          <w:shd w:val="clear" w:color="auto" w:fill="FFFFFF"/>
        </w:rPr>
        <w:t>, N. P., &amp; Jain, K. K. (2004). Effect of feeding Lactobacillus</w:t>
      </w:r>
      <w:r w:rsidR="001B6D98">
        <w:rPr>
          <w:rFonts w:ascii="Cambria Math" w:hAnsi="Cambria Math" w:cs="Cambria Math"/>
          <w:color w:val="222222"/>
          <w:sz w:val="20"/>
          <w:szCs w:val="20"/>
          <w:shd w:val="clear" w:color="auto" w:fill="FFFFFF"/>
        </w:rPr>
        <w:t>‐</w:t>
      </w:r>
      <w:r w:rsidR="001B6D98">
        <w:rPr>
          <w:rFonts w:ascii="Arial" w:hAnsi="Arial" w:cs="Arial"/>
          <w:color w:val="222222"/>
          <w:sz w:val="20"/>
          <w:szCs w:val="20"/>
          <w:shd w:val="clear" w:color="auto" w:fill="FFFFFF"/>
        </w:rPr>
        <w:t xml:space="preserve">based probiotics on the gut microflora, growth and survival of </w:t>
      </w:r>
      <w:proofErr w:type="spellStart"/>
      <w:r w:rsidR="001B6D98">
        <w:rPr>
          <w:rFonts w:ascii="Arial" w:hAnsi="Arial" w:cs="Arial"/>
          <w:color w:val="222222"/>
          <w:sz w:val="20"/>
          <w:szCs w:val="20"/>
          <w:shd w:val="clear" w:color="auto" w:fill="FFFFFF"/>
        </w:rPr>
        <w:t>postlarvae</w:t>
      </w:r>
      <w:proofErr w:type="spellEnd"/>
      <w:r w:rsidR="001B6D98">
        <w:rPr>
          <w:rFonts w:ascii="Arial" w:hAnsi="Arial" w:cs="Arial"/>
          <w:color w:val="222222"/>
          <w:sz w:val="20"/>
          <w:szCs w:val="20"/>
          <w:shd w:val="clear" w:color="auto" w:fill="FFFFFF"/>
        </w:rPr>
        <w:t xml:space="preserve"> of </w:t>
      </w:r>
      <w:proofErr w:type="spellStart"/>
      <w:r w:rsidR="001B6D98">
        <w:rPr>
          <w:rFonts w:ascii="Arial" w:hAnsi="Arial" w:cs="Arial"/>
          <w:color w:val="222222"/>
          <w:sz w:val="20"/>
          <w:szCs w:val="20"/>
          <w:shd w:val="clear" w:color="auto" w:fill="FFFFFF"/>
        </w:rPr>
        <w:t>Macrobrachium</w:t>
      </w:r>
      <w:proofErr w:type="spellEnd"/>
      <w:r w:rsidR="001B6D98">
        <w:rPr>
          <w:rFonts w:ascii="Arial" w:hAnsi="Arial" w:cs="Arial"/>
          <w:color w:val="222222"/>
          <w:sz w:val="20"/>
          <w:szCs w:val="20"/>
          <w:shd w:val="clear" w:color="auto" w:fill="FFFFFF"/>
        </w:rPr>
        <w:t xml:space="preserve"> </w:t>
      </w:r>
      <w:proofErr w:type="spellStart"/>
      <w:r w:rsidR="001B6D98">
        <w:rPr>
          <w:rFonts w:ascii="Arial" w:hAnsi="Arial" w:cs="Arial"/>
          <w:color w:val="222222"/>
          <w:sz w:val="20"/>
          <w:szCs w:val="20"/>
          <w:shd w:val="clear" w:color="auto" w:fill="FFFFFF"/>
        </w:rPr>
        <w:t>rosenbergii</w:t>
      </w:r>
      <w:proofErr w:type="spellEnd"/>
      <w:r w:rsidR="001B6D98">
        <w:rPr>
          <w:rFonts w:ascii="Arial" w:hAnsi="Arial" w:cs="Arial"/>
          <w:color w:val="222222"/>
          <w:sz w:val="20"/>
          <w:szCs w:val="20"/>
          <w:shd w:val="clear" w:color="auto" w:fill="FFFFFF"/>
        </w:rPr>
        <w:t xml:space="preserve"> (de Man). </w:t>
      </w:r>
      <w:r w:rsidR="001B6D98">
        <w:rPr>
          <w:rFonts w:ascii="Arial" w:hAnsi="Arial" w:cs="Arial"/>
          <w:i/>
          <w:iCs/>
          <w:color w:val="222222"/>
          <w:sz w:val="20"/>
          <w:szCs w:val="20"/>
          <w:shd w:val="clear" w:color="auto" w:fill="FFFFFF"/>
        </w:rPr>
        <w:t>Aquaculture research</w:t>
      </w:r>
      <w:r w:rsidR="001B6D98">
        <w:rPr>
          <w:rFonts w:ascii="Arial" w:hAnsi="Arial" w:cs="Arial"/>
          <w:color w:val="222222"/>
          <w:sz w:val="20"/>
          <w:szCs w:val="20"/>
          <w:shd w:val="clear" w:color="auto" w:fill="FFFFFF"/>
        </w:rPr>
        <w:t>, </w:t>
      </w:r>
      <w:r w:rsidR="001B6D98">
        <w:rPr>
          <w:rFonts w:ascii="Arial" w:hAnsi="Arial" w:cs="Arial"/>
          <w:i/>
          <w:iCs/>
          <w:color w:val="222222"/>
          <w:sz w:val="20"/>
          <w:szCs w:val="20"/>
          <w:shd w:val="clear" w:color="auto" w:fill="FFFFFF"/>
        </w:rPr>
        <w:t>35</w:t>
      </w:r>
      <w:r w:rsidR="001B6D98">
        <w:rPr>
          <w:rFonts w:ascii="Arial" w:hAnsi="Arial" w:cs="Arial"/>
          <w:color w:val="222222"/>
          <w:sz w:val="20"/>
          <w:szCs w:val="20"/>
          <w:shd w:val="clear" w:color="auto" w:fill="FFFFFF"/>
        </w:rPr>
        <w:t>(5), 501-507.</w:t>
      </w:r>
    </w:p>
    <w:p w14:paraId="2C401F82" w14:textId="4FA97F2F" w:rsidR="00182ED9" w:rsidRPr="006C10B3" w:rsidRDefault="00182ED9" w:rsidP="006C10B3">
      <w:pPr>
        <w:pStyle w:val="NormalWeb"/>
      </w:pPr>
      <w:r w:rsidRPr="00274307">
        <w:rPr>
          <w:highlight w:val="red"/>
        </w:rPr>
        <w:t xml:space="preserve">[10] </w:t>
      </w:r>
      <w:proofErr w:type="spellStart"/>
      <w:r w:rsidR="0071593F">
        <w:rPr>
          <w:rFonts w:ascii="Arial" w:hAnsi="Arial" w:cs="Arial"/>
          <w:color w:val="222222"/>
          <w:sz w:val="20"/>
          <w:szCs w:val="20"/>
          <w:shd w:val="clear" w:color="auto" w:fill="FFFFFF"/>
        </w:rPr>
        <w:t>Pandiyan</w:t>
      </w:r>
      <w:proofErr w:type="spellEnd"/>
      <w:r w:rsidR="0071593F">
        <w:rPr>
          <w:rFonts w:ascii="Arial" w:hAnsi="Arial" w:cs="Arial"/>
          <w:color w:val="222222"/>
          <w:sz w:val="20"/>
          <w:szCs w:val="20"/>
          <w:shd w:val="clear" w:color="auto" w:fill="FFFFFF"/>
        </w:rPr>
        <w:t xml:space="preserve">, P., </w:t>
      </w:r>
      <w:proofErr w:type="spellStart"/>
      <w:r w:rsidR="0071593F">
        <w:rPr>
          <w:rFonts w:ascii="Arial" w:hAnsi="Arial" w:cs="Arial"/>
          <w:color w:val="222222"/>
          <w:sz w:val="20"/>
          <w:szCs w:val="20"/>
          <w:shd w:val="clear" w:color="auto" w:fill="FFFFFF"/>
        </w:rPr>
        <w:t>Balaraman</w:t>
      </w:r>
      <w:proofErr w:type="spellEnd"/>
      <w:r w:rsidR="0071593F">
        <w:rPr>
          <w:rFonts w:ascii="Arial" w:hAnsi="Arial" w:cs="Arial"/>
          <w:color w:val="222222"/>
          <w:sz w:val="20"/>
          <w:szCs w:val="20"/>
          <w:shd w:val="clear" w:color="auto" w:fill="FFFFFF"/>
        </w:rPr>
        <w:t xml:space="preserve">, D., </w:t>
      </w:r>
      <w:proofErr w:type="spellStart"/>
      <w:r w:rsidR="0071593F">
        <w:rPr>
          <w:rFonts w:ascii="Arial" w:hAnsi="Arial" w:cs="Arial"/>
          <w:color w:val="222222"/>
          <w:sz w:val="20"/>
          <w:szCs w:val="20"/>
          <w:shd w:val="clear" w:color="auto" w:fill="FFFFFF"/>
        </w:rPr>
        <w:t>Thirunavukkarasu</w:t>
      </w:r>
      <w:proofErr w:type="spellEnd"/>
      <w:r w:rsidR="0071593F">
        <w:rPr>
          <w:rFonts w:ascii="Arial" w:hAnsi="Arial" w:cs="Arial"/>
          <w:color w:val="222222"/>
          <w:sz w:val="20"/>
          <w:szCs w:val="20"/>
          <w:shd w:val="clear" w:color="auto" w:fill="FFFFFF"/>
        </w:rPr>
        <w:t xml:space="preserve">, R., George, E. G. J., </w:t>
      </w:r>
      <w:proofErr w:type="spellStart"/>
      <w:r w:rsidR="0071593F">
        <w:rPr>
          <w:rFonts w:ascii="Arial" w:hAnsi="Arial" w:cs="Arial"/>
          <w:color w:val="222222"/>
          <w:sz w:val="20"/>
          <w:szCs w:val="20"/>
          <w:shd w:val="clear" w:color="auto" w:fill="FFFFFF"/>
        </w:rPr>
        <w:t>Subaramaniyan</w:t>
      </w:r>
      <w:proofErr w:type="spellEnd"/>
      <w:r w:rsidR="0071593F">
        <w:rPr>
          <w:rFonts w:ascii="Arial" w:hAnsi="Arial" w:cs="Arial"/>
          <w:color w:val="222222"/>
          <w:sz w:val="20"/>
          <w:szCs w:val="20"/>
          <w:shd w:val="clear" w:color="auto" w:fill="FFFFFF"/>
        </w:rPr>
        <w:t xml:space="preserve">, K., </w:t>
      </w:r>
      <w:proofErr w:type="spellStart"/>
      <w:r w:rsidR="0071593F">
        <w:rPr>
          <w:rFonts w:ascii="Arial" w:hAnsi="Arial" w:cs="Arial"/>
          <w:color w:val="222222"/>
          <w:sz w:val="20"/>
          <w:szCs w:val="20"/>
          <w:shd w:val="clear" w:color="auto" w:fill="FFFFFF"/>
        </w:rPr>
        <w:t>Manikkam</w:t>
      </w:r>
      <w:proofErr w:type="spellEnd"/>
      <w:r w:rsidR="0071593F">
        <w:rPr>
          <w:rFonts w:ascii="Arial" w:hAnsi="Arial" w:cs="Arial"/>
          <w:color w:val="222222"/>
          <w:sz w:val="20"/>
          <w:szCs w:val="20"/>
          <w:shd w:val="clear" w:color="auto" w:fill="FFFFFF"/>
        </w:rPr>
        <w:t xml:space="preserve">, S., &amp; </w:t>
      </w:r>
      <w:proofErr w:type="spellStart"/>
      <w:r w:rsidR="0071593F">
        <w:rPr>
          <w:rFonts w:ascii="Arial" w:hAnsi="Arial" w:cs="Arial"/>
          <w:color w:val="222222"/>
          <w:sz w:val="20"/>
          <w:szCs w:val="20"/>
          <w:shd w:val="clear" w:color="auto" w:fill="FFFFFF"/>
        </w:rPr>
        <w:t>Sadayappan</w:t>
      </w:r>
      <w:proofErr w:type="spellEnd"/>
      <w:r w:rsidR="0071593F">
        <w:rPr>
          <w:rFonts w:ascii="Arial" w:hAnsi="Arial" w:cs="Arial"/>
          <w:color w:val="222222"/>
          <w:sz w:val="20"/>
          <w:szCs w:val="20"/>
          <w:shd w:val="clear" w:color="auto" w:fill="FFFFFF"/>
        </w:rPr>
        <w:t>, B. (2013). Probiotics in aquaculture. </w:t>
      </w:r>
      <w:r w:rsidR="0071593F">
        <w:rPr>
          <w:rFonts w:ascii="Arial" w:hAnsi="Arial" w:cs="Arial"/>
          <w:i/>
          <w:iCs/>
          <w:color w:val="222222"/>
          <w:sz w:val="20"/>
          <w:szCs w:val="20"/>
          <w:shd w:val="clear" w:color="auto" w:fill="FFFFFF"/>
        </w:rPr>
        <w:t>Drug invention today</w:t>
      </w:r>
      <w:r w:rsidR="0071593F">
        <w:rPr>
          <w:rFonts w:ascii="Arial" w:hAnsi="Arial" w:cs="Arial"/>
          <w:color w:val="222222"/>
          <w:sz w:val="20"/>
          <w:szCs w:val="20"/>
          <w:shd w:val="clear" w:color="auto" w:fill="FFFFFF"/>
        </w:rPr>
        <w:t>, </w:t>
      </w:r>
      <w:r w:rsidR="0071593F">
        <w:rPr>
          <w:rFonts w:ascii="Arial" w:hAnsi="Arial" w:cs="Arial"/>
          <w:i/>
          <w:iCs/>
          <w:color w:val="222222"/>
          <w:sz w:val="20"/>
          <w:szCs w:val="20"/>
          <w:shd w:val="clear" w:color="auto" w:fill="FFFFFF"/>
        </w:rPr>
        <w:t>5</w:t>
      </w:r>
      <w:r w:rsidR="0071593F">
        <w:rPr>
          <w:rFonts w:ascii="Arial" w:hAnsi="Arial" w:cs="Arial"/>
          <w:color w:val="222222"/>
          <w:sz w:val="20"/>
          <w:szCs w:val="20"/>
          <w:shd w:val="clear" w:color="auto" w:fill="FFFFFF"/>
        </w:rPr>
        <w:t>(1), 55-59.</w:t>
      </w:r>
    </w:p>
    <w:p w14:paraId="330577FF" w14:textId="77777777" w:rsidR="00182ED9" w:rsidRPr="006C10B3" w:rsidRDefault="00182ED9" w:rsidP="006C10B3">
      <w:pPr>
        <w:pStyle w:val="NormalWeb"/>
      </w:pPr>
      <w:r w:rsidRPr="006C10B3">
        <w:t xml:space="preserve">[11] </w:t>
      </w:r>
      <w:proofErr w:type="spellStart"/>
      <w:r w:rsidRPr="006C10B3">
        <w:t>Dhotre</w:t>
      </w:r>
      <w:proofErr w:type="spellEnd"/>
      <w:r w:rsidRPr="006C10B3">
        <w:t xml:space="preserve">, M.A., </w:t>
      </w:r>
      <w:proofErr w:type="spellStart"/>
      <w:r w:rsidRPr="006C10B3">
        <w:t>Nalle</w:t>
      </w:r>
      <w:proofErr w:type="spellEnd"/>
      <w:r w:rsidRPr="006C10B3">
        <w:t>, D.A., &amp; Kadam, S. Investigation of potential probiotic bacterium (</w:t>
      </w:r>
      <w:r w:rsidRPr="006C10B3">
        <w:rPr>
          <w:rStyle w:val="Emphasis"/>
        </w:rPr>
        <w:t>Bacillus subtilis</w:t>
      </w:r>
      <w:r w:rsidRPr="006C10B3">
        <w:t xml:space="preserve"> CCI3) in formulated diets on immunity, growth performance and nutritional quality of </w:t>
      </w:r>
      <w:r w:rsidRPr="006C10B3">
        <w:rPr>
          <w:rStyle w:val="Emphasis"/>
        </w:rPr>
        <w:t xml:space="preserve">Cyprinus </w:t>
      </w:r>
      <w:proofErr w:type="spellStart"/>
      <w:r w:rsidRPr="006C10B3">
        <w:rPr>
          <w:rStyle w:val="Emphasis"/>
        </w:rPr>
        <w:t>carpio</w:t>
      </w:r>
      <w:proofErr w:type="spellEnd"/>
      <w:r w:rsidRPr="006C10B3">
        <w:t xml:space="preserve">. </w:t>
      </w:r>
      <w:r w:rsidRPr="006C10B3">
        <w:rPr>
          <w:rStyle w:val="Emphasis"/>
        </w:rPr>
        <w:t>Asian Journal of Fisheries and Aquatic Research</w:t>
      </w:r>
      <w:r w:rsidRPr="006C10B3">
        <w:t xml:space="preserve">. 2024;26(7):25–42. </w:t>
      </w:r>
      <w:hyperlink r:id="rId10" w:tgtFrame="_new" w:history="1">
        <w:r w:rsidRPr="006C10B3">
          <w:rPr>
            <w:rStyle w:val="Hyperlink"/>
          </w:rPr>
          <w:t>https://doi.org/10.9734/ajfar/2024/v26i7781</w:t>
        </w:r>
      </w:hyperlink>
    </w:p>
    <w:p w14:paraId="73D94D32" w14:textId="77777777" w:rsidR="00182ED9" w:rsidRPr="006C10B3" w:rsidRDefault="00182ED9" w:rsidP="006C10B3">
      <w:pPr>
        <w:pStyle w:val="NormalWeb"/>
      </w:pPr>
      <w:r w:rsidRPr="006C10B3">
        <w:t>[12] Worthington, V. Worthington enzyme manual: Enzymes and related biochemicals (12th ed.). Worthington Biochemical Corporation, Freehold, NJ, USA. 1993.</w:t>
      </w:r>
    </w:p>
    <w:p w14:paraId="72737604" w14:textId="4D161970" w:rsidR="00182ED9" w:rsidRPr="006C10B3" w:rsidRDefault="00182ED9" w:rsidP="006C10B3">
      <w:pPr>
        <w:pStyle w:val="NormalWeb"/>
      </w:pPr>
      <w:r w:rsidRPr="00B016CF">
        <w:rPr>
          <w:highlight w:val="red"/>
        </w:rPr>
        <w:t xml:space="preserve">[13] </w:t>
      </w:r>
      <w:proofErr w:type="spellStart"/>
      <w:r w:rsidR="0071593F">
        <w:rPr>
          <w:rFonts w:ascii="Arial" w:hAnsi="Arial" w:cs="Arial"/>
          <w:color w:val="222222"/>
          <w:sz w:val="20"/>
          <w:szCs w:val="20"/>
          <w:shd w:val="clear" w:color="auto" w:fill="FFFFFF"/>
        </w:rPr>
        <w:t>Pandiyan</w:t>
      </w:r>
      <w:proofErr w:type="spellEnd"/>
      <w:r w:rsidR="0071593F">
        <w:rPr>
          <w:rFonts w:ascii="Arial" w:hAnsi="Arial" w:cs="Arial"/>
          <w:color w:val="222222"/>
          <w:sz w:val="20"/>
          <w:szCs w:val="20"/>
          <w:shd w:val="clear" w:color="auto" w:fill="FFFFFF"/>
        </w:rPr>
        <w:t xml:space="preserve">, P., </w:t>
      </w:r>
      <w:proofErr w:type="spellStart"/>
      <w:r w:rsidR="0071593F">
        <w:rPr>
          <w:rFonts w:ascii="Arial" w:hAnsi="Arial" w:cs="Arial"/>
          <w:color w:val="222222"/>
          <w:sz w:val="20"/>
          <w:szCs w:val="20"/>
          <w:shd w:val="clear" w:color="auto" w:fill="FFFFFF"/>
        </w:rPr>
        <w:t>Balaraman</w:t>
      </w:r>
      <w:proofErr w:type="spellEnd"/>
      <w:r w:rsidR="0071593F">
        <w:rPr>
          <w:rFonts w:ascii="Arial" w:hAnsi="Arial" w:cs="Arial"/>
          <w:color w:val="222222"/>
          <w:sz w:val="20"/>
          <w:szCs w:val="20"/>
          <w:shd w:val="clear" w:color="auto" w:fill="FFFFFF"/>
        </w:rPr>
        <w:t xml:space="preserve">, D., </w:t>
      </w:r>
      <w:proofErr w:type="spellStart"/>
      <w:r w:rsidR="0071593F">
        <w:rPr>
          <w:rFonts w:ascii="Arial" w:hAnsi="Arial" w:cs="Arial"/>
          <w:color w:val="222222"/>
          <w:sz w:val="20"/>
          <w:szCs w:val="20"/>
          <w:shd w:val="clear" w:color="auto" w:fill="FFFFFF"/>
        </w:rPr>
        <w:t>Thirunavukkarasu</w:t>
      </w:r>
      <w:proofErr w:type="spellEnd"/>
      <w:r w:rsidR="0071593F">
        <w:rPr>
          <w:rFonts w:ascii="Arial" w:hAnsi="Arial" w:cs="Arial"/>
          <w:color w:val="222222"/>
          <w:sz w:val="20"/>
          <w:szCs w:val="20"/>
          <w:shd w:val="clear" w:color="auto" w:fill="FFFFFF"/>
        </w:rPr>
        <w:t xml:space="preserve">, R., George, E. G. J., </w:t>
      </w:r>
      <w:proofErr w:type="spellStart"/>
      <w:r w:rsidR="0071593F">
        <w:rPr>
          <w:rFonts w:ascii="Arial" w:hAnsi="Arial" w:cs="Arial"/>
          <w:color w:val="222222"/>
          <w:sz w:val="20"/>
          <w:szCs w:val="20"/>
          <w:shd w:val="clear" w:color="auto" w:fill="FFFFFF"/>
        </w:rPr>
        <w:t>Subaramaniyan</w:t>
      </w:r>
      <w:proofErr w:type="spellEnd"/>
      <w:r w:rsidR="0071593F">
        <w:rPr>
          <w:rFonts w:ascii="Arial" w:hAnsi="Arial" w:cs="Arial"/>
          <w:color w:val="222222"/>
          <w:sz w:val="20"/>
          <w:szCs w:val="20"/>
          <w:shd w:val="clear" w:color="auto" w:fill="FFFFFF"/>
        </w:rPr>
        <w:t xml:space="preserve">, K., </w:t>
      </w:r>
      <w:proofErr w:type="spellStart"/>
      <w:r w:rsidR="0071593F">
        <w:rPr>
          <w:rFonts w:ascii="Arial" w:hAnsi="Arial" w:cs="Arial"/>
          <w:color w:val="222222"/>
          <w:sz w:val="20"/>
          <w:szCs w:val="20"/>
          <w:shd w:val="clear" w:color="auto" w:fill="FFFFFF"/>
        </w:rPr>
        <w:t>Manikkam</w:t>
      </w:r>
      <w:proofErr w:type="spellEnd"/>
      <w:r w:rsidR="0071593F">
        <w:rPr>
          <w:rFonts w:ascii="Arial" w:hAnsi="Arial" w:cs="Arial"/>
          <w:color w:val="222222"/>
          <w:sz w:val="20"/>
          <w:szCs w:val="20"/>
          <w:shd w:val="clear" w:color="auto" w:fill="FFFFFF"/>
        </w:rPr>
        <w:t xml:space="preserve">, S., &amp; </w:t>
      </w:r>
      <w:proofErr w:type="spellStart"/>
      <w:r w:rsidR="0071593F">
        <w:rPr>
          <w:rFonts w:ascii="Arial" w:hAnsi="Arial" w:cs="Arial"/>
          <w:color w:val="222222"/>
          <w:sz w:val="20"/>
          <w:szCs w:val="20"/>
          <w:shd w:val="clear" w:color="auto" w:fill="FFFFFF"/>
        </w:rPr>
        <w:t>Sadayappan</w:t>
      </w:r>
      <w:proofErr w:type="spellEnd"/>
      <w:r w:rsidR="0071593F">
        <w:rPr>
          <w:rFonts w:ascii="Arial" w:hAnsi="Arial" w:cs="Arial"/>
          <w:color w:val="222222"/>
          <w:sz w:val="20"/>
          <w:szCs w:val="20"/>
          <w:shd w:val="clear" w:color="auto" w:fill="FFFFFF"/>
        </w:rPr>
        <w:t>, B. (2013). Probiotics in aquaculture. </w:t>
      </w:r>
      <w:r w:rsidR="0071593F">
        <w:rPr>
          <w:rFonts w:ascii="Arial" w:hAnsi="Arial" w:cs="Arial"/>
          <w:i/>
          <w:iCs/>
          <w:color w:val="222222"/>
          <w:sz w:val="20"/>
          <w:szCs w:val="20"/>
          <w:shd w:val="clear" w:color="auto" w:fill="FFFFFF"/>
        </w:rPr>
        <w:t>Drug invention today</w:t>
      </w:r>
      <w:r w:rsidR="0071593F">
        <w:rPr>
          <w:rFonts w:ascii="Arial" w:hAnsi="Arial" w:cs="Arial"/>
          <w:color w:val="222222"/>
          <w:sz w:val="20"/>
          <w:szCs w:val="20"/>
          <w:shd w:val="clear" w:color="auto" w:fill="FFFFFF"/>
        </w:rPr>
        <w:t>, </w:t>
      </w:r>
      <w:r w:rsidR="0071593F">
        <w:rPr>
          <w:rFonts w:ascii="Arial" w:hAnsi="Arial" w:cs="Arial"/>
          <w:i/>
          <w:iCs/>
          <w:color w:val="222222"/>
          <w:sz w:val="20"/>
          <w:szCs w:val="20"/>
          <w:shd w:val="clear" w:color="auto" w:fill="FFFFFF"/>
        </w:rPr>
        <w:t>5</w:t>
      </w:r>
      <w:r w:rsidR="0071593F">
        <w:rPr>
          <w:rFonts w:ascii="Arial" w:hAnsi="Arial" w:cs="Arial"/>
          <w:color w:val="222222"/>
          <w:sz w:val="20"/>
          <w:szCs w:val="20"/>
          <w:shd w:val="clear" w:color="auto" w:fill="FFFFFF"/>
        </w:rPr>
        <w:t>(1), 55-59.</w:t>
      </w:r>
    </w:p>
    <w:p w14:paraId="52836539" w14:textId="0022EC3B" w:rsidR="00182ED9" w:rsidRPr="006C10B3" w:rsidRDefault="00182ED9" w:rsidP="006C10B3">
      <w:pPr>
        <w:pStyle w:val="NormalWeb"/>
      </w:pPr>
      <w:r w:rsidRPr="00E37E27">
        <w:rPr>
          <w:highlight w:val="red"/>
        </w:rPr>
        <w:t xml:space="preserve">[14] </w:t>
      </w:r>
      <w:r w:rsidR="0071593F">
        <w:rPr>
          <w:rFonts w:ascii="Arial" w:hAnsi="Arial" w:cs="Arial"/>
          <w:color w:val="222222"/>
          <w:sz w:val="20"/>
          <w:szCs w:val="20"/>
          <w:shd w:val="clear" w:color="auto" w:fill="FFFFFF"/>
        </w:rPr>
        <w:t xml:space="preserve">Choudhary, P., </w:t>
      </w:r>
      <w:proofErr w:type="spellStart"/>
      <w:r w:rsidR="0071593F">
        <w:rPr>
          <w:rFonts w:ascii="Arial" w:hAnsi="Arial" w:cs="Arial"/>
          <w:color w:val="222222"/>
          <w:sz w:val="20"/>
          <w:szCs w:val="20"/>
          <w:shd w:val="clear" w:color="auto" w:fill="FFFFFF"/>
        </w:rPr>
        <w:t>Rath</w:t>
      </w:r>
      <w:proofErr w:type="spellEnd"/>
      <w:r w:rsidR="0071593F">
        <w:rPr>
          <w:rFonts w:ascii="Arial" w:hAnsi="Arial" w:cs="Arial"/>
          <w:color w:val="222222"/>
          <w:sz w:val="20"/>
          <w:szCs w:val="20"/>
          <w:shd w:val="clear" w:color="auto" w:fill="FFFFFF"/>
        </w:rPr>
        <w:t xml:space="preserve">, D., Dash, S. P., Kumari, R., </w:t>
      </w:r>
      <w:proofErr w:type="spellStart"/>
      <w:r w:rsidR="0071593F">
        <w:rPr>
          <w:rFonts w:ascii="Arial" w:hAnsi="Arial" w:cs="Arial"/>
          <w:color w:val="222222"/>
          <w:sz w:val="20"/>
          <w:szCs w:val="20"/>
          <w:shd w:val="clear" w:color="auto" w:fill="FFFFFF"/>
        </w:rPr>
        <w:t>Muduli</w:t>
      </w:r>
      <w:proofErr w:type="spellEnd"/>
      <w:r w:rsidR="0071593F">
        <w:rPr>
          <w:rFonts w:ascii="Arial" w:hAnsi="Arial" w:cs="Arial"/>
          <w:color w:val="222222"/>
          <w:sz w:val="20"/>
          <w:szCs w:val="20"/>
          <w:shd w:val="clear" w:color="auto" w:fill="FFFFFF"/>
        </w:rPr>
        <w:t xml:space="preserve">, C., &amp; Das, R. (2025). Synergistic Effects of Bacillus subtilis and Bacillus </w:t>
      </w:r>
      <w:proofErr w:type="spellStart"/>
      <w:r w:rsidR="0071593F">
        <w:rPr>
          <w:rFonts w:ascii="Arial" w:hAnsi="Arial" w:cs="Arial"/>
          <w:color w:val="222222"/>
          <w:sz w:val="20"/>
          <w:szCs w:val="20"/>
          <w:shd w:val="clear" w:color="auto" w:fill="FFFFFF"/>
        </w:rPr>
        <w:t>amyloliquefaciens</w:t>
      </w:r>
      <w:proofErr w:type="spellEnd"/>
      <w:r w:rsidR="0071593F">
        <w:rPr>
          <w:rFonts w:ascii="Arial" w:hAnsi="Arial" w:cs="Arial"/>
          <w:color w:val="222222"/>
          <w:sz w:val="20"/>
          <w:szCs w:val="20"/>
          <w:shd w:val="clear" w:color="auto" w:fill="FFFFFF"/>
        </w:rPr>
        <w:t xml:space="preserve"> on Growth, Immunity, Enzymatic Indices, Immune Gene Expression, and Survival of </w:t>
      </w:r>
      <w:proofErr w:type="spellStart"/>
      <w:r w:rsidR="0071593F">
        <w:rPr>
          <w:rFonts w:ascii="Arial" w:hAnsi="Arial" w:cs="Arial"/>
          <w:color w:val="222222"/>
          <w:sz w:val="20"/>
          <w:szCs w:val="20"/>
          <w:shd w:val="clear" w:color="auto" w:fill="FFFFFF"/>
        </w:rPr>
        <w:t>Labeo</w:t>
      </w:r>
      <w:proofErr w:type="spellEnd"/>
      <w:r w:rsidR="0071593F">
        <w:rPr>
          <w:rFonts w:ascii="Arial" w:hAnsi="Arial" w:cs="Arial"/>
          <w:color w:val="222222"/>
          <w:sz w:val="20"/>
          <w:szCs w:val="20"/>
          <w:shd w:val="clear" w:color="auto" w:fill="FFFFFF"/>
        </w:rPr>
        <w:t xml:space="preserve"> </w:t>
      </w:r>
      <w:proofErr w:type="spellStart"/>
      <w:r w:rsidR="0071593F">
        <w:rPr>
          <w:rFonts w:ascii="Arial" w:hAnsi="Arial" w:cs="Arial"/>
          <w:color w:val="222222"/>
          <w:sz w:val="20"/>
          <w:szCs w:val="20"/>
          <w:shd w:val="clear" w:color="auto" w:fill="FFFFFF"/>
        </w:rPr>
        <w:t>rohita</w:t>
      </w:r>
      <w:proofErr w:type="spellEnd"/>
      <w:r w:rsidR="0071593F">
        <w:rPr>
          <w:rFonts w:ascii="Arial" w:hAnsi="Arial" w:cs="Arial"/>
          <w:color w:val="222222"/>
          <w:sz w:val="20"/>
          <w:szCs w:val="20"/>
          <w:shd w:val="clear" w:color="auto" w:fill="FFFFFF"/>
        </w:rPr>
        <w:t xml:space="preserve"> Fry in a </w:t>
      </w:r>
      <w:proofErr w:type="spellStart"/>
      <w:r w:rsidR="0071593F">
        <w:rPr>
          <w:rFonts w:ascii="Arial" w:hAnsi="Arial" w:cs="Arial"/>
          <w:color w:val="222222"/>
          <w:sz w:val="20"/>
          <w:szCs w:val="20"/>
          <w:shd w:val="clear" w:color="auto" w:fill="FFFFFF"/>
        </w:rPr>
        <w:t>Biofloc</w:t>
      </w:r>
      <w:proofErr w:type="spellEnd"/>
      <w:r w:rsidR="0071593F">
        <w:rPr>
          <w:rFonts w:ascii="Arial" w:hAnsi="Arial" w:cs="Arial"/>
          <w:color w:val="222222"/>
          <w:sz w:val="20"/>
          <w:szCs w:val="20"/>
          <w:shd w:val="clear" w:color="auto" w:fill="FFFFFF"/>
        </w:rPr>
        <w:t xml:space="preserve"> Culture System. </w:t>
      </w:r>
      <w:r w:rsidR="0071593F">
        <w:rPr>
          <w:rFonts w:ascii="Arial" w:hAnsi="Arial" w:cs="Arial"/>
          <w:i/>
          <w:iCs/>
          <w:color w:val="222222"/>
          <w:sz w:val="20"/>
          <w:szCs w:val="20"/>
          <w:shd w:val="clear" w:color="auto" w:fill="FFFFFF"/>
        </w:rPr>
        <w:t>Probiotics and Antimicrobial Proteins</w:t>
      </w:r>
      <w:r w:rsidR="0071593F">
        <w:rPr>
          <w:rFonts w:ascii="Arial" w:hAnsi="Arial" w:cs="Arial"/>
          <w:color w:val="222222"/>
          <w:sz w:val="20"/>
          <w:szCs w:val="20"/>
          <w:shd w:val="clear" w:color="auto" w:fill="FFFFFF"/>
        </w:rPr>
        <w:t>, 1-17.</w:t>
      </w:r>
    </w:p>
    <w:p w14:paraId="15CF1998" w14:textId="3FF723D8" w:rsidR="00182ED9" w:rsidRPr="006C10B3" w:rsidRDefault="00182ED9" w:rsidP="006C10B3">
      <w:pPr>
        <w:pStyle w:val="NormalWeb"/>
      </w:pPr>
      <w:r w:rsidRPr="00E37E27">
        <w:rPr>
          <w:highlight w:val="red"/>
        </w:rPr>
        <w:t xml:space="preserve">[15] </w:t>
      </w:r>
      <w:r w:rsidR="0071593F">
        <w:rPr>
          <w:rFonts w:ascii="Arial" w:hAnsi="Arial" w:cs="Arial"/>
          <w:color w:val="222222"/>
          <w:sz w:val="20"/>
          <w:szCs w:val="20"/>
          <w:shd w:val="clear" w:color="auto" w:fill="FFFFFF"/>
        </w:rPr>
        <w:t xml:space="preserve">Gupta, A., Gupta, S. K., </w:t>
      </w:r>
      <w:proofErr w:type="spellStart"/>
      <w:r w:rsidR="0071593F">
        <w:rPr>
          <w:rFonts w:ascii="Arial" w:hAnsi="Arial" w:cs="Arial"/>
          <w:color w:val="222222"/>
          <w:sz w:val="20"/>
          <w:szCs w:val="20"/>
          <w:shd w:val="clear" w:color="auto" w:fill="FFFFFF"/>
        </w:rPr>
        <w:t>Priyam</w:t>
      </w:r>
      <w:proofErr w:type="spellEnd"/>
      <w:r w:rsidR="0071593F">
        <w:rPr>
          <w:rFonts w:ascii="Arial" w:hAnsi="Arial" w:cs="Arial"/>
          <w:color w:val="222222"/>
          <w:sz w:val="20"/>
          <w:szCs w:val="20"/>
          <w:shd w:val="clear" w:color="auto" w:fill="FFFFFF"/>
        </w:rPr>
        <w:t xml:space="preserve">, M., </w:t>
      </w:r>
      <w:proofErr w:type="spellStart"/>
      <w:r w:rsidR="0071593F">
        <w:rPr>
          <w:rFonts w:ascii="Arial" w:hAnsi="Arial" w:cs="Arial"/>
          <w:color w:val="222222"/>
          <w:sz w:val="20"/>
          <w:szCs w:val="20"/>
          <w:shd w:val="clear" w:color="auto" w:fill="FFFFFF"/>
        </w:rPr>
        <w:t>Siddik</w:t>
      </w:r>
      <w:proofErr w:type="spellEnd"/>
      <w:r w:rsidR="0071593F">
        <w:rPr>
          <w:rFonts w:ascii="Arial" w:hAnsi="Arial" w:cs="Arial"/>
          <w:color w:val="222222"/>
          <w:sz w:val="20"/>
          <w:szCs w:val="20"/>
          <w:shd w:val="clear" w:color="auto" w:fill="FFFFFF"/>
        </w:rPr>
        <w:t xml:space="preserve">, M. A., Kumar, N., Mishra, P. K., ... &amp; </w:t>
      </w:r>
      <w:proofErr w:type="spellStart"/>
      <w:r w:rsidR="0071593F">
        <w:rPr>
          <w:rFonts w:ascii="Arial" w:hAnsi="Arial" w:cs="Arial"/>
          <w:color w:val="222222"/>
          <w:sz w:val="20"/>
          <w:szCs w:val="20"/>
          <w:shd w:val="clear" w:color="auto" w:fill="FFFFFF"/>
        </w:rPr>
        <w:t>Pattanayak</w:t>
      </w:r>
      <w:proofErr w:type="spellEnd"/>
      <w:r w:rsidR="0071593F">
        <w:rPr>
          <w:rFonts w:ascii="Arial" w:hAnsi="Arial" w:cs="Arial"/>
          <w:color w:val="222222"/>
          <w:sz w:val="20"/>
          <w:szCs w:val="20"/>
          <w:shd w:val="clear" w:color="auto" w:fill="FFFFFF"/>
        </w:rPr>
        <w:t xml:space="preserve">, A. (2021). Immunomodulation by dietary supplements: A preventive health strategy for sustainable aquaculture of tropical freshwater fish, </w:t>
      </w:r>
      <w:proofErr w:type="spellStart"/>
      <w:r w:rsidR="0071593F">
        <w:rPr>
          <w:rFonts w:ascii="Arial" w:hAnsi="Arial" w:cs="Arial"/>
          <w:color w:val="222222"/>
          <w:sz w:val="20"/>
          <w:szCs w:val="20"/>
          <w:shd w:val="clear" w:color="auto" w:fill="FFFFFF"/>
        </w:rPr>
        <w:t>Labeo</w:t>
      </w:r>
      <w:proofErr w:type="spellEnd"/>
      <w:r w:rsidR="0071593F">
        <w:rPr>
          <w:rFonts w:ascii="Arial" w:hAnsi="Arial" w:cs="Arial"/>
          <w:color w:val="222222"/>
          <w:sz w:val="20"/>
          <w:szCs w:val="20"/>
          <w:shd w:val="clear" w:color="auto" w:fill="FFFFFF"/>
        </w:rPr>
        <w:t xml:space="preserve"> </w:t>
      </w:r>
      <w:proofErr w:type="spellStart"/>
      <w:r w:rsidR="0071593F">
        <w:rPr>
          <w:rFonts w:ascii="Arial" w:hAnsi="Arial" w:cs="Arial"/>
          <w:color w:val="222222"/>
          <w:sz w:val="20"/>
          <w:szCs w:val="20"/>
          <w:shd w:val="clear" w:color="auto" w:fill="FFFFFF"/>
        </w:rPr>
        <w:t>rohita</w:t>
      </w:r>
      <w:proofErr w:type="spellEnd"/>
      <w:r w:rsidR="0071593F">
        <w:rPr>
          <w:rFonts w:ascii="Arial" w:hAnsi="Arial" w:cs="Arial"/>
          <w:color w:val="222222"/>
          <w:sz w:val="20"/>
          <w:szCs w:val="20"/>
          <w:shd w:val="clear" w:color="auto" w:fill="FFFFFF"/>
        </w:rPr>
        <w:t xml:space="preserve"> (Hamilton, 1822). </w:t>
      </w:r>
      <w:r w:rsidR="0071593F">
        <w:rPr>
          <w:rFonts w:ascii="Arial" w:hAnsi="Arial" w:cs="Arial"/>
          <w:i/>
          <w:iCs/>
          <w:color w:val="222222"/>
          <w:sz w:val="20"/>
          <w:szCs w:val="20"/>
          <w:shd w:val="clear" w:color="auto" w:fill="FFFFFF"/>
        </w:rPr>
        <w:t>Reviews in Aquaculture</w:t>
      </w:r>
      <w:r w:rsidR="0071593F">
        <w:rPr>
          <w:rFonts w:ascii="Arial" w:hAnsi="Arial" w:cs="Arial"/>
          <w:color w:val="222222"/>
          <w:sz w:val="20"/>
          <w:szCs w:val="20"/>
          <w:shd w:val="clear" w:color="auto" w:fill="FFFFFF"/>
        </w:rPr>
        <w:t>, </w:t>
      </w:r>
      <w:r w:rsidR="0071593F">
        <w:rPr>
          <w:rFonts w:ascii="Arial" w:hAnsi="Arial" w:cs="Arial"/>
          <w:i/>
          <w:iCs/>
          <w:color w:val="222222"/>
          <w:sz w:val="20"/>
          <w:szCs w:val="20"/>
          <w:shd w:val="clear" w:color="auto" w:fill="FFFFFF"/>
        </w:rPr>
        <w:t>13</w:t>
      </w:r>
      <w:r w:rsidR="0071593F">
        <w:rPr>
          <w:rFonts w:ascii="Arial" w:hAnsi="Arial" w:cs="Arial"/>
          <w:color w:val="222222"/>
          <w:sz w:val="20"/>
          <w:szCs w:val="20"/>
          <w:shd w:val="clear" w:color="auto" w:fill="FFFFFF"/>
        </w:rPr>
        <w:t>(4), 2364-2394.</w:t>
      </w:r>
    </w:p>
    <w:p w14:paraId="4515A68C" w14:textId="458E5170" w:rsidR="00182ED9" w:rsidRPr="006C10B3" w:rsidRDefault="00182ED9" w:rsidP="006C10B3">
      <w:pPr>
        <w:pStyle w:val="NormalWeb"/>
      </w:pPr>
      <w:r w:rsidRPr="00E37E27">
        <w:rPr>
          <w:highlight w:val="red"/>
        </w:rPr>
        <w:t xml:space="preserve">[16] </w:t>
      </w:r>
      <w:r w:rsidR="0071593F">
        <w:rPr>
          <w:rFonts w:ascii="Arial" w:hAnsi="Arial" w:cs="Arial"/>
          <w:color w:val="222222"/>
          <w:sz w:val="20"/>
          <w:szCs w:val="20"/>
          <w:shd w:val="clear" w:color="auto" w:fill="FFFFFF"/>
        </w:rPr>
        <w:t xml:space="preserve">Han, C., Song, S., Cui, C., Cai, Y., Zhou, Y., Wang, J., ... &amp; Wang, S. (2024). Strain-specific benefits of bacillus probiotics in hybrid grouper: growth enhancement, metabolic health, immune modulation, and vibrio </w:t>
      </w:r>
      <w:proofErr w:type="spellStart"/>
      <w:r w:rsidR="0071593F">
        <w:rPr>
          <w:rFonts w:ascii="Arial" w:hAnsi="Arial" w:cs="Arial"/>
          <w:color w:val="222222"/>
          <w:sz w:val="20"/>
          <w:szCs w:val="20"/>
          <w:shd w:val="clear" w:color="auto" w:fill="FFFFFF"/>
        </w:rPr>
        <w:t>harveyi</w:t>
      </w:r>
      <w:proofErr w:type="spellEnd"/>
      <w:r w:rsidR="0071593F">
        <w:rPr>
          <w:rFonts w:ascii="Arial" w:hAnsi="Arial" w:cs="Arial"/>
          <w:color w:val="222222"/>
          <w:sz w:val="20"/>
          <w:szCs w:val="20"/>
          <w:shd w:val="clear" w:color="auto" w:fill="FFFFFF"/>
        </w:rPr>
        <w:t xml:space="preserve"> resistance. </w:t>
      </w:r>
      <w:r w:rsidR="0071593F">
        <w:rPr>
          <w:rFonts w:ascii="Arial" w:hAnsi="Arial" w:cs="Arial"/>
          <w:i/>
          <w:iCs/>
          <w:color w:val="222222"/>
          <w:sz w:val="20"/>
          <w:szCs w:val="20"/>
          <w:shd w:val="clear" w:color="auto" w:fill="FFFFFF"/>
        </w:rPr>
        <w:t>Animals</w:t>
      </w:r>
      <w:r w:rsidR="0071593F">
        <w:rPr>
          <w:rFonts w:ascii="Arial" w:hAnsi="Arial" w:cs="Arial"/>
          <w:color w:val="222222"/>
          <w:sz w:val="20"/>
          <w:szCs w:val="20"/>
          <w:shd w:val="clear" w:color="auto" w:fill="FFFFFF"/>
        </w:rPr>
        <w:t>, </w:t>
      </w:r>
      <w:r w:rsidR="0071593F">
        <w:rPr>
          <w:rFonts w:ascii="Arial" w:hAnsi="Arial" w:cs="Arial"/>
          <w:i/>
          <w:iCs/>
          <w:color w:val="222222"/>
          <w:sz w:val="20"/>
          <w:szCs w:val="20"/>
          <w:shd w:val="clear" w:color="auto" w:fill="FFFFFF"/>
        </w:rPr>
        <w:t>14</w:t>
      </w:r>
      <w:r w:rsidR="0071593F">
        <w:rPr>
          <w:rFonts w:ascii="Arial" w:hAnsi="Arial" w:cs="Arial"/>
          <w:color w:val="222222"/>
          <w:sz w:val="20"/>
          <w:szCs w:val="20"/>
          <w:shd w:val="clear" w:color="auto" w:fill="FFFFFF"/>
        </w:rPr>
        <w:t>(7), 1062.</w:t>
      </w:r>
    </w:p>
    <w:p w14:paraId="6AA329E4" w14:textId="6B04E788" w:rsidR="00182ED9" w:rsidRPr="006C10B3" w:rsidRDefault="00182ED9" w:rsidP="006C10B3">
      <w:pPr>
        <w:pStyle w:val="NormalWeb"/>
      </w:pPr>
      <w:r w:rsidRPr="00E37E27">
        <w:rPr>
          <w:highlight w:val="red"/>
        </w:rPr>
        <w:t xml:space="preserve">[17] </w:t>
      </w:r>
      <w:r w:rsidR="0071593F">
        <w:rPr>
          <w:rFonts w:ascii="Arial" w:hAnsi="Arial" w:cs="Arial"/>
          <w:color w:val="222222"/>
          <w:sz w:val="20"/>
          <w:szCs w:val="20"/>
          <w:shd w:val="clear" w:color="auto" w:fill="FFFFFF"/>
        </w:rPr>
        <w:t xml:space="preserve">Karthik, R., </w:t>
      </w:r>
      <w:proofErr w:type="spellStart"/>
      <w:r w:rsidR="0071593F">
        <w:rPr>
          <w:rFonts w:ascii="Arial" w:hAnsi="Arial" w:cs="Arial"/>
          <w:color w:val="222222"/>
          <w:sz w:val="20"/>
          <w:szCs w:val="20"/>
          <w:shd w:val="clear" w:color="auto" w:fill="FFFFFF"/>
        </w:rPr>
        <w:t>Pushpam</w:t>
      </w:r>
      <w:proofErr w:type="spellEnd"/>
      <w:r w:rsidR="0071593F">
        <w:rPr>
          <w:rFonts w:ascii="Arial" w:hAnsi="Arial" w:cs="Arial"/>
          <w:color w:val="222222"/>
          <w:sz w:val="20"/>
          <w:szCs w:val="20"/>
          <w:shd w:val="clear" w:color="auto" w:fill="FFFFFF"/>
        </w:rPr>
        <w:t xml:space="preserve">, A. C., </w:t>
      </w:r>
      <w:proofErr w:type="spellStart"/>
      <w:r w:rsidR="0071593F">
        <w:rPr>
          <w:rFonts w:ascii="Arial" w:hAnsi="Arial" w:cs="Arial"/>
          <w:color w:val="222222"/>
          <w:sz w:val="20"/>
          <w:szCs w:val="20"/>
          <w:shd w:val="clear" w:color="auto" w:fill="FFFFFF"/>
        </w:rPr>
        <w:t>Chelvan</w:t>
      </w:r>
      <w:proofErr w:type="spellEnd"/>
      <w:r w:rsidR="0071593F">
        <w:rPr>
          <w:rFonts w:ascii="Arial" w:hAnsi="Arial" w:cs="Arial"/>
          <w:color w:val="222222"/>
          <w:sz w:val="20"/>
          <w:szCs w:val="20"/>
          <w:shd w:val="clear" w:color="auto" w:fill="FFFFFF"/>
        </w:rPr>
        <w:t xml:space="preserve">, Y., &amp; Vanitha, M. C. (2015). Efficacy of probiotic and </w:t>
      </w:r>
      <w:proofErr w:type="spellStart"/>
      <w:r w:rsidR="0071593F">
        <w:rPr>
          <w:rFonts w:ascii="Arial" w:hAnsi="Arial" w:cs="Arial"/>
          <w:color w:val="222222"/>
          <w:sz w:val="20"/>
          <w:szCs w:val="20"/>
          <w:shd w:val="clear" w:color="auto" w:fill="FFFFFF"/>
        </w:rPr>
        <w:t>nitrifier</w:t>
      </w:r>
      <w:proofErr w:type="spellEnd"/>
      <w:r w:rsidR="0071593F">
        <w:rPr>
          <w:rFonts w:ascii="Arial" w:hAnsi="Arial" w:cs="Arial"/>
          <w:color w:val="222222"/>
          <w:sz w:val="20"/>
          <w:szCs w:val="20"/>
          <w:shd w:val="clear" w:color="auto" w:fill="FFFFFF"/>
        </w:rPr>
        <w:t xml:space="preserve"> bacterial consortium for the enhancement of </w:t>
      </w:r>
      <w:proofErr w:type="spellStart"/>
      <w:r w:rsidR="0071593F">
        <w:rPr>
          <w:rFonts w:ascii="Arial" w:hAnsi="Arial" w:cs="Arial"/>
          <w:color w:val="222222"/>
          <w:sz w:val="20"/>
          <w:szCs w:val="20"/>
          <w:shd w:val="clear" w:color="auto" w:fill="FFFFFF"/>
        </w:rPr>
        <w:t>Litopenaeus</w:t>
      </w:r>
      <w:proofErr w:type="spellEnd"/>
      <w:r w:rsidR="0071593F">
        <w:rPr>
          <w:rFonts w:ascii="Arial" w:hAnsi="Arial" w:cs="Arial"/>
          <w:color w:val="222222"/>
          <w:sz w:val="20"/>
          <w:szCs w:val="20"/>
          <w:shd w:val="clear" w:color="auto" w:fill="FFFFFF"/>
        </w:rPr>
        <w:t xml:space="preserve"> </w:t>
      </w:r>
      <w:proofErr w:type="spellStart"/>
      <w:r w:rsidR="0071593F">
        <w:rPr>
          <w:rFonts w:ascii="Arial" w:hAnsi="Arial" w:cs="Arial"/>
          <w:color w:val="222222"/>
          <w:sz w:val="20"/>
          <w:szCs w:val="20"/>
          <w:shd w:val="clear" w:color="auto" w:fill="FFFFFF"/>
        </w:rPr>
        <w:t>vannamei</w:t>
      </w:r>
      <w:proofErr w:type="spellEnd"/>
      <w:r w:rsidR="0071593F">
        <w:rPr>
          <w:rFonts w:ascii="Arial" w:hAnsi="Arial" w:cs="Arial"/>
          <w:color w:val="222222"/>
          <w:sz w:val="20"/>
          <w:szCs w:val="20"/>
          <w:shd w:val="clear" w:color="auto" w:fill="FFFFFF"/>
        </w:rPr>
        <w:t xml:space="preserve"> aquaculture. </w:t>
      </w:r>
      <w:r w:rsidR="0071593F">
        <w:rPr>
          <w:rFonts w:ascii="Arial" w:hAnsi="Arial" w:cs="Arial"/>
          <w:i/>
          <w:iCs/>
          <w:color w:val="222222"/>
          <w:sz w:val="20"/>
          <w:szCs w:val="20"/>
          <w:shd w:val="clear" w:color="auto" w:fill="FFFFFF"/>
        </w:rPr>
        <w:t>International Journal of Veterinary Science and Research</w:t>
      </w:r>
      <w:r w:rsidR="0071593F">
        <w:rPr>
          <w:rFonts w:ascii="Arial" w:hAnsi="Arial" w:cs="Arial"/>
          <w:color w:val="222222"/>
          <w:sz w:val="20"/>
          <w:szCs w:val="20"/>
          <w:shd w:val="clear" w:color="auto" w:fill="FFFFFF"/>
        </w:rPr>
        <w:t>, </w:t>
      </w:r>
      <w:r w:rsidR="0071593F">
        <w:rPr>
          <w:rFonts w:ascii="Arial" w:hAnsi="Arial" w:cs="Arial"/>
          <w:i/>
          <w:iCs/>
          <w:color w:val="222222"/>
          <w:sz w:val="20"/>
          <w:szCs w:val="20"/>
          <w:shd w:val="clear" w:color="auto" w:fill="FFFFFF"/>
        </w:rPr>
        <w:t>1</w:t>
      </w:r>
      <w:r w:rsidR="0071593F">
        <w:rPr>
          <w:rFonts w:ascii="Arial" w:hAnsi="Arial" w:cs="Arial"/>
          <w:color w:val="222222"/>
          <w:sz w:val="20"/>
          <w:szCs w:val="20"/>
          <w:shd w:val="clear" w:color="auto" w:fill="FFFFFF"/>
        </w:rPr>
        <w:t>(1), 29-34.</w:t>
      </w:r>
    </w:p>
    <w:p w14:paraId="108AF24A" w14:textId="1EB2EB2F" w:rsidR="00182ED9" w:rsidRPr="006C10B3" w:rsidRDefault="00182ED9" w:rsidP="006C10B3">
      <w:pPr>
        <w:pStyle w:val="NormalWeb"/>
      </w:pPr>
      <w:r w:rsidRPr="0041469E">
        <w:rPr>
          <w:highlight w:val="red"/>
        </w:rPr>
        <w:lastRenderedPageBreak/>
        <w:t xml:space="preserve">[18] </w:t>
      </w:r>
      <w:proofErr w:type="spellStart"/>
      <w:r w:rsidR="0071593F">
        <w:rPr>
          <w:rFonts w:ascii="Arial" w:hAnsi="Arial" w:cs="Arial"/>
          <w:color w:val="222222"/>
          <w:sz w:val="20"/>
          <w:szCs w:val="20"/>
          <w:shd w:val="clear" w:color="auto" w:fill="FFFFFF"/>
        </w:rPr>
        <w:t>Elsabagh</w:t>
      </w:r>
      <w:proofErr w:type="spellEnd"/>
      <w:r w:rsidR="0071593F">
        <w:rPr>
          <w:rFonts w:ascii="Arial" w:hAnsi="Arial" w:cs="Arial"/>
          <w:color w:val="222222"/>
          <w:sz w:val="20"/>
          <w:szCs w:val="20"/>
          <w:shd w:val="clear" w:color="auto" w:fill="FFFFFF"/>
        </w:rPr>
        <w:t xml:space="preserve">, M., Mohamed, R., </w:t>
      </w:r>
      <w:proofErr w:type="spellStart"/>
      <w:r w:rsidR="0071593F">
        <w:rPr>
          <w:rFonts w:ascii="Arial" w:hAnsi="Arial" w:cs="Arial"/>
          <w:color w:val="222222"/>
          <w:sz w:val="20"/>
          <w:szCs w:val="20"/>
          <w:shd w:val="clear" w:color="auto" w:fill="FFFFFF"/>
        </w:rPr>
        <w:t>Moustafa</w:t>
      </w:r>
      <w:proofErr w:type="spellEnd"/>
      <w:r w:rsidR="0071593F">
        <w:rPr>
          <w:rFonts w:ascii="Arial" w:hAnsi="Arial" w:cs="Arial"/>
          <w:color w:val="222222"/>
          <w:sz w:val="20"/>
          <w:szCs w:val="20"/>
          <w:shd w:val="clear" w:color="auto" w:fill="FFFFFF"/>
        </w:rPr>
        <w:t xml:space="preserve">, E. M., Hamza, A., </w:t>
      </w:r>
      <w:proofErr w:type="spellStart"/>
      <w:r w:rsidR="0071593F">
        <w:rPr>
          <w:rFonts w:ascii="Arial" w:hAnsi="Arial" w:cs="Arial"/>
          <w:color w:val="222222"/>
          <w:sz w:val="20"/>
          <w:szCs w:val="20"/>
          <w:shd w:val="clear" w:color="auto" w:fill="FFFFFF"/>
        </w:rPr>
        <w:t>Farrag</w:t>
      </w:r>
      <w:proofErr w:type="spellEnd"/>
      <w:r w:rsidR="0071593F">
        <w:rPr>
          <w:rFonts w:ascii="Arial" w:hAnsi="Arial" w:cs="Arial"/>
          <w:color w:val="222222"/>
          <w:sz w:val="20"/>
          <w:szCs w:val="20"/>
          <w:shd w:val="clear" w:color="auto" w:fill="FFFFFF"/>
        </w:rPr>
        <w:t xml:space="preserve">, F., Decamp, O., ... &amp; </w:t>
      </w:r>
      <w:proofErr w:type="spellStart"/>
      <w:r w:rsidR="0071593F">
        <w:rPr>
          <w:rFonts w:ascii="Arial" w:hAnsi="Arial" w:cs="Arial"/>
          <w:color w:val="222222"/>
          <w:sz w:val="20"/>
          <w:szCs w:val="20"/>
          <w:shd w:val="clear" w:color="auto" w:fill="FFFFFF"/>
        </w:rPr>
        <w:t>Eltholth</w:t>
      </w:r>
      <w:proofErr w:type="spellEnd"/>
      <w:r w:rsidR="0071593F">
        <w:rPr>
          <w:rFonts w:ascii="Arial" w:hAnsi="Arial" w:cs="Arial"/>
          <w:color w:val="222222"/>
          <w:sz w:val="20"/>
          <w:szCs w:val="20"/>
          <w:shd w:val="clear" w:color="auto" w:fill="FFFFFF"/>
        </w:rPr>
        <w:t xml:space="preserve">, M. (2018). Assessing the impact of Bacillus strains mixture probiotic on water quality, growth performance, blood profile and intestinal morphology of Nile tilapia, Oreochromis </w:t>
      </w:r>
      <w:proofErr w:type="spellStart"/>
      <w:r w:rsidR="0071593F">
        <w:rPr>
          <w:rFonts w:ascii="Arial" w:hAnsi="Arial" w:cs="Arial"/>
          <w:color w:val="222222"/>
          <w:sz w:val="20"/>
          <w:szCs w:val="20"/>
          <w:shd w:val="clear" w:color="auto" w:fill="FFFFFF"/>
        </w:rPr>
        <w:t>niloticus</w:t>
      </w:r>
      <w:proofErr w:type="spellEnd"/>
      <w:r w:rsidR="0071593F">
        <w:rPr>
          <w:rFonts w:ascii="Arial" w:hAnsi="Arial" w:cs="Arial"/>
          <w:color w:val="222222"/>
          <w:sz w:val="20"/>
          <w:szCs w:val="20"/>
          <w:shd w:val="clear" w:color="auto" w:fill="FFFFFF"/>
        </w:rPr>
        <w:t>. </w:t>
      </w:r>
      <w:r w:rsidR="0071593F">
        <w:rPr>
          <w:rFonts w:ascii="Arial" w:hAnsi="Arial" w:cs="Arial"/>
          <w:i/>
          <w:iCs/>
          <w:color w:val="222222"/>
          <w:sz w:val="20"/>
          <w:szCs w:val="20"/>
          <w:shd w:val="clear" w:color="auto" w:fill="FFFFFF"/>
        </w:rPr>
        <w:t>Aquaculture nutrition</w:t>
      </w:r>
      <w:r w:rsidR="0071593F">
        <w:rPr>
          <w:rFonts w:ascii="Arial" w:hAnsi="Arial" w:cs="Arial"/>
          <w:color w:val="222222"/>
          <w:sz w:val="20"/>
          <w:szCs w:val="20"/>
          <w:shd w:val="clear" w:color="auto" w:fill="FFFFFF"/>
        </w:rPr>
        <w:t>, </w:t>
      </w:r>
      <w:r w:rsidR="0071593F">
        <w:rPr>
          <w:rFonts w:ascii="Arial" w:hAnsi="Arial" w:cs="Arial"/>
          <w:i/>
          <w:iCs/>
          <w:color w:val="222222"/>
          <w:sz w:val="20"/>
          <w:szCs w:val="20"/>
          <w:shd w:val="clear" w:color="auto" w:fill="FFFFFF"/>
        </w:rPr>
        <w:t>24</w:t>
      </w:r>
      <w:r w:rsidR="0071593F">
        <w:rPr>
          <w:rFonts w:ascii="Arial" w:hAnsi="Arial" w:cs="Arial"/>
          <w:color w:val="222222"/>
          <w:sz w:val="20"/>
          <w:szCs w:val="20"/>
          <w:shd w:val="clear" w:color="auto" w:fill="FFFFFF"/>
        </w:rPr>
        <w:t>(6), 1613-1622.</w:t>
      </w:r>
    </w:p>
    <w:p w14:paraId="3D7DA7EC" w14:textId="25D87F2A" w:rsidR="00182ED9" w:rsidRPr="006C10B3" w:rsidRDefault="00182ED9" w:rsidP="006C10B3">
      <w:pPr>
        <w:pStyle w:val="NormalWeb"/>
      </w:pPr>
      <w:r w:rsidRPr="0041469E">
        <w:rPr>
          <w:highlight w:val="red"/>
        </w:rPr>
        <w:t xml:space="preserve">[19] </w:t>
      </w:r>
      <w:r w:rsidR="0071593F">
        <w:rPr>
          <w:rFonts w:ascii="Arial" w:hAnsi="Arial" w:cs="Arial"/>
          <w:color w:val="222222"/>
          <w:sz w:val="20"/>
          <w:szCs w:val="20"/>
          <w:shd w:val="clear" w:color="auto" w:fill="FFFFFF"/>
        </w:rPr>
        <w:t xml:space="preserve">Chen, X., Zhang, Z., Fernandes, J. M., Gao, Y., Yin, P., Liu, Y., ... &amp; </w:t>
      </w:r>
      <w:proofErr w:type="spellStart"/>
      <w:r w:rsidR="0071593F">
        <w:rPr>
          <w:rFonts w:ascii="Arial" w:hAnsi="Arial" w:cs="Arial"/>
          <w:color w:val="222222"/>
          <w:sz w:val="20"/>
          <w:szCs w:val="20"/>
          <w:shd w:val="clear" w:color="auto" w:fill="FFFFFF"/>
        </w:rPr>
        <w:t>Niu</w:t>
      </w:r>
      <w:proofErr w:type="spellEnd"/>
      <w:r w:rsidR="0071593F">
        <w:rPr>
          <w:rFonts w:ascii="Arial" w:hAnsi="Arial" w:cs="Arial"/>
          <w:color w:val="222222"/>
          <w:sz w:val="20"/>
          <w:szCs w:val="20"/>
          <w:shd w:val="clear" w:color="auto" w:fill="FFFFFF"/>
        </w:rPr>
        <w:t xml:space="preserve">, J. (2020). Beneficial effects on growth, haematic indicators, immune status, antioxidant function and gut health in Juvenile Nile tilapia (Oreochromis </w:t>
      </w:r>
      <w:proofErr w:type="spellStart"/>
      <w:r w:rsidR="0071593F">
        <w:rPr>
          <w:rFonts w:ascii="Arial" w:hAnsi="Arial" w:cs="Arial"/>
          <w:color w:val="222222"/>
          <w:sz w:val="20"/>
          <w:szCs w:val="20"/>
          <w:shd w:val="clear" w:color="auto" w:fill="FFFFFF"/>
        </w:rPr>
        <w:t>niloticus</w:t>
      </w:r>
      <w:proofErr w:type="spellEnd"/>
      <w:r w:rsidR="0071593F">
        <w:rPr>
          <w:rFonts w:ascii="Arial" w:hAnsi="Arial" w:cs="Arial"/>
          <w:color w:val="222222"/>
          <w:sz w:val="20"/>
          <w:szCs w:val="20"/>
          <w:shd w:val="clear" w:color="auto" w:fill="FFFFFF"/>
        </w:rPr>
        <w:t>) by dietary administration of a multi</w:t>
      </w:r>
      <w:r w:rsidR="0071593F">
        <w:rPr>
          <w:rFonts w:ascii="Cambria Math" w:hAnsi="Cambria Math" w:cs="Cambria Math"/>
          <w:color w:val="222222"/>
          <w:sz w:val="20"/>
          <w:szCs w:val="20"/>
          <w:shd w:val="clear" w:color="auto" w:fill="FFFFFF"/>
        </w:rPr>
        <w:t>‐</w:t>
      </w:r>
      <w:r w:rsidR="0071593F">
        <w:rPr>
          <w:rFonts w:ascii="Arial" w:hAnsi="Arial" w:cs="Arial"/>
          <w:color w:val="222222"/>
          <w:sz w:val="20"/>
          <w:szCs w:val="20"/>
          <w:shd w:val="clear" w:color="auto" w:fill="FFFFFF"/>
        </w:rPr>
        <w:t>strain probiotic. </w:t>
      </w:r>
      <w:r w:rsidR="0071593F">
        <w:rPr>
          <w:rFonts w:ascii="Arial" w:hAnsi="Arial" w:cs="Arial"/>
          <w:i/>
          <w:iCs/>
          <w:color w:val="222222"/>
          <w:sz w:val="20"/>
          <w:szCs w:val="20"/>
          <w:shd w:val="clear" w:color="auto" w:fill="FFFFFF"/>
        </w:rPr>
        <w:t>Aquaculture Nutrition</w:t>
      </w:r>
      <w:r w:rsidR="0071593F">
        <w:rPr>
          <w:rFonts w:ascii="Arial" w:hAnsi="Arial" w:cs="Arial"/>
          <w:color w:val="222222"/>
          <w:sz w:val="20"/>
          <w:szCs w:val="20"/>
          <w:shd w:val="clear" w:color="auto" w:fill="FFFFFF"/>
        </w:rPr>
        <w:t>, </w:t>
      </w:r>
      <w:r w:rsidR="0071593F">
        <w:rPr>
          <w:rFonts w:ascii="Arial" w:hAnsi="Arial" w:cs="Arial"/>
          <w:i/>
          <w:iCs/>
          <w:color w:val="222222"/>
          <w:sz w:val="20"/>
          <w:szCs w:val="20"/>
          <w:shd w:val="clear" w:color="auto" w:fill="FFFFFF"/>
        </w:rPr>
        <w:t>26</w:t>
      </w:r>
      <w:r w:rsidR="0071593F">
        <w:rPr>
          <w:rFonts w:ascii="Arial" w:hAnsi="Arial" w:cs="Arial"/>
          <w:color w:val="222222"/>
          <w:sz w:val="20"/>
          <w:szCs w:val="20"/>
          <w:shd w:val="clear" w:color="auto" w:fill="FFFFFF"/>
        </w:rPr>
        <w:t>(4), 1369-1382.</w:t>
      </w:r>
    </w:p>
    <w:p w14:paraId="189FD491" w14:textId="174A9BF8" w:rsidR="00182ED9" w:rsidRPr="006C10B3" w:rsidRDefault="00182ED9" w:rsidP="006C10B3">
      <w:pPr>
        <w:pStyle w:val="NormalWeb"/>
      </w:pPr>
      <w:r w:rsidRPr="0041469E">
        <w:rPr>
          <w:highlight w:val="red"/>
        </w:rPr>
        <w:t xml:space="preserve">[20] </w:t>
      </w:r>
      <w:r w:rsidR="0071593F">
        <w:rPr>
          <w:rFonts w:ascii="Arial" w:hAnsi="Arial" w:cs="Arial"/>
          <w:color w:val="222222"/>
          <w:sz w:val="20"/>
          <w:szCs w:val="20"/>
          <w:shd w:val="clear" w:color="auto" w:fill="FFFFFF"/>
        </w:rPr>
        <w:t xml:space="preserve">Huang, L., Ran, C., He, S., Ren, P., Hu, J., Zhao, X., &amp; Zhou, Z. (2015). Effects of dietary Saccharomyces cerevisiae culture or live cells with Bacillus </w:t>
      </w:r>
      <w:proofErr w:type="spellStart"/>
      <w:r w:rsidR="0071593F">
        <w:rPr>
          <w:rFonts w:ascii="Arial" w:hAnsi="Arial" w:cs="Arial"/>
          <w:color w:val="222222"/>
          <w:sz w:val="20"/>
          <w:szCs w:val="20"/>
          <w:shd w:val="clear" w:color="auto" w:fill="FFFFFF"/>
        </w:rPr>
        <w:t>amyloliquefaciens</w:t>
      </w:r>
      <w:proofErr w:type="spellEnd"/>
      <w:r w:rsidR="0071593F">
        <w:rPr>
          <w:rFonts w:ascii="Arial" w:hAnsi="Arial" w:cs="Arial"/>
          <w:color w:val="222222"/>
          <w:sz w:val="20"/>
          <w:szCs w:val="20"/>
          <w:shd w:val="clear" w:color="auto" w:fill="FFFFFF"/>
        </w:rPr>
        <w:t xml:space="preserve"> spores on growth performance, gut mucosal morphology, hsp70 gene expression, and disease resistance of juvenile common carp (Cyprinus </w:t>
      </w:r>
      <w:proofErr w:type="spellStart"/>
      <w:r w:rsidR="0071593F">
        <w:rPr>
          <w:rFonts w:ascii="Arial" w:hAnsi="Arial" w:cs="Arial"/>
          <w:color w:val="222222"/>
          <w:sz w:val="20"/>
          <w:szCs w:val="20"/>
          <w:shd w:val="clear" w:color="auto" w:fill="FFFFFF"/>
        </w:rPr>
        <w:t>carpio</w:t>
      </w:r>
      <w:proofErr w:type="spellEnd"/>
      <w:r w:rsidR="0071593F">
        <w:rPr>
          <w:rFonts w:ascii="Arial" w:hAnsi="Arial" w:cs="Arial"/>
          <w:color w:val="222222"/>
          <w:sz w:val="20"/>
          <w:szCs w:val="20"/>
          <w:shd w:val="clear" w:color="auto" w:fill="FFFFFF"/>
        </w:rPr>
        <w:t>). </w:t>
      </w:r>
      <w:r w:rsidR="0071593F">
        <w:rPr>
          <w:rFonts w:ascii="Arial" w:hAnsi="Arial" w:cs="Arial"/>
          <w:i/>
          <w:iCs/>
          <w:color w:val="222222"/>
          <w:sz w:val="20"/>
          <w:szCs w:val="20"/>
          <w:shd w:val="clear" w:color="auto" w:fill="FFFFFF"/>
        </w:rPr>
        <w:t>Aquaculture</w:t>
      </w:r>
      <w:r w:rsidR="0071593F">
        <w:rPr>
          <w:rFonts w:ascii="Arial" w:hAnsi="Arial" w:cs="Arial"/>
          <w:color w:val="222222"/>
          <w:sz w:val="20"/>
          <w:szCs w:val="20"/>
          <w:shd w:val="clear" w:color="auto" w:fill="FFFFFF"/>
        </w:rPr>
        <w:t>, </w:t>
      </w:r>
      <w:r w:rsidR="0071593F">
        <w:rPr>
          <w:rFonts w:ascii="Arial" w:hAnsi="Arial" w:cs="Arial"/>
          <w:i/>
          <w:iCs/>
          <w:color w:val="222222"/>
          <w:sz w:val="20"/>
          <w:szCs w:val="20"/>
          <w:shd w:val="clear" w:color="auto" w:fill="FFFFFF"/>
        </w:rPr>
        <w:t>438</w:t>
      </w:r>
      <w:r w:rsidR="0071593F">
        <w:rPr>
          <w:rFonts w:ascii="Arial" w:hAnsi="Arial" w:cs="Arial"/>
          <w:color w:val="222222"/>
          <w:sz w:val="20"/>
          <w:szCs w:val="20"/>
          <w:shd w:val="clear" w:color="auto" w:fill="FFFFFF"/>
        </w:rPr>
        <w:t>, 33-38.</w:t>
      </w:r>
      <w:bookmarkStart w:id="2" w:name="_GoBack"/>
      <w:bookmarkEnd w:id="2"/>
    </w:p>
    <w:p w14:paraId="344534CE" w14:textId="77777777" w:rsidR="0041469E" w:rsidRDefault="00DA5260" w:rsidP="006C10B3">
      <w:pPr>
        <w:pStyle w:val="NormalWeb"/>
      </w:pPr>
      <w:r w:rsidRPr="006C10B3">
        <w:t xml:space="preserve">[21] Li, Z., Zheng, M., Zheng, J., &amp; </w:t>
      </w:r>
      <w:proofErr w:type="spellStart"/>
      <w:r w:rsidRPr="006C10B3">
        <w:t>Gänzle</w:t>
      </w:r>
      <w:proofErr w:type="spellEnd"/>
      <w:r w:rsidRPr="006C10B3">
        <w:t xml:space="preserve">, M. G. (2023). Bacillus species in food fermentations: An underappreciated group of organisms for safe use in food fermentations. Current Opinion in Food Science, 50, 101007.   </w:t>
      </w:r>
    </w:p>
    <w:p w14:paraId="46AA6B42" w14:textId="0C946722" w:rsidR="00182ED9" w:rsidRPr="006C10B3" w:rsidRDefault="005B6BF0" w:rsidP="006C10B3">
      <w:pPr>
        <w:pStyle w:val="NormalWeb"/>
      </w:pPr>
      <w:r w:rsidRPr="006C10B3">
        <w:t xml:space="preserve">[22] Latif, A., Shehzad, A., </w:t>
      </w:r>
      <w:proofErr w:type="spellStart"/>
      <w:r w:rsidRPr="006C10B3">
        <w:t>Niazi</w:t>
      </w:r>
      <w:proofErr w:type="spellEnd"/>
      <w:r w:rsidRPr="006C10B3">
        <w:t xml:space="preserve">, S., Zahid, A., Ashraf, W., Iqbal, M. W., ... &amp; Korma, S. A. (2023). Probiotics: mechanism of action, health benefits and their application in food industries. Frontiers in microbiology, 14, 1216674.   </w:t>
      </w:r>
    </w:p>
    <w:p w14:paraId="12E19FBE" w14:textId="4E1DA93F" w:rsidR="00484EAD" w:rsidRPr="006C10B3" w:rsidRDefault="0079742A" w:rsidP="006C10B3">
      <w:pPr>
        <w:jc w:val="both"/>
        <w:rPr>
          <w:rFonts w:ascii="Times New Roman" w:hAnsi="Times New Roman" w:cs="Times New Roman"/>
          <w:sz w:val="24"/>
          <w:szCs w:val="24"/>
        </w:rPr>
      </w:pPr>
      <w:r w:rsidRPr="006C10B3">
        <w:rPr>
          <w:rFonts w:ascii="Times New Roman" w:eastAsia="Times New Roman" w:hAnsi="Times New Roman" w:cs="Times New Roman"/>
          <w:sz w:val="24"/>
          <w:szCs w:val="24"/>
          <w:lang w:eastAsia="en-IN"/>
        </w:rPr>
        <w:t xml:space="preserve">[23] Chandrasekaran, P., </w:t>
      </w:r>
      <w:proofErr w:type="spellStart"/>
      <w:r w:rsidRPr="006C10B3">
        <w:rPr>
          <w:rFonts w:ascii="Times New Roman" w:eastAsia="Times New Roman" w:hAnsi="Times New Roman" w:cs="Times New Roman"/>
          <w:sz w:val="24"/>
          <w:szCs w:val="24"/>
          <w:lang w:eastAsia="en-IN"/>
        </w:rPr>
        <w:t>Weiskirchen</w:t>
      </w:r>
      <w:proofErr w:type="spellEnd"/>
      <w:r w:rsidRPr="006C10B3">
        <w:rPr>
          <w:rFonts w:ascii="Times New Roman" w:eastAsia="Times New Roman" w:hAnsi="Times New Roman" w:cs="Times New Roman"/>
          <w:sz w:val="24"/>
          <w:szCs w:val="24"/>
          <w:lang w:eastAsia="en-IN"/>
        </w:rPr>
        <w:t xml:space="preserve">, S., &amp; </w:t>
      </w:r>
      <w:proofErr w:type="spellStart"/>
      <w:r w:rsidRPr="006C10B3">
        <w:rPr>
          <w:rFonts w:ascii="Times New Roman" w:eastAsia="Times New Roman" w:hAnsi="Times New Roman" w:cs="Times New Roman"/>
          <w:sz w:val="24"/>
          <w:szCs w:val="24"/>
          <w:lang w:eastAsia="en-IN"/>
        </w:rPr>
        <w:t>Weiskirchen</w:t>
      </w:r>
      <w:proofErr w:type="spellEnd"/>
      <w:r w:rsidRPr="006C10B3">
        <w:rPr>
          <w:rFonts w:ascii="Times New Roman" w:eastAsia="Times New Roman" w:hAnsi="Times New Roman" w:cs="Times New Roman"/>
          <w:sz w:val="24"/>
          <w:szCs w:val="24"/>
          <w:lang w:eastAsia="en-IN"/>
        </w:rPr>
        <w:t>, R. (2024). Effects of probiotics on gut microbiota: an overview. International journal of molecular sciences, 25(11), 6022.</w:t>
      </w:r>
      <w:r>
        <w:t xml:space="preserve"> </w:t>
      </w:r>
    </w:p>
    <w:sectPr w:rsidR="00484EAD" w:rsidRPr="006C10B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74F796" w14:textId="77777777" w:rsidR="00B95566" w:rsidRDefault="00B95566" w:rsidP="004339B1">
      <w:pPr>
        <w:spacing w:after="0" w:line="240" w:lineRule="auto"/>
      </w:pPr>
      <w:r>
        <w:separator/>
      </w:r>
    </w:p>
  </w:endnote>
  <w:endnote w:type="continuationSeparator" w:id="0">
    <w:p w14:paraId="0B1729E7" w14:textId="77777777" w:rsidR="00B95566" w:rsidRDefault="00B95566" w:rsidP="00433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EF38E" w14:textId="77777777" w:rsidR="004339B1" w:rsidRDefault="004339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F71F9" w14:textId="77777777" w:rsidR="004339B1" w:rsidRDefault="004339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48F92" w14:textId="77777777" w:rsidR="004339B1" w:rsidRDefault="004339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0B5569" w14:textId="77777777" w:rsidR="00B95566" w:rsidRDefault="00B95566" w:rsidP="004339B1">
      <w:pPr>
        <w:spacing w:after="0" w:line="240" w:lineRule="auto"/>
      </w:pPr>
      <w:r>
        <w:separator/>
      </w:r>
    </w:p>
  </w:footnote>
  <w:footnote w:type="continuationSeparator" w:id="0">
    <w:p w14:paraId="1DA07683" w14:textId="77777777" w:rsidR="00B95566" w:rsidRDefault="00B95566" w:rsidP="004339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19DEB" w14:textId="779A833F" w:rsidR="004339B1" w:rsidRDefault="0071593F">
    <w:pPr>
      <w:pStyle w:val="Header"/>
    </w:pPr>
    <w:r>
      <w:rPr>
        <w:noProof/>
      </w:rPr>
      <w:pict w14:anchorId="73CF6D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2929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983C1" w14:textId="60B7573A" w:rsidR="004339B1" w:rsidRDefault="0071593F">
    <w:pPr>
      <w:pStyle w:val="Header"/>
    </w:pPr>
    <w:r>
      <w:rPr>
        <w:noProof/>
      </w:rPr>
      <w:pict w14:anchorId="7342B2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2929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1EDD8" w14:textId="093A8252" w:rsidR="004339B1" w:rsidRDefault="0071593F">
    <w:pPr>
      <w:pStyle w:val="Header"/>
    </w:pPr>
    <w:r>
      <w:rPr>
        <w:noProof/>
      </w:rPr>
      <w:pict w14:anchorId="2EA19E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2929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0F3AC6"/>
    <w:multiLevelType w:val="multilevel"/>
    <w:tmpl w:val="DECA8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2B7C36"/>
    <w:multiLevelType w:val="multilevel"/>
    <w:tmpl w:val="D640FB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8717B5"/>
    <w:multiLevelType w:val="multilevel"/>
    <w:tmpl w:val="70060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1354B2"/>
    <w:multiLevelType w:val="multilevel"/>
    <w:tmpl w:val="E82C90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182F1F"/>
    <w:multiLevelType w:val="multilevel"/>
    <w:tmpl w:val="0B005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D4764D"/>
    <w:multiLevelType w:val="multilevel"/>
    <w:tmpl w:val="7EE6C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D85F35"/>
    <w:multiLevelType w:val="hybridMultilevel"/>
    <w:tmpl w:val="8CFAC3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4E3242A"/>
    <w:multiLevelType w:val="multilevel"/>
    <w:tmpl w:val="28C2E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0549BE"/>
    <w:multiLevelType w:val="multilevel"/>
    <w:tmpl w:val="7E1EB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7"/>
  </w:num>
  <w:num w:numId="4">
    <w:abstractNumId w:val="2"/>
  </w:num>
  <w:num w:numId="5">
    <w:abstractNumId w:val="3"/>
  </w:num>
  <w:num w:numId="6">
    <w:abstractNumId w:val="0"/>
  </w:num>
  <w:num w:numId="7">
    <w:abstractNumId w:val="5"/>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c1sLAwNjKzNDS2MDBS0lEKTi0uzszPAykwrgUAyKxD5CwAAAA="/>
  </w:docVars>
  <w:rsids>
    <w:rsidRoot w:val="00623567"/>
    <w:rsid w:val="0001635C"/>
    <w:rsid w:val="00051A23"/>
    <w:rsid w:val="00054BEC"/>
    <w:rsid w:val="000C1E9B"/>
    <w:rsid w:val="00137876"/>
    <w:rsid w:val="00145786"/>
    <w:rsid w:val="00151E86"/>
    <w:rsid w:val="00172DEC"/>
    <w:rsid w:val="00182ED9"/>
    <w:rsid w:val="001A4F76"/>
    <w:rsid w:val="001B361A"/>
    <w:rsid w:val="001B6D98"/>
    <w:rsid w:val="001D7C2E"/>
    <w:rsid w:val="00274307"/>
    <w:rsid w:val="00312A5D"/>
    <w:rsid w:val="00312AF3"/>
    <w:rsid w:val="0034078D"/>
    <w:rsid w:val="00385277"/>
    <w:rsid w:val="003B017A"/>
    <w:rsid w:val="003D0F0D"/>
    <w:rsid w:val="0041469E"/>
    <w:rsid w:val="00427719"/>
    <w:rsid w:val="004339B1"/>
    <w:rsid w:val="00484EAD"/>
    <w:rsid w:val="005336C8"/>
    <w:rsid w:val="005527E2"/>
    <w:rsid w:val="005B6BF0"/>
    <w:rsid w:val="006061EA"/>
    <w:rsid w:val="00623567"/>
    <w:rsid w:val="006675D4"/>
    <w:rsid w:val="006C10B3"/>
    <w:rsid w:val="0071593F"/>
    <w:rsid w:val="00775FCA"/>
    <w:rsid w:val="0079742A"/>
    <w:rsid w:val="007D5960"/>
    <w:rsid w:val="007F427C"/>
    <w:rsid w:val="00861315"/>
    <w:rsid w:val="0087273C"/>
    <w:rsid w:val="008D52B4"/>
    <w:rsid w:val="0091090A"/>
    <w:rsid w:val="00913F5E"/>
    <w:rsid w:val="00924E60"/>
    <w:rsid w:val="00937EFC"/>
    <w:rsid w:val="009853F6"/>
    <w:rsid w:val="00A03B16"/>
    <w:rsid w:val="00A963B1"/>
    <w:rsid w:val="00A97AC6"/>
    <w:rsid w:val="00AB6571"/>
    <w:rsid w:val="00AE351F"/>
    <w:rsid w:val="00B016CF"/>
    <w:rsid w:val="00B45218"/>
    <w:rsid w:val="00B456F9"/>
    <w:rsid w:val="00B52973"/>
    <w:rsid w:val="00B80C91"/>
    <w:rsid w:val="00B80EAF"/>
    <w:rsid w:val="00B95566"/>
    <w:rsid w:val="00C409FC"/>
    <w:rsid w:val="00C61EF0"/>
    <w:rsid w:val="00C94002"/>
    <w:rsid w:val="00C955D5"/>
    <w:rsid w:val="00CB7E80"/>
    <w:rsid w:val="00D350BB"/>
    <w:rsid w:val="00D554C0"/>
    <w:rsid w:val="00DA5260"/>
    <w:rsid w:val="00DB24EC"/>
    <w:rsid w:val="00DD3C11"/>
    <w:rsid w:val="00E37E27"/>
    <w:rsid w:val="00E62804"/>
    <w:rsid w:val="00E82A9D"/>
    <w:rsid w:val="00EB647D"/>
    <w:rsid w:val="00EB7FD5"/>
    <w:rsid w:val="00F21E1E"/>
    <w:rsid w:val="00FE5084"/>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C6656D7"/>
  <w15:chartTrackingRefBased/>
  <w15:docId w15:val="{A5245E58-ABAF-4F44-8E11-7609745B9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62356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623567"/>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623567"/>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3567"/>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623567"/>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623567"/>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623567"/>
    <w:rPr>
      <w:b/>
      <w:bCs/>
    </w:rPr>
  </w:style>
  <w:style w:type="character" w:styleId="Emphasis">
    <w:name w:val="Emphasis"/>
    <w:basedOn w:val="DefaultParagraphFont"/>
    <w:uiPriority w:val="20"/>
    <w:qFormat/>
    <w:rsid w:val="00623567"/>
    <w:rPr>
      <w:i/>
      <w:iCs/>
    </w:rPr>
  </w:style>
  <w:style w:type="paragraph" w:styleId="NormalWeb">
    <w:name w:val="Normal (Web)"/>
    <w:basedOn w:val="Normal"/>
    <w:uiPriority w:val="99"/>
    <w:unhideWhenUsed/>
    <w:rsid w:val="00623567"/>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katex-mathml">
    <w:name w:val="katex-mathml"/>
    <w:basedOn w:val="DefaultParagraphFont"/>
    <w:rsid w:val="00623567"/>
  </w:style>
  <w:style w:type="character" w:customStyle="1" w:styleId="mord">
    <w:name w:val="mord"/>
    <w:basedOn w:val="DefaultParagraphFont"/>
    <w:rsid w:val="00623567"/>
  </w:style>
  <w:style w:type="character" w:customStyle="1" w:styleId="mrel">
    <w:name w:val="mrel"/>
    <w:basedOn w:val="DefaultParagraphFont"/>
    <w:rsid w:val="00623567"/>
  </w:style>
  <w:style w:type="character" w:customStyle="1" w:styleId="mopen">
    <w:name w:val="mopen"/>
    <w:basedOn w:val="DefaultParagraphFont"/>
    <w:rsid w:val="00623567"/>
  </w:style>
  <w:style w:type="character" w:customStyle="1" w:styleId="mbin">
    <w:name w:val="mbin"/>
    <w:basedOn w:val="DefaultParagraphFont"/>
    <w:rsid w:val="00623567"/>
  </w:style>
  <w:style w:type="character" w:customStyle="1" w:styleId="vlist-s">
    <w:name w:val="vlist-s"/>
    <w:basedOn w:val="DefaultParagraphFont"/>
    <w:rsid w:val="00623567"/>
  </w:style>
  <w:style w:type="character" w:customStyle="1" w:styleId="mclose">
    <w:name w:val="mclose"/>
    <w:basedOn w:val="DefaultParagraphFont"/>
    <w:rsid w:val="00623567"/>
  </w:style>
  <w:style w:type="character" w:customStyle="1" w:styleId="mop">
    <w:name w:val="mop"/>
    <w:basedOn w:val="DefaultParagraphFont"/>
    <w:rsid w:val="00623567"/>
  </w:style>
  <w:style w:type="table" w:styleId="TableGrid">
    <w:name w:val="Table Grid"/>
    <w:basedOn w:val="TableNormal"/>
    <w:uiPriority w:val="39"/>
    <w:rsid w:val="00C61E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ight">
    <w:name w:val="mtight"/>
    <w:basedOn w:val="DefaultParagraphFont"/>
    <w:rsid w:val="00E62804"/>
  </w:style>
  <w:style w:type="paragraph" w:styleId="z-TopofForm">
    <w:name w:val="HTML Top of Form"/>
    <w:basedOn w:val="Normal"/>
    <w:next w:val="Normal"/>
    <w:link w:val="z-TopofFormChar"/>
    <w:hidden/>
    <w:uiPriority w:val="99"/>
    <w:semiHidden/>
    <w:unhideWhenUsed/>
    <w:rsid w:val="00B80EAF"/>
    <w:pPr>
      <w:pBdr>
        <w:bottom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TopofFormChar">
    <w:name w:val="z-Top of Form Char"/>
    <w:basedOn w:val="DefaultParagraphFont"/>
    <w:link w:val="z-TopofForm"/>
    <w:uiPriority w:val="99"/>
    <w:semiHidden/>
    <w:rsid w:val="00B80EAF"/>
    <w:rPr>
      <w:rFonts w:ascii="Arial" w:eastAsia="Times New Roman" w:hAnsi="Arial" w:cs="Arial"/>
      <w:vanish/>
      <w:sz w:val="16"/>
      <w:szCs w:val="16"/>
      <w:lang w:eastAsia="en-IN"/>
    </w:rPr>
  </w:style>
  <w:style w:type="paragraph" w:customStyle="1" w:styleId="placeholder">
    <w:name w:val="placeholder"/>
    <w:basedOn w:val="Normal"/>
    <w:rsid w:val="00B80EAF"/>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z-BottomofForm">
    <w:name w:val="HTML Bottom of Form"/>
    <w:basedOn w:val="Normal"/>
    <w:next w:val="Normal"/>
    <w:link w:val="z-BottomofFormChar"/>
    <w:hidden/>
    <w:uiPriority w:val="99"/>
    <w:semiHidden/>
    <w:unhideWhenUsed/>
    <w:rsid w:val="00B80EAF"/>
    <w:pPr>
      <w:pBdr>
        <w:top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BottomofFormChar">
    <w:name w:val="z-Bottom of Form Char"/>
    <w:basedOn w:val="DefaultParagraphFont"/>
    <w:link w:val="z-BottomofForm"/>
    <w:uiPriority w:val="99"/>
    <w:semiHidden/>
    <w:rsid w:val="00B80EAF"/>
    <w:rPr>
      <w:rFonts w:ascii="Arial" w:eastAsia="Times New Roman" w:hAnsi="Arial" w:cs="Arial"/>
      <w:vanish/>
      <w:sz w:val="16"/>
      <w:szCs w:val="16"/>
      <w:lang w:eastAsia="en-IN"/>
    </w:rPr>
  </w:style>
  <w:style w:type="character" w:styleId="Hyperlink">
    <w:name w:val="Hyperlink"/>
    <w:basedOn w:val="DefaultParagraphFont"/>
    <w:uiPriority w:val="99"/>
    <w:unhideWhenUsed/>
    <w:rsid w:val="00151E86"/>
    <w:rPr>
      <w:color w:val="0000FF"/>
      <w:u w:val="single"/>
    </w:rPr>
  </w:style>
  <w:style w:type="character" w:customStyle="1" w:styleId="UnresolvedMention1">
    <w:name w:val="Unresolved Mention1"/>
    <w:basedOn w:val="DefaultParagraphFont"/>
    <w:uiPriority w:val="99"/>
    <w:semiHidden/>
    <w:unhideWhenUsed/>
    <w:rsid w:val="00AB6571"/>
    <w:rPr>
      <w:color w:val="605E5C"/>
      <w:shd w:val="clear" w:color="auto" w:fill="E1DFDD"/>
    </w:rPr>
  </w:style>
  <w:style w:type="paragraph" w:styleId="Header">
    <w:name w:val="header"/>
    <w:basedOn w:val="Normal"/>
    <w:link w:val="HeaderChar"/>
    <w:uiPriority w:val="99"/>
    <w:unhideWhenUsed/>
    <w:rsid w:val="004339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9B1"/>
  </w:style>
  <w:style w:type="paragraph" w:styleId="Footer">
    <w:name w:val="footer"/>
    <w:basedOn w:val="Normal"/>
    <w:link w:val="FooterChar"/>
    <w:uiPriority w:val="99"/>
    <w:unhideWhenUsed/>
    <w:rsid w:val="004339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9B1"/>
  </w:style>
  <w:style w:type="paragraph" w:styleId="Revision">
    <w:name w:val="Revision"/>
    <w:hidden/>
    <w:uiPriority w:val="99"/>
    <w:semiHidden/>
    <w:rsid w:val="00DA5260"/>
    <w:pPr>
      <w:spacing w:after="0" w:line="240" w:lineRule="auto"/>
    </w:pPr>
  </w:style>
  <w:style w:type="paragraph" w:styleId="ListParagraph">
    <w:name w:val="List Paragraph"/>
    <w:basedOn w:val="Normal"/>
    <w:uiPriority w:val="34"/>
    <w:qFormat/>
    <w:rsid w:val="00A963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428207">
      <w:bodyDiv w:val="1"/>
      <w:marLeft w:val="0"/>
      <w:marRight w:val="0"/>
      <w:marTop w:val="0"/>
      <w:marBottom w:val="0"/>
      <w:divBdr>
        <w:top w:val="none" w:sz="0" w:space="0" w:color="auto"/>
        <w:left w:val="none" w:sz="0" w:space="0" w:color="auto"/>
        <w:bottom w:val="none" w:sz="0" w:space="0" w:color="auto"/>
        <w:right w:val="none" w:sz="0" w:space="0" w:color="auto"/>
      </w:divBdr>
      <w:divsChild>
        <w:div w:id="1354771125">
          <w:marLeft w:val="0"/>
          <w:marRight w:val="0"/>
          <w:marTop w:val="0"/>
          <w:marBottom w:val="0"/>
          <w:divBdr>
            <w:top w:val="none" w:sz="0" w:space="0" w:color="auto"/>
            <w:left w:val="none" w:sz="0" w:space="0" w:color="auto"/>
            <w:bottom w:val="none" w:sz="0" w:space="0" w:color="auto"/>
            <w:right w:val="none" w:sz="0" w:space="0" w:color="auto"/>
          </w:divBdr>
          <w:divsChild>
            <w:div w:id="2103645731">
              <w:marLeft w:val="0"/>
              <w:marRight w:val="0"/>
              <w:marTop w:val="0"/>
              <w:marBottom w:val="0"/>
              <w:divBdr>
                <w:top w:val="none" w:sz="0" w:space="0" w:color="auto"/>
                <w:left w:val="none" w:sz="0" w:space="0" w:color="auto"/>
                <w:bottom w:val="none" w:sz="0" w:space="0" w:color="auto"/>
                <w:right w:val="none" w:sz="0" w:space="0" w:color="auto"/>
              </w:divBdr>
              <w:divsChild>
                <w:div w:id="1908805086">
                  <w:marLeft w:val="0"/>
                  <w:marRight w:val="0"/>
                  <w:marTop w:val="0"/>
                  <w:marBottom w:val="0"/>
                  <w:divBdr>
                    <w:top w:val="none" w:sz="0" w:space="0" w:color="auto"/>
                    <w:left w:val="none" w:sz="0" w:space="0" w:color="auto"/>
                    <w:bottom w:val="none" w:sz="0" w:space="0" w:color="auto"/>
                    <w:right w:val="none" w:sz="0" w:space="0" w:color="auto"/>
                  </w:divBdr>
                  <w:divsChild>
                    <w:div w:id="1202985258">
                      <w:marLeft w:val="0"/>
                      <w:marRight w:val="0"/>
                      <w:marTop w:val="0"/>
                      <w:marBottom w:val="0"/>
                      <w:divBdr>
                        <w:top w:val="none" w:sz="0" w:space="0" w:color="auto"/>
                        <w:left w:val="none" w:sz="0" w:space="0" w:color="auto"/>
                        <w:bottom w:val="none" w:sz="0" w:space="0" w:color="auto"/>
                        <w:right w:val="none" w:sz="0" w:space="0" w:color="auto"/>
                      </w:divBdr>
                      <w:divsChild>
                        <w:div w:id="1242639308">
                          <w:marLeft w:val="0"/>
                          <w:marRight w:val="0"/>
                          <w:marTop w:val="0"/>
                          <w:marBottom w:val="0"/>
                          <w:divBdr>
                            <w:top w:val="none" w:sz="0" w:space="0" w:color="auto"/>
                            <w:left w:val="none" w:sz="0" w:space="0" w:color="auto"/>
                            <w:bottom w:val="none" w:sz="0" w:space="0" w:color="auto"/>
                            <w:right w:val="none" w:sz="0" w:space="0" w:color="auto"/>
                          </w:divBdr>
                          <w:divsChild>
                            <w:div w:id="1289362049">
                              <w:marLeft w:val="0"/>
                              <w:marRight w:val="0"/>
                              <w:marTop w:val="0"/>
                              <w:marBottom w:val="0"/>
                              <w:divBdr>
                                <w:top w:val="none" w:sz="0" w:space="0" w:color="auto"/>
                                <w:left w:val="none" w:sz="0" w:space="0" w:color="auto"/>
                                <w:bottom w:val="none" w:sz="0" w:space="0" w:color="auto"/>
                                <w:right w:val="none" w:sz="0" w:space="0" w:color="auto"/>
                              </w:divBdr>
                              <w:divsChild>
                                <w:div w:id="837310425">
                                  <w:marLeft w:val="0"/>
                                  <w:marRight w:val="0"/>
                                  <w:marTop w:val="0"/>
                                  <w:marBottom w:val="0"/>
                                  <w:divBdr>
                                    <w:top w:val="none" w:sz="0" w:space="0" w:color="auto"/>
                                    <w:left w:val="none" w:sz="0" w:space="0" w:color="auto"/>
                                    <w:bottom w:val="none" w:sz="0" w:space="0" w:color="auto"/>
                                    <w:right w:val="none" w:sz="0" w:space="0" w:color="auto"/>
                                  </w:divBdr>
                                  <w:divsChild>
                                    <w:div w:id="1405687344">
                                      <w:marLeft w:val="0"/>
                                      <w:marRight w:val="0"/>
                                      <w:marTop w:val="0"/>
                                      <w:marBottom w:val="0"/>
                                      <w:divBdr>
                                        <w:top w:val="none" w:sz="0" w:space="0" w:color="auto"/>
                                        <w:left w:val="none" w:sz="0" w:space="0" w:color="auto"/>
                                        <w:bottom w:val="none" w:sz="0" w:space="0" w:color="auto"/>
                                        <w:right w:val="none" w:sz="0" w:space="0" w:color="auto"/>
                                      </w:divBdr>
                                      <w:divsChild>
                                        <w:div w:id="1728069492">
                                          <w:marLeft w:val="0"/>
                                          <w:marRight w:val="0"/>
                                          <w:marTop w:val="0"/>
                                          <w:marBottom w:val="0"/>
                                          <w:divBdr>
                                            <w:top w:val="none" w:sz="0" w:space="0" w:color="auto"/>
                                            <w:left w:val="none" w:sz="0" w:space="0" w:color="auto"/>
                                            <w:bottom w:val="none" w:sz="0" w:space="0" w:color="auto"/>
                                            <w:right w:val="none" w:sz="0" w:space="0" w:color="auto"/>
                                          </w:divBdr>
                                          <w:divsChild>
                                            <w:div w:id="35546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8967697">
          <w:marLeft w:val="0"/>
          <w:marRight w:val="0"/>
          <w:marTop w:val="0"/>
          <w:marBottom w:val="0"/>
          <w:divBdr>
            <w:top w:val="none" w:sz="0" w:space="0" w:color="auto"/>
            <w:left w:val="none" w:sz="0" w:space="0" w:color="auto"/>
            <w:bottom w:val="none" w:sz="0" w:space="0" w:color="auto"/>
            <w:right w:val="none" w:sz="0" w:space="0" w:color="auto"/>
          </w:divBdr>
          <w:divsChild>
            <w:div w:id="323436140">
              <w:marLeft w:val="0"/>
              <w:marRight w:val="0"/>
              <w:marTop w:val="0"/>
              <w:marBottom w:val="0"/>
              <w:divBdr>
                <w:top w:val="none" w:sz="0" w:space="0" w:color="auto"/>
                <w:left w:val="none" w:sz="0" w:space="0" w:color="auto"/>
                <w:bottom w:val="none" w:sz="0" w:space="0" w:color="auto"/>
                <w:right w:val="none" w:sz="0" w:space="0" w:color="auto"/>
              </w:divBdr>
              <w:divsChild>
                <w:div w:id="521625490">
                  <w:marLeft w:val="0"/>
                  <w:marRight w:val="0"/>
                  <w:marTop w:val="0"/>
                  <w:marBottom w:val="0"/>
                  <w:divBdr>
                    <w:top w:val="none" w:sz="0" w:space="0" w:color="auto"/>
                    <w:left w:val="none" w:sz="0" w:space="0" w:color="auto"/>
                    <w:bottom w:val="none" w:sz="0" w:space="0" w:color="auto"/>
                    <w:right w:val="none" w:sz="0" w:space="0" w:color="auto"/>
                  </w:divBdr>
                  <w:divsChild>
                    <w:div w:id="388459044">
                      <w:marLeft w:val="0"/>
                      <w:marRight w:val="0"/>
                      <w:marTop w:val="0"/>
                      <w:marBottom w:val="0"/>
                      <w:divBdr>
                        <w:top w:val="none" w:sz="0" w:space="0" w:color="auto"/>
                        <w:left w:val="none" w:sz="0" w:space="0" w:color="auto"/>
                        <w:bottom w:val="none" w:sz="0" w:space="0" w:color="auto"/>
                        <w:right w:val="none" w:sz="0" w:space="0" w:color="auto"/>
                      </w:divBdr>
                      <w:divsChild>
                        <w:div w:id="710573659">
                          <w:marLeft w:val="0"/>
                          <w:marRight w:val="0"/>
                          <w:marTop w:val="0"/>
                          <w:marBottom w:val="0"/>
                          <w:divBdr>
                            <w:top w:val="none" w:sz="0" w:space="0" w:color="auto"/>
                            <w:left w:val="none" w:sz="0" w:space="0" w:color="auto"/>
                            <w:bottom w:val="none" w:sz="0" w:space="0" w:color="auto"/>
                            <w:right w:val="none" w:sz="0" w:space="0" w:color="auto"/>
                          </w:divBdr>
                          <w:divsChild>
                            <w:div w:id="1434940839">
                              <w:marLeft w:val="0"/>
                              <w:marRight w:val="0"/>
                              <w:marTop w:val="0"/>
                              <w:marBottom w:val="0"/>
                              <w:divBdr>
                                <w:top w:val="none" w:sz="0" w:space="0" w:color="auto"/>
                                <w:left w:val="none" w:sz="0" w:space="0" w:color="auto"/>
                                <w:bottom w:val="none" w:sz="0" w:space="0" w:color="auto"/>
                                <w:right w:val="none" w:sz="0" w:space="0" w:color="auto"/>
                              </w:divBdr>
                              <w:divsChild>
                                <w:div w:id="783580421">
                                  <w:marLeft w:val="0"/>
                                  <w:marRight w:val="0"/>
                                  <w:marTop w:val="0"/>
                                  <w:marBottom w:val="0"/>
                                  <w:divBdr>
                                    <w:top w:val="none" w:sz="0" w:space="0" w:color="auto"/>
                                    <w:left w:val="none" w:sz="0" w:space="0" w:color="auto"/>
                                    <w:bottom w:val="none" w:sz="0" w:space="0" w:color="auto"/>
                                    <w:right w:val="none" w:sz="0" w:space="0" w:color="auto"/>
                                  </w:divBdr>
                                  <w:divsChild>
                                    <w:div w:id="126582754">
                                      <w:marLeft w:val="0"/>
                                      <w:marRight w:val="0"/>
                                      <w:marTop w:val="0"/>
                                      <w:marBottom w:val="0"/>
                                      <w:divBdr>
                                        <w:top w:val="none" w:sz="0" w:space="0" w:color="auto"/>
                                        <w:left w:val="none" w:sz="0" w:space="0" w:color="auto"/>
                                        <w:bottom w:val="none" w:sz="0" w:space="0" w:color="auto"/>
                                        <w:right w:val="none" w:sz="0" w:space="0" w:color="auto"/>
                                      </w:divBdr>
                                      <w:divsChild>
                                        <w:div w:id="1327199697">
                                          <w:marLeft w:val="0"/>
                                          <w:marRight w:val="0"/>
                                          <w:marTop w:val="0"/>
                                          <w:marBottom w:val="0"/>
                                          <w:divBdr>
                                            <w:top w:val="none" w:sz="0" w:space="0" w:color="auto"/>
                                            <w:left w:val="none" w:sz="0" w:space="0" w:color="auto"/>
                                            <w:bottom w:val="none" w:sz="0" w:space="0" w:color="auto"/>
                                            <w:right w:val="none" w:sz="0" w:space="0" w:color="auto"/>
                                          </w:divBdr>
                                          <w:divsChild>
                                            <w:div w:id="170459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083448">
      <w:bodyDiv w:val="1"/>
      <w:marLeft w:val="0"/>
      <w:marRight w:val="0"/>
      <w:marTop w:val="0"/>
      <w:marBottom w:val="0"/>
      <w:divBdr>
        <w:top w:val="none" w:sz="0" w:space="0" w:color="auto"/>
        <w:left w:val="none" w:sz="0" w:space="0" w:color="auto"/>
        <w:bottom w:val="none" w:sz="0" w:space="0" w:color="auto"/>
        <w:right w:val="none" w:sz="0" w:space="0" w:color="auto"/>
      </w:divBdr>
    </w:div>
    <w:div w:id="159277097">
      <w:bodyDiv w:val="1"/>
      <w:marLeft w:val="0"/>
      <w:marRight w:val="0"/>
      <w:marTop w:val="0"/>
      <w:marBottom w:val="0"/>
      <w:divBdr>
        <w:top w:val="none" w:sz="0" w:space="0" w:color="auto"/>
        <w:left w:val="none" w:sz="0" w:space="0" w:color="auto"/>
        <w:bottom w:val="none" w:sz="0" w:space="0" w:color="auto"/>
        <w:right w:val="none" w:sz="0" w:space="0" w:color="auto"/>
      </w:divBdr>
    </w:div>
    <w:div w:id="202329493">
      <w:bodyDiv w:val="1"/>
      <w:marLeft w:val="0"/>
      <w:marRight w:val="0"/>
      <w:marTop w:val="0"/>
      <w:marBottom w:val="0"/>
      <w:divBdr>
        <w:top w:val="none" w:sz="0" w:space="0" w:color="auto"/>
        <w:left w:val="none" w:sz="0" w:space="0" w:color="auto"/>
        <w:bottom w:val="none" w:sz="0" w:space="0" w:color="auto"/>
        <w:right w:val="none" w:sz="0" w:space="0" w:color="auto"/>
      </w:divBdr>
    </w:div>
    <w:div w:id="204568765">
      <w:bodyDiv w:val="1"/>
      <w:marLeft w:val="0"/>
      <w:marRight w:val="0"/>
      <w:marTop w:val="0"/>
      <w:marBottom w:val="0"/>
      <w:divBdr>
        <w:top w:val="none" w:sz="0" w:space="0" w:color="auto"/>
        <w:left w:val="none" w:sz="0" w:space="0" w:color="auto"/>
        <w:bottom w:val="none" w:sz="0" w:space="0" w:color="auto"/>
        <w:right w:val="none" w:sz="0" w:space="0" w:color="auto"/>
      </w:divBdr>
    </w:div>
    <w:div w:id="238180182">
      <w:bodyDiv w:val="1"/>
      <w:marLeft w:val="0"/>
      <w:marRight w:val="0"/>
      <w:marTop w:val="0"/>
      <w:marBottom w:val="0"/>
      <w:divBdr>
        <w:top w:val="none" w:sz="0" w:space="0" w:color="auto"/>
        <w:left w:val="none" w:sz="0" w:space="0" w:color="auto"/>
        <w:bottom w:val="none" w:sz="0" w:space="0" w:color="auto"/>
        <w:right w:val="none" w:sz="0" w:space="0" w:color="auto"/>
      </w:divBdr>
    </w:div>
    <w:div w:id="245457723">
      <w:bodyDiv w:val="1"/>
      <w:marLeft w:val="0"/>
      <w:marRight w:val="0"/>
      <w:marTop w:val="0"/>
      <w:marBottom w:val="0"/>
      <w:divBdr>
        <w:top w:val="none" w:sz="0" w:space="0" w:color="auto"/>
        <w:left w:val="none" w:sz="0" w:space="0" w:color="auto"/>
        <w:bottom w:val="none" w:sz="0" w:space="0" w:color="auto"/>
        <w:right w:val="none" w:sz="0" w:space="0" w:color="auto"/>
      </w:divBdr>
    </w:div>
    <w:div w:id="323777369">
      <w:bodyDiv w:val="1"/>
      <w:marLeft w:val="0"/>
      <w:marRight w:val="0"/>
      <w:marTop w:val="0"/>
      <w:marBottom w:val="0"/>
      <w:divBdr>
        <w:top w:val="none" w:sz="0" w:space="0" w:color="auto"/>
        <w:left w:val="none" w:sz="0" w:space="0" w:color="auto"/>
        <w:bottom w:val="none" w:sz="0" w:space="0" w:color="auto"/>
        <w:right w:val="none" w:sz="0" w:space="0" w:color="auto"/>
      </w:divBdr>
    </w:div>
    <w:div w:id="352726351">
      <w:bodyDiv w:val="1"/>
      <w:marLeft w:val="0"/>
      <w:marRight w:val="0"/>
      <w:marTop w:val="0"/>
      <w:marBottom w:val="0"/>
      <w:divBdr>
        <w:top w:val="none" w:sz="0" w:space="0" w:color="auto"/>
        <w:left w:val="none" w:sz="0" w:space="0" w:color="auto"/>
        <w:bottom w:val="none" w:sz="0" w:space="0" w:color="auto"/>
        <w:right w:val="none" w:sz="0" w:space="0" w:color="auto"/>
      </w:divBdr>
    </w:div>
    <w:div w:id="358506193">
      <w:bodyDiv w:val="1"/>
      <w:marLeft w:val="0"/>
      <w:marRight w:val="0"/>
      <w:marTop w:val="0"/>
      <w:marBottom w:val="0"/>
      <w:divBdr>
        <w:top w:val="none" w:sz="0" w:space="0" w:color="auto"/>
        <w:left w:val="none" w:sz="0" w:space="0" w:color="auto"/>
        <w:bottom w:val="none" w:sz="0" w:space="0" w:color="auto"/>
        <w:right w:val="none" w:sz="0" w:space="0" w:color="auto"/>
      </w:divBdr>
    </w:div>
    <w:div w:id="382102549">
      <w:bodyDiv w:val="1"/>
      <w:marLeft w:val="0"/>
      <w:marRight w:val="0"/>
      <w:marTop w:val="0"/>
      <w:marBottom w:val="0"/>
      <w:divBdr>
        <w:top w:val="none" w:sz="0" w:space="0" w:color="auto"/>
        <w:left w:val="none" w:sz="0" w:space="0" w:color="auto"/>
        <w:bottom w:val="none" w:sz="0" w:space="0" w:color="auto"/>
        <w:right w:val="none" w:sz="0" w:space="0" w:color="auto"/>
      </w:divBdr>
    </w:div>
    <w:div w:id="460618275">
      <w:bodyDiv w:val="1"/>
      <w:marLeft w:val="0"/>
      <w:marRight w:val="0"/>
      <w:marTop w:val="0"/>
      <w:marBottom w:val="0"/>
      <w:divBdr>
        <w:top w:val="none" w:sz="0" w:space="0" w:color="auto"/>
        <w:left w:val="none" w:sz="0" w:space="0" w:color="auto"/>
        <w:bottom w:val="none" w:sz="0" w:space="0" w:color="auto"/>
        <w:right w:val="none" w:sz="0" w:space="0" w:color="auto"/>
      </w:divBdr>
    </w:div>
    <w:div w:id="530656501">
      <w:bodyDiv w:val="1"/>
      <w:marLeft w:val="0"/>
      <w:marRight w:val="0"/>
      <w:marTop w:val="0"/>
      <w:marBottom w:val="0"/>
      <w:divBdr>
        <w:top w:val="none" w:sz="0" w:space="0" w:color="auto"/>
        <w:left w:val="none" w:sz="0" w:space="0" w:color="auto"/>
        <w:bottom w:val="none" w:sz="0" w:space="0" w:color="auto"/>
        <w:right w:val="none" w:sz="0" w:space="0" w:color="auto"/>
      </w:divBdr>
    </w:div>
    <w:div w:id="681057480">
      <w:bodyDiv w:val="1"/>
      <w:marLeft w:val="0"/>
      <w:marRight w:val="0"/>
      <w:marTop w:val="0"/>
      <w:marBottom w:val="0"/>
      <w:divBdr>
        <w:top w:val="none" w:sz="0" w:space="0" w:color="auto"/>
        <w:left w:val="none" w:sz="0" w:space="0" w:color="auto"/>
        <w:bottom w:val="none" w:sz="0" w:space="0" w:color="auto"/>
        <w:right w:val="none" w:sz="0" w:space="0" w:color="auto"/>
      </w:divBdr>
    </w:div>
    <w:div w:id="720135397">
      <w:bodyDiv w:val="1"/>
      <w:marLeft w:val="0"/>
      <w:marRight w:val="0"/>
      <w:marTop w:val="0"/>
      <w:marBottom w:val="0"/>
      <w:divBdr>
        <w:top w:val="none" w:sz="0" w:space="0" w:color="auto"/>
        <w:left w:val="none" w:sz="0" w:space="0" w:color="auto"/>
        <w:bottom w:val="none" w:sz="0" w:space="0" w:color="auto"/>
        <w:right w:val="none" w:sz="0" w:space="0" w:color="auto"/>
      </w:divBdr>
    </w:div>
    <w:div w:id="827668099">
      <w:bodyDiv w:val="1"/>
      <w:marLeft w:val="0"/>
      <w:marRight w:val="0"/>
      <w:marTop w:val="0"/>
      <w:marBottom w:val="0"/>
      <w:divBdr>
        <w:top w:val="none" w:sz="0" w:space="0" w:color="auto"/>
        <w:left w:val="none" w:sz="0" w:space="0" w:color="auto"/>
        <w:bottom w:val="none" w:sz="0" w:space="0" w:color="auto"/>
        <w:right w:val="none" w:sz="0" w:space="0" w:color="auto"/>
      </w:divBdr>
    </w:div>
    <w:div w:id="849417011">
      <w:bodyDiv w:val="1"/>
      <w:marLeft w:val="0"/>
      <w:marRight w:val="0"/>
      <w:marTop w:val="0"/>
      <w:marBottom w:val="0"/>
      <w:divBdr>
        <w:top w:val="none" w:sz="0" w:space="0" w:color="auto"/>
        <w:left w:val="none" w:sz="0" w:space="0" w:color="auto"/>
        <w:bottom w:val="none" w:sz="0" w:space="0" w:color="auto"/>
        <w:right w:val="none" w:sz="0" w:space="0" w:color="auto"/>
      </w:divBdr>
    </w:div>
    <w:div w:id="883057303">
      <w:bodyDiv w:val="1"/>
      <w:marLeft w:val="0"/>
      <w:marRight w:val="0"/>
      <w:marTop w:val="0"/>
      <w:marBottom w:val="0"/>
      <w:divBdr>
        <w:top w:val="none" w:sz="0" w:space="0" w:color="auto"/>
        <w:left w:val="none" w:sz="0" w:space="0" w:color="auto"/>
        <w:bottom w:val="none" w:sz="0" w:space="0" w:color="auto"/>
        <w:right w:val="none" w:sz="0" w:space="0" w:color="auto"/>
      </w:divBdr>
      <w:divsChild>
        <w:div w:id="525026183">
          <w:marLeft w:val="0"/>
          <w:marRight w:val="0"/>
          <w:marTop w:val="0"/>
          <w:marBottom w:val="0"/>
          <w:divBdr>
            <w:top w:val="none" w:sz="0" w:space="0" w:color="auto"/>
            <w:left w:val="none" w:sz="0" w:space="0" w:color="auto"/>
            <w:bottom w:val="none" w:sz="0" w:space="0" w:color="auto"/>
            <w:right w:val="none" w:sz="0" w:space="0" w:color="auto"/>
          </w:divBdr>
          <w:divsChild>
            <w:div w:id="176969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18306">
      <w:bodyDiv w:val="1"/>
      <w:marLeft w:val="0"/>
      <w:marRight w:val="0"/>
      <w:marTop w:val="0"/>
      <w:marBottom w:val="0"/>
      <w:divBdr>
        <w:top w:val="none" w:sz="0" w:space="0" w:color="auto"/>
        <w:left w:val="none" w:sz="0" w:space="0" w:color="auto"/>
        <w:bottom w:val="none" w:sz="0" w:space="0" w:color="auto"/>
        <w:right w:val="none" w:sz="0" w:space="0" w:color="auto"/>
      </w:divBdr>
    </w:div>
    <w:div w:id="1295677524">
      <w:bodyDiv w:val="1"/>
      <w:marLeft w:val="0"/>
      <w:marRight w:val="0"/>
      <w:marTop w:val="0"/>
      <w:marBottom w:val="0"/>
      <w:divBdr>
        <w:top w:val="none" w:sz="0" w:space="0" w:color="auto"/>
        <w:left w:val="none" w:sz="0" w:space="0" w:color="auto"/>
        <w:bottom w:val="none" w:sz="0" w:space="0" w:color="auto"/>
        <w:right w:val="none" w:sz="0" w:space="0" w:color="auto"/>
      </w:divBdr>
    </w:div>
    <w:div w:id="1337027660">
      <w:bodyDiv w:val="1"/>
      <w:marLeft w:val="0"/>
      <w:marRight w:val="0"/>
      <w:marTop w:val="0"/>
      <w:marBottom w:val="0"/>
      <w:divBdr>
        <w:top w:val="none" w:sz="0" w:space="0" w:color="auto"/>
        <w:left w:val="none" w:sz="0" w:space="0" w:color="auto"/>
        <w:bottom w:val="none" w:sz="0" w:space="0" w:color="auto"/>
        <w:right w:val="none" w:sz="0" w:space="0" w:color="auto"/>
      </w:divBdr>
    </w:div>
    <w:div w:id="1351954898">
      <w:bodyDiv w:val="1"/>
      <w:marLeft w:val="0"/>
      <w:marRight w:val="0"/>
      <w:marTop w:val="0"/>
      <w:marBottom w:val="0"/>
      <w:divBdr>
        <w:top w:val="none" w:sz="0" w:space="0" w:color="auto"/>
        <w:left w:val="none" w:sz="0" w:space="0" w:color="auto"/>
        <w:bottom w:val="none" w:sz="0" w:space="0" w:color="auto"/>
        <w:right w:val="none" w:sz="0" w:space="0" w:color="auto"/>
      </w:divBdr>
    </w:div>
    <w:div w:id="1409227776">
      <w:bodyDiv w:val="1"/>
      <w:marLeft w:val="0"/>
      <w:marRight w:val="0"/>
      <w:marTop w:val="0"/>
      <w:marBottom w:val="0"/>
      <w:divBdr>
        <w:top w:val="none" w:sz="0" w:space="0" w:color="auto"/>
        <w:left w:val="none" w:sz="0" w:space="0" w:color="auto"/>
        <w:bottom w:val="none" w:sz="0" w:space="0" w:color="auto"/>
        <w:right w:val="none" w:sz="0" w:space="0" w:color="auto"/>
      </w:divBdr>
    </w:div>
    <w:div w:id="1526939247">
      <w:bodyDiv w:val="1"/>
      <w:marLeft w:val="0"/>
      <w:marRight w:val="0"/>
      <w:marTop w:val="0"/>
      <w:marBottom w:val="0"/>
      <w:divBdr>
        <w:top w:val="none" w:sz="0" w:space="0" w:color="auto"/>
        <w:left w:val="none" w:sz="0" w:space="0" w:color="auto"/>
        <w:bottom w:val="none" w:sz="0" w:space="0" w:color="auto"/>
        <w:right w:val="none" w:sz="0" w:space="0" w:color="auto"/>
      </w:divBdr>
    </w:div>
    <w:div w:id="1594900643">
      <w:bodyDiv w:val="1"/>
      <w:marLeft w:val="0"/>
      <w:marRight w:val="0"/>
      <w:marTop w:val="0"/>
      <w:marBottom w:val="0"/>
      <w:divBdr>
        <w:top w:val="none" w:sz="0" w:space="0" w:color="auto"/>
        <w:left w:val="none" w:sz="0" w:space="0" w:color="auto"/>
        <w:bottom w:val="none" w:sz="0" w:space="0" w:color="auto"/>
        <w:right w:val="none" w:sz="0" w:space="0" w:color="auto"/>
      </w:divBdr>
      <w:divsChild>
        <w:div w:id="322859415">
          <w:marLeft w:val="0"/>
          <w:marRight w:val="0"/>
          <w:marTop w:val="0"/>
          <w:marBottom w:val="0"/>
          <w:divBdr>
            <w:top w:val="none" w:sz="0" w:space="0" w:color="auto"/>
            <w:left w:val="none" w:sz="0" w:space="0" w:color="auto"/>
            <w:bottom w:val="none" w:sz="0" w:space="0" w:color="auto"/>
            <w:right w:val="none" w:sz="0" w:space="0" w:color="auto"/>
          </w:divBdr>
          <w:divsChild>
            <w:div w:id="66463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176874">
      <w:bodyDiv w:val="1"/>
      <w:marLeft w:val="0"/>
      <w:marRight w:val="0"/>
      <w:marTop w:val="0"/>
      <w:marBottom w:val="0"/>
      <w:divBdr>
        <w:top w:val="none" w:sz="0" w:space="0" w:color="auto"/>
        <w:left w:val="none" w:sz="0" w:space="0" w:color="auto"/>
        <w:bottom w:val="none" w:sz="0" w:space="0" w:color="auto"/>
        <w:right w:val="none" w:sz="0" w:space="0" w:color="auto"/>
      </w:divBdr>
      <w:divsChild>
        <w:div w:id="748120034">
          <w:marLeft w:val="0"/>
          <w:marRight w:val="0"/>
          <w:marTop w:val="0"/>
          <w:marBottom w:val="0"/>
          <w:divBdr>
            <w:top w:val="none" w:sz="0" w:space="0" w:color="auto"/>
            <w:left w:val="none" w:sz="0" w:space="0" w:color="auto"/>
            <w:bottom w:val="none" w:sz="0" w:space="0" w:color="auto"/>
            <w:right w:val="none" w:sz="0" w:space="0" w:color="auto"/>
          </w:divBdr>
          <w:divsChild>
            <w:div w:id="46936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491381">
      <w:bodyDiv w:val="1"/>
      <w:marLeft w:val="0"/>
      <w:marRight w:val="0"/>
      <w:marTop w:val="0"/>
      <w:marBottom w:val="0"/>
      <w:divBdr>
        <w:top w:val="none" w:sz="0" w:space="0" w:color="auto"/>
        <w:left w:val="none" w:sz="0" w:space="0" w:color="auto"/>
        <w:bottom w:val="none" w:sz="0" w:space="0" w:color="auto"/>
        <w:right w:val="none" w:sz="0" w:space="0" w:color="auto"/>
      </w:divBdr>
    </w:div>
    <w:div w:id="1871454097">
      <w:bodyDiv w:val="1"/>
      <w:marLeft w:val="0"/>
      <w:marRight w:val="0"/>
      <w:marTop w:val="0"/>
      <w:marBottom w:val="0"/>
      <w:divBdr>
        <w:top w:val="none" w:sz="0" w:space="0" w:color="auto"/>
        <w:left w:val="none" w:sz="0" w:space="0" w:color="auto"/>
        <w:bottom w:val="none" w:sz="0" w:space="0" w:color="auto"/>
        <w:right w:val="none" w:sz="0" w:space="0" w:color="auto"/>
      </w:divBdr>
    </w:div>
    <w:div w:id="1934431029">
      <w:bodyDiv w:val="1"/>
      <w:marLeft w:val="0"/>
      <w:marRight w:val="0"/>
      <w:marTop w:val="0"/>
      <w:marBottom w:val="0"/>
      <w:divBdr>
        <w:top w:val="none" w:sz="0" w:space="0" w:color="auto"/>
        <w:left w:val="none" w:sz="0" w:space="0" w:color="auto"/>
        <w:bottom w:val="none" w:sz="0" w:space="0" w:color="auto"/>
        <w:right w:val="none" w:sz="0" w:space="0" w:color="auto"/>
      </w:divBdr>
    </w:div>
    <w:div w:id="2113164525">
      <w:bodyDiv w:val="1"/>
      <w:marLeft w:val="0"/>
      <w:marRight w:val="0"/>
      <w:marTop w:val="0"/>
      <w:marBottom w:val="0"/>
      <w:divBdr>
        <w:top w:val="none" w:sz="0" w:space="0" w:color="auto"/>
        <w:left w:val="none" w:sz="0" w:space="0" w:color="auto"/>
        <w:bottom w:val="none" w:sz="0" w:space="0" w:color="auto"/>
        <w:right w:val="none" w:sz="0" w:space="0" w:color="auto"/>
      </w:divBdr>
    </w:div>
    <w:div w:id="212534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9734/ajfar/2024/v26i7781"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11</Pages>
  <Words>3992</Words>
  <Characters>24411</Characters>
  <Application>Microsoft Office Word</Application>
  <DocSecurity>0</DocSecurity>
  <Lines>203</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Datta</dc:creator>
  <cp:keywords/>
  <dc:description/>
  <cp:lastModifiedBy>SDI PC New 16</cp:lastModifiedBy>
  <cp:revision>11</cp:revision>
  <dcterms:created xsi:type="dcterms:W3CDTF">2025-11-17T06:39:00Z</dcterms:created>
  <dcterms:modified xsi:type="dcterms:W3CDTF">2025-11-20T05:04:00Z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c8802f92-fae3-42bb-b625-97e183090048</vt:lpwstr>
  </property>
</Properties>
</file>