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691C0" w14:textId="15522313" w:rsidR="00997A07" w:rsidRDefault="00997A07" w:rsidP="00CE68E0">
      <w:pPr>
        <w:pStyle w:val="Heading1"/>
      </w:pPr>
      <w:r w:rsidRPr="00997A07">
        <w:rPr>
          <w:bCs/>
          <w:i/>
          <w:iCs/>
          <w:u w:val="single"/>
          <w:lang w:val="en-US"/>
        </w:rPr>
        <w:t>Original Research Article</w:t>
      </w:r>
    </w:p>
    <w:p w14:paraId="66BAFEEC" w14:textId="37D0D9F6" w:rsidR="005332D1" w:rsidRPr="00B62EC9" w:rsidRDefault="00A65838" w:rsidP="00CE68E0">
      <w:pPr>
        <w:pStyle w:val="Heading1"/>
      </w:pPr>
      <w:r w:rsidRPr="00B62EC9">
        <w:t>Comprehensive Assessment of Fish Availability Across Seasons at Kismayo Landing Sites</w:t>
      </w:r>
    </w:p>
    <w:p w14:paraId="05BAACD9" w14:textId="77777777" w:rsidR="00530201" w:rsidRDefault="00530201" w:rsidP="00030A63"/>
    <w:p w14:paraId="024B4DA0" w14:textId="77777777" w:rsidR="0008057E" w:rsidRPr="00B62EC9" w:rsidRDefault="003A0BF5" w:rsidP="00B62EC9">
      <w:pPr>
        <w:pStyle w:val="Heading2"/>
      </w:pPr>
      <w:r w:rsidRPr="00B62EC9">
        <w:t>ABSTRACT</w:t>
      </w:r>
    </w:p>
    <w:p w14:paraId="1DEDABFF" w14:textId="2149E023" w:rsidR="00C32969" w:rsidRPr="004C266B" w:rsidRDefault="00C32969" w:rsidP="00B62EC9">
      <w:pPr>
        <w:rPr>
          <w:rFonts w:eastAsia="Times New Roman"/>
          <w:b/>
          <w:lang w:eastAsia="en-GB"/>
        </w:rPr>
      </w:pPr>
      <w:r w:rsidRPr="00C32969">
        <w:t xml:space="preserve">This study looks at the </w:t>
      </w:r>
      <w:r w:rsidRPr="00C32969">
        <w:rPr>
          <w:rFonts w:eastAsia="Times New Roman"/>
          <w:lang w:eastAsia="en-GB"/>
        </w:rPr>
        <w:t>Comprehensive Assessment of Fish Availability Across Seasons at Kismayo Landing Sites</w:t>
      </w:r>
      <w:r w:rsidRPr="00C32969">
        <w:t>, considering seasonal changes and what they mean for local fishing</w:t>
      </w:r>
      <w:r w:rsidR="004C266B">
        <w:t xml:space="preserve">. </w:t>
      </w:r>
      <w:r w:rsidR="00CB2E58">
        <w:t>We</w:t>
      </w:r>
      <w:r w:rsidRPr="00C32969">
        <w:t xml:space="preserve"> gathered info by watching landings at Kibora Fish Landing Site and Kismayo Fish Market, and by talking to local fishers and market people. We wrote down the Somali, English, and scientific names of fish and shellfish species and noted when they were available during the year.</w:t>
      </w:r>
      <w:r w:rsidR="004C266B">
        <w:rPr>
          <w:rFonts w:eastAsia="Times New Roman"/>
          <w:b/>
          <w:lang w:eastAsia="en-GB"/>
        </w:rPr>
        <w:t xml:space="preserve"> </w:t>
      </w:r>
      <w:r w:rsidRPr="00C32969">
        <w:t>We found that 19 pelagic species, like tunas (</w:t>
      </w:r>
      <w:proofErr w:type="spellStart"/>
      <w:r w:rsidRPr="00C32969">
        <w:t>Thunnus</w:t>
      </w:r>
      <w:proofErr w:type="spellEnd"/>
      <w:r w:rsidRPr="00C32969">
        <w:t xml:space="preserve"> </w:t>
      </w:r>
      <w:proofErr w:type="spellStart"/>
      <w:r w:rsidRPr="00C32969">
        <w:t>albacares</w:t>
      </w:r>
      <w:proofErr w:type="spellEnd"/>
      <w:r w:rsidRPr="00C32969">
        <w:t xml:space="preserve">, </w:t>
      </w:r>
      <w:proofErr w:type="spellStart"/>
      <w:r w:rsidRPr="00C32969">
        <w:t>Thunnus</w:t>
      </w:r>
      <w:proofErr w:type="spellEnd"/>
      <w:r w:rsidRPr="00C32969">
        <w:t xml:space="preserve"> </w:t>
      </w:r>
      <w:proofErr w:type="spellStart"/>
      <w:r w:rsidRPr="00C32969">
        <w:t>obesus</w:t>
      </w:r>
      <w:proofErr w:type="spellEnd"/>
      <w:r w:rsidRPr="00C32969">
        <w:t>), mackerels (Scomberomorus guttatus), and wahoo (Acanthocybium solandri), were more common from October to December and February to April. On the other hand, demersal and reef-related species, such as seabream (</w:t>
      </w:r>
      <w:proofErr w:type="spellStart"/>
      <w:r w:rsidRPr="00C32969">
        <w:t>Acanthopagrus</w:t>
      </w:r>
      <w:proofErr w:type="spellEnd"/>
      <w:r w:rsidRPr="00C32969">
        <w:t xml:space="preserve"> </w:t>
      </w:r>
      <w:proofErr w:type="spellStart"/>
      <w:r w:rsidRPr="00C32969">
        <w:t>berda</w:t>
      </w:r>
      <w:proofErr w:type="spellEnd"/>
      <w:r w:rsidRPr="00C32969">
        <w:t>) and spinefoot fish (</w:t>
      </w:r>
      <w:proofErr w:type="spellStart"/>
      <w:r w:rsidRPr="00C32969">
        <w:t>Siganus</w:t>
      </w:r>
      <w:proofErr w:type="spellEnd"/>
      <w:r w:rsidRPr="00C32969">
        <w:t xml:space="preserve"> </w:t>
      </w:r>
      <w:proofErr w:type="spellStart"/>
      <w:r w:rsidRPr="00C32969">
        <w:t>sutor</w:t>
      </w:r>
      <w:proofErr w:type="spellEnd"/>
      <w:r w:rsidRPr="00C32969">
        <w:t>), as well as shellfish like lobsters (</w:t>
      </w:r>
      <w:proofErr w:type="spellStart"/>
      <w:r w:rsidRPr="00C32969">
        <w:t>Panulirus</w:t>
      </w:r>
      <w:proofErr w:type="spellEnd"/>
      <w:r w:rsidRPr="00C32969">
        <w:t xml:space="preserve"> spp.) and mangrove crabs (Scylla serrata), were around all year. This gives a reliable source of food and income for coastal communities. Seasonal ups and downs in pelagic fish supply affected how much fishing was done, what gear was u</w:t>
      </w:r>
      <w:r>
        <w:t xml:space="preserve">sed, and how the market worked. </w:t>
      </w:r>
      <w:r w:rsidRPr="00C32969">
        <w:t>These results show that we need fisheries management plans that consider seasonal shifts. This will help protect marine resources for the future while keeping the fishing communities in Kismayo fed and financially stable.</w:t>
      </w:r>
    </w:p>
    <w:p w14:paraId="41EC2A4F" w14:textId="77777777" w:rsidR="00552988" w:rsidRPr="00B62EC9" w:rsidRDefault="00C92389" w:rsidP="00B8703D">
      <w:r w:rsidRPr="008F7600">
        <w:rPr>
          <w:b/>
          <w:sz w:val="24"/>
          <w:szCs w:val="20"/>
        </w:rPr>
        <w:t>Keywords</w:t>
      </w:r>
      <w:r w:rsidR="00075606">
        <w:rPr>
          <w:b/>
          <w:sz w:val="24"/>
          <w:szCs w:val="20"/>
        </w:rPr>
        <w:t xml:space="preserve">: </w:t>
      </w:r>
      <w:r w:rsidR="00075606" w:rsidRPr="00B62EC9">
        <w:t>Fish Market Trends in Kismayo, Seasonal Variation in Fish Species, Assessing Fish Availability, Identifying Fish Species, and Fisheries Management Practices.</w:t>
      </w:r>
    </w:p>
    <w:p w14:paraId="1C1FECEC" w14:textId="77777777" w:rsidR="00A65838" w:rsidRPr="00B62EC9" w:rsidRDefault="003A0BF5" w:rsidP="00B62EC9">
      <w:pPr>
        <w:pStyle w:val="Heading2"/>
      </w:pPr>
      <w:r w:rsidRPr="00B62EC9">
        <w:t>INTRODUCTION</w:t>
      </w:r>
    </w:p>
    <w:p w14:paraId="594ED76D" w14:textId="5BE0EA6B" w:rsidR="00540724" w:rsidRPr="005F3087" w:rsidRDefault="00C43C1E" w:rsidP="005F3087">
      <w:pPr>
        <w:rPr>
          <w:rFonts w:ascii="Times New Roman" w:hAnsi="Times New Roman"/>
        </w:rPr>
      </w:pPr>
      <w:r w:rsidRPr="005F3087">
        <w:t>The relationship between environmental conditions and seasonal fluctuations in fish communities surrounding a coastal island was examined</w:t>
      </w:r>
      <w:r w:rsidR="005F3087" w:rsidRPr="005F3087">
        <w:t xml:space="preserve">. Researchers discovered 72 fish species across 40 families and 23 orders in the </w:t>
      </w:r>
      <w:proofErr w:type="spellStart"/>
      <w:r w:rsidR="005F3087" w:rsidRPr="005F3087">
        <w:t>Seto</w:t>
      </w:r>
      <w:proofErr w:type="spellEnd"/>
      <w:r w:rsidR="005F3087" w:rsidRPr="005F3087">
        <w:t xml:space="preserve"> Inland Sea of Western Japan, illustrating the region's significant biodiversity (</w:t>
      </w:r>
      <w:proofErr w:type="spellStart"/>
      <w:r w:rsidR="005F3087" w:rsidRPr="005F3087">
        <w:t>Nhat</w:t>
      </w:r>
      <w:proofErr w:type="spellEnd"/>
      <w:r w:rsidR="005F3087" w:rsidRPr="005F3087">
        <w:t xml:space="preserve"> </w:t>
      </w:r>
      <w:r w:rsidR="005F3087" w:rsidRPr="005F3087">
        <w:lastRenderedPageBreak/>
        <w:t>et al., 2024). Turkey has the longest seasonal fishing prohibition in the Mediterranean. Industrial fishing is not allowed from Apri</w:t>
      </w:r>
      <w:r w:rsidR="005D0BEC">
        <w:t>l 15 to September 1 every year (</w:t>
      </w:r>
      <w:proofErr w:type="spellStart"/>
      <w:r w:rsidR="005D0BEC">
        <w:t>Yıldız</w:t>
      </w:r>
      <w:proofErr w:type="spellEnd"/>
      <w:r w:rsidR="005D0BEC">
        <w:t xml:space="preserve"> et al., 2020).</w:t>
      </w:r>
      <w:r w:rsidR="00CB2E58">
        <w:t xml:space="preserve"> </w:t>
      </w:r>
      <w:r w:rsidR="005F3087" w:rsidRPr="005F3087">
        <w:t xml:space="preserve">This moratorium is aimed </w:t>
      </w:r>
      <w:r w:rsidR="00CB2E58">
        <w:t>at conserving</w:t>
      </w:r>
      <w:r w:rsidR="005F3087" w:rsidRPr="005F3087">
        <w:t xml:space="preserve"> important spawning times and </w:t>
      </w:r>
      <w:r w:rsidR="00CB2E58">
        <w:t>promoting</w:t>
      </w:r>
      <w:r w:rsidR="005F3087" w:rsidRPr="005F3087">
        <w:t xml:space="preserve"> long-term manag</w:t>
      </w:r>
      <w:r w:rsidR="005D0BEC">
        <w:t xml:space="preserve">ement of </w:t>
      </w:r>
      <w:proofErr w:type="gramStart"/>
      <w:r w:rsidR="005D0BEC">
        <w:t>fisheries</w:t>
      </w:r>
      <w:r w:rsidR="005F3087" w:rsidRPr="005F3087">
        <w:t>(</w:t>
      </w:r>
      <w:proofErr w:type="spellStart"/>
      <w:proofErr w:type="gramEnd"/>
      <w:r w:rsidR="005F3087" w:rsidRPr="005F3087">
        <w:t>Yıldız</w:t>
      </w:r>
      <w:proofErr w:type="spellEnd"/>
      <w:r w:rsidR="005F3087" w:rsidRPr="005F3087">
        <w:t xml:space="preserve"> et al., 2020).</w:t>
      </w:r>
    </w:p>
    <w:p w14:paraId="40AB4917" w14:textId="49CDEC74" w:rsidR="00065AE3" w:rsidRPr="00D92A07" w:rsidRDefault="00BE12DF" w:rsidP="005F3087">
      <w:r w:rsidRPr="00D92A07">
        <w:t xml:space="preserve">Certain fishing grounds consistently exhibit higher productivity for both Norway lobster and European hake. Although landings vary greatly between </w:t>
      </w:r>
      <w:r w:rsidR="00CB2E58">
        <w:t>harbours</w:t>
      </w:r>
      <w:r w:rsidRPr="00D92A07">
        <w:t xml:space="preserve">, only a few consistently account for a significant share of the catch, with the Pomo/Jabuka Pit area emerging as a particularly important site for both species </w:t>
      </w:r>
      <w:r w:rsidR="00A72171" w:rsidRPr="00D92A07">
        <w:fldChar w:fldCharType="begin" w:fldLock="1"/>
      </w:r>
      <w:r w:rsidR="00611CBB" w:rsidRPr="00D92A07">
        <w:instrText>ADDIN CSL_CITATION {"citationItems":[{"id":"ITEM-1","itemData":{"DOI":"10.1016/j.fishres.2017.11.002","ISSN":"01657836","abstract":"At present, the assessment and management of Adriatic Sea fishery resources are based on data that do not fully account for the complex spatial patterns arising from fleet behavior and/or species’ behavior and biology, mainly because logbooks do not guarantee adequate coverage of the fishing activity exerted by the fleet. For data collection, the Adriatic Sea is divided into two management areas (namely FAO Geographical Sub-Areas–GSAs). To account for these spatial patterns while using the data available, we propose a method for estimating the monthly landings of Italian trawlers operating in the Adriatic Sea at a higher spatial resolution than the GSA. We use a stepwise approach based on the combined analysis of questionnaire-derived vessel-specific landings and the spatial activity of the vessels with respect to a set of fishing grounds. Thus, we sequentially 1) analyze the available vessel monitoring system data, 2) partition the study area into fishing grounds (the origin of the landings), 3) cross analyze vessel-specific fishing efforts with the available vessel-specific monthly landings to estimate the LPUE of each fishing ground, and 4) estimate the monthly landings (by vessel, fishing ground, and harbor) for the whole fleet and the monthly fluxes between fishing grounds (origin) and landing harbors (the destination of the landings). We apply the method to two species: the Norway lobster and the European hake. For both species, we find a few fishing grounds to be consistently more productive than others and the landings per harbor to vary greatly but with few harbors regularly receiving a significant share. In particular, the results suggest that the Pomo/Jabuka pit area represents a critical area for both species. Additional outcomes include a detailed characterization of the activity of the Adriatic bottom trawling fleet, highlighting the strengths and shortcomings of the official data available. We discuss the results in the context of the current management paradigm.","author":[{"dropping-particle":"","family":"Russo","given":"T.","non-dropping-particle":"","parse-names":false,"suffix":""},{"dropping-particle":"","family":"Morello","given":"E. B.","non-dropping-particle":"","parse-names":false,"suffix":""},{"dropping-particle":"","family":"Parisi","given":"A.","non-dropping-particle":"","parse-names":false,"suffix":""},{"dropping-particle":"","family":"Scarcella","given":"G.","non-dropping-particle":"","parse-names":false,"suffix":""},{"dropping-particle":"","family":"Angelini","given":"S.","non-dropping-particle":"","parse-names":false,"suffix":""},{"dropping-particle":"","family":"Labanchi","given":"L.","non-dropping-particle":"","parse-names":false,"suffix":""},{"dropping-particle":"","family":"Martinelli","given":"M.","non-dropping-particle":"","parse-names":false,"suffix":""},{"dropping-particle":"","family":"D'Andrea","given":"L.","non-dropping-particle":"","parse-names":false,"suffix":""},{"dropping-particle":"","family":"Santojanni","given":"A.","non-dropping-particle":"","parse-names":false,"suffix":""},{"dropping-particle":"","family":"Arneri","given":"E.","non-dropping-particle":"","parse-names":false,"suffix":""},{"dropping-particle":"","family":"Cataudella","given":"S.","non-dropping-particle":"","parse-names":false,"suffix":""}],"container-title":"Fisheries Research","id":"ITEM-1","issue":"October","issued":{"date-parts":[["2018"]]},"page":"218-230","publisher":"Elsevier","title":"A model combining landings and VMS data to estimate landings by fishing ground and harbor","type":"article-journal","volume":"199"},"uris":["http://www.mendeley.com/documents/?uuid=15f092f4-2ad7-49a5-8af5-8e4daf4d8e47"]}],"mendeley":{"formattedCitation":"(Russo et al., 2018)","plainTextFormattedCitation":"(Russo et al., 2018)","previouslyFormattedCitation":"(Russo et al., 2018)"},"properties":{"noteIndex":0},"schema":"https://github.com/citation-style-language/schema/raw/master/csl-citation.json"}</w:instrText>
      </w:r>
      <w:r w:rsidR="00A72171" w:rsidRPr="00D92A07">
        <w:fldChar w:fldCharType="separate"/>
      </w:r>
      <w:r w:rsidR="00A72171" w:rsidRPr="00D92A07">
        <w:rPr>
          <w:noProof/>
        </w:rPr>
        <w:t>(Russo et al., 2018)</w:t>
      </w:r>
      <w:r w:rsidR="00A72171" w:rsidRPr="00D92A07">
        <w:fldChar w:fldCharType="end"/>
      </w:r>
    </w:p>
    <w:p w14:paraId="061FBEB1" w14:textId="77777777" w:rsidR="00540724" w:rsidRPr="00D92A07" w:rsidRDefault="00BE12DF" w:rsidP="00B62EC9">
      <w:r w:rsidRPr="00D92A07">
        <w:t>This study provides the first assessment of historical landing patterns for 21 fish taxa and evaluates recent population trends for 27 commercially important fish species in the lower La Plata Basin, Argentina</w:t>
      </w:r>
      <w:r w:rsidR="00611CBB" w:rsidRPr="00D92A07">
        <w:fldChar w:fldCharType="begin" w:fldLock="1"/>
      </w:r>
      <w:r w:rsidR="00611CBB" w:rsidRPr="00D92A07">
        <w:instrText>ADDIN CSL_CITATION {"citationItems":[{"id":"ITEM-1","itemData":{"DOI":"10.1590/1982-0224-2021-0013","ISSN":"19820224","abstract":"The La Plata basin is the second largest basin of South America and has supported important river fisheries for more than a century. In this paper, we evaluate for the first time the historical trends of landings of 21 fish taxa and the recent population trends of 27 species of commercial fishes in the lower La Plata basin (Argentina). We compiled three kinds of data sets: Total fishery landings (between 1934 and 1986) and exports (1994‒2019), fisheries monitoring programs of Chaco and Santa Fe provinces in the Paraná River (2009‒2019), and surveys of fish populations in the Upper (Corrientes, 1993‒2020) and Middle (EBIPES, 2005‒2020) Paraná River. The analysis of the historical landings showed more species declining in the lower portion of the basin than in the upper basin. Regarding recent population trends, Pimelodus spp., Hoplias spp., Salminus brasiliensis, Luciopimelodus pati, and Ageneiosus spp. declined in more than one region, while Megaleporinus spp., Pterodoras granulosus, and Oxydoras kneri showed stable to positive trends, with the other species varying in their trends between regions. These tendencies could be associated to a combination of factors such as overfishing and environmental changes that would require an ecosystem approach for their adequate management.","author":[{"dropping-particle":"","family":"Scarabotti","given":"Pablo A.","non-dropping-particle":"","parse-names":false,"suffix":""},{"dropping-particle":"","family":"Lucifora","given":"Luis O.","non-dropping-particle":"","parse-names":false,"suffix":""},{"dropping-particle":"","family":"Espínola","given":"Luis A.","non-dropping-particle":"","parse-names":false,"suffix":""},{"dropping-particle":"","family":"Rabuffetti","given":"Ana P.","non-dropping-particle":"","parse-names":false,"suffix":""},{"dropping-particle":"","family":"Liotta","given":"Jorge","non-dropping-particle":"","parse-names":false,"suffix":""},{"dropping-particle":"","family":"Mantinian","given":"Julia E.","non-dropping-particle":"","parse-names":false,"suffix":""},{"dropping-particle":"","family":"Roux","given":"Juan P.","non-dropping-particle":"","parse-names":false,"suffix":""},{"dropping-particle":"","family":"Silva","given":"Natalia","non-dropping-particle":"","parse-names":false,"suffix":""},{"dropping-particle":"","family":"Balboni","given":"Leandro","non-dropping-particle":"","parse-names":false,"suffix":""},{"dropping-particle":"","family":"Vargas","given":"Facundo","non-dropping-particle":"","parse-names":false,"suffix":""},{"dropping-particle":"","family":"Demonte","given":"Lucio Danilo","non-dropping-particle":"","parse-names":false,"suffix":""},{"dropping-particle":"","family":"Sánchez","given":"Sebastián","non-dropping-particle":"","parse-names":false,"suffix":""}],"container-title":"Neotropical Ichthyology","id":"ITEM-1","issue":"3","issued":{"date-parts":[["2021"]]},"page":"1-31","title":"Long-term trends of fishery landings and target fish populations in the lower La Plata basin","type":"article-journal","volume":"19"},"uris":["http://www.mendeley.com/documents/?uuid=67561a27-bfac-4ed3-8cfe-ad8aa3604f5c"]}],"mendeley":{"formattedCitation":"(Scarabotti et al., 2021)","plainTextFormattedCitation":"(Scarabotti et al., 2021)","previouslyFormattedCitation":"(Scarabotti et al., 2021)"},"properties":{"noteIndex":0},"schema":"https://github.com/citation-style-language/schema/raw/master/csl-citation.json"}</w:instrText>
      </w:r>
      <w:r w:rsidR="00611CBB" w:rsidRPr="00D92A07">
        <w:fldChar w:fldCharType="separate"/>
      </w:r>
      <w:r w:rsidR="00611CBB" w:rsidRPr="00D92A07">
        <w:rPr>
          <w:noProof/>
        </w:rPr>
        <w:t>(Scarabotti et al., 2021)</w:t>
      </w:r>
      <w:r w:rsidR="00611CBB" w:rsidRPr="00D92A07">
        <w:fldChar w:fldCharType="end"/>
      </w:r>
      <w:r w:rsidR="00611CBB" w:rsidRPr="00D92A07">
        <w:t>.</w:t>
      </w:r>
    </w:p>
    <w:p w14:paraId="66B0D9D4" w14:textId="285203A2" w:rsidR="009D238D" w:rsidRDefault="005D0BEC" w:rsidP="009D238D">
      <w:r w:rsidRPr="005D0BEC">
        <w:t xml:space="preserve">The Noakhali Science and Technology University lab looked at samples taken from the landing site.  Researchers recorded 32 fish species, 4 prawn species, and 1 shrimp species from 22 families during the investigation.  The </w:t>
      </w:r>
      <w:proofErr w:type="spellStart"/>
      <w:r w:rsidRPr="005D0BEC">
        <w:t>Engraulidae</w:t>
      </w:r>
      <w:proofErr w:type="spellEnd"/>
      <w:r w:rsidRPr="005D0BEC">
        <w:t xml:space="preserve"> and </w:t>
      </w:r>
      <w:proofErr w:type="spellStart"/>
      <w:r w:rsidRPr="005D0BEC">
        <w:t>Palaemonidae</w:t>
      </w:r>
      <w:proofErr w:type="spellEnd"/>
      <w:r w:rsidRPr="005D0BEC">
        <w:t xml:space="preserve"> families had the most species, with four each.  </w:t>
      </w:r>
      <w:r w:rsidR="00052664">
        <w:t>24 fish were</w:t>
      </w:r>
      <w:r w:rsidRPr="005D0BEC">
        <w:t xml:space="preserve"> not threatened (NO), 3 were critically endangered (CR), and 10 </w:t>
      </w:r>
      <w:r w:rsidR="00052664">
        <w:t>did</w:t>
      </w:r>
      <w:r w:rsidRPr="005D0BEC">
        <w:t xml:space="preserve"> not have enough data (DD).</w:t>
      </w:r>
      <w:r w:rsidR="00CB2E58">
        <w:t xml:space="preserve"> </w:t>
      </w:r>
      <w:r w:rsidR="00B8703D" w:rsidRPr="00D92A07">
        <w:fldChar w:fldCharType="begin" w:fldLock="1"/>
      </w:r>
      <w:r w:rsidR="00B8703D" w:rsidRPr="00D92A07">
        <w:instrText>ADDIN CSL_CITATION {"citationItems":[{"id":"ITEM-1","itemData":{"DOI":"10.9734/cjast/2020/v39i4331136","abstract":"The present study was conducted to know the species diversity and marketing channels of fish and shellfishes in Chairman Ghat Fish Landing Center, Noakhali. The diversity status of fish and shellfishes was assessed by collecting samples from the study area for a period of one year. Collected samples are identified in the laboratory of Noakhali Science and Technology University. Only 32 fish species, 4 prawn and 1 shrimp species under 22 families were found during the study period. The highest number of species (4) was found from the family Engraulidae and Palaemonidae. Among the species of fishes found, twenty-four (24) species were considered as not threatened (NO), three (3) as critically endangered (CR), and ten (10) as data deficient (DD). The non-availability and less availability of fish species indicate the alarming decline of the biodiversity of fishes in the study area and in the country as a whole. Apart from this, general pattern of marketing channels in the Chairman Ghat Fish Landing Center is - after buying fish from fishermen, middlemen bring to the wholesale market and sell to the wholesaler. The retailers buy fish from wholesaler through auction with a highest bid. The retailers then bring the fish to particular market where they usually sell the fish to the consumers. But consumers can buy fish directly from fisherman or from arotdar, or may be from beparies. Therefore, in depth long-term investigation of fish is urgently needed not only for the conservation and rehabilitation, but also for creating the awareness among the policy makers of the government and non-government organizations, groups and general mass. Finally, the outputs from this study can be applied in the development of national biodiversity strategies, biodiversity conservation planning and in integration of biodiversity information within the development and environmental planning process.","author":[{"dropping-particle":"","family":"Chakraborty","given":"Smriti","non-dropping-particle":"","parse-names":false,"suffix":""},{"dropping-particle":"","family":"Saha","given":"Debasish","non-dropping-particle":"","parse-names":false,"suffix":""},{"dropping-particle":"","family":"Dey","given":"Swapan Chandra","non-dropping-particle":"","parse-names":false,"suffix":""},{"dropping-particle":"","family":"Yasmin","given":"Rahima","non-dropping-particle":"","parse-names":false,"suffix":""}],"container-title":"Current Journal of Applied Science and Technology","id":"ITEM-1","issue":"43","issued":{"date-parts":[["2020"]]},"page":"11-27","title":"Monitoring of Fish and Shellfish Biodiversity and Marketing Channels in Fish Landing Centre, Noakhali, Bangladesh","type":"article-journal","volume":"39"},"uris":["http://www.mendeley.com/documents/?uuid=eca02d19-555c-42a7-b51c-29f4564bd320"]}],"mendeley":{"formattedCitation":"(Chakraborty et al., 2020)","plainTextFormattedCitation":"(Chakraborty et al., 2020)","previouslyFormattedCitation":"(Chakraborty et al., 2020)"},"properties":{"noteIndex":0},"schema":"https://github.com/citation-style-language/schema/raw/master/csl-citation.json"}</w:instrText>
      </w:r>
      <w:r w:rsidR="00B8703D" w:rsidRPr="00D92A07">
        <w:fldChar w:fldCharType="separate"/>
      </w:r>
      <w:r w:rsidR="00B8703D" w:rsidRPr="00D92A07">
        <w:rPr>
          <w:noProof/>
        </w:rPr>
        <w:t>(Chakraborty et al., 2020)</w:t>
      </w:r>
      <w:r w:rsidR="00B8703D" w:rsidRPr="00D92A07">
        <w:fldChar w:fldCharType="end"/>
      </w:r>
      <w:r w:rsidR="00BE12DF" w:rsidRPr="00D92A07">
        <w:t xml:space="preserve">. </w:t>
      </w:r>
      <w:r w:rsidR="009D238D">
        <w:t>The fact that some species are not very common shows that fish biodiversity is going down, both in the area and across the country.  The study also looked at overall trends in how fish are sold in the area (Chakraborty et al., 2020).</w:t>
      </w:r>
    </w:p>
    <w:p w14:paraId="29A1768E" w14:textId="7DEC8722" w:rsidR="009D238D" w:rsidRDefault="009D238D" w:rsidP="009D238D">
      <w:r>
        <w:t xml:space="preserve"> </w:t>
      </w:r>
      <w:r w:rsidR="00CB2E58">
        <w:t>Research</w:t>
      </w:r>
      <w:r>
        <w:t xml:space="preserve"> in Bangladesh found 237 fish landing </w:t>
      </w:r>
      <w:r w:rsidR="00CB2E58">
        <w:t>centres</w:t>
      </w:r>
      <w:r>
        <w:t xml:space="preserve"> and 5,440 marketplaces. Chittagong had the most landing </w:t>
      </w:r>
      <w:r w:rsidR="00CB2E58">
        <w:t>centres</w:t>
      </w:r>
      <w:r>
        <w:t xml:space="preserve">, while Dhaka had the most markets.  The fish distribution network included 6,219 </w:t>
      </w:r>
      <w:proofErr w:type="spellStart"/>
      <w:r>
        <w:t>arotdars</w:t>
      </w:r>
      <w:proofErr w:type="spellEnd"/>
      <w:r>
        <w:t xml:space="preserve">, 39,506 </w:t>
      </w:r>
      <w:proofErr w:type="spellStart"/>
      <w:r>
        <w:t>paikers</w:t>
      </w:r>
      <w:proofErr w:type="spellEnd"/>
      <w:r>
        <w:t xml:space="preserve">, and 122,922 retailers. Most of the landing facilities (around 84.7%) are open all year, while the rest (15.3%) are only open at certain times of the year (Rahman et al., 2013). </w:t>
      </w:r>
    </w:p>
    <w:p w14:paraId="5D00D521" w14:textId="4E69E475" w:rsidR="009D238D" w:rsidRDefault="009D238D" w:rsidP="009D238D">
      <w:r>
        <w:t xml:space="preserve"> The research </w:t>
      </w:r>
      <w:r w:rsidR="00CB2E58">
        <w:t>analysed</w:t>
      </w:r>
      <w:r>
        <w:t xml:space="preserve"> seasonal fluctuations in the distribution of fish species and their conservation status over three seasons—summer, autumn, and winter—from September 2017 to August 2018 (Imran et al., 2023).  Researchers found 64 different types of fish, which belong to 25 genera and 24 families. These fish belong to 10 different orders.  The order </w:t>
      </w:r>
      <w:proofErr w:type="spellStart"/>
      <w:r>
        <w:t>Cypriniformes</w:t>
      </w:r>
      <w:proofErr w:type="spellEnd"/>
      <w:r>
        <w:t xml:space="preserve"> had the highest species, making up 42% of all species. Other orders that added to species diversity were </w:t>
      </w:r>
      <w:proofErr w:type="spellStart"/>
      <w:r>
        <w:t>Siluriformes</w:t>
      </w:r>
      <w:proofErr w:type="spellEnd"/>
      <w:r>
        <w:t xml:space="preserve"> (22%), Perciformes (16%), </w:t>
      </w:r>
      <w:proofErr w:type="spellStart"/>
      <w:r>
        <w:lastRenderedPageBreak/>
        <w:t>Channiformes</w:t>
      </w:r>
      <w:proofErr w:type="spellEnd"/>
      <w:r>
        <w:t xml:space="preserve"> (6%), and </w:t>
      </w:r>
      <w:proofErr w:type="spellStart"/>
      <w:r>
        <w:t>Clupeiformes</w:t>
      </w:r>
      <w:proofErr w:type="spellEnd"/>
      <w:r>
        <w:t xml:space="preserve"> (5%) (Imran et al., 2023).  However, </w:t>
      </w:r>
      <w:proofErr w:type="spellStart"/>
      <w:r>
        <w:t>Cypriniformes</w:t>
      </w:r>
      <w:proofErr w:type="spellEnd"/>
      <w:r>
        <w:t xml:space="preserve"> were the most dominant of the species that were found.  The study also showed that 14 species (18.88%) are at risk of extinction, with 6.25% being vulnerable, 12.5% being endangered, and 3.12% being severely endangered according to the IUCN Red List (Imran et al., 2023).</w:t>
      </w:r>
    </w:p>
    <w:p w14:paraId="765468EE" w14:textId="101F0B56" w:rsidR="00224EAE" w:rsidRDefault="00CB2E58" w:rsidP="00224EAE">
      <w:r>
        <w:t>India</w:t>
      </w:r>
      <w:r w:rsidR="00224EAE" w:rsidRPr="000B6297">
        <w:t xml:space="preserve"> is one of the top fishing countries in the Indian Ocean, and almost 1,000 species of commercial marine fish have been overfished (</w:t>
      </w:r>
      <w:proofErr w:type="spellStart"/>
      <w:r w:rsidR="00224EAE" w:rsidRPr="000B6297">
        <w:t>Setiadi</w:t>
      </w:r>
      <w:proofErr w:type="spellEnd"/>
      <w:r w:rsidR="00224EAE" w:rsidRPr="000B6297">
        <w:t xml:space="preserve"> M Noor, </w:t>
      </w:r>
      <w:proofErr w:type="spellStart"/>
      <w:r w:rsidR="00224EAE" w:rsidRPr="000B6297">
        <w:t>Iin</w:t>
      </w:r>
      <w:proofErr w:type="spellEnd"/>
      <w:r w:rsidR="00224EAE" w:rsidRPr="000B6297">
        <w:t xml:space="preserve"> </w:t>
      </w:r>
      <w:proofErr w:type="spellStart"/>
      <w:r w:rsidR="00224EAE" w:rsidRPr="000B6297">
        <w:t>Solihin</w:t>
      </w:r>
      <w:proofErr w:type="spellEnd"/>
      <w:r w:rsidR="00224EAE" w:rsidRPr="000B6297">
        <w:t xml:space="preserve">, </w:t>
      </w:r>
      <w:proofErr w:type="spellStart"/>
      <w:r w:rsidR="00224EAE" w:rsidRPr="000B6297">
        <w:t>Retno</w:t>
      </w:r>
      <w:proofErr w:type="spellEnd"/>
      <w:r w:rsidR="00224EAE" w:rsidRPr="000B6297">
        <w:t xml:space="preserve"> </w:t>
      </w:r>
      <w:proofErr w:type="spellStart"/>
      <w:r w:rsidR="00224EAE" w:rsidRPr="000B6297">
        <w:t>Muninggar</w:t>
      </w:r>
      <w:proofErr w:type="spellEnd"/>
      <w:r w:rsidR="00224EAE" w:rsidRPr="000B6297">
        <w:t>, 2024). Regular and thorough evaluations of these stocks are essential for fostering sustainable fisheries management and responsible fishing.  The results of this study looked at 135 stocks from 70 species using monthly length-frequency data. They found that 91.1% of the stocks they looked at had a healthy biomass. Some stocks were found to be sustainable, while others were found to be overfished (</w:t>
      </w:r>
      <w:proofErr w:type="spellStart"/>
      <w:r w:rsidR="00224EAE" w:rsidRPr="000B6297">
        <w:t>Setiadi</w:t>
      </w:r>
      <w:proofErr w:type="spellEnd"/>
      <w:r w:rsidR="00224EAE" w:rsidRPr="000B6297">
        <w:t xml:space="preserve"> M Noor, </w:t>
      </w:r>
      <w:proofErr w:type="spellStart"/>
      <w:r w:rsidR="00224EAE" w:rsidRPr="000B6297">
        <w:t>Iin</w:t>
      </w:r>
      <w:proofErr w:type="spellEnd"/>
      <w:r w:rsidR="00224EAE" w:rsidRPr="000B6297">
        <w:t xml:space="preserve"> </w:t>
      </w:r>
      <w:proofErr w:type="spellStart"/>
      <w:r w:rsidR="00224EAE" w:rsidRPr="000B6297">
        <w:t>Solihin</w:t>
      </w:r>
      <w:proofErr w:type="spellEnd"/>
      <w:r w:rsidR="00224EAE" w:rsidRPr="000B6297">
        <w:t xml:space="preserve">, </w:t>
      </w:r>
      <w:proofErr w:type="spellStart"/>
      <w:r w:rsidR="00224EAE" w:rsidRPr="000B6297">
        <w:t>Retno</w:t>
      </w:r>
      <w:proofErr w:type="spellEnd"/>
      <w:r w:rsidR="00224EAE" w:rsidRPr="000B6297">
        <w:t xml:space="preserve"> </w:t>
      </w:r>
      <w:proofErr w:type="spellStart"/>
      <w:r w:rsidR="00224EAE" w:rsidRPr="000B6297">
        <w:t>Muninggar</w:t>
      </w:r>
      <w:proofErr w:type="spellEnd"/>
      <w:r w:rsidR="00224EAE" w:rsidRPr="000B6297">
        <w:t>, 2024</w:t>
      </w:r>
      <w:proofErr w:type="gramStart"/>
      <w:r w:rsidR="00224EAE" w:rsidRPr="000B6297">
        <w:t>).From</w:t>
      </w:r>
      <w:proofErr w:type="gramEnd"/>
      <w:r w:rsidR="00224EAE" w:rsidRPr="000B6297">
        <w:t xml:space="preserve"> August 2016 to December 2024, a local fish purchaser in </w:t>
      </w:r>
      <w:proofErr w:type="spellStart"/>
      <w:r w:rsidR="00224EAE" w:rsidRPr="000B6297">
        <w:t>Sut</w:t>
      </w:r>
      <w:proofErr w:type="spellEnd"/>
      <w:r w:rsidR="00224EAE" w:rsidRPr="000B6297">
        <w:t xml:space="preserve"> Pa Nu Village, adjacent to the estuary, compiled data on the monthly fish catch.   Over eight years, researchers identified 30 distinct species of fish across 19 families.  The three predominant species—Hilsa shad, </w:t>
      </w:r>
      <w:proofErr w:type="spellStart"/>
      <w:r w:rsidR="00224EAE" w:rsidRPr="000B6297">
        <w:t>Pama</w:t>
      </w:r>
      <w:proofErr w:type="spellEnd"/>
      <w:r w:rsidR="00224EAE" w:rsidRPr="000B6297">
        <w:t xml:space="preserve"> croaker, and Mango fish—constituted 54% of the entire annual catch and 76% of the overall economic value (</w:t>
      </w:r>
      <w:proofErr w:type="spellStart"/>
      <w:r w:rsidR="00224EAE" w:rsidRPr="000B6297">
        <w:t>Yıldız</w:t>
      </w:r>
      <w:proofErr w:type="spellEnd"/>
      <w:r w:rsidR="00224EAE" w:rsidRPr="000B6297">
        <w:t xml:space="preserve"> et al., 2020).   The research examined the local ecological knowledge of fishermen, obtained through interviews, and contrasted it with accurate data on variations in fish catch rates (CPUE) during the northeast (NE) and southeast (SE) monsoons.   The perspectives of the fishers aligned with the catch figures, indicating that the NE monsoon often yields higher catch rates than the SE monsoon.   However, at two landing sites (</w:t>
      </w:r>
      <w:proofErr w:type="spellStart"/>
      <w:r w:rsidR="00224EAE" w:rsidRPr="000B6297">
        <w:t>Nyamisati</w:t>
      </w:r>
      <w:proofErr w:type="spellEnd"/>
      <w:r w:rsidR="00224EAE" w:rsidRPr="000B6297">
        <w:t xml:space="preserve"> and Shangani), the </w:t>
      </w:r>
      <w:r>
        <w:t>fishermen's</w:t>
      </w:r>
      <w:r w:rsidR="00224EAE" w:rsidRPr="000B6297">
        <w:t xml:space="preserve"> perceptions varied, as they reported heightened catches during the SE monsoon (Silas et al., 2023).</w:t>
      </w:r>
    </w:p>
    <w:p w14:paraId="77CF5DF7" w14:textId="5FD9993B" w:rsidR="00FA6B20" w:rsidRPr="00FA6B20" w:rsidRDefault="007327C1" w:rsidP="00FA6B20">
      <w:pPr>
        <w:rPr>
          <w:rFonts w:ascii="Times New Roman" w:eastAsia="Times New Roman" w:hAnsi="Times New Roman" w:cs="Times New Roman"/>
          <w:sz w:val="24"/>
          <w:szCs w:val="24"/>
          <w:lang w:eastAsia="en-GB"/>
        </w:rPr>
      </w:pPr>
      <w:r w:rsidRPr="00D92A07">
        <w:t xml:space="preserve">The typical volume of fish exchanged in Kenya varied according to the seasons when lake fishing is most active, specifically from January to March and from August to October. In contrast, </w:t>
      </w:r>
      <w:r w:rsidR="00CB2E58">
        <w:rPr>
          <w:rFonts w:ascii="Times New Roman" w:eastAsia="Times New Roman" w:hAnsi="Times New Roman" w:cs="Times New Roman"/>
          <w:sz w:val="24"/>
          <w:szCs w:val="24"/>
          <w:lang w:eastAsia="en-GB"/>
        </w:rPr>
        <w:t>the</w:t>
      </w:r>
      <w:r w:rsidR="00FA6B20" w:rsidRPr="00FA6B20">
        <w:rPr>
          <w:rFonts w:ascii="Times New Roman" w:eastAsia="Times New Roman" w:hAnsi="Times New Roman" w:cs="Times New Roman"/>
          <w:sz w:val="24"/>
          <w:szCs w:val="24"/>
          <w:lang w:eastAsia="en-GB"/>
        </w:rPr>
        <w:t xml:space="preserve"> amount of fish traded in Uganda changed from week to week throughout the year, depending on the average price of fish (Aura et al., 2019). The EFMIS project showed that sharing information through ICT platforms can make fish trade </w:t>
      </w:r>
      <w:proofErr w:type="gramStart"/>
      <w:r w:rsidR="00FA6B20" w:rsidRPr="00FA6B20">
        <w:rPr>
          <w:rFonts w:ascii="Times New Roman" w:eastAsia="Times New Roman" w:hAnsi="Times New Roman" w:cs="Times New Roman"/>
          <w:sz w:val="24"/>
          <w:szCs w:val="24"/>
          <w:lang w:eastAsia="en-GB"/>
        </w:rPr>
        <w:t>more efficient and fair</w:t>
      </w:r>
      <w:proofErr w:type="gramEnd"/>
      <w:r w:rsidR="00FA6B20" w:rsidRPr="00FA6B20">
        <w:rPr>
          <w:rFonts w:ascii="Times New Roman" w:eastAsia="Times New Roman" w:hAnsi="Times New Roman" w:cs="Times New Roman"/>
          <w:sz w:val="24"/>
          <w:szCs w:val="24"/>
          <w:lang w:eastAsia="en-GB"/>
        </w:rPr>
        <w:t xml:space="preserve"> by showing smaller sales margins.</w:t>
      </w:r>
    </w:p>
    <w:p w14:paraId="64DBB00D" w14:textId="38C1A478" w:rsidR="00611CBB" w:rsidRPr="00D92A07" w:rsidRDefault="007327C1" w:rsidP="00FA6B20">
      <w:r w:rsidRPr="00D92A07">
        <w:lastRenderedPageBreak/>
        <w:t xml:space="preserve"> This assessment of fish market data is valuable for shaping fish trade policies and for the sustainable management of fisheries and ecosystems in rural and peri-urban areas </w:t>
      </w:r>
      <w:r w:rsidR="00611CBB" w:rsidRPr="00D92A07">
        <w:fldChar w:fldCharType="begin" w:fldLock="1"/>
      </w:r>
      <w:r w:rsidR="00717BFE" w:rsidRPr="00D92A07">
        <w:instrText>ADDIN CSL_CITATION {"citationItems":[{"id":"ITEM-1","itemData":{"DOI":"10.1111/fme.12334","ISSN":"13652400","abstract":"Fisheries management uses important fish market information and information from Communication Technology (ICT) to improve fish trade by identifying inefficiencies, inequity and post-harvest losses. The current study reports fisheries output using ICT at major landing sites and markets in Kenya and Uganda from the Kenya Marine and Fisheries Research Institute (KMFRI) Enhanced Fish Market Information Service (EFMIS) database for 2009 – 2017. Catch assessment survey data validated the use of market data in drawing conclusions. Regional Frame Survey data provided information before EFMIS, enabling comparisons of fish trade costings. The average quantity of fish traded in Kenya depended on seasons of active lake fishing, which occurs in January – March and August – October, while Uganda had an irregular pattern associated with fish trade throughout the year. The quantity of fish traded weekly depended on the average price of fish. Lower sales margins during the EFMIS project showed the merits of information sharing using ICT platforms for efficient and equitable fish trade. Such evaluation of fish market information is useful in fish trade policy formulation and for fisheries management and ecological sustainability in rural and peri-urban communities.","author":[{"dropping-particle":"","family":"Aura","given":"Christopher Mulanda","non-dropping-particle":"","parse-names":false,"suffix":""},{"dropping-particle":"","family":"Nyamweya","given":"Chrisphine S.","non-dropping-particle":"","parse-names":false,"suffix":""},{"dropping-particle":"","family":"Njiru","given":"James M.","non-dropping-particle":"","parse-names":false,"suffix":""},{"dropping-particle":"","family":"Odoli","given":"Cyprian","non-dropping-particle":"","parse-names":false,"suffix":""},{"dropping-particle":"","family":"Musa","given":"Safina","non-dropping-particle":"","parse-names":false,"suffix":""},{"dropping-particle":"","family":"Ogari","given":"Zachary","non-dropping-particle":"","parse-names":false,"suffix":""},{"dropping-particle":"","family":"Abila","given":"Richard","non-dropping-particle":"","parse-names":false,"suffix":""},{"dropping-particle":"","family":"Okeyo","given":"Raphael","non-dropping-particle":"","parse-names":false,"suffix":""},{"dropping-particle":"","family":"Oketch","given":"Robert","non-dropping-particle":"","parse-names":false,"suffix":""}],"container-title":"Fisheries Management and Ecology","id":"ITEM-1","issue":"2","issued":{"date-parts":[["2019"]]},"page":"141-152","title":"Using fish landing sites and markets information towards quantification of the blue economy to enhance fisheries management","type":"article-journal","volume":"26"},"uris":["http://www.mendeley.com/documents/?uuid=47f8888d-379d-4435-97ca-4c482bde3b75"]}],"mendeley":{"formattedCitation":"(Aura et al., 2019)","plainTextFormattedCitation":"(Aura et al., 2019)","previouslyFormattedCitation":"(Aura et al., 2019)"},"properties":{"noteIndex":0},"schema":"https://github.com/citation-style-language/schema/raw/master/csl-citation.json"}</w:instrText>
      </w:r>
      <w:r w:rsidR="00611CBB" w:rsidRPr="00D92A07">
        <w:fldChar w:fldCharType="separate"/>
      </w:r>
      <w:r w:rsidR="00611CBB" w:rsidRPr="00D92A07">
        <w:rPr>
          <w:noProof/>
        </w:rPr>
        <w:t>(Aura et al., 2019)</w:t>
      </w:r>
      <w:r w:rsidR="00611CBB" w:rsidRPr="00D92A07">
        <w:fldChar w:fldCharType="end"/>
      </w:r>
    </w:p>
    <w:p w14:paraId="5AFDCC72" w14:textId="77777777" w:rsidR="003A16F8" w:rsidRPr="00D92A07" w:rsidRDefault="007327C1" w:rsidP="00B62EC9">
      <w:r w:rsidRPr="00D92A07">
        <w:t>Moreover, this estimation does not consider the landings (number of individuals) overlooked by observers at the study locations, which could be significant (weighted means ranging from 17.3 to 33.9%)</w:t>
      </w:r>
      <w:r w:rsidR="00063C9F" w:rsidRPr="00D92A07">
        <w:t xml:space="preserve"> </w:t>
      </w:r>
      <w:r w:rsidR="00063C9F" w:rsidRPr="00D92A07">
        <w:fldChar w:fldCharType="begin" w:fldLock="1"/>
      </w:r>
      <w:r w:rsidR="00063C9F"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063C9F" w:rsidRPr="00D92A07">
        <w:fldChar w:fldCharType="separate"/>
      </w:r>
      <w:r w:rsidR="00063C9F" w:rsidRPr="00D92A07">
        <w:rPr>
          <w:noProof/>
        </w:rPr>
        <w:t>(Temple et al., 2019)</w:t>
      </w:r>
      <w:r w:rsidR="00063C9F" w:rsidRPr="00D92A07">
        <w:fldChar w:fldCharType="end"/>
      </w:r>
      <w:r w:rsidRPr="00D92A07">
        <w:t xml:space="preserve">. In summary, the findings clearly indicate that the landings of elasmobranch species from SSF are probably notably underreported in the fisheries statistics for the SWIO region. The extent of underreporting varied by country </w:t>
      </w:r>
      <w:r w:rsidR="00A72171" w:rsidRPr="00D92A07">
        <w:fldChar w:fldCharType="begin" w:fldLock="1"/>
      </w:r>
      <w:r w:rsidR="00A72171"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A72171" w:rsidRPr="00D92A07">
        <w:fldChar w:fldCharType="separate"/>
      </w:r>
      <w:r w:rsidR="00A72171" w:rsidRPr="00D92A07">
        <w:rPr>
          <w:noProof/>
        </w:rPr>
        <w:t>(Temple et al., 2019)</w:t>
      </w:r>
      <w:r w:rsidR="00A72171" w:rsidRPr="00D92A07">
        <w:fldChar w:fldCharType="end"/>
      </w:r>
      <w:r w:rsidR="00A72171" w:rsidRPr="00D92A07">
        <w:t>.</w:t>
      </w:r>
    </w:p>
    <w:p w14:paraId="55991691" w14:textId="77777777" w:rsidR="006468FB" w:rsidRPr="00D92A07" w:rsidRDefault="007327C1" w:rsidP="00B62EC9">
      <w:r w:rsidRPr="00D92A07">
        <w:t>The results of this research show that demersal species, including scavengers, rabbitfish, snappers, and parrotfish, are the most prevalent in the marine catch, accounting for 50% of the overall landin</w:t>
      </w:r>
      <w:r w:rsidR="00063C9F">
        <w:t>gs of marine and coastal fish p</w:t>
      </w:r>
      <w:r w:rsidRPr="00D92A07">
        <w:t xml:space="preserve">elagic species, which encompass mullets, bonito, cavalla jacks, mackerel, kingfish, and sailfish, made up 28%, while the remaining 22% consisted of elasmobranchs, crustaceans, and </w:t>
      </w:r>
      <w:proofErr w:type="spellStart"/>
      <w:r w:rsidRPr="00D92A07">
        <w:t>mollusks</w:t>
      </w:r>
      <w:proofErr w:type="spellEnd"/>
      <w:r w:rsidRPr="00D92A07">
        <w:t>.</w:t>
      </w:r>
      <w:r w:rsidR="004702EE" w:rsidRPr="00D92A07">
        <w:t xml:space="preserve"> </w:t>
      </w:r>
      <w:r w:rsidR="00767B3F" w:rsidRPr="00D92A07">
        <w:fldChar w:fldCharType="begin" w:fldLock="1"/>
      </w:r>
      <w:r w:rsidR="00767B3F" w:rsidRPr="00D92A07">
        <w:instrText>ADDIN CSL_CITATION {"citationItems":[{"id":"ITEM-1","itemData":{"DOI":"10.5376/ijms.2014.04.0063","ISSN":"1927-6648","abstract":"The fishery sector is critically important especially in the developing world where millions of people depend on fish for their livelihood. In Kenya, fish is a very important source of food and in some communities, more than half of animal protein is derived from fish. The fisheries industry in Kenya is made up of three sub-sectors: Inland fisheries, marine fisheries and aquaculture. The bulk of the total annual catch (93%) is landed along the shores of Lake Victoria by some 38,400 fishermen, who are mainly artisanal, operating 8,000 fishing boats, fish harvested from other inland lakes such as Lakes Turkana, Baringo, and Naivasha and Tana River dams constitute 3.1 %. Marine fish, crustaceans and mollusks account for 4 % of the total catches while Aquaculture accounts for about 7 % of the total production with tilapia and trout forming the bulk of farmed fish in Kenya. An average of 7,000 metric tones of marine fish, crustaceans and mollusks valued at 348.2 million Kenya shillings are landed annually by the fishermen. This amount is harvested mostly by artisanal fishermen who restrict their operations within the continental shelf (territorial waters), as they are not sufficiently equipped to&amp;nbsp; venture into the deep sea. However, there are several commercial fishermen operating modern fishing vessels that trawl prawns along the Kenyan coast. The country has an Exclusive Economic Zone (EEZ) which extends up to 200 nautical miles. The EEZ remains unexploited by artisanal fishermen and continue to be illegally exploited by the Distant Water Fishing Nations (DWFN). This study was carried out to establish the current status of fisheries along the Kenyan coast and to evaluate the challenges facing the sub-sector. Catch assessment data from a total of 8 fish landing sites covering the entire coastline of about 640 km was analyzed for various parameters. Data from the 2004 and 2009 frame surveys by the Kenya Fisheries Department was also used. Results of this study reveal that demersal fish species such as scavengers, rabbit fish, snappers and parrotfish dominate the marine catch, constituting 36.5 % of the total marine landings. Pelagic fish species (mullets, bonito, cavalla jacks, mackerel, king fish and sail fish) accounted for 16 %, crustaceans for 12 %, mollusks for 12 % while other marine fish contribute the remaining 23 %. Variations in gear used shows that Shimoni and Diani in the South coast and Lamu in the North coast are dominated by the use of ho…","author":[{"dropping-particle":"","family":"Aloo, P.A. Munga, C. Kimani, E. Ndegwa","given":"S.","non-dropping-particle":"","parse-names":false,"suffix":""}],"container-title":"International Journal of Marine Science","id":"ITEM-1","issue":"January 2014","issued":{"date-parts":[["2014"]]},"page":"219-226","title":"A Study of the Status and Potential of the Marine Fisheries Resources in Kenya","type":"article-journal","volume":"4"},"uris":["http://www.mendeley.com/documents/?uuid=e96474cb-4563-4e87-8711-89901039a60f"]}],"mendeley":{"formattedCitation":"(Aloo, P.A. Munga, C. Kimani, E. Ndegwa, 2014)","plainTextFormattedCitation":"(Aloo, P.A. Munga, C. Kimani, E. Ndegwa, 2014)","previouslyFormattedCitation":"(Aloo, P.A. Munga, C. Kimani, E. Ndegwa, 2014)"},"properties":{"noteIndex":0},"schema":"https://github.com/citation-style-language/schema/raw/master/csl-citation.json"}</w:instrText>
      </w:r>
      <w:r w:rsidR="00767B3F" w:rsidRPr="00D92A07">
        <w:fldChar w:fldCharType="separate"/>
      </w:r>
      <w:r w:rsidR="00767B3F" w:rsidRPr="00D92A07">
        <w:rPr>
          <w:noProof/>
        </w:rPr>
        <w:t>(Aloo, P.A. Munga, C. Kimani, E. Ndegwa, 2014)</w:t>
      </w:r>
      <w:r w:rsidR="00767B3F" w:rsidRPr="00D92A07">
        <w:fldChar w:fldCharType="end"/>
      </w:r>
      <w:r w:rsidR="00767B3F" w:rsidRPr="00D92A07">
        <w:t>.</w:t>
      </w:r>
    </w:p>
    <w:p w14:paraId="6D039AC1" w14:textId="77777777" w:rsidR="00767B3F" w:rsidRPr="00D92A07" w:rsidRDefault="007327C1" w:rsidP="00B62EC9">
      <w:r w:rsidRPr="00D92A07">
        <w:t>This research presents, for the first time, the species variety, population density, and length-weight correlation of groupers within the inshore artisanal fisheries of Kenya. Data were collected from the catches of artisanal fishermen along the southern coast of Kenya from February to July 2007</w:t>
      </w:r>
      <w:r w:rsidR="00063C9F" w:rsidRPr="00063C9F">
        <w:rPr>
          <w:noProof/>
        </w:rPr>
        <w:t xml:space="preserve"> </w:t>
      </w:r>
      <w:r w:rsidR="00063C9F">
        <w:rPr>
          <w:noProof/>
        </w:rPr>
        <w:t>(</w:t>
      </w:r>
      <w:r w:rsidR="00063C9F" w:rsidRPr="00D92A07">
        <w:rPr>
          <w:noProof/>
        </w:rPr>
        <w:t>Agembe et al., 2010)</w:t>
      </w:r>
      <w:r w:rsidRPr="00D92A07">
        <w:t>. A total of 37 species from six genera—</w:t>
      </w:r>
      <w:proofErr w:type="spellStart"/>
      <w:r w:rsidRPr="00D92A07">
        <w:t>Aanyperodon</w:t>
      </w:r>
      <w:proofErr w:type="spellEnd"/>
      <w:r w:rsidRPr="00D92A07">
        <w:t xml:space="preserve">, </w:t>
      </w:r>
      <w:proofErr w:type="spellStart"/>
      <w:r w:rsidRPr="00D92A07">
        <w:t>Cephalopholis</w:t>
      </w:r>
      <w:proofErr w:type="spellEnd"/>
      <w:r w:rsidRPr="00D92A07">
        <w:t xml:space="preserve">, </w:t>
      </w:r>
      <w:proofErr w:type="spellStart"/>
      <w:r w:rsidRPr="00D92A07">
        <w:t>Dermatolepis</w:t>
      </w:r>
      <w:proofErr w:type="spellEnd"/>
      <w:r w:rsidRPr="00D92A07">
        <w:t xml:space="preserve">, </w:t>
      </w:r>
      <w:proofErr w:type="spellStart"/>
      <w:r w:rsidRPr="00D92A07">
        <w:t>Epinephelus</w:t>
      </w:r>
      <w:proofErr w:type="spellEnd"/>
      <w:r w:rsidRPr="00D92A07">
        <w:t xml:space="preserve">, </w:t>
      </w:r>
      <w:proofErr w:type="spellStart"/>
      <w:r w:rsidRPr="00D92A07">
        <w:t>Plectropomus</w:t>
      </w:r>
      <w:proofErr w:type="spellEnd"/>
      <w:r w:rsidRPr="00D92A07">
        <w:t xml:space="preserve">, and Variola—were recorded in the fishermen's landings </w:t>
      </w:r>
      <w:r w:rsidR="00767B3F" w:rsidRPr="00D92A07">
        <w:fldChar w:fldCharType="begin" w:fldLock="1"/>
      </w:r>
      <w:r w:rsidR="0015747C" w:rsidRPr="00D92A07">
        <w:instrText>ADDIN CSL_CITATION {"citationItems":[{"id":"ITEM-1","itemData":{"abstract":"Groupers (family Serranidae) support important artisanal fisheries in most of the Western Indian Ocean (WIO) region. However, despite their economic and ecological importance, they are poorly studied in the region. This study describes, for the first time, the species composition, abundance and length-weight relationship of groupers from Kenya's inshore artisanal fisheries. Data were obtained from landings by artisanal fishers on the south coast of Kenya from February to July 2007. A total of 37 species belonging to six genera, viz. Anyperodon, Cephalopholis, Dermatolepis, Epinephelus, Plectropomus and Variola, were landed by fishers. The genus Epinephelus was the most speciose in the landings, with 20 species. Significantly higher numbers of groupers were landed during the southeast monsoon (n = 616) compared to the northeast monsoon (n = 184) season (χ 2 = 125.812, df = 1, p &lt;0.001). Of the three sites studied, more species were recorded at Shimoni (n = 36) compared to the Msambweni and Vanga sites (14 and 8 species, respectively). Length-weight relationships derived for 15 species indicated that most groupers exhibited isometric growth. This work provides baseline data on the composition, distribution and abundance of grouper species in Kenya useful for comparison with the rest of the WIO region.","author":[{"dropping-particle":"","family":"Agembe","given":"Simon","non-dropping-particle":"","parse-names":false,"suffix":""},{"dropping-particle":"","family":"Mlewa","given":"Chrisestom M","non-dropping-particle":"","parse-names":false,"suffix":""},{"dropping-particle":"","family":"Kaunda-Arara","given":"Boaz","non-dropping-particle":"","parse-names":false,"suffix":""}],"container-title":"Western Indian Ocean J. Mar. Sci","id":"ITEM-1","issue":"1","issued":{"date-parts":[["2010"]]},"page":"91-102","title":"Catch Composition, Abundance and Length-Weight Relationships of Groupers (Pisces: Serranidae) from Inshore Waters of Kenya","type":"article-journal","volume":"9"},"uris":["http://www.mendeley.com/documents/?uuid=17a23b11-a451-47c8-ae19-ee6bb062edd0"]}],"mendeley":{"formattedCitation":"(Agembe et al., 2010)","plainTextFormattedCitation":"(Agembe et al., 2010)","previouslyFormattedCitation":"(Agembe et al., 2010)"},"properties":{"noteIndex":0},"schema":"https://github.com/citation-style-language/schema/raw/master/csl-citation.json"}</w:instrText>
      </w:r>
      <w:r w:rsidR="00767B3F" w:rsidRPr="00D92A07">
        <w:fldChar w:fldCharType="separate"/>
      </w:r>
      <w:r w:rsidR="00767B3F" w:rsidRPr="00D92A07">
        <w:rPr>
          <w:noProof/>
        </w:rPr>
        <w:t>(Agembe et al., 2010)</w:t>
      </w:r>
      <w:r w:rsidR="00767B3F" w:rsidRPr="00D92A07">
        <w:fldChar w:fldCharType="end"/>
      </w:r>
    </w:p>
    <w:p w14:paraId="3E54D566" w14:textId="43EFBA2F" w:rsidR="0015747C" w:rsidRPr="00D92A07" w:rsidRDefault="007327C1" w:rsidP="00B62EC9">
      <w:r w:rsidRPr="00D92A07">
        <w:t xml:space="preserve">This research examines the diversity and numbers of fish species at various landing sites in the Upper Benue River Basin located in Taraba State, Nigeria. Fish were collected </w:t>
      </w:r>
      <w:r w:rsidR="004702EE" w:rsidRPr="00D92A07">
        <w:t>every month</w:t>
      </w:r>
      <w:r w:rsidRPr="00D92A07">
        <w:t xml:space="preserve"> for six months (from February to August 2022) at the Mayo-</w:t>
      </w:r>
      <w:proofErr w:type="spellStart"/>
      <w:r w:rsidRPr="00D92A07">
        <w:t>Renewo</w:t>
      </w:r>
      <w:proofErr w:type="spellEnd"/>
      <w:r w:rsidRPr="00D92A07">
        <w:t xml:space="preserve"> and Lau landing sites using different fishing techniques, including traps, gillnets, and hook and line. A total of 6,519 fish specimens representing 26 species across 22 families were documented, with the most prevalent species in Mayo-</w:t>
      </w:r>
      <w:proofErr w:type="spellStart"/>
      <w:r w:rsidRPr="00D92A07">
        <w:t>Renewo</w:t>
      </w:r>
      <w:proofErr w:type="spellEnd"/>
      <w:r w:rsidRPr="00D92A07">
        <w:t xml:space="preserve"> being Tilapia </w:t>
      </w:r>
      <w:proofErr w:type="spellStart"/>
      <w:r w:rsidRPr="00D92A07">
        <w:t>galilaeus</w:t>
      </w:r>
      <w:proofErr w:type="spellEnd"/>
      <w:r w:rsidRPr="00D92A07">
        <w:t xml:space="preserve">, </w:t>
      </w:r>
      <w:proofErr w:type="spellStart"/>
      <w:r w:rsidRPr="00D92A07">
        <w:t>Distichodus</w:t>
      </w:r>
      <w:proofErr w:type="spellEnd"/>
      <w:r w:rsidRPr="00D92A07">
        <w:t xml:space="preserve"> </w:t>
      </w:r>
      <w:proofErr w:type="spellStart"/>
      <w:r w:rsidRPr="00D92A07">
        <w:t>rostratus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while </w:t>
      </w:r>
      <w:proofErr w:type="spellStart"/>
      <w:r w:rsidRPr="00D92A07">
        <w:t>Clarias</w:t>
      </w:r>
      <w:proofErr w:type="spellEnd"/>
      <w:r w:rsidRPr="00D92A07">
        <w:t xml:space="preserve"> </w:t>
      </w:r>
      <w:proofErr w:type="spellStart"/>
      <w:r w:rsidRPr="00D92A07">
        <w:t>gariepinus</w:t>
      </w:r>
      <w:proofErr w:type="spellEnd"/>
      <w:r w:rsidRPr="00D92A07">
        <w:t xml:space="preserve">, </w:t>
      </w:r>
      <w:proofErr w:type="spellStart"/>
      <w:r w:rsidRPr="00D92A07">
        <w:t>Heterotis</w:t>
      </w:r>
      <w:proofErr w:type="spellEnd"/>
      <w:r w:rsidRPr="00D92A07">
        <w:t xml:space="preserve"> </w:t>
      </w:r>
      <w:proofErr w:type="spellStart"/>
      <w:r w:rsidRPr="00D92A07">
        <w:t>niloticus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were the most frequently found in the other location. </w:t>
      </w:r>
      <w:r w:rsidR="00CB2E58">
        <w:t>Lau (David</w:t>
      </w:r>
      <w:r w:rsidR="0015747C" w:rsidRPr="00D92A07">
        <w:t xml:space="preserve">. </w:t>
      </w:r>
    </w:p>
    <w:p w14:paraId="578B8A7C" w14:textId="04499764" w:rsidR="0015747C" w:rsidRPr="00D92A07" w:rsidRDefault="007327C1" w:rsidP="00B62EC9">
      <w:r w:rsidRPr="00D92A07">
        <w:t xml:space="preserve">The data </w:t>
      </w:r>
      <w:r w:rsidR="004702EE" w:rsidRPr="00D92A07">
        <w:t>indicate</w:t>
      </w:r>
      <w:r w:rsidRPr="00D92A07">
        <w:t xml:space="preserve"> that a majority of fish reproduce throughout the year in these tropical waters, as we did not observe significant seasonal trends; all locations exhibited a high relative abundance of larvae from </w:t>
      </w:r>
      <w:r w:rsidRPr="00D92A07">
        <w:lastRenderedPageBreak/>
        <w:t>demersal spawning fish, suggesting that many species relocate to coastal areas for spawning</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Primary productivity and dissolved oxygen levels, influenced by hydrodynamic conditions, are positively associated with fish larvae productivity in both Kenya and Tanzania</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xml:space="preserve">. These results imply that the presence of both resident and transient fish larvae in seagrass meadows is influenced by strong hydrodynamic and tidal processes that move fish larvae across </w:t>
      </w:r>
      <w:r w:rsidR="00CB2E58">
        <w:t>neighbouring</w:t>
      </w:r>
      <w:r w:rsidRPr="00D92A07">
        <w:t xml:space="preserve"> habitats </w:t>
      </w:r>
      <w:r w:rsidR="0015747C" w:rsidRPr="00D92A07">
        <w:fldChar w:fldCharType="begin" w:fldLock="1"/>
      </w:r>
      <w:r w:rsidR="00AC11C5"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15747C" w:rsidRPr="00D92A07">
        <w:fldChar w:fldCharType="separate"/>
      </w:r>
      <w:r w:rsidR="0015747C" w:rsidRPr="00D92A07">
        <w:rPr>
          <w:noProof/>
        </w:rPr>
        <w:t>(Ngisiange et al., 2024)</w:t>
      </w:r>
      <w:r w:rsidR="0015747C" w:rsidRPr="00D92A07">
        <w:fldChar w:fldCharType="end"/>
      </w:r>
      <w:r w:rsidR="0015747C" w:rsidRPr="00D92A07">
        <w:t>.</w:t>
      </w:r>
    </w:p>
    <w:p w14:paraId="1F4CAE7C" w14:textId="77777777" w:rsidR="00767B3F" w:rsidRPr="00D92A07" w:rsidRDefault="007327C1" w:rsidP="00B62EC9">
      <w:r w:rsidRPr="00D92A07">
        <w:t xml:space="preserve">Seasonal collections were primarily composed of fewer than 10 small estuarine forage species, such as </w:t>
      </w:r>
      <w:proofErr w:type="spellStart"/>
      <w:r w:rsidRPr="00D92A07">
        <w:t>Anchoa</w:t>
      </w:r>
      <w:proofErr w:type="spellEnd"/>
      <w:r w:rsidRPr="00D92A07">
        <w:t xml:space="preserve"> </w:t>
      </w:r>
      <w:proofErr w:type="spellStart"/>
      <w:r w:rsidRPr="00D92A07">
        <w:t>mitchilli</w:t>
      </w:r>
      <w:proofErr w:type="spellEnd"/>
      <w:r w:rsidRPr="00D92A07">
        <w:t xml:space="preserve">, </w:t>
      </w:r>
      <w:proofErr w:type="spellStart"/>
      <w:r w:rsidRPr="00D92A07">
        <w:t>Menidia</w:t>
      </w:r>
      <w:proofErr w:type="spellEnd"/>
      <w:r w:rsidRPr="00D92A07">
        <w:t xml:space="preserve"> spp., </w:t>
      </w:r>
      <w:proofErr w:type="spellStart"/>
      <w:r w:rsidRPr="00D92A07">
        <w:t>Floridichthys</w:t>
      </w:r>
      <w:proofErr w:type="spellEnd"/>
      <w:r w:rsidRPr="00D92A07">
        <w:t xml:space="preserve"> </w:t>
      </w:r>
      <w:proofErr w:type="spellStart"/>
      <w:r w:rsidRPr="00D92A07">
        <w:t>carpio</w:t>
      </w:r>
      <w:proofErr w:type="spellEnd"/>
      <w:r w:rsidRPr="00D92A07">
        <w:t>, and Lucania parva, which were found in high numbers throughout the year</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They identified significant seasonal variations in abundance for several rarer or transient species collected from shallow-water habitats, including </w:t>
      </w:r>
      <w:proofErr w:type="spellStart"/>
      <w:r w:rsidRPr="00D92A07">
        <w:t>Brevoortia</w:t>
      </w:r>
      <w:proofErr w:type="spellEnd"/>
      <w:r w:rsidRPr="00D92A07">
        <w:t xml:space="preserve"> </w:t>
      </w:r>
      <w:proofErr w:type="spellStart"/>
      <w:r w:rsidRPr="00D92A07">
        <w:t>spp</w:t>
      </w:r>
      <w:proofErr w:type="spellEnd"/>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w:t>
      </w:r>
      <w:proofErr w:type="spellStart"/>
      <w:r w:rsidRPr="00D92A07">
        <w:t>Trachinotus</w:t>
      </w:r>
      <w:proofErr w:type="spellEnd"/>
      <w:r w:rsidRPr="00D92A07">
        <w:t xml:space="preserve"> </w:t>
      </w:r>
      <w:proofErr w:type="spellStart"/>
      <w:r w:rsidRPr="00D92A07">
        <w:t>falcatus</w:t>
      </w:r>
      <w:proofErr w:type="spellEnd"/>
      <w:r w:rsidRPr="00D92A07">
        <w:t xml:space="preserve">, </w:t>
      </w:r>
      <w:proofErr w:type="spellStart"/>
      <w:r w:rsidRPr="00D92A07">
        <w:t>Caranx</w:t>
      </w:r>
      <w:proofErr w:type="spellEnd"/>
      <w:r w:rsidRPr="00D92A07">
        <w:t xml:space="preserve"> hippos, </w:t>
      </w:r>
      <w:proofErr w:type="spellStart"/>
      <w:r w:rsidRPr="00D92A07">
        <w:t>Cynoscion</w:t>
      </w:r>
      <w:proofErr w:type="spellEnd"/>
      <w:r w:rsidRPr="00D92A07">
        <w:t xml:space="preserve"> nebulosus, and </w:t>
      </w:r>
      <w:proofErr w:type="spellStart"/>
      <w:r w:rsidRPr="00D92A07">
        <w:t>Leiostomus</w:t>
      </w:r>
      <w:proofErr w:type="spellEnd"/>
      <w:r w:rsidRPr="00D92A07">
        <w:t xml:space="preserve"> </w:t>
      </w:r>
      <w:proofErr w:type="spellStart"/>
      <w:r w:rsidRPr="00D92A07">
        <w:t>xanthurus</w:t>
      </w:r>
      <w:proofErr w:type="spellEnd"/>
      <w:r w:rsidRPr="00D92A07">
        <w:t xml:space="preserve">, as well as species from lagoon-basin habitats like </w:t>
      </w:r>
      <w:proofErr w:type="spellStart"/>
      <w:r w:rsidRPr="00D92A07">
        <w:t>Micropogonias</w:t>
      </w:r>
      <w:proofErr w:type="spellEnd"/>
      <w:r w:rsidRPr="00D92A07">
        <w:t xml:space="preserve"> </w:t>
      </w:r>
      <w:proofErr w:type="spellStart"/>
      <w:r w:rsidRPr="00D92A07">
        <w:t>undulatus</w:t>
      </w:r>
      <w:proofErr w:type="spellEnd"/>
      <w:r w:rsidRPr="00D92A07">
        <w:t xml:space="preserve"> and </w:t>
      </w:r>
      <w:proofErr w:type="spellStart"/>
      <w:r w:rsidRPr="00D92A07">
        <w:t>Diapterus</w:t>
      </w:r>
      <w:proofErr w:type="spellEnd"/>
      <w:r w:rsidRPr="00D92A07">
        <w:t xml:space="preserve"> auratus</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Estimates of species richness and abundance were positively associated with water temperature, peaking during the summer or fall and dipping to their lowest levels in winter. </w:t>
      </w:r>
      <w:r w:rsidR="00AC11C5" w:rsidRPr="00D92A07">
        <w:fldChar w:fldCharType="begin" w:fldLock="1"/>
      </w:r>
      <w:r w:rsidR="00626838"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AC11C5" w:rsidRPr="00D92A07">
        <w:fldChar w:fldCharType="separate"/>
      </w:r>
      <w:r w:rsidR="00AC11C5" w:rsidRPr="00D92A07">
        <w:rPr>
          <w:noProof/>
        </w:rPr>
        <w:t>(Tremain &amp; Adams, 1995)</w:t>
      </w:r>
      <w:r w:rsidR="00AC11C5" w:rsidRPr="00D92A07">
        <w:fldChar w:fldCharType="end"/>
      </w:r>
    </w:p>
    <w:p w14:paraId="5BCE930D" w14:textId="77777777" w:rsidR="00626838" w:rsidRDefault="007327C1" w:rsidP="00B62EC9">
      <w:r w:rsidRPr="00D92A07">
        <w:t>The findings indicated that the most prevalent fish species along the Mogadishu coast were pelagic fish that inhabit the surface and those found at the bottom</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The primary pelagic species identified included Yellowfin Tuna, Skipjack Tuna, Kawakawa Tuna, mackerels, billfishes, and Mahimahi</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xml:space="preserve">. This category also </w:t>
      </w:r>
      <w:r w:rsidR="004702EE" w:rsidRPr="00D92A07">
        <w:t>encompasses</w:t>
      </w:r>
      <w:r w:rsidRPr="00D92A07">
        <w:t xml:space="preserve"> fish species found in both inshore and offshore areas, such as certain Jack fish and shark species. Conversely, the leading demersal fish included spine-foot fish, emperors, seabreams, red snappers, parrot fish, surgeons, as well as a few types of snappers and groupers. Therefore, these fish represent the key species observed throughout the Somali coast</w:t>
      </w:r>
      <w:r w:rsidR="00626838" w:rsidRPr="00D92A07">
        <w:t xml:space="preserve"> </w:t>
      </w:r>
      <w:r w:rsidR="00626838" w:rsidRPr="00D92A07">
        <w:fldChar w:fldCharType="begin" w:fldLock="1"/>
      </w:r>
      <w:r w:rsidR="00440981"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626838" w:rsidRPr="00D92A07">
        <w:fldChar w:fldCharType="separate"/>
      </w:r>
      <w:r w:rsidR="00626838" w:rsidRPr="00D92A07">
        <w:rPr>
          <w:noProof/>
        </w:rPr>
        <w:t>(Farah, 2023)</w:t>
      </w:r>
      <w:r w:rsidR="00626838" w:rsidRPr="00D92A07">
        <w:fldChar w:fldCharType="end"/>
      </w:r>
      <w:r w:rsidR="00626838" w:rsidRPr="00D92A07">
        <w:t>.</w:t>
      </w:r>
    </w:p>
    <w:p w14:paraId="1EEC48EB" w14:textId="77777777" w:rsidR="00AE616A" w:rsidRDefault="00AE616A" w:rsidP="00CE68E0">
      <w:pPr>
        <w:pStyle w:val="Heading3"/>
      </w:pPr>
      <w:r>
        <w:t xml:space="preserve">Objective </w:t>
      </w:r>
    </w:p>
    <w:p w14:paraId="69B62820" w14:textId="77777777" w:rsidR="00E93EDE" w:rsidRPr="002F4855" w:rsidRDefault="00E93EDE" w:rsidP="00E93EDE">
      <w:pPr>
        <w:pStyle w:val="ListParagraph"/>
        <w:numPr>
          <w:ilvl w:val="0"/>
          <w:numId w:val="11"/>
        </w:numPr>
        <w:rPr>
          <w:lang w:eastAsia="en-GB"/>
        </w:rPr>
      </w:pPr>
      <w:r w:rsidRPr="002F4855">
        <w:rPr>
          <w:lang w:eastAsia="en-GB"/>
        </w:rPr>
        <w:t>Identify the fish species available at Kismayo landing sites throughout the year.</w:t>
      </w:r>
    </w:p>
    <w:p w14:paraId="0C2E3BC7" w14:textId="77777777" w:rsidR="00AE616A" w:rsidRPr="00AE616A" w:rsidRDefault="00E93EDE" w:rsidP="00AE616A">
      <w:pPr>
        <w:pStyle w:val="ListParagraph"/>
        <w:numPr>
          <w:ilvl w:val="0"/>
          <w:numId w:val="11"/>
        </w:numPr>
        <w:rPr>
          <w:lang w:eastAsia="en-GB"/>
        </w:rPr>
      </w:pPr>
      <w:r w:rsidRPr="002F4855">
        <w:rPr>
          <w:lang w:eastAsia="en-GB"/>
        </w:rPr>
        <w:t>Analyse the seasonal patterns of fish abundance and their implications for local fishing practices.</w:t>
      </w:r>
    </w:p>
    <w:p w14:paraId="64B80733" w14:textId="77777777" w:rsidR="00E97165" w:rsidRPr="00E97165" w:rsidRDefault="00E97165" w:rsidP="00B62EC9">
      <w:pPr>
        <w:pStyle w:val="Heading2"/>
        <w:rPr>
          <w:rFonts w:eastAsia="Times New Roman"/>
          <w:lang w:eastAsia="en-GB"/>
        </w:rPr>
      </w:pPr>
      <w:r w:rsidRPr="00E97165">
        <w:rPr>
          <w:rFonts w:eastAsia="Times New Roman"/>
          <w:lang w:eastAsia="en-GB"/>
        </w:rPr>
        <w:lastRenderedPageBreak/>
        <w:t xml:space="preserve">  </w:t>
      </w:r>
      <w:r w:rsidR="003A0BF5" w:rsidRPr="00E97165">
        <w:rPr>
          <w:rFonts w:eastAsia="Times New Roman"/>
          <w:lang w:eastAsia="en-GB"/>
        </w:rPr>
        <w:t>MATERIALS AND METHODS</w:t>
      </w:r>
    </w:p>
    <w:p w14:paraId="02F91B6E" w14:textId="77777777" w:rsidR="00372FBC" w:rsidRPr="00D732FC" w:rsidRDefault="00372FBC" w:rsidP="00CE68E0">
      <w:pPr>
        <w:pStyle w:val="Heading3"/>
      </w:pPr>
      <w:r w:rsidRPr="00D732FC">
        <w:t xml:space="preserve"> Study Design</w:t>
      </w:r>
    </w:p>
    <w:p w14:paraId="03AD31F1" w14:textId="22805268" w:rsidR="005275B8" w:rsidRDefault="005275B8" w:rsidP="005275B8">
      <w:r>
        <w:t>This study employed a descriptive research approach, integrating quantitative and qualitative methodologies to assess the availability of fish and shellfish in Kismayo landing sites. We obtained data via an observational survey, structured interviews with local fishers and market participants and direct measurements</w:t>
      </w:r>
      <w:r w:rsidR="00A3464B">
        <w:t>.</w:t>
      </w:r>
      <w:r>
        <w:t xml:space="preserve"> </w:t>
      </w:r>
    </w:p>
    <w:p w14:paraId="79B6357F" w14:textId="77777777" w:rsidR="001D57A4" w:rsidRDefault="001D57A4" w:rsidP="001D57A4">
      <w:pPr>
        <w:pStyle w:val="Heading3"/>
      </w:pPr>
      <w:r w:rsidRPr="001D57A4">
        <w:t xml:space="preserve">Study Sites and Time: </w:t>
      </w:r>
    </w:p>
    <w:p w14:paraId="536449D8" w14:textId="063D2A45" w:rsidR="001D57A4" w:rsidRPr="001D57A4" w:rsidRDefault="001D57A4" w:rsidP="001D57A4">
      <w:pPr>
        <w:rPr>
          <w:lang w:eastAsia="en-GB"/>
        </w:rPr>
      </w:pPr>
      <w:r w:rsidRPr="001D57A4">
        <w:rPr>
          <w:lang w:eastAsia="en-GB"/>
        </w:rPr>
        <w:t xml:space="preserve">Study Sites and Time: The data </w:t>
      </w:r>
      <w:r w:rsidR="00CB2E58">
        <w:rPr>
          <w:lang w:eastAsia="en-GB"/>
        </w:rPr>
        <w:t>were</w:t>
      </w:r>
      <w:r w:rsidRPr="001D57A4">
        <w:rPr>
          <w:lang w:eastAsia="en-GB"/>
        </w:rPr>
        <w:t xml:space="preserve"> collected from the Kibora Fish Landing Site and the Kismayo Fish Market from January to December 2024. People went to these areas twice a month to see how things changed with the seasons.</w:t>
      </w:r>
    </w:p>
    <w:p w14:paraId="7DD3E860" w14:textId="4CDCD891" w:rsidR="00351A9D" w:rsidRDefault="00351A9D" w:rsidP="00351A9D">
      <w:pPr>
        <w:pStyle w:val="Heading3"/>
      </w:pPr>
      <w:r w:rsidRPr="00C01D91">
        <w:t xml:space="preserve">Date collection </w:t>
      </w:r>
    </w:p>
    <w:p w14:paraId="100BEE19" w14:textId="77777777" w:rsidR="00351A9D" w:rsidRPr="00C01D91" w:rsidRDefault="00351A9D" w:rsidP="00351A9D">
      <w:r w:rsidRPr="00C01D91">
        <w:t>For data collection, fish and shellfish were identified by their Somali, English, and scientific names.</w:t>
      </w:r>
    </w:p>
    <w:p w14:paraId="34B9E03E" w14:textId="77DFA42A" w:rsidR="00351A9D" w:rsidRPr="00C01D91" w:rsidRDefault="00351A9D" w:rsidP="00351A9D">
      <w:r w:rsidRPr="00C01D91">
        <w:t>The count of individual fish and shellfis</w:t>
      </w:r>
      <w:r>
        <w:t xml:space="preserve">h species landed </w:t>
      </w:r>
      <w:r w:rsidR="00CB2E58">
        <w:t>was</w:t>
      </w:r>
      <w:r>
        <w:t xml:space="preserve"> recorded.</w:t>
      </w:r>
    </w:p>
    <w:p w14:paraId="59DC75FA" w14:textId="0D0F7AA2" w:rsidR="00351A9D" w:rsidRPr="00C01D91" w:rsidRDefault="00351A9D" w:rsidP="00351A9D">
      <w:r w:rsidRPr="00C01D91">
        <w:t>Interviews and direct observation provided insi</w:t>
      </w:r>
      <w:r>
        <w:t xml:space="preserve">ght </w:t>
      </w:r>
      <w:r w:rsidR="00CB2E58">
        <w:t>into</w:t>
      </w:r>
      <w:r>
        <w:t xml:space="preserve"> fishing tools and boats.</w:t>
      </w:r>
    </w:p>
    <w:p w14:paraId="4AE1277D" w14:textId="01A0E3CA" w:rsidR="00BC2933" w:rsidRPr="00BC2933" w:rsidRDefault="00BC2933" w:rsidP="00BC2933">
      <w:pPr>
        <w:rPr>
          <w:lang w:eastAsia="en-GB"/>
        </w:rPr>
      </w:pPr>
      <w:r w:rsidRPr="00BC2933">
        <w:rPr>
          <w:lang w:eastAsia="en-GB"/>
        </w:rPr>
        <w:t xml:space="preserve">We talked to experienced fishers to find more about the local ecology, including seasonal abundance, species </w:t>
      </w:r>
      <w:r w:rsidR="00CB2E58">
        <w:rPr>
          <w:lang w:eastAsia="en-GB"/>
        </w:rPr>
        <w:t>behaviour</w:t>
      </w:r>
      <w:r w:rsidRPr="00BC2933">
        <w:rPr>
          <w:lang w:eastAsia="en-GB"/>
        </w:rPr>
        <w:t>, and fishing tactics.</w:t>
      </w:r>
    </w:p>
    <w:p w14:paraId="2AB2FD55" w14:textId="3657567B" w:rsidR="009D2368" w:rsidRPr="00D732FC" w:rsidRDefault="00F93919" w:rsidP="00A66928">
      <w:pPr>
        <w:pStyle w:val="Heading3"/>
      </w:pPr>
      <w:r>
        <w:t xml:space="preserve">Date analysis </w:t>
      </w:r>
    </w:p>
    <w:p w14:paraId="227A1525" w14:textId="42343228" w:rsidR="00BC2933" w:rsidRPr="00BC2933" w:rsidRDefault="00BC2933" w:rsidP="00BC2933">
      <w:pPr>
        <w:rPr>
          <w:lang w:eastAsia="en-GB"/>
        </w:rPr>
      </w:pPr>
      <w:r w:rsidRPr="00BC2933">
        <w:rPr>
          <w:lang w:eastAsia="en-GB"/>
        </w:rPr>
        <w:t xml:space="preserve">We used Microsoft Excel (2021) to sort and look at the data. We used descriptive statistics, including frequency and percentage, to </w:t>
      </w:r>
      <w:r w:rsidR="00CB2E58">
        <w:rPr>
          <w:lang w:eastAsia="en-GB"/>
        </w:rPr>
        <w:t>characterise</w:t>
      </w:r>
      <w:r w:rsidRPr="00BC2933">
        <w:rPr>
          <w:lang w:eastAsia="en-GB"/>
        </w:rPr>
        <w:t xml:space="preserve"> the composition of species and their availability throughout the year. Graphs, tables, and seasonal charts depict how fish and shellfish landings change from season to season.</w:t>
      </w:r>
    </w:p>
    <w:p w14:paraId="2C06FEAB" w14:textId="7F84C35C" w:rsidR="00D92A07" w:rsidRPr="00B62EC9" w:rsidRDefault="00F93919" w:rsidP="00A66928">
      <w:pPr>
        <w:pStyle w:val="Heading3"/>
        <w:rPr>
          <w:rStyle w:val="Strong"/>
          <w:b/>
          <w:bCs/>
        </w:rPr>
      </w:pPr>
      <w:r>
        <w:rPr>
          <w:rStyle w:val="Strong"/>
          <w:b/>
          <w:bCs/>
        </w:rPr>
        <w:t xml:space="preserve">Study location </w:t>
      </w:r>
    </w:p>
    <w:p w14:paraId="7EDC2896" w14:textId="77777777" w:rsidR="00F93919" w:rsidRPr="00F93919" w:rsidRDefault="00F93919" w:rsidP="00F93919">
      <w:pPr>
        <w:rPr>
          <w:lang w:eastAsia="en-GB"/>
        </w:rPr>
      </w:pPr>
      <w:r w:rsidRPr="00F93919">
        <w:rPr>
          <w:lang w:eastAsia="en-GB"/>
        </w:rPr>
        <w:t>The current investigation in Kismayo, Somalia, will be conducted at two primary landing sites:</w:t>
      </w:r>
    </w:p>
    <w:p w14:paraId="2364A1EA" w14:textId="7A5DE30B" w:rsidR="00C43C1E" w:rsidRDefault="00C43C1E" w:rsidP="00C43C1E">
      <w:pPr>
        <w:spacing w:after="0" w:line="240" w:lineRule="auto"/>
        <w:rPr>
          <w:rFonts w:eastAsia="Times New Roman" w:cs="Times New Roman"/>
          <w:szCs w:val="24"/>
          <w:lang w:eastAsia="en-GB"/>
        </w:rPr>
      </w:pPr>
    </w:p>
    <w:p w14:paraId="66A465E6" w14:textId="77777777" w:rsidR="000631DB" w:rsidRDefault="000631DB" w:rsidP="00C43C1E">
      <w:pPr>
        <w:spacing w:after="0" w:line="240" w:lineRule="auto"/>
        <w:rPr>
          <w:rFonts w:eastAsia="Times New Roman" w:cs="Times New Roman"/>
          <w:szCs w:val="24"/>
          <w:lang w:eastAsia="en-GB"/>
        </w:rPr>
      </w:pPr>
    </w:p>
    <w:p w14:paraId="4BE604DE" w14:textId="77777777" w:rsidR="000631DB" w:rsidRDefault="000631DB" w:rsidP="00C43C1E">
      <w:pPr>
        <w:spacing w:after="0" w:line="240" w:lineRule="auto"/>
        <w:rPr>
          <w:rFonts w:eastAsia="Times New Roman" w:cs="Times New Roman"/>
          <w:szCs w:val="24"/>
          <w:lang w:eastAsia="en-GB"/>
        </w:rPr>
      </w:pPr>
    </w:p>
    <w:p w14:paraId="52558A18" w14:textId="77777777" w:rsidR="000631DB" w:rsidRPr="00C43C1E" w:rsidRDefault="000631DB" w:rsidP="00C43C1E">
      <w:pPr>
        <w:spacing w:after="0" w:line="240" w:lineRule="auto"/>
        <w:rPr>
          <w:rFonts w:eastAsia="Times New Roman" w:cs="Times New Roman"/>
          <w:szCs w:val="24"/>
          <w:lang w:eastAsia="en-GB"/>
        </w:rPr>
      </w:pPr>
      <w:r w:rsidRPr="00543AD5">
        <w:rPr>
          <w:noProof/>
          <w:lang w:eastAsia="en-GB"/>
        </w:rPr>
        <w:drawing>
          <wp:inline distT="0" distB="0" distL="0" distR="0" wp14:anchorId="49787A0D" wp14:editId="2DEF2DB3">
            <wp:extent cx="5731192" cy="2461260"/>
            <wp:effectExtent l="0" t="0" r="3175" b="0"/>
            <wp:docPr id="5" name="Picture 5" descr="C:\Users\mypc\Downloads\ChatGPT Image Oct 27, 2025, 07_54_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ChatGPT Image Oct 27, 2025, 07_54_59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82" cy="2463575"/>
                    </a:xfrm>
                    <a:prstGeom prst="rect">
                      <a:avLst/>
                    </a:prstGeom>
                    <a:noFill/>
                    <a:ln>
                      <a:noFill/>
                    </a:ln>
                  </pic:spPr>
                </pic:pic>
              </a:graphicData>
            </a:graphic>
          </wp:inline>
        </w:drawing>
      </w:r>
    </w:p>
    <w:p w14:paraId="369FA591" w14:textId="77777777" w:rsidR="00B62EC9" w:rsidRDefault="00B62EC9" w:rsidP="008D11CE">
      <w:pPr>
        <w:pStyle w:val="Caption"/>
        <w:rPr>
          <w:color w:val="auto"/>
          <w:sz w:val="20"/>
          <w:szCs w:val="20"/>
        </w:rPr>
      </w:pPr>
    </w:p>
    <w:p w14:paraId="26894771" w14:textId="59C5575D" w:rsidR="00F93919" w:rsidRPr="00F93919" w:rsidRDefault="007F472D" w:rsidP="00F93919">
      <w:pPr>
        <w:spacing w:line="240" w:lineRule="auto"/>
        <w:jc w:val="left"/>
        <w:rPr>
          <w:rFonts w:ascii="Times New Roman" w:eastAsia="Times New Roman" w:hAnsi="Times New Roman" w:cs="Times New Roman"/>
          <w:sz w:val="24"/>
          <w:szCs w:val="24"/>
          <w:lang w:eastAsia="en-GB"/>
        </w:rPr>
      </w:pPr>
      <w:r w:rsidRPr="007F472D">
        <w:t>F</w:t>
      </w:r>
      <w:r w:rsidR="00C53234">
        <w:t xml:space="preserve">ig. </w:t>
      </w:r>
      <w:r w:rsidRPr="007F472D">
        <w:t xml:space="preserve">1: </w:t>
      </w:r>
      <w:r w:rsidR="00F93919">
        <w:rPr>
          <w:lang w:eastAsia="en-GB"/>
        </w:rPr>
        <w:t xml:space="preserve">This figure </w:t>
      </w:r>
      <w:r w:rsidR="00F93919" w:rsidRPr="00F93919">
        <w:rPr>
          <w:lang w:eastAsia="en-GB"/>
        </w:rPr>
        <w:t>shows the Kibora Fish Landing Site, which is an important place in Kismayo where the research was done. This place is an important area for fishing in the area, and the study included interviews that took place here</w:t>
      </w:r>
      <w:r w:rsidR="00F93919" w:rsidRPr="00F93919">
        <w:rPr>
          <w:rFonts w:ascii="Times New Roman" w:eastAsia="Times New Roman" w:hAnsi="Times New Roman" w:cs="Times New Roman"/>
          <w:sz w:val="24"/>
          <w:szCs w:val="24"/>
          <w:lang w:eastAsia="en-GB"/>
        </w:rPr>
        <w:t>.</w:t>
      </w:r>
    </w:p>
    <w:p w14:paraId="259F8644" w14:textId="3AB0AA7D" w:rsidR="00E742A1" w:rsidRDefault="00E742A1" w:rsidP="00B62EC9"/>
    <w:p w14:paraId="73EEA954" w14:textId="77777777" w:rsidR="008D11CE" w:rsidRPr="008D11CE" w:rsidRDefault="008D11CE" w:rsidP="008D11CE"/>
    <w:p w14:paraId="25E2F86C" w14:textId="77777777" w:rsidR="000631DB" w:rsidRDefault="00E97165" w:rsidP="00E742A1">
      <w:pPr>
        <w:spacing w:after="0"/>
      </w:pPr>
      <w:r>
        <w:t xml:space="preserve"> </w:t>
      </w:r>
    </w:p>
    <w:p w14:paraId="0F611949" w14:textId="77777777" w:rsidR="000631DB" w:rsidRDefault="000631DB" w:rsidP="00E742A1">
      <w:pPr>
        <w:spacing w:after="0"/>
      </w:pPr>
      <w:r w:rsidRPr="00543AD5">
        <w:rPr>
          <w:noProof/>
          <w:lang w:eastAsia="en-GB"/>
        </w:rPr>
        <w:lastRenderedPageBreak/>
        <w:drawing>
          <wp:inline distT="0" distB="0" distL="0" distR="0" wp14:anchorId="4BB8F1DC" wp14:editId="112369DA">
            <wp:extent cx="5731510" cy="3821007"/>
            <wp:effectExtent l="0" t="0" r="2540" b="8255"/>
            <wp:docPr id="8" name="Picture 8" descr="C:\Users\mypc\Downloads\ChatGPT Image Oct 27, 2025, 07_58_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ChatGPT Image Oct 27, 2025, 07_58_35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B13B507" w14:textId="77777777" w:rsidR="000631DB" w:rsidRDefault="000631DB" w:rsidP="00E742A1">
      <w:pPr>
        <w:spacing w:after="0"/>
      </w:pPr>
    </w:p>
    <w:p w14:paraId="0C71699E" w14:textId="4FC7F93F" w:rsidR="00F93919" w:rsidRPr="00F93919" w:rsidRDefault="00E97165" w:rsidP="00F93919">
      <w:pPr>
        <w:rPr>
          <w:lang w:eastAsia="en-GB"/>
        </w:rPr>
      </w:pPr>
      <w:r>
        <w:t xml:space="preserve"> </w:t>
      </w:r>
      <w:r w:rsidR="00E742A1" w:rsidRPr="00E742A1">
        <w:rPr>
          <w:i/>
        </w:rPr>
        <w:t xml:space="preserve">Figure 2: </w:t>
      </w:r>
      <w:r w:rsidR="00F93919">
        <w:rPr>
          <w:lang w:eastAsia="en-GB"/>
        </w:rPr>
        <w:t xml:space="preserve">This figure </w:t>
      </w:r>
      <w:r w:rsidR="00F93919" w:rsidRPr="00F93919">
        <w:rPr>
          <w:lang w:eastAsia="en-GB"/>
        </w:rPr>
        <w:t xml:space="preserve">shows a part of the Kismayo Fish Market, which is an important place for buying and selling fish in the area. Many types of fish and shellfish are traded at the market, which serves as a main nexus for this trade. We did observations and interviews </w:t>
      </w:r>
      <w:r w:rsidR="00CB2E58">
        <w:rPr>
          <w:lang w:eastAsia="en-GB"/>
        </w:rPr>
        <w:t>in</w:t>
      </w:r>
      <w:r w:rsidR="00F93919" w:rsidRPr="00F93919">
        <w:rPr>
          <w:lang w:eastAsia="en-GB"/>
        </w:rPr>
        <w:t xml:space="preserve"> this area to learn more about the availability of species, seasonal patterns, and how the market works.</w:t>
      </w:r>
    </w:p>
    <w:p w14:paraId="549223E2" w14:textId="1ECE422F" w:rsidR="00EF2FE8" w:rsidRPr="00AE616A" w:rsidRDefault="00AE616A" w:rsidP="00E742A1">
      <w:pPr>
        <w:spacing w:after="0"/>
        <w:rPr>
          <w:rFonts w:eastAsia="Times New Roman" w:cstheme="majorBidi"/>
          <w:b/>
          <w:sz w:val="22"/>
          <w:szCs w:val="26"/>
          <w:lang w:eastAsia="en-GB"/>
        </w:rPr>
      </w:pPr>
      <w:r w:rsidRPr="00AE616A">
        <w:rPr>
          <w:b/>
          <w:sz w:val="22"/>
        </w:rPr>
        <w:t xml:space="preserve">RESULT AND </w:t>
      </w:r>
      <w:r w:rsidR="00CB2E58">
        <w:rPr>
          <w:b/>
          <w:sz w:val="22"/>
        </w:rPr>
        <w:t>DISCUSSION</w:t>
      </w:r>
      <w:r w:rsidRPr="00AE616A">
        <w:rPr>
          <w:rFonts w:eastAsia="Times New Roman" w:cstheme="majorBidi"/>
          <w:b/>
          <w:sz w:val="22"/>
          <w:szCs w:val="26"/>
          <w:lang w:eastAsia="en-GB"/>
        </w:rPr>
        <w:t xml:space="preserve"> </w:t>
      </w:r>
      <w:r w:rsidR="00E97165" w:rsidRPr="00AE616A">
        <w:rPr>
          <w:rFonts w:eastAsia="Times New Roman" w:cstheme="majorBidi"/>
          <w:b/>
          <w:sz w:val="22"/>
          <w:szCs w:val="26"/>
          <w:lang w:eastAsia="en-GB"/>
        </w:rPr>
        <w:t xml:space="preserve">                                                                        </w:t>
      </w:r>
    </w:p>
    <w:p w14:paraId="057775D6" w14:textId="77777777" w:rsidR="00CA02DD" w:rsidRPr="00D732FC" w:rsidRDefault="003A0BF5" w:rsidP="00FC2A62">
      <w:pPr>
        <w:pStyle w:val="Heading3"/>
      </w:pPr>
      <w:r w:rsidRPr="00D732FC">
        <w:t>RESULT</w:t>
      </w:r>
    </w:p>
    <w:p w14:paraId="52F05953" w14:textId="77777777" w:rsidR="00462A6F" w:rsidRPr="00FC2A62" w:rsidRDefault="00CA02DD" w:rsidP="00FC2A62">
      <w:pPr>
        <w:rPr>
          <w:b/>
        </w:rPr>
      </w:pPr>
      <w:r w:rsidRPr="00FC2A62">
        <w:rPr>
          <w:b/>
        </w:rPr>
        <w:t xml:space="preserve">Table 1: Common Commercial Pelagic Fish Found on the Kismayo </w:t>
      </w:r>
      <w:r w:rsidR="00462A6F" w:rsidRPr="00FC2A62">
        <w:rPr>
          <w:b/>
        </w:rPr>
        <w:t xml:space="preserve">landing site </w:t>
      </w:r>
    </w:p>
    <w:p w14:paraId="699FA309" w14:textId="77777777" w:rsidR="00C43C1E" w:rsidRDefault="00C43C1E" w:rsidP="00C1431A">
      <w:pPr>
        <w:rPr>
          <w:lang w:eastAsia="en-GB"/>
        </w:rPr>
      </w:pPr>
      <w:r w:rsidRPr="00C43C1E">
        <w:rPr>
          <w:lang w:eastAsia="en-GB"/>
        </w:rPr>
        <w:t>This table enumerates prevalent pelagic fish species located off the Kismayo coast, including their Somali and English nomenclature, scientific classifications, and seasonal availability. These fish are predominantly seasonal, with availability fluctuating from October to early December and again from February to April, contingent upon local environmental conditions and migratory patterns.</w:t>
      </w:r>
    </w:p>
    <w:p w14:paraId="2C3E80F7" w14:textId="77777777" w:rsidR="000631DB" w:rsidRDefault="000631DB" w:rsidP="000631DB">
      <w:pPr>
        <w:widowControl w:val="0"/>
        <w:autoSpaceDE w:val="0"/>
        <w:autoSpaceDN w:val="0"/>
        <w:adjustRightInd w:val="0"/>
        <w:ind w:left="480" w:hanging="480"/>
        <w:rPr>
          <w:rFonts w:cs="Times New Roman"/>
          <w:noProof/>
        </w:rPr>
      </w:pP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1752"/>
        <w:gridCol w:w="2371"/>
        <w:gridCol w:w="1489"/>
        <w:gridCol w:w="2861"/>
      </w:tblGrid>
      <w:tr w:rsidR="000631DB" w:rsidRPr="00271C21" w14:paraId="4EFFB47F" w14:textId="77777777" w:rsidTr="00C53234">
        <w:trPr>
          <w:trHeight w:val="220"/>
          <w:jc w:val="center"/>
        </w:trPr>
        <w:tc>
          <w:tcPr>
            <w:tcW w:w="1109" w:type="dxa"/>
          </w:tcPr>
          <w:p w14:paraId="74E63E65" w14:textId="77777777" w:rsidR="000631DB" w:rsidRPr="00271C21" w:rsidRDefault="00C30079" w:rsidP="00CD3E01">
            <w:pPr>
              <w:rPr>
                <w:rFonts w:cs="Times New Roman"/>
                <w:b/>
                <w:szCs w:val="20"/>
              </w:rPr>
            </w:pPr>
            <w:r>
              <w:rPr>
                <w:rFonts w:cs="Times New Roman"/>
                <w:b/>
                <w:noProof/>
                <w:szCs w:val="20"/>
                <w:lang w:eastAsia="en-GB"/>
              </w:rPr>
              <w:lastRenderedPageBreak/>
              <mc:AlternateContent>
                <mc:Choice Requires="wps">
                  <w:drawing>
                    <wp:anchor distT="0" distB="0" distL="114300" distR="114300" simplePos="0" relativeHeight="251661312" behindDoc="0" locked="0" layoutInCell="1" allowOverlap="1" wp14:anchorId="16A09D60" wp14:editId="2AC222CD">
                      <wp:simplePos x="0" y="0"/>
                      <wp:positionH relativeFrom="column">
                        <wp:posOffset>-229235</wp:posOffset>
                      </wp:positionH>
                      <wp:positionV relativeFrom="paragraph">
                        <wp:posOffset>170180</wp:posOffset>
                      </wp:positionV>
                      <wp:extent cx="6438900" cy="53340"/>
                      <wp:effectExtent l="0" t="0" r="19050" b="22860"/>
                      <wp:wrapNone/>
                      <wp:docPr id="4" name="Straight Connector 4"/>
                      <wp:cNvGraphicFramePr/>
                      <a:graphic xmlns:a="http://schemas.openxmlformats.org/drawingml/2006/main">
                        <a:graphicData uri="http://schemas.microsoft.com/office/word/2010/wordprocessingShape">
                          <wps:wsp>
                            <wps:cNvCnPr/>
                            <wps:spPr>
                              <a:xfrm flipV="1">
                                <a:off x="0" y="0"/>
                                <a:ext cx="6438900"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DA5A79"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3.4pt" to="488.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JAxgEAAMUDAAAOAAAAZHJzL2Uyb0RvYy54bWysU01v2zAMvQ/YfxB0X+w0WdEacXpIsV2G&#10;LVi33lVZioVKokBpsfPvR8mJV+wDGIZdBFN6fOR7pDd3o7PsqDAa8C1fLmrOlJfQGX9o+dcv797c&#10;cBaT8J2w4FXLTyryu+3rV5shNOoKerCdQkYkPjZDaHmfUmiqKspeOREXEJSnRw3oRKIQD1WHYiB2&#10;Z6urur6uBsAuIEgVI93eT498W/i1VjJ90jqqxGzLqbdUTiznUz6r7UY0BxShN/LchviHLpwwnorO&#10;VPciCfYNzS9UzkiECDotJLgKtDZSFQ2kZln/pOahF0EVLWRODLNN8f/Ryo/HPTLTtXzNmReORvSQ&#10;UJhDn9gOvCcDAdk6+zSE2BB85/d4jmLYYxY9anRMWxMeaQWKDSSMjcXl0+yyGhOTdHm9Xt3c1jQM&#10;SW9vV6t1mUI10WS6gDG9V+BY/mi5NT6bIBpx/BATlSboBUJBbmtqpHylk1UZbP1npUkYFZxaKiul&#10;dhbZUdAydM/LLIq4CjKnaGPtnFSXkn9MOmNzmipr9reJM7pUBJ/mRGc84O+qpvHSqp7wF9WT1iz7&#10;CbpTGUuxg3alKDvvdV7Gl3FJ//H3bb8DAAD//wMAUEsDBBQABgAIAAAAIQAveVd33QAAAAkBAAAP&#10;AAAAZHJzL2Rvd25yZXYueG1sTI/BTsMwEETvSPyDtUjcWrupktCQTVUqIc60vfTmxEsSEa9D7Lbh&#10;7zEnOK72aeZNuZ3tIK40+d4xwmqpQBA3zvTcIpyOr4snED5oNnpwTAjf5GFb3d+VujDuxu90PYRW&#10;xBD2hUboQhgLKX3TkdV+6Ubi+Ptwk9UhnlMrzaRvMdwOMlEqk1b3HBs6PdK+o+bzcLEIxzer5jr0&#10;e+KvXO3OL2nG5xTx8WHePYMINIc/GH71ozpU0al2FzZeDAiLdbaKKEKSxQkR2OT5BkSNsE4TkFUp&#10;/y+ofgAAAP//AwBQSwECLQAUAAYACAAAACEAtoM4kv4AAADhAQAAEwAAAAAAAAAAAAAAAAAAAAAA&#10;W0NvbnRlbnRfVHlwZXNdLnhtbFBLAQItABQABgAIAAAAIQA4/SH/1gAAAJQBAAALAAAAAAAAAAAA&#10;AAAAAC8BAABfcmVscy8ucmVsc1BLAQItABQABgAIAAAAIQDsNoJAxgEAAMUDAAAOAAAAAAAAAAAA&#10;AAAAAC4CAABkcnMvZTJvRG9jLnhtbFBLAQItABQABgAIAAAAIQAveVd33QAAAAkBAAAPAAAAAAAA&#10;AAAAAAAAACAEAABkcnMvZG93bnJldi54bWxQSwUGAAAAAAQABADzAAAAKgUAAAAA&#10;" strokecolor="black [3200]" strokeweight=".5pt">
                      <v:stroke joinstyle="miter"/>
                    </v:line>
                  </w:pict>
                </mc:Fallback>
              </mc:AlternateContent>
            </w:r>
            <w:r w:rsidR="000631DB" w:rsidRPr="00271C21">
              <w:rPr>
                <w:rFonts w:cs="Times New Roman"/>
                <w:b/>
                <w:szCs w:val="20"/>
              </w:rPr>
              <w:t>Somali Name</w:t>
            </w:r>
          </w:p>
        </w:tc>
        <w:tc>
          <w:tcPr>
            <w:tcW w:w="1863" w:type="dxa"/>
          </w:tcPr>
          <w:p w14:paraId="3FF4B183" w14:textId="77777777" w:rsidR="000631DB" w:rsidRPr="00271C21" w:rsidRDefault="000631DB" w:rsidP="00CD3E01">
            <w:pPr>
              <w:rPr>
                <w:rFonts w:cs="Times New Roman"/>
                <w:b/>
                <w:szCs w:val="20"/>
              </w:rPr>
            </w:pPr>
            <w:r w:rsidRPr="00271C21">
              <w:rPr>
                <w:rFonts w:cs="Times New Roman"/>
                <w:b/>
                <w:szCs w:val="20"/>
              </w:rPr>
              <w:t>English Name</w:t>
            </w:r>
          </w:p>
        </w:tc>
        <w:tc>
          <w:tcPr>
            <w:tcW w:w="2472" w:type="dxa"/>
          </w:tcPr>
          <w:p w14:paraId="294ABC24" w14:textId="77777777" w:rsidR="000631DB" w:rsidRPr="00271C21" w:rsidRDefault="000631DB" w:rsidP="00CD3E01">
            <w:pPr>
              <w:rPr>
                <w:rFonts w:cs="Times New Roman"/>
                <w:b/>
                <w:szCs w:val="20"/>
              </w:rPr>
            </w:pPr>
            <w:r w:rsidRPr="00271C21">
              <w:rPr>
                <w:rFonts w:cs="Times New Roman"/>
                <w:b/>
                <w:szCs w:val="20"/>
              </w:rPr>
              <w:t>Scientific Name</w:t>
            </w:r>
          </w:p>
        </w:tc>
        <w:tc>
          <w:tcPr>
            <w:tcW w:w="1515" w:type="dxa"/>
            <w:vAlign w:val="center"/>
          </w:tcPr>
          <w:p w14:paraId="33208AD8"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Availability</w:t>
            </w:r>
          </w:p>
        </w:tc>
        <w:tc>
          <w:tcPr>
            <w:tcW w:w="3031" w:type="dxa"/>
          </w:tcPr>
          <w:p w14:paraId="027B4B2D"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 xml:space="preserve">Seasonal availability  </w:t>
            </w:r>
          </w:p>
        </w:tc>
      </w:tr>
      <w:tr w:rsidR="000631DB" w:rsidRPr="00271C21" w14:paraId="219D213A" w14:textId="77777777" w:rsidTr="00C53234">
        <w:trPr>
          <w:trHeight w:val="451"/>
          <w:jc w:val="center"/>
        </w:trPr>
        <w:tc>
          <w:tcPr>
            <w:tcW w:w="1109" w:type="dxa"/>
          </w:tcPr>
          <w:p w14:paraId="42BC39FD" w14:textId="77777777" w:rsidR="000631DB" w:rsidRPr="00271C21" w:rsidRDefault="000631DB" w:rsidP="00FC0592">
            <w:pPr>
              <w:jc w:val="left"/>
              <w:rPr>
                <w:rFonts w:cs="Times New Roman"/>
                <w:i/>
                <w:szCs w:val="20"/>
              </w:rPr>
            </w:pPr>
            <w:proofErr w:type="spellStart"/>
            <w:r w:rsidRPr="00271C21">
              <w:rPr>
                <w:rFonts w:cs="Times New Roman"/>
                <w:i/>
                <w:szCs w:val="20"/>
              </w:rPr>
              <w:t>Dhiigloow</w:t>
            </w:r>
            <w:proofErr w:type="spellEnd"/>
          </w:p>
        </w:tc>
        <w:tc>
          <w:tcPr>
            <w:tcW w:w="1863" w:type="dxa"/>
          </w:tcPr>
          <w:p w14:paraId="4A098530" w14:textId="77777777" w:rsidR="000631DB" w:rsidRPr="00271C21" w:rsidRDefault="000631DB" w:rsidP="00FC0592">
            <w:pPr>
              <w:jc w:val="left"/>
              <w:rPr>
                <w:rFonts w:cs="Times New Roman"/>
                <w:i/>
                <w:szCs w:val="20"/>
              </w:rPr>
            </w:pPr>
            <w:r w:rsidRPr="00271C21">
              <w:rPr>
                <w:rFonts w:cs="Times New Roman"/>
                <w:i/>
                <w:szCs w:val="20"/>
              </w:rPr>
              <w:t>Kawakawa Tuna</w:t>
            </w:r>
          </w:p>
        </w:tc>
        <w:tc>
          <w:tcPr>
            <w:tcW w:w="2472" w:type="dxa"/>
          </w:tcPr>
          <w:p w14:paraId="6A4759F4" w14:textId="77777777" w:rsidR="000631DB" w:rsidRPr="00271C21" w:rsidRDefault="000631DB" w:rsidP="00FC0592">
            <w:pPr>
              <w:jc w:val="left"/>
              <w:rPr>
                <w:rFonts w:cs="Times New Roman"/>
                <w:i/>
                <w:szCs w:val="20"/>
              </w:rPr>
            </w:pPr>
            <w:r w:rsidRPr="00271C21">
              <w:rPr>
                <w:rFonts w:cs="Times New Roman"/>
                <w:i/>
                <w:szCs w:val="20"/>
              </w:rPr>
              <w:t>Thynnus affine</w:t>
            </w:r>
          </w:p>
        </w:tc>
        <w:tc>
          <w:tcPr>
            <w:tcW w:w="1515" w:type="dxa"/>
          </w:tcPr>
          <w:p w14:paraId="4E52C579"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586E9902"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25F0CAB4" w14:textId="77777777" w:rsidR="000631DB" w:rsidRPr="00271C21" w:rsidRDefault="000631DB" w:rsidP="00FC0592">
            <w:pPr>
              <w:jc w:val="left"/>
              <w:rPr>
                <w:rFonts w:cs="Times New Roman"/>
                <w:szCs w:val="20"/>
              </w:rPr>
            </w:pPr>
          </w:p>
        </w:tc>
      </w:tr>
      <w:tr w:rsidR="000631DB" w:rsidRPr="00271C21" w14:paraId="69DBDE12" w14:textId="77777777" w:rsidTr="00C53234">
        <w:trPr>
          <w:trHeight w:val="451"/>
          <w:jc w:val="center"/>
        </w:trPr>
        <w:tc>
          <w:tcPr>
            <w:tcW w:w="1109" w:type="dxa"/>
          </w:tcPr>
          <w:p w14:paraId="24106CA3" w14:textId="77777777" w:rsidR="000631DB" w:rsidRPr="00271C21" w:rsidRDefault="000631DB" w:rsidP="00FC0592">
            <w:pPr>
              <w:jc w:val="left"/>
              <w:rPr>
                <w:rFonts w:cs="Times New Roman"/>
                <w:i/>
                <w:szCs w:val="20"/>
              </w:rPr>
            </w:pPr>
            <w:r w:rsidRPr="00271C21">
              <w:rPr>
                <w:rFonts w:cs="Times New Roman"/>
                <w:i/>
                <w:szCs w:val="20"/>
              </w:rPr>
              <w:t>Saynab</w:t>
            </w:r>
          </w:p>
        </w:tc>
        <w:tc>
          <w:tcPr>
            <w:tcW w:w="1863" w:type="dxa"/>
          </w:tcPr>
          <w:p w14:paraId="25247665" w14:textId="77777777" w:rsidR="000631DB" w:rsidRPr="00271C21" w:rsidRDefault="000631DB" w:rsidP="00FC0592">
            <w:pPr>
              <w:jc w:val="left"/>
              <w:rPr>
                <w:rFonts w:cs="Times New Roman"/>
                <w:i/>
                <w:szCs w:val="20"/>
              </w:rPr>
            </w:pPr>
            <w:r w:rsidRPr="00271C21">
              <w:rPr>
                <w:rFonts w:cs="Times New Roman"/>
                <w:i/>
                <w:szCs w:val="20"/>
              </w:rPr>
              <w:t>Spotted mackerel</w:t>
            </w:r>
          </w:p>
        </w:tc>
        <w:tc>
          <w:tcPr>
            <w:tcW w:w="2472" w:type="dxa"/>
          </w:tcPr>
          <w:p w14:paraId="02DEB79E" w14:textId="77777777" w:rsidR="000631DB" w:rsidRPr="00271C21" w:rsidRDefault="000631DB" w:rsidP="00FC0592">
            <w:pPr>
              <w:jc w:val="left"/>
              <w:rPr>
                <w:rFonts w:cs="Times New Roman"/>
                <w:i/>
                <w:szCs w:val="20"/>
              </w:rPr>
            </w:pPr>
            <w:r w:rsidRPr="00271C21">
              <w:rPr>
                <w:rFonts w:cs="Times New Roman"/>
                <w:i/>
                <w:szCs w:val="20"/>
              </w:rPr>
              <w:t>Scomberomorus guttatus</w:t>
            </w:r>
          </w:p>
        </w:tc>
        <w:tc>
          <w:tcPr>
            <w:tcW w:w="1515" w:type="dxa"/>
          </w:tcPr>
          <w:p w14:paraId="3536E158"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156FC89C"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w:t>
            </w:r>
            <w:proofErr w:type="gramStart"/>
            <w:r w:rsidRPr="00271C21">
              <w:rPr>
                <w:rFonts w:cs="Times New Roman"/>
                <w:bCs/>
                <w:color w:val="001D35"/>
                <w:szCs w:val="20"/>
                <w:shd w:val="clear" w:color="auto" w:fill="FFFFFF"/>
              </w:rPr>
              <w:t xml:space="preserve">December </w:t>
            </w:r>
            <w:r w:rsidRPr="00271C21">
              <w:rPr>
                <w:rFonts w:cs="Times New Roman"/>
                <w:color w:val="001D35"/>
                <w:szCs w:val="20"/>
                <w:shd w:val="clear" w:color="auto" w:fill="FFFFFF"/>
              </w:rPr>
              <w:t> and</w:t>
            </w:r>
            <w:proofErr w:type="gramEnd"/>
            <w:r w:rsidRPr="00271C21">
              <w:rPr>
                <w:rFonts w:cs="Times New Roman"/>
                <w:color w:val="001D35"/>
                <w:szCs w:val="20"/>
                <w:shd w:val="clear" w:color="auto" w:fill="FFFFFF"/>
              </w:rPr>
              <w:t xml:space="preserve"> from early March </w:t>
            </w:r>
            <w:r w:rsidRPr="00271C21">
              <w:rPr>
                <w:rFonts w:cs="Times New Roman"/>
                <w:bCs/>
                <w:color w:val="001D35"/>
                <w:szCs w:val="20"/>
                <w:shd w:val="clear" w:color="auto" w:fill="FFFFFF"/>
              </w:rPr>
              <w:t>to Early June</w:t>
            </w:r>
          </w:p>
          <w:p w14:paraId="7C6FD8C4" w14:textId="77777777" w:rsidR="000631DB" w:rsidRPr="00271C21" w:rsidRDefault="000631DB" w:rsidP="00FC0592">
            <w:pPr>
              <w:jc w:val="left"/>
              <w:rPr>
                <w:rFonts w:cs="Times New Roman"/>
                <w:szCs w:val="20"/>
              </w:rPr>
            </w:pPr>
          </w:p>
        </w:tc>
      </w:tr>
      <w:tr w:rsidR="000631DB" w:rsidRPr="00271C21" w14:paraId="54E50F18" w14:textId="77777777" w:rsidTr="00C53234">
        <w:trPr>
          <w:trHeight w:val="451"/>
          <w:jc w:val="center"/>
        </w:trPr>
        <w:tc>
          <w:tcPr>
            <w:tcW w:w="1109" w:type="dxa"/>
          </w:tcPr>
          <w:p w14:paraId="32E356F2" w14:textId="77777777" w:rsidR="000631DB" w:rsidRPr="00271C21" w:rsidRDefault="000631DB" w:rsidP="00FC0592">
            <w:pPr>
              <w:jc w:val="left"/>
              <w:rPr>
                <w:rFonts w:cs="Times New Roman"/>
                <w:i/>
                <w:szCs w:val="20"/>
              </w:rPr>
            </w:pPr>
            <w:proofErr w:type="spellStart"/>
            <w:r w:rsidRPr="00271C21">
              <w:rPr>
                <w:rFonts w:cs="Times New Roman"/>
                <w:i/>
                <w:szCs w:val="20"/>
              </w:rPr>
              <w:t>Yuumbi</w:t>
            </w:r>
            <w:proofErr w:type="spellEnd"/>
          </w:p>
        </w:tc>
        <w:tc>
          <w:tcPr>
            <w:tcW w:w="1863" w:type="dxa"/>
          </w:tcPr>
          <w:p w14:paraId="568B45CC" w14:textId="77777777" w:rsidR="000631DB" w:rsidRPr="00271C21" w:rsidRDefault="000631DB" w:rsidP="00FC0592">
            <w:pPr>
              <w:jc w:val="left"/>
              <w:rPr>
                <w:rFonts w:cs="Times New Roman"/>
                <w:i/>
                <w:szCs w:val="20"/>
              </w:rPr>
            </w:pPr>
            <w:r w:rsidRPr="00271C21">
              <w:rPr>
                <w:rFonts w:cs="Times New Roman"/>
                <w:i/>
                <w:szCs w:val="20"/>
              </w:rPr>
              <w:t>Spanish mackerel</w:t>
            </w:r>
          </w:p>
        </w:tc>
        <w:tc>
          <w:tcPr>
            <w:tcW w:w="2472" w:type="dxa"/>
          </w:tcPr>
          <w:p w14:paraId="380192AE" w14:textId="77777777" w:rsidR="000631DB" w:rsidRPr="00271C21" w:rsidRDefault="000631DB" w:rsidP="00FC0592">
            <w:pPr>
              <w:jc w:val="left"/>
              <w:rPr>
                <w:rFonts w:cs="Times New Roman"/>
                <w:i/>
                <w:szCs w:val="20"/>
              </w:rPr>
            </w:pPr>
            <w:proofErr w:type="spellStart"/>
            <w:r w:rsidRPr="00271C21">
              <w:rPr>
                <w:rFonts w:cs="Times New Roman"/>
                <w:i/>
                <w:szCs w:val="20"/>
              </w:rPr>
              <w:t>Scomberomorus</w:t>
            </w:r>
            <w:proofErr w:type="spellEnd"/>
            <w:r w:rsidRPr="00271C21">
              <w:rPr>
                <w:rFonts w:cs="Times New Roman"/>
                <w:i/>
                <w:szCs w:val="20"/>
              </w:rPr>
              <w:t xml:space="preserve"> </w:t>
            </w:r>
            <w:proofErr w:type="spellStart"/>
            <w:r w:rsidRPr="00271C21">
              <w:rPr>
                <w:rFonts w:cs="Times New Roman"/>
                <w:i/>
                <w:szCs w:val="20"/>
              </w:rPr>
              <w:t>commerson</w:t>
            </w:r>
            <w:proofErr w:type="spellEnd"/>
          </w:p>
        </w:tc>
        <w:tc>
          <w:tcPr>
            <w:tcW w:w="1515" w:type="dxa"/>
          </w:tcPr>
          <w:p w14:paraId="2F64E272"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4C5002F5"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November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348E5F26" w14:textId="77777777" w:rsidR="000631DB" w:rsidRPr="00271C21" w:rsidRDefault="000631DB" w:rsidP="00FC0592">
            <w:pPr>
              <w:jc w:val="left"/>
              <w:rPr>
                <w:rFonts w:cs="Times New Roman"/>
                <w:szCs w:val="20"/>
              </w:rPr>
            </w:pPr>
          </w:p>
        </w:tc>
      </w:tr>
      <w:tr w:rsidR="000631DB" w:rsidRPr="00271C21" w14:paraId="08BE30DA" w14:textId="77777777" w:rsidTr="00C53234">
        <w:trPr>
          <w:trHeight w:val="451"/>
          <w:jc w:val="center"/>
        </w:trPr>
        <w:tc>
          <w:tcPr>
            <w:tcW w:w="1109" w:type="dxa"/>
          </w:tcPr>
          <w:p w14:paraId="7280E0D6" w14:textId="77777777" w:rsidR="000631DB" w:rsidRPr="00271C21" w:rsidRDefault="000631DB" w:rsidP="00FC0592">
            <w:pPr>
              <w:jc w:val="left"/>
              <w:rPr>
                <w:rFonts w:cs="Times New Roman"/>
                <w:i/>
                <w:szCs w:val="20"/>
              </w:rPr>
            </w:pPr>
            <w:proofErr w:type="spellStart"/>
            <w:r w:rsidRPr="00271C21">
              <w:rPr>
                <w:rFonts w:cs="Times New Roman"/>
                <w:i/>
                <w:szCs w:val="20"/>
              </w:rPr>
              <w:t>Jeedar</w:t>
            </w:r>
            <w:proofErr w:type="spellEnd"/>
          </w:p>
        </w:tc>
        <w:tc>
          <w:tcPr>
            <w:tcW w:w="1863" w:type="dxa"/>
          </w:tcPr>
          <w:p w14:paraId="553E58C5" w14:textId="77777777" w:rsidR="000631DB" w:rsidRPr="00271C21" w:rsidRDefault="000631DB" w:rsidP="00FC0592">
            <w:pPr>
              <w:jc w:val="left"/>
              <w:rPr>
                <w:rFonts w:cs="Times New Roman"/>
                <w:i/>
                <w:szCs w:val="20"/>
              </w:rPr>
            </w:pPr>
            <w:r w:rsidRPr="00271C21">
              <w:rPr>
                <w:rFonts w:cs="Times New Roman"/>
                <w:i/>
                <w:szCs w:val="20"/>
              </w:rPr>
              <w:t>Yellow-fin Tuna</w:t>
            </w:r>
          </w:p>
        </w:tc>
        <w:tc>
          <w:tcPr>
            <w:tcW w:w="2472" w:type="dxa"/>
          </w:tcPr>
          <w:p w14:paraId="53E04E1D" w14:textId="77777777" w:rsidR="000631DB" w:rsidRPr="00271C21" w:rsidRDefault="000631DB" w:rsidP="00FC0592">
            <w:pPr>
              <w:jc w:val="left"/>
              <w:rPr>
                <w:rFonts w:cs="Times New Roman"/>
                <w:i/>
                <w:szCs w:val="20"/>
              </w:rPr>
            </w:pPr>
            <w:proofErr w:type="spellStart"/>
            <w:r w:rsidRPr="00271C21">
              <w:rPr>
                <w:rFonts w:cs="Times New Roman"/>
                <w:i/>
                <w:szCs w:val="20"/>
              </w:rPr>
              <w:t>Thunnus</w:t>
            </w:r>
            <w:proofErr w:type="spellEnd"/>
            <w:r w:rsidRPr="00271C21">
              <w:rPr>
                <w:rFonts w:cs="Times New Roman"/>
                <w:i/>
                <w:szCs w:val="20"/>
              </w:rPr>
              <w:t xml:space="preserve"> </w:t>
            </w:r>
            <w:proofErr w:type="spellStart"/>
            <w:r w:rsidRPr="00271C21">
              <w:rPr>
                <w:rFonts w:cs="Times New Roman"/>
                <w:i/>
                <w:szCs w:val="20"/>
              </w:rPr>
              <w:t>albacares</w:t>
            </w:r>
            <w:proofErr w:type="spellEnd"/>
          </w:p>
        </w:tc>
        <w:tc>
          <w:tcPr>
            <w:tcW w:w="1515" w:type="dxa"/>
          </w:tcPr>
          <w:p w14:paraId="5F21927D"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25FDAB17"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0F99577E" w14:textId="77777777" w:rsidR="000631DB" w:rsidRPr="00271C21" w:rsidRDefault="000631DB" w:rsidP="00FC0592">
            <w:pPr>
              <w:jc w:val="left"/>
              <w:rPr>
                <w:rFonts w:cs="Times New Roman"/>
                <w:szCs w:val="20"/>
              </w:rPr>
            </w:pPr>
          </w:p>
        </w:tc>
      </w:tr>
      <w:tr w:rsidR="000631DB" w:rsidRPr="00271C21" w14:paraId="6931B414" w14:textId="77777777" w:rsidTr="00C53234">
        <w:trPr>
          <w:trHeight w:val="440"/>
          <w:jc w:val="center"/>
        </w:trPr>
        <w:tc>
          <w:tcPr>
            <w:tcW w:w="1109" w:type="dxa"/>
          </w:tcPr>
          <w:p w14:paraId="0364D7E4" w14:textId="77777777" w:rsidR="000631DB" w:rsidRPr="00271C21" w:rsidRDefault="000631DB" w:rsidP="00FC0592">
            <w:pPr>
              <w:jc w:val="left"/>
              <w:rPr>
                <w:rFonts w:cs="Times New Roman"/>
                <w:i/>
                <w:szCs w:val="20"/>
              </w:rPr>
            </w:pPr>
            <w:proofErr w:type="spellStart"/>
            <w:r w:rsidRPr="00271C21">
              <w:rPr>
                <w:rFonts w:cs="Times New Roman"/>
                <w:i/>
                <w:szCs w:val="20"/>
              </w:rPr>
              <w:t>Sanuuro</w:t>
            </w:r>
            <w:proofErr w:type="spellEnd"/>
          </w:p>
        </w:tc>
        <w:tc>
          <w:tcPr>
            <w:tcW w:w="1863" w:type="dxa"/>
          </w:tcPr>
          <w:p w14:paraId="4EBAFE40" w14:textId="77777777" w:rsidR="000631DB" w:rsidRPr="00271C21" w:rsidRDefault="000631DB" w:rsidP="00FC0592">
            <w:pPr>
              <w:jc w:val="left"/>
              <w:rPr>
                <w:rFonts w:cs="Times New Roman"/>
                <w:i/>
                <w:szCs w:val="20"/>
              </w:rPr>
            </w:pPr>
            <w:r w:rsidRPr="00271C21">
              <w:rPr>
                <w:rFonts w:cs="Times New Roman"/>
                <w:i/>
                <w:szCs w:val="20"/>
              </w:rPr>
              <w:t>Skipjack Tuna</w:t>
            </w:r>
          </w:p>
        </w:tc>
        <w:tc>
          <w:tcPr>
            <w:tcW w:w="2472" w:type="dxa"/>
          </w:tcPr>
          <w:p w14:paraId="76B8AE78" w14:textId="77777777" w:rsidR="000631DB" w:rsidRPr="00271C21" w:rsidRDefault="000631DB" w:rsidP="00FC0592">
            <w:pPr>
              <w:jc w:val="left"/>
              <w:rPr>
                <w:rFonts w:cs="Times New Roman"/>
                <w:i/>
                <w:szCs w:val="20"/>
              </w:rPr>
            </w:pPr>
            <w:r w:rsidRPr="00271C21">
              <w:rPr>
                <w:rFonts w:cs="Times New Roman"/>
                <w:i/>
                <w:szCs w:val="20"/>
              </w:rPr>
              <w:t>Katsuwonus pelamis</w:t>
            </w:r>
          </w:p>
        </w:tc>
        <w:tc>
          <w:tcPr>
            <w:tcW w:w="1515" w:type="dxa"/>
          </w:tcPr>
          <w:p w14:paraId="260A2DE7"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6F8FB794"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77829F99" w14:textId="77777777" w:rsidR="000631DB" w:rsidRPr="00271C21" w:rsidRDefault="000631DB" w:rsidP="00FC0592">
            <w:pPr>
              <w:jc w:val="left"/>
              <w:rPr>
                <w:rFonts w:cs="Times New Roman"/>
                <w:szCs w:val="20"/>
              </w:rPr>
            </w:pPr>
          </w:p>
        </w:tc>
      </w:tr>
      <w:tr w:rsidR="000631DB" w:rsidRPr="00271C21" w14:paraId="47DB0D89" w14:textId="77777777" w:rsidTr="00C53234">
        <w:trPr>
          <w:trHeight w:val="230"/>
          <w:jc w:val="center"/>
        </w:trPr>
        <w:tc>
          <w:tcPr>
            <w:tcW w:w="1109" w:type="dxa"/>
          </w:tcPr>
          <w:p w14:paraId="32D65B14" w14:textId="77777777" w:rsidR="000631DB" w:rsidRPr="00271C21" w:rsidRDefault="000631DB" w:rsidP="00FC0592">
            <w:pPr>
              <w:jc w:val="left"/>
              <w:rPr>
                <w:rFonts w:cs="Times New Roman"/>
                <w:i/>
                <w:szCs w:val="20"/>
              </w:rPr>
            </w:pPr>
            <w:proofErr w:type="spellStart"/>
            <w:r w:rsidRPr="00271C21">
              <w:rPr>
                <w:rFonts w:cs="Times New Roman"/>
                <w:i/>
                <w:szCs w:val="20"/>
              </w:rPr>
              <w:t>Gaxash</w:t>
            </w:r>
            <w:proofErr w:type="spellEnd"/>
          </w:p>
        </w:tc>
        <w:tc>
          <w:tcPr>
            <w:tcW w:w="1863" w:type="dxa"/>
          </w:tcPr>
          <w:p w14:paraId="6470D2C0" w14:textId="77777777" w:rsidR="000631DB" w:rsidRPr="00271C21" w:rsidRDefault="000631DB" w:rsidP="00FC0592">
            <w:pPr>
              <w:jc w:val="left"/>
              <w:rPr>
                <w:rFonts w:cs="Times New Roman"/>
                <w:i/>
                <w:szCs w:val="20"/>
              </w:rPr>
            </w:pPr>
            <w:r w:rsidRPr="00271C21">
              <w:rPr>
                <w:rFonts w:cs="Times New Roman"/>
                <w:i/>
                <w:szCs w:val="20"/>
              </w:rPr>
              <w:t>Jacks</w:t>
            </w:r>
          </w:p>
        </w:tc>
        <w:tc>
          <w:tcPr>
            <w:tcW w:w="2472" w:type="dxa"/>
          </w:tcPr>
          <w:p w14:paraId="5751EA56" w14:textId="77777777" w:rsidR="000631DB" w:rsidRPr="00271C21" w:rsidRDefault="000631DB" w:rsidP="00FC0592">
            <w:pPr>
              <w:jc w:val="left"/>
              <w:rPr>
                <w:rFonts w:cs="Times New Roman"/>
                <w:i/>
                <w:szCs w:val="20"/>
              </w:rPr>
            </w:pPr>
            <w:r w:rsidRPr="00271C21">
              <w:rPr>
                <w:rFonts w:cs="Times New Roman"/>
                <w:i/>
                <w:szCs w:val="20"/>
              </w:rPr>
              <w:t>Carangidae</w:t>
            </w:r>
          </w:p>
        </w:tc>
        <w:tc>
          <w:tcPr>
            <w:tcW w:w="1515" w:type="dxa"/>
          </w:tcPr>
          <w:p w14:paraId="7C97D63B"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68029256"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45B4E5A7" w14:textId="77777777" w:rsidR="000631DB" w:rsidRPr="00271C21" w:rsidRDefault="000631DB" w:rsidP="00FC0592">
            <w:pPr>
              <w:jc w:val="left"/>
              <w:rPr>
                <w:rFonts w:cs="Times New Roman"/>
                <w:szCs w:val="20"/>
              </w:rPr>
            </w:pPr>
          </w:p>
        </w:tc>
      </w:tr>
      <w:tr w:rsidR="000631DB" w:rsidRPr="00271C21" w14:paraId="6210EE25" w14:textId="77777777" w:rsidTr="00C53234">
        <w:trPr>
          <w:trHeight w:val="451"/>
          <w:jc w:val="center"/>
        </w:trPr>
        <w:tc>
          <w:tcPr>
            <w:tcW w:w="1109" w:type="dxa"/>
          </w:tcPr>
          <w:p w14:paraId="39A320C1" w14:textId="77777777" w:rsidR="000631DB" w:rsidRPr="00271C21" w:rsidRDefault="000631DB" w:rsidP="00FC0592">
            <w:pPr>
              <w:jc w:val="left"/>
              <w:rPr>
                <w:rFonts w:cs="Times New Roman"/>
                <w:i/>
                <w:szCs w:val="20"/>
              </w:rPr>
            </w:pPr>
            <w:proofErr w:type="spellStart"/>
            <w:r w:rsidRPr="00271C21">
              <w:rPr>
                <w:rFonts w:cs="Times New Roman"/>
                <w:i/>
                <w:szCs w:val="20"/>
              </w:rPr>
              <w:t>Jabto</w:t>
            </w:r>
            <w:proofErr w:type="spellEnd"/>
          </w:p>
        </w:tc>
        <w:tc>
          <w:tcPr>
            <w:tcW w:w="1863" w:type="dxa"/>
          </w:tcPr>
          <w:p w14:paraId="422C59BD" w14:textId="77777777" w:rsidR="000631DB" w:rsidRPr="00271C21" w:rsidRDefault="000631DB" w:rsidP="00FC0592">
            <w:pPr>
              <w:jc w:val="left"/>
              <w:rPr>
                <w:rFonts w:cs="Times New Roman"/>
                <w:i/>
                <w:szCs w:val="20"/>
              </w:rPr>
            </w:pPr>
            <w:r w:rsidRPr="00271C21">
              <w:rPr>
                <w:rFonts w:cs="Times New Roman"/>
                <w:i/>
                <w:szCs w:val="20"/>
              </w:rPr>
              <w:t>Talang Queenfish</w:t>
            </w:r>
          </w:p>
        </w:tc>
        <w:tc>
          <w:tcPr>
            <w:tcW w:w="2472" w:type="dxa"/>
          </w:tcPr>
          <w:p w14:paraId="3A7B8865" w14:textId="77777777" w:rsidR="000631DB" w:rsidRPr="00271C21" w:rsidRDefault="000631DB" w:rsidP="00FC0592">
            <w:pPr>
              <w:jc w:val="left"/>
              <w:rPr>
                <w:rFonts w:cs="Times New Roman"/>
                <w:i/>
                <w:szCs w:val="20"/>
              </w:rPr>
            </w:pPr>
            <w:proofErr w:type="spellStart"/>
            <w:r w:rsidRPr="00271C21">
              <w:rPr>
                <w:rFonts w:cs="Times New Roman"/>
                <w:i/>
                <w:szCs w:val="20"/>
              </w:rPr>
              <w:t>Scomberoides</w:t>
            </w:r>
            <w:proofErr w:type="spellEnd"/>
            <w:r w:rsidRPr="00271C21">
              <w:rPr>
                <w:rFonts w:cs="Times New Roman"/>
                <w:i/>
                <w:szCs w:val="20"/>
              </w:rPr>
              <w:t xml:space="preserve"> </w:t>
            </w:r>
            <w:proofErr w:type="spellStart"/>
            <w:r w:rsidRPr="00271C21">
              <w:rPr>
                <w:rFonts w:cs="Times New Roman"/>
                <w:i/>
                <w:szCs w:val="20"/>
              </w:rPr>
              <w:t>commersonnianus</w:t>
            </w:r>
            <w:proofErr w:type="spellEnd"/>
          </w:p>
        </w:tc>
        <w:tc>
          <w:tcPr>
            <w:tcW w:w="1515" w:type="dxa"/>
          </w:tcPr>
          <w:p w14:paraId="302C5146"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2F36C851"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the end of </w:t>
            </w:r>
            <w:r w:rsidRPr="00271C21">
              <w:rPr>
                <w:rFonts w:cs="Times New Roman"/>
                <w:bCs/>
                <w:color w:val="001D35"/>
                <w:szCs w:val="20"/>
                <w:shd w:val="clear" w:color="auto" w:fill="FFFFFF"/>
              </w:rPr>
              <w:t>February to April.</w:t>
            </w:r>
          </w:p>
          <w:p w14:paraId="63AF95C1" w14:textId="77777777" w:rsidR="000631DB" w:rsidRPr="00271C21" w:rsidRDefault="000631DB" w:rsidP="00FC0592">
            <w:pPr>
              <w:jc w:val="left"/>
              <w:rPr>
                <w:rFonts w:cs="Times New Roman"/>
                <w:szCs w:val="20"/>
              </w:rPr>
            </w:pPr>
          </w:p>
        </w:tc>
      </w:tr>
      <w:tr w:rsidR="000631DB" w:rsidRPr="00271C21" w14:paraId="3EBFADEE" w14:textId="77777777" w:rsidTr="00C53234">
        <w:trPr>
          <w:trHeight w:val="440"/>
          <w:jc w:val="center"/>
        </w:trPr>
        <w:tc>
          <w:tcPr>
            <w:tcW w:w="1109" w:type="dxa"/>
          </w:tcPr>
          <w:p w14:paraId="3E8CE3E6" w14:textId="77777777" w:rsidR="000631DB" w:rsidRPr="00271C21" w:rsidRDefault="000631DB" w:rsidP="00FC0592">
            <w:pPr>
              <w:jc w:val="left"/>
              <w:rPr>
                <w:rFonts w:cs="Times New Roman"/>
                <w:i/>
                <w:szCs w:val="20"/>
              </w:rPr>
            </w:pPr>
            <w:r w:rsidRPr="00271C21">
              <w:rPr>
                <w:rFonts w:cs="Times New Roman"/>
                <w:i/>
                <w:szCs w:val="20"/>
              </w:rPr>
              <w:lastRenderedPageBreak/>
              <w:t>Shaamshuutar</w:t>
            </w:r>
          </w:p>
        </w:tc>
        <w:tc>
          <w:tcPr>
            <w:tcW w:w="1863" w:type="dxa"/>
          </w:tcPr>
          <w:p w14:paraId="3E0FBBF5" w14:textId="77777777" w:rsidR="000631DB" w:rsidRPr="00271C21" w:rsidRDefault="000631DB" w:rsidP="00FC0592">
            <w:pPr>
              <w:jc w:val="left"/>
              <w:rPr>
                <w:rFonts w:cs="Times New Roman"/>
                <w:i/>
                <w:szCs w:val="20"/>
              </w:rPr>
            </w:pPr>
            <w:r w:rsidRPr="00271C21">
              <w:rPr>
                <w:rFonts w:cs="Times New Roman"/>
                <w:i/>
                <w:szCs w:val="20"/>
              </w:rPr>
              <w:t>Striped Bonito Tuna</w:t>
            </w:r>
          </w:p>
        </w:tc>
        <w:tc>
          <w:tcPr>
            <w:tcW w:w="2472" w:type="dxa"/>
          </w:tcPr>
          <w:p w14:paraId="7CAA71D4" w14:textId="77777777" w:rsidR="000631DB" w:rsidRPr="00271C21" w:rsidRDefault="000631DB" w:rsidP="00FC0592">
            <w:pPr>
              <w:jc w:val="left"/>
              <w:rPr>
                <w:rFonts w:cs="Times New Roman"/>
                <w:i/>
                <w:szCs w:val="20"/>
              </w:rPr>
            </w:pPr>
            <w:proofErr w:type="spellStart"/>
            <w:r w:rsidRPr="00271C21">
              <w:rPr>
                <w:rFonts w:cs="Times New Roman"/>
                <w:i/>
                <w:szCs w:val="20"/>
              </w:rPr>
              <w:t>Sarda</w:t>
            </w:r>
            <w:proofErr w:type="spellEnd"/>
            <w:r w:rsidRPr="00271C21">
              <w:rPr>
                <w:rFonts w:cs="Times New Roman"/>
                <w:i/>
                <w:szCs w:val="20"/>
              </w:rPr>
              <w:t xml:space="preserve"> </w:t>
            </w:r>
            <w:proofErr w:type="spellStart"/>
            <w:r w:rsidRPr="00271C21">
              <w:rPr>
                <w:rFonts w:cs="Times New Roman"/>
                <w:i/>
                <w:szCs w:val="20"/>
              </w:rPr>
              <w:t>orientalis</w:t>
            </w:r>
            <w:proofErr w:type="spellEnd"/>
          </w:p>
        </w:tc>
        <w:tc>
          <w:tcPr>
            <w:tcW w:w="1515" w:type="dxa"/>
          </w:tcPr>
          <w:p w14:paraId="31DDCB53"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24CE0BFE"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0FAEC4C7" w14:textId="77777777" w:rsidR="000631DB" w:rsidRPr="00271C21" w:rsidRDefault="000631DB" w:rsidP="00FC0592">
            <w:pPr>
              <w:jc w:val="left"/>
              <w:rPr>
                <w:rFonts w:cs="Times New Roman"/>
                <w:szCs w:val="20"/>
              </w:rPr>
            </w:pPr>
          </w:p>
        </w:tc>
      </w:tr>
      <w:tr w:rsidR="000631DB" w:rsidRPr="00271C21" w14:paraId="45D17BB7" w14:textId="77777777" w:rsidTr="00C53234">
        <w:trPr>
          <w:trHeight w:val="230"/>
          <w:jc w:val="center"/>
        </w:trPr>
        <w:tc>
          <w:tcPr>
            <w:tcW w:w="1109" w:type="dxa"/>
          </w:tcPr>
          <w:p w14:paraId="5A8060AC" w14:textId="77777777" w:rsidR="000631DB" w:rsidRPr="00271C21" w:rsidRDefault="000631DB" w:rsidP="00FC0592">
            <w:pPr>
              <w:jc w:val="left"/>
              <w:rPr>
                <w:rFonts w:cs="Times New Roman"/>
                <w:i/>
                <w:szCs w:val="20"/>
              </w:rPr>
            </w:pPr>
            <w:proofErr w:type="spellStart"/>
            <w:r w:rsidRPr="00271C21">
              <w:rPr>
                <w:rFonts w:cs="Times New Roman"/>
                <w:i/>
                <w:szCs w:val="20"/>
              </w:rPr>
              <w:t>Booraay</w:t>
            </w:r>
            <w:proofErr w:type="spellEnd"/>
          </w:p>
        </w:tc>
        <w:tc>
          <w:tcPr>
            <w:tcW w:w="1863" w:type="dxa"/>
          </w:tcPr>
          <w:p w14:paraId="0A097ED4" w14:textId="77777777" w:rsidR="000631DB" w:rsidRPr="00271C21" w:rsidRDefault="000631DB" w:rsidP="00FC0592">
            <w:pPr>
              <w:jc w:val="left"/>
              <w:rPr>
                <w:rFonts w:cs="Times New Roman"/>
                <w:i/>
                <w:szCs w:val="20"/>
              </w:rPr>
            </w:pPr>
            <w:r w:rsidRPr="00271C21">
              <w:rPr>
                <w:rFonts w:cs="Times New Roman"/>
                <w:i/>
                <w:szCs w:val="20"/>
              </w:rPr>
              <w:t>Bullet Tuna</w:t>
            </w:r>
          </w:p>
        </w:tc>
        <w:tc>
          <w:tcPr>
            <w:tcW w:w="2472" w:type="dxa"/>
          </w:tcPr>
          <w:p w14:paraId="2953446A" w14:textId="77777777" w:rsidR="000631DB" w:rsidRPr="00271C21" w:rsidRDefault="000631DB" w:rsidP="00FC0592">
            <w:pPr>
              <w:jc w:val="left"/>
              <w:rPr>
                <w:rFonts w:cs="Times New Roman"/>
                <w:i/>
                <w:szCs w:val="20"/>
              </w:rPr>
            </w:pPr>
            <w:proofErr w:type="spellStart"/>
            <w:r w:rsidRPr="00271C21">
              <w:rPr>
                <w:rFonts w:cs="Times New Roman"/>
                <w:i/>
                <w:szCs w:val="20"/>
              </w:rPr>
              <w:t>Auxis</w:t>
            </w:r>
            <w:proofErr w:type="spellEnd"/>
            <w:r w:rsidRPr="00271C21">
              <w:rPr>
                <w:rFonts w:cs="Times New Roman"/>
                <w:i/>
                <w:szCs w:val="20"/>
              </w:rPr>
              <w:t xml:space="preserve"> </w:t>
            </w:r>
            <w:proofErr w:type="spellStart"/>
            <w:r w:rsidRPr="00271C21">
              <w:rPr>
                <w:rFonts w:cs="Times New Roman"/>
                <w:i/>
                <w:szCs w:val="20"/>
              </w:rPr>
              <w:t>rochei</w:t>
            </w:r>
            <w:proofErr w:type="spellEnd"/>
          </w:p>
        </w:tc>
        <w:tc>
          <w:tcPr>
            <w:tcW w:w="1515" w:type="dxa"/>
          </w:tcPr>
          <w:p w14:paraId="7A744F3A"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5B10512A"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1C06A415" w14:textId="77777777" w:rsidR="000631DB" w:rsidRPr="00271C21" w:rsidRDefault="000631DB" w:rsidP="00FC0592">
            <w:pPr>
              <w:jc w:val="left"/>
              <w:rPr>
                <w:rFonts w:cs="Times New Roman"/>
                <w:szCs w:val="20"/>
              </w:rPr>
            </w:pPr>
          </w:p>
        </w:tc>
      </w:tr>
      <w:tr w:rsidR="000631DB" w:rsidRPr="00271C21" w14:paraId="423A2DA0" w14:textId="77777777" w:rsidTr="00C53234">
        <w:trPr>
          <w:trHeight w:val="451"/>
          <w:jc w:val="center"/>
        </w:trPr>
        <w:tc>
          <w:tcPr>
            <w:tcW w:w="1109" w:type="dxa"/>
          </w:tcPr>
          <w:p w14:paraId="1083FD44" w14:textId="77777777" w:rsidR="000631DB" w:rsidRPr="00271C21" w:rsidRDefault="000631DB" w:rsidP="00FC0592">
            <w:pPr>
              <w:jc w:val="left"/>
              <w:rPr>
                <w:rFonts w:cs="Times New Roman"/>
                <w:i/>
                <w:szCs w:val="20"/>
              </w:rPr>
            </w:pPr>
            <w:proofErr w:type="spellStart"/>
            <w:r w:rsidRPr="00271C21">
              <w:rPr>
                <w:rFonts w:cs="Times New Roman"/>
                <w:i/>
                <w:szCs w:val="20"/>
              </w:rPr>
              <w:t>Daanberi</w:t>
            </w:r>
            <w:proofErr w:type="spellEnd"/>
          </w:p>
        </w:tc>
        <w:tc>
          <w:tcPr>
            <w:tcW w:w="1863" w:type="dxa"/>
          </w:tcPr>
          <w:p w14:paraId="3297CEC1" w14:textId="77777777" w:rsidR="000631DB" w:rsidRPr="00271C21" w:rsidRDefault="000631DB" w:rsidP="00FC0592">
            <w:pPr>
              <w:jc w:val="left"/>
              <w:rPr>
                <w:rFonts w:cs="Times New Roman"/>
                <w:i/>
                <w:szCs w:val="20"/>
              </w:rPr>
            </w:pPr>
            <w:r w:rsidRPr="00271C21">
              <w:rPr>
                <w:rFonts w:cs="Times New Roman"/>
                <w:i/>
                <w:szCs w:val="20"/>
              </w:rPr>
              <w:t>Billfishes</w:t>
            </w:r>
          </w:p>
        </w:tc>
        <w:tc>
          <w:tcPr>
            <w:tcW w:w="2472" w:type="dxa"/>
          </w:tcPr>
          <w:p w14:paraId="04E38CAC" w14:textId="77777777" w:rsidR="000631DB" w:rsidRPr="00271C21" w:rsidRDefault="000631DB" w:rsidP="00FC0592">
            <w:pPr>
              <w:jc w:val="left"/>
              <w:rPr>
                <w:rFonts w:cs="Times New Roman"/>
                <w:i/>
                <w:szCs w:val="20"/>
              </w:rPr>
            </w:pPr>
            <w:proofErr w:type="spellStart"/>
            <w:r w:rsidRPr="00271C21">
              <w:rPr>
                <w:rFonts w:cs="Times New Roman"/>
                <w:i/>
                <w:szCs w:val="20"/>
              </w:rPr>
              <w:t>Xiphidae</w:t>
            </w:r>
            <w:proofErr w:type="spellEnd"/>
            <w:r w:rsidRPr="00271C21">
              <w:rPr>
                <w:rFonts w:cs="Times New Roman"/>
                <w:i/>
                <w:szCs w:val="20"/>
              </w:rPr>
              <w:t xml:space="preserve"> &amp; </w:t>
            </w:r>
            <w:proofErr w:type="spellStart"/>
            <w:r w:rsidRPr="00271C21">
              <w:rPr>
                <w:rFonts w:cs="Times New Roman"/>
                <w:i/>
                <w:szCs w:val="20"/>
              </w:rPr>
              <w:t>Istiophoridae</w:t>
            </w:r>
            <w:proofErr w:type="spellEnd"/>
          </w:p>
        </w:tc>
        <w:tc>
          <w:tcPr>
            <w:tcW w:w="1515" w:type="dxa"/>
          </w:tcPr>
          <w:p w14:paraId="28984BB2"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759CC1C1"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19C1FE01" w14:textId="77777777" w:rsidR="000631DB" w:rsidRPr="00271C21" w:rsidRDefault="000631DB" w:rsidP="00FC0592">
            <w:pPr>
              <w:jc w:val="left"/>
              <w:rPr>
                <w:rFonts w:cs="Times New Roman"/>
                <w:szCs w:val="20"/>
              </w:rPr>
            </w:pPr>
          </w:p>
        </w:tc>
      </w:tr>
      <w:tr w:rsidR="000631DB" w:rsidRPr="00271C21" w14:paraId="064C6CE6" w14:textId="77777777" w:rsidTr="00C53234">
        <w:trPr>
          <w:trHeight w:val="220"/>
          <w:jc w:val="center"/>
        </w:trPr>
        <w:tc>
          <w:tcPr>
            <w:tcW w:w="1109" w:type="dxa"/>
          </w:tcPr>
          <w:p w14:paraId="4CF534FB" w14:textId="77777777" w:rsidR="000631DB" w:rsidRPr="00271C21" w:rsidRDefault="000631DB" w:rsidP="00FC0592">
            <w:pPr>
              <w:jc w:val="left"/>
              <w:rPr>
                <w:rFonts w:cs="Times New Roman"/>
                <w:i/>
                <w:szCs w:val="20"/>
              </w:rPr>
            </w:pPr>
            <w:proofErr w:type="spellStart"/>
            <w:r w:rsidRPr="00271C21">
              <w:rPr>
                <w:rFonts w:cs="Times New Roman"/>
                <w:i/>
                <w:szCs w:val="20"/>
              </w:rPr>
              <w:t>Dooldool</w:t>
            </w:r>
            <w:proofErr w:type="spellEnd"/>
          </w:p>
        </w:tc>
        <w:tc>
          <w:tcPr>
            <w:tcW w:w="1863" w:type="dxa"/>
          </w:tcPr>
          <w:p w14:paraId="75FE6390" w14:textId="77777777" w:rsidR="000631DB" w:rsidRPr="00271C21" w:rsidRDefault="000631DB" w:rsidP="00FC0592">
            <w:pPr>
              <w:jc w:val="left"/>
              <w:rPr>
                <w:rFonts w:cs="Times New Roman"/>
                <w:i/>
                <w:szCs w:val="20"/>
              </w:rPr>
            </w:pPr>
            <w:r w:rsidRPr="00271C21">
              <w:rPr>
                <w:rFonts w:cs="Times New Roman"/>
                <w:i/>
                <w:szCs w:val="20"/>
              </w:rPr>
              <w:t>Ladyfish</w:t>
            </w:r>
          </w:p>
        </w:tc>
        <w:tc>
          <w:tcPr>
            <w:tcW w:w="2472" w:type="dxa"/>
          </w:tcPr>
          <w:p w14:paraId="3B3E781C" w14:textId="77777777" w:rsidR="000631DB" w:rsidRPr="00271C21" w:rsidRDefault="000631DB" w:rsidP="00FC0592">
            <w:pPr>
              <w:jc w:val="left"/>
              <w:rPr>
                <w:rFonts w:cs="Times New Roman"/>
                <w:i/>
                <w:szCs w:val="20"/>
              </w:rPr>
            </w:pPr>
            <w:proofErr w:type="spellStart"/>
            <w:r w:rsidRPr="00271C21">
              <w:rPr>
                <w:rFonts w:cs="Times New Roman"/>
                <w:i/>
                <w:szCs w:val="20"/>
              </w:rPr>
              <w:t>Elops</w:t>
            </w:r>
            <w:proofErr w:type="spellEnd"/>
            <w:r w:rsidRPr="00271C21">
              <w:rPr>
                <w:rFonts w:cs="Times New Roman"/>
                <w:i/>
                <w:szCs w:val="20"/>
              </w:rPr>
              <w:t xml:space="preserve"> </w:t>
            </w:r>
            <w:proofErr w:type="spellStart"/>
            <w:r w:rsidRPr="00271C21">
              <w:rPr>
                <w:rFonts w:cs="Times New Roman"/>
                <w:i/>
                <w:szCs w:val="20"/>
              </w:rPr>
              <w:t>machnata</w:t>
            </w:r>
            <w:proofErr w:type="spellEnd"/>
          </w:p>
        </w:tc>
        <w:tc>
          <w:tcPr>
            <w:tcW w:w="1515" w:type="dxa"/>
          </w:tcPr>
          <w:p w14:paraId="66929A1E" w14:textId="77777777" w:rsidR="000631DB" w:rsidRPr="00271C21" w:rsidRDefault="000631DB" w:rsidP="00FC0592">
            <w:pPr>
              <w:jc w:val="left"/>
              <w:rPr>
                <w:rFonts w:cs="Times New Roman"/>
                <w:szCs w:val="20"/>
              </w:rPr>
            </w:pPr>
          </w:p>
        </w:tc>
        <w:tc>
          <w:tcPr>
            <w:tcW w:w="3031" w:type="dxa"/>
          </w:tcPr>
          <w:p w14:paraId="212F69D6"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32FBF0AA" w14:textId="77777777" w:rsidR="000631DB" w:rsidRPr="00271C21" w:rsidRDefault="000631DB" w:rsidP="00FC0592">
            <w:pPr>
              <w:jc w:val="left"/>
              <w:rPr>
                <w:rFonts w:cs="Times New Roman"/>
                <w:szCs w:val="20"/>
              </w:rPr>
            </w:pPr>
          </w:p>
        </w:tc>
      </w:tr>
      <w:tr w:rsidR="000631DB" w:rsidRPr="00271C21" w14:paraId="62583E59" w14:textId="77777777" w:rsidTr="00C53234">
        <w:trPr>
          <w:trHeight w:val="451"/>
          <w:jc w:val="center"/>
        </w:trPr>
        <w:tc>
          <w:tcPr>
            <w:tcW w:w="1109" w:type="dxa"/>
          </w:tcPr>
          <w:p w14:paraId="3CFA5D71" w14:textId="77777777" w:rsidR="000631DB" w:rsidRPr="00271C21" w:rsidRDefault="000631DB" w:rsidP="00FC0592">
            <w:pPr>
              <w:jc w:val="left"/>
              <w:rPr>
                <w:rFonts w:cs="Times New Roman"/>
                <w:i/>
                <w:szCs w:val="20"/>
              </w:rPr>
            </w:pPr>
            <w:proofErr w:type="spellStart"/>
            <w:r w:rsidRPr="00271C21">
              <w:rPr>
                <w:rFonts w:cs="Times New Roman"/>
                <w:i/>
                <w:szCs w:val="20"/>
              </w:rPr>
              <w:t>Fuluus</w:t>
            </w:r>
            <w:proofErr w:type="spellEnd"/>
          </w:p>
        </w:tc>
        <w:tc>
          <w:tcPr>
            <w:tcW w:w="1863" w:type="dxa"/>
          </w:tcPr>
          <w:p w14:paraId="6BDF8021" w14:textId="77777777" w:rsidR="000631DB" w:rsidRPr="00271C21" w:rsidRDefault="000631DB" w:rsidP="00FC0592">
            <w:pPr>
              <w:jc w:val="left"/>
              <w:rPr>
                <w:rFonts w:cs="Times New Roman"/>
                <w:i/>
                <w:szCs w:val="20"/>
              </w:rPr>
            </w:pPr>
            <w:r w:rsidRPr="00271C21">
              <w:rPr>
                <w:rFonts w:cs="Times New Roman"/>
                <w:i/>
                <w:szCs w:val="20"/>
              </w:rPr>
              <w:t>Mahi-mahi</w:t>
            </w:r>
          </w:p>
        </w:tc>
        <w:tc>
          <w:tcPr>
            <w:tcW w:w="2472" w:type="dxa"/>
          </w:tcPr>
          <w:p w14:paraId="78436826" w14:textId="77777777" w:rsidR="000631DB" w:rsidRPr="00271C21" w:rsidRDefault="000631DB" w:rsidP="00FC0592">
            <w:pPr>
              <w:jc w:val="left"/>
              <w:rPr>
                <w:rFonts w:cs="Times New Roman"/>
                <w:i/>
                <w:szCs w:val="20"/>
              </w:rPr>
            </w:pPr>
            <w:proofErr w:type="spellStart"/>
            <w:r w:rsidRPr="00271C21">
              <w:rPr>
                <w:rFonts w:cs="Times New Roman"/>
                <w:i/>
                <w:szCs w:val="20"/>
              </w:rPr>
              <w:t>Coryphaena</w:t>
            </w:r>
            <w:proofErr w:type="spellEnd"/>
            <w:r w:rsidRPr="00271C21">
              <w:rPr>
                <w:rFonts w:cs="Times New Roman"/>
                <w:i/>
                <w:szCs w:val="20"/>
              </w:rPr>
              <w:t xml:space="preserve"> </w:t>
            </w:r>
            <w:proofErr w:type="spellStart"/>
            <w:r w:rsidRPr="00271C21">
              <w:rPr>
                <w:rFonts w:cs="Times New Roman"/>
                <w:i/>
                <w:szCs w:val="20"/>
              </w:rPr>
              <w:t>hippurus</w:t>
            </w:r>
            <w:proofErr w:type="spellEnd"/>
          </w:p>
        </w:tc>
        <w:tc>
          <w:tcPr>
            <w:tcW w:w="1515" w:type="dxa"/>
          </w:tcPr>
          <w:p w14:paraId="4CFF64E0"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7CCDD4F1"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7F6F0D25" w14:textId="77777777" w:rsidR="000631DB" w:rsidRPr="00271C21" w:rsidRDefault="000631DB" w:rsidP="00FC0592">
            <w:pPr>
              <w:jc w:val="left"/>
              <w:rPr>
                <w:rFonts w:cs="Times New Roman"/>
                <w:szCs w:val="20"/>
              </w:rPr>
            </w:pPr>
          </w:p>
        </w:tc>
      </w:tr>
      <w:tr w:rsidR="000631DB" w:rsidRPr="00271C21" w14:paraId="525ABB7F" w14:textId="77777777" w:rsidTr="00C53234">
        <w:trPr>
          <w:trHeight w:val="451"/>
          <w:jc w:val="center"/>
        </w:trPr>
        <w:tc>
          <w:tcPr>
            <w:tcW w:w="1109" w:type="dxa"/>
          </w:tcPr>
          <w:p w14:paraId="6E5CCA8D" w14:textId="77777777" w:rsidR="000631DB" w:rsidRPr="00271C21" w:rsidRDefault="000631DB" w:rsidP="00FC0592">
            <w:pPr>
              <w:jc w:val="left"/>
              <w:rPr>
                <w:rFonts w:cs="Times New Roman"/>
                <w:i/>
                <w:szCs w:val="20"/>
              </w:rPr>
            </w:pPr>
            <w:proofErr w:type="spellStart"/>
            <w:r w:rsidRPr="00271C21">
              <w:rPr>
                <w:rFonts w:cs="Times New Roman"/>
                <w:i/>
                <w:szCs w:val="20"/>
              </w:rPr>
              <w:t>Yuumbi</w:t>
            </w:r>
            <w:proofErr w:type="spellEnd"/>
            <w:r w:rsidRPr="00271C21">
              <w:rPr>
                <w:rFonts w:cs="Times New Roman"/>
                <w:i/>
                <w:szCs w:val="20"/>
              </w:rPr>
              <w:t xml:space="preserve"> </w:t>
            </w:r>
            <w:proofErr w:type="spellStart"/>
            <w:r w:rsidRPr="00271C21">
              <w:rPr>
                <w:rFonts w:cs="Times New Roman"/>
                <w:i/>
                <w:szCs w:val="20"/>
              </w:rPr>
              <w:t>Baxreed</w:t>
            </w:r>
            <w:proofErr w:type="spellEnd"/>
          </w:p>
        </w:tc>
        <w:tc>
          <w:tcPr>
            <w:tcW w:w="1863" w:type="dxa"/>
          </w:tcPr>
          <w:p w14:paraId="78D3647A" w14:textId="77777777" w:rsidR="000631DB" w:rsidRPr="00271C21" w:rsidRDefault="000631DB" w:rsidP="00FC0592">
            <w:pPr>
              <w:jc w:val="left"/>
              <w:rPr>
                <w:rFonts w:cs="Times New Roman"/>
                <w:i/>
                <w:szCs w:val="20"/>
              </w:rPr>
            </w:pPr>
            <w:r w:rsidRPr="00271C21">
              <w:rPr>
                <w:rFonts w:cs="Times New Roman"/>
                <w:i/>
                <w:szCs w:val="20"/>
              </w:rPr>
              <w:t>Wahoo</w:t>
            </w:r>
          </w:p>
        </w:tc>
        <w:tc>
          <w:tcPr>
            <w:tcW w:w="2472" w:type="dxa"/>
          </w:tcPr>
          <w:p w14:paraId="60C293D4" w14:textId="77777777" w:rsidR="000631DB" w:rsidRPr="00271C21" w:rsidRDefault="000631DB" w:rsidP="00FC0592">
            <w:pPr>
              <w:jc w:val="left"/>
              <w:rPr>
                <w:rFonts w:cs="Times New Roman"/>
                <w:i/>
                <w:szCs w:val="20"/>
              </w:rPr>
            </w:pPr>
            <w:proofErr w:type="spellStart"/>
            <w:r w:rsidRPr="00271C21">
              <w:rPr>
                <w:rFonts w:cs="Times New Roman"/>
                <w:i/>
                <w:szCs w:val="20"/>
              </w:rPr>
              <w:t>Acanthocybium</w:t>
            </w:r>
            <w:proofErr w:type="spellEnd"/>
            <w:r w:rsidRPr="00271C21">
              <w:rPr>
                <w:rFonts w:cs="Times New Roman"/>
                <w:i/>
                <w:szCs w:val="20"/>
              </w:rPr>
              <w:t xml:space="preserve"> </w:t>
            </w:r>
            <w:proofErr w:type="spellStart"/>
            <w:r w:rsidRPr="00271C21">
              <w:rPr>
                <w:rFonts w:cs="Times New Roman"/>
                <w:i/>
                <w:szCs w:val="20"/>
              </w:rPr>
              <w:t>solandari</w:t>
            </w:r>
            <w:proofErr w:type="spellEnd"/>
          </w:p>
        </w:tc>
        <w:tc>
          <w:tcPr>
            <w:tcW w:w="1515" w:type="dxa"/>
          </w:tcPr>
          <w:p w14:paraId="23AE216E"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6A4544A3"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w:t>
            </w:r>
            <w:r w:rsidRPr="00271C21">
              <w:rPr>
                <w:rFonts w:cs="Times New Roman"/>
                <w:bCs/>
                <w:color w:val="001D35"/>
                <w:szCs w:val="20"/>
                <w:shd w:val="clear" w:color="auto" w:fill="FFFFFF"/>
              </w:rPr>
              <w:t>February to April.</w:t>
            </w:r>
          </w:p>
          <w:p w14:paraId="7E670C95" w14:textId="77777777" w:rsidR="000631DB" w:rsidRPr="00271C21" w:rsidRDefault="000631DB" w:rsidP="00FC0592">
            <w:pPr>
              <w:jc w:val="left"/>
              <w:rPr>
                <w:rFonts w:cs="Times New Roman"/>
                <w:szCs w:val="20"/>
              </w:rPr>
            </w:pPr>
          </w:p>
        </w:tc>
      </w:tr>
      <w:tr w:rsidR="000631DB" w:rsidRPr="00271C21" w14:paraId="1CAC33A9" w14:textId="77777777" w:rsidTr="00C53234">
        <w:trPr>
          <w:trHeight w:val="220"/>
          <w:jc w:val="center"/>
        </w:trPr>
        <w:tc>
          <w:tcPr>
            <w:tcW w:w="1109" w:type="dxa"/>
          </w:tcPr>
          <w:p w14:paraId="7DD7CB47" w14:textId="77777777" w:rsidR="000631DB" w:rsidRPr="00271C21" w:rsidRDefault="000631DB" w:rsidP="00FC0592">
            <w:pPr>
              <w:jc w:val="left"/>
              <w:rPr>
                <w:rFonts w:cs="Times New Roman"/>
                <w:i/>
                <w:szCs w:val="20"/>
              </w:rPr>
            </w:pPr>
            <w:proofErr w:type="spellStart"/>
            <w:r w:rsidRPr="00271C21">
              <w:rPr>
                <w:rFonts w:cs="Times New Roman"/>
                <w:i/>
                <w:szCs w:val="20"/>
              </w:rPr>
              <w:t>Ilwayn</w:t>
            </w:r>
            <w:proofErr w:type="spellEnd"/>
            <w:r w:rsidRPr="00271C21">
              <w:rPr>
                <w:rFonts w:cs="Times New Roman"/>
                <w:i/>
                <w:szCs w:val="20"/>
              </w:rPr>
              <w:t xml:space="preserve"> </w:t>
            </w:r>
          </w:p>
        </w:tc>
        <w:tc>
          <w:tcPr>
            <w:tcW w:w="1863" w:type="dxa"/>
          </w:tcPr>
          <w:p w14:paraId="5A9E6252" w14:textId="77777777" w:rsidR="000631DB" w:rsidRPr="00271C21" w:rsidRDefault="000631DB" w:rsidP="00FC0592">
            <w:pPr>
              <w:jc w:val="left"/>
              <w:rPr>
                <w:rFonts w:cs="Times New Roman"/>
                <w:i/>
                <w:szCs w:val="20"/>
              </w:rPr>
            </w:pPr>
            <w:r w:rsidRPr="00271C21">
              <w:rPr>
                <w:rFonts w:cs="Times New Roman"/>
                <w:i/>
                <w:szCs w:val="20"/>
              </w:rPr>
              <w:t>Bigeye Tuna</w:t>
            </w:r>
          </w:p>
        </w:tc>
        <w:tc>
          <w:tcPr>
            <w:tcW w:w="2472" w:type="dxa"/>
          </w:tcPr>
          <w:p w14:paraId="092EC3A0" w14:textId="77777777" w:rsidR="000631DB" w:rsidRPr="00271C21" w:rsidRDefault="000631DB" w:rsidP="00FC0592">
            <w:pPr>
              <w:jc w:val="left"/>
              <w:rPr>
                <w:rFonts w:cs="Times New Roman"/>
                <w:i/>
                <w:szCs w:val="20"/>
              </w:rPr>
            </w:pPr>
            <w:r w:rsidRPr="00271C21">
              <w:rPr>
                <w:rFonts w:cs="Times New Roman"/>
                <w:i/>
                <w:szCs w:val="20"/>
              </w:rPr>
              <w:t>Thunnus obesus</w:t>
            </w:r>
          </w:p>
        </w:tc>
        <w:tc>
          <w:tcPr>
            <w:tcW w:w="1515" w:type="dxa"/>
          </w:tcPr>
          <w:p w14:paraId="621390D0"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23A7648A"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7C8C7F7" w14:textId="77777777" w:rsidR="000631DB" w:rsidRPr="00271C21" w:rsidRDefault="000631DB" w:rsidP="00FC0592">
            <w:pPr>
              <w:jc w:val="left"/>
              <w:rPr>
                <w:rFonts w:cs="Times New Roman"/>
                <w:szCs w:val="20"/>
              </w:rPr>
            </w:pPr>
          </w:p>
        </w:tc>
      </w:tr>
      <w:tr w:rsidR="000631DB" w:rsidRPr="00271C21" w14:paraId="64A48800" w14:textId="77777777" w:rsidTr="00C53234">
        <w:trPr>
          <w:trHeight w:val="220"/>
          <w:jc w:val="center"/>
        </w:trPr>
        <w:tc>
          <w:tcPr>
            <w:tcW w:w="1109" w:type="dxa"/>
          </w:tcPr>
          <w:p w14:paraId="1546A793" w14:textId="77777777" w:rsidR="000631DB" w:rsidRPr="00271C21" w:rsidRDefault="000631DB" w:rsidP="00FC0592">
            <w:pPr>
              <w:jc w:val="left"/>
              <w:rPr>
                <w:rFonts w:cs="Times New Roman"/>
                <w:i/>
                <w:szCs w:val="20"/>
              </w:rPr>
            </w:pPr>
            <w:proofErr w:type="spellStart"/>
            <w:r w:rsidRPr="00271C21">
              <w:rPr>
                <w:rFonts w:cs="Times New Roman"/>
                <w:i/>
                <w:szCs w:val="20"/>
              </w:rPr>
              <w:lastRenderedPageBreak/>
              <w:t>Saynuub</w:t>
            </w:r>
            <w:proofErr w:type="spellEnd"/>
            <w:r w:rsidRPr="00271C21">
              <w:rPr>
                <w:rFonts w:cs="Times New Roman"/>
                <w:i/>
                <w:szCs w:val="20"/>
              </w:rPr>
              <w:t xml:space="preserve"> </w:t>
            </w:r>
          </w:p>
        </w:tc>
        <w:tc>
          <w:tcPr>
            <w:tcW w:w="1863" w:type="dxa"/>
          </w:tcPr>
          <w:p w14:paraId="52976953" w14:textId="77777777" w:rsidR="000631DB" w:rsidRPr="00271C21" w:rsidRDefault="000631DB" w:rsidP="00FC0592">
            <w:pPr>
              <w:jc w:val="left"/>
              <w:rPr>
                <w:rFonts w:cs="Times New Roman"/>
                <w:i/>
                <w:szCs w:val="20"/>
              </w:rPr>
            </w:pPr>
            <w:r w:rsidRPr="00271C21">
              <w:rPr>
                <w:rFonts w:eastAsia="Times New Roman" w:cs="Times New Roman"/>
                <w:i/>
                <w:szCs w:val="20"/>
              </w:rPr>
              <w:t>Longtail</w:t>
            </w:r>
            <w:r w:rsidRPr="00271C21">
              <w:rPr>
                <w:rFonts w:eastAsia="Times New Roman" w:cs="Times New Roman"/>
                <w:i/>
                <w:spacing w:val="-9"/>
                <w:szCs w:val="20"/>
              </w:rPr>
              <w:t xml:space="preserve"> </w:t>
            </w:r>
            <w:r w:rsidRPr="00271C21">
              <w:rPr>
                <w:rFonts w:eastAsia="Times New Roman" w:cs="Times New Roman"/>
                <w:i/>
                <w:spacing w:val="-4"/>
                <w:szCs w:val="20"/>
              </w:rPr>
              <w:t>tuna</w:t>
            </w:r>
          </w:p>
        </w:tc>
        <w:tc>
          <w:tcPr>
            <w:tcW w:w="2472" w:type="dxa"/>
          </w:tcPr>
          <w:p w14:paraId="15B07477" w14:textId="77777777" w:rsidR="000631DB" w:rsidRPr="00271C21" w:rsidRDefault="000631DB" w:rsidP="00FC0592">
            <w:pPr>
              <w:jc w:val="left"/>
              <w:rPr>
                <w:rFonts w:cs="Times New Roman"/>
                <w:i/>
                <w:szCs w:val="20"/>
              </w:rPr>
            </w:pPr>
            <w:r w:rsidRPr="00271C21">
              <w:rPr>
                <w:rFonts w:eastAsia="Times New Roman" w:cs="Times New Roman"/>
                <w:i/>
                <w:szCs w:val="20"/>
              </w:rPr>
              <w:t>Thynnus</w:t>
            </w:r>
            <w:r w:rsidRPr="00271C21">
              <w:rPr>
                <w:rFonts w:eastAsia="Times New Roman" w:cs="Times New Roman"/>
                <w:i/>
                <w:spacing w:val="-9"/>
                <w:szCs w:val="20"/>
              </w:rPr>
              <w:t xml:space="preserve"> </w:t>
            </w:r>
            <w:r w:rsidRPr="00271C21">
              <w:rPr>
                <w:rFonts w:eastAsia="Times New Roman" w:cs="Times New Roman"/>
                <w:i/>
                <w:spacing w:val="-2"/>
                <w:szCs w:val="20"/>
              </w:rPr>
              <w:t>tonggol</w:t>
            </w:r>
          </w:p>
        </w:tc>
        <w:tc>
          <w:tcPr>
            <w:tcW w:w="1515" w:type="dxa"/>
          </w:tcPr>
          <w:p w14:paraId="2D70AE82"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56E36A52"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D72B55C" w14:textId="77777777" w:rsidR="000631DB" w:rsidRPr="00271C21" w:rsidRDefault="000631DB" w:rsidP="00FC0592">
            <w:pPr>
              <w:jc w:val="left"/>
              <w:rPr>
                <w:rFonts w:cs="Times New Roman"/>
                <w:szCs w:val="20"/>
              </w:rPr>
            </w:pPr>
          </w:p>
        </w:tc>
      </w:tr>
      <w:tr w:rsidR="000631DB" w:rsidRPr="00271C21" w14:paraId="0F12483A" w14:textId="77777777" w:rsidTr="00C53234">
        <w:trPr>
          <w:trHeight w:val="220"/>
          <w:jc w:val="center"/>
        </w:trPr>
        <w:tc>
          <w:tcPr>
            <w:tcW w:w="1109" w:type="dxa"/>
          </w:tcPr>
          <w:p w14:paraId="17025253" w14:textId="77777777" w:rsidR="000631DB" w:rsidRPr="00271C21" w:rsidRDefault="000631DB" w:rsidP="00FC0592">
            <w:pPr>
              <w:pStyle w:val="NormalWeb"/>
              <w:spacing w:line="480" w:lineRule="auto"/>
              <w:jc w:val="left"/>
              <w:rPr>
                <w:i/>
                <w:sz w:val="20"/>
                <w:szCs w:val="20"/>
              </w:rPr>
            </w:pPr>
            <w:r w:rsidRPr="00271C21">
              <w:rPr>
                <w:i/>
                <w:sz w:val="20"/>
                <w:szCs w:val="20"/>
              </w:rPr>
              <w:t xml:space="preserve"> </w:t>
            </w:r>
            <w:proofErr w:type="spellStart"/>
            <w:r w:rsidRPr="00271C21">
              <w:rPr>
                <w:i/>
                <w:sz w:val="20"/>
                <w:szCs w:val="20"/>
              </w:rPr>
              <w:t>Sulsuul</w:t>
            </w:r>
            <w:proofErr w:type="spellEnd"/>
          </w:p>
        </w:tc>
        <w:tc>
          <w:tcPr>
            <w:tcW w:w="1863" w:type="dxa"/>
          </w:tcPr>
          <w:p w14:paraId="4F1D0A53" w14:textId="77777777" w:rsidR="000631DB" w:rsidRPr="00271C21" w:rsidRDefault="000631DB" w:rsidP="00FC0592">
            <w:pPr>
              <w:pStyle w:val="NormalWeb"/>
              <w:spacing w:line="480" w:lineRule="auto"/>
              <w:jc w:val="left"/>
              <w:rPr>
                <w:i/>
                <w:sz w:val="20"/>
                <w:szCs w:val="20"/>
              </w:rPr>
            </w:pPr>
            <w:r w:rsidRPr="00271C21">
              <w:rPr>
                <w:i/>
                <w:sz w:val="20"/>
                <w:szCs w:val="20"/>
              </w:rPr>
              <w:t xml:space="preserve"> Black marlin</w:t>
            </w:r>
          </w:p>
        </w:tc>
        <w:tc>
          <w:tcPr>
            <w:tcW w:w="2472" w:type="dxa"/>
            <w:vAlign w:val="bottom"/>
          </w:tcPr>
          <w:p w14:paraId="2821F9A1" w14:textId="77777777" w:rsidR="000631DB" w:rsidRPr="00271C21" w:rsidRDefault="000631DB" w:rsidP="00FC0592">
            <w:pPr>
              <w:widowControl w:val="0"/>
              <w:autoSpaceDE w:val="0"/>
              <w:autoSpaceDN w:val="0"/>
              <w:jc w:val="left"/>
              <w:rPr>
                <w:rFonts w:eastAsia="Times New Roman" w:cs="Times New Roman"/>
                <w:b/>
                <w:i/>
                <w:szCs w:val="20"/>
              </w:rPr>
            </w:pPr>
            <w:r w:rsidRPr="00271C21">
              <w:rPr>
                <w:rFonts w:eastAsia="Times New Roman" w:cs="Times New Roman"/>
                <w:i/>
                <w:szCs w:val="20"/>
              </w:rPr>
              <w:t xml:space="preserve"> </w:t>
            </w:r>
            <w:proofErr w:type="spellStart"/>
            <w:r w:rsidRPr="00271C21">
              <w:rPr>
                <w:rFonts w:eastAsia="Times New Roman" w:cs="Times New Roman"/>
                <w:i/>
                <w:szCs w:val="20"/>
              </w:rPr>
              <w:t>Istiompax</w:t>
            </w:r>
            <w:proofErr w:type="spellEnd"/>
            <w:r w:rsidRPr="00271C21">
              <w:rPr>
                <w:rFonts w:eastAsia="Times New Roman" w:cs="Times New Roman"/>
                <w:i/>
                <w:spacing w:val="-10"/>
                <w:szCs w:val="20"/>
              </w:rPr>
              <w:t xml:space="preserve"> </w:t>
            </w:r>
            <w:proofErr w:type="spellStart"/>
            <w:r w:rsidRPr="00271C21">
              <w:rPr>
                <w:rFonts w:eastAsia="Times New Roman" w:cs="Times New Roman"/>
                <w:i/>
                <w:spacing w:val="-2"/>
                <w:szCs w:val="20"/>
              </w:rPr>
              <w:t>indica</w:t>
            </w:r>
            <w:proofErr w:type="spellEnd"/>
          </w:p>
        </w:tc>
        <w:tc>
          <w:tcPr>
            <w:tcW w:w="1515" w:type="dxa"/>
          </w:tcPr>
          <w:p w14:paraId="3A726969"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5242A567"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w:t>
            </w:r>
            <w:r w:rsidRPr="00271C21">
              <w:rPr>
                <w:rFonts w:cs="Times New Roman"/>
                <w:bCs/>
                <w:color w:val="001D35"/>
                <w:szCs w:val="20"/>
                <w:shd w:val="clear" w:color="auto" w:fill="FFFFFF"/>
              </w:rPr>
              <w:t>February to April.</w:t>
            </w:r>
          </w:p>
          <w:p w14:paraId="61D04C76" w14:textId="77777777" w:rsidR="000631DB" w:rsidRPr="00271C21" w:rsidRDefault="000631DB" w:rsidP="00FC0592">
            <w:pPr>
              <w:jc w:val="left"/>
              <w:rPr>
                <w:rFonts w:cs="Times New Roman"/>
                <w:szCs w:val="20"/>
              </w:rPr>
            </w:pPr>
          </w:p>
        </w:tc>
      </w:tr>
      <w:tr w:rsidR="000631DB" w:rsidRPr="00271C21" w14:paraId="024738CF" w14:textId="77777777" w:rsidTr="00C53234">
        <w:trPr>
          <w:trHeight w:val="220"/>
          <w:jc w:val="center"/>
        </w:trPr>
        <w:tc>
          <w:tcPr>
            <w:tcW w:w="1109" w:type="dxa"/>
          </w:tcPr>
          <w:p w14:paraId="4B698820" w14:textId="77777777" w:rsidR="000631DB" w:rsidRPr="00271C21" w:rsidRDefault="000631DB" w:rsidP="00FC0592">
            <w:pPr>
              <w:pStyle w:val="NormalWeb"/>
              <w:spacing w:line="480" w:lineRule="auto"/>
              <w:jc w:val="left"/>
              <w:rPr>
                <w:i/>
                <w:sz w:val="20"/>
                <w:szCs w:val="20"/>
              </w:rPr>
            </w:pPr>
            <w:r w:rsidRPr="00271C21">
              <w:rPr>
                <w:i/>
                <w:sz w:val="20"/>
                <w:szCs w:val="20"/>
              </w:rPr>
              <w:t>Faras</w:t>
            </w:r>
          </w:p>
        </w:tc>
        <w:tc>
          <w:tcPr>
            <w:tcW w:w="1863" w:type="dxa"/>
          </w:tcPr>
          <w:p w14:paraId="2A98102A" w14:textId="77777777" w:rsidR="000631DB" w:rsidRPr="00271C21" w:rsidRDefault="000631DB" w:rsidP="00FC0592">
            <w:pPr>
              <w:pStyle w:val="NormalWeb"/>
              <w:spacing w:line="480" w:lineRule="auto"/>
              <w:jc w:val="left"/>
              <w:rPr>
                <w:i/>
                <w:sz w:val="20"/>
                <w:szCs w:val="20"/>
              </w:rPr>
            </w:pPr>
            <w:r w:rsidRPr="00271C21">
              <w:rPr>
                <w:i/>
                <w:sz w:val="20"/>
                <w:szCs w:val="20"/>
              </w:rPr>
              <w:t xml:space="preserve"> Sailfish</w:t>
            </w:r>
          </w:p>
        </w:tc>
        <w:tc>
          <w:tcPr>
            <w:tcW w:w="2472" w:type="dxa"/>
            <w:vAlign w:val="bottom"/>
          </w:tcPr>
          <w:p w14:paraId="26B0DB40" w14:textId="77777777" w:rsidR="000631DB" w:rsidRPr="00271C21" w:rsidRDefault="000631DB" w:rsidP="00FC0592">
            <w:pPr>
              <w:widowControl w:val="0"/>
              <w:autoSpaceDE w:val="0"/>
              <w:autoSpaceDN w:val="0"/>
              <w:jc w:val="left"/>
              <w:rPr>
                <w:rFonts w:eastAsia="Times New Roman" w:cs="Times New Roman"/>
                <w:b/>
                <w:i/>
                <w:szCs w:val="20"/>
              </w:rPr>
            </w:pPr>
            <w:r w:rsidRPr="00271C21">
              <w:rPr>
                <w:rFonts w:eastAsia="Times New Roman" w:cs="Times New Roman"/>
                <w:i/>
                <w:spacing w:val="-2"/>
                <w:szCs w:val="20"/>
              </w:rPr>
              <w:t xml:space="preserve"> </w:t>
            </w:r>
            <w:proofErr w:type="spellStart"/>
            <w:r w:rsidRPr="00271C21">
              <w:rPr>
                <w:rFonts w:eastAsia="Times New Roman" w:cs="Times New Roman"/>
                <w:i/>
                <w:spacing w:val="-2"/>
                <w:szCs w:val="20"/>
              </w:rPr>
              <w:t>Istiophorus</w:t>
            </w:r>
            <w:proofErr w:type="spellEnd"/>
          </w:p>
        </w:tc>
        <w:tc>
          <w:tcPr>
            <w:tcW w:w="1515" w:type="dxa"/>
          </w:tcPr>
          <w:p w14:paraId="69D7DE5E"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197ABE3A"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early </w:t>
            </w:r>
            <w:r w:rsidRPr="00271C21">
              <w:rPr>
                <w:rFonts w:cs="Times New Roman"/>
                <w:bCs/>
                <w:color w:val="001D35"/>
                <w:szCs w:val="20"/>
                <w:shd w:val="clear" w:color="auto" w:fill="FFFFFF"/>
              </w:rPr>
              <w:t>February to April.</w:t>
            </w:r>
          </w:p>
          <w:p w14:paraId="14E07723" w14:textId="77777777" w:rsidR="000631DB" w:rsidRPr="00271C21" w:rsidRDefault="000631DB" w:rsidP="00FC0592">
            <w:pPr>
              <w:jc w:val="left"/>
              <w:rPr>
                <w:rFonts w:cs="Times New Roman"/>
                <w:szCs w:val="20"/>
              </w:rPr>
            </w:pPr>
          </w:p>
        </w:tc>
      </w:tr>
      <w:tr w:rsidR="000631DB" w:rsidRPr="00271C21" w14:paraId="3452D70C" w14:textId="77777777" w:rsidTr="00C53234">
        <w:trPr>
          <w:trHeight w:val="220"/>
          <w:jc w:val="center"/>
        </w:trPr>
        <w:tc>
          <w:tcPr>
            <w:tcW w:w="1109" w:type="dxa"/>
          </w:tcPr>
          <w:p w14:paraId="015B0E6E" w14:textId="77777777" w:rsidR="000631DB" w:rsidRPr="00271C21" w:rsidRDefault="000631DB" w:rsidP="00FC0592">
            <w:pPr>
              <w:pStyle w:val="NormalWeb"/>
              <w:spacing w:line="480" w:lineRule="auto"/>
              <w:jc w:val="left"/>
              <w:rPr>
                <w:i/>
                <w:sz w:val="20"/>
                <w:szCs w:val="20"/>
              </w:rPr>
            </w:pPr>
            <w:proofErr w:type="spellStart"/>
            <w:r w:rsidRPr="00271C21">
              <w:rPr>
                <w:i/>
                <w:sz w:val="20"/>
                <w:szCs w:val="20"/>
              </w:rPr>
              <w:t>Garabdiir</w:t>
            </w:r>
            <w:proofErr w:type="spellEnd"/>
          </w:p>
        </w:tc>
        <w:tc>
          <w:tcPr>
            <w:tcW w:w="1863" w:type="dxa"/>
          </w:tcPr>
          <w:p w14:paraId="1D455267" w14:textId="77777777" w:rsidR="000631DB" w:rsidRPr="00271C21" w:rsidRDefault="000631DB" w:rsidP="00FC0592">
            <w:pPr>
              <w:pStyle w:val="NormalWeb"/>
              <w:spacing w:line="480" w:lineRule="auto"/>
              <w:jc w:val="left"/>
              <w:rPr>
                <w:i/>
                <w:sz w:val="20"/>
                <w:szCs w:val="20"/>
              </w:rPr>
            </w:pPr>
            <w:r w:rsidRPr="00271C21">
              <w:rPr>
                <w:i/>
                <w:sz w:val="20"/>
                <w:szCs w:val="20"/>
              </w:rPr>
              <w:t>Frigate tuna</w:t>
            </w:r>
          </w:p>
        </w:tc>
        <w:tc>
          <w:tcPr>
            <w:tcW w:w="2472" w:type="dxa"/>
            <w:vAlign w:val="bottom"/>
          </w:tcPr>
          <w:p w14:paraId="07770BFD" w14:textId="77777777" w:rsidR="000631DB" w:rsidRPr="00271C21" w:rsidRDefault="000631DB" w:rsidP="00FC0592">
            <w:pPr>
              <w:widowControl w:val="0"/>
              <w:autoSpaceDE w:val="0"/>
              <w:autoSpaceDN w:val="0"/>
              <w:jc w:val="left"/>
              <w:rPr>
                <w:rFonts w:eastAsia="Times New Roman" w:cs="Times New Roman"/>
                <w:i/>
                <w:spacing w:val="-2"/>
                <w:szCs w:val="20"/>
              </w:rPr>
            </w:pPr>
            <w:proofErr w:type="spellStart"/>
            <w:r w:rsidRPr="00271C21">
              <w:rPr>
                <w:rFonts w:eastAsia="Times New Roman" w:cs="Times New Roman"/>
                <w:i/>
                <w:szCs w:val="20"/>
              </w:rPr>
              <w:t>Auxis</w:t>
            </w:r>
            <w:proofErr w:type="spellEnd"/>
            <w:r w:rsidRPr="00271C21">
              <w:rPr>
                <w:rFonts w:eastAsia="Times New Roman" w:cs="Times New Roman"/>
                <w:i/>
                <w:spacing w:val="-8"/>
                <w:szCs w:val="20"/>
              </w:rPr>
              <w:t xml:space="preserve"> </w:t>
            </w:r>
            <w:proofErr w:type="spellStart"/>
            <w:r w:rsidRPr="00271C21">
              <w:rPr>
                <w:rFonts w:eastAsia="Times New Roman" w:cs="Times New Roman"/>
                <w:i/>
                <w:spacing w:val="-2"/>
                <w:szCs w:val="20"/>
              </w:rPr>
              <w:t>thazard</w:t>
            </w:r>
            <w:proofErr w:type="spellEnd"/>
          </w:p>
        </w:tc>
        <w:tc>
          <w:tcPr>
            <w:tcW w:w="1515" w:type="dxa"/>
          </w:tcPr>
          <w:p w14:paraId="7D138FAF"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727C198E" w14:textId="77777777"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1DED5140" w14:textId="77777777" w:rsidR="000631DB" w:rsidRPr="00271C21" w:rsidRDefault="000631DB" w:rsidP="00FC0592">
            <w:pPr>
              <w:jc w:val="left"/>
              <w:rPr>
                <w:rFonts w:cs="Times New Roman"/>
                <w:szCs w:val="20"/>
              </w:rPr>
            </w:pPr>
          </w:p>
        </w:tc>
      </w:tr>
      <w:tr w:rsidR="000631DB" w:rsidRPr="00271C21" w14:paraId="6203FF85" w14:textId="77777777" w:rsidTr="00C53234">
        <w:trPr>
          <w:trHeight w:val="220"/>
          <w:jc w:val="center"/>
        </w:trPr>
        <w:tc>
          <w:tcPr>
            <w:tcW w:w="1109" w:type="dxa"/>
          </w:tcPr>
          <w:p w14:paraId="6910B62F" w14:textId="77777777" w:rsidR="000631DB" w:rsidRPr="00271C21" w:rsidRDefault="000631DB" w:rsidP="00FC0592">
            <w:pPr>
              <w:pStyle w:val="NormalWeb"/>
              <w:spacing w:line="480" w:lineRule="auto"/>
              <w:jc w:val="left"/>
              <w:rPr>
                <w:i/>
                <w:sz w:val="20"/>
                <w:szCs w:val="20"/>
              </w:rPr>
            </w:pPr>
            <w:proofErr w:type="spellStart"/>
            <w:r w:rsidRPr="00271C21">
              <w:rPr>
                <w:i/>
                <w:sz w:val="20"/>
                <w:szCs w:val="20"/>
              </w:rPr>
              <w:t>Wayanbuura</w:t>
            </w:r>
            <w:proofErr w:type="spellEnd"/>
          </w:p>
        </w:tc>
        <w:tc>
          <w:tcPr>
            <w:tcW w:w="1863" w:type="dxa"/>
          </w:tcPr>
          <w:p w14:paraId="412A0636" w14:textId="77777777" w:rsidR="000631DB" w:rsidRPr="00271C21" w:rsidRDefault="000631DB" w:rsidP="00FC0592">
            <w:pPr>
              <w:pStyle w:val="NormalWeb"/>
              <w:spacing w:line="480" w:lineRule="auto"/>
              <w:jc w:val="left"/>
              <w:rPr>
                <w:i/>
                <w:sz w:val="20"/>
                <w:szCs w:val="20"/>
              </w:rPr>
            </w:pPr>
            <w:r w:rsidRPr="00271C21">
              <w:rPr>
                <w:i/>
                <w:sz w:val="20"/>
                <w:szCs w:val="20"/>
              </w:rPr>
              <w:t>Swordfish</w:t>
            </w:r>
          </w:p>
        </w:tc>
        <w:tc>
          <w:tcPr>
            <w:tcW w:w="2472" w:type="dxa"/>
            <w:vAlign w:val="bottom"/>
          </w:tcPr>
          <w:p w14:paraId="043D16FE" w14:textId="77777777" w:rsidR="000631DB" w:rsidRPr="00271C21" w:rsidRDefault="000631DB" w:rsidP="00FC0592">
            <w:pPr>
              <w:widowControl w:val="0"/>
              <w:autoSpaceDE w:val="0"/>
              <w:autoSpaceDN w:val="0"/>
              <w:jc w:val="left"/>
              <w:rPr>
                <w:rFonts w:eastAsia="Times New Roman" w:cs="Times New Roman"/>
                <w:i/>
                <w:szCs w:val="20"/>
              </w:rPr>
            </w:pPr>
            <w:r w:rsidRPr="00271C21">
              <w:rPr>
                <w:rFonts w:eastAsia="Times New Roman" w:cs="Times New Roman"/>
                <w:i/>
                <w:szCs w:val="20"/>
              </w:rPr>
              <w:t>Xiphias</w:t>
            </w:r>
            <w:r w:rsidRPr="00271C21">
              <w:rPr>
                <w:rFonts w:eastAsia="Times New Roman" w:cs="Times New Roman"/>
                <w:i/>
                <w:spacing w:val="-7"/>
                <w:szCs w:val="20"/>
              </w:rPr>
              <w:t xml:space="preserve"> </w:t>
            </w:r>
            <w:r w:rsidRPr="00271C21">
              <w:rPr>
                <w:rFonts w:eastAsia="Times New Roman" w:cs="Times New Roman"/>
                <w:i/>
                <w:spacing w:val="-2"/>
                <w:szCs w:val="20"/>
              </w:rPr>
              <w:t>gladius</w:t>
            </w:r>
          </w:p>
        </w:tc>
        <w:tc>
          <w:tcPr>
            <w:tcW w:w="1515" w:type="dxa"/>
          </w:tcPr>
          <w:p w14:paraId="36A7CBCA" w14:textId="77777777" w:rsidR="000631DB" w:rsidRPr="00271C21" w:rsidRDefault="000631DB" w:rsidP="00FC0592">
            <w:pPr>
              <w:jc w:val="left"/>
              <w:rPr>
                <w:rFonts w:cs="Times New Roman"/>
                <w:szCs w:val="20"/>
              </w:rPr>
            </w:pPr>
            <w:r w:rsidRPr="00271C21">
              <w:rPr>
                <w:rFonts w:eastAsia="Times New Roman" w:cs="Times New Roman"/>
                <w:szCs w:val="20"/>
              </w:rPr>
              <w:t>Seasonal</w:t>
            </w:r>
          </w:p>
        </w:tc>
        <w:tc>
          <w:tcPr>
            <w:tcW w:w="3031" w:type="dxa"/>
          </w:tcPr>
          <w:p w14:paraId="5E41E317" w14:textId="5A40F760" w:rsidR="000631DB" w:rsidRPr="00271C21" w:rsidRDefault="000631DB" w:rsidP="00FC0592">
            <w:pPr>
              <w:jc w:val="left"/>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w:t>
            </w:r>
            <w:r w:rsidR="00052664">
              <w:rPr>
                <w:rFonts w:cs="Times New Roman"/>
                <w:bCs/>
                <w:color w:val="001D35"/>
                <w:szCs w:val="20"/>
                <w:shd w:val="clear" w:color="auto" w:fill="FFFFFF"/>
              </w:rPr>
              <w:t>December</w:t>
            </w:r>
            <w:r w:rsidRPr="00271C21">
              <w:rPr>
                <w:rFonts w:cs="Times New Roman"/>
                <w:bCs/>
                <w:color w:val="001D35"/>
                <w:szCs w:val="20"/>
                <w:shd w:val="clear" w:color="auto" w:fill="FFFFFF"/>
              </w:rPr>
              <w:t xml:space="preserve">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20B1D9FA" w14:textId="77777777" w:rsidR="000631DB" w:rsidRPr="00271C21" w:rsidRDefault="000631DB" w:rsidP="00FC0592">
            <w:pPr>
              <w:jc w:val="left"/>
              <w:rPr>
                <w:rFonts w:cs="Times New Roman"/>
                <w:szCs w:val="20"/>
              </w:rPr>
            </w:pPr>
          </w:p>
        </w:tc>
      </w:tr>
    </w:tbl>
    <w:p w14:paraId="4E6E77E5" w14:textId="77777777" w:rsidR="000631DB" w:rsidRPr="00C43C1E" w:rsidRDefault="000631DB" w:rsidP="00C1431A">
      <w:pPr>
        <w:rPr>
          <w:lang w:eastAsia="en-GB"/>
        </w:rPr>
      </w:pPr>
    </w:p>
    <w:p w14:paraId="7EFA5937" w14:textId="77777777" w:rsidR="00E742A1" w:rsidRDefault="000631DB" w:rsidP="00E742A1">
      <w:pPr>
        <w:keepNext/>
        <w:spacing w:before="100" w:beforeAutospacing="1" w:after="100" w:afterAutospacing="1"/>
      </w:pPr>
      <w:r>
        <w:rPr>
          <w:noProof/>
          <w:lang w:eastAsia="en-GB"/>
        </w:rPr>
        <w:lastRenderedPageBreak/>
        <w:drawing>
          <wp:inline distT="0" distB="0" distL="0" distR="0" wp14:anchorId="74BDCB6A" wp14:editId="3031A38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3D88B1" w14:textId="000D042B" w:rsidR="00922A7A" w:rsidRPr="00E742A1" w:rsidRDefault="00E742A1" w:rsidP="00E742A1">
      <w:pPr>
        <w:keepNext/>
        <w:spacing w:before="100" w:beforeAutospacing="1" w:after="100" w:afterAutospacing="1"/>
        <w:rPr>
          <w:i/>
          <w:szCs w:val="20"/>
        </w:rPr>
      </w:pPr>
      <w:r w:rsidRPr="00E742A1">
        <w:rPr>
          <w:i/>
          <w:szCs w:val="20"/>
        </w:rPr>
        <w:t xml:space="preserve">Figure 3: The figure </w:t>
      </w:r>
      <w:r w:rsidR="00052664">
        <w:rPr>
          <w:i/>
          <w:szCs w:val="20"/>
        </w:rPr>
        <w:t>summarises</w:t>
      </w:r>
      <w:r w:rsidRPr="00E742A1">
        <w:rPr>
          <w:i/>
          <w:szCs w:val="20"/>
        </w:rPr>
        <w:t xml:space="preserve"> the prevalent commercial pelagic fish species located around the Kismayo Coast. It indicates that these fish species are accessible from October to November and again from February to April, with a total of 19 </w:t>
      </w:r>
      <w:proofErr w:type="gramStart"/>
      <w:r w:rsidRPr="00E742A1">
        <w:rPr>
          <w:i/>
          <w:szCs w:val="20"/>
        </w:rPr>
        <w:t>species.</w:t>
      </w:r>
      <w:r w:rsidR="00922A7A" w:rsidRPr="00922A7A">
        <w:rPr>
          <w:rFonts w:eastAsia="Times New Roman" w:cs="Times New Roman"/>
          <w:szCs w:val="24"/>
          <w:lang w:eastAsia="en-GB"/>
        </w:rPr>
        <w:t>.</w:t>
      </w:r>
      <w:proofErr w:type="gramEnd"/>
    </w:p>
    <w:p w14:paraId="04B1D5EE" w14:textId="77777777" w:rsidR="006F5647" w:rsidRDefault="005579EF" w:rsidP="00187923">
      <w:pPr>
        <w:pStyle w:val="Heading3"/>
        <w:rPr>
          <w:sz w:val="24"/>
        </w:rPr>
      </w:pPr>
      <w:r w:rsidRPr="00C1431A">
        <w:t>Table 2</w:t>
      </w:r>
      <w:r w:rsidR="004702EE" w:rsidRPr="00C1431A">
        <w:t>:</w:t>
      </w:r>
      <w:r w:rsidRPr="00C1431A">
        <w:t xml:space="preserve"> </w:t>
      </w:r>
      <w:proofErr w:type="gramStart"/>
      <w:r w:rsidRPr="00C1431A">
        <w:t>Common  Commercial</w:t>
      </w:r>
      <w:proofErr w:type="gramEnd"/>
      <w:r w:rsidRPr="00C1431A">
        <w:t xml:space="preserve"> reef-associated or demer</w:t>
      </w:r>
      <w:r w:rsidR="00462A6F" w:rsidRPr="00C1431A">
        <w:t xml:space="preserve">sal  Fish Found in </w:t>
      </w:r>
      <w:r w:rsidR="004702EE" w:rsidRPr="00C1431A">
        <w:t xml:space="preserve">the </w:t>
      </w:r>
      <w:r w:rsidR="00462A6F" w:rsidRPr="00C1431A">
        <w:t>Kismayo landing site</w:t>
      </w:r>
      <w:r w:rsidR="004702EE" w:rsidRPr="00D732FC">
        <w:rPr>
          <w:sz w:val="24"/>
        </w:rPr>
        <w:t>.</w:t>
      </w:r>
    </w:p>
    <w:p w14:paraId="3568C6F4" w14:textId="77777777" w:rsidR="005579EF" w:rsidRPr="006F5647" w:rsidRDefault="008644C8" w:rsidP="006F5647">
      <w:pPr>
        <w:rPr>
          <w:rFonts w:cs="Times New Roman"/>
          <w:b/>
          <w:sz w:val="24"/>
        </w:rPr>
      </w:pPr>
      <w:r w:rsidRPr="008644C8">
        <w:rPr>
          <w:rFonts w:eastAsia="Times New Roman" w:cs="Times New Roman"/>
          <w:szCs w:val="24"/>
          <w:lang w:eastAsia="en-GB"/>
        </w:rPr>
        <w:t>This category encompasses reef-associated and demersal fish species that are present year-round along the Kismayo coast. These species are essential to the coastal ecology and are perpetually present year-round.</w:t>
      </w:r>
    </w:p>
    <w:tbl>
      <w:tblPr>
        <w:tblStyle w:val="TableGrid"/>
        <w:tblW w:w="935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2303"/>
        <w:gridCol w:w="2621"/>
        <w:gridCol w:w="2303"/>
      </w:tblGrid>
      <w:tr w:rsidR="006F5647" w:rsidRPr="00271C21" w14:paraId="356AF02F" w14:textId="77777777" w:rsidTr="006F5647">
        <w:trPr>
          <w:trHeight w:val="479"/>
        </w:trPr>
        <w:tc>
          <w:tcPr>
            <w:tcW w:w="2128" w:type="dxa"/>
          </w:tcPr>
          <w:p w14:paraId="0FA56106" w14:textId="77777777" w:rsidR="006F5647" w:rsidRPr="00271C21" w:rsidRDefault="006F5647" w:rsidP="004E2A9A">
            <w:pPr>
              <w:rPr>
                <w:rFonts w:cs="Times New Roman"/>
                <w:b/>
              </w:rPr>
            </w:pPr>
            <w:r>
              <w:rPr>
                <w:rFonts w:cs="Times New Roman"/>
                <w:b/>
                <w:noProof/>
                <w:lang w:eastAsia="en-GB"/>
              </w:rPr>
              <mc:AlternateContent>
                <mc:Choice Requires="wps">
                  <w:drawing>
                    <wp:anchor distT="0" distB="0" distL="114300" distR="114300" simplePos="0" relativeHeight="251660288" behindDoc="0" locked="0" layoutInCell="1" allowOverlap="1" wp14:anchorId="7B5A91C2" wp14:editId="5C96B004">
                      <wp:simplePos x="0" y="0"/>
                      <wp:positionH relativeFrom="column">
                        <wp:posOffset>-179705</wp:posOffset>
                      </wp:positionH>
                      <wp:positionV relativeFrom="paragraph">
                        <wp:posOffset>198120</wp:posOffset>
                      </wp:positionV>
                      <wp:extent cx="5844540" cy="30480"/>
                      <wp:effectExtent l="0" t="0" r="22860" b="26670"/>
                      <wp:wrapNone/>
                      <wp:docPr id="15" name="Straight Connector 15"/>
                      <wp:cNvGraphicFramePr/>
                      <a:graphic xmlns:a="http://schemas.openxmlformats.org/drawingml/2006/main">
                        <a:graphicData uri="http://schemas.microsoft.com/office/word/2010/wordprocessingShape">
                          <wps:wsp>
                            <wps:cNvCnPr/>
                            <wps:spPr>
                              <a:xfrm flipV="1">
                                <a:off x="0" y="0"/>
                                <a:ext cx="584454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2F12938" id="Straight Connector 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5.6pt" to="446.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oExQEAAMcDAAAOAAAAZHJzL2Uyb0RvYy54bWysU8GO0zAQvSPtP1i+06RLi6qo6R66Wi4I&#10;Kha4ex27sbA91tg06d8zdtqwYkFCiIsVe+a9mfdmsr0bnWUnhdGAb/lyUXOmvITO+GPLv3x+eL3h&#10;LCbhO2HBq5afVeR3u5tX2yE06hZ6sJ1CRiQ+NkNoeZ9SaKoqyl45ERcQlKegBnQi0RWPVYdiIHZn&#10;q9u6flsNgF1AkCpGer2fgnxX+LVWMn3UOqrEbMupt1ROLOdTPqvdVjRHFKE38tKG+IcunDCeis5U&#10;9yIJ9h3NCypnJEIEnRYSXAVaG6mKBlKzrH9R89iLoIoWMieG2ab4/2jlh9MBmelodmvOvHA0o8eE&#10;whz7xPbgPTkIyChITg0hNgTY+wNebjEcMMseNTqmrQlfiagYQdLYWHw+zz6rMTFJj+vNarVe0Tgk&#10;xd7Uq02ZQzXRZLqAMb1T4Fj+aLk1PtsgGnF6HxOVptRrCl1yW1Mj5SudrcrJ1n9SmqRRwamlslRq&#10;b5GdBK1D922ZRRFXycwQbaydQXUp+UfQJTfDVFm0vwXO2aUi+DQDnfGAv6uaxmuresq/qp60ZtlP&#10;0J3LWIodtC1F2WWz8zo+vxf4z/9v9wMAAP//AwBQSwMEFAAGAAgAAAAhAGbWFBrcAAAACQEAAA8A&#10;AABkcnMvZG93bnJldi54bWxMj8FOwzAMhu9IvENkJG5b0k4rXWk6jUmIMxuX3dLGaysapzTZVt4e&#10;c4Kj7U+/v7/czm4QV5xC70lDslQgkBpve2o1fBxfFzmIEA1ZM3hCDd8YYFvd35WmsP5G73g9xFZw&#10;CIXCaOhiHAspQ9OhM2HpRyS+nf3kTORxaqWdzI3D3SBTpTLpTE/8oTMj7jtsPg8Xp+H45tRcx36P&#10;9PWkdqeXdUantdaPD/PuGUTEOf7B8KvP6lCxU+0vZIMYNCzSfMWohlWSgmAg36QJiJoXmQJZlfJ/&#10;g+oHAAD//wMAUEsBAi0AFAAGAAgAAAAhALaDOJL+AAAA4QEAABMAAAAAAAAAAAAAAAAAAAAAAFtD&#10;b250ZW50X1R5cGVzXS54bWxQSwECLQAUAAYACAAAACEAOP0h/9YAAACUAQAACwAAAAAAAAAAAAAA&#10;AAAvAQAAX3JlbHMvLnJlbHNQSwECLQAUAAYACAAAACEAOFb6BMUBAADHAwAADgAAAAAAAAAAAAAA&#10;AAAuAgAAZHJzL2Uyb0RvYy54bWxQSwECLQAUAAYACAAAACEAZtYUGtwAAAAJAQAADwAAAAAAAAAA&#10;AAAAAAAfBAAAZHJzL2Rvd25yZXYueG1sUEsFBgAAAAAEAAQA8wAAACgFAAAAAA==&#10;" strokecolor="black [3200]" strokeweight=".5pt">
                      <v:stroke joinstyle="miter"/>
                    </v:line>
                  </w:pict>
                </mc:Fallback>
              </mc:AlternateContent>
            </w:r>
            <w:r w:rsidRPr="00271C21">
              <w:rPr>
                <w:rFonts w:cs="Times New Roman"/>
                <w:b/>
              </w:rPr>
              <w:t>Somali Name</w:t>
            </w:r>
          </w:p>
        </w:tc>
        <w:tc>
          <w:tcPr>
            <w:tcW w:w="2303" w:type="dxa"/>
          </w:tcPr>
          <w:p w14:paraId="5687E99C" w14:textId="77777777" w:rsidR="006F5647" w:rsidRPr="00271C21" w:rsidRDefault="006F5647" w:rsidP="004E2A9A">
            <w:pPr>
              <w:rPr>
                <w:rFonts w:cs="Times New Roman"/>
                <w:b/>
              </w:rPr>
            </w:pPr>
            <w:r w:rsidRPr="00271C21">
              <w:rPr>
                <w:rFonts w:cs="Times New Roman"/>
                <w:b/>
              </w:rPr>
              <w:t>English Name</w:t>
            </w:r>
          </w:p>
        </w:tc>
        <w:tc>
          <w:tcPr>
            <w:tcW w:w="2621" w:type="dxa"/>
          </w:tcPr>
          <w:p w14:paraId="3719FBFC" w14:textId="77777777" w:rsidR="006F5647" w:rsidRPr="00271C21" w:rsidRDefault="006F5647" w:rsidP="004E2A9A">
            <w:pPr>
              <w:rPr>
                <w:rFonts w:cs="Times New Roman"/>
                <w:b/>
              </w:rPr>
            </w:pPr>
            <w:r w:rsidRPr="00271C21">
              <w:rPr>
                <w:rFonts w:cs="Times New Roman"/>
                <w:b/>
              </w:rPr>
              <w:t>Scientific Name</w:t>
            </w:r>
          </w:p>
        </w:tc>
        <w:tc>
          <w:tcPr>
            <w:tcW w:w="2303" w:type="dxa"/>
            <w:vAlign w:val="center"/>
          </w:tcPr>
          <w:p w14:paraId="7AE4C51D" w14:textId="77777777" w:rsidR="006F5647" w:rsidRPr="00271C21" w:rsidRDefault="006F5647" w:rsidP="004E2A9A">
            <w:pPr>
              <w:widowControl w:val="0"/>
              <w:autoSpaceDE w:val="0"/>
              <w:autoSpaceDN w:val="0"/>
              <w:ind w:left="107"/>
              <w:rPr>
                <w:rFonts w:eastAsia="Times New Roman" w:cs="Times New Roman"/>
                <w:b/>
                <w:spacing w:val="-2"/>
              </w:rPr>
            </w:pPr>
            <w:r w:rsidRPr="00271C21">
              <w:rPr>
                <w:rFonts w:eastAsia="Times New Roman" w:cs="Times New Roman"/>
                <w:b/>
                <w:spacing w:val="-2"/>
              </w:rPr>
              <w:t>Availability</w:t>
            </w:r>
          </w:p>
        </w:tc>
      </w:tr>
      <w:tr w:rsidR="006F5647" w:rsidRPr="00271C21" w14:paraId="096E7674" w14:textId="77777777" w:rsidTr="006F5647">
        <w:trPr>
          <w:trHeight w:val="479"/>
        </w:trPr>
        <w:tc>
          <w:tcPr>
            <w:tcW w:w="2128" w:type="dxa"/>
          </w:tcPr>
          <w:p w14:paraId="628CFE48" w14:textId="77777777" w:rsidR="006F5647" w:rsidRPr="00271C21" w:rsidRDefault="006F5647" w:rsidP="00FC0592">
            <w:pPr>
              <w:jc w:val="left"/>
              <w:rPr>
                <w:rFonts w:cs="Times New Roman"/>
                <w:i/>
              </w:rPr>
            </w:pPr>
            <w:r w:rsidRPr="00271C21">
              <w:rPr>
                <w:rFonts w:cs="Times New Roman"/>
                <w:i/>
              </w:rPr>
              <w:t>Saanfiid</w:t>
            </w:r>
          </w:p>
        </w:tc>
        <w:tc>
          <w:tcPr>
            <w:tcW w:w="2303" w:type="dxa"/>
          </w:tcPr>
          <w:p w14:paraId="56040DBC" w14:textId="77777777" w:rsidR="006F5647" w:rsidRPr="00271C21" w:rsidRDefault="006F5647" w:rsidP="00FC0592">
            <w:pPr>
              <w:jc w:val="left"/>
              <w:rPr>
                <w:rFonts w:cs="Times New Roman"/>
                <w:i/>
              </w:rPr>
            </w:pPr>
            <w:r w:rsidRPr="00271C21">
              <w:rPr>
                <w:rFonts w:cs="Times New Roman"/>
                <w:i/>
              </w:rPr>
              <w:t>Spinefoot Fish</w:t>
            </w:r>
          </w:p>
        </w:tc>
        <w:tc>
          <w:tcPr>
            <w:tcW w:w="2621" w:type="dxa"/>
          </w:tcPr>
          <w:p w14:paraId="748FCF9E" w14:textId="77777777" w:rsidR="006F5647" w:rsidRPr="00271C21" w:rsidRDefault="006F5647" w:rsidP="00FC0592">
            <w:pPr>
              <w:jc w:val="left"/>
              <w:rPr>
                <w:rFonts w:cs="Times New Roman"/>
                <w:i/>
              </w:rPr>
            </w:pPr>
            <w:proofErr w:type="spellStart"/>
            <w:r w:rsidRPr="00271C21">
              <w:rPr>
                <w:rFonts w:cs="Times New Roman"/>
                <w:i/>
              </w:rPr>
              <w:t>Siganus</w:t>
            </w:r>
            <w:proofErr w:type="spellEnd"/>
            <w:r w:rsidRPr="00271C21">
              <w:rPr>
                <w:rFonts w:cs="Times New Roman"/>
                <w:i/>
              </w:rPr>
              <w:t xml:space="preserve"> </w:t>
            </w:r>
            <w:proofErr w:type="spellStart"/>
            <w:r w:rsidRPr="00271C21">
              <w:rPr>
                <w:rFonts w:cs="Times New Roman"/>
                <w:i/>
              </w:rPr>
              <w:t>sutor</w:t>
            </w:r>
            <w:proofErr w:type="spellEnd"/>
          </w:p>
        </w:tc>
        <w:tc>
          <w:tcPr>
            <w:tcW w:w="2303" w:type="dxa"/>
          </w:tcPr>
          <w:p w14:paraId="4C1CD6EF"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72C512EE" w14:textId="77777777" w:rsidTr="006F5647">
        <w:trPr>
          <w:trHeight w:val="468"/>
        </w:trPr>
        <w:tc>
          <w:tcPr>
            <w:tcW w:w="2128" w:type="dxa"/>
          </w:tcPr>
          <w:p w14:paraId="6DC2FBA2" w14:textId="77777777" w:rsidR="006F5647" w:rsidRPr="00271C21" w:rsidRDefault="006F5647" w:rsidP="00FC0592">
            <w:pPr>
              <w:jc w:val="left"/>
              <w:rPr>
                <w:rFonts w:cs="Times New Roman"/>
                <w:i/>
              </w:rPr>
            </w:pPr>
            <w:proofErr w:type="spellStart"/>
            <w:r w:rsidRPr="00271C21">
              <w:rPr>
                <w:rFonts w:cs="Times New Roman"/>
                <w:i/>
              </w:rPr>
              <w:t>Tartabo</w:t>
            </w:r>
            <w:proofErr w:type="spellEnd"/>
          </w:p>
        </w:tc>
        <w:tc>
          <w:tcPr>
            <w:tcW w:w="2303" w:type="dxa"/>
          </w:tcPr>
          <w:p w14:paraId="6C3C583B" w14:textId="77777777" w:rsidR="006F5647" w:rsidRPr="00271C21" w:rsidRDefault="006F5647" w:rsidP="00FC0592">
            <w:pPr>
              <w:jc w:val="left"/>
              <w:rPr>
                <w:rFonts w:cs="Times New Roman"/>
                <w:i/>
              </w:rPr>
            </w:pPr>
            <w:r w:rsidRPr="00271C21">
              <w:rPr>
                <w:rFonts w:cs="Times New Roman"/>
                <w:i/>
              </w:rPr>
              <w:t>Seabream</w:t>
            </w:r>
          </w:p>
        </w:tc>
        <w:tc>
          <w:tcPr>
            <w:tcW w:w="2621" w:type="dxa"/>
          </w:tcPr>
          <w:p w14:paraId="6211BC4D" w14:textId="77777777" w:rsidR="006F5647" w:rsidRPr="00271C21" w:rsidRDefault="006F5647" w:rsidP="00FC0592">
            <w:pPr>
              <w:jc w:val="left"/>
              <w:rPr>
                <w:rFonts w:cs="Times New Roman"/>
                <w:i/>
              </w:rPr>
            </w:pPr>
            <w:proofErr w:type="spellStart"/>
            <w:r w:rsidRPr="00271C21">
              <w:rPr>
                <w:rFonts w:cs="Times New Roman"/>
                <w:i/>
              </w:rPr>
              <w:t>Acanthopagrus</w:t>
            </w:r>
            <w:proofErr w:type="spellEnd"/>
            <w:r w:rsidRPr="00271C21">
              <w:rPr>
                <w:rFonts w:cs="Times New Roman"/>
                <w:i/>
              </w:rPr>
              <w:t xml:space="preserve"> </w:t>
            </w:r>
            <w:proofErr w:type="spellStart"/>
            <w:r w:rsidRPr="00271C21">
              <w:rPr>
                <w:rFonts w:cs="Times New Roman"/>
                <w:i/>
              </w:rPr>
              <w:t>berda</w:t>
            </w:r>
            <w:proofErr w:type="spellEnd"/>
          </w:p>
        </w:tc>
        <w:tc>
          <w:tcPr>
            <w:tcW w:w="2303" w:type="dxa"/>
          </w:tcPr>
          <w:p w14:paraId="5D71D354"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298E4CFA" w14:textId="77777777" w:rsidTr="006F5647">
        <w:trPr>
          <w:trHeight w:val="245"/>
        </w:trPr>
        <w:tc>
          <w:tcPr>
            <w:tcW w:w="2128" w:type="dxa"/>
          </w:tcPr>
          <w:p w14:paraId="0D74375D" w14:textId="77777777" w:rsidR="006F5647" w:rsidRPr="00271C21" w:rsidRDefault="006F5647" w:rsidP="00FC0592">
            <w:pPr>
              <w:jc w:val="left"/>
              <w:rPr>
                <w:rFonts w:cs="Times New Roman"/>
                <w:i/>
              </w:rPr>
            </w:pPr>
            <w:proofErr w:type="spellStart"/>
            <w:r w:rsidRPr="00271C21">
              <w:rPr>
                <w:rFonts w:cs="Times New Roman"/>
                <w:i/>
              </w:rPr>
              <w:t>Dhuubaani</w:t>
            </w:r>
            <w:proofErr w:type="spellEnd"/>
          </w:p>
        </w:tc>
        <w:tc>
          <w:tcPr>
            <w:tcW w:w="2303" w:type="dxa"/>
          </w:tcPr>
          <w:p w14:paraId="3E7CAAD9" w14:textId="77777777" w:rsidR="006F5647" w:rsidRPr="00271C21" w:rsidRDefault="006F5647" w:rsidP="00FC0592">
            <w:pPr>
              <w:jc w:val="left"/>
              <w:rPr>
                <w:rFonts w:cs="Times New Roman"/>
                <w:i/>
              </w:rPr>
            </w:pPr>
            <w:r w:rsidRPr="00271C21">
              <w:rPr>
                <w:rFonts w:cs="Times New Roman"/>
                <w:i/>
              </w:rPr>
              <w:t>Emperors</w:t>
            </w:r>
          </w:p>
        </w:tc>
        <w:tc>
          <w:tcPr>
            <w:tcW w:w="2621" w:type="dxa"/>
          </w:tcPr>
          <w:p w14:paraId="4FB32C49" w14:textId="77777777" w:rsidR="006F5647" w:rsidRPr="00271C21" w:rsidRDefault="006F5647" w:rsidP="00FC0592">
            <w:pPr>
              <w:jc w:val="left"/>
              <w:rPr>
                <w:rFonts w:cs="Times New Roman"/>
                <w:i/>
              </w:rPr>
            </w:pPr>
            <w:proofErr w:type="spellStart"/>
            <w:r w:rsidRPr="00271C21">
              <w:rPr>
                <w:rFonts w:cs="Times New Roman"/>
                <w:i/>
              </w:rPr>
              <w:t>Lethrinidae</w:t>
            </w:r>
            <w:proofErr w:type="spellEnd"/>
          </w:p>
        </w:tc>
        <w:tc>
          <w:tcPr>
            <w:tcW w:w="2303" w:type="dxa"/>
          </w:tcPr>
          <w:p w14:paraId="27B6C41D"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7F34A298" w14:textId="77777777" w:rsidTr="006F5647">
        <w:trPr>
          <w:trHeight w:val="479"/>
        </w:trPr>
        <w:tc>
          <w:tcPr>
            <w:tcW w:w="2128" w:type="dxa"/>
          </w:tcPr>
          <w:p w14:paraId="532BCE63" w14:textId="77777777" w:rsidR="006F5647" w:rsidRPr="00271C21" w:rsidRDefault="006F5647" w:rsidP="00FC0592">
            <w:pPr>
              <w:jc w:val="left"/>
              <w:rPr>
                <w:rFonts w:cs="Times New Roman"/>
                <w:i/>
              </w:rPr>
            </w:pPr>
            <w:proofErr w:type="spellStart"/>
            <w:r w:rsidRPr="00271C21">
              <w:rPr>
                <w:rFonts w:cs="Times New Roman"/>
                <w:i/>
              </w:rPr>
              <w:t>Jeerjeer</w:t>
            </w:r>
            <w:proofErr w:type="spellEnd"/>
          </w:p>
        </w:tc>
        <w:tc>
          <w:tcPr>
            <w:tcW w:w="2303" w:type="dxa"/>
          </w:tcPr>
          <w:p w14:paraId="52999550" w14:textId="77777777" w:rsidR="006F5647" w:rsidRPr="00271C21" w:rsidRDefault="006F5647" w:rsidP="00FC0592">
            <w:pPr>
              <w:jc w:val="left"/>
              <w:rPr>
                <w:rFonts w:cs="Times New Roman"/>
                <w:i/>
              </w:rPr>
            </w:pPr>
            <w:r w:rsidRPr="00271C21">
              <w:rPr>
                <w:rFonts w:cs="Times New Roman"/>
                <w:i/>
              </w:rPr>
              <w:t>Slit-eye Shark</w:t>
            </w:r>
          </w:p>
        </w:tc>
        <w:tc>
          <w:tcPr>
            <w:tcW w:w="2621" w:type="dxa"/>
          </w:tcPr>
          <w:p w14:paraId="690206BC" w14:textId="77777777" w:rsidR="006F5647" w:rsidRPr="00271C21" w:rsidRDefault="006F5647" w:rsidP="00FC0592">
            <w:pPr>
              <w:jc w:val="left"/>
              <w:rPr>
                <w:rFonts w:cs="Times New Roman"/>
                <w:i/>
              </w:rPr>
            </w:pPr>
            <w:proofErr w:type="spellStart"/>
            <w:r w:rsidRPr="00271C21">
              <w:rPr>
                <w:rFonts w:cs="Times New Roman"/>
                <w:i/>
              </w:rPr>
              <w:t>Loxodon</w:t>
            </w:r>
            <w:proofErr w:type="spellEnd"/>
            <w:r w:rsidRPr="00271C21">
              <w:rPr>
                <w:rFonts w:cs="Times New Roman"/>
                <w:i/>
              </w:rPr>
              <w:t xml:space="preserve"> </w:t>
            </w:r>
            <w:proofErr w:type="spellStart"/>
            <w:r w:rsidRPr="00271C21">
              <w:rPr>
                <w:rFonts w:cs="Times New Roman"/>
                <w:i/>
              </w:rPr>
              <w:t>macrorhinus</w:t>
            </w:r>
            <w:proofErr w:type="spellEnd"/>
          </w:p>
        </w:tc>
        <w:tc>
          <w:tcPr>
            <w:tcW w:w="2303" w:type="dxa"/>
          </w:tcPr>
          <w:p w14:paraId="0DC950FD"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19D22B8A" w14:textId="77777777" w:rsidTr="006F5647">
        <w:trPr>
          <w:trHeight w:val="234"/>
        </w:trPr>
        <w:tc>
          <w:tcPr>
            <w:tcW w:w="2128" w:type="dxa"/>
          </w:tcPr>
          <w:p w14:paraId="214E9343" w14:textId="77777777" w:rsidR="006F5647" w:rsidRPr="00271C21" w:rsidRDefault="006F5647" w:rsidP="00FC0592">
            <w:pPr>
              <w:jc w:val="left"/>
              <w:rPr>
                <w:rFonts w:cs="Times New Roman"/>
                <w:i/>
              </w:rPr>
            </w:pPr>
            <w:proofErr w:type="spellStart"/>
            <w:r w:rsidRPr="00271C21">
              <w:rPr>
                <w:rFonts w:cs="Times New Roman"/>
                <w:i/>
              </w:rPr>
              <w:t>Gaduudow</w:t>
            </w:r>
            <w:proofErr w:type="spellEnd"/>
          </w:p>
        </w:tc>
        <w:tc>
          <w:tcPr>
            <w:tcW w:w="2303" w:type="dxa"/>
          </w:tcPr>
          <w:p w14:paraId="5E74367F" w14:textId="77777777" w:rsidR="006F5647" w:rsidRPr="00271C21" w:rsidRDefault="006F5647" w:rsidP="00FC0592">
            <w:pPr>
              <w:jc w:val="left"/>
              <w:rPr>
                <w:rFonts w:cs="Times New Roman"/>
                <w:i/>
              </w:rPr>
            </w:pPr>
            <w:r w:rsidRPr="00271C21">
              <w:rPr>
                <w:rFonts w:cs="Times New Roman"/>
                <w:i/>
              </w:rPr>
              <w:t>Snappers</w:t>
            </w:r>
          </w:p>
        </w:tc>
        <w:tc>
          <w:tcPr>
            <w:tcW w:w="2621" w:type="dxa"/>
          </w:tcPr>
          <w:p w14:paraId="2B5B9914" w14:textId="77777777" w:rsidR="006F5647" w:rsidRPr="00271C21" w:rsidRDefault="006F5647" w:rsidP="00FC0592">
            <w:pPr>
              <w:jc w:val="left"/>
              <w:rPr>
                <w:rFonts w:cs="Times New Roman"/>
                <w:i/>
              </w:rPr>
            </w:pPr>
            <w:r w:rsidRPr="00271C21">
              <w:rPr>
                <w:rFonts w:cs="Times New Roman"/>
                <w:i/>
              </w:rPr>
              <w:t>Lutjanidae</w:t>
            </w:r>
          </w:p>
        </w:tc>
        <w:tc>
          <w:tcPr>
            <w:tcW w:w="2303" w:type="dxa"/>
          </w:tcPr>
          <w:p w14:paraId="740C602A"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6575FC06" w14:textId="77777777" w:rsidTr="006F5647">
        <w:trPr>
          <w:trHeight w:val="234"/>
        </w:trPr>
        <w:tc>
          <w:tcPr>
            <w:tcW w:w="2128" w:type="dxa"/>
          </w:tcPr>
          <w:p w14:paraId="2EDCFF69" w14:textId="77777777" w:rsidR="006F5647" w:rsidRPr="00271C21" w:rsidRDefault="006F5647" w:rsidP="00FC0592">
            <w:pPr>
              <w:jc w:val="left"/>
              <w:rPr>
                <w:rFonts w:cs="Times New Roman"/>
                <w:i/>
              </w:rPr>
            </w:pPr>
            <w:proofErr w:type="spellStart"/>
            <w:r w:rsidRPr="00271C21">
              <w:rPr>
                <w:rFonts w:cs="Times New Roman"/>
                <w:i/>
              </w:rPr>
              <w:t>Madaxgoys</w:t>
            </w:r>
            <w:proofErr w:type="spellEnd"/>
          </w:p>
        </w:tc>
        <w:tc>
          <w:tcPr>
            <w:tcW w:w="2303" w:type="dxa"/>
          </w:tcPr>
          <w:p w14:paraId="6F3F3469" w14:textId="77777777" w:rsidR="006F5647" w:rsidRPr="00271C21" w:rsidRDefault="006F5647" w:rsidP="00FC0592">
            <w:pPr>
              <w:jc w:val="left"/>
              <w:rPr>
                <w:rFonts w:cs="Times New Roman"/>
                <w:i/>
              </w:rPr>
            </w:pPr>
            <w:r w:rsidRPr="00271C21">
              <w:rPr>
                <w:rFonts w:cs="Times New Roman"/>
                <w:i/>
              </w:rPr>
              <w:t>Parrotfishes</w:t>
            </w:r>
          </w:p>
        </w:tc>
        <w:tc>
          <w:tcPr>
            <w:tcW w:w="2621" w:type="dxa"/>
          </w:tcPr>
          <w:p w14:paraId="66CA951B" w14:textId="77777777" w:rsidR="006F5647" w:rsidRPr="00271C21" w:rsidRDefault="006F5647" w:rsidP="00FC0592">
            <w:pPr>
              <w:jc w:val="left"/>
              <w:rPr>
                <w:rFonts w:cs="Times New Roman"/>
                <w:i/>
              </w:rPr>
            </w:pPr>
            <w:proofErr w:type="spellStart"/>
            <w:r w:rsidRPr="00271C21">
              <w:rPr>
                <w:rFonts w:cs="Times New Roman"/>
                <w:i/>
              </w:rPr>
              <w:t>Scaridae</w:t>
            </w:r>
            <w:proofErr w:type="spellEnd"/>
          </w:p>
        </w:tc>
        <w:tc>
          <w:tcPr>
            <w:tcW w:w="2303" w:type="dxa"/>
          </w:tcPr>
          <w:p w14:paraId="04C71B7B"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19FD0D2E" w14:textId="77777777" w:rsidTr="006F5647">
        <w:trPr>
          <w:trHeight w:val="245"/>
        </w:trPr>
        <w:tc>
          <w:tcPr>
            <w:tcW w:w="2128" w:type="dxa"/>
          </w:tcPr>
          <w:p w14:paraId="7A5250D0" w14:textId="77777777" w:rsidR="006F5647" w:rsidRPr="00271C21" w:rsidRDefault="006F5647" w:rsidP="00FC0592">
            <w:pPr>
              <w:jc w:val="left"/>
              <w:rPr>
                <w:rFonts w:cs="Times New Roman"/>
                <w:i/>
              </w:rPr>
            </w:pPr>
            <w:proofErr w:type="spellStart"/>
            <w:r w:rsidRPr="00271C21">
              <w:rPr>
                <w:rFonts w:cs="Times New Roman"/>
                <w:i/>
              </w:rPr>
              <w:t>Kaxan</w:t>
            </w:r>
            <w:proofErr w:type="spellEnd"/>
          </w:p>
        </w:tc>
        <w:tc>
          <w:tcPr>
            <w:tcW w:w="2303" w:type="dxa"/>
          </w:tcPr>
          <w:p w14:paraId="42F32536" w14:textId="77777777" w:rsidR="006F5647" w:rsidRPr="00271C21" w:rsidRDefault="006F5647" w:rsidP="00FC0592">
            <w:pPr>
              <w:jc w:val="left"/>
              <w:rPr>
                <w:rFonts w:cs="Times New Roman"/>
                <w:i/>
              </w:rPr>
            </w:pPr>
            <w:r w:rsidRPr="00271C21">
              <w:rPr>
                <w:rFonts w:cs="Times New Roman"/>
                <w:i/>
              </w:rPr>
              <w:t>Surgeons</w:t>
            </w:r>
          </w:p>
        </w:tc>
        <w:tc>
          <w:tcPr>
            <w:tcW w:w="2621" w:type="dxa"/>
          </w:tcPr>
          <w:p w14:paraId="04E766F5" w14:textId="77777777" w:rsidR="006F5647" w:rsidRPr="00271C21" w:rsidRDefault="006F5647" w:rsidP="00FC0592">
            <w:pPr>
              <w:jc w:val="left"/>
              <w:rPr>
                <w:rFonts w:cs="Times New Roman"/>
                <w:i/>
              </w:rPr>
            </w:pPr>
            <w:r w:rsidRPr="00271C21">
              <w:rPr>
                <w:rFonts w:cs="Times New Roman"/>
                <w:i/>
              </w:rPr>
              <w:t>Acanthuridae</w:t>
            </w:r>
          </w:p>
        </w:tc>
        <w:tc>
          <w:tcPr>
            <w:tcW w:w="2303" w:type="dxa"/>
          </w:tcPr>
          <w:p w14:paraId="3C656C6B" w14:textId="77777777" w:rsidR="006F5647" w:rsidRPr="00271C21" w:rsidRDefault="006F5647" w:rsidP="00FC0592">
            <w:pPr>
              <w:jc w:val="left"/>
              <w:rPr>
                <w:rFonts w:cs="Times New Roman"/>
              </w:rPr>
            </w:pPr>
            <w:r w:rsidRPr="00271C21">
              <w:rPr>
                <w:rFonts w:eastAsia="Times New Roman" w:cs="Times New Roman"/>
              </w:rPr>
              <w:t>Year-round</w:t>
            </w:r>
          </w:p>
        </w:tc>
      </w:tr>
      <w:tr w:rsidR="006F5647" w:rsidRPr="00271C21" w14:paraId="3779E377" w14:textId="77777777" w:rsidTr="006F5647">
        <w:trPr>
          <w:trHeight w:val="468"/>
        </w:trPr>
        <w:tc>
          <w:tcPr>
            <w:tcW w:w="2128" w:type="dxa"/>
          </w:tcPr>
          <w:p w14:paraId="1BEF5C0E" w14:textId="77777777" w:rsidR="006F5647" w:rsidRPr="00271C21" w:rsidRDefault="006F5647" w:rsidP="00FC0592">
            <w:pPr>
              <w:jc w:val="left"/>
              <w:rPr>
                <w:rFonts w:cs="Times New Roman"/>
                <w:i/>
              </w:rPr>
            </w:pPr>
            <w:proofErr w:type="spellStart"/>
            <w:r w:rsidRPr="00271C21">
              <w:rPr>
                <w:rFonts w:cs="Times New Roman"/>
                <w:i/>
              </w:rPr>
              <w:lastRenderedPageBreak/>
              <w:t>Qashir</w:t>
            </w:r>
            <w:proofErr w:type="spellEnd"/>
            <w:r w:rsidRPr="00271C21">
              <w:rPr>
                <w:rFonts w:cs="Times New Roman"/>
                <w:i/>
              </w:rPr>
              <w:t xml:space="preserve"> </w:t>
            </w:r>
            <w:proofErr w:type="spellStart"/>
            <w:r w:rsidRPr="00271C21">
              <w:rPr>
                <w:rFonts w:cs="Times New Roman"/>
                <w:i/>
              </w:rPr>
              <w:t>weyne</w:t>
            </w:r>
            <w:proofErr w:type="spellEnd"/>
          </w:p>
        </w:tc>
        <w:tc>
          <w:tcPr>
            <w:tcW w:w="2303" w:type="dxa"/>
          </w:tcPr>
          <w:p w14:paraId="48AB3D5B" w14:textId="77777777" w:rsidR="006F5647" w:rsidRPr="00271C21" w:rsidRDefault="006F5647" w:rsidP="00FC0592">
            <w:pPr>
              <w:jc w:val="left"/>
              <w:rPr>
                <w:rFonts w:cs="Times New Roman"/>
                <w:i/>
              </w:rPr>
            </w:pPr>
            <w:r w:rsidRPr="00271C21">
              <w:rPr>
                <w:rFonts w:cs="Times New Roman"/>
                <w:i/>
              </w:rPr>
              <w:t>Groupers</w:t>
            </w:r>
          </w:p>
        </w:tc>
        <w:tc>
          <w:tcPr>
            <w:tcW w:w="2621" w:type="dxa"/>
          </w:tcPr>
          <w:p w14:paraId="6C5DB5B5" w14:textId="77777777" w:rsidR="006F5647" w:rsidRPr="00271C21" w:rsidRDefault="006F5647" w:rsidP="00FC0592">
            <w:pPr>
              <w:jc w:val="left"/>
              <w:rPr>
                <w:rFonts w:cs="Times New Roman"/>
                <w:i/>
              </w:rPr>
            </w:pPr>
            <w:proofErr w:type="spellStart"/>
            <w:r w:rsidRPr="00271C21">
              <w:rPr>
                <w:rFonts w:cs="Times New Roman"/>
                <w:i/>
              </w:rPr>
              <w:t>Epinephilinae</w:t>
            </w:r>
            <w:proofErr w:type="spellEnd"/>
          </w:p>
        </w:tc>
        <w:tc>
          <w:tcPr>
            <w:tcW w:w="2303" w:type="dxa"/>
          </w:tcPr>
          <w:p w14:paraId="6210BEF0" w14:textId="77777777" w:rsidR="006F5647" w:rsidRPr="00271C21" w:rsidRDefault="006F5647" w:rsidP="00FC0592">
            <w:pPr>
              <w:jc w:val="left"/>
              <w:rPr>
                <w:rFonts w:cs="Times New Roman"/>
              </w:rPr>
            </w:pPr>
            <w:r w:rsidRPr="00271C21">
              <w:rPr>
                <w:rFonts w:eastAsia="Times New Roman" w:cs="Times New Roman"/>
              </w:rPr>
              <w:t>Year-round</w:t>
            </w:r>
          </w:p>
        </w:tc>
      </w:tr>
    </w:tbl>
    <w:p w14:paraId="5A1823BF" w14:textId="77777777" w:rsidR="006F5647" w:rsidRPr="008D11CE" w:rsidRDefault="006F5647" w:rsidP="00B62EC9">
      <w:pPr>
        <w:pStyle w:val="Heading2"/>
        <w:rPr>
          <w:rFonts w:eastAsia="Times New Roman"/>
          <w:lang w:eastAsia="en-GB"/>
        </w:rPr>
      </w:pPr>
    </w:p>
    <w:p w14:paraId="6B203638" w14:textId="7BC5AD17" w:rsidR="005579EF" w:rsidRPr="00871ABA" w:rsidRDefault="00E742A1" w:rsidP="00187923">
      <w:pPr>
        <w:pStyle w:val="Heading3"/>
      </w:pPr>
      <w:r>
        <w:t>Table 3:</w:t>
      </w:r>
      <w:r w:rsidR="00CB2E58">
        <w:t xml:space="preserve"> </w:t>
      </w:r>
      <w:proofErr w:type="gramStart"/>
      <w:r w:rsidR="005579EF" w:rsidRPr="00871ABA">
        <w:t>Common  Commercial</w:t>
      </w:r>
      <w:proofErr w:type="gramEnd"/>
      <w:r w:rsidR="005579EF" w:rsidRPr="00871ABA">
        <w:t xml:space="preserve"> </w:t>
      </w:r>
      <w:r w:rsidR="00CB2E58">
        <w:t>shellfish found</w:t>
      </w:r>
      <w:r w:rsidR="00462A6F">
        <w:t xml:space="preserve"> in </w:t>
      </w:r>
      <w:r w:rsidR="004702EE">
        <w:t xml:space="preserve">the </w:t>
      </w:r>
      <w:r w:rsidR="00462A6F">
        <w:t>Kismayo landing site</w:t>
      </w:r>
    </w:p>
    <w:p w14:paraId="4DCCE865" w14:textId="49A081CC" w:rsidR="00876657" w:rsidRDefault="0001335C" w:rsidP="008D11CE">
      <w:pPr>
        <w:spacing w:after="0"/>
        <w:rPr>
          <w:rFonts w:eastAsia="Times New Roman" w:cs="Times New Roman"/>
          <w:sz w:val="24"/>
          <w:szCs w:val="24"/>
          <w:lang w:eastAsia="en-GB"/>
        </w:rPr>
      </w:pPr>
      <w:r w:rsidRPr="0001335C">
        <w:rPr>
          <w:rFonts w:eastAsia="Times New Roman" w:cs="Times New Roman"/>
          <w:szCs w:val="24"/>
          <w:lang w:eastAsia="en-GB"/>
        </w:rPr>
        <w:t xml:space="preserve">This table enumerates the prevalent shellfish species located along the Kismayo coast, all of which are accessible throughout the year. These species are essential to the local marine ecosystem and sustain the region's commercial fishing </w:t>
      </w:r>
      <w:r w:rsidR="00CB2E58">
        <w:rPr>
          <w:rFonts w:eastAsia="Times New Roman" w:cs="Times New Roman"/>
          <w:szCs w:val="24"/>
          <w:lang w:eastAsia="en-GB"/>
        </w:rPr>
        <w:t>endeavours</w:t>
      </w:r>
      <w:r w:rsidRPr="0001335C">
        <w:rPr>
          <w:rFonts w:eastAsia="Times New Roman" w:cs="Times New Roman"/>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6F5647" w:rsidRPr="00D8621B" w14:paraId="53555909" w14:textId="77777777" w:rsidTr="006F5647">
        <w:trPr>
          <w:trHeight w:val="521"/>
        </w:trPr>
        <w:tc>
          <w:tcPr>
            <w:tcW w:w="2157" w:type="dxa"/>
            <w:vAlign w:val="center"/>
          </w:tcPr>
          <w:p w14:paraId="48FC53D1" w14:textId="77777777" w:rsidR="006F5647" w:rsidRPr="00D8621B" w:rsidRDefault="006F5647" w:rsidP="004E2A9A">
            <w:pPr>
              <w:widowControl w:val="0"/>
              <w:autoSpaceDE w:val="0"/>
              <w:autoSpaceDN w:val="0"/>
              <w:spacing w:before="126"/>
              <w:rPr>
                <w:rFonts w:eastAsia="Times New Roman" w:cs="Times New Roman"/>
                <w:b/>
                <w:bCs/>
                <w:szCs w:val="20"/>
              </w:rPr>
            </w:pPr>
            <w:r w:rsidRPr="00D8621B">
              <w:rPr>
                <w:rFonts w:eastAsia="Arial" w:cs="Times New Roman"/>
                <w:b/>
                <w:color w:val="000000"/>
                <w:szCs w:val="20"/>
                <w:shd w:val="clear" w:color="auto" w:fill="FFFFFF"/>
              </w:rPr>
              <w:t>Somali name</w:t>
            </w:r>
          </w:p>
        </w:tc>
        <w:tc>
          <w:tcPr>
            <w:tcW w:w="2157" w:type="dxa"/>
          </w:tcPr>
          <w:p w14:paraId="13284CB3" w14:textId="77777777" w:rsidR="006F5647" w:rsidRPr="00D8621B" w:rsidRDefault="006F5647" w:rsidP="004E2A9A">
            <w:pPr>
              <w:rPr>
                <w:rFonts w:cs="Times New Roman"/>
                <w:b/>
                <w:szCs w:val="20"/>
              </w:rPr>
            </w:pPr>
          </w:p>
          <w:p w14:paraId="0C13255B" w14:textId="77777777" w:rsidR="006F5647" w:rsidRPr="00D8621B" w:rsidRDefault="006F5647" w:rsidP="004E2A9A">
            <w:pPr>
              <w:rPr>
                <w:rFonts w:cs="Times New Roman"/>
                <w:b/>
                <w:szCs w:val="20"/>
              </w:rPr>
            </w:pPr>
            <w:r w:rsidRPr="00D8621B">
              <w:rPr>
                <w:rFonts w:cs="Times New Roman"/>
                <w:b/>
                <w:szCs w:val="20"/>
              </w:rPr>
              <w:t>English name</w:t>
            </w:r>
          </w:p>
        </w:tc>
        <w:tc>
          <w:tcPr>
            <w:tcW w:w="2158" w:type="dxa"/>
            <w:vAlign w:val="bottom"/>
          </w:tcPr>
          <w:p w14:paraId="558CBB9F" w14:textId="77777777" w:rsidR="006F5647" w:rsidRPr="00D8621B" w:rsidRDefault="006F5647" w:rsidP="004E2A9A">
            <w:pPr>
              <w:widowControl w:val="0"/>
              <w:autoSpaceDE w:val="0"/>
              <w:autoSpaceDN w:val="0"/>
              <w:rPr>
                <w:rFonts w:eastAsia="Times New Roman" w:cs="Times New Roman"/>
                <w:b/>
                <w:i/>
                <w:iCs/>
                <w:szCs w:val="20"/>
              </w:rPr>
            </w:pPr>
            <w:proofErr w:type="gramStart"/>
            <w:r w:rsidRPr="00D8621B">
              <w:rPr>
                <w:rFonts w:eastAsia="Arial" w:cs="Times New Roman"/>
                <w:b/>
                <w:i/>
                <w:iCs/>
                <w:color w:val="000000"/>
                <w:szCs w:val="20"/>
                <w:shd w:val="clear" w:color="auto" w:fill="FFFFFF"/>
              </w:rPr>
              <w:t>Scientific  name</w:t>
            </w:r>
            <w:proofErr w:type="gramEnd"/>
          </w:p>
        </w:tc>
        <w:tc>
          <w:tcPr>
            <w:tcW w:w="2158" w:type="dxa"/>
          </w:tcPr>
          <w:p w14:paraId="13069902" w14:textId="77777777" w:rsidR="006F5647" w:rsidRPr="00D8621B" w:rsidRDefault="006F5647" w:rsidP="004E2A9A">
            <w:pPr>
              <w:rPr>
                <w:rFonts w:eastAsia="Times New Roman" w:cs="Times New Roman"/>
                <w:b/>
                <w:spacing w:val="-2"/>
                <w:szCs w:val="20"/>
              </w:rPr>
            </w:pPr>
          </w:p>
          <w:p w14:paraId="7F2897D2" w14:textId="77777777" w:rsidR="006F5647" w:rsidRPr="00D8621B" w:rsidRDefault="006F5647" w:rsidP="004E2A9A">
            <w:pPr>
              <w:rPr>
                <w:rFonts w:cs="Times New Roman"/>
                <w:b/>
                <w:szCs w:val="20"/>
              </w:rPr>
            </w:pPr>
            <w:r w:rsidRPr="00D8621B">
              <w:rPr>
                <w:rFonts w:eastAsia="Times New Roman" w:cs="Times New Roman"/>
                <w:b/>
                <w:spacing w:val="-2"/>
                <w:szCs w:val="20"/>
              </w:rPr>
              <w:t>Availability</w:t>
            </w:r>
          </w:p>
        </w:tc>
      </w:tr>
      <w:tr w:rsidR="006F5647" w:rsidRPr="00D8621B" w14:paraId="47DA5DE3" w14:textId="77777777" w:rsidTr="006F5647">
        <w:tc>
          <w:tcPr>
            <w:tcW w:w="2157" w:type="dxa"/>
            <w:vAlign w:val="center"/>
          </w:tcPr>
          <w:p w14:paraId="0C4590F4" w14:textId="77777777" w:rsidR="006F5647" w:rsidRPr="00D8621B" w:rsidRDefault="006F5647" w:rsidP="00FC0592">
            <w:pPr>
              <w:widowControl w:val="0"/>
              <w:autoSpaceDE w:val="0"/>
              <w:autoSpaceDN w:val="0"/>
              <w:spacing w:before="126"/>
              <w:ind w:left="106"/>
              <w:jc w:val="left"/>
              <w:rPr>
                <w:rFonts w:eastAsia="Times New Roman" w:cs="Times New Roman"/>
                <w:bCs/>
                <w:i/>
                <w:szCs w:val="20"/>
              </w:rPr>
            </w:pPr>
            <w:proofErr w:type="spellStart"/>
            <w:r w:rsidRPr="00D8621B">
              <w:rPr>
                <w:rFonts w:eastAsia="Arial" w:cs="Times New Roman"/>
                <w:i/>
                <w:color w:val="000000"/>
                <w:szCs w:val="20"/>
                <w:shd w:val="clear" w:color="auto" w:fill="FFFFFF"/>
              </w:rPr>
              <w:t>Carsaanyo</w:t>
            </w:r>
            <w:proofErr w:type="spellEnd"/>
            <w:r w:rsidRPr="00D8621B">
              <w:rPr>
                <w:rFonts w:eastAsia="Arial" w:cs="Times New Roman"/>
                <w:i/>
                <w:color w:val="000000"/>
                <w:szCs w:val="20"/>
                <w:shd w:val="clear" w:color="auto" w:fill="FFFFFF"/>
              </w:rPr>
              <w:t xml:space="preserve">/ Abu </w:t>
            </w:r>
            <w:proofErr w:type="spellStart"/>
            <w:r w:rsidRPr="00D8621B">
              <w:rPr>
                <w:rFonts w:eastAsia="Arial" w:cs="Times New Roman"/>
                <w:i/>
                <w:color w:val="000000"/>
                <w:szCs w:val="20"/>
                <w:shd w:val="clear" w:color="auto" w:fill="FFFFFF"/>
              </w:rPr>
              <w:t>maqas</w:t>
            </w:r>
            <w:proofErr w:type="spellEnd"/>
          </w:p>
        </w:tc>
        <w:tc>
          <w:tcPr>
            <w:tcW w:w="2157" w:type="dxa"/>
          </w:tcPr>
          <w:p w14:paraId="63D69C95" w14:textId="77777777" w:rsidR="006F5647" w:rsidRPr="00D8621B" w:rsidRDefault="006F5647" w:rsidP="00FC0592">
            <w:pPr>
              <w:jc w:val="left"/>
              <w:rPr>
                <w:rFonts w:cs="Times New Roman"/>
                <w:i/>
                <w:szCs w:val="20"/>
              </w:rPr>
            </w:pPr>
          </w:p>
          <w:p w14:paraId="3B41E5F5" w14:textId="77777777" w:rsidR="006F5647" w:rsidRPr="00D8621B" w:rsidRDefault="006F5647" w:rsidP="00FC0592">
            <w:pPr>
              <w:jc w:val="left"/>
              <w:rPr>
                <w:rFonts w:cs="Times New Roman"/>
                <w:i/>
                <w:szCs w:val="20"/>
              </w:rPr>
            </w:pPr>
            <w:r w:rsidRPr="00D8621B">
              <w:rPr>
                <w:rFonts w:cs="Times New Roman"/>
                <w:i/>
                <w:szCs w:val="20"/>
              </w:rPr>
              <w:t>Mangrove craps</w:t>
            </w:r>
          </w:p>
        </w:tc>
        <w:tc>
          <w:tcPr>
            <w:tcW w:w="2158" w:type="dxa"/>
            <w:vAlign w:val="bottom"/>
          </w:tcPr>
          <w:p w14:paraId="6A1FBC12" w14:textId="77777777" w:rsidR="006F5647" w:rsidRPr="00D8621B" w:rsidRDefault="006F5647" w:rsidP="00FC0592">
            <w:pPr>
              <w:widowControl w:val="0"/>
              <w:autoSpaceDE w:val="0"/>
              <w:autoSpaceDN w:val="0"/>
              <w:jc w:val="left"/>
              <w:rPr>
                <w:rFonts w:eastAsia="Times New Roman" w:cs="Times New Roman"/>
                <w:b/>
                <w:i/>
                <w:iCs/>
                <w:szCs w:val="20"/>
              </w:rPr>
            </w:pPr>
            <w:r w:rsidRPr="00D8621B">
              <w:rPr>
                <w:rFonts w:eastAsia="Arial" w:cs="Times New Roman"/>
                <w:i/>
                <w:iCs/>
                <w:color w:val="000000"/>
                <w:szCs w:val="20"/>
                <w:shd w:val="clear" w:color="auto" w:fill="FFFFFF"/>
              </w:rPr>
              <w:t xml:space="preserve"> Scylla </w:t>
            </w:r>
            <w:proofErr w:type="spellStart"/>
            <w:r w:rsidRPr="00D8621B">
              <w:rPr>
                <w:rFonts w:eastAsia="Arial" w:cs="Times New Roman"/>
                <w:i/>
                <w:iCs/>
                <w:color w:val="000000"/>
                <w:szCs w:val="20"/>
                <w:shd w:val="clear" w:color="auto" w:fill="FFFFFF"/>
              </w:rPr>
              <w:t>serranta</w:t>
            </w:r>
            <w:proofErr w:type="spellEnd"/>
            <w:r w:rsidRPr="00D8621B">
              <w:rPr>
                <w:rFonts w:eastAsia="Arial" w:cs="Times New Roman"/>
                <w:i/>
                <w:iCs/>
                <w:color w:val="000000"/>
                <w:szCs w:val="20"/>
                <w:shd w:val="clear" w:color="auto" w:fill="FFFFFF"/>
              </w:rPr>
              <w:t xml:space="preserve"> </w:t>
            </w:r>
          </w:p>
        </w:tc>
        <w:tc>
          <w:tcPr>
            <w:tcW w:w="2158" w:type="dxa"/>
          </w:tcPr>
          <w:p w14:paraId="5E7EF719" w14:textId="77777777" w:rsidR="006F5647" w:rsidRPr="00D8621B" w:rsidRDefault="006F5647" w:rsidP="00FC0592">
            <w:pPr>
              <w:jc w:val="left"/>
              <w:rPr>
                <w:rFonts w:cs="Times New Roman"/>
                <w:szCs w:val="20"/>
              </w:rPr>
            </w:pPr>
            <w:r w:rsidRPr="00D8621B">
              <w:rPr>
                <w:rFonts w:eastAsia="Times New Roman" w:cs="Times New Roman"/>
                <w:szCs w:val="20"/>
              </w:rPr>
              <w:t>Year-round</w:t>
            </w:r>
          </w:p>
        </w:tc>
      </w:tr>
      <w:tr w:rsidR="006F5647" w:rsidRPr="00D8621B" w14:paraId="4BA898EA" w14:textId="77777777" w:rsidTr="006F5647">
        <w:tc>
          <w:tcPr>
            <w:tcW w:w="2157" w:type="dxa"/>
            <w:vAlign w:val="center"/>
          </w:tcPr>
          <w:p w14:paraId="1F50A535" w14:textId="77777777" w:rsidR="006F5647" w:rsidRPr="00D8621B" w:rsidRDefault="006F5647" w:rsidP="00FC0592">
            <w:pPr>
              <w:widowControl w:val="0"/>
              <w:autoSpaceDE w:val="0"/>
              <w:autoSpaceDN w:val="0"/>
              <w:spacing w:before="126"/>
              <w:ind w:left="106"/>
              <w:jc w:val="left"/>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73DEB0A0" w14:textId="77777777" w:rsidR="006F5647" w:rsidRPr="00D8621B" w:rsidRDefault="006F5647" w:rsidP="00FC0592">
            <w:pPr>
              <w:widowControl w:val="0"/>
              <w:autoSpaceDE w:val="0"/>
              <w:autoSpaceDN w:val="0"/>
              <w:ind w:left="108" w:right="140"/>
              <w:jc w:val="left"/>
              <w:rPr>
                <w:rFonts w:eastAsia="Arial" w:cs="Times New Roman"/>
                <w:i/>
                <w:color w:val="000000"/>
                <w:szCs w:val="20"/>
                <w:shd w:val="clear" w:color="auto" w:fill="FFFFFF"/>
              </w:rPr>
            </w:pPr>
            <w:r w:rsidRPr="00D8621B">
              <w:rPr>
                <w:rFonts w:eastAsia="Arial" w:cs="Times New Roman"/>
                <w:i/>
                <w:color w:val="000000"/>
                <w:szCs w:val="20"/>
                <w:shd w:val="clear" w:color="auto" w:fill="FFFFFF"/>
              </w:rPr>
              <w:t xml:space="preserve">Painted lobster </w:t>
            </w:r>
          </w:p>
        </w:tc>
        <w:tc>
          <w:tcPr>
            <w:tcW w:w="2158" w:type="dxa"/>
            <w:vAlign w:val="bottom"/>
          </w:tcPr>
          <w:p w14:paraId="412AEA2D" w14:textId="77777777" w:rsidR="006F5647" w:rsidRPr="00D8621B" w:rsidRDefault="006F5647" w:rsidP="00FC0592">
            <w:pPr>
              <w:widowControl w:val="0"/>
              <w:autoSpaceDE w:val="0"/>
              <w:autoSpaceDN w:val="0"/>
              <w:jc w:val="left"/>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versicolor </w:t>
            </w:r>
          </w:p>
        </w:tc>
        <w:tc>
          <w:tcPr>
            <w:tcW w:w="2158" w:type="dxa"/>
          </w:tcPr>
          <w:p w14:paraId="2666AA86" w14:textId="77777777" w:rsidR="006F5647" w:rsidRPr="00D8621B" w:rsidRDefault="006F5647" w:rsidP="00FC0592">
            <w:pPr>
              <w:jc w:val="left"/>
              <w:rPr>
                <w:rFonts w:cs="Times New Roman"/>
                <w:szCs w:val="20"/>
              </w:rPr>
            </w:pPr>
            <w:r w:rsidRPr="00D8621B">
              <w:rPr>
                <w:rFonts w:eastAsia="Times New Roman" w:cs="Times New Roman"/>
                <w:szCs w:val="20"/>
              </w:rPr>
              <w:t>Year-round</w:t>
            </w:r>
          </w:p>
        </w:tc>
      </w:tr>
      <w:tr w:rsidR="006F5647" w:rsidRPr="00D8621B" w14:paraId="73BAB89A" w14:textId="77777777" w:rsidTr="006F5647">
        <w:tc>
          <w:tcPr>
            <w:tcW w:w="2157" w:type="dxa"/>
            <w:vAlign w:val="center"/>
          </w:tcPr>
          <w:p w14:paraId="1DFF38BA" w14:textId="77777777" w:rsidR="006F5647" w:rsidRPr="00D8621B" w:rsidRDefault="006F5647" w:rsidP="00FC0592">
            <w:pPr>
              <w:widowControl w:val="0"/>
              <w:autoSpaceDE w:val="0"/>
              <w:autoSpaceDN w:val="0"/>
              <w:spacing w:before="126"/>
              <w:ind w:left="106"/>
              <w:jc w:val="left"/>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63300ABD" w14:textId="77777777" w:rsidR="006F5647" w:rsidRPr="00D8621B" w:rsidRDefault="006F5647" w:rsidP="00FC0592">
            <w:pPr>
              <w:widowControl w:val="0"/>
              <w:autoSpaceDE w:val="0"/>
              <w:autoSpaceDN w:val="0"/>
              <w:ind w:left="108" w:right="140"/>
              <w:jc w:val="left"/>
              <w:rPr>
                <w:rFonts w:eastAsia="Arial" w:cs="Times New Roman"/>
                <w:i/>
                <w:color w:val="000000"/>
                <w:szCs w:val="20"/>
                <w:shd w:val="clear" w:color="auto" w:fill="FFFFFF"/>
              </w:rPr>
            </w:pPr>
            <w:r w:rsidRPr="00D8621B">
              <w:rPr>
                <w:rFonts w:eastAsia="Arial" w:cs="Times New Roman"/>
                <w:i/>
                <w:color w:val="000000"/>
                <w:szCs w:val="20"/>
                <w:shd w:val="clear" w:color="auto" w:fill="FFFFFF"/>
              </w:rPr>
              <w:t>Ornate Tropical Rock Lobster</w:t>
            </w:r>
          </w:p>
        </w:tc>
        <w:tc>
          <w:tcPr>
            <w:tcW w:w="2158" w:type="dxa"/>
            <w:vAlign w:val="bottom"/>
          </w:tcPr>
          <w:p w14:paraId="4518E654" w14:textId="77777777" w:rsidR="006F5647" w:rsidRPr="00D8621B" w:rsidRDefault="006F5647" w:rsidP="00FC0592">
            <w:pPr>
              <w:widowControl w:val="0"/>
              <w:autoSpaceDE w:val="0"/>
              <w:autoSpaceDN w:val="0"/>
              <w:jc w:val="left"/>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ornatus</w:t>
            </w:r>
            <w:proofErr w:type="spellEnd"/>
            <w:r w:rsidRPr="00D8621B">
              <w:rPr>
                <w:rFonts w:eastAsia="Arial" w:cs="Times New Roman"/>
                <w:i/>
                <w:iCs/>
                <w:color w:val="000000"/>
                <w:szCs w:val="20"/>
                <w:shd w:val="clear" w:color="auto" w:fill="FFFFFF"/>
              </w:rPr>
              <w:t xml:space="preserve"> </w:t>
            </w:r>
          </w:p>
        </w:tc>
        <w:tc>
          <w:tcPr>
            <w:tcW w:w="2158" w:type="dxa"/>
          </w:tcPr>
          <w:p w14:paraId="6748ED0B" w14:textId="77777777" w:rsidR="006F5647" w:rsidRPr="00D8621B" w:rsidRDefault="006F5647" w:rsidP="00FC0592">
            <w:pPr>
              <w:jc w:val="left"/>
              <w:rPr>
                <w:rFonts w:cs="Times New Roman"/>
                <w:szCs w:val="20"/>
              </w:rPr>
            </w:pPr>
            <w:r w:rsidRPr="00D8621B">
              <w:rPr>
                <w:rFonts w:eastAsia="Times New Roman" w:cs="Times New Roman"/>
                <w:szCs w:val="20"/>
              </w:rPr>
              <w:t>Year-round</w:t>
            </w:r>
          </w:p>
        </w:tc>
      </w:tr>
      <w:tr w:rsidR="006F5647" w:rsidRPr="00D8621B" w14:paraId="30C40BDC" w14:textId="77777777" w:rsidTr="006F5647">
        <w:tc>
          <w:tcPr>
            <w:tcW w:w="2157" w:type="dxa"/>
            <w:vAlign w:val="center"/>
          </w:tcPr>
          <w:p w14:paraId="5D48E494" w14:textId="77777777" w:rsidR="006F5647" w:rsidRPr="00D8621B" w:rsidRDefault="006F5647" w:rsidP="00FC0592">
            <w:pPr>
              <w:widowControl w:val="0"/>
              <w:autoSpaceDE w:val="0"/>
              <w:autoSpaceDN w:val="0"/>
              <w:spacing w:before="126"/>
              <w:ind w:left="106"/>
              <w:jc w:val="left"/>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5075ECB0" w14:textId="77777777" w:rsidR="006F5647" w:rsidRPr="00D8621B" w:rsidRDefault="006F5647" w:rsidP="00FC0592">
            <w:pPr>
              <w:widowControl w:val="0"/>
              <w:autoSpaceDE w:val="0"/>
              <w:autoSpaceDN w:val="0"/>
              <w:ind w:left="108" w:right="140"/>
              <w:jc w:val="left"/>
              <w:rPr>
                <w:rFonts w:eastAsia="Arial" w:cs="Times New Roman"/>
                <w:i/>
                <w:color w:val="000000"/>
                <w:szCs w:val="20"/>
                <w:shd w:val="clear" w:color="auto" w:fill="FFFFFF"/>
              </w:rPr>
            </w:pPr>
            <w:r w:rsidRPr="00D8621B">
              <w:rPr>
                <w:rFonts w:eastAsia="SimSun" w:cs="Times New Roman"/>
                <w:i/>
                <w:color w:val="000000"/>
                <w:szCs w:val="20"/>
              </w:rPr>
              <w:t xml:space="preserve"> Flathead Slipper Lobster </w:t>
            </w:r>
          </w:p>
        </w:tc>
        <w:tc>
          <w:tcPr>
            <w:tcW w:w="2158" w:type="dxa"/>
            <w:vAlign w:val="bottom"/>
          </w:tcPr>
          <w:p w14:paraId="5705FD7E" w14:textId="77777777" w:rsidR="006F5647" w:rsidRPr="00D8621B" w:rsidRDefault="006F5647" w:rsidP="00FC0592">
            <w:pPr>
              <w:widowControl w:val="0"/>
              <w:autoSpaceDE w:val="0"/>
              <w:autoSpaceDN w:val="0"/>
              <w:jc w:val="left"/>
              <w:rPr>
                <w:rFonts w:eastAsia="Times New Roman" w:cs="Times New Roman"/>
                <w:b/>
                <w:i/>
                <w:szCs w:val="20"/>
              </w:rPr>
            </w:pPr>
            <w:r w:rsidRPr="00D8621B">
              <w:rPr>
                <w:rFonts w:eastAsia="SimSun" w:cs="Times New Roman"/>
                <w:i/>
                <w:iCs/>
                <w:color w:val="000000"/>
                <w:szCs w:val="20"/>
              </w:rPr>
              <w:t xml:space="preserve"> </w:t>
            </w:r>
            <w:proofErr w:type="spellStart"/>
            <w:r w:rsidRPr="00D8621B">
              <w:rPr>
                <w:rFonts w:eastAsia="SimSun" w:cs="Times New Roman"/>
                <w:i/>
                <w:iCs/>
                <w:color w:val="000000"/>
                <w:szCs w:val="20"/>
              </w:rPr>
              <w:t>Thenus</w:t>
            </w:r>
            <w:proofErr w:type="spellEnd"/>
            <w:r w:rsidRPr="00D8621B">
              <w:rPr>
                <w:rFonts w:eastAsia="SimSun" w:cs="Times New Roman"/>
                <w:i/>
                <w:iCs/>
                <w:color w:val="000000"/>
                <w:szCs w:val="20"/>
              </w:rPr>
              <w:t xml:space="preserve"> </w:t>
            </w:r>
            <w:proofErr w:type="spellStart"/>
            <w:r w:rsidRPr="00D8621B">
              <w:rPr>
                <w:rFonts w:eastAsia="SimSun" w:cs="Times New Roman"/>
                <w:i/>
                <w:iCs/>
                <w:color w:val="000000"/>
                <w:szCs w:val="20"/>
              </w:rPr>
              <w:t>orientalis</w:t>
            </w:r>
            <w:proofErr w:type="spellEnd"/>
          </w:p>
        </w:tc>
        <w:tc>
          <w:tcPr>
            <w:tcW w:w="2158" w:type="dxa"/>
          </w:tcPr>
          <w:p w14:paraId="1BDAB7A6" w14:textId="77777777" w:rsidR="006F5647" w:rsidRPr="00D8621B" w:rsidRDefault="006F5647" w:rsidP="00FC0592">
            <w:pPr>
              <w:jc w:val="left"/>
              <w:rPr>
                <w:rFonts w:cs="Times New Roman"/>
                <w:szCs w:val="20"/>
              </w:rPr>
            </w:pPr>
            <w:r w:rsidRPr="00D8621B">
              <w:rPr>
                <w:rFonts w:eastAsia="Times New Roman" w:cs="Times New Roman"/>
                <w:szCs w:val="20"/>
              </w:rPr>
              <w:t>Year-round</w:t>
            </w:r>
          </w:p>
        </w:tc>
      </w:tr>
      <w:tr w:rsidR="006F5647" w:rsidRPr="00D8621B" w14:paraId="26A13217" w14:textId="77777777" w:rsidTr="006F5647">
        <w:tc>
          <w:tcPr>
            <w:tcW w:w="2157" w:type="dxa"/>
            <w:vAlign w:val="center"/>
          </w:tcPr>
          <w:p w14:paraId="6C07C55F" w14:textId="77777777" w:rsidR="006F5647" w:rsidRPr="00D8621B" w:rsidRDefault="006F5647" w:rsidP="00FC0592">
            <w:pPr>
              <w:widowControl w:val="0"/>
              <w:autoSpaceDE w:val="0"/>
              <w:autoSpaceDN w:val="0"/>
              <w:spacing w:before="126"/>
              <w:ind w:left="106"/>
              <w:jc w:val="left"/>
              <w:rPr>
                <w:rFonts w:eastAsia="Arial" w:cs="Times New Roman"/>
                <w:i/>
                <w:color w:val="000000"/>
                <w:szCs w:val="20"/>
                <w:shd w:val="clear" w:color="auto" w:fill="FFFFFF"/>
              </w:rPr>
            </w:pPr>
            <w:proofErr w:type="spellStart"/>
            <w:r w:rsidRPr="00D8621B">
              <w:rPr>
                <w:rFonts w:eastAsia="Arial" w:cs="Times New Roman"/>
                <w:i/>
                <w:color w:val="000000"/>
                <w:szCs w:val="20"/>
                <w:shd w:val="clear" w:color="auto" w:fill="FFFFFF"/>
              </w:rPr>
              <w:t>Sanaani</w:t>
            </w:r>
            <w:proofErr w:type="spellEnd"/>
            <w:r w:rsidRPr="00D8621B">
              <w:rPr>
                <w:rFonts w:eastAsia="Arial" w:cs="Times New Roman"/>
                <w:i/>
                <w:color w:val="000000"/>
                <w:szCs w:val="20"/>
                <w:shd w:val="clear" w:color="auto" w:fill="FFFFFF"/>
              </w:rPr>
              <w:t xml:space="preserve"> </w:t>
            </w:r>
          </w:p>
        </w:tc>
        <w:tc>
          <w:tcPr>
            <w:tcW w:w="2157" w:type="dxa"/>
            <w:vAlign w:val="center"/>
          </w:tcPr>
          <w:p w14:paraId="012BAE2C" w14:textId="77777777" w:rsidR="006F5647" w:rsidRPr="00D8621B" w:rsidRDefault="006F5647" w:rsidP="00FC0592">
            <w:pPr>
              <w:widowControl w:val="0"/>
              <w:autoSpaceDE w:val="0"/>
              <w:autoSpaceDN w:val="0"/>
              <w:ind w:left="108" w:right="140"/>
              <w:jc w:val="left"/>
              <w:rPr>
                <w:rFonts w:eastAsia="Arial" w:cs="Times New Roman"/>
                <w:i/>
                <w:color w:val="000000"/>
                <w:szCs w:val="20"/>
                <w:shd w:val="clear" w:color="auto" w:fill="FFFFFF"/>
              </w:rPr>
            </w:pPr>
            <w:r w:rsidRPr="00D8621B">
              <w:rPr>
                <w:rFonts w:eastAsia="SimSun" w:cs="Times New Roman"/>
                <w:i/>
                <w:color w:val="000000"/>
                <w:szCs w:val="20"/>
                <w:shd w:val="clear" w:color="auto" w:fill="FFFFFF"/>
              </w:rPr>
              <w:t xml:space="preserve">Cuttlefish </w:t>
            </w:r>
          </w:p>
        </w:tc>
        <w:tc>
          <w:tcPr>
            <w:tcW w:w="2158" w:type="dxa"/>
            <w:vAlign w:val="bottom"/>
          </w:tcPr>
          <w:p w14:paraId="03C58DC1" w14:textId="77777777" w:rsidR="006F5647" w:rsidRPr="00D8621B" w:rsidRDefault="006F5647" w:rsidP="00FC0592">
            <w:pPr>
              <w:widowControl w:val="0"/>
              <w:autoSpaceDE w:val="0"/>
              <w:autoSpaceDN w:val="0"/>
              <w:jc w:val="left"/>
              <w:rPr>
                <w:rFonts w:eastAsia="Arial" w:cs="Times New Roman"/>
                <w:i/>
                <w:iCs/>
                <w:color w:val="000000"/>
                <w:szCs w:val="20"/>
                <w:shd w:val="clear" w:color="auto" w:fill="FFFFFF"/>
              </w:rPr>
            </w:pPr>
            <w:r w:rsidRPr="00D8621B">
              <w:rPr>
                <w:rFonts w:eastAsia="SimSun" w:cs="Times New Roman"/>
                <w:i/>
                <w:iCs/>
                <w:color w:val="000000"/>
                <w:szCs w:val="20"/>
                <w:shd w:val="clear" w:color="auto" w:fill="FFFFFF"/>
              </w:rPr>
              <w:t xml:space="preserve"> Sepia officinalis</w:t>
            </w:r>
          </w:p>
        </w:tc>
        <w:tc>
          <w:tcPr>
            <w:tcW w:w="2158" w:type="dxa"/>
          </w:tcPr>
          <w:p w14:paraId="4CDBC855" w14:textId="77777777" w:rsidR="006F5647" w:rsidRPr="00D8621B" w:rsidRDefault="006F5647" w:rsidP="00FC0592">
            <w:pPr>
              <w:jc w:val="left"/>
              <w:rPr>
                <w:rFonts w:cs="Times New Roman"/>
                <w:szCs w:val="20"/>
              </w:rPr>
            </w:pPr>
            <w:r w:rsidRPr="00D8621B">
              <w:rPr>
                <w:rFonts w:eastAsia="Times New Roman" w:cs="Times New Roman"/>
                <w:szCs w:val="20"/>
              </w:rPr>
              <w:t>Year-round</w:t>
            </w:r>
          </w:p>
        </w:tc>
      </w:tr>
    </w:tbl>
    <w:p w14:paraId="110B6257" w14:textId="77777777" w:rsidR="000631DB" w:rsidRDefault="000631DB" w:rsidP="008D11CE">
      <w:pPr>
        <w:spacing w:after="0"/>
        <w:rPr>
          <w:rFonts w:eastAsia="Times New Roman" w:cs="Times New Roman"/>
          <w:sz w:val="24"/>
          <w:szCs w:val="24"/>
          <w:lang w:eastAsia="en-GB"/>
        </w:rPr>
      </w:pPr>
    </w:p>
    <w:p w14:paraId="7CC8701B" w14:textId="77777777" w:rsidR="006F5647" w:rsidRPr="008D11CE" w:rsidRDefault="000631DB" w:rsidP="008D11CE">
      <w:pPr>
        <w:spacing w:after="0"/>
        <w:rPr>
          <w:rFonts w:eastAsia="Times New Roman" w:cs="Times New Roman"/>
          <w:sz w:val="24"/>
          <w:szCs w:val="24"/>
          <w:lang w:eastAsia="en-GB"/>
        </w:rPr>
      </w:pPr>
      <w:r>
        <w:rPr>
          <w:noProof/>
          <w:lang w:eastAsia="en-GB"/>
        </w:rPr>
        <w:lastRenderedPageBreak/>
        <w:drawing>
          <wp:inline distT="0" distB="0" distL="0" distR="0" wp14:anchorId="1BEB8310" wp14:editId="350FCF16">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F5647">
        <w:rPr>
          <w:rFonts w:eastAsia="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A884367" wp14:editId="188E9A0A">
                <wp:simplePos x="0" y="0"/>
                <wp:positionH relativeFrom="column">
                  <wp:posOffset>-175260</wp:posOffset>
                </wp:positionH>
                <wp:positionV relativeFrom="paragraph">
                  <wp:posOffset>-2696210</wp:posOffset>
                </wp:positionV>
                <wp:extent cx="5745480" cy="7620"/>
                <wp:effectExtent l="0" t="0" r="26670" b="30480"/>
                <wp:wrapNone/>
                <wp:docPr id="14" name="Straight Connector 14"/>
                <wp:cNvGraphicFramePr/>
                <a:graphic xmlns:a="http://schemas.openxmlformats.org/drawingml/2006/main">
                  <a:graphicData uri="http://schemas.microsoft.com/office/word/2010/wordprocessingShape">
                    <wps:wsp>
                      <wps:cNvCnPr/>
                      <wps:spPr>
                        <a:xfrm flipV="1">
                          <a:off x="0" y="0"/>
                          <a:ext cx="57454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BEC65BC"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pt,-212.3pt" to="438.6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HxQEAAMYDAAAOAAAAZHJzL2Uyb0RvYy54bWysU02P0zAQvSPtf7B8p0mr7oeipnvoir0g&#10;qFjYu9cZNxb+0tg06b9n7LQBwSIhxMWKPfPezHsz2dyP1rAjYNTetXy5qDkDJ32n3aHlXz6/e3vH&#10;WUzCdcJ4By0/QeT326s3myE0sPK9Nx0gIxIXmyG0vE8pNFUVZQ9WxIUP4CioPFqR6IqHqkMxELs1&#10;1aqub6rBYxfQS4iRXh+mIN8WfqVApo9KRUjMtJx6S+XEcr7ks9puRHNAEXotz22If+jCCu2o6Ez1&#10;IJJg31D/RmW1RB+9SgvpbeWV0hKKBlKzrH9R89SLAEULmRPDbFP8f7Tyw3GPTHc0uzVnTlia0VNC&#10;oQ99YjvvHDnokVGQnBpCbAiwc3s832LYY5Y9KrRMGR2eiagYQdLYWHw+zT7DmJikx+vb9fX6jsYh&#10;KXZ7sypjqCaWzBYwpkfwluWPlhvtsguiEcf3MVFlSr2k0CV3NfVRvtLJQE427hMoUkb1po7KTsHO&#10;IDsK2obu6zJrIq6SmSFKGzOD6lLyj6BzboZB2bO/Bc7ZpaJ3aQZa7Ty+VjWNl1bVlH9RPWnNsl98&#10;dypTKXbQshRl58XO2/jzvcB//H7b7wAAAP//AwBQSwMEFAAGAAgAAAAhAGq+A07eAAAADQEAAA8A&#10;AABkcnMvZG93bnJldi54bWxMj0FPwzAMhe9I/IfISNy2hNK1U2k6jUmIMxuX3dLGtBWNU5psK/8e&#10;w4Xdnv2enj+Xm9kN4oxT6D1peFgqEEiNtz21Gt4PL4s1iBANWTN4Qg3fGGBT3d6UprD+Qm943sdW&#10;cAmFwmjoYhwLKUPToTNh6Uck9j785EzkcWqlncyFy90gE6Uy6UxPfKEzI+46bD73J6fh8OrUXMd+&#10;h/SVq+3xeZXRcaX1/d28fQIRcY7/YfjFZ3SomKn2J7JBDBoWSZ5xlEWapKw4ss7zBET9t3pMQVal&#10;vP6i+gEAAP//AwBQSwECLQAUAAYACAAAACEAtoM4kv4AAADhAQAAEwAAAAAAAAAAAAAAAAAAAAAA&#10;W0NvbnRlbnRfVHlwZXNdLnhtbFBLAQItABQABgAIAAAAIQA4/SH/1gAAAJQBAAALAAAAAAAAAAAA&#10;AAAAAC8BAABfcmVscy8ucmVsc1BLAQItABQABgAIAAAAIQDg/wYHxQEAAMYDAAAOAAAAAAAAAAAA&#10;AAAAAC4CAABkcnMvZTJvRG9jLnhtbFBLAQItABQABgAIAAAAIQBqvgNO3gAAAA0BAAAPAAAAAAAA&#10;AAAAAAAAAB8EAABkcnMvZG93bnJldi54bWxQSwUGAAAAAAQABADzAAAAKgUAAAAA&#10;" strokecolor="black [3200]" strokeweight=".5pt">
                <v:stroke joinstyle="miter"/>
              </v:line>
            </w:pict>
          </mc:Fallback>
        </mc:AlternateContent>
      </w:r>
    </w:p>
    <w:p w14:paraId="3081A71B" w14:textId="05C1A0B7" w:rsidR="00752FB5" w:rsidRDefault="00876657" w:rsidP="00876657">
      <w:pPr>
        <w:rPr>
          <w:lang w:eastAsia="en-GB"/>
        </w:rPr>
      </w:pPr>
      <w:r w:rsidRPr="00876657">
        <w:rPr>
          <w:lang w:eastAsia="en-GB"/>
        </w:rPr>
        <w:t>The pie chart</w:t>
      </w:r>
      <w:r>
        <w:rPr>
          <w:lang w:eastAsia="en-GB"/>
        </w:rPr>
        <w:t xml:space="preserve"> 1: </w:t>
      </w:r>
      <w:r w:rsidRPr="00876657">
        <w:rPr>
          <w:lang w:eastAsia="en-GB"/>
        </w:rPr>
        <w:t xml:space="preserve"> details the makeup of common commercial species at the Kismayo landing site. Pelagic fish, like tuna, mackerel, and </w:t>
      </w:r>
      <w:r w:rsidR="00CB2E58">
        <w:rPr>
          <w:lang w:eastAsia="en-GB"/>
        </w:rPr>
        <w:t>billfish</w:t>
      </w:r>
      <w:r w:rsidRPr="00876657">
        <w:rPr>
          <w:lang w:eastAsia="en-GB"/>
        </w:rPr>
        <w:t>, are the largest group. Then come reef and demersal fish, such as groupers and snappers, while shellfish, like crabs, lobsters, shrimps, and cuttlefish, are the smallest group there.</w:t>
      </w:r>
    </w:p>
    <w:p w14:paraId="78F494D7" w14:textId="77777777" w:rsidR="00610FEA" w:rsidRPr="00D92A07" w:rsidRDefault="003A0BF5" w:rsidP="00B62EC9">
      <w:pPr>
        <w:pStyle w:val="Heading2"/>
        <w:rPr>
          <w:rFonts w:eastAsia="Times New Roman"/>
          <w:lang w:eastAsia="en-GB"/>
        </w:rPr>
      </w:pPr>
      <w:r w:rsidRPr="00D92A07">
        <w:rPr>
          <w:rFonts w:eastAsia="Times New Roman"/>
          <w:lang w:eastAsia="en-GB"/>
        </w:rPr>
        <w:t>DISCUSSION</w:t>
      </w:r>
    </w:p>
    <w:p w14:paraId="59FEFABC" w14:textId="77777777" w:rsidR="00970A5C" w:rsidRPr="00C1431A" w:rsidRDefault="008D34C0" w:rsidP="00187923">
      <w:pPr>
        <w:pStyle w:val="Heading3"/>
      </w:pPr>
      <w:r w:rsidRPr="00C1431A">
        <w:t>Discussion on Fish and Shellfish Availability at Kismayo Landing Sites</w:t>
      </w:r>
    </w:p>
    <w:p w14:paraId="25E5D73D" w14:textId="20789369" w:rsidR="00E22A6D" w:rsidRPr="00093F5B" w:rsidRDefault="00E22A6D" w:rsidP="00093F5B">
      <w:pPr>
        <w:rPr>
          <w:rFonts w:ascii="Times New Roman" w:eastAsia="Times New Roman" w:hAnsi="Times New Roman" w:cs="Times New Roman"/>
          <w:sz w:val="24"/>
          <w:szCs w:val="24"/>
          <w:lang w:eastAsia="en-GB"/>
        </w:rPr>
      </w:pPr>
      <w:r w:rsidRPr="00093F5B">
        <w:t xml:space="preserve">The Mogadishu coast is home to both pelagic species that occupy the top and those that dwell at the bottom. The principal pelagic species identified were Yellowfin Tuna, Skipjack Tuna, Kawakawa Tuna, mackerels, billfishes, and </w:t>
      </w:r>
      <w:proofErr w:type="spellStart"/>
      <w:r w:rsidRPr="00093F5B">
        <w:t>Mahimahi</w:t>
      </w:r>
      <w:proofErr w:type="spellEnd"/>
      <w:r w:rsidRPr="00093F5B">
        <w:t xml:space="preserve">. This category includes fish species inhabiting both inshore and offshore regions, such as specific Jack fish and shark species. In contrast, the predominant demersal fish comprised spine-foot fish, emperors, seabreams, red snappers, parrot fish, </w:t>
      </w:r>
      <w:r w:rsidR="00CB2E58">
        <w:t xml:space="preserve">and </w:t>
      </w:r>
      <w:r w:rsidRPr="00093F5B">
        <w:t>surgeons, along with other varieties of snappers and groupers. Consequently, these fish signify the principal species identified throughout the Somali coast (Farah, 2023). Pelagic Fish Species in Kismayo. The species, comprising Tunas (</w:t>
      </w:r>
      <w:proofErr w:type="spellStart"/>
      <w:r w:rsidRPr="00093F5B">
        <w:t>Thunnus</w:t>
      </w:r>
      <w:proofErr w:type="spellEnd"/>
      <w:r w:rsidRPr="00093F5B">
        <w:t xml:space="preserve"> </w:t>
      </w:r>
      <w:proofErr w:type="spellStart"/>
      <w:r w:rsidRPr="00093F5B">
        <w:t>affinis</w:t>
      </w:r>
      <w:proofErr w:type="spellEnd"/>
      <w:r w:rsidRPr="00093F5B">
        <w:t xml:space="preserve">, </w:t>
      </w:r>
      <w:proofErr w:type="spellStart"/>
      <w:r w:rsidRPr="00093F5B">
        <w:t>Thunnus</w:t>
      </w:r>
      <w:proofErr w:type="spellEnd"/>
      <w:r w:rsidRPr="00093F5B">
        <w:t xml:space="preserve"> </w:t>
      </w:r>
      <w:proofErr w:type="spellStart"/>
      <w:r w:rsidRPr="00093F5B">
        <w:t>albacares</w:t>
      </w:r>
      <w:proofErr w:type="spellEnd"/>
      <w:r w:rsidRPr="00093F5B">
        <w:t>), Mackerels (Scomberomorus guttatus), and Wahoo (</w:t>
      </w:r>
      <w:proofErr w:type="spellStart"/>
      <w:r w:rsidRPr="00093F5B">
        <w:t>Acanthocybium</w:t>
      </w:r>
      <w:proofErr w:type="spellEnd"/>
      <w:r w:rsidRPr="00093F5B">
        <w:t xml:space="preserve"> </w:t>
      </w:r>
      <w:proofErr w:type="spellStart"/>
      <w:r w:rsidRPr="00093F5B">
        <w:t>solandri</w:t>
      </w:r>
      <w:proofErr w:type="spellEnd"/>
      <w:r w:rsidRPr="00093F5B">
        <w:t xml:space="preserve">), are seasonal, occurring from October to early December and from February to April. Their migratory habits are influenced by environmental conditions, and their prevalence during certain times bolsters both commercial and subsistence fishing. This research in the Upper Benue River Basin, </w:t>
      </w:r>
      <w:r w:rsidRPr="00093F5B">
        <w:lastRenderedPageBreak/>
        <w:t xml:space="preserve">Nigeria, recorded 6,519 fish specimens from 26 species across 22 families over a duration of six months. </w:t>
      </w:r>
      <w:r w:rsidR="00093F5B" w:rsidRPr="00093F5B">
        <w:t>Mayo-</w:t>
      </w:r>
      <w:proofErr w:type="spellStart"/>
      <w:r w:rsidR="00093F5B" w:rsidRPr="00093F5B">
        <w:t>Renewo</w:t>
      </w:r>
      <w:proofErr w:type="spellEnd"/>
      <w:r w:rsidR="00093F5B" w:rsidRPr="00093F5B">
        <w:t xml:space="preserve"> had species like Tilapia </w:t>
      </w:r>
      <w:proofErr w:type="spellStart"/>
      <w:r w:rsidR="00093F5B" w:rsidRPr="00093F5B">
        <w:t>galilaeus</w:t>
      </w:r>
      <w:proofErr w:type="spellEnd"/>
      <w:r w:rsidR="00093F5B" w:rsidRPr="00093F5B">
        <w:t xml:space="preserve">, while Lau had species like </w:t>
      </w:r>
      <w:proofErr w:type="spellStart"/>
      <w:r w:rsidR="00093F5B" w:rsidRPr="00093F5B">
        <w:t>Clarias</w:t>
      </w:r>
      <w:proofErr w:type="spellEnd"/>
      <w:r w:rsidR="00093F5B" w:rsidRPr="00093F5B">
        <w:t xml:space="preserve"> </w:t>
      </w:r>
      <w:proofErr w:type="spellStart"/>
      <w:r w:rsidR="00093F5B" w:rsidRPr="00093F5B">
        <w:t>gariepinus</w:t>
      </w:r>
      <w:proofErr w:type="spellEnd"/>
      <w:r w:rsidR="00093F5B" w:rsidRPr="00093F5B">
        <w:t xml:space="preserve"> (David et al., 2025).</w:t>
      </w:r>
      <w:r w:rsidR="00CB2E58">
        <w:t xml:space="preserve"> Reef-associated</w:t>
      </w:r>
      <w:r w:rsidRPr="00093F5B">
        <w:t xml:space="preserve"> and Demersal Fish Species</w:t>
      </w:r>
      <w:r w:rsidR="00052664">
        <w:t>,</w:t>
      </w:r>
      <w:r w:rsidRPr="00093F5B">
        <w:t xml:space="preserve"> such as Spinefoot Fish (</w:t>
      </w:r>
      <w:proofErr w:type="spellStart"/>
      <w:r w:rsidRPr="00093F5B">
        <w:t>Siganus</w:t>
      </w:r>
      <w:proofErr w:type="spellEnd"/>
      <w:r w:rsidRPr="00093F5B">
        <w:t xml:space="preserve"> </w:t>
      </w:r>
      <w:proofErr w:type="spellStart"/>
      <w:r w:rsidRPr="00093F5B">
        <w:t>sutor</w:t>
      </w:r>
      <w:proofErr w:type="spellEnd"/>
      <w:r w:rsidRPr="00093F5B">
        <w:t>), Seabream (</w:t>
      </w:r>
      <w:proofErr w:type="spellStart"/>
      <w:r w:rsidRPr="00093F5B">
        <w:t>Acanthopagrus</w:t>
      </w:r>
      <w:proofErr w:type="spellEnd"/>
      <w:r w:rsidRPr="00093F5B">
        <w:t xml:space="preserve"> </w:t>
      </w:r>
      <w:proofErr w:type="spellStart"/>
      <w:r w:rsidRPr="00093F5B">
        <w:t>berda</w:t>
      </w:r>
      <w:proofErr w:type="spellEnd"/>
      <w:r w:rsidRPr="00093F5B">
        <w:t>), and Snappers (</w:t>
      </w:r>
      <w:proofErr w:type="spellStart"/>
      <w:r w:rsidRPr="00093F5B">
        <w:t>Lutjanidae</w:t>
      </w:r>
      <w:proofErr w:type="spellEnd"/>
      <w:r w:rsidRPr="00093F5B">
        <w:t>)</w:t>
      </w:r>
      <w:r w:rsidR="00052664">
        <w:t>,</w:t>
      </w:r>
      <w:r w:rsidRPr="00093F5B">
        <w:t xml:space="preserve"> are present throughout the year. These species inhabit the ocean floor or </w:t>
      </w:r>
      <w:r w:rsidR="00CB2E58">
        <w:t xml:space="preserve">are </w:t>
      </w:r>
      <w:r w:rsidRPr="00093F5B">
        <w:t>adjacent to coral reefs, and their persistent presence guarantees a reliable supply of fish for local markets. Species of Shellfish</w:t>
      </w:r>
      <w:r w:rsidR="00CB2E58">
        <w:t>:</w:t>
      </w:r>
      <w:r w:rsidRPr="00093F5B">
        <w:t xml:space="preserve"> Shellfish include Mangrove Crabs (Scylla </w:t>
      </w:r>
      <w:proofErr w:type="spellStart"/>
      <w:r w:rsidRPr="00093F5B">
        <w:t>serranta</w:t>
      </w:r>
      <w:proofErr w:type="spellEnd"/>
      <w:r w:rsidRPr="00093F5B">
        <w:t>), Lobsters (</w:t>
      </w:r>
      <w:proofErr w:type="spellStart"/>
      <w:r w:rsidRPr="00093F5B">
        <w:t>Panulirus</w:t>
      </w:r>
      <w:proofErr w:type="spellEnd"/>
      <w:r w:rsidRPr="00093F5B">
        <w:t xml:space="preserve"> versicolor), and Cuttlefish (Sepia officinalis) are accessible throughout the year</w:t>
      </w:r>
      <w:r w:rsidRPr="00E22A6D">
        <w:rPr>
          <w:rFonts w:eastAsia="Times New Roman" w:cs="Times New Roman"/>
          <w:szCs w:val="24"/>
          <w:lang w:eastAsia="en-GB"/>
        </w:rPr>
        <w:t>.</w:t>
      </w:r>
    </w:p>
    <w:p w14:paraId="3E984AC6" w14:textId="735002AC" w:rsidR="00093F5B" w:rsidRDefault="00093F5B" w:rsidP="00093F5B">
      <w:pPr>
        <w:pStyle w:val="Heading3"/>
        <w:rPr>
          <w:szCs w:val="24"/>
        </w:rPr>
      </w:pPr>
      <w:r w:rsidRPr="002F4855">
        <w:t>Analyse the seasonal patterns of fish abundance and their implications for local fishing practices</w:t>
      </w:r>
      <w:r w:rsidR="00CB2E58">
        <w:t>.</w:t>
      </w:r>
    </w:p>
    <w:p w14:paraId="60799DF2" w14:textId="77777777" w:rsidR="00B638BD" w:rsidRDefault="00B638BD" w:rsidP="00B638BD">
      <w:pPr>
        <w:jc w:val="left"/>
        <w:rPr>
          <w:lang w:eastAsia="en-GB"/>
        </w:rPr>
      </w:pPr>
      <w:r>
        <w:rPr>
          <w:lang w:eastAsia="en-GB"/>
        </w:rPr>
        <w:t>In general, coastal fish populations show seasonal variations that depend on ocean temperature, currents, and food availability. These temporal changes significantly influence local fishing, which depends both on the species potentially present and the season.</w:t>
      </w:r>
    </w:p>
    <w:p w14:paraId="34AD2F98" w14:textId="77777777" w:rsidR="00B638BD" w:rsidRDefault="00B638BD" w:rsidP="00B638BD">
      <w:pPr>
        <w:jc w:val="left"/>
        <w:rPr>
          <w:lang w:eastAsia="en-GB"/>
        </w:rPr>
      </w:pPr>
      <w:r>
        <w:rPr>
          <w:lang w:eastAsia="en-GB"/>
        </w:rPr>
        <w:t>Ichthyologic Species Changes with the Seasons</w:t>
      </w:r>
    </w:p>
    <w:p w14:paraId="7307BC86" w14:textId="77777777" w:rsidR="00B638BD" w:rsidRDefault="00B638BD" w:rsidP="00B638BD">
      <w:pPr>
        <w:jc w:val="left"/>
        <w:rPr>
          <w:lang w:eastAsia="en-GB"/>
        </w:rPr>
      </w:pPr>
      <w:r>
        <w:rPr>
          <w:lang w:eastAsia="en-GB"/>
        </w:rPr>
        <w:t>Pelagic Fish: Tunas, Mackerels, and Wahoo are available during different periods of the year. Most of them can be found from October to early December and again from February to April of every year, due to weather conditions that include the temperature of the water and prey availability, which affects the way they migrate.</w:t>
      </w:r>
    </w:p>
    <w:p w14:paraId="0AD84683" w14:textId="61998059" w:rsidR="00B638BD" w:rsidRDefault="00B638BD" w:rsidP="00B638BD">
      <w:pPr>
        <w:jc w:val="left"/>
        <w:rPr>
          <w:lang w:eastAsia="en-GB"/>
        </w:rPr>
      </w:pPr>
      <w:r>
        <w:rPr>
          <w:lang w:eastAsia="en-GB"/>
        </w:rPr>
        <w:t>Implications: Local fishing communities have to tailor their operations to this seasonality by concentrating their fishing activities at the time when abundance in the sea is assured. This could mean very busy months during this period, and possibly higher costs as well, depending on where the more valuable species is available.</w:t>
      </w:r>
    </w:p>
    <w:p w14:paraId="1A65A256" w14:textId="77777777" w:rsidR="00513754" w:rsidRPr="00513754" w:rsidRDefault="00513754" w:rsidP="00513754">
      <w:pPr>
        <w:rPr>
          <w:lang w:eastAsia="en-GB"/>
        </w:rPr>
      </w:pPr>
      <w:r w:rsidRPr="00513754">
        <w:rPr>
          <w:lang w:eastAsia="en-GB"/>
        </w:rPr>
        <w:t xml:space="preserve">Craft and gear in Kismayo Somalia </w:t>
      </w:r>
    </w:p>
    <w:p w14:paraId="481170DE" w14:textId="340DCDC5" w:rsidR="00513754" w:rsidRDefault="00513754" w:rsidP="00513754">
      <w:pPr>
        <w:rPr>
          <w:lang w:eastAsia="en-GB"/>
        </w:rPr>
      </w:pPr>
      <w:r>
        <w:rPr>
          <w:lang w:eastAsia="en-GB"/>
        </w:rPr>
        <w:t xml:space="preserve">The fishing crafts includes medium sized boat (VOLVO) used in Kismayo which can access deeper offshore waters where these migratory fish are abundant like tuna and tuna like species and sardine </w:t>
      </w:r>
    </w:p>
    <w:p w14:paraId="6023D441" w14:textId="77777777" w:rsidR="00513754" w:rsidRPr="00D151C3" w:rsidRDefault="00513754" w:rsidP="00513754">
      <w:pPr>
        <w:rPr>
          <w:lang w:eastAsia="en-GB"/>
        </w:rPr>
      </w:pPr>
      <w:r>
        <w:rPr>
          <w:lang w:eastAsia="en-GB"/>
        </w:rPr>
        <w:t xml:space="preserve">The pelagic species are usually targeted with purse </w:t>
      </w:r>
      <w:proofErr w:type="gramStart"/>
      <w:r>
        <w:rPr>
          <w:lang w:eastAsia="en-GB"/>
        </w:rPr>
        <w:t>seines ,</w:t>
      </w:r>
      <w:proofErr w:type="gramEnd"/>
      <w:r>
        <w:rPr>
          <w:lang w:eastAsia="en-GB"/>
        </w:rPr>
        <w:t xml:space="preserve"> longlines and trawl nets . </w:t>
      </w:r>
    </w:p>
    <w:p w14:paraId="58DDB57D" w14:textId="77777777" w:rsidR="00513754" w:rsidRDefault="00513754" w:rsidP="00B638BD">
      <w:pPr>
        <w:jc w:val="left"/>
        <w:rPr>
          <w:lang w:eastAsia="en-GB"/>
        </w:rPr>
      </w:pPr>
    </w:p>
    <w:p w14:paraId="2615BD5F" w14:textId="6E5B5559" w:rsidR="00B638BD" w:rsidRDefault="00B638BD" w:rsidP="00B638BD">
      <w:pPr>
        <w:jc w:val="left"/>
        <w:rPr>
          <w:lang w:eastAsia="en-GB"/>
        </w:rPr>
      </w:pPr>
      <w:r>
        <w:rPr>
          <w:lang w:eastAsia="en-GB"/>
        </w:rPr>
        <w:lastRenderedPageBreak/>
        <w:t xml:space="preserve">Reef-Associated and Demersal Fish: Spinefoot Fish, Seabream, </w:t>
      </w:r>
      <w:r w:rsidR="00A3464B">
        <w:rPr>
          <w:lang w:eastAsia="en-GB"/>
        </w:rPr>
        <w:t xml:space="preserve">and </w:t>
      </w:r>
      <w:r>
        <w:rPr>
          <w:lang w:eastAsia="en-GB"/>
        </w:rPr>
        <w:t>Snappers are available all year round and are often less affected by migration patterns. They are found in areas continuous to coral reefs or the seabed and provide a constant supply throughout the year.</w:t>
      </w:r>
    </w:p>
    <w:p w14:paraId="2B0EBEAE" w14:textId="77777777" w:rsidR="00B638BD" w:rsidRDefault="00B638BD" w:rsidP="00B638BD">
      <w:pPr>
        <w:jc w:val="left"/>
        <w:rPr>
          <w:lang w:eastAsia="en-GB"/>
        </w:rPr>
      </w:pPr>
      <w:r>
        <w:rPr>
          <w:lang w:eastAsia="en-GB"/>
        </w:rPr>
        <w:t>Year-round species give local fishermen a dependable and steady source of income, as they are less dependent on seasonal fisheries. These are species that guarantee dependable fishing operations to meet the requirement of a steady local market supply.</w:t>
      </w:r>
    </w:p>
    <w:p w14:paraId="6FB5D287" w14:textId="77777777" w:rsidR="00B638BD" w:rsidRDefault="00B638BD" w:rsidP="00B638BD">
      <w:pPr>
        <w:jc w:val="left"/>
        <w:rPr>
          <w:lang w:eastAsia="en-GB"/>
        </w:rPr>
      </w:pPr>
      <w:r>
        <w:rPr>
          <w:lang w:eastAsia="en-GB"/>
        </w:rPr>
        <w:t>Impacts on Regional Fishing Techniques</w:t>
      </w:r>
    </w:p>
    <w:p w14:paraId="2D5A8386" w14:textId="77777777" w:rsidR="00B638BD" w:rsidRDefault="00B638BD" w:rsidP="00B638BD">
      <w:pPr>
        <w:jc w:val="left"/>
        <w:rPr>
          <w:lang w:eastAsia="en-GB"/>
        </w:rPr>
      </w:pPr>
      <w:r>
        <w:rPr>
          <w:lang w:eastAsia="en-GB"/>
        </w:rPr>
        <w:t>Angling Methods: Seasonal fluctuations often determine the type of fishing gear used and the methods employed. Trawlers, longlines, or purse seines are used for pelagic fish during the height of their migratory phases. Gillnets or traps are mostly used for demersal species. The gear used affects the species taken, and fishing methods may be adjusted according to seasonal abundance.</w:t>
      </w:r>
    </w:p>
    <w:p w14:paraId="04747689" w14:textId="77777777" w:rsidR="00B638BD" w:rsidRDefault="00B638BD" w:rsidP="00B638BD">
      <w:pPr>
        <w:jc w:val="left"/>
        <w:rPr>
          <w:lang w:eastAsia="en-GB"/>
        </w:rPr>
      </w:pPr>
      <w:r>
        <w:rPr>
          <w:lang w:eastAsia="en-GB"/>
        </w:rPr>
        <w:t>Frequency and Intensity of Angling: The intensity of fishing is influenced by seasonal peaks, which correspond to increased pelagic fish availability. For example, fishermen may work longer hours or more frequently to take full advantage of the higher catches. However, during the species-specific off-seasons, fishing may dwindle or switch to other fish species, such as those from reef resources.</w:t>
      </w:r>
    </w:p>
    <w:p w14:paraId="1224086C" w14:textId="48FE1758" w:rsidR="00D82642" w:rsidRPr="009B5681" w:rsidRDefault="00B638BD" w:rsidP="00B638BD">
      <w:pPr>
        <w:jc w:val="left"/>
      </w:pPr>
      <w:r>
        <w:rPr>
          <w:lang w:eastAsia="en-GB"/>
        </w:rPr>
        <w:t>Market and Economic Implications: Seasonal surpluses may bring about fluctuations in the prices of fish. During the season of plenty of pelagic fish, prices may fall because of oversupply. In the off-season, prices for such species may rise to very high levels, thereby giving a greater return to those fishermen who have storage or preservation methods. Perennial species, such as reef fish and shellfish, may allow stabilisation of prices throughout the year.</w:t>
      </w:r>
    </w:p>
    <w:p w14:paraId="0B63E204" w14:textId="77777777" w:rsidR="00191109" w:rsidRPr="00D92A07" w:rsidRDefault="003A0BF5" w:rsidP="00B62EC9">
      <w:pPr>
        <w:pStyle w:val="Heading2"/>
      </w:pPr>
      <w:r w:rsidRPr="00D92A07">
        <w:lastRenderedPageBreak/>
        <w:t>CONCLUSION</w:t>
      </w:r>
    </w:p>
    <w:p w14:paraId="67B0E9CC" w14:textId="77777777" w:rsidR="00E50576" w:rsidRDefault="00E50576" w:rsidP="00CC14C9">
      <w:pPr>
        <w:pStyle w:val="Heading2"/>
        <w:rPr>
          <w:rFonts w:eastAsiaTheme="minorHAnsi" w:cstheme="minorBidi"/>
          <w:b w:val="0"/>
          <w:sz w:val="20"/>
          <w:szCs w:val="22"/>
          <w:lang w:eastAsia="en-GB"/>
        </w:rPr>
      </w:pPr>
      <w:r w:rsidRPr="00E50576">
        <w:rPr>
          <w:rFonts w:eastAsiaTheme="minorHAnsi" w:cstheme="minorBidi"/>
          <w:b w:val="0"/>
          <w:sz w:val="20"/>
          <w:szCs w:val="22"/>
          <w:lang w:eastAsia="en-GB"/>
        </w:rPr>
        <w:t>This study indicates the seasonal variation in the availability of fish at Kismayo landing sites, and their significance to traditional fishing methods. Seasonal abundance of pelagic fish influences fishing effort, but the year-round availability of demersal species and shellfish ensures income and food security for the local community. You need seasonal information to develop sustainable fishing methods that protect fish populations while ensuring market demand is met. This intelligent management and response to these cycles can ensure the sustainability of local fisheries for a long-term ecological and economic benefit to the area.</w:t>
      </w:r>
    </w:p>
    <w:p w14:paraId="472BBDA8" w14:textId="3E4E94D8" w:rsidR="00CC14C9" w:rsidRDefault="00CC14C9" w:rsidP="00CC14C9">
      <w:pPr>
        <w:pStyle w:val="Heading2"/>
      </w:pPr>
      <w:r>
        <w:t xml:space="preserve">Recommendation </w:t>
      </w:r>
    </w:p>
    <w:p w14:paraId="3EEEED14" w14:textId="77777777" w:rsidR="00CC14C9" w:rsidRDefault="00CC14C9" w:rsidP="00CC14C9">
      <w:r>
        <w:t>This study proposes the following recommendations to enhance sustainable fisheries management and the welfare of local fishing communities in Kismayo:</w:t>
      </w:r>
    </w:p>
    <w:p w14:paraId="6F09ED88" w14:textId="77777777" w:rsidR="00CC14C9" w:rsidRDefault="00CC14C9" w:rsidP="00CC14C9">
      <w:r>
        <w:t xml:space="preserve"> Management of Seasonal Fisheries:  Formulate management measures that account for seasonal variations in pelagic fish supply to avert overfishing during peak periods.</w:t>
      </w:r>
    </w:p>
    <w:p w14:paraId="6AEA6F5E" w14:textId="77777777" w:rsidR="00CC14C9" w:rsidRDefault="00CC14C9" w:rsidP="00CC14C9">
      <w:r>
        <w:t xml:space="preserve"> Promote sustainable fishing practices by advocating for selective fishing gear and tactics to reduce bycatch and safeguard reef-associated species.</w:t>
      </w:r>
    </w:p>
    <w:p w14:paraId="3EBF57D1" w14:textId="01967D15" w:rsidR="00CC14C9" w:rsidRPr="0015168A" w:rsidRDefault="00CC14C9" w:rsidP="006D5954">
      <w:pPr>
        <w:rPr>
          <w:lang w:eastAsia="en-GB"/>
        </w:rPr>
      </w:pPr>
      <w:r w:rsidRPr="0015168A">
        <w:rPr>
          <w:lang w:eastAsia="en-GB"/>
        </w:rPr>
        <w:t>Establish systematic and regular oversight of fish landings to guarantee accurate data for policy</w:t>
      </w:r>
      <w:r w:rsidR="006D5954">
        <w:rPr>
          <w:lang w:eastAsia="en-GB"/>
        </w:rPr>
        <w:t xml:space="preserve">making and resource management: </w:t>
      </w:r>
      <w:r w:rsidRPr="0015168A">
        <w:rPr>
          <w:lang w:eastAsia="en-GB"/>
        </w:rPr>
        <w:t>Community Engagement: Incorporate Local Ecological Knowledge (LEK) from experienced fishermen into management plans to ensure that strategies are practical and culturally pertinent.</w:t>
      </w:r>
      <w:r w:rsidRPr="0015168A">
        <w:rPr>
          <w:lang w:eastAsia="en-GB"/>
        </w:rPr>
        <w:br/>
        <w:t>Capacity Building: Execute training and awareness programs for fishermen on sustainable practices, fish preservation, and market management to enhance ecological and economic outcomes.</w:t>
      </w:r>
    </w:p>
    <w:p w14:paraId="758BDFDB" w14:textId="77777777" w:rsidR="00CC14C9" w:rsidRPr="00CC14C9" w:rsidRDefault="00CC14C9" w:rsidP="00CC14C9"/>
    <w:p w14:paraId="66F7FC02" w14:textId="77777777" w:rsidR="006C78B3" w:rsidRPr="009B0E98" w:rsidRDefault="006C78B3" w:rsidP="006C78B3">
      <w:pPr>
        <w:pStyle w:val="Heading2"/>
        <w:rPr>
          <w:rFonts w:eastAsia="Times New Roman"/>
          <w:lang w:eastAsia="en-GB"/>
        </w:rPr>
      </w:pPr>
      <w:r w:rsidRPr="009B0E98">
        <w:rPr>
          <w:rFonts w:eastAsia="Times New Roman"/>
          <w:lang w:eastAsia="en-GB"/>
        </w:rPr>
        <w:t>CONSENT</w:t>
      </w:r>
    </w:p>
    <w:p w14:paraId="528BC765" w14:textId="77777777" w:rsidR="006C78B3" w:rsidRPr="009B0E98" w:rsidRDefault="006C78B3" w:rsidP="006C78B3">
      <w:pPr>
        <w:rPr>
          <w:lang w:eastAsia="en-GB"/>
        </w:rPr>
      </w:pPr>
      <w:r w:rsidRPr="009B0E98">
        <w:rPr>
          <w:lang w:eastAsia="en-GB"/>
        </w:rPr>
        <w:t>All study participants gave their written consent to participate. The journal editors can review a copy of the consent form if needed.</w:t>
      </w:r>
    </w:p>
    <w:p w14:paraId="576D5265" w14:textId="77777777" w:rsidR="006C78B3" w:rsidRPr="009B0E98" w:rsidRDefault="006C78B3" w:rsidP="006C78B3">
      <w:pPr>
        <w:pStyle w:val="Heading2"/>
        <w:rPr>
          <w:rFonts w:eastAsia="Times New Roman"/>
          <w:lang w:eastAsia="en-GB"/>
        </w:rPr>
      </w:pPr>
      <w:r w:rsidRPr="009B0E98">
        <w:rPr>
          <w:rFonts w:eastAsia="Times New Roman"/>
          <w:lang w:eastAsia="en-GB"/>
        </w:rPr>
        <w:lastRenderedPageBreak/>
        <w:t>ETHICAL APPROVAL</w:t>
      </w:r>
    </w:p>
    <w:p w14:paraId="2F9810AF" w14:textId="77777777" w:rsidR="001050C2" w:rsidRDefault="006C78B3" w:rsidP="001050C2">
      <w:r w:rsidRPr="009B0E98">
        <w:rPr>
          <w:lang w:eastAsia="en-GB"/>
        </w:rPr>
        <w:t>This study received approval from the Ethical Review Committee, and all methods adhered to the Declaration of Helsinki guidelines.</w:t>
      </w:r>
      <w:r w:rsidR="00D40895">
        <w:rPr>
          <w:lang w:eastAsia="en-GB"/>
        </w:rPr>
        <w:br/>
      </w:r>
      <w:r w:rsidR="001050C2">
        <w:t>Disclaimer (Artificial intelligence)</w:t>
      </w:r>
    </w:p>
    <w:p w14:paraId="77C4D493" w14:textId="77777777" w:rsidR="001050C2" w:rsidRDefault="001050C2" w:rsidP="001050C2">
      <w:r>
        <w:t xml:space="preserve">Option 1: </w:t>
      </w:r>
    </w:p>
    <w:p w14:paraId="551C04C9" w14:textId="77777777" w:rsidR="001050C2" w:rsidRDefault="001050C2" w:rsidP="001050C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EF076C0" w14:textId="77777777" w:rsidR="001050C2" w:rsidRDefault="001050C2" w:rsidP="001050C2">
      <w:r>
        <w:t xml:space="preserve">Option 2: </w:t>
      </w:r>
    </w:p>
    <w:p w14:paraId="5A087485" w14:textId="77777777" w:rsidR="001050C2" w:rsidRDefault="001050C2" w:rsidP="001050C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16B0B2E" w14:textId="77777777" w:rsidR="001050C2" w:rsidRDefault="001050C2" w:rsidP="001050C2">
      <w:r>
        <w:t>Details of the AI usage are given below:</w:t>
      </w:r>
    </w:p>
    <w:p w14:paraId="529896A9" w14:textId="77777777" w:rsidR="001050C2" w:rsidRDefault="001050C2" w:rsidP="001050C2">
      <w:r>
        <w:t>1.</w:t>
      </w:r>
    </w:p>
    <w:p w14:paraId="42D8BF04" w14:textId="77777777" w:rsidR="001050C2" w:rsidRDefault="001050C2" w:rsidP="001050C2">
      <w:r>
        <w:t>2.</w:t>
      </w:r>
    </w:p>
    <w:p w14:paraId="1024CC54" w14:textId="77777777" w:rsidR="001050C2" w:rsidRPr="00D047BB" w:rsidRDefault="001050C2" w:rsidP="001050C2">
      <w:r>
        <w:t>3.</w:t>
      </w:r>
    </w:p>
    <w:p w14:paraId="6EBF7E1E" w14:textId="77777777" w:rsidR="001050C2" w:rsidRPr="0063354D" w:rsidRDefault="001050C2" w:rsidP="001050C2"/>
    <w:p w14:paraId="4356294D" w14:textId="77777777" w:rsidR="001050C2" w:rsidRPr="00F7241A" w:rsidRDefault="001050C2" w:rsidP="001050C2"/>
    <w:p w14:paraId="17FECB54" w14:textId="6342D3F1" w:rsidR="009B5681" w:rsidRPr="000B5073" w:rsidRDefault="009B5681" w:rsidP="000B5073">
      <w:pPr>
        <w:jc w:val="left"/>
        <w:rPr>
          <w:rFonts w:ascii="Calibri" w:eastAsia="Calibri" w:hAnsi="Calibri" w:cs="Times New Roman"/>
          <w:kern w:val="2"/>
          <w:highlight w:val="yellow"/>
          <w:lang w:val="en-US"/>
        </w:rPr>
      </w:pPr>
      <w:bookmarkStart w:id="0" w:name="_GoBack"/>
      <w:bookmarkEnd w:id="0"/>
    </w:p>
    <w:p w14:paraId="24CB18CE" w14:textId="77777777" w:rsidR="00C128F2" w:rsidRPr="009B5681" w:rsidRDefault="003A0BF5" w:rsidP="009B5681">
      <w:pPr>
        <w:pStyle w:val="Heading2"/>
        <w:rPr>
          <w:rFonts w:eastAsia="SimSun" w:cs="Times New Roman"/>
          <w:sz w:val="24"/>
          <w:szCs w:val="24"/>
        </w:rPr>
      </w:pPr>
      <w:r w:rsidRPr="009B5681">
        <w:t>REFERENCE</w:t>
      </w:r>
    </w:p>
    <w:p w14:paraId="1E834EA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b/>
        </w:rPr>
        <w:fldChar w:fldCharType="begin" w:fldLock="1"/>
      </w:r>
      <w:r w:rsidRPr="00D8621B">
        <w:rPr>
          <w:rFonts w:cs="Times New Roman"/>
          <w:b/>
        </w:rPr>
        <w:instrText xml:space="preserve">ADDIN Mendeley Bibliography CSL_BIBLIOGRAPHY </w:instrText>
      </w:r>
      <w:r w:rsidRPr="00D8621B">
        <w:rPr>
          <w:rFonts w:cs="Times New Roman"/>
          <w:b/>
        </w:rPr>
        <w:fldChar w:fldCharType="separate"/>
      </w:r>
      <w:r w:rsidRPr="00D8621B">
        <w:rPr>
          <w:rFonts w:cs="Times New Roman"/>
          <w:noProof/>
        </w:rPr>
        <w:t>Agembe, S., Mlewa, C. M., &amp; Kaunda-Arara, B. (2010). Catch Composition, Abundance</w:t>
      </w:r>
      <w:r w:rsidR="004702EE" w:rsidRPr="00D8621B">
        <w:rPr>
          <w:rFonts w:cs="Times New Roman"/>
          <w:noProof/>
        </w:rPr>
        <w:t>,</w:t>
      </w:r>
      <w:r w:rsidRPr="00D8621B">
        <w:rPr>
          <w:rFonts w:cs="Times New Roman"/>
          <w:noProof/>
        </w:rPr>
        <w:t xml:space="preserve"> and Length-Weight Relationships of Groupers (Pisces: Serranidae) from Inshore Waters of Kenya. </w:t>
      </w:r>
      <w:r w:rsidRPr="00D8621B">
        <w:rPr>
          <w:rFonts w:cs="Times New Roman"/>
          <w:i/>
          <w:iCs/>
          <w:noProof/>
        </w:rPr>
        <w:t>Western Indian Ocean J. Mar. Sci</w:t>
      </w:r>
      <w:r w:rsidRPr="00D8621B">
        <w:rPr>
          <w:rFonts w:cs="Times New Roman"/>
          <w:noProof/>
        </w:rPr>
        <w:t xml:space="preserve">, </w:t>
      </w:r>
      <w:r w:rsidRPr="00D8621B">
        <w:rPr>
          <w:rFonts w:cs="Times New Roman"/>
          <w:i/>
          <w:iCs/>
          <w:noProof/>
        </w:rPr>
        <w:t>9</w:t>
      </w:r>
      <w:r w:rsidRPr="00D8621B">
        <w:rPr>
          <w:rFonts w:cs="Times New Roman"/>
          <w:noProof/>
        </w:rPr>
        <w:t>(1), 91–102. http://www.redlist.org</w:t>
      </w:r>
    </w:p>
    <w:p w14:paraId="2E6D693C" w14:textId="0D50D7BC"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lastRenderedPageBreak/>
        <w:t>Aloo, P.A.</w:t>
      </w:r>
      <w:r w:rsidR="00CB2E58">
        <w:rPr>
          <w:rFonts w:cs="Times New Roman"/>
          <w:noProof/>
        </w:rPr>
        <w:t>,</w:t>
      </w:r>
      <w:r w:rsidRPr="00D8621B">
        <w:rPr>
          <w:rFonts w:cs="Times New Roman"/>
          <w:noProof/>
        </w:rPr>
        <w:t xml:space="preserve"> Munga, C.</w:t>
      </w:r>
      <w:r w:rsidR="00CB2E58">
        <w:rPr>
          <w:rFonts w:cs="Times New Roman"/>
          <w:noProof/>
        </w:rPr>
        <w:t>,</w:t>
      </w:r>
      <w:r w:rsidRPr="00D8621B">
        <w:rPr>
          <w:rFonts w:cs="Times New Roman"/>
          <w:noProof/>
        </w:rPr>
        <w:t xml:space="preserve"> Kimani, E.</w:t>
      </w:r>
      <w:r w:rsidR="00CB2E58">
        <w:rPr>
          <w:rFonts w:cs="Times New Roman"/>
          <w:noProof/>
        </w:rPr>
        <w:t>,</w:t>
      </w:r>
      <w:r w:rsidRPr="00D8621B">
        <w:rPr>
          <w:rFonts w:cs="Times New Roman"/>
          <w:noProof/>
        </w:rPr>
        <w:t xml:space="preserve"> Ndegwa, S. (2014). A Study of the Status and Potential of the Marine Fisheries Resources in Kenya. </w:t>
      </w:r>
      <w:r w:rsidRPr="00D8621B">
        <w:rPr>
          <w:rFonts w:cs="Times New Roman"/>
          <w:i/>
          <w:iCs/>
          <w:noProof/>
        </w:rPr>
        <w:t>International Journal of Marine Science</w:t>
      </w:r>
      <w:r w:rsidRPr="00D8621B">
        <w:rPr>
          <w:rFonts w:cs="Times New Roman"/>
          <w:noProof/>
        </w:rPr>
        <w:t xml:space="preserve">, </w:t>
      </w:r>
      <w:r w:rsidRPr="00D8621B">
        <w:rPr>
          <w:rFonts w:cs="Times New Roman"/>
          <w:i/>
          <w:iCs/>
          <w:noProof/>
        </w:rPr>
        <w:t>4</w:t>
      </w:r>
      <w:r w:rsidRPr="00D8621B">
        <w:rPr>
          <w:rFonts w:cs="Times New Roman"/>
          <w:noProof/>
        </w:rPr>
        <w:t>(January 2014), 219–226. https://doi.org/10.5376/ijms.2014.04.0063</w:t>
      </w:r>
    </w:p>
    <w:p w14:paraId="366AF358"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Aura, C. M., Nyamweya, C. S., Njiru, J. M., Odoli, C., Musa, S., Ogari, Z., Abila, R., Okeyo, R., &amp; Oketch, R. (2019). Using fish landing sites and markets information towards quantification of the blue economy to enhance fisheries management. </w:t>
      </w:r>
      <w:r w:rsidRPr="00D8621B">
        <w:rPr>
          <w:rFonts w:cs="Times New Roman"/>
          <w:i/>
          <w:iCs/>
          <w:noProof/>
        </w:rPr>
        <w:t>Fisheries Management and Ecology</w:t>
      </w:r>
      <w:r w:rsidRPr="00D8621B">
        <w:rPr>
          <w:rFonts w:cs="Times New Roman"/>
          <w:noProof/>
        </w:rPr>
        <w:t xml:space="preserve">, </w:t>
      </w:r>
      <w:r w:rsidRPr="00D8621B">
        <w:rPr>
          <w:rFonts w:cs="Times New Roman"/>
          <w:i/>
          <w:iCs/>
          <w:noProof/>
        </w:rPr>
        <w:t>26</w:t>
      </w:r>
      <w:r w:rsidRPr="00D8621B">
        <w:rPr>
          <w:rFonts w:cs="Times New Roman"/>
          <w:noProof/>
        </w:rPr>
        <w:t>(2), 141–152. https://doi.org/10.1111/fme.12334</w:t>
      </w:r>
    </w:p>
    <w:p w14:paraId="40065AEC"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Chakraborty, S., Saha, D., Dey, S. C., &amp; Yasmin, R. (2020). Monitoring of Fish and Shellfish Biodiversity and Marketing Channels in Fish Landing Centre, Noakhali, Bangladesh. </w:t>
      </w:r>
      <w:r w:rsidRPr="00D8621B">
        <w:rPr>
          <w:rFonts w:cs="Times New Roman"/>
          <w:i/>
          <w:iCs/>
          <w:noProof/>
        </w:rPr>
        <w:t>Current Journal of Applied Science and Technology</w:t>
      </w:r>
      <w:r w:rsidRPr="00D8621B">
        <w:rPr>
          <w:rFonts w:cs="Times New Roman"/>
          <w:noProof/>
        </w:rPr>
        <w:t xml:space="preserve">, </w:t>
      </w:r>
      <w:r w:rsidRPr="00D8621B">
        <w:rPr>
          <w:rFonts w:cs="Times New Roman"/>
          <w:i/>
          <w:iCs/>
          <w:noProof/>
        </w:rPr>
        <w:t>39</w:t>
      </w:r>
      <w:r w:rsidRPr="00D8621B">
        <w:rPr>
          <w:rFonts w:cs="Times New Roman"/>
          <w:noProof/>
        </w:rPr>
        <w:t>(43), 11–27. https://doi.org/10.9734/cjast/2020/v39i4331136</w:t>
      </w:r>
    </w:p>
    <w:p w14:paraId="4EDAF56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David, D. L., Godwin, C. O., Garkida, D. M., &amp; Emmanuel, A. (2025). </w:t>
      </w:r>
      <w:r w:rsidRPr="00D8621B">
        <w:rPr>
          <w:rFonts w:cs="Times New Roman"/>
          <w:i/>
          <w:iCs/>
          <w:noProof/>
        </w:rPr>
        <w:t>I k a i l a l</w:t>
      </w:r>
      <w:r w:rsidRPr="00D8621B">
        <w:rPr>
          <w:rFonts w:cs="Times New Roman"/>
          <w:noProof/>
        </w:rPr>
        <w:t xml:space="preserve">. </w:t>
      </w:r>
      <w:r w:rsidRPr="00D8621B">
        <w:rPr>
          <w:rFonts w:cs="Times New Roman"/>
          <w:i/>
          <w:iCs/>
          <w:noProof/>
        </w:rPr>
        <w:t>3</w:t>
      </w:r>
      <w:r w:rsidRPr="00D8621B">
        <w:rPr>
          <w:rFonts w:cs="Times New Roman"/>
          <w:noProof/>
        </w:rPr>
        <w:t>(1), 225–249.</w:t>
      </w:r>
    </w:p>
    <w:p w14:paraId="4105A9A4"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Farah, L. I. (2023). </w:t>
      </w:r>
      <w:r w:rsidRPr="00D8621B">
        <w:rPr>
          <w:rFonts w:cs="Times New Roman"/>
          <w:i/>
          <w:iCs/>
          <w:noProof/>
        </w:rPr>
        <w:t xml:space="preserve">Analysis of the Most Common Commercial Fish Species Found in Mogadishu Fen ve Ziraat Bilimleri Bildiri </w:t>
      </w:r>
      <w:r w:rsidR="00285822" w:rsidRPr="00D8621B">
        <w:rPr>
          <w:rFonts w:cs="Times New Roman"/>
          <w:i/>
          <w:iCs/>
          <w:noProof/>
        </w:rPr>
        <w:t>Kitabı</w:t>
      </w:r>
      <w:r w:rsidRPr="00D8621B">
        <w:rPr>
          <w:rFonts w:cs="Times New Roman"/>
          <w:i/>
          <w:iCs/>
          <w:noProof/>
        </w:rPr>
        <w:t xml:space="preserve"> 2</w:t>
      </w:r>
      <w:r w:rsidRPr="00D8621B">
        <w:rPr>
          <w:rFonts w:cs="Times New Roman"/>
          <w:noProof/>
        </w:rPr>
        <w:t xml:space="preserve">. </w:t>
      </w:r>
      <w:r w:rsidRPr="00D8621B">
        <w:rPr>
          <w:rFonts w:cs="Times New Roman"/>
          <w:i/>
          <w:iCs/>
          <w:noProof/>
        </w:rPr>
        <w:t>December 2020</w:t>
      </w:r>
      <w:r w:rsidRPr="00D8621B">
        <w:rPr>
          <w:rFonts w:cs="Times New Roman"/>
          <w:noProof/>
        </w:rPr>
        <w:t>.</w:t>
      </w:r>
    </w:p>
    <w:p w14:paraId="1149D305"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Imran, M. F., Habib, A. S., &amp; Hossain, M. N. (2023). Seasonal variation and fish assemblage at Hakaluki Haor, Moulvibazar, Bangladesh. </w:t>
      </w:r>
      <w:r w:rsidRPr="00D8621B">
        <w:rPr>
          <w:rFonts w:cs="Times New Roman"/>
          <w:i/>
          <w:iCs/>
          <w:noProof/>
        </w:rPr>
        <w:t>International Journal of Fisheries and Aquatic Studies</w:t>
      </w:r>
      <w:r w:rsidRPr="00D8621B">
        <w:rPr>
          <w:rFonts w:cs="Times New Roman"/>
          <w:noProof/>
        </w:rPr>
        <w:t xml:space="preserve">, </w:t>
      </w:r>
      <w:r w:rsidRPr="00D8621B">
        <w:rPr>
          <w:rFonts w:cs="Times New Roman"/>
          <w:i/>
          <w:iCs/>
          <w:noProof/>
        </w:rPr>
        <w:t>11</w:t>
      </w:r>
      <w:r w:rsidRPr="00D8621B">
        <w:rPr>
          <w:rFonts w:cs="Times New Roman"/>
          <w:noProof/>
        </w:rPr>
        <w:t>(3), 17–27. https://doi.org/10.22271/fish.2023.v11.i3a.2803</w:t>
      </w:r>
    </w:p>
    <w:p w14:paraId="5831238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Ngisiange, N., Tarimo, B., Daudi, L., Mwangi, S., Malesa, F., George, R., Kyewalyanga, M. S., Gullström, M., Osore, M., Mwaluma, J., &amp; Winder, M. (2024). Seasonal fish larvae abundance and composition in seagrass habitats of coastal East Africa. </w:t>
      </w:r>
      <w:r w:rsidRPr="00D8621B">
        <w:rPr>
          <w:rFonts w:cs="Times New Roman"/>
          <w:i/>
          <w:iCs/>
          <w:noProof/>
        </w:rPr>
        <w:t>Scientific Reports</w:t>
      </w:r>
      <w:r w:rsidRPr="00D8621B">
        <w:rPr>
          <w:rFonts w:cs="Times New Roman"/>
          <w:noProof/>
        </w:rPr>
        <w:t xml:space="preserve">, </w:t>
      </w:r>
      <w:r w:rsidRPr="00D8621B">
        <w:rPr>
          <w:rFonts w:cs="Times New Roman"/>
          <w:i/>
          <w:iCs/>
          <w:noProof/>
        </w:rPr>
        <w:t>14</w:t>
      </w:r>
      <w:r w:rsidRPr="00D8621B">
        <w:rPr>
          <w:rFonts w:cs="Times New Roman"/>
          <w:noProof/>
        </w:rPr>
        <w:t>(1), 1–14. https://doi.org/10.1038/s41598-024-62012-3</w:t>
      </w:r>
    </w:p>
    <w:p w14:paraId="702C110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Nhat, N. H., Saito, M., Hamada, M., &amp; Onodera, S. I. (2024). Evaluation of the Effects of Environmental Factors on Seasonal Variations in Fish Diversity on a Coastal Island in Western Japan. </w:t>
      </w:r>
      <w:r w:rsidRPr="00D8621B">
        <w:rPr>
          <w:rFonts w:cs="Times New Roman"/>
          <w:i/>
          <w:iCs/>
          <w:noProof/>
        </w:rPr>
        <w:t>Environments - MDPI</w:t>
      </w:r>
      <w:r w:rsidRPr="00D8621B">
        <w:rPr>
          <w:rFonts w:cs="Times New Roman"/>
          <w:noProof/>
        </w:rPr>
        <w:t xml:space="preserve">, </w:t>
      </w:r>
      <w:r w:rsidRPr="00D8621B">
        <w:rPr>
          <w:rFonts w:cs="Times New Roman"/>
          <w:i/>
          <w:iCs/>
          <w:noProof/>
        </w:rPr>
        <w:t>11</w:t>
      </w:r>
      <w:r w:rsidRPr="00D8621B">
        <w:rPr>
          <w:rFonts w:cs="Times New Roman"/>
          <w:noProof/>
        </w:rPr>
        <w:t>(3). https://doi.org/10.3390/environments11030060</w:t>
      </w:r>
    </w:p>
    <w:p w14:paraId="6595714F"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Rahman, M., Khatun, S., </w:t>
      </w:r>
      <w:r w:rsidR="004702EE" w:rsidRPr="00D8621B">
        <w:rPr>
          <w:rFonts w:cs="Times New Roman"/>
          <w:noProof/>
        </w:rPr>
        <w:t>Hossain</w:t>
      </w:r>
      <w:r w:rsidRPr="00D8621B">
        <w:rPr>
          <w:rFonts w:cs="Times New Roman"/>
          <w:noProof/>
        </w:rPr>
        <w:t xml:space="preserve">, M. B., Hassan, M. N., &amp; Nowsad, A. K. M. (2013). Present scenario of landing and distribution of fish in Bangladesh. </w:t>
      </w:r>
      <w:r w:rsidRPr="00D8621B">
        <w:rPr>
          <w:rFonts w:cs="Times New Roman"/>
          <w:i/>
          <w:iCs/>
          <w:noProof/>
        </w:rPr>
        <w:t>Pakistan Journal of Biological Sciences</w:t>
      </w:r>
      <w:r w:rsidRPr="00D8621B">
        <w:rPr>
          <w:rFonts w:cs="Times New Roman"/>
          <w:noProof/>
        </w:rPr>
        <w:t xml:space="preserve">, </w:t>
      </w:r>
      <w:r w:rsidRPr="00D8621B">
        <w:rPr>
          <w:rFonts w:cs="Times New Roman"/>
          <w:i/>
          <w:iCs/>
          <w:noProof/>
        </w:rPr>
        <w:t>16</w:t>
      </w:r>
      <w:r w:rsidRPr="00D8621B">
        <w:rPr>
          <w:rFonts w:cs="Times New Roman"/>
          <w:noProof/>
        </w:rPr>
        <w:t>(22), 1488–</w:t>
      </w:r>
      <w:r w:rsidRPr="00D8621B">
        <w:rPr>
          <w:rFonts w:cs="Times New Roman"/>
          <w:noProof/>
        </w:rPr>
        <w:lastRenderedPageBreak/>
        <w:t>1495. https://doi.org/10.3923/pjbs.2013.1488.1495</w:t>
      </w:r>
    </w:p>
    <w:p w14:paraId="3128E002" w14:textId="1774AE6C"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Russo, T., Morello, E. B., Parisi, A., Scarcella, G., Angelini, S., Labanchi, L., Martinelli, M., D’Andrea, L., Santojanni, A., Arneri, E., &amp; Cataudella, S. (2018). A model combining landings and VMS data to estimate landings by fishing ground and </w:t>
      </w:r>
      <w:r w:rsidR="00CB2E58">
        <w:rPr>
          <w:rFonts w:cs="Times New Roman"/>
          <w:noProof/>
        </w:rPr>
        <w:t>harbour</w:t>
      </w:r>
      <w:r w:rsidRPr="00D8621B">
        <w:rPr>
          <w:rFonts w:cs="Times New Roman"/>
          <w:noProof/>
        </w:rPr>
        <w:t xml:space="preserve">. </w:t>
      </w:r>
      <w:r w:rsidRPr="00D8621B">
        <w:rPr>
          <w:rFonts w:cs="Times New Roman"/>
          <w:i/>
          <w:iCs/>
          <w:noProof/>
        </w:rPr>
        <w:t>Fisheries Research</w:t>
      </w:r>
      <w:r w:rsidRPr="00D8621B">
        <w:rPr>
          <w:rFonts w:cs="Times New Roman"/>
          <w:noProof/>
        </w:rPr>
        <w:t xml:space="preserve">, </w:t>
      </w:r>
      <w:r w:rsidRPr="00D8621B">
        <w:rPr>
          <w:rFonts w:cs="Times New Roman"/>
          <w:i/>
          <w:iCs/>
          <w:noProof/>
        </w:rPr>
        <w:t>199</w:t>
      </w:r>
      <w:r w:rsidRPr="00D8621B">
        <w:rPr>
          <w:rFonts w:cs="Times New Roman"/>
          <w:noProof/>
        </w:rPr>
        <w:t>(October), 218–230. https://doi.org/10.1016/j.fishres.2017.11.002</w:t>
      </w:r>
    </w:p>
    <w:p w14:paraId="08266D5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Scarabotti, P. A., Lucifora, L. O., Espínola, L. A., Rabuffetti, A. P., Liotta, J., Mantinian, J. E., Roux, J. P., Silva, N., Balboni, L., Vargas, F., Demonte, L. D., &amp; Sánchez, S. (2021). Long-term trends of fishery landings and target fish populations in the lower La Plata basin. </w:t>
      </w:r>
      <w:r w:rsidRPr="00D8621B">
        <w:rPr>
          <w:rFonts w:cs="Times New Roman"/>
          <w:i/>
          <w:iCs/>
          <w:noProof/>
        </w:rPr>
        <w:t>Neotropical Ichthyology</w:t>
      </w:r>
      <w:r w:rsidRPr="00D8621B">
        <w:rPr>
          <w:rFonts w:cs="Times New Roman"/>
          <w:noProof/>
        </w:rPr>
        <w:t xml:space="preserve">, </w:t>
      </w:r>
      <w:r w:rsidRPr="00D8621B">
        <w:rPr>
          <w:rFonts w:cs="Times New Roman"/>
          <w:i/>
          <w:iCs/>
          <w:noProof/>
        </w:rPr>
        <w:t>19</w:t>
      </w:r>
      <w:r w:rsidRPr="00D8621B">
        <w:rPr>
          <w:rFonts w:cs="Times New Roman"/>
          <w:noProof/>
        </w:rPr>
        <w:t>(3), 1–31. https://doi.org/10.1590/1982-0224-2021-0013</w:t>
      </w:r>
    </w:p>
    <w:p w14:paraId="453C85EE"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Setiadi M Noor, Iin Solihin, Retno Muninggar. (2024). Facility Performance Evaluation at Fish Landing Port (PPI) Binuangeun Banten, Indonesia: What strategies can be applied? </w:t>
      </w:r>
      <w:r w:rsidRPr="00D8621B">
        <w:rPr>
          <w:rFonts w:cs="Times New Roman"/>
          <w:i/>
          <w:iCs/>
          <w:noProof/>
        </w:rPr>
        <w:t>Dandao Xuebao/Journal of Ballistics</w:t>
      </w:r>
      <w:r w:rsidRPr="00D8621B">
        <w:rPr>
          <w:rFonts w:cs="Times New Roman"/>
          <w:noProof/>
        </w:rPr>
        <w:t xml:space="preserve">, </w:t>
      </w:r>
      <w:r w:rsidRPr="00D8621B">
        <w:rPr>
          <w:rFonts w:cs="Times New Roman"/>
          <w:i/>
          <w:iCs/>
          <w:noProof/>
        </w:rPr>
        <w:t>36</w:t>
      </w:r>
      <w:r w:rsidRPr="00D8621B">
        <w:rPr>
          <w:rFonts w:cs="Times New Roman"/>
          <w:noProof/>
        </w:rPr>
        <w:t>(1), 24–36. https://doi.org/10.52783/dxjb.v36.134</w:t>
      </w:r>
    </w:p>
    <w:p w14:paraId="3DEADC9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Silas, M. O., Semba, M. L., Mgeleka, S. S., Van Well, L., Linderholm, H. W., &amp; Gullström, M. (2023). Using fishers’ local ecological knowledge for management of small-scale fisheries in data-poor regions: Comparing seasonal interview and field observation records in East Africa. </w:t>
      </w:r>
      <w:r w:rsidRPr="00D8621B">
        <w:rPr>
          <w:rFonts w:cs="Times New Roman"/>
          <w:i/>
          <w:iCs/>
          <w:noProof/>
        </w:rPr>
        <w:t>Fisheries Research</w:t>
      </w:r>
      <w:r w:rsidRPr="00D8621B">
        <w:rPr>
          <w:rFonts w:cs="Times New Roman"/>
          <w:noProof/>
        </w:rPr>
        <w:t xml:space="preserve">, </w:t>
      </w:r>
      <w:r w:rsidRPr="00D8621B">
        <w:rPr>
          <w:rFonts w:cs="Times New Roman"/>
          <w:i/>
          <w:iCs/>
          <w:noProof/>
        </w:rPr>
        <w:t>264</w:t>
      </w:r>
      <w:r w:rsidRPr="00D8621B">
        <w:rPr>
          <w:rFonts w:cs="Times New Roman"/>
          <w:noProof/>
        </w:rPr>
        <w:t>(August). https://doi.org/10.1016/j.fishres.2023.106721</w:t>
      </w:r>
    </w:p>
    <w:p w14:paraId="761C901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Temple, A. J., Wambiji, N., Poonian, C. N. S., Jiddawi, N., Stead, S. M., Kiszka, J. J., &amp; Berggren, P. (2019). Marine megafauna catch in </w:t>
      </w:r>
      <w:r w:rsidR="004702EE" w:rsidRPr="00D8621B">
        <w:rPr>
          <w:rFonts w:cs="Times New Roman"/>
          <w:noProof/>
        </w:rPr>
        <w:t xml:space="preserve">the </w:t>
      </w:r>
      <w:r w:rsidRPr="00D8621B">
        <w:rPr>
          <w:rFonts w:cs="Times New Roman"/>
          <w:noProof/>
        </w:rPr>
        <w:t xml:space="preserve">southwestern Indian Ocean small-scale fisheries from landings data. </w:t>
      </w:r>
      <w:r w:rsidRPr="00D8621B">
        <w:rPr>
          <w:rFonts w:cs="Times New Roman"/>
          <w:i/>
          <w:iCs/>
          <w:noProof/>
        </w:rPr>
        <w:t>Biological Conservation</w:t>
      </w:r>
      <w:r w:rsidRPr="00D8621B">
        <w:rPr>
          <w:rFonts w:cs="Times New Roman"/>
          <w:noProof/>
        </w:rPr>
        <w:t xml:space="preserve">, </w:t>
      </w:r>
      <w:r w:rsidRPr="00D8621B">
        <w:rPr>
          <w:rFonts w:cs="Times New Roman"/>
          <w:i/>
          <w:iCs/>
          <w:noProof/>
        </w:rPr>
        <w:t>230</w:t>
      </w:r>
      <w:r w:rsidRPr="00D8621B">
        <w:rPr>
          <w:rFonts w:cs="Times New Roman"/>
          <w:noProof/>
        </w:rPr>
        <w:t>(December 2018), 113–121. https://doi.org/10.1016/j.biocon.2018.12.024</w:t>
      </w:r>
    </w:p>
    <w:p w14:paraId="40D0FEBA"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Tremain, D. M., &amp; Adams, D. H. (1995). Seasonal Variations in Species Diversity, Abundance, and Composition of Fish Communities in the Northern Indian River Lagoon, Florida. </w:t>
      </w:r>
      <w:r w:rsidRPr="00D8621B">
        <w:rPr>
          <w:rFonts w:cs="Times New Roman"/>
          <w:i/>
          <w:iCs/>
          <w:noProof/>
        </w:rPr>
        <w:t>Bulletin of’ Marine Science</w:t>
      </w:r>
      <w:r w:rsidRPr="00D8621B">
        <w:rPr>
          <w:rFonts w:cs="Times New Roman"/>
          <w:noProof/>
        </w:rPr>
        <w:t xml:space="preserve">, </w:t>
      </w:r>
      <w:r w:rsidRPr="00D8621B">
        <w:rPr>
          <w:rFonts w:cs="Times New Roman"/>
          <w:i/>
          <w:iCs/>
          <w:noProof/>
        </w:rPr>
        <w:t>57</w:t>
      </w:r>
      <w:r w:rsidRPr="00D8621B">
        <w:rPr>
          <w:rFonts w:cs="Times New Roman"/>
          <w:noProof/>
        </w:rPr>
        <w:t>(1), 171–192.</w:t>
      </w:r>
    </w:p>
    <w:p w14:paraId="2CC8F1EC" w14:textId="77777777" w:rsidR="00440981"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Yıldız, T., Ulman, A., &amp; Demirel, N. (2020). A comparison of market landings during fish spawning seasons to better understand the effectiveness of the temporal fishery closure in Turkey. </w:t>
      </w:r>
      <w:r w:rsidRPr="00D8621B">
        <w:rPr>
          <w:rFonts w:cs="Times New Roman"/>
          <w:i/>
          <w:iCs/>
          <w:noProof/>
        </w:rPr>
        <w:t>Ocean and Coastal Management</w:t>
      </w:r>
      <w:r w:rsidRPr="00D8621B">
        <w:rPr>
          <w:rFonts w:cs="Times New Roman"/>
          <w:noProof/>
        </w:rPr>
        <w:t xml:space="preserve">, </w:t>
      </w:r>
      <w:r w:rsidRPr="00D8621B">
        <w:rPr>
          <w:rFonts w:cs="Times New Roman"/>
          <w:i/>
          <w:iCs/>
          <w:noProof/>
        </w:rPr>
        <w:t>198</w:t>
      </w:r>
      <w:r w:rsidRPr="00D8621B">
        <w:rPr>
          <w:rFonts w:cs="Times New Roman"/>
          <w:noProof/>
        </w:rPr>
        <w:t>(April). https://doi.org/10.1016/j.ocecoaman.2020.105353</w:t>
      </w:r>
    </w:p>
    <w:p w14:paraId="33F5C819" w14:textId="77777777" w:rsidR="00994BBD" w:rsidRDefault="00994BBD" w:rsidP="00E655DB">
      <w:pPr>
        <w:widowControl w:val="0"/>
        <w:autoSpaceDE w:val="0"/>
        <w:autoSpaceDN w:val="0"/>
        <w:adjustRightInd w:val="0"/>
        <w:ind w:left="480" w:hanging="480"/>
        <w:rPr>
          <w:rFonts w:cs="Times New Roman"/>
          <w:noProof/>
        </w:rPr>
      </w:pPr>
    </w:p>
    <w:p w14:paraId="770A26FE" w14:textId="77777777" w:rsidR="00994BBD" w:rsidRPr="00D8621B" w:rsidRDefault="00994BBD" w:rsidP="00E655DB">
      <w:pPr>
        <w:widowControl w:val="0"/>
        <w:autoSpaceDE w:val="0"/>
        <w:autoSpaceDN w:val="0"/>
        <w:adjustRightInd w:val="0"/>
        <w:ind w:left="480" w:hanging="480"/>
        <w:rPr>
          <w:rFonts w:cs="Times New Roman"/>
          <w:noProof/>
        </w:rPr>
      </w:pPr>
    </w:p>
    <w:p w14:paraId="5B86DC27" w14:textId="77777777" w:rsidR="00994BBD" w:rsidRPr="00C43C1E" w:rsidRDefault="00440981" w:rsidP="000631DB">
      <w:pPr>
        <w:spacing w:before="100" w:beforeAutospacing="1" w:after="100" w:afterAutospacing="1"/>
        <w:rPr>
          <w:lang w:eastAsia="en-GB"/>
        </w:rPr>
      </w:pPr>
      <w:r w:rsidRPr="00D8621B">
        <w:rPr>
          <w:rFonts w:cs="Times New Roman"/>
          <w:b/>
        </w:rPr>
        <w:fldChar w:fldCharType="end"/>
      </w:r>
      <w:r w:rsidR="00994BBD" w:rsidRPr="00994BBD">
        <w:rPr>
          <w:rFonts w:cs="Times New Roman"/>
          <w:szCs w:val="20"/>
        </w:rPr>
        <w:t xml:space="preserve"> </w:t>
      </w:r>
    </w:p>
    <w:p w14:paraId="5FB8A400" w14:textId="77777777" w:rsidR="00A65838" w:rsidRPr="00D8621B" w:rsidRDefault="00A65838" w:rsidP="00E655DB">
      <w:pPr>
        <w:rPr>
          <w:rFonts w:cs="Times New Roman"/>
          <w:b/>
        </w:rPr>
      </w:pPr>
    </w:p>
    <w:sectPr w:rsidR="00A65838" w:rsidRPr="00D8621B" w:rsidSect="00AD3010">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F6547" w14:textId="77777777" w:rsidR="007116D4" w:rsidRDefault="007116D4" w:rsidP="00300298">
      <w:pPr>
        <w:spacing w:after="0" w:line="240" w:lineRule="auto"/>
      </w:pPr>
      <w:r>
        <w:separator/>
      </w:r>
    </w:p>
  </w:endnote>
  <w:endnote w:type="continuationSeparator" w:id="0">
    <w:p w14:paraId="3716DEF7" w14:textId="77777777" w:rsidR="007116D4" w:rsidRDefault="007116D4" w:rsidP="0030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617C0" w14:textId="77777777" w:rsidR="00AF5E24" w:rsidRDefault="00AF5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156024"/>
      <w:docPartObj>
        <w:docPartGallery w:val="Page Numbers (Bottom of Page)"/>
        <w:docPartUnique/>
      </w:docPartObj>
    </w:sdtPr>
    <w:sdtEndPr>
      <w:rPr>
        <w:noProof/>
      </w:rPr>
    </w:sdtEndPr>
    <w:sdtContent>
      <w:p w14:paraId="70CBD065" w14:textId="537BD428" w:rsidR="00300298" w:rsidRDefault="00300298">
        <w:pPr>
          <w:pStyle w:val="Footer"/>
          <w:jc w:val="center"/>
        </w:pPr>
        <w:r>
          <w:fldChar w:fldCharType="begin"/>
        </w:r>
        <w:r>
          <w:instrText xml:space="preserve"> PAGE   \* MERGEFORMAT </w:instrText>
        </w:r>
        <w:r>
          <w:fldChar w:fldCharType="separate"/>
        </w:r>
        <w:r w:rsidR="000B5073">
          <w:rPr>
            <w:noProof/>
          </w:rPr>
          <w:t>20</w:t>
        </w:r>
        <w:r>
          <w:rPr>
            <w:noProof/>
          </w:rPr>
          <w:fldChar w:fldCharType="end"/>
        </w:r>
      </w:p>
    </w:sdtContent>
  </w:sdt>
  <w:p w14:paraId="5606A58E" w14:textId="77777777" w:rsidR="00300298" w:rsidRDefault="00300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5EA4" w14:textId="77777777" w:rsidR="00AF5E24" w:rsidRDefault="00AF5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4411" w14:textId="77777777" w:rsidR="007116D4" w:rsidRDefault="007116D4" w:rsidP="00300298">
      <w:pPr>
        <w:spacing w:after="0" w:line="240" w:lineRule="auto"/>
      </w:pPr>
      <w:r>
        <w:separator/>
      </w:r>
    </w:p>
  </w:footnote>
  <w:footnote w:type="continuationSeparator" w:id="0">
    <w:p w14:paraId="665A2DFE" w14:textId="77777777" w:rsidR="007116D4" w:rsidRDefault="007116D4" w:rsidP="00300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4F8BE" w14:textId="023A453D" w:rsidR="00AF5E24" w:rsidRDefault="007116D4">
    <w:pPr>
      <w:pStyle w:val="Header"/>
    </w:pPr>
    <w:r>
      <w:rPr>
        <w:noProof/>
      </w:rPr>
      <w:pict w14:anchorId="2D2F1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7C7E" w14:textId="58C2640B" w:rsidR="00AF5E24" w:rsidRDefault="007116D4">
    <w:pPr>
      <w:pStyle w:val="Header"/>
    </w:pPr>
    <w:r>
      <w:rPr>
        <w:noProof/>
      </w:rPr>
      <w:pict w14:anchorId="04269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B3A64" w14:textId="016520F0" w:rsidR="00AF5E24" w:rsidRDefault="007116D4">
    <w:pPr>
      <w:pStyle w:val="Header"/>
    </w:pPr>
    <w:r>
      <w:rPr>
        <w:noProof/>
      </w:rPr>
      <w:pict w14:anchorId="132EB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C37"/>
    <w:multiLevelType w:val="multilevel"/>
    <w:tmpl w:val="A9524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8487C"/>
    <w:multiLevelType w:val="multilevel"/>
    <w:tmpl w:val="1AB0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9524E8"/>
    <w:multiLevelType w:val="hybridMultilevel"/>
    <w:tmpl w:val="EFD2E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4F65F2"/>
    <w:multiLevelType w:val="multilevel"/>
    <w:tmpl w:val="85F4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A43A6"/>
    <w:multiLevelType w:val="multilevel"/>
    <w:tmpl w:val="DCE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6021E"/>
    <w:multiLevelType w:val="multilevel"/>
    <w:tmpl w:val="DC10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607AAE"/>
    <w:multiLevelType w:val="multilevel"/>
    <w:tmpl w:val="561C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7A29D9"/>
    <w:multiLevelType w:val="multilevel"/>
    <w:tmpl w:val="294E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847130"/>
    <w:multiLevelType w:val="multilevel"/>
    <w:tmpl w:val="09D6C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E55F81"/>
    <w:multiLevelType w:val="hybridMultilevel"/>
    <w:tmpl w:val="693E0E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50FD8"/>
    <w:multiLevelType w:val="multilevel"/>
    <w:tmpl w:val="2E9C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CC535A"/>
    <w:multiLevelType w:val="multilevel"/>
    <w:tmpl w:val="F00C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0"/>
  </w:num>
  <w:num w:numId="4">
    <w:abstractNumId w:val="11"/>
  </w:num>
  <w:num w:numId="5">
    <w:abstractNumId w:val="0"/>
  </w:num>
  <w:num w:numId="6">
    <w:abstractNumId w:val="3"/>
  </w:num>
  <w:num w:numId="7">
    <w:abstractNumId w:val="1"/>
  </w:num>
  <w:num w:numId="8">
    <w:abstractNumId w:val="4"/>
  </w:num>
  <w:num w:numId="9">
    <w:abstractNumId w:val="6"/>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838"/>
    <w:rsid w:val="0001335C"/>
    <w:rsid w:val="00030A63"/>
    <w:rsid w:val="00034FA9"/>
    <w:rsid w:val="00045A8C"/>
    <w:rsid w:val="00052664"/>
    <w:rsid w:val="00056D22"/>
    <w:rsid w:val="000631DB"/>
    <w:rsid w:val="00063C9F"/>
    <w:rsid w:val="00065AE3"/>
    <w:rsid w:val="00075606"/>
    <w:rsid w:val="0008057E"/>
    <w:rsid w:val="00093F5B"/>
    <w:rsid w:val="000B5073"/>
    <w:rsid w:val="000C087E"/>
    <w:rsid w:val="000F7D21"/>
    <w:rsid w:val="001050C2"/>
    <w:rsid w:val="0011070F"/>
    <w:rsid w:val="001127ED"/>
    <w:rsid w:val="0015747C"/>
    <w:rsid w:val="00187923"/>
    <w:rsid w:val="00191109"/>
    <w:rsid w:val="001934A2"/>
    <w:rsid w:val="001C418D"/>
    <w:rsid w:val="001D209D"/>
    <w:rsid w:val="001D28EE"/>
    <w:rsid w:val="001D57A4"/>
    <w:rsid w:val="00200872"/>
    <w:rsid w:val="00224EAE"/>
    <w:rsid w:val="00271C21"/>
    <w:rsid w:val="00285822"/>
    <w:rsid w:val="002862E7"/>
    <w:rsid w:val="002B32FE"/>
    <w:rsid w:val="00300298"/>
    <w:rsid w:val="00316DA6"/>
    <w:rsid w:val="00346762"/>
    <w:rsid w:val="00351A9D"/>
    <w:rsid w:val="00355F99"/>
    <w:rsid w:val="00361769"/>
    <w:rsid w:val="00370F31"/>
    <w:rsid w:val="00372FBC"/>
    <w:rsid w:val="0037495D"/>
    <w:rsid w:val="003A0BF5"/>
    <w:rsid w:val="003A16F8"/>
    <w:rsid w:val="003D5686"/>
    <w:rsid w:val="00421A44"/>
    <w:rsid w:val="00440981"/>
    <w:rsid w:val="00445F43"/>
    <w:rsid w:val="00462A6F"/>
    <w:rsid w:val="004702EE"/>
    <w:rsid w:val="0049522D"/>
    <w:rsid w:val="004C266B"/>
    <w:rsid w:val="004E2085"/>
    <w:rsid w:val="00513754"/>
    <w:rsid w:val="005275B8"/>
    <w:rsid w:val="00530201"/>
    <w:rsid w:val="00531B5B"/>
    <w:rsid w:val="005332D1"/>
    <w:rsid w:val="00540724"/>
    <w:rsid w:val="00552988"/>
    <w:rsid w:val="005579EF"/>
    <w:rsid w:val="005829F8"/>
    <w:rsid w:val="0059562C"/>
    <w:rsid w:val="00595AF0"/>
    <w:rsid w:val="005B4BF3"/>
    <w:rsid w:val="005D0BEC"/>
    <w:rsid w:val="005F3087"/>
    <w:rsid w:val="00610FEA"/>
    <w:rsid w:val="00611CBB"/>
    <w:rsid w:val="00626838"/>
    <w:rsid w:val="00626F78"/>
    <w:rsid w:val="006468FB"/>
    <w:rsid w:val="0067091C"/>
    <w:rsid w:val="006B5984"/>
    <w:rsid w:val="006C78B3"/>
    <w:rsid w:val="006D5954"/>
    <w:rsid w:val="006F5647"/>
    <w:rsid w:val="006F61AD"/>
    <w:rsid w:val="007116D4"/>
    <w:rsid w:val="00717BFE"/>
    <w:rsid w:val="00722418"/>
    <w:rsid w:val="00731091"/>
    <w:rsid w:val="007327C1"/>
    <w:rsid w:val="00735598"/>
    <w:rsid w:val="00752FB5"/>
    <w:rsid w:val="00767B3F"/>
    <w:rsid w:val="007D7984"/>
    <w:rsid w:val="007F472D"/>
    <w:rsid w:val="008105AD"/>
    <w:rsid w:val="00813973"/>
    <w:rsid w:val="008258EB"/>
    <w:rsid w:val="008644C8"/>
    <w:rsid w:val="00871ABA"/>
    <w:rsid w:val="00876657"/>
    <w:rsid w:val="008D11CE"/>
    <w:rsid w:val="008D34C0"/>
    <w:rsid w:val="008D3EDE"/>
    <w:rsid w:val="008F7600"/>
    <w:rsid w:val="00922A7A"/>
    <w:rsid w:val="00962D14"/>
    <w:rsid w:val="00970A5C"/>
    <w:rsid w:val="00994BBD"/>
    <w:rsid w:val="00997A07"/>
    <w:rsid w:val="009B507D"/>
    <w:rsid w:val="009B5681"/>
    <w:rsid w:val="009C3606"/>
    <w:rsid w:val="009D2368"/>
    <w:rsid w:val="009D238D"/>
    <w:rsid w:val="00A035E9"/>
    <w:rsid w:val="00A3464B"/>
    <w:rsid w:val="00A53E6D"/>
    <w:rsid w:val="00A55591"/>
    <w:rsid w:val="00A65838"/>
    <w:rsid w:val="00A66928"/>
    <w:rsid w:val="00A72171"/>
    <w:rsid w:val="00AA47BB"/>
    <w:rsid w:val="00AC11C5"/>
    <w:rsid w:val="00AC1BEC"/>
    <w:rsid w:val="00AC4430"/>
    <w:rsid w:val="00AD3010"/>
    <w:rsid w:val="00AE3C6E"/>
    <w:rsid w:val="00AE497E"/>
    <w:rsid w:val="00AE616A"/>
    <w:rsid w:val="00AF5E24"/>
    <w:rsid w:val="00B62678"/>
    <w:rsid w:val="00B62EC9"/>
    <w:rsid w:val="00B638BD"/>
    <w:rsid w:val="00B8703D"/>
    <w:rsid w:val="00BC2933"/>
    <w:rsid w:val="00BC4070"/>
    <w:rsid w:val="00BD1F58"/>
    <w:rsid w:val="00BE12DF"/>
    <w:rsid w:val="00BE25D2"/>
    <w:rsid w:val="00C0272E"/>
    <w:rsid w:val="00C128F2"/>
    <w:rsid w:val="00C1431A"/>
    <w:rsid w:val="00C30079"/>
    <w:rsid w:val="00C303EC"/>
    <w:rsid w:val="00C32969"/>
    <w:rsid w:val="00C43C1E"/>
    <w:rsid w:val="00C53234"/>
    <w:rsid w:val="00C55588"/>
    <w:rsid w:val="00C57C3B"/>
    <w:rsid w:val="00C7108B"/>
    <w:rsid w:val="00C8741A"/>
    <w:rsid w:val="00C92389"/>
    <w:rsid w:val="00CA02DD"/>
    <w:rsid w:val="00CB2E58"/>
    <w:rsid w:val="00CC14C9"/>
    <w:rsid w:val="00CC345B"/>
    <w:rsid w:val="00CE68E0"/>
    <w:rsid w:val="00CE7CE0"/>
    <w:rsid w:val="00D13EDE"/>
    <w:rsid w:val="00D225CB"/>
    <w:rsid w:val="00D26E8F"/>
    <w:rsid w:val="00D311D0"/>
    <w:rsid w:val="00D40895"/>
    <w:rsid w:val="00D56F29"/>
    <w:rsid w:val="00D71D92"/>
    <w:rsid w:val="00D732FC"/>
    <w:rsid w:val="00D82642"/>
    <w:rsid w:val="00D84B64"/>
    <w:rsid w:val="00D8621B"/>
    <w:rsid w:val="00D92A07"/>
    <w:rsid w:val="00DF1941"/>
    <w:rsid w:val="00E007C6"/>
    <w:rsid w:val="00E00CDF"/>
    <w:rsid w:val="00E22A6D"/>
    <w:rsid w:val="00E50576"/>
    <w:rsid w:val="00E655DB"/>
    <w:rsid w:val="00E67386"/>
    <w:rsid w:val="00E742A1"/>
    <w:rsid w:val="00E91FFD"/>
    <w:rsid w:val="00E93EDE"/>
    <w:rsid w:val="00E96268"/>
    <w:rsid w:val="00E97165"/>
    <w:rsid w:val="00E97895"/>
    <w:rsid w:val="00EB36D0"/>
    <w:rsid w:val="00EC30EC"/>
    <w:rsid w:val="00ED2B5B"/>
    <w:rsid w:val="00ED3C41"/>
    <w:rsid w:val="00ED5EFB"/>
    <w:rsid w:val="00EE12EF"/>
    <w:rsid w:val="00EF2FE8"/>
    <w:rsid w:val="00F452BC"/>
    <w:rsid w:val="00F93919"/>
    <w:rsid w:val="00FA6B20"/>
    <w:rsid w:val="00FB3010"/>
    <w:rsid w:val="00FC0592"/>
    <w:rsid w:val="00FC2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B56984"/>
  <w15:chartTrackingRefBased/>
  <w15:docId w15:val="{2CF3B672-952F-4963-B567-06985442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681"/>
    <w:pPr>
      <w:spacing w:line="480" w:lineRule="auto"/>
      <w:jc w:val="both"/>
    </w:pPr>
    <w:rPr>
      <w:rFonts w:ascii="Arial" w:hAnsi="Arial"/>
      <w:sz w:val="20"/>
    </w:rPr>
  </w:style>
  <w:style w:type="paragraph" w:styleId="Heading1">
    <w:name w:val="heading 1"/>
    <w:basedOn w:val="Normal"/>
    <w:next w:val="Normal"/>
    <w:link w:val="Heading1Char"/>
    <w:uiPriority w:val="9"/>
    <w:qFormat/>
    <w:rsid w:val="00B62EC9"/>
    <w:pPr>
      <w:keepNext/>
      <w:keepLines/>
      <w:spacing w:before="240" w:after="0"/>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B5681"/>
    <w:pPr>
      <w:keepNext/>
      <w:keepLines/>
      <w:spacing w:before="40" w:after="0"/>
      <w:jc w:val="left"/>
      <w:outlineLvl w:val="1"/>
    </w:pPr>
    <w:rPr>
      <w:rFonts w:eastAsiaTheme="majorEastAsia" w:cstheme="majorBidi"/>
      <w:b/>
      <w:sz w:val="22"/>
      <w:szCs w:val="26"/>
    </w:rPr>
  </w:style>
  <w:style w:type="paragraph" w:styleId="Heading3">
    <w:name w:val="heading 3"/>
    <w:basedOn w:val="Normal"/>
    <w:link w:val="Heading3Char"/>
    <w:uiPriority w:val="9"/>
    <w:qFormat/>
    <w:rsid w:val="00CE68E0"/>
    <w:pPr>
      <w:spacing w:before="100" w:beforeAutospacing="1" w:after="100" w:afterAutospacing="1" w:line="240" w:lineRule="auto"/>
      <w:jc w:val="left"/>
      <w:outlineLvl w:val="2"/>
    </w:pPr>
    <w:rPr>
      <w:rFonts w:eastAsia="Times New Roman" w:cs="Times New Roman"/>
      <w:b/>
      <w:bCs/>
      <w:szCs w:val="27"/>
      <w:lang w:eastAsia="en-GB"/>
    </w:rPr>
  </w:style>
  <w:style w:type="paragraph" w:styleId="Heading4">
    <w:name w:val="heading 4"/>
    <w:basedOn w:val="Normal"/>
    <w:next w:val="Normal"/>
    <w:link w:val="Heading4Char"/>
    <w:uiPriority w:val="9"/>
    <w:unhideWhenUsed/>
    <w:qFormat/>
    <w:rsid w:val="008D34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838"/>
    <w:pPr>
      <w:ind w:left="720"/>
      <w:contextualSpacing/>
    </w:pPr>
  </w:style>
  <w:style w:type="paragraph" w:styleId="NormalWeb">
    <w:name w:val="Normal (Web)"/>
    <w:basedOn w:val="Normal"/>
    <w:uiPriority w:val="99"/>
    <w:unhideWhenUsed/>
    <w:rsid w:val="00717BFE"/>
    <w:pPr>
      <w:spacing w:before="100" w:beforeAutospacing="1" w:after="100" w:afterAutospacing="1" w:line="240" w:lineRule="auto"/>
    </w:pPr>
    <w:rPr>
      <w:rFonts w:eastAsia="Times New Roman" w:cs="Times New Roman"/>
      <w:sz w:val="24"/>
      <w:szCs w:val="24"/>
      <w:lang w:eastAsia="en-GB"/>
    </w:rPr>
  </w:style>
  <w:style w:type="character" w:customStyle="1" w:styleId="Heading3Char">
    <w:name w:val="Heading 3 Char"/>
    <w:basedOn w:val="DefaultParagraphFont"/>
    <w:link w:val="Heading3"/>
    <w:uiPriority w:val="9"/>
    <w:rsid w:val="00CE68E0"/>
    <w:rPr>
      <w:rFonts w:ascii="Arial" w:eastAsia="Times New Roman" w:hAnsi="Arial" w:cs="Times New Roman"/>
      <w:b/>
      <w:bCs/>
      <w:sz w:val="20"/>
      <w:szCs w:val="27"/>
      <w:lang w:eastAsia="en-GB"/>
    </w:rPr>
  </w:style>
  <w:style w:type="character" w:styleId="Strong">
    <w:name w:val="Strong"/>
    <w:basedOn w:val="DefaultParagraphFont"/>
    <w:uiPriority w:val="22"/>
    <w:qFormat/>
    <w:rsid w:val="00372FBC"/>
    <w:rPr>
      <w:b/>
      <w:bCs/>
    </w:rPr>
  </w:style>
  <w:style w:type="paragraph" w:styleId="BodyText">
    <w:name w:val="Body Text"/>
    <w:basedOn w:val="Normal"/>
    <w:link w:val="BodyTextChar"/>
    <w:uiPriority w:val="1"/>
    <w:unhideWhenUsed/>
    <w:qFormat/>
    <w:rsid w:val="00A55591"/>
    <w:pPr>
      <w:widowControl w:val="0"/>
      <w:autoSpaceDE w:val="0"/>
      <w:autoSpaceDN w:val="0"/>
      <w:spacing w:after="0" w:line="240" w:lineRule="auto"/>
    </w:pPr>
    <w:rPr>
      <w:rFonts w:eastAsia="Times New Roman" w:cs="Times New Roman"/>
      <w:lang w:val="en-US"/>
    </w:rPr>
  </w:style>
  <w:style w:type="character" w:customStyle="1" w:styleId="BodyTextChar">
    <w:name w:val="Body Text Char"/>
    <w:basedOn w:val="DefaultParagraphFont"/>
    <w:link w:val="BodyText"/>
    <w:uiPriority w:val="1"/>
    <w:rsid w:val="00A55591"/>
    <w:rPr>
      <w:rFonts w:ascii="Times New Roman" w:eastAsia="Times New Roman" w:hAnsi="Times New Roman" w:cs="Times New Roman"/>
      <w:lang w:val="en-US"/>
    </w:rPr>
  </w:style>
  <w:style w:type="table" w:styleId="TableGrid">
    <w:name w:val="Table Grid"/>
    <w:basedOn w:val="TableNormal"/>
    <w:uiPriority w:val="59"/>
    <w:rsid w:val="00CA02DD"/>
    <w:pPr>
      <w:spacing w:after="0" w:line="240" w:lineRule="auto"/>
    </w:pPr>
    <w:rPr>
      <w:rFonts w:ascii="Cambria" w:eastAsia="MS Mincho" w:hAnsi="Cambria"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D34C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B62EC9"/>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B5681"/>
    <w:rPr>
      <w:rFonts w:ascii="Arial" w:eastAsiaTheme="majorEastAsia" w:hAnsi="Arial" w:cstheme="majorBidi"/>
      <w:b/>
      <w:szCs w:val="26"/>
    </w:rPr>
  </w:style>
  <w:style w:type="paragraph" w:styleId="Caption">
    <w:name w:val="caption"/>
    <w:basedOn w:val="Normal"/>
    <w:next w:val="Normal"/>
    <w:uiPriority w:val="35"/>
    <w:unhideWhenUsed/>
    <w:qFormat/>
    <w:rsid w:val="007F472D"/>
    <w:pPr>
      <w:spacing w:after="200" w:line="240" w:lineRule="auto"/>
    </w:pPr>
    <w:rPr>
      <w:i/>
      <w:iCs/>
      <w:color w:val="44546A" w:themeColor="text2"/>
      <w:sz w:val="18"/>
      <w:szCs w:val="18"/>
    </w:rPr>
  </w:style>
  <w:style w:type="character" w:styleId="Hyperlink">
    <w:name w:val="Hyperlink"/>
    <w:basedOn w:val="DefaultParagraphFont"/>
    <w:uiPriority w:val="99"/>
    <w:unhideWhenUsed/>
    <w:rsid w:val="00030A63"/>
    <w:rPr>
      <w:color w:val="0563C1" w:themeColor="hyperlink"/>
      <w:u w:val="single"/>
    </w:rPr>
  </w:style>
  <w:style w:type="character" w:styleId="LineNumber">
    <w:name w:val="line number"/>
    <w:basedOn w:val="DefaultParagraphFont"/>
    <w:uiPriority w:val="99"/>
    <w:semiHidden/>
    <w:unhideWhenUsed/>
    <w:rsid w:val="00300298"/>
  </w:style>
  <w:style w:type="paragraph" w:styleId="Header">
    <w:name w:val="header"/>
    <w:basedOn w:val="Normal"/>
    <w:link w:val="HeaderChar"/>
    <w:uiPriority w:val="99"/>
    <w:unhideWhenUsed/>
    <w:rsid w:val="00300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298"/>
    <w:rPr>
      <w:rFonts w:ascii="Times New Roman" w:hAnsi="Times New Roman"/>
      <w:sz w:val="20"/>
    </w:rPr>
  </w:style>
  <w:style w:type="paragraph" w:styleId="Footer">
    <w:name w:val="footer"/>
    <w:basedOn w:val="Normal"/>
    <w:link w:val="FooterChar"/>
    <w:uiPriority w:val="99"/>
    <w:unhideWhenUsed/>
    <w:rsid w:val="00300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298"/>
    <w:rPr>
      <w:rFonts w:ascii="Times New Roman" w:hAnsi="Times New Roman"/>
      <w:sz w:val="20"/>
    </w:rPr>
  </w:style>
  <w:style w:type="character" w:customStyle="1" w:styleId="UnresolvedMention1">
    <w:name w:val="Unresolved Mention1"/>
    <w:basedOn w:val="DefaultParagraphFont"/>
    <w:uiPriority w:val="99"/>
    <w:semiHidden/>
    <w:unhideWhenUsed/>
    <w:rsid w:val="00FB3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7421">
      <w:bodyDiv w:val="1"/>
      <w:marLeft w:val="0"/>
      <w:marRight w:val="0"/>
      <w:marTop w:val="0"/>
      <w:marBottom w:val="0"/>
      <w:divBdr>
        <w:top w:val="none" w:sz="0" w:space="0" w:color="auto"/>
        <w:left w:val="none" w:sz="0" w:space="0" w:color="auto"/>
        <w:bottom w:val="none" w:sz="0" w:space="0" w:color="auto"/>
        <w:right w:val="none" w:sz="0" w:space="0" w:color="auto"/>
      </w:divBdr>
    </w:div>
    <w:div w:id="127626932">
      <w:bodyDiv w:val="1"/>
      <w:marLeft w:val="0"/>
      <w:marRight w:val="0"/>
      <w:marTop w:val="0"/>
      <w:marBottom w:val="0"/>
      <w:divBdr>
        <w:top w:val="none" w:sz="0" w:space="0" w:color="auto"/>
        <w:left w:val="none" w:sz="0" w:space="0" w:color="auto"/>
        <w:bottom w:val="none" w:sz="0" w:space="0" w:color="auto"/>
        <w:right w:val="none" w:sz="0" w:space="0" w:color="auto"/>
      </w:divBdr>
    </w:div>
    <w:div w:id="150341002">
      <w:bodyDiv w:val="1"/>
      <w:marLeft w:val="0"/>
      <w:marRight w:val="0"/>
      <w:marTop w:val="0"/>
      <w:marBottom w:val="0"/>
      <w:divBdr>
        <w:top w:val="none" w:sz="0" w:space="0" w:color="auto"/>
        <w:left w:val="none" w:sz="0" w:space="0" w:color="auto"/>
        <w:bottom w:val="none" w:sz="0" w:space="0" w:color="auto"/>
        <w:right w:val="none" w:sz="0" w:space="0" w:color="auto"/>
      </w:divBdr>
    </w:div>
    <w:div w:id="157503106">
      <w:bodyDiv w:val="1"/>
      <w:marLeft w:val="0"/>
      <w:marRight w:val="0"/>
      <w:marTop w:val="0"/>
      <w:marBottom w:val="0"/>
      <w:divBdr>
        <w:top w:val="none" w:sz="0" w:space="0" w:color="auto"/>
        <w:left w:val="none" w:sz="0" w:space="0" w:color="auto"/>
        <w:bottom w:val="none" w:sz="0" w:space="0" w:color="auto"/>
        <w:right w:val="none" w:sz="0" w:space="0" w:color="auto"/>
      </w:divBdr>
    </w:div>
    <w:div w:id="221446723">
      <w:bodyDiv w:val="1"/>
      <w:marLeft w:val="0"/>
      <w:marRight w:val="0"/>
      <w:marTop w:val="0"/>
      <w:marBottom w:val="0"/>
      <w:divBdr>
        <w:top w:val="none" w:sz="0" w:space="0" w:color="auto"/>
        <w:left w:val="none" w:sz="0" w:space="0" w:color="auto"/>
        <w:bottom w:val="none" w:sz="0" w:space="0" w:color="auto"/>
        <w:right w:val="none" w:sz="0" w:space="0" w:color="auto"/>
      </w:divBdr>
    </w:div>
    <w:div w:id="273680257">
      <w:bodyDiv w:val="1"/>
      <w:marLeft w:val="0"/>
      <w:marRight w:val="0"/>
      <w:marTop w:val="0"/>
      <w:marBottom w:val="0"/>
      <w:divBdr>
        <w:top w:val="none" w:sz="0" w:space="0" w:color="auto"/>
        <w:left w:val="none" w:sz="0" w:space="0" w:color="auto"/>
        <w:bottom w:val="none" w:sz="0" w:space="0" w:color="auto"/>
        <w:right w:val="none" w:sz="0" w:space="0" w:color="auto"/>
      </w:divBdr>
    </w:div>
    <w:div w:id="290670239">
      <w:bodyDiv w:val="1"/>
      <w:marLeft w:val="0"/>
      <w:marRight w:val="0"/>
      <w:marTop w:val="0"/>
      <w:marBottom w:val="0"/>
      <w:divBdr>
        <w:top w:val="none" w:sz="0" w:space="0" w:color="auto"/>
        <w:left w:val="none" w:sz="0" w:space="0" w:color="auto"/>
        <w:bottom w:val="none" w:sz="0" w:space="0" w:color="auto"/>
        <w:right w:val="none" w:sz="0" w:space="0" w:color="auto"/>
      </w:divBdr>
    </w:div>
    <w:div w:id="348020923">
      <w:bodyDiv w:val="1"/>
      <w:marLeft w:val="0"/>
      <w:marRight w:val="0"/>
      <w:marTop w:val="0"/>
      <w:marBottom w:val="0"/>
      <w:divBdr>
        <w:top w:val="none" w:sz="0" w:space="0" w:color="auto"/>
        <w:left w:val="none" w:sz="0" w:space="0" w:color="auto"/>
        <w:bottom w:val="none" w:sz="0" w:space="0" w:color="auto"/>
        <w:right w:val="none" w:sz="0" w:space="0" w:color="auto"/>
      </w:divBdr>
    </w:div>
    <w:div w:id="413822685">
      <w:bodyDiv w:val="1"/>
      <w:marLeft w:val="0"/>
      <w:marRight w:val="0"/>
      <w:marTop w:val="0"/>
      <w:marBottom w:val="0"/>
      <w:divBdr>
        <w:top w:val="none" w:sz="0" w:space="0" w:color="auto"/>
        <w:left w:val="none" w:sz="0" w:space="0" w:color="auto"/>
        <w:bottom w:val="none" w:sz="0" w:space="0" w:color="auto"/>
        <w:right w:val="none" w:sz="0" w:space="0" w:color="auto"/>
      </w:divBdr>
    </w:div>
    <w:div w:id="437993606">
      <w:bodyDiv w:val="1"/>
      <w:marLeft w:val="0"/>
      <w:marRight w:val="0"/>
      <w:marTop w:val="0"/>
      <w:marBottom w:val="0"/>
      <w:divBdr>
        <w:top w:val="none" w:sz="0" w:space="0" w:color="auto"/>
        <w:left w:val="none" w:sz="0" w:space="0" w:color="auto"/>
        <w:bottom w:val="none" w:sz="0" w:space="0" w:color="auto"/>
        <w:right w:val="none" w:sz="0" w:space="0" w:color="auto"/>
      </w:divBdr>
    </w:div>
    <w:div w:id="464198233">
      <w:bodyDiv w:val="1"/>
      <w:marLeft w:val="0"/>
      <w:marRight w:val="0"/>
      <w:marTop w:val="0"/>
      <w:marBottom w:val="0"/>
      <w:divBdr>
        <w:top w:val="none" w:sz="0" w:space="0" w:color="auto"/>
        <w:left w:val="none" w:sz="0" w:space="0" w:color="auto"/>
        <w:bottom w:val="none" w:sz="0" w:space="0" w:color="auto"/>
        <w:right w:val="none" w:sz="0" w:space="0" w:color="auto"/>
      </w:divBdr>
    </w:div>
    <w:div w:id="476336543">
      <w:bodyDiv w:val="1"/>
      <w:marLeft w:val="0"/>
      <w:marRight w:val="0"/>
      <w:marTop w:val="0"/>
      <w:marBottom w:val="0"/>
      <w:divBdr>
        <w:top w:val="none" w:sz="0" w:space="0" w:color="auto"/>
        <w:left w:val="none" w:sz="0" w:space="0" w:color="auto"/>
        <w:bottom w:val="none" w:sz="0" w:space="0" w:color="auto"/>
        <w:right w:val="none" w:sz="0" w:space="0" w:color="auto"/>
      </w:divBdr>
    </w:div>
    <w:div w:id="526721447">
      <w:bodyDiv w:val="1"/>
      <w:marLeft w:val="0"/>
      <w:marRight w:val="0"/>
      <w:marTop w:val="0"/>
      <w:marBottom w:val="0"/>
      <w:divBdr>
        <w:top w:val="none" w:sz="0" w:space="0" w:color="auto"/>
        <w:left w:val="none" w:sz="0" w:space="0" w:color="auto"/>
        <w:bottom w:val="none" w:sz="0" w:space="0" w:color="auto"/>
        <w:right w:val="none" w:sz="0" w:space="0" w:color="auto"/>
      </w:divBdr>
    </w:div>
    <w:div w:id="596252743">
      <w:bodyDiv w:val="1"/>
      <w:marLeft w:val="0"/>
      <w:marRight w:val="0"/>
      <w:marTop w:val="0"/>
      <w:marBottom w:val="0"/>
      <w:divBdr>
        <w:top w:val="none" w:sz="0" w:space="0" w:color="auto"/>
        <w:left w:val="none" w:sz="0" w:space="0" w:color="auto"/>
        <w:bottom w:val="none" w:sz="0" w:space="0" w:color="auto"/>
        <w:right w:val="none" w:sz="0" w:space="0" w:color="auto"/>
      </w:divBdr>
    </w:div>
    <w:div w:id="613833004">
      <w:bodyDiv w:val="1"/>
      <w:marLeft w:val="0"/>
      <w:marRight w:val="0"/>
      <w:marTop w:val="0"/>
      <w:marBottom w:val="0"/>
      <w:divBdr>
        <w:top w:val="none" w:sz="0" w:space="0" w:color="auto"/>
        <w:left w:val="none" w:sz="0" w:space="0" w:color="auto"/>
        <w:bottom w:val="none" w:sz="0" w:space="0" w:color="auto"/>
        <w:right w:val="none" w:sz="0" w:space="0" w:color="auto"/>
      </w:divBdr>
    </w:div>
    <w:div w:id="649870497">
      <w:bodyDiv w:val="1"/>
      <w:marLeft w:val="0"/>
      <w:marRight w:val="0"/>
      <w:marTop w:val="0"/>
      <w:marBottom w:val="0"/>
      <w:divBdr>
        <w:top w:val="none" w:sz="0" w:space="0" w:color="auto"/>
        <w:left w:val="none" w:sz="0" w:space="0" w:color="auto"/>
        <w:bottom w:val="none" w:sz="0" w:space="0" w:color="auto"/>
        <w:right w:val="none" w:sz="0" w:space="0" w:color="auto"/>
      </w:divBdr>
    </w:div>
    <w:div w:id="678310250">
      <w:bodyDiv w:val="1"/>
      <w:marLeft w:val="0"/>
      <w:marRight w:val="0"/>
      <w:marTop w:val="0"/>
      <w:marBottom w:val="0"/>
      <w:divBdr>
        <w:top w:val="none" w:sz="0" w:space="0" w:color="auto"/>
        <w:left w:val="none" w:sz="0" w:space="0" w:color="auto"/>
        <w:bottom w:val="none" w:sz="0" w:space="0" w:color="auto"/>
        <w:right w:val="none" w:sz="0" w:space="0" w:color="auto"/>
      </w:divBdr>
    </w:div>
    <w:div w:id="757562999">
      <w:bodyDiv w:val="1"/>
      <w:marLeft w:val="0"/>
      <w:marRight w:val="0"/>
      <w:marTop w:val="0"/>
      <w:marBottom w:val="0"/>
      <w:divBdr>
        <w:top w:val="none" w:sz="0" w:space="0" w:color="auto"/>
        <w:left w:val="none" w:sz="0" w:space="0" w:color="auto"/>
        <w:bottom w:val="none" w:sz="0" w:space="0" w:color="auto"/>
        <w:right w:val="none" w:sz="0" w:space="0" w:color="auto"/>
      </w:divBdr>
    </w:div>
    <w:div w:id="783891191">
      <w:bodyDiv w:val="1"/>
      <w:marLeft w:val="0"/>
      <w:marRight w:val="0"/>
      <w:marTop w:val="0"/>
      <w:marBottom w:val="0"/>
      <w:divBdr>
        <w:top w:val="none" w:sz="0" w:space="0" w:color="auto"/>
        <w:left w:val="none" w:sz="0" w:space="0" w:color="auto"/>
        <w:bottom w:val="none" w:sz="0" w:space="0" w:color="auto"/>
        <w:right w:val="none" w:sz="0" w:space="0" w:color="auto"/>
      </w:divBdr>
    </w:div>
    <w:div w:id="792333501">
      <w:bodyDiv w:val="1"/>
      <w:marLeft w:val="0"/>
      <w:marRight w:val="0"/>
      <w:marTop w:val="0"/>
      <w:marBottom w:val="0"/>
      <w:divBdr>
        <w:top w:val="none" w:sz="0" w:space="0" w:color="auto"/>
        <w:left w:val="none" w:sz="0" w:space="0" w:color="auto"/>
        <w:bottom w:val="none" w:sz="0" w:space="0" w:color="auto"/>
        <w:right w:val="none" w:sz="0" w:space="0" w:color="auto"/>
      </w:divBdr>
    </w:div>
    <w:div w:id="807473623">
      <w:bodyDiv w:val="1"/>
      <w:marLeft w:val="0"/>
      <w:marRight w:val="0"/>
      <w:marTop w:val="0"/>
      <w:marBottom w:val="0"/>
      <w:divBdr>
        <w:top w:val="none" w:sz="0" w:space="0" w:color="auto"/>
        <w:left w:val="none" w:sz="0" w:space="0" w:color="auto"/>
        <w:bottom w:val="none" w:sz="0" w:space="0" w:color="auto"/>
        <w:right w:val="none" w:sz="0" w:space="0" w:color="auto"/>
      </w:divBdr>
    </w:div>
    <w:div w:id="816847623">
      <w:bodyDiv w:val="1"/>
      <w:marLeft w:val="0"/>
      <w:marRight w:val="0"/>
      <w:marTop w:val="0"/>
      <w:marBottom w:val="0"/>
      <w:divBdr>
        <w:top w:val="none" w:sz="0" w:space="0" w:color="auto"/>
        <w:left w:val="none" w:sz="0" w:space="0" w:color="auto"/>
        <w:bottom w:val="none" w:sz="0" w:space="0" w:color="auto"/>
        <w:right w:val="none" w:sz="0" w:space="0" w:color="auto"/>
      </w:divBdr>
    </w:div>
    <w:div w:id="862133688">
      <w:bodyDiv w:val="1"/>
      <w:marLeft w:val="0"/>
      <w:marRight w:val="0"/>
      <w:marTop w:val="0"/>
      <w:marBottom w:val="0"/>
      <w:divBdr>
        <w:top w:val="none" w:sz="0" w:space="0" w:color="auto"/>
        <w:left w:val="none" w:sz="0" w:space="0" w:color="auto"/>
        <w:bottom w:val="none" w:sz="0" w:space="0" w:color="auto"/>
        <w:right w:val="none" w:sz="0" w:space="0" w:color="auto"/>
      </w:divBdr>
    </w:div>
    <w:div w:id="873201846">
      <w:bodyDiv w:val="1"/>
      <w:marLeft w:val="0"/>
      <w:marRight w:val="0"/>
      <w:marTop w:val="0"/>
      <w:marBottom w:val="0"/>
      <w:divBdr>
        <w:top w:val="none" w:sz="0" w:space="0" w:color="auto"/>
        <w:left w:val="none" w:sz="0" w:space="0" w:color="auto"/>
        <w:bottom w:val="none" w:sz="0" w:space="0" w:color="auto"/>
        <w:right w:val="none" w:sz="0" w:space="0" w:color="auto"/>
      </w:divBdr>
    </w:div>
    <w:div w:id="979185674">
      <w:bodyDiv w:val="1"/>
      <w:marLeft w:val="0"/>
      <w:marRight w:val="0"/>
      <w:marTop w:val="0"/>
      <w:marBottom w:val="0"/>
      <w:divBdr>
        <w:top w:val="none" w:sz="0" w:space="0" w:color="auto"/>
        <w:left w:val="none" w:sz="0" w:space="0" w:color="auto"/>
        <w:bottom w:val="none" w:sz="0" w:space="0" w:color="auto"/>
        <w:right w:val="none" w:sz="0" w:space="0" w:color="auto"/>
      </w:divBdr>
    </w:div>
    <w:div w:id="997804286">
      <w:bodyDiv w:val="1"/>
      <w:marLeft w:val="0"/>
      <w:marRight w:val="0"/>
      <w:marTop w:val="0"/>
      <w:marBottom w:val="0"/>
      <w:divBdr>
        <w:top w:val="none" w:sz="0" w:space="0" w:color="auto"/>
        <w:left w:val="none" w:sz="0" w:space="0" w:color="auto"/>
        <w:bottom w:val="none" w:sz="0" w:space="0" w:color="auto"/>
        <w:right w:val="none" w:sz="0" w:space="0" w:color="auto"/>
      </w:divBdr>
    </w:div>
    <w:div w:id="1024793637">
      <w:bodyDiv w:val="1"/>
      <w:marLeft w:val="0"/>
      <w:marRight w:val="0"/>
      <w:marTop w:val="0"/>
      <w:marBottom w:val="0"/>
      <w:divBdr>
        <w:top w:val="none" w:sz="0" w:space="0" w:color="auto"/>
        <w:left w:val="none" w:sz="0" w:space="0" w:color="auto"/>
        <w:bottom w:val="none" w:sz="0" w:space="0" w:color="auto"/>
        <w:right w:val="none" w:sz="0" w:space="0" w:color="auto"/>
      </w:divBdr>
    </w:div>
    <w:div w:id="1043940888">
      <w:bodyDiv w:val="1"/>
      <w:marLeft w:val="0"/>
      <w:marRight w:val="0"/>
      <w:marTop w:val="0"/>
      <w:marBottom w:val="0"/>
      <w:divBdr>
        <w:top w:val="none" w:sz="0" w:space="0" w:color="auto"/>
        <w:left w:val="none" w:sz="0" w:space="0" w:color="auto"/>
        <w:bottom w:val="none" w:sz="0" w:space="0" w:color="auto"/>
        <w:right w:val="none" w:sz="0" w:space="0" w:color="auto"/>
      </w:divBdr>
    </w:div>
    <w:div w:id="1091006081">
      <w:bodyDiv w:val="1"/>
      <w:marLeft w:val="0"/>
      <w:marRight w:val="0"/>
      <w:marTop w:val="0"/>
      <w:marBottom w:val="0"/>
      <w:divBdr>
        <w:top w:val="none" w:sz="0" w:space="0" w:color="auto"/>
        <w:left w:val="none" w:sz="0" w:space="0" w:color="auto"/>
        <w:bottom w:val="none" w:sz="0" w:space="0" w:color="auto"/>
        <w:right w:val="none" w:sz="0" w:space="0" w:color="auto"/>
      </w:divBdr>
    </w:div>
    <w:div w:id="1189445275">
      <w:bodyDiv w:val="1"/>
      <w:marLeft w:val="0"/>
      <w:marRight w:val="0"/>
      <w:marTop w:val="0"/>
      <w:marBottom w:val="0"/>
      <w:divBdr>
        <w:top w:val="none" w:sz="0" w:space="0" w:color="auto"/>
        <w:left w:val="none" w:sz="0" w:space="0" w:color="auto"/>
        <w:bottom w:val="none" w:sz="0" w:space="0" w:color="auto"/>
        <w:right w:val="none" w:sz="0" w:space="0" w:color="auto"/>
      </w:divBdr>
    </w:div>
    <w:div w:id="1229346126">
      <w:bodyDiv w:val="1"/>
      <w:marLeft w:val="0"/>
      <w:marRight w:val="0"/>
      <w:marTop w:val="0"/>
      <w:marBottom w:val="0"/>
      <w:divBdr>
        <w:top w:val="none" w:sz="0" w:space="0" w:color="auto"/>
        <w:left w:val="none" w:sz="0" w:space="0" w:color="auto"/>
        <w:bottom w:val="none" w:sz="0" w:space="0" w:color="auto"/>
        <w:right w:val="none" w:sz="0" w:space="0" w:color="auto"/>
      </w:divBdr>
    </w:div>
    <w:div w:id="1264991810">
      <w:bodyDiv w:val="1"/>
      <w:marLeft w:val="0"/>
      <w:marRight w:val="0"/>
      <w:marTop w:val="0"/>
      <w:marBottom w:val="0"/>
      <w:divBdr>
        <w:top w:val="none" w:sz="0" w:space="0" w:color="auto"/>
        <w:left w:val="none" w:sz="0" w:space="0" w:color="auto"/>
        <w:bottom w:val="none" w:sz="0" w:space="0" w:color="auto"/>
        <w:right w:val="none" w:sz="0" w:space="0" w:color="auto"/>
      </w:divBdr>
    </w:div>
    <w:div w:id="1326977554">
      <w:bodyDiv w:val="1"/>
      <w:marLeft w:val="0"/>
      <w:marRight w:val="0"/>
      <w:marTop w:val="0"/>
      <w:marBottom w:val="0"/>
      <w:divBdr>
        <w:top w:val="none" w:sz="0" w:space="0" w:color="auto"/>
        <w:left w:val="none" w:sz="0" w:space="0" w:color="auto"/>
        <w:bottom w:val="none" w:sz="0" w:space="0" w:color="auto"/>
        <w:right w:val="none" w:sz="0" w:space="0" w:color="auto"/>
      </w:divBdr>
    </w:div>
    <w:div w:id="1339499730">
      <w:bodyDiv w:val="1"/>
      <w:marLeft w:val="0"/>
      <w:marRight w:val="0"/>
      <w:marTop w:val="0"/>
      <w:marBottom w:val="0"/>
      <w:divBdr>
        <w:top w:val="none" w:sz="0" w:space="0" w:color="auto"/>
        <w:left w:val="none" w:sz="0" w:space="0" w:color="auto"/>
        <w:bottom w:val="none" w:sz="0" w:space="0" w:color="auto"/>
        <w:right w:val="none" w:sz="0" w:space="0" w:color="auto"/>
      </w:divBdr>
    </w:div>
    <w:div w:id="1346975614">
      <w:bodyDiv w:val="1"/>
      <w:marLeft w:val="0"/>
      <w:marRight w:val="0"/>
      <w:marTop w:val="0"/>
      <w:marBottom w:val="0"/>
      <w:divBdr>
        <w:top w:val="none" w:sz="0" w:space="0" w:color="auto"/>
        <w:left w:val="none" w:sz="0" w:space="0" w:color="auto"/>
        <w:bottom w:val="none" w:sz="0" w:space="0" w:color="auto"/>
        <w:right w:val="none" w:sz="0" w:space="0" w:color="auto"/>
      </w:divBdr>
    </w:div>
    <w:div w:id="1356467506">
      <w:bodyDiv w:val="1"/>
      <w:marLeft w:val="0"/>
      <w:marRight w:val="0"/>
      <w:marTop w:val="0"/>
      <w:marBottom w:val="0"/>
      <w:divBdr>
        <w:top w:val="none" w:sz="0" w:space="0" w:color="auto"/>
        <w:left w:val="none" w:sz="0" w:space="0" w:color="auto"/>
        <w:bottom w:val="none" w:sz="0" w:space="0" w:color="auto"/>
        <w:right w:val="none" w:sz="0" w:space="0" w:color="auto"/>
      </w:divBdr>
    </w:div>
    <w:div w:id="1467965010">
      <w:bodyDiv w:val="1"/>
      <w:marLeft w:val="0"/>
      <w:marRight w:val="0"/>
      <w:marTop w:val="0"/>
      <w:marBottom w:val="0"/>
      <w:divBdr>
        <w:top w:val="none" w:sz="0" w:space="0" w:color="auto"/>
        <w:left w:val="none" w:sz="0" w:space="0" w:color="auto"/>
        <w:bottom w:val="none" w:sz="0" w:space="0" w:color="auto"/>
        <w:right w:val="none" w:sz="0" w:space="0" w:color="auto"/>
      </w:divBdr>
    </w:div>
    <w:div w:id="1482190265">
      <w:bodyDiv w:val="1"/>
      <w:marLeft w:val="0"/>
      <w:marRight w:val="0"/>
      <w:marTop w:val="0"/>
      <w:marBottom w:val="0"/>
      <w:divBdr>
        <w:top w:val="none" w:sz="0" w:space="0" w:color="auto"/>
        <w:left w:val="none" w:sz="0" w:space="0" w:color="auto"/>
        <w:bottom w:val="none" w:sz="0" w:space="0" w:color="auto"/>
        <w:right w:val="none" w:sz="0" w:space="0" w:color="auto"/>
      </w:divBdr>
    </w:div>
    <w:div w:id="1492213940">
      <w:bodyDiv w:val="1"/>
      <w:marLeft w:val="0"/>
      <w:marRight w:val="0"/>
      <w:marTop w:val="0"/>
      <w:marBottom w:val="0"/>
      <w:divBdr>
        <w:top w:val="none" w:sz="0" w:space="0" w:color="auto"/>
        <w:left w:val="none" w:sz="0" w:space="0" w:color="auto"/>
        <w:bottom w:val="none" w:sz="0" w:space="0" w:color="auto"/>
        <w:right w:val="none" w:sz="0" w:space="0" w:color="auto"/>
      </w:divBdr>
    </w:div>
    <w:div w:id="1522551173">
      <w:bodyDiv w:val="1"/>
      <w:marLeft w:val="0"/>
      <w:marRight w:val="0"/>
      <w:marTop w:val="0"/>
      <w:marBottom w:val="0"/>
      <w:divBdr>
        <w:top w:val="none" w:sz="0" w:space="0" w:color="auto"/>
        <w:left w:val="none" w:sz="0" w:space="0" w:color="auto"/>
        <w:bottom w:val="none" w:sz="0" w:space="0" w:color="auto"/>
        <w:right w:val="none" w:sz="0" w:space="0" w:color="auto"/>
      </w:divBdr>
    </w:div>
    <w:div w:id="1534535639">
      <w:bodyDiv w:val="1"/>
      <w:marLeft w:val="0"/>
      <w:marRight w:val="0"/>
      <w:marTop w:val="0"/>
      <w:marBottom w:val="0"/>
      <w:divBdr>
        <w:top w:val="none" w:sz="0" w:space="0" w:color="auto"/>
        <w:left w:val="none" w:sz="0" w:space="0" w:color="auto"/>
        <w:bottom w:val="none" w:sz="0" w:space="0" w:color="auto"/>
        <w:right w:val="none" w:sz="0" w:space="0" w:color="auto"/>
      </w:divBdr>
    </w:div>
    <w:div w:id="1594121959">
      <w:bodyDiv w:val="1"/>
      <w:marLeft w:val="0"/>
      <w:marRight w:val="0"/>
      <w:marTop w:val="0"/>
      <w:marBottom w:val="0"/>
      <w:divBdr>
        <w:top w:val="none" w:sz="0" w:space="0" w:color="auto"/>
        <w:left w:val="none" w:sz="0" w:space="0" w:color="auto"/>
        <w:bottom w:val="none" w:sz="0" w:space="0" w:color="auto"/>
        <w:right w:val="none" w:sz="0" w:space="0" w:color="auto"/>
      </w:divBdr>
    </w:div>
    <w:div w:id="1611087611">
      <w:bodyDiv w:val="1"/>
      <w:marLeft w:val="0"/>
      <w:marRight w:val="0"/>
      <w:marTop w:val="0"/>
      <w:marBottom w:val="0"/>
      <w:divBdr>
        <w:top w:val="none" w:sz="0" w:space="0" w:color="auto"/>
        <w:left w:val="none" w:sz="0" w:space="0" w:color="auto"/>
        <w:bottom w:val="none" w:sz="0" w:space="0" w:color="auto"/>
        <w:right w:val="none" w:sz="0" w:space="0" w:color="auto"/>
      </w:divBdr>
    </w:div>
    <w:div w:id="1617102189">
      <w:bodyDiv w:val="1"/>
      <w:marLeft w:val="0"/>
      <w:marRight w:val="0"/>
      <w:marTop w:val="0"/>
      <w:marBottom w:val="0"/>
      <w:divBdr>
        <w:top w:val="none" w:sz="0" w:space="0" w:color="auto"/>
        <w:left w:val="none" w:sz="0" w:space="0" w:color="auto"/>
        <w:bottom w:val="none" w:sz="0" w:space="0" w:color="auto"/>
        <w:right w:val="none" w:sz="0" w:space="0" w:color="auto"/>
      </w:divBdr>
    </w:div>
    <w:div w:id="1675186772">
      <w:bodyDiv w:val="1"/>
      <w:marLeft w:val="0"/>
      <w:marRight w:val="0"/>
      <w:marTop w:val="0"/>
      <w:marBottom w:val="0"/>
      <w:divBdr>
        <w:top w:val="none" w:sz="0" w:space="0" w:color="auto"/>
        <w:left w:val="none" w:sz="0" w:space="0" w:color="auto"/>
        <w:bottom w:val="none" w:sz="0" w:space="0" w:color="auto"/>
        <w:right w:val="none" w:sz="0" w:space="0" w:color="auto"/>
      </w:divBdr>
    </w:div>
    <w:div w:id="1729766139">
      <w:bodyDiv w:val="1"/>
      <w:marLeft w:val="0"/>
      <w:marRight w:val="0"/>
      <w:marTop w:val="0"/>
      <w:marBottom w:val="0"/>
      <w:divBdr>
        <w:top w:val="none" w:sz="0" w:space="0" w:color="auto"/>
        <w:left w:val="none" w:sz="0" w:space="0" w:color="auto"/>
        <w:bottom w:val="none" w:sz="0" w:space="0" w:color="auto"/>
        <w:right w:val="none" w:sz="0" w:space="0" w:color="auto"/>
      </w:divBdr>
    </w:div>
    <w:div w:id="1798139747">
      <w:bodyDiv w:val="1"/>
      <w:marLeft w:val="0"/>
      <w:marRight w:val="0"/>
      <w:marTop w:val="0"/>
      <w:marBottom w:val="0"/>
      <w:divBdr>
        <w:top w:val="none" w:sz="0" w:space="0" w:color="auto"/>
        <w:left w:val="none" w:sz="0" w:space="0" w:color="auto"/>
        <w:bottom w:val="none" w:sz="0" w:space="0" w:color="auto"/>
        <w:right w:val="none" w:sz="0" w:space="0" w:color="auto"/>
      </w:divBdr>
    </w:div>
    <w:div w:id="1863320942">
      <w:bodyDiv w:val="1"/>
      <w:marLeft w:val="0"/>
      <w:marRight w:val="0"/>
      <w:marTop w:val="0"/>
      <w:marBottom w:val="0"/>
      <w:divBdr>
        <w:top w:val="none" w:sz="0" w:space="0" w:color="auto"/>
        <w:left w:val="none" w:sz="0" w:space="0" w:color="auto"/>
        <w:bottom w:val="none" w:sz="0" w:space="0" w:color="auto"/>
        <w:right w:val="none" w:sz="0" w:space="0" w:color="auto"/>
      </w:divBdr>
    </w:div>
    <w:div w:id="1916818864">
      <w:bodyDiv w:val="1"/>
      <w:marLeft w:val="0"/>
      <w:marRight w:val="0"/>
      <w:marTop w:val="0"/>
      <w:marBottom w:val="0"/>
      <w:divBdr>
        <w:top w:val="none" w:sz="0" w:space="0" w:color="auto"/>
        <w:left w:val="none" w:sz="0" w:space="0" w:color="auto"/>
        <w:bottom w:val="none" w:sz="0" w:space="0" w:color="auto"/>
        <w:right w:val="none" w:sz="0" w:space="0" w:color="auto"/>
      </w:divBdr>
    </w:div>
    <w:div w:id="1993176659">
      <w:bodyDiv w:val="1"/>
      <w:marLeft w:val="0"/>
      <w:marRight w:val="0"/>
      <w:marTop w:val="0"/>
      <w:marBottom w:val="0"/>
      <w:divBdr>
        <w:top w:val="none" w:sz="0" w:space="0" w:color="auto"/>
        <w:left w:val="none" w:sz="0" w:space="0" w:color="auto"/>
        <w:bottom w:val="none" w:sz="0" w:space="0" w:color="auto"/>
        <w:right w:val="none" w:sz="0" w:space="0" w:color="auto"/>
      </w:divBdr>
    </w:div>
    <w:div w:id="2002191899">
      <w:bodyDiv w:val="1"/>
      <w:marLeft w:val="0"/>
      <w:marRight w:val="0"/>
      <w:marTop w:val="0"/>
      <w:marBottom w:val="0"/>
      <w:divBdr>
        <w:top w:val="none" w:sz="0" w:space="0" w:color="auto"/>
        <w:left w:val="none" w:sz="0" w:space="0" w:color="auto"/>
        <w:bottom w:val="none" w:sz="0" w:space="0" w:color="auto"/>
        <w:right w:val="none" w:sz="0" w:space="0" w:color="auto"/>
      </w:divBdr>
    </w:div>
    <w:div w:id="2006547070">
      <w:bodyDiv w:val="1"/>
      <w:marLeft w:val="0"/>
      <w:marRight w:val="0"/>
      <w:marTop w:val="0"/>
      <w:marBottom w:val="0"/>
      <w:divBdr>
        <w:top w:val="none" w:sz="0" w:space="0" w:color="auto"/>
        <w:left w:val="none" w:sz="0" w:space="0" w:color="auto"/>
        <w:bottom w:val="none" w:sz="0" w:space="0" w:color="auto"/>
        <w:right w:val="none" w:sz="0" w:space="0" w:color="auto"/>
      </w:divBdr>
    </w:div>
    <w:div w:id="20578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Kismayo_Fish_Seasonal_Availability%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Sheet1!$D$1</c:f>
              <c:strCache>
                <c:ptCount val="1"/>
                <c:pt idx="0">
                  <c:v>Start Month</c:v>
                </c:pt>
              </c:strCache>
            </c:strRef>
          </c:tx>
          <c:spPr>
            <a:solidFill>
              <a:schemeClr val="accent1"/>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Sheet1!$D$2:$D$39</c:f>
              <c:numCache>
                <c:formatCode>General</c:formatCode>
                <c:ptCount val="38"/>
                <c:pt idx="0">
                  <c:v>10</c:v>
                </c:pt>
                <c:pt idx="1">
                  <c:v>2</c:v>
                </c:pt>
                <c:pt idx="2">
                  <c:v>10</c:v>
                </c:pt>
                <c:pt idx="3">
                  <c:v>3</c:v>
                </c:pt>
                <c:pt idx="4">
                  <c:v>10</c:v>
                </c:pt>
                <c:pt idx="5">
                  <c:v>2</c:v>
                </c:pt>
                <c:pt idx="6">
                  <c:v>10</c:v>
                </c:pt>
                <c:pt idx="7">
                  <c:v>2</c:v>
                </c:pt>
                <c:pt idx="8">
                  <c:v>10</c:v>
                </c:pt>
                <c:pt idx="9">
                  <c:v>2</c:v>
                </c:pt>
                <c:pt idx="10">
                  <c:v>10</c:v>
                </c:pt>
                <c:pt idx="11">
                  <c:v>2</c:v>
                </c:pt>
                <c:pt idx="12">
                  <c:v>10</c:v>
                </c:pt>
                <c:pt idx="13">
                  <c:v>2</c:v>
                </c:pt>
                <c:pt idx="14">
                  <c:v>10</c:v>
                </c:pt>
                <c:pt idx="15">
                  <c:v>2</c:v>
                </c:pt>
                <c:pt idx="16">
                  <c:v>10</c:v>
                </c:pt>
                <c:pt idx="17">
                  <c:v>2</c:v>
                </c:pt>
                <c:pt idx="18">
                  <c:v>10</c:v>
                </c:pt>
                <c:pt idx="19">
                  <c:v>2</c:v>
                </c:pt>
                <c:pt idx="20">
                  <c:v>10</c:v>
                </c:pt>
                <c:pt idx="21">
                  <c:v>2</c:v>
                </c:pt>
                <c:pt idx="22">
                  <c:v>10</c:v>
                </c:pt>
                <c:pt idx="23">
                  <c:v>2</c:v>
                </c:pt>
                <c:pt idx="24">
                  <c:v>10</c:v>
                </c:pt>
                <c:pt idx="25">
                  <c:v>2</c:v>
                </c:pt>
                <c:pt idx="26">
                  <c:v>10</c:v>
                </c:pt>
                <c:pt idx="27">
                  <c:v>2</c:v>
                </c:pt>
                <c:pt idx="28">
                  <c:v>10</c:v>
                </c:pt>
                <c:pt idx="29">
                  <c:v>2</c:v>
                </c:pt>
                <c:pt idx="30">
                  <c:v>10</c:v>
                </c:pt>
                <c:pt idx="31">
                  <c:v>2</c:v>
                </c:pt>
                <c:pt idx="32">
                  <c:v>10</c:v>
                </c:pt>
                <c:pt idx="33">
                  <c:v>2</c:v>
                </c:pt>
                <c:pt idx="34">
                  <c:v>10</c:v>
                </c:pt>
                <c:pt idx="35">
                  <c:v>2</c:v>
                </c:pt>
                <c:pt idx="36">
                  <c:v>10</c:v>
                </c:pt>
                <c:pt idx="37">
                  <c:v>2</c:v>
                </c:pt>
              </c:numCache>
            </c:numRef>
          </c:val>
          <c:extLst>
            <c:ext xmlns:c16="http://schemas.microsoft.com/office/drawing/2014/chart" uri="{C3380CC4-5D6E-409C-BE32-E72D297353CC}">
              <c16:uniqueId val="{00000000-7049-4221-A482-56BE8DA88C17}"/>
            </c:ext>
          </c:extLst>
        </c:ser>
        <c:ser>
          <c:idx val="1"/>
          <c:order val="1"/>
          <c:tx>
            <c:strRef>
              <c:f>Sheet1!$E$1</c:f>
              <c:strCache>
                <c:ptCount val="1"/>
                <c:pt idx="0">
                  <c:v>End Month</c:v>
                </c:pt>
              </c:strCache>
            </c:strRef>
          </c:tx>
          <c:spPr>
            <a:solidFill>
              <a:schemeClr val="accent2"/>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Sheet1!$E$2:$E$39</c:f>
            </c:numRef>
          </c:val>
          <c:extLst>
            <c:ext xmlns:c16="http://schemas.microsoft.com/office/drawing/2014/chart" uri="{C3380CC4-5D6E-409C-BE32-E72D297353CC}">
              <c16:uniqueId val="{00000001-7049-4221-A482-56BE8DA88C17}"/>
            </c:ext>
          </c:extLst>
        </c:ser>
        <c:dLbls>
          <c:showLegendKey val="0"/>
          <c:showVal val="0"/>
          <c:showCatName val="0"/>
          <c:showSerName val="0"/>
          <c:showPercent val="0"/>
          <c:showBubbleSize val="0"/>
        </c:dLbls>
        <c:gapWidth val="267"/>
        <c:overlap val="-43"/>
        <c:axId val="243911375"/>
        <c:axId val="243906799"/>
      </c:barChart>
      <c:catAx>
        <c:axId val="24391137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3906799"/>
        <c:crosses val="autoZero"/>
        <c:auto val="1"/>
        <c:lblAlgn val="ctr"/>
        <c:lblOffset val="100"/>
        <c:noMultiLvlLbl val="0"/>
      </c:catAx>
      <c:valAx>
        <c:axId val="2439067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391137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F3-4D7A-879F-F8E6C3E9B0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F3-4D7A-879F-F8E6C3E9B0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F3-4D7A-879F-F8E6C3E9B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F3-4D7A-879F-F8E6C3E9B0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F3-4D7A-879F-F8E6C3E9B0FC}"/>
              </c:ext>
            </c:extLst>
          </c:dPt>
          <c:cat>
            <c:strRef>
              <c:f>Sheet1!$A$2:$A$6</c:f>
              <c:strCache>
                <c:ptCount val="3"/>
                <c:pt idx="0">
                  <c:v>Pelagic Fish </c:v>
                </c:pt>
                <c:pt idx="1">
                  <c:v> reef-associated or demersal  Fish </c:v>
                </c:pt>
                <c:pt idx="2">
                  <c:v> shellfish</c:v>
                </c:pt>
              </c:strCache>
            </c:strRef>
          </c:cat>
          <c:val>
            <c:numRef>
              <c:f>Sheet1!$B$2:$B$6</c:f>
              <c:numCache>
                <c:formatCode>General</c:formatCode>
                <c:ptCount val="5"/>
                <c:pt idx="0">
                  <c:v>19</c:v>
                </c:pt>
                <c:pt idx="1">
                  <c:v>8</c:v>
                </c:pt>
                <c:pt idx="2">
                  <c:v>6</c:v>
                </c:pt>
              </c:numCache>
            </c:numRef>
          </c:val>
          <c:extLst>
            <c:ext xmlns:c16="http://schemas.microsoft.com/office/drawing/2014/chart" uri="{C3380CC4-5D6E-409C-BE32-E72D297353CC}">
              <c16:uniqueId val="{0000000A-FFF3-4D7A-879F-F8E6C3E9B0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C2F78-C4E1-48B5-8736-EC95F9D0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12190</Words>
  <Characters>69487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SDI 1186</cp:lastModifiedBy>
  <cp:revision>34</cp:revision>
  <dcterms:created xsi:type="dcterms:W3CDTF">2025-11-03T14:56:00Z</dcterms:created>
  <dcterms:modified xsi:type="dcterms:W3CDTF">2025-11-04T06:02:00Z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d80f098c-b2c9-391b-bb88-e41b03dbe18b</vt:lpwstr>
  </property>
  <property fmtid="{D5CDD505-2E9C-101B-9397-08002B2CF9AE}" pid="24" name="Mendeley Citation Style_1">
    <vt:lpwstr>http://www.zotero.org/styles/apa</vt:lpwstr>
  </property>
  <property fmtid="{D5CDD505-2E9C-101B-9397-08002B2CF9AE}" pid="25" name="GrammarlyDocumentId">
    <vt:lpwstr>2d4a89bd-7dd2-4477-b9df-1326a6dd3b68</vt:lpwstr>
  </property>
</Properties>
</file>