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Ex6.xml" ContentType="application/vnd.ms-office.chartex+xml"/>
  <Override PartName="/word/charts/style6.xml" ContentType="application/vnd.ms-office.chartstyle+xml"/>
  <Override PartName="/word/charts/colors6.xml" ContentType="application/vnd.ms-office.chartcolorstyle+xml"/>
  <Override PartName="/word/charts/chartEx7.xml" ContentType="application/vnd.ms-office.chartex+xml"/>
  <Override PartName="/word/charts/style7.xml" ContentType="application/vnd.ms-office.chartstyle+xml"/>
  <Override PartName="/word/charts/colors7.xml" ContentType="application/vnd.ms-office.chartcolorstyle+xml"/>
  <Override PartName="/word/charts/chartEx8.xml" ContentType="application/vnd.ms-office.chartex+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9DEF4" w14:textId="77777777" w:rsidR="00754C9A" w:rsidRPr="0059326D" w:rsidRDefault="00754C9A" w:rsidP="00441B6F">
      <w:pPr>
        <w:pStyle w:val="Title"/>
        <w:spacing w:after="0"/>
        <w:jc w:val="both"/>
        <w:rPr>
          <w:rFonts w:ascii="Arial" w:hAnsi="Arial" w:cs="Arial"/>
          <w:vertAlign w:val="subscript"/>
        </w:rPr>
      </w:pPr>
    </w:p>
    <w:p w14:paraId="34C4B180" w14:textId="338170C5" w:rsidR="00E158B7" w:rsidRPr="00790ADA" w:rsidRDefault="00276103" w:rsidP="00441B6F">
      <w:pPr>
        <w:pStyle w:val="Author"/>
        <w:spacing w:line="240" w:lineRule="auto"/>
        <w:jc w:val="both"/>
        <w:rPr>
          <w:rFonts w:ascii="Arial" w:hAnsi="Arial" w:cs="Arial"/>
          <w:sz w:val="36"/>
        </w:rPr>
      </w:pPr>
      <w:r w:rsidRPr="00276103">
        <w:rPr>
          <w:rFonts w:ascii="Arial" w:hAnsi="Arial" w:cs="Arial"/>
          <w:bCs/>
          <w:iCs/>
          <w:kern w:val="28"/>
          <w:sz w:val="36"/>
        </w:rPr>
        <w:t xml:space="preserve">Effectiveness of Wastewater Treatment Plant (WWTP) Based on Physical and Chemical Parameters for Shrimp Pond Wastewater Management in </w:t>
      </w:r>
      <w:proofErr w:type="spellStart"/>
      <w:r w:rsidRPr="00276103">
        <w:rPr>
          <w:rFonts w:ascii="Arial" w:hAnsi="Arial" w:cs="Arial"/>
          <w:bCs/>
          <w:iCs/>
          <w:kern w:val="28"/>
          <w:sz w:val="36"/>
        </w:rPr>
        <w:t>Tasikmalaya</w:t>
      </w:r>
      <w:proofErr w:type="spellEnd"/>
    </w:p>
    <w:p w14:paraId="3568345D" w14:textId="77777777" w:rsidR="00790ADA" w:rsidRDefault="00790ADA" w:rsidP="00441B6F">
      <w:pPr>
        <w:pStyle w:val="Affiliation"/>
        <w:spacing w:after="0" w:line="240" w:lineRule="auto"/>
        <w:jc w:val="both"/>
        <w:rPr>
          <w:rFonts w:ascii="Arial" w:hAnsi="Arial" w:cs="Arial"/>
        </w:rPr>
      </w:pPr>
    </w:p>
    <w:p w14:paraId="79AD9FD6" w14:textId="77777777" w:rsidR="002C57D2" w:rsidRPr="00FB3A86" w:rsidRDefault="002C57D2" w:rsidP="00441B6F">
      <w:pPr>
        <w:pStyle w:val="Affiliation"/>
        <w:spacing w:after="0" w:line="240" w:lineRule="auto"/>
        <w:jc w:val="both"/>
        <w:rPr>
          <w:rFonts w:ascii="Arial" w:hAnsi="Arial" w:cs="Arial"/>
        </w:rPr>
      </w:pPr>
    </w:p>
    <w:p w14:paraId="14D9BC99" w14:textId="25BB11FB" w:rsidR="00B01FCD" w:rsidRPr="00FB3A86" w:rsidRDefault="0050180E" w:rsidP="00441B6F">
      <w:pPr>
        <w:pStyle w:val="Copyright"/>
        <w:spacing w:after="0" w:line="240" w:lineRule="auto"/>
        <w:jc w:val="both"/>
        <w:rPr>
          <w:rFonts w:ascii="Arial" w:hAnsi="Arial" w:cs="Arial"/>
        </w:rPr>
        <w:sectPr w:rsidR="00B01FCD" w:rsidRPr="00FB3A86" w:rsidSect="0070527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37E80C3" wp14:editId="7E3A82DB">
                <wp:extent cx="5303520" cy="635"/>
                <wp:effectExtent l="17145" t="15240" r="13335" b="13335"/>
                <wp:docPr id="5279911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6487EC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024E3C5" w14:textId="5C1CDB0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42BA2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74EFC89" w14:textId="77777777" w:rsidTr="001E44FE">
        <w:tc>
          <w:tcPr>
            <w:tcW w:w="9576" w:type="dxa"/>
            <w:shd w:val="clear" w:color="auto" w:fill="F2F2F2"/>
          </w:tcPr>
          <w:p w14:paraId="6EA2CA3A" w14:textId="77777777" w:rsidR="00F57F65" w:rsidRPr="00F57F65" w:rsidRDefault="00F57F65" w:rsidP="00CF0AC2">
            <w:pPr>
              <w:pStyle w:val="Body"/>
              <w:spacing w:after="0"/>
              <w:rPr>
                <w:rFonts w:ascii="Arial" w:eastAsia="Calibri" w:hAnsi="Arial" w:cs="Arial"/>
                <w:b/>
                <w:szCs w:val="22"/>
              </w:rPr>
            </w:pPr>
            <w:r w:rsidRPr="00F57F65">
              <w:rPr>
                <w:rFonts w:ascii="Arial" w:eastAsia="Calibri" w:hAnsi="Arial" w:cs="Arial"/>
                <w:b/>
                <w:szCs w:val="22"/>
              </w:rPr>
              <w:t xml:space="preserve">Aims: </w:t>
            </w:r>
            <w:r w:rsidRPr="00F57F65">
              <w:rPr>
                <w:rFonts w:ascii="Arial" w:eastAsia="Calibri" w:hAnsi="Arial" w:cs="Arial"/>
                <w:bCs/>
                <w:szCs w:val="22"/>
              </w:rPr>
              <w:t xml:space="preserve">This study aims to evaluate the effectiveness of the Wastewater Treatment Plant (WWTP) in managing shrimp pond wastewater in </w:t>
            </w:r>
            <w:proofErr w:type="spellStart"/>
            <w:r w:rsidRPr="00F57F65">
              <w:rPr>
                <w:rFonts w:ascii="Arial" w:eastAsia="Calibri" w:hAnsi="Arial" w:cs="Arial"/>
                <w:bCs/>
                <w:szCs w:val="22"/>
              </w:rPr>
              <w:t>Tasikmalaya</w:t>
            </w:r>
            <w:proofErr w:type="spellEnd"/>
            <w:r w:rsidRPr="00F57F65">
              <w:rPr>
                <w:rFonts w:ascii="Arial" w:eastAsia="Calibri" w:hAnsi="Arial" w:cs="Arial"/>
                <w:bCs/>
                <w:szCs w:val="22"/>
              </w:rPr>
              <w:t xml:space="preserve"> based on physical and chemical parameters.</w:t>
            </w:r>
          </w:p>
          <w:p w14:paraId="76351165" w14:textId="4329F482" w:rsidR="00F57F65" w:rsidRPr="00F57F65" w:rsidRDefault="00F57F65" w:rsidP="00CF0AC2">
            <w:pPr>
              <w:pStyle w:val="Body"/>
              <w:spacing w:after="0"/>
              <w:rPr>
                <w:rFonts w:ascii="Arial" w:eastAsia="Calibri" w:hAnsi="Arial" w:cs="Arial"/>
                <w:b/>
                <w:szCs w:val="22"/>
              </w:rPr>
            </w:pPr>
            <w:r w:rsidRPr="00F57F65">
              <w:rPr>
                <w:rFonts w:ascii="Arial" w:eastAsia="Calibri" w:hAnsi="Arial" w:cs="Arial"/>
                <w:b/>
                <w:szCs w:val="22"/>
              </w:rPr>
              <w:t xml:space="preserve">Study design: </w:t>
            </w:r>
            <w:r w:rsidRPr="00CF0AC2">
              <w:rPr>
                <w:rFonts w:ascii="Arial" w:eastAsia="Calibri" w:hAnsi="Arial" w:cs="Arial"/>
                <w:bCs/>
                <w:szCs w:val="22"/>
              </w:rPr>
              <w:t>A non-experimental design using a survey approach was applied through in situ field measurements and ex situ laboratory analysis. Water samples were collected in triplicate from four sampling stations</w:t>
            </w:r>
            <w:r w:rsidR="00CF0AC2">
              <w:rPr>
                <w:rFonts w:ascii="Arial" w:eastAsia="Calibri" w:hAnsi="Arial" w:cs="Arial"/>
                <w:bCs/>
                <w:szCs w:val="22"/>
              </w:rPr>
              <w:t>.</w:t>
            </w:r>
          </w:p>
          <w:p w14:paraId="6CE9597B" w14:textId="77777777" w:rsidR="00F57F65" w:rsidRPr="00F57F65" w:rsidRDefault="00F57F65" w:rsidP="00CF0AC2">
            <w:pPr>
              <w:pStyle w:val="Body"/>
              <w:spacing w:after="0"/>
              <w:rPr>
                <w:rFonts w:ascii="Arial" w:eastAsia="Calibri" w:hAnsi="Arial" w:cs="Arial"/>
                <w:b/>
                <w:szCs w:val="22"/>
              </w:rPr>
            </w:pPr>
            <w:r w:rsidRPr="00F57F65">
              <w:rPr>
                <w:rFonts w:ascii="Arial" w:eastAsia="Calibri" w:hAnsi="Arial" w:cs="Arial"/>
                <w:b/>
                <w:szCs w:val="22"/>
              </w:rPr>
              <w:t xml:space="preserve">Place and Duration of Study: </w:t>
            </w:r>
            <w:r w:rsidRPr="00CF0AC2">
              <w:rPr>
                <w:rFonts w:ascii="Arial" w:eastAsia="Calibri" w:hAnsi="Arial" w:cs="Arial"/>
                <w:bCs/>
                <w:szCs w:val="22"/>
              </w:rPr>
              <w:t>The study was conducted at an intensive shrimp (</w:t>
            </w:r>
            <w:proofErr w:type="spellStart"/>
            <w:r w:rsidRPr="000B3F17">
              <w:rPr>
                <w:rFonts w:ascii="Arial" w:eastAsia="Calibri" w:hAnsi="Arial" w:cs="Arial"/>
                <w:bCs/>
                <w:i/>
                <w:iCs/>
                <w:color w:val="EE0000"/>
                <w:szCs w:val="22"/>
              </w:rPr>
              <w:t>Litopenaeus</w:t>
            </w:r>
            <w:proofErr w:type="spellEnd"/>
            <w:r w:rsidRPr="000B3F17">
              <w:rPr>
                <w:rFonts w:ascii="Arial" w:eastAsia="Calibri" w:hAnsi="Arial" w:cs="Arial"/>
                <w:bCs/>
                <w:i/>
                <w:iCs/>
                <w:color w:val="EE0000"/>
                <w:szCs w:val="22"/>
              </w:rPr>
              <w:t xml:space="preserve"> </w:t>
            </w:r>
            <w:proofErr w:type="spellStart"/>
            <w:r w:rsidRPr="000B3F17">
              <w:rPr>
                <w:rFonts w:ascii="Arial" w:eastAsia="Calibri" w:hAnsi="Arial" w:cs="Arial"/>
                <w:bCs/>
                <w:i/>
                <w:iCs/>
                <w:color w:val="EE0000"/>
                <w:szCs w:val="22"/>
              </w:rPr>
              <w:t>vannamei</w:t>
            </w:r>
            <w:proofErr w:type="spellEnd"/>
            <w:r w:rsidRPr="00CF0AC2">
              <w:rPr>
                <w:rFonts w:ascii="Arial" w:eastAsia="Calibri" w:hAnsi="Arial" w:cs="Arial"/>
                <w:bCs/>
                <w:szCs w:val="22"/>
              </w:rPr>
              <w:t xml:space="preserve">) culture facility in </w:t>
            </w:r>
            <w:proofErr w:type="spellStart"/>
            <w:r w:rsidRPr="00CF0AC2">
              <w:rPr>
                <w:rFonts w:ascii="Arial" w:eastAsia="Calibri" w:hAnsi="Arial" w:cs="Arial"/>
                <w:bCs/>
                <w:szCs w:val="22"/>
              </w:rPr>
              <w:t>Tasikmalaya</w:t>
            </w:r>
            <w:proofErr w:type="spellEnd"/>
            <w:r w:rsidRPr="00CF0AC2">
              <w:rPr>
                <w:rFonts w:ascii="Arial" w:eastAsia="Calibri" w:hAnsi="Arial" w:cs="Arial"/>
                <w:bCs/>
                <w:szCs w:val="22"/>
              </w:rPr>
              <w:t xml:space="preserve"> Regency, West Java, Indonesia. Sampling was performed at four stations (inlet, pond, WWTP, and outlet) during three cultivation phases between November 2024 and March 2025.</w:t>
            </w:r>
          </w:p>
          <w:p w14:paraId="4F1AC562" w14:textId="3B95F2EC" w:rsidR="00F57F65" w:rsidRPr="00CF0AC2" w:rsidRDefault="00F57F65" w:rsidP="00CF0AC2">
            <w:pPr>
              <w:pStyle w:val="Body"/>
              <w:spacing w:after="0"/>
              <w:rPr>
                <w:rFonts w:ascii="Arial" w:eastAsia="Calibri" w:hAnsi="Arial" w:cs="Arial"/>
                <w:bCs/>
                <w:szCs w:val="22"/>
              </w:rPr>
            </w:pPr>
            <w:r w:rsidRPr="00F57F65">
              <w:rPr>
                <w:rFonts w:ascii="Arial" w:eastAsia="Calibri" w:hAnsi="Arial" w:cs="Arial"/>
                <w:b/>
                <w:szCs w:val="22"/>
              </w:rPr>
              <w:t xml:space="preserve">Methodology: </w:t>
            </w:r>
            <w:r w:rsidRPr="00CF0AC2">
              <w:rPr>
                <w:rFonts w:ascii="Arial" w:eastAsia="Calibri" w:hAnsi="Arial" w:cs="Arial"/>
                <w:bCs/>
                <w:szCs w:val="22"/>
              </w:rPr>
              <w:t>Samples were collected during three different shrimp cultivation phases and analyzed for temperature, brightness, total suspended solids (TSS), biological oxygen demand (BOD), dissolved oxygen (DO), pH, ammonia, and phosphate. Statistical analysis using one-way ANOVA (α=0.05) was performed to evaluate differences between stations</w:t>
            </w:r>
            <w:r w:rsidR="00CF0AC2">
              <w:rPr>
                <w:rFonts w:ascii="Arial" w:eastAsia="Calibri" w:hAnsi="Arial" w:cs="Arial"/>
                <w:bCs/>
                <w:szCs w:val="22"/>
              </w:rPr>
              <w:t>.</w:t>
            </w:r>
          </w:p>
          <w:p w14:paraId="51132AA0" w14:textId="77777777" w:rsidR="00F57F65" w:rsidRPr="00CF0AC2" w:rsidRDefault="00F57F65" w:rsidP="00CF0AC2">
            <w:pPr>
              <w:pStyle w:val="Body"/>
              <w:spacing w:after="0"/>
              <w:rPr>
                <w:rFonts w:ascii="Arial" w:eastAsia="Calibri" w:hAnsi="Arial" w:cs="Arial"/>
                <w:bCs/>
                <w:szCs w:val="22"/>
              </w:rPr>
            </w:pPr>
            <w:r w:rsidRPr="00F57F65">
              <w:rPr>
                <w:rFonts w:ascii="Arial" w:eastAsia="Calibri" w:hAnsi="Arial" w:cs="Arial"/>
                <w:b/>
                <w:szCs w:val="22"/>
              </w:rPr>
              <w:t xml:space="preserve">Results: </w:t>
            </w:r>
            <w:r w:rsidRPr="00CF0AC2">
              <w:rPr>
                <w:rFonts w:ascii="Arial" w:eastAsia="Calibri" w:hAnsi="Arial" w:cs="Arial"/>
                <w:bCs/>
                <w:szCs w:val="22"/>
              </w:rPr>
              <w:t>The WWTP showed high efficiency in reducing ammonia (92%) and moderate efficiency for TSS (41%), while reductions in BOD (17%), phosphate (13%), and pH (5%) were relatively low. The increase in DO was only 12%, and temperature and brightness at the outlet did not meet the seawater quality standards.</w:t>
            </w:r>
          </w:p>
          <w:p w14:paraId="369B8520" w14:textId="675716C9" w:rsidR="00505F06" w:rsidRPr="00BA1B01" w:rsidRDefault="00F57F65" w:rsidP="00CF0AC2">
            <w:pPr>
              <w:pStyle w:val="Body"/>
              <w:spacing w:after="0"/>
              <w:rPr>
                <w:rFonts w:ascii="Arial" w:eastAsia="Calibri" w:hAnsi="Arial" w:cs="Arial"/>
                <w:szCs w:val="22"/>
              </w:rPr>
            </w:pPr>
            <w:r w:rsidRPr="00F57F65">
              <w:rPr>
                <w:rFonts w:ascii="Arial" w:eastAsia="Calibri" w:hAnsi="Arial" w:cs="Arial"/>
                <w:b/>
                <w:szCs w:val="22"/>
              </w:rPr>
              <w:t xml:space="preserve">Conclusion: </w:t>
            </w:r>
            <w:r w:rsidRPr="00CF0AC2">
              <w:rPr>
                <w:rFonts w:ascii="Arial" w:eastAsia="Calibri" w:hAnsi="Arial" w:cs="Arial"/>
                <w:bCs/>
                <w:szCs w:val="22"/>
              </w:rPr>
              <w:t xml:space="preserve">The probiotic-enhanced WWTP effectively reduces nitrogenous pollution, particularly ammonia, through biological nitrification by </w:t>
            </w:r>
            <w:proofErr w:type="spellStart"/>
            <w:r w:rsidRPr="00CF0AC2">
              <w:rPr>
                <w:rFonts w:ascii="Arial" w:eastAsia="Calibri" w:hAnsi="Arial" w:cs="Arial"/>
                <w:bCs/>
                <w:szCs w:val="22"/>
              </w:rPr>
              <w:t>Nitrosomonas</w:t>
            </w:r>
            <w:proofErr w:type="spellEnd"/>
            <w:r w:rsidRPr="00CF0AC2">
              <w:rPr>
                <w:rFonts w:ascii="Arial" w:eastAsia="Calibri" w:hAnsi="Arial" w:cs="Arial"/>
                <w:bCs/>
                <w:szCs w:val="22"/>
              </w:rPr>
              <w:t xml:space="preserve"> and </w:t>
            </w:r>
            <w:proofErr w:type="spellStart"/>
            <w:r w:rsidRPr="00CF0AC2">
              <w:rPr>
                <w:rFonts w:ascii="Arial" w:eastAsia="Calibri" w:hAnsi="Arial" w:cs="Arial"/>
                <w:bCs/>
                <w:szCs w:val="22"/>
              </w:rPr>
              <w:t>Nitrobacter</w:t>
            </w:r>
            <w:proofErr w:type="spellEnd"/>
            <w:r w:rsidRPr="00CF0AC2">
              <w:rPr>
                <w:rFonts w:ascii="Arial" w:eastAsia="Calibri" w:hAnsi="Arial" w:cs="Arial"/>
                <w:bCs/>
                <w:szCs w:val="22"/>
              </w:rPr>
              <w:t xml:space="preserve"> species. However, the system requires optimization including: (1) enhanced aeration capacity to increase DO levels for improved BOD degradation, (2) implementation of anaerobic-aerobic zones for biological phosphate removal, (3) extended hydraulic retention time, and (4) addition of chemical precipitation for phosphate control before discharge into natural waters.</w:t>
            </w:r>
          </w:p>
        </w:tc>
      </w:tr>
    </w:tbl>
    <w:p w14:paraId="7C3ADA6C" w14:textId="77777777" w:rsidR="00636EB2" w:rsidRDefault="00636EB2" w:rsidP="00441B6F">
      <w:pPr>
        <w:pStyle w:val="Body"/>
        <w:spacing w:after="0"/>
        <w:rPr>
          <w:rFonts w:ascii="Arial" w:hAnsi="Arial" w:cs="Arial"/>
          <w:i/>
        </w:rPr>
      </w:pPr>
    </w:p>
    <w:p w14:paraId="5AC33DC5" w14:textId="647AA1BB" w:rsidR="0024282C" w:rsidRPr="009D32DE" w:rsidRDefault="00A24E7E" w:rsidP="00441B6F">
      <w:pPr>
        <w:pStyle w:val="Body"/>
        <w:spacing w:after="0"/>
        <w:rPr>
          <w:rFonts w:ascii="Arial" w:hAnsi="Arial" w:cs="Arial"/>
          <w:i/>
        </w:rPr>
      </w:pPr>
      <w:r>
        <w:rPr>
          <w:rFonts w:ascii="Arial" w:hAnsi="Arial" w:cs="Arial"/>
          <w:i/>
        </w:rPr>
        <w:t xml:space="preserve">Keywords: </w:t>
      </w:r>
      <w:r w:rsidR="002B0210">
        <w:rPr>
          <w:rFonts w:ascii="Arial" w:hAnsi="Arial"/>
        </w:rPr>
        <w:t>WWTP</w:t>
      </w:r>
      <w:r w:rsidR="00B345A8" w:rsidRPr="004A74AC">
        <w:rPr>
          <w:rFonts w:ascii="Arial" w:hAnsi="Arial"/>
        </w:rPr>
        <w:t>; water quality; physical parameters; chemical parameters; shrimp pond</w:t>
      </w:r>
    </w:p>
    <w:p w14:paraId="0F259047" w14:textId="77777777" w:rsidR="00505F06" w:rsidRPr="00A24E7E" w:rsidRDefault="00505F06" w:rsidP="00441B6F">
      <w:pPr>
        <w:pStyle w:val="Body"/>
        <w:spacing w:after="0"/>
        <w:rPr>
          <w:rFonts w:ascii="Arial" w:hAnsi="Arial" w:cs="Arial"/>
          <w:i/>
        </w:rPr>
      </w:pPr>
    </w:p>
    <w:p w14:paraId="2F1CA1E0" w14:textId="42563BC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87ADD0C" w14:textId="77777777" w:rsidR="00790ADA" w:rsidRPr="00FB3A86" w:rsidRDefault="00790ADA" w:rsidP="00441B6F">
      <w:pPr>
        <w:pStyle w:val="AbstHead"/>
        <w:spacing w:after="0"/>
        <w:jc w:val="both"/>
        <w:rPr>
          <w:rFonts w:ascii="Arial" w:hAnsi="Arial" w:cs="Arial"/>
        </w:rPr>
      </w:pPr>
    </w:p>
    <w:p w14:paraId="40CAE549" w14:textId="6BA18AFC"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 xml:space="preserve">Shrimp pond culture, known locally as </w:t>
      </w:r>
      <w:proofErr w:type="spellStart"/>
      <w:r w:rsidRPr="00F57F65">
        <w:rPr>
          <w:rFonts w:ascii="Arial" w:hAnsi="Arial" w:cs="Arial"/>
          <w:b w:val="0"/>
          <w:caps w:val="0"/>
          <w:sz w:val="20"/>
        </w:rPr>
        <w:t>tambak</w:t>
      </w:r>
      <w:proofErr w:type="spellEnd"/>
      <w:r w:rsidRPr="00F57F65">
        <w:rPr>
          <w:rFonts w:ascii="Arial" w:hAnsi="Arial" w:cs="Arial"/>
          <w:b w:val="0"/>
          <w:caps w:val="0"/>
          <w:sz w:val="20"/>
        </w:rPr>
        <w:t xml:space="preserve">, has deep historical roots in Indonesia. The term </w:t>
      </w:r>
      <w:proofErr w:type="spellStart"/>
      <w:r w:rsidRPr="00F57F65">
        <w:rPr>
          <w:rFonts w:ascii="Arial" w:hAnsi="Arial" w:cs="Arial"/>
          <w:b w:val="0"/>
          <w:caps w:val="0"/>
          <w:sz w:val="20"/>
        </w:rPr>
        <w:t>tambak</w:t>
      </w:r>
      <w:proofErr w:type="spellEnd"/>
      <w:r w:rsidRPr="00F57F65">
        <w:rPr>
          <w:rFonts w:ascii="Arial" w:hAnsi="Arial" w:cs="Arial"/>
          <w:b w:val="0"/>
          <w:caps w:val="0"/>
          <w:sz w:val="20"/>
        </w:rPr>
        <w:t xml:space="preserve"> derives from the Javanese word </w:t>
      </w:r>
      <w:proofErr w:type="spellStart"/>
      <w:r w:rsidRPr="00F57F65">
        <w:rPr>
          <w:rFonts w:ascii="Arial" w:hAnsi="Arial" w:cs="Arial"/>
          <w:b w:val="0"/>
          <w:caps w:val="0"/>
          <w:sz w:val="20"/>
        </w:rPr>
        <w:t>nembok</w:t>
      </w:r>
      <w:proofErr w:type="spellEnd"/>
      <w:r w:rsidRPr="00F57F65">
        <w:rPr>
          <w:rFonts w:ascii="Arial" w:hAnsi="Arial" w:cs="Arial"/>
          <w:b w:val="0"/>
          <w:caps w:val="0"/>
          <w:sz w:val="20"/>
        </w:rPr>
        <w:t>, meaning "to build a dam". These ponds were originally constructed in intertidal zones to hold seawater for farming aquatic organisms (</w:t>
      </w:r>
      <w:proofErr w:type="spellStart"/>
      <w:r w:rsidRPr="00F57F65">
        <w:rPr>
          <w:rFonts w:ascii="Arial" w:hAnsi="Arial" w:cs="Arial"/>
          <w:b w:val="0"/>
          <w:caps w:val="0"/>
          <w:sz w:val="20"/>
        </w:rPr>
        <w:t>Murtidjo</w:t>
      </w:r>
      <w:proofErr w:type="spellEnd"/>
      <w:r w:rsidRPr="00F57F65">
        <w:rPr>
          <w:rFonts w:ascii="Arial" w:hAnsi="Arial" w:cs="Arial"/>
          <w:b w:val="0"/>
          <w:caps w:val="0"/>
          <w:sz w:val="20"/>
        </w:rPr>
        <w:t xml:space="preserve">, 1989; </w:t>
      </w:r>
      <w:proofErr w:type="spellStart"/>
      <w:r w:rsidRPr="00F57F65">
        <w:rPr>
          <w:rFonts w:ascii="Arial" w:hAnsi="Arial" w:cs="Arial"/>
          <w:b w:val="0"/>
          <w:caps w:val="0"/>
          <w:sz w:val="20"/>
        </w:rPr>
        <w:t>Sudarmo</w:t>
      </w:r>
      <w:proofErr w:type="spellEnd"/>
      <w:r w:rsidRPr="00F57F65">
        <w:rPr>
          <w:rFonts w:ascii="Arial" w:hAnsi="Arial" w:cs="Arial"/>
          <w:b w:val="0"/>
          <w:caps w:val="0"/>
          <w:sz w:val="20"/>
        </w:rPr>
        <w:t xml:space="preserve">, 1992). Over time, they have evolved to support the </w:t>
      </w:r>
      <w:proofErr w:type="gramStart"/>
      <w:r w:rsidRPr="00F57F65">
        <w:rPr>
          <w:rFonts w:ascii="Arial" w:hAnsi="Arial" w:cs="Arial"/>
          <w:b w:val="0"/>
          <w:caps w:val="0"/>
          <w:sz w:val="20"/>
        </w:rPr>
        <w:t>cultivation</w:t>
      </w:r>
      <w:proofErr w:type="gramEnd"/>
      <w:r w:rsidRPr="00F57F65">
        <w:rPr>
          <w:rFonts w:ascii="Arial" w:hAnsi="Arial" w:cs="Arial"/>
          <w:b w:val="0"/>
          <w:caps w:val="0"/>
          <w:sz w:val="20"/>
        </w:rPr>
        <w:t xml:space="preserve"> of commercially important species, particularly milkfish and the </w:t>
      </w:r>
      <w:r w:rsidR="000B3F17" w:rsidRPr="000B3F17">
        <w:rPr>
          <w:rFonts w:ascii="Arial" w:hAnsi="Arial" w:cs="Arial"/>
          <w:b w:val="0"/>
          <w:caps w:val="0"/>
          <w:color w:val="EE0000"/>
          <w:sz w:val="20"/>
        </w:rPr>
        <w:t>white leg</w:t>
      </w:r>
      <w:r w:rsidRPr="000B3F17">
        <w:rPr>
          <w:rFonts w:ascii="Arial" w:hAnsi="Arial" w:cs="Arial"/>
          <w:b w:val="0"/>
          <w:caps w:val="0"/>
          <w:color w:val="EE0000"/>
          <w:sz w:val="20"/>
        </w:rPr>
        <w:t xml:space="preserve"> </w:t>
      </w:r>
      <w:r w:rsidRPr="00F57F65">
        <w:rPr>
          <w:rFonts w:ascii="Arial" w:hAnsi="Arial" w:cs="Arial"/>
          <w:b w:val="0"/>
          <w:caps w:val="0"/>
          <w:sz w:val="20"/>
        </w:rPr>
        <w:t xml:space="preserve">shrimp </w:t>
      </w:r>
      <w:proofErr w:type="spellStart"/>
      <w:r w:rsidRPr="000B3F17">
        <w:rPr>
          <w:rFonts w:ascii="Arial" w:hAnsi="Arial" w:cs="Arial"/>
          <w:b w:val="0"/>
          <w:i/>
          <w:iCs/>
          <w:caps w:val="0"/>
          <w:color w:val="EE0000"/>
          <w:sz w:val="20"/>
        </w:rPr>
        <w:t>Litopenaeus</w:t>
      </w:r>
      <w:proofErr w:type="spellEnd"/>
      <w:r w:rsidRPr="000B3F17">
        <w:rPr>
          <w:rFonts w:ascii="Arial" w:hAnsi="Arial" w:cs="Arial"/>
          <w:b w:val="0"/>
          <w:i/>
          <w:iCs/>
          <w:caps w:val="0"/>
          <w:color w:val="EE0000"/>
          <w:sz w:val="20"/>
        </w:rPr>
        <w:t xml:space="preserve"> </w:t>
      </w:r>
      <w:proofErr w:type="spellStart"/>
      <w:r w:rsidRPr="000B3F17">
        <w:rPr>
          <w:rFonts w:ascii="Arial" w:hAnsi="Arial" w:cs="Arial"/>
          <w:b w:val="0"/>
          <w:i/>
          <w:iCs/>
          <w:caps w:val="0"/>
          <w:color w:val="EE0000"/>
          <w:sz w:val="20"/>
        </w:rPr>
        <w:t>vannamei</w:t>
      </w:r>
      <w:proofErr w:type="spellEnd"/>
      <w:r w:rsidRPr="00F57F65">
        <w:rPr>
          <w:rFonts w:ascii="Arial" w:hAnsi="Arial" w:cs="Arial"/>
          <w:b w:val="0"/>
          <w:caps w:val="0"/>
          <w:sz w:val="20"/>
        </w:rPr>
        <w:t>.</w:t>
      </w:r>
    </w:p>
    <w:p w14:paraId="42CB0806" w14:textId="77777777"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Two primary production systems dominate Indonesian shrimp aquaculture. Small-scale farmers predominantly employ the extensive system, which relies on natural conditions with minimal management inputs and yields only 50-500 kg per hectare per cycle (</w:t>
      </w:r>
      <w:proofErr w:type="spellStart"/>
      <w:r w:rsidRPr="00F57F65">
        <w:rPr>
          <w:rFonts w:ascii="Arial" w:hAnsi="Arial" w:cs="Arial"/>
          <w:b w:val="0"/>
          <w:caps w:val="0"/>
          <w:sz w:val="20"/>
        </w:rPr>
        <w:t>Kordi</w:t>
      </w:r>
      <w:proofErr w:type="spellEnd"/>
      <w:r w:rsidRPr="00F57F65">
        <w:rPr>
          <w:rFonts w:ascii="Arial" w:hAnsi="Arial" w:cs="Arial"/>
          <w:b w:val="0"/>
          <w:caps w:val="0"/>
          <w:sz w:val="20"/>
        </w:rPr>
        <w:t>, 2010). Conversely, the intensive system demands higher investment, increased production inputs and stocking density (</w:t>
      </w:r>
      <w:proofErr w:type="spellStart"/>
      <w:r w:rsidRPr="00F57F65">
        <w:rPr>
          <w:rFonts w:ascii="Arial" w:hAnsi="Arial" w:cs="Arial"/>
          <w:b w:val="0"/>
          <w:caps w:val="0"/>
          <w:sz w:val="20"/>
        </w:rPr>
        <w:t>Diatin</w:t>
      </w:r>
      <w:proofErr w:type="spellEnd"/>
      <w:r w:rsidRPr="00F57F65">
        <w:rPr>
          <w:rFonts w:ascii="Arial" w:hAnsi="Arial" w:cs="Arial"/>
          <w:b w:val="0"/>
          <w:caps w:val="0"/>
          <w:sz w:val="20"/>
        </w:rPr>
        <w:t xml:space="preserve"> et al., 2008). Despite the shift towards intensification aimed at boosting productivity, national </w:t>
      </w:r>
      <w:r w:rsidRPr="00F57F65">
        <w:rPr>
          <w:rFonts w:ascii="Arial" w:hAnsi="Arial" w:cs="Arial"/>
          <w:b w:val="0"/>
          <w:caps w:val="0"/>
          <w:sz w:val="20"/>
        </w:rPr>
        <w:lastRenderedPageBreak/>
        <w:t xml:space="preserve">production of </w:t>
      </w:r>
      <w:r w:rsidRPr="000B3F17">
        <w:rPr>
          <w:rFonts w:ascii="Arial" w:hAnsi="Arial" w:cs="Arial"/>
          <w:b w:val="0"/>
          <w:i/>
          <w:iCs/>
          <w:caps w:val="0"/>
          <w:color w:val="EE0000"/>
          <w:sz w:val="20"/>
        </w:rPr>
        <w:t xml:space="preserve">L. </w:t>
      </w:r>
      <w:proofErr w:type="spellStart"/>
      <w:r w:rsidRPr="000B3F17">
        <w:rPr>
          <w:rFonts w:ascii="Arial" w:hAnsi="Arial" w:cs="Arial"/>
          <w:b w:val="0"/>
          <w:i/>
          <w:iCs/>
          <w:caps w:val="0"/>
          <w:color w:val="EE0000"/>
          <w:sz w:val="20"/>
        </w:rPr>
        <w:t>vannamei</w:t>
      </w:r>
      <w:proofErr w:type="spellEnd"/>
      <w:r w:rsidRPr="000B3F17">
        <w:rPr>
          <w:rFonts w:ascii="Arial" w:hAnsi="Arial" w:cs="Arial"/>
          <w:b w:val="0"/>
          <w:caps w:val="0"/>
          <w:color w:val="EE0000"/>
          <w:sz w:val="20"/>
        </w:rPr>
        <w:t xml:space="preserve"> </w:t>
      </w:r>
      <w:r w:rsidRPr="00F57F65">
        <w:rPr>
          <w:rFonts w:ascii="Arial" w:hAnsi="Arial" w:cs="Arial"/>
          <w:b w:val="0"/>
          <w:caps w:val="0"/>
          <w:sz w:val="20"/>
        </w:rPr>
        <w:t>declined from 768,834.05 tons in 2021 to 731,253.15 tons in 2022 (KKP, 2024). This decline highlights persistent challenges in sustaining intensive shrimp farming operations.</w:t>
      </w:r>
    </w:p>
    <w:p w14:paraId="01FF943E" w14:textId="0A6CF6FF"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 xml:space="preserve">A major challenge facing intensive shrimp pond aquaculture is the accumulation of waste derived from uneaten feed, shrimp </w:t>
      </w:r>
      <w:r w:rsidRPr="000B3F17">
        <w:rPr>
          <w:rFonts w:ascii="Arial" w:hAnsi="Arial" w:cs="Arial"/>
          <w:b w:val="0"/>
          <w:caps w:val="0"/>
          <w:color w:val="EE0000"/>
          <w:sz w:val="20"/>
        </w:rPr>
        <w:t xml:space="preserve">feces and dead plankton </w:t>
      </w:r>
      <w:r w:rsidRPr="00F57F65">
        <w:rPr>
          <w:rFonts w:ascii="Arial" w:hAnsi="Arial" w:cs="Arial"/>
          <w:b w:val="0"/>
          <w:caps w:val="0"/>
          <w:sz w:val="20"/>
        </w:rPr>
        <w:t>(Nguyen &amp; Maeda, 2015). Approximately 15% of feed remains unconsumed, contributing to elevated nutrient loads such as ammonia and phosphate, high total suspended solids (TSS) and sedimentation at the pond bottom (Hossain et al., 2016). The resulting effluent exhibits elevated Biological Oxygen Demand (BOD) and fluctuating pH levels. These conditions degrade water quality, reduce dissolved oxygen and increase nitrite toxicity, leading to physiological stress in cultured shrimp—including compromised immunity and increased mortality (</w:t>
      </w:r>
      <w:proofErr w:type="spellStart"/>
      <w:r w:rsidRPr="00F57F65">
        <w:rPr>
          <w:rFonts w:ascii="Arial" w:hAnsi="Arial" w:cs="Arial"/>
          <w:b w:val="0"/>
          <w:caps w:val="0"/>
          <w:sz w:val="20"/>
        </w:rPr>
        <w:t>Aini</w:t>
      </w:r>
      <w:proofErr w:type="spellEnd"/>
      <w:r w:rsidRPr="00F57F65">
        <w:rPr>
          <w:rFonts w:ascii="Arial" w:hAnsi="Arial" w:cs="Arial"/>
          <w:b w:val="0"/>
          <w:caps w:val="0"/>
          <w:sz w:val="20"/>
        </w:rPr>
        <w:t xml:space="preserve"> &amp; </w:t>
      </w:r>
      <w:proofErr w:type="spellStart"/>
      <w:r w:rsidRPr="00F57F65">
        <w:rPr>
          <w:rFonts w:ascii="Arial" w:hAnsi="Arial" w:cs="Arial"/>
          <w:b w:val="0"/>
          <w:caps w:val="0"/>
          <w:sz w:val="20"/>
        </w:rPr>
        <w:t>Parmi</w:t>
      </w:r>
      <w:proofErr w:type="spellEnd"/>
      <w:r w:rsidRPr="00F57F65">
        <w:rPr>
          <w:rFonts w:ascii="Arial" w:hAnsi="Arial" w:cs="Arial"/>
          <w:b w:val="0"/>
          <w:caps w:val="0"/>
          <w:sz w:val="20"/>
        </w:rPr>
        <w:t>, 2022). Beyond the immediate impacts on shrimp health, untreated effluents pose significant environmental hazards including eutrophication, soil contamination and altered benthic community structure.</w:t>
      </w:r>
    </w:p>
    <w:p w14:paraId="44E6BBA1" w14:textId="354577A8" w:rsidR="00F57F65" w:rsidRPr="00F57F65" w:rsidRDefault="00F57F65" w:rsidP="00F57F65">
      <w:pPr>
        <w:pStyle w:val="AbstHead"/>
        <w:jc w:val="both"/>
        <w:rPr>
          <w:rFonts w:ascii="Arial" w:hAnsi="Arial" w:cs="Arial"/>
          <w:b w:val="0"/>
          <w:caps w:val="0"/>
          <w:sz w:val="20"/>
        </w:rPr>
      </w:pPr>
      <w:r w:rsidRPr="00F57F65">
        <w:rPr>
          <w:rFonts w:ascii="Arial" w:hAnsi="Arial" w:cs="Arial"/>
          <w:b w:val="0"/>
          <w:caps w:val="0"/>
          <w:sz w:val="20"/>
        </w:rPr>
        <w:t xml:space="preserve">To mitigate these adverse effects, the implementation of Wastewater Treatment Plants (WWTPs) in intensive shrimp pond systems has become increasingly important. Typical treatment trains include sedimentation to remove suspended solids, aeration to improve oxygenation and degrade organic load via microbial activity, and equalization ponds planted with seaweed and stocked with fish as </w:t>
      </w:r>
      <w:proofErr w:type="spellStart"/>
      <w:r w:rsidRPr="00F57F65">
        <w:rPr>
          <w:rFonts w:ascii="Arial" w:hAnsi="Arial" w:cs="Arial"/>
          <w:b w:val="0"/>
          <w:caps w:val="0"/>
          <w:sz w:val="20"/>
        </w:rPr>
        <w:t>bioindicators</w:t>
      </w:r>
      <w:proofErr w:type="spellEnd"/>
      <w:r w:rsidRPr="00F57F65">
        <w:rPr>
          <w:rFonts w:ascii="Arial" w:hAnsi="Arial" w:cs="Arial"/>
          <w:b w:val="0"/>
          <w:caps w:val="0"/>
          <w:sz w:val="20"/>
        </w:rPr>
        <w:t xml:space="preserve"> before discharge. However, despite full implementation of WWTPs in some farms, empirical evaluations of their efficiency in intensive shrimp pond systems remain limited. There is insufficient evidence demonstrating the actual pollutant reduction </w:t>
      </w:r>
      <w:r w:rsidR="000B3F17">
        <w:rPr>
          <w:rFonts w:ascii="Arial" w:hAnsi="Arial" w:cs="Arial"/>
          <w:b w:val="0"/>
          <w:caps w:val="0"/>
          <w:color w:val="EE0000"/>
          <w:sz w:val="20"/>
        </w:rPr>
        <w:t>efficiency</w:t>
      </w:r>
      <w:r w:rsidRPr="00F57F65">
        <w:rPr>
          <w:rFonts w:ascii="Arial" w:hAnsi="Arial" w:cs="Arial"/>
          <w:b w:val="0"/>
          <w:caps w:val="0"/>
          <w:sz w:val="20"/>
        </w:rPr>
        <w:t xml:space="preserve"> of these treatment systems under operational conditions.</w:t>
      </w:r>
    </w:p>
    <w:p w14:paraId="1C884753" w14:textId="62B8F6AA" w:rsidR="00EF28C6" w:rsidRDefault="00F57F65" w:rsidP="00F57F65">
      <w:pPr>
        <w:pStyle w:val="AbstHead"/>
        <w:spacing w:after="0"/>
        <w:jc w:val="both"/>
        <w:rPr>
          <w:rFonts w:ascii="Arial" w:hAnsi="Arial" w:cs="Arial"/>
          <w:b w:val="0"/>
          <w:caps w:val="0"/>
          <w:sz w:val="20"/>
        </w:rPr>
      </w:pPr>
      <w:r w:rsidRPr="00F57F65">
        <w:rPr>
          <w:rFonts w:ascii="Arial" w:hAnsi="Arial" w:cs="Arial"/>
          <w:b w:val="0"/>
          <w:caps w:val="0"/>
          <w:sz w:val="20"/>
        </w:rPr>
        <w:t xml:space="preserve">Therefore, this study aims to evaluate the effectiveness of WWTPs in reducing pollutant concentrations in intensive shrimp pond effluents in </w:t>
      </w:r>
      <w:proofErr w:type="spellStart"/>
      <w:r w:rsidRPr="00F57F65">
        <w:rPr>
          <w:rFonts w:ascii="Arial" w:hAnsi="Arial" w:cs="Arial"/>
          <w:b w:val="0"/>
          <w:caps w:val="0"/>
          <w:sz w:val="20"/>
        </w:rPr>
        <w:t>Tasikmalaya</w:t>
      </w:r>
      <w:proofErr w:type="spellEnd"/>
      <w:r w:rsidRPr="00F57F65">
        <w:rPr>
          <w:rFonts w:ascii="Arial" w:hAnsi="Arial" w:cs="Arial"/>
          <w:b w:val="0"/>
          <w:caps w:val="0"/>
          <w:sz w:val="20"/>
        </w:rPr>
        <w:t xml:space="preserve"> Regency, Indonesia, based on key physical and chemical water-quality parameters. The results are expected to contribute to the development of sustainable shrimp aquaculture practices and improved environmental protection strategies.</w:t>
      </w:r>
    </w:p>
    <w:p w14:paraId="2892B32B" w14:textId="77777777" w:rsidR="00F57F65" w:rsidRDefault="00F57F65" w:rsidP="00F57F65">
      <w:pPr>
        <w:pStyle w:val="AbstHead"/>
        <w:spacing w:after="0"/>
        <w:jc w:val="both"/>
        <w:rPr>
          <w:rFonts w:ascii="Arial" w:hAnsi="Arial" w:cs="Arial"/>
        </w:rPr>
      </w:pPr>
    </w:p>
    <w:p w14:paraId="28A065F9" w14:textId="04C87F0F" w:rsidR="00790ADA" w:rsidRDefault="00902823" w:rsidP="00441B6F">
      <w:pPr>
        <w:pStyle w:val="AbstHead"/>
        <w:spacing w:after="0"/>
        <w:jc w:val="both"/>
        <w:rPr>
          <w:rFonts w:ascii="Arial" w:hAnsi="Arial" w:cs="Arial"/>
        </w:rPr>
      </w:pPr>
      <w:r>
        <w:rPr>
          <w:rFonts w:ascii="Arial" w:hAnsi="Arial" w:cs="Arial"/>
        </w:rPr>
        <w:t>2. material</w:t>
      </w:r>
      <w:r w:rsidR="00CF0AC2">
        <w:rPr>
          <w:rFonts w:ascii="Arial" w:hAnsi="Arial" w:cs="Arial"/>
        </w:rPr>
        <w:t>S</w:t>
      </w:r>
      <w:r>
        <w:rPr>
          <w:rFonts w:ascii="Arial" w:hAnsi="Arial" w:cs="Arial"/>
        </w:rPr>
        <w:t xml:space="preserve"> and method</w:t>
      </w:r>
      <w:r w:rsidR="00000F8F">
        <w:rPr>
          <w:rFonts w:ascii="Arial" w:hAnsi="Arial" w:cs="Arial"/>
        </w:rPr>
        <w:t xml:space="preserve">s </w:t>
      </w:r>
    </w:p>
    <w:p w14:paraId="3E29257C" w14:textId="77777777" w:rsidR="00EF28C6" w:rsidRPr="00FB3A86" w:rsidRDefault="00EF28C6" w:rsidP="00441B6F">
      <w:pPr>
        <w:pStyle w:val="AbstHead"/>
        <w:spacing w:after="0"/>
        <w:jc w:val="both"/>
        <w:rPr>
          <w:rFonts w:ascii="Arial" w:hAnsi="Arial" w:cs="Arial"/>
        </w:rPr>
      </w:pPr>
    </w:p>
    <w:p w14:paraId="4BE31837" w14:textId="10EF6E91" w:rsidR="00EF28C6" w:rsidRPr="00EF28C6" w:rsidRDefault="00EF28C6" w:rsidP="00EF28C6">
      <w:pPr>
        <w:rPr>
          <w:rFonts w:ascii="Arial" w:hAnsi="Arial" w:cs="Arial"/>
          <w:b/>
          <w:caps/>
          <w:sz w:val="22"/>
        </w:rPr>
      </w:pPr>
      <w:r w:rsidRPr="00C30A0F">
        <w:rPr>
          <w:rFonts w:ascii="Arial" w:hAnsi="Arial" w:cs="Arial"/>
          <w:b/>
          <w:caps/>
          <w:sz w:val="22"/>
        </w:rPr>
        <w:t xml:space="preserve">2.1 </w:t>
      </w:r>
      <w:r w:rsidRPr="00EF28C6">
        <w:rPr>
          <w:rFonts w:ascii="Arial" w:hAnsi="Arial" w:cs="Arial"/>
          <w:b/>
          <w:sz w:val="22"/>
        </w:rPr>
        <w:t xml:space="preserve">Time </w:t>
      </w:r>
      <w:r>
        <w:rPr>
          <w:rFonts w:ascii="Arial" w:hAnsi="Arial" w:cs="Arial"/>
          <w:b/>
          <w:sz w:val="22"/>
        </w:rPr>
        <w:t>a</w:t>
      </w:r>
      <w:r w:rsidRPr="00EF28C6">
        <w:rPr>
          <w:rFonts w:ascii="Arial" w:hAnsi="Arial" w:cs="Arial"/>
          <w:b/>
          <w:sz w:val="22"/>
        </w:rPr>
        <w:t xml:space="preserve">nd Place </w:t>
      </w:r>
      <w:r>
        <w:rPr>
          <w:rFonts w:ascii="Arial" w:hAnsi="Arial" w:cs="Arial"/>
          <w:b/>
          <w:sz w:val="22"/>
        </w:rPr>
        <w:t>o</w:t>
      </w:r>
      <w:r w:rsidRPr="00EF28C6">
        <w:rPr>
          <w:rFonts w:ascii="Arial" w:hAnsi="Arial" w:cs="Arial"/>
          <w:b/>
          <w:sz w:val="22"/>
        </w:rPr>
        <w:t>f Research</w:t>
      </w:r>
    </w:p>
    <w:p w14:paraId="10B7330E" w14:textId="4DB4529F" w:rsidR="00EF28C6" w:rsidRDefault="00A95CCC" w:rsidP="00EF28C6">
      <w:pPr>
        <w:pStyle w:val="Body"/>
        <w:spacing w:after="0"/>
        <w:rPr>
          <w:rFonts w:ascii="Arial" w:hAnsi="Arial" w:cs="Arial"/>
        </w:rPr>
      </w:pPr>
      <w:r w:rsidRPr="00CE1E62">
        <w:rPr>
          <w:rFonts w:ascii="Arial" w:eastAsia="Calibri" w:hAnsi="Arial" w:cs="Arial"/>
          <w:szCs w:val="22"/>
        </w:rPr>
        <w:t>The study was conducted</w:t>
      </w:r>
      <w:r w:rsidRPr="00EF28C6">
        <w:rPr>
          <w:rFonts w:ascii="Arial" w:hAnsi="Arial" w:cs="Arial"/>
        </w:rPr>
        <w:t xml:space="preserve"> </w:t>
      </w:r>
      <w:r w:rsidR="00EF28C6" w:rsidRPr="00EF28C6">
        <w:rPr>
          <w:rFonts w:ascii="Arial" w:hAnsi="Arial" w:cs="Arial"/>
        </w:rPr>
        <w:t xml:space="preserve">from November 2024 to March 2025 and will take place in </w:t>
      </w:r>
      <w:proofErr w:type="spellStart"/>
      <w:r w:rsidR="00EF28C6" w:rsidRPr="00EF28C6">
        <w:rPr>
          <w:rFonts w:ascii="Arial" w:hAnsi="Arial" w:cs="Arial"/>
        </w:rPr>
        <w:t>Tasikmalaya</w:t>
      </w:r>
      <w:proofErr w:type="spellEnd"/>
      <w:r w:rsidR="00EF28C6" w:rsidRPr="00EF28C6">
        <w:rPr>
          <w:rFonts w:ascii="Arial" w:hAnsi="Arial" w:cs="Arial"/>
        </w:rPr>
        <w:t xml:space="preserve"> at several stations. The water samples that were taken were then analyzed ex situ at the Water Resources Management Laboratory, Faculty of Fisheries and Marine Sciences, </w:t>
      </w:r>
      <w:proofErr w:type="spellStart"/>
      <w:r w:rsidR="00EF28C6" w:rsidRPr="00EF28C6">
        <w:rPr>
          <w:rFonts w:ascii="Arial" w:hAnsi="Arial" w:cs="Arial"/>
        </w:rPr>
        <w:t>Padjadjaran</w:t>
      </w:r>
      <w:proofErr w:type="spellEnd"/>
      <w:r w:rsidR="00EF28C6" w:rsidRPr="00EF28C6">
        <w:rPr>
          <w:rFonts w:ascii="Arial" w:hAnsi="Arial" w:cs="Arial"/>
        </w:rPr>
        <w:t xml:space="preserve"> University, and the Central Laboratory of </w:t>
      </w:r>
      <w:proofErr w:type="spellStart"/>
      <w:r w:rsidR="00EF28C6" w:rsidRPr="00EF28C6">
        <w:rPr>
          <w:rFonts w:ascii="Arial" w:hAnsi="Arial" w:cs="Arial"/>
        </w:rPr>
        <w:t>Padjadjaran</w:t>
      </w:r>
      <w:proofErr w:type="spellEnd"/>
      <w:r w:rsidR="00EF28C6" w:rsidRPr="00EF28C6">
        <w:rPr>
          <w:rFonts w:ascii="Arial" w:hAnsi="Arial" w:cs="Arial"/>
        </w:rPr>
        <w:t xml:space="preserve"> University, and several other parameters were measured and assessed directly at the sampling location in situ. The research location is at the ponds owned by PT. </w:t>
      </w:r>
      <w:proofErr w:type="spellStart"/>
      <w:r w:rsidR="00EF28C6" w:rsidRPr="00EF28C6">
        <w:rPr>
          <w:rFonts w:ascii="Arial" w:hAnsi="Arial" w:cs="Arial"/>
        </w:rPr>
        <w:t>Bagja</w:t>
      </w:r>
      <w:proofErr w:type="spellEnd"/>
      <w:r w:rsidR="00EF28C6" w:rsidRPr="00EF28C6">
        <w:rPr>
          <w:rFonts w:ascii="Arial" w:hAnsi="Arial" w:cs="Arial"/>
        </w:rPr>
        <w:t xml:space="preserve"> </w:t>
      </w:r>
      <w:proofErr w:type="spellStart"/>
      <w:r w:rsidR="00EF28C6" w:rsidRPr="00EF28C6">
        <w:rPr>
          <w:rFonts w:ascii="Arial" w:hAnsi="Arial" w:cs="Arial"/>
        </w:rPr>
        <w:t>Barokah</w:t>
      </w:r>
      <w:proofErr w:type="spellEnd"/>
      <w:r w:rsidR="00EF28C6" w:rsidRPr="00EF28C6">
        <w:rPr>
          <w:rFonts w:ascii="Arial" w:hAnsi="Arial" w:cs="Arial"/>
        </w:rPr>
        <w:t xml:space="preserve"> </w:t>
      </w:r>
      <w:proofErr w:type="spellStart"/>
      <w:r w:rsidR="00EF28C6" w:rsidRPr="00EF28C6">
        <w:rPr>
          <w:rFonts w:ascii="Arial" w:hAnsi="Arial" w:cs="Arial"/>
        </w:rPr>
        <w:t>Serarea</w:t>
      </w:r>
      <w:proofErr w:type="spellEnd"/>
      <w:r w:rsidR="00EF28C6" w:rsidRPr="00EF28C6">
        <w:rPr>
          <w:rFonts w:ascii="Arial" w:hAnsi="Arial" w:cs="Arial"/>
        </w:rPr>
        <w:t xml:space="preserve"> (BBS).</w:t>
      </w:r>
    </w:p>
    <w:p w14:paraId="2852833B" w14:textId="77777777" w:rsidR="00EF28C6" w:rsidRDefault="00EF28C6" w:rsidP="00EF28C6">
      <w:pPr>
        <w:pStyle w:val="Body"/>
        <w:spacing w:after="0"/>
        <w:rPr>
          <w:rFonts w:ascii="Arial" w:hAnsi="Arial" w:cs="Arial"/>
        </w:rPr>
      </w:pPr>
    </w:p>
    <w:p w14:paraId="5999DFBB" w14:textId="34F1DEF4" w:rsidR="00F57F65" w:rsidRPr="00F57F65" w:rsidRDefault="00EF28C6" w:rsidP="00CF0AC2">
      <w:pPr>
        <w:pStyle w:val="Body"/>
        <w:spacing w:after="0"/>
        <w:rPr>
          <w:rFonts w:ascii="Arial" w:hAnsi="Arial" w:cs="Arial"/>
          <w:b/>
          <w:caps/>
          <w:sz w:val="22"/>
          <w:lang w:val="id-ID"/>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F57F65" w:rsidRPr="00F57F65">
        <w:rPr>
          <w:rFonts w:ascii="Arial" w:hAnsi="Arial" w:cs="Arial"/>
          <w:b/>
          <w:sz w:val="22"/>
          <w:lang w:val="id-ID"/>
        </w:rPr>
        <w:t>Materia</w:t>
      </w:r>
      <w:r w:rsidR="00CF0AC2">
        <w:rPr>
          <w:rFonts w:ascii="Arial" w:hAnsi="Arial" w:cs="Arial"/>
          <w:b/>
          <w:sz w:val="22"/>
          <w:lang w:val="id-ID"/>
        </w:rPr>
        <w:t>ls</w:t>
      </w:r>
    </w:p>
    <w:p w14:paraId="7F28DBA7" w14:textId="53A92BDB" w:rsidR="00F57F65" w:rsidRPr="00F57F65" w:rsidRDefault="00F57F65" w:rsidP="00F57F65">
      <w:pPr>
        <w:pStyle w:val="Body"/>
        <w:rPr>
          <w:rFonts w:ascii="Arial" w:hAnsi="Arial" w:cs="Arial"/>
          <w:bCs/>
          <w:caps/>
          <w:sz w:val="22"/>
          <w:lang w:val="id-ID"/>
        </w:rPr>
      </w:pPr>
      <w:r w:rsidRPr="00F57F65">
        <w:rPr>
          <w:rFonts w:ascii="Arial" w:hAnsi="Arial" w:cs="Arial"/>
          <w:bCs/>
          <w:sz w:val="22"/>
          <w:lang w:val="id-ID"/>
        </w:rPr>
        <w:t xml:space="preserve">The main materials used are water samples of 1,000 ml, cool gel, </w:t>
      </w:r>
      <w:r w:rsidR="000B3F17" w:rsidRPr="000B3F17">
        <w:rPr>
          <w:rFonts w:ascii="Arial" w:hAnsi="Arial" w:cs="Arial"/>
          <w:bCs/>
          <w:color w:val="EE0000"/>
          <w:sz w:val="22"/>
          <w:lang w:val="id-ID"/>
        </w:rPr>
        <w:t>O</w:t>
      </w:r>
      <w:r w:rsidRPr="000B3F17">
        <w:rPr>
          <w:rFonts w:ascii="Cambria Math" w:hAnsi="Cambria Math" w:cs="Cambria Math"/>
          <w:bCs/>
          <w:caps/>
          <w:color w:val="EE0000"/>
          <w:sz w:val="22"/>
          <w:lang w:val="id-ID"/>
        </w:rPr>
        <w:t>₂</w:t>
      </w:r>
      <w:r w:rsidRPr="000B3F17">
        <w:rPr>
          <w:rFonts w:ascii="Arial" w:hAnsi="Arial" w:cs="Arial"/>
          <w:bCs/>
          <w:color w:val="EE0000"/>
          <w:sz w:val="22"/>
          <w:lang w:val="id-ID"/>
        </w:rPr>
        <w:t xml:space="preserve"> reagent, </w:t>
      </w:r>
      <w:r w:rsidR="000B3F17" w:rsidRPr="000B3F17">
        <w:rPr>
          <w:rFonts w:ascii="Arial" w:hAnsi="Arial" w:cs="Arial"/>
          <w:bCs/>
          <w:color w:val="EE0000"/>
          <w:sz w:val="22"/>
          <w:lang w:val="id-ID"/>
        </w:rPr>
        <w:t>M</w:t>
      </w:r>
      <w:r w:rsidRPr="000B3F17">
        <w:rPr>
          <w:rFonts w:ascii="Arial" w:hAnsi="Arial" w:cs="Arial"/>
          <w:bCs/>
          <w:color w:val="EE0000"/>
          <w:sz w:val="22"/>
          <w:lang w:val="id-ID"/>
        </w:rPr>
        <w:t>n</w:t>
      </w:r>
      <w:r w:rsidR="000B3F17" w:rsidRPr="000B3F17">
        <w:rPr>
          <w:rFonts w:ascii="Arial" w:hAnsi="Arial" w:cs="Arial"/>
          <w:bCs/>
          <w:color w:val="EE0000"/>
          <w:sz w:val="22"/>
          <w:lang w:val="id-ID"/>
        </w:rPr>
        <w:t>S</w:t>
      </w:r>
      <w:r w:rsidRPr="000B3F17">
        <w:rPr>
          <w:rFonts w:ascii="Arial" w:hAnsi="Arial" w:cs="Arial"/>
          <w:bCs/>
          <w:color w:val="EE0000"/>
          <w:sz w:val="22"/>
          <w:lang w:val="id-ID"/>
        </w:rPr>
        <w:t>o</w:t>
      </w:r>
      <w:r w:rsidRPr="000B3F17">
        <w:rPr>
          <w:rFonts w:ascii="Cambria Math" w:hAnsi="Cambria Math" w:cs="Cambria Math"/>
          <w:bCs/>
          <w:caps/>
          <w:color w:val="EE0000"/>
          <w:sz w:val="22"/>
          <w:lang w:val="id-ID"/>
        </w:rPr>
        <w:t>₄</w:t>
      </w:r>
      <w:r w:rsidRPr="000B3F17">
        <w:rPr>
          <w:rFonts w:ascii="Arial" w:hAnsi="Arial" w:cs="Arial"/>
          <w:bCs/>
          <w:color w:val="EE0000"/>
          <w:sz w:val="22"/>
          <w:lang w:val="id-ID"/>
        </w:rPr>
        <w:t xml:space="preserve">, </w:t>
      </w:r>
      <w:r w:rsidR="000B3F17" w:rsidRPr="000B3F17">
        <w:rPr>
          <w:rFonts w:ascii="Arial" w:hAnsi="Arial" w:cs="Arial"/>
          <w:bCs/>
          <w:color w:val="EE0000"/>
          <w:sz w:val="22"/>
          <w:lang w:val="id-ID"/>
        </w:rPr>
        <w:t>H</w:t>
      </w:r>
      <w:r w:rsidRPr="000B3F17">
        <w:rPr>
          <w:rFonts w:ascii="Cambria Math" w:hAnsi="Cambria Math" w:cs="Cambria Math"/>
          <w:bCs/>
          <w:caps/>
          <w:color w:val="EE0000"/>
          <w:sz w:val="22"/>
          <w:lang w:val="id-ID"/>
        </w:rPr>
        <w:t>₂</w:t>
      </w:r>
      <w:r w:rsidRPr="000B3F17">
        <w:rPr>
          <w:rFonts w:ascii="Arial" w:hAnsi="Arial" w:cs="Arial"/>
          <w:bCs/>
          <w:color w:val="EE0000"/>
          <w:sz w:val="22"/>
          <w:lang w:val="id-ID"/>
        </w:rPr>
        <w:t>so</w:t>
      </w:r>
      <w:r w:rsidRPr="000B3F17">
        <w:rPr>
          <w:rFonts w:ascii="Cambria Math" w:hAnsi="Cambria Math" w:cs="Cambria Math"/>
          <w:bCs/>
          <w:caps/>
          <w:color w:val="EE0000"/>
          <w:sz w:val="22"/>
          <w:lang w:val="id-ID"/>
        </w:rPr>
        <w:t>₄</w:t>
      </w:r>
      <w:r w:rsidRPr="000B3F17">
        <w:rPr>
          <w:rFonts w:ascii="Arial" w:hAnsi="Arial" w:cs="Arial"/>
          <w:bCs/>
          <w:color w:val="EE0000"/>
          <w:sz w:val="22"/>
          <w:lang w:val="id-ID"/>
        </w:rPr>
        <w:t xml:space="preserve">, </w:t>
      </w:r>
      <w:r w:rsidR="000B3F17" w:rsidRPr="000B3F17">
        <w:rPr>
          <w:rFonts w:ascii="Arial" w:hAnsi="Arial" w:cs="Arial"/>
          <w:bCs/>
          <w:color w:val="EE0000"/>
          <w:sz w:val="22"/>
          <w:lang w:val="id-ID"/>
        </w:rPr>
        <w:t>t</w:t>
      </w:r>
      <w:r w:rsidRPr="000B3F17">
        <w:rPr>
          <w:rFonts w:ascii="Arial" w:hAnsi="Arial" w:cs="Arial"/>
          <w:bCs/>
          <w:color w:val="EE0000"/>
          <w:sz w:val="22"/>
          <w:lang w:val="id-ID"/>
        </w:rPr>
        <w:t xml:space="preserve">hiosulfat, 1% </w:t>
      </w:r>
      <w:r w:rsidRPr="00F57F65">
        <w:rPr>
          <w:rFonts w:ascii="Arial" w:hAnsi="Arial" w:cs="Arial"/>
          <w:bCs/>
          <w:sz w:val="22"/>
          <w:lang w:val="id-ID"/>
        </w:rPr>
        <w:t>amylum indicator solution, siegnette solution, nessler solution, sncl</w:t>
      </w:r>
      <w:r w:rsidRPr="00F57F65">
        <w:rPr>
          <w:rFonts w:ascii="Cambria Math" w:hAnsi="Cambria Math" w:cs="Cambria Math"/>
          <w:bCs/>
          <w:caps/>
          <w:sz w:val="22"/>
          <w:lang w:val="id-ID"/>
        </w:rPr>
        <w:t>₂</w:t>
      </w:r>
      <w:r w:rsidRPr="00F57F65">
        <w:rPr>
          <w:rFonts w:ascii="Arial" w:hAnsi="Arial" w:cs="Arial"/>
          <w:bCs/>
          <w:sz w:val="22"/>
          <w:lang w:val="id-ID"/>
        </w:rPr>
        <w:t xml:space="preserve"> solution, nh</w:t>
      </w:r>
      <w:r w:rsidRPr="00F57F65">
        <w:rPr>
          <w:rFonts w:ascii="Cambria Math" w:hAnsi="Cambria Math" w:cs="Cambria Math"/>
          <w:bCs/>
          <w:caps/>
          <w:sz w:val="22"/>
          <w:lang w:val="id-ID"/>
        </w:rPr>
        <w:t>₄</w:t>
      </w:r>
      <w:r w:rsidRPr="00F57F65">
        <w:rPr>
          <w:rFonts w:ascii="Arial" w:hAnsi="Arial" w:cs="Arial"/>
          <w:bCs/>
          <w:sz w:val="22"/>
          <w:lang w:val="id-ID"/>
        </w:rPr>
        <w:t>-molibdat, tissue, and distilled water. The tools used in this study were sample bottles, dropper pipettes, ph meter, thermometer, stationery, mobile phone, secchi disk, cool box, do meter, labels, long dipper, winkler bottles, measuring cylinder, pipettes, beaker glass, burette, erlenmeyer flask, volume pipette, whatman filter paper, bod incubator, spectrophotometer, test tubes, and funnel.</w:t>
      </w:r>
    </w:p>
    <w:p w14:paraId="7210C071" w14:textId="5D7F83E3" w:rsidR="00F57F65" w:rsidRDefault="00F57F65" w:rsidP="002B0210">
      <w:pPr>
        <w:pStyle w:val="Body"/>
        <w:spacing w:after="0"/>
        <w:rPr>
          <w:rFonts w:ascii="Arial" w:hAnsi="Arial" w:cs="Arial"/>
          <w:b/>
          <w:caps/>
          <w:sz w:val="22"/>
        </w:rPr>
      </w:pPr>
    </w:p>
    <w:p w14:paraId="63EB207E" w14:textId="14A9A78B" w:rsidR="002B0210" w:rsidRDefault="00F57F65" w:rsidP="002B0210">
      <w:pPr>
        <w:pStyle w:val="Body"/>
        <w:spacing w:after="0"/>
        <w:rPr>
          <w:rFonts w:ascii="Arial" w:hAnsi="Arial" w:cs="Arial"/>
        </w:rPr>
      </w:pPr>
      <w:r>
        <w:rPr>
          <w:rFonts w:ascii="Arial" w:hAnsi="Arial" w:cs="Arial"/>
          <w:b/>
          <w:caps/>
          <w:sz w:val="22"/>
        </w:rPr>
        <w:t xml:space="preserve">2.3 </w:t>
      </w:r>
      <w:r w:rsidR="00EF28C6" w:rsidRPr="00EF28C6">
        <w:rPr>
          <w:rFonts w:ascii="Arial" w:hAnsi="Arial" w:cs="Arial"/>
          <w:b/>
          <w:sz w:val="22"/>
          <w:szCs w:val="22"/>
        </w:rPr>
        <w:t>Research Design</w:t>
      </w:r>
    </w:p>
    <w:p w14:paraId="7C6FA0FB" w14:textId="1A277E97" w:rsidR="00EF28C6" w:rsidRPr="00F57F65" w:rsidRDefault="00F57F65" w:rsidP="002B0210">
      <w:pPr>
        <w:pStyle w:val="Body"/>
        <w:spacing w:after="0"/>
        <w:rPr>
          <w:rFonts w:ascii="Arial" w:hAnsi="Arial" w:cs="Arial"/>
          <w:lang w:val="id-ID"/>
        </w:rPr>
      </w:pPr>
      <w:r w:rsidRPr="00F57F65">
        <w:rPr>
          <w:rFonts w:ascii="Arial" w:hAnsi="Arial" w:cs="Arial"/>
          <w:lang w:val="id-ID"/>
        </w:rPr>
        <w:t>This study employed a non-experimental design using a survey approach through direct field measurements (in situ) and laboratory analysis (ex situ). Primary data for this research was collected from an intensive shrimp culture unit located in the Tasikmalaya region. Data obtained from the survey activities were presented descriptively and comparatively. Sampling locations were determined using purposive sampling, considering functional differences among the inlet, pond, wastewater treatment plant (WWTP), and outlet points. Sampling  refers  to  SNI  No.  6989-59-2008  Water  and  Wastewater. Sampling was performed three times at different cultivation phases based on the Days of Culture (DOC): the first replicated at DOC 20–30, the second at DOC 60–70, and the third at DOC 110–120 (the harvest phase). These replicates aimed to capture variations that may occur due to differences in feeding intensity and type during the cultivation period</w:t>
      </w:r>
      <w:r w:rsidR="00EF28C6" w:rsidRPr="00EF28C6">
        <w:rPr>
          <w:rFonts w:ascii="Arial" w:hAnsi="Arial" w:cs="Arial"/>
        </w:rPr>
        <w:t>. A general overview of the station's location map can be seen in Figure 1.</w:t>
      </w:r>
    </w:p>
    <w:p w14:paraId="729E80EF" w14:textId="7808A1D2" w:rsidR="00EF28C6" w:rsidRPr="00EF28C6" w:rsidRDefault="00F57F65" w:rsidP="00EF28C6">
      <w:pPr>
        <w:pStyle w:val="Body"/>
        <w:jc w:val="center"/>
        <w:rPr>
          <w:rFonts w:ascii="Arial" w:hAnsi="Arial" w:cs="Arial"/>
        </w:rPr>
      </w:pPr>
      <w:r>
        <w:rPr>
          <w:noProof/>
        </w:rPr>
        <w:lastRenderedPageBreak/>
        <w:drawing>
          <wp:inline distT="0" distB="0" distL="0" distR="0" wp14:anchorId="7E34DC89" wp14:editId="040A7633">
            <wp:extent cx="3012532" cy="2377440"/>
            <wp:effectExtent l="0" t="0" r="0" b="381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4"/>
                    <a:srcRect/>
                    <a:stretch>
                      <a:fillRect/>
                    </a:stretch>
                  </pic:blipFill>
                  <pic:spPr>
                    <a:xfrm>
                      <a:off x="0" y="0"/>
                      <a:ext cx="3023412" cy="2386027"/>
                    </a:xfrm>
                    <a:prstGeom prst="rect">
                      <a:avLst/>
                    </a:prstGeom>
                    <a:ln/>
                  </pic:spPr>
                </pic:pic>
              </a:graphicData>
            </a:graphic>
          </wp:inline>
        </w:drawing>
      </w:r>
    </w:p>
    <w:p w14:paraId="3BF5BAFE" w14:textId="5580ED76" w:rsidR="00EF28C6" w:rsidRPr="004A26F0" w:rsidRDefault="00EF28C6" w:rsidP="00EF28C6">
      <w:pPr>
        <w:pStyle w:val="Body"/>
        <w:jc w:val="center"/>
        <w:rPr>
          <w:rFonts w:ascii="Arial" w:hAnsi="Arial" w:cs="Arial"/>
          <w:b/>
          <w:bCs/>
        </w:rPr>
      </w:pPr>
      <w:r w:rsidRPr="004A26F0">
        <w:rPr>
          <w:rFonts w:ascii="Arial" w:hAnsi="Arial" w:cs="Arial"/>
          <w:b/>
          <w:bCs/>
        </w:rPr>
        <w:t>Fig</w:t>
      </w:r>
      <w:r w:rsidR="004A26F0" w:rsidRPr="004A26F0">
        <w:rPr>
          <w:rFonts w:ascii="Arial" w:hAnsi="Arial" w:cs="Arial"/>
          <w:b/>
          <w:bCs/>
        </w:rPr>
        <w:t xml:space="preserve">. 1. </w:t>
      </w:r>
      <w:r w:rsidRPr="004A26F0">
        <w:rPr>
          <w:rFonts w:ascii="Arial" w:hAnsi="Arial" w:cs="Arial"/>
          <w:b/>
          <w:bCs/>
        </w:rPr>
        <w:t>Station location map</w:t>
      </w:r>
    </w:p>
    <w:p w14:paraId="2D6343C4" w14:textId="77777777" w:rsidR="00EF28C6" w:rsidRDefault="00EF28C6" w:rsidP="00EF28C6">
      <w:pPr>
        <w:pStyle w:val="Body"/>
        <w:spacing w:after="0"/>
        <w:rPr>
          <w:rFonts w:ascii="Arial" w:hAnsi="Arial" w:cs="Arial"/>
        </w:rPr>
      </w:pPr>
      <w:r w:rsidRPr="00EF28C6">
        <w:rPr>
          <w:rFonts w:ascii="Arial" w:hAnsi="Arial" w:cs="Arial"/>
        </w:rPr>
        <w:t xml:space="preserve">Description: </w:t>
      </w:r>
    </w:p>
    <w:p w14:paraId="64D3B91C" w14:textId="77777777" w:rsidR="00CE1E62" w:rsidRDefault="00CE1E62" w:rsidP="00EF28C6">
      <w:pPr>
        <w:pStyle w:val="Body"/>
        <w:spacing w:after="0"/>
        <w:rPr>
          <w:rFonts w:ascii="Arial" w:hAnsi="Arial" w:cs="Arial"/>
        </w:rPr>
      </w:pPr>
      <w:r w:rsidRPr="00CE1E62">
        <w:rPr>
          <w:rFonts w:ascii="Arial" w:hAnsi="Arial" w:cs="Arial"/>
        </w:rPr>
        <w:t>Station 1: Inlet</w:t>
      </w:r>
    </w:p>
    <w:p w14:paraId="12586417" w14:textId="77777777" w:rsidR="00CE1E62" w:rsidRDefault="00CE1E62" w:rsidP="00EF28C6">
      <w:pPr>
        <w:pStyle w:val="Body"/>
        <w:spacing w:after="0"/>
        <w:rPr>
          <w:rFonts w:ascii="Arial" w:hAnsi="Arial" w:cs="Arial"/>
        </w:rPr>
      </w:pPr>
      <w:r w:rsidRPr="00CE1E62">
        <w:rPr>
          <w:rFonts w:ascii="Arial" w:hAnsi="Arial" w:cs="Arial"/>
        </w:rPr>
        <w:t>Station 2: Shrimp Pond</w:t>
      </w:r>
    </w:p>
    <w:p w14:paraId="21D91AB8" w14:textId="77777777" w:rsidR="00CE1E62" w:rsidRDefault="00CE1E62" w:rsidP="00EF28C6">
      <w:pPr>
        <w:pStyle w:val="Body"/>
        <w:spacing w:after="0"/>
        <w:rPr>
          <w:rFonts w:ascii="Arial" w:hAnsi="Arial" w:cs="Arial"/>
        </w:rPr>
      </w:pPr>
      <w:r w:rsidRPr="00CE1E62">
        <w:rPr>
          <w:rFonts w:ascii="Arial" w:hAnsi="Arial" w:cs="Arial"/>
        </w:rPr>
        <w:t>Station 3: Wastewater Treatment Plant (WWTP)</w:t>
      </w:r>
    </w:p>
    <w:p w14:paraId="0A871E74" w14:textId="571A2A64" w:rsidR="00EF28C6" w:rsidRDefault="00CE1E62" w:rsidP="00EF28C6">
      <w:pPr>
        <w:pStyle w:val="Body"/>
        <w:spacing w:after="0"/>
        <w:rPr>
          <w:rFonts w:ascii="Arial" w:hAnsi="Arial" w:cs="Arial"/>
        </w:rPr>
      </w:pPr>
      <w:r w:rsidRPr="00CE1E62">
        <w:rPr>
          <w:rFonts w:ascii="Arial" w:hAnsi="Arial" w:cs="Arial"/>
        </w:rPr>
        <w:t>Station 4: Outlet.</w:t>
      </w:r>
    </w:p>
    <w:p w14:paraId="6A438B78" w14:textId="77777777" w:rsidR="00F57F65" w:rsidRDefault="00F57F65" w:rsidP="00EF28C6">
      <w:pPr>
        <w:pStyle w:val="Body"/>
        <w:spacing w:after="0"/>
        <w:rPr>
          <w:rFonts w:ascii="Arial" w:hAnsi="Arial" w:cs="Arial"/>
        </w:rPr>
      </w:pPr>
    </w:p>
    <w:p w14:paraId="0D59182F" w14:textId="4AA8389F" w:rsidR="00F57F65" w:rsidRPr="00F57F65" w:rsidRDefault="00F57F65" w:rsidP="00EF28C6">
      <w:pPr>
        <w:pStyle w:val="Body"/>
        <w:spacing w:after="0"/>
        <w:rPr>
          <w:rFonts w:ascii="Arial" w:hAnsi="Arial" w:cs="Arial"/>
          <w:lang w:val="id-ID"/>
        </w:rPr>
      </w:pPr>
      <w:r w:rsidRPr="00F57F65">
        <w:rPr>
          <w:rFonts w:ascii="Arial" w:hAnsi="Arial" w:cs="Arial"/>
          <w:lang w:val="id-ID"/>
        </w:rPr>
        <w:t xml:space="preserve">Primary data collected included water quality parameters measured at each sampling point. Physical parameters (temperature and clarity) and chemical parameters (pH and Dissolved Oxygen/DO) were measured in situ using a thermometer, Secchi disk, pH meter, and DO meter. Laboratory analyses were conducted to determine Biochemical Oxygen Demand (BOD) using the Winkler method, ammonia using the Nessler method, and phosphate using spectrophotometry with SnCl2 as a reducing agent </w:t>
      </w:r>
      <w:r w:rsidRPr="00AA0FFC">
        <w:rPr>
          <w:rFonts w:ascii="Arial" w:hAnsi="Arial" w:cs="Arial"/>
          <w:color w:val="EE0000"/>
          <w:lang w:val="id-ID"/>
        </w:rPr>
        <w:t>and NH</w:t>
      </w:r>
      <w:r w:rsidRPr="00AA0FFC">
        <w:rPr>
          <w:rFonts w:ascii="Arial" w:hAnsi="Arial" w:cs="Arial"/>
          <w:color w:val="EE0000"/>
          <w:vertAlign w:val="subscript"/>
          <w:lang w:val="id-ID"/>
        </w:rPr>
        <w:t>4</w:t>
      </w:r>
      <w:r w:rsidRPr="00AA0FFC">
        <w:rPr>
          <w:rFonts w:ascii="Arial" w:hAnsi="Arial" w:cs="Arial"/>
          <w:color w:val="EE0000"/>
          <w:lang w:val="id-ID"/>
        </w:rPr>
        <w:t xml:space="preserve"> </w:t>
      </w:r>
      <w:r w:rsidRPr="00F57F65">
        <w:rPr>
          <w:rFonts w:ascii="Arial" w:hAnsi="Arial" w:cs="Arial"/>
          <w:lang w:val="id-ID"/>
        </w:rPr>
        <w:t>molybdate as a molybdate ion source. Water samples (1,000 mL) were collected using a long dipper, stored in a cool box, and transported to the laboratory for analysis</w:t>
      </w:r>
      <w:r>
        <w:rPr>
          <w:rFonts w:ascii="Arial" w:hAnsi="Arial" w:cs="Arial"/>
          <w:lang w:val="id-ID"/>
        </w:rPr>
        <w:t>.</w:t>
      </w:r>
    </w:p>
    <w:p w14:paraId="348F55EB" w14:textId="77777777" w:rsidR="00CE1E62" w:rsidRPr="00EF28C6" w:rsidRDefault="00CE1E62" w:rsidP="00EF28C6">
      <w:pPr>
        <w:pStyle w:val="Body"/>
        <w:spacing w:after="0"/>
        <w:rPr>
          <w:rFonts w:ascii="Arial" w:hAnsi="Arial" w:cs="Arial"/>
        </w:rPr>
      </w:pPr>
    </w:p>
    <w:p w14:paraId="0748B878" w14:textId="1C9A4CDA" w:rsidR="00EF28C6" w:rsidRPr="00CF0AC2" w:rsidRDefault="00EF28C6" w:rsidP="00CF0AC2">
      <w:pPr>
        <w:pStyle w:val="Body"/>
        <w:rPr>
          <w:rFonts w:ascii="Arial" w:hAnsi="Arial" w:cs="Arial"/>
          <w:b/>
          <w:caps/>
          <w:sz w:val="22"/>
          <w:lang w:val="id-ID"/>
        </w:rPr>
      </w:pPr>
      <w:r w:rsidRPr="00C30A0F">
        <w:rPr>
          <w:rFonts w:ascii="Arial" w:hAnsi="Arial" w:cs="Arial"/>
          <w:b/>
          <w:caps/>
          <w:sz w:val="22"/>
        </w:rPr>
        <w:t>2.</w:t>
      </w:r>
      <w:r w:rsidR="005949FE">
        <w:rPr>
          <w:rFonts w:ascii="Arial" w:hAnsi="Arial" w:cs="Arial"/>
          <w:b/>
          <w:caps/>
          <w:sz w:val="22"/>
        </w:rPr>
        <w:t>4</w:t>
      </w:r>
      <w:r>
        <w:rPr>
          <w:rFonts w:ascii="Arial" w:hAnsi="Arial" w:cs="Arial"/>
          <w:b/>
          <w:caps/>
          <w:sz w:val="22"/>
        </w:rPr>
        <w:t xml:space="preserve"> </w:t>
      </w:r>
      <w:r w:rsidRPr="00EF28C6">
        <w:rPr>
          <w:rFonts w:ascii="Arial" w:hAnsi="Arial" w:cs="Arial"/>
          <w:b/>
          <w:sz w:val="22"/>
          <w:lang w:val="id-ID"/>
        </w:rPr>
        <w:t>Observation Parameter</w:t>
      </w:r>
    </w:p>
    <w:p w14:paraId="63597652" w14:textId="5BAF7ECF" w:rsidR="004A26F0" w:rsidRPr="004A26F0" w:rsidRDefault="00EF28C6" w:rsidP="00EF28C6">
      <w:pPr>
        <w:pStyle w:val="Body"/>
        <w:rPr>
          <w:rFonts w:ascii="Arial" w:hAnsi="Arial" w:cs="Arial"/>
          <w:b/>
          <w:bCs/>
        </w:rPr>
      </w:pPr>
      <w:bookmarkStart w:id="0" w:name="_GoBack"/>
      <w:r w:rsidRPr="004A26F0">
        <w:rPr>
          <w:rFonts w:ascii="Arial" w:hAnsi="Arial" w:cs="Arial"/>
          <w:b/>
          <w:bCs/>
        </w:rPr>
        <w:t>Table</w:t>
      </w:r>
      <w:bookmarkEnd w:id="0"/>
      <w:r w:rsidRPr="004A26F0">
        <w:rPr>
          <w:rFonts w:ascii="Arial" w:hAnsi="Arial" w:cs="Arial"/>
          <w:b/>
          <w:bCs/>
        </w:rPr>
        <w:t xml:space="preserve"> 1.</w:t>
      </w:r>
      <w:r w:rsidR="004A26F0" w:rsidRPr="004A26F0">
        <w:rPr>
          <w:rFonts w:ascii="Arial" w:hAnsi="Arial" w:cs="Arial"/>
          <w:b/>
          <w:bCs/>
        </w:rPr>
        <w:t xml:space="preserve">       </w:t>
      </w:r>
      <w:r w:rsidR="002B0210">
        <w:rPr>
          <w:rFonts w:ascii="Arial" w:hAnsi="Arial" w:cs="Arial"/>
          <w:b/>
          <w:bCs/>
        </w:rPr>
        <w:t>Water</w:t>
      </w:r>
      <w:r w:rsidRPr="004A26F0">
        <w:rPr>
          <w:rFonts w:ascii="Arial" w:hAnsi="Arial" w:cs="Arial"/>
          <w:b/>
          <w:bCs/>
        </w:rPr>
        <w:t xml:space="preserve"> Quality Parameters</w:t>
      </w:r>
    </w:p>
    <w:tbl>
      <w:tblPr>
        <w:tblStyle w:val="PlainTable2"/>
        <w:tblW w:w="0" w:type="auto"/>
        <w:tblLook w:val="06A0" w:firstRow="1" w:lastRow="0" w:firstColumn="1" w:lastColumn="0" w:noHBand="1" w:noVBand="1"/>
      </w:tblPr>
      <w:tblGrid>
        <w:gridCol w:w="1684"/>
        <w:gridCol w:w="1685"/>
        <w:gridCol w:w="1685"/>
        <w:gridCol w:w="1951"/>
        <w:gridCol w:w="1685"/>
      </w:tblGrid>
      <w:tr w:rsidR="00F441AC" w14:paraId="1F6EB49A" w14:textId="77777777" w:rsidTr="00F44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vAlign w:val="center"/>
          </w:tcPr>
          <w:p w14:paraId="74044AAD" w14:textId="2DE04440" w:rsidR="00F441AC" w:rsidRPr="00F441AC" w:rsidRDefault="00F441AC" w:rsidP="00F441AC">
            <w:pPr>
              <w:pStyle w:val="Body"/>
              <w:jc w:val="center"/>
              <w:rPr>
                <w:rFonts w:ascii="Arial" w:hAnsi="Arial" w:cs="Arial"/>
              </w:rPr>
            </w:pPr>
            <w:r w:rsidRPr="00F441AC">
              <w:rPr>
                <w:rFonts w:ascii="Arial" w:hAnsi="Arial" w:cs="Arial"/>
              </w:rPr>
              <w:t>No.</w:t>
            </w:r>
          </w:p>
        </w:tc>
        <w:tc>
          <w:tcPr>
            <w:tcW w:w="1685" w:type="dxa"/>
            <w:vAlign w:val="center"/>
          </w:tcPr>
          <w:p w14:paraId="63B1B918" w14:textId="0FA726BE"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Parameter</w:t>
            </w:r>
          </w:p>
        </w:tc>
        <w:tc>
          <w:tcPr>
            <w:tcW w:w="1685" w:type="dxa"/>
            <w:vAlign w:val="center"/>
          </w:tcPr>
          <w:p w14:paraId="3416BD70" w14:textId="1A85F22F"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Unit</w:t>
            </w:r>
          </w:p>
        </w:tc>
        <w:tc>
          <w:tcPr>
            <w:tcW w:w="1685" w:type="dxa"/>
            <w:vAlign w:val="center"/>
          </w:tcPr>
          <w:p w14:paraId="676E44DB" w14:textId="1FA8C088"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Analysis Method</w:t>
            </w:r>
          </w:p>
        </w:tc>
        <w:tc>
          <w:tcPr>
            <w:tcW w:w="1685" w:type="dxa"/>
            <w:vAlign w:val="center"/>
          </w:tcPr>
          <w:p w14:paraId="0C54773A" w14:textId="2B79CC5B" w:rsidR="00F441AC" w:rsidRPr="00F441AC" w:rsidRDefault="00F441AC" w:rsidP="00F441AC">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Observation Location</w:t>
            </w:r>
          </w:p>
        </w:tc>
      </w:tr>
      <w:tr w:rsidR="00F441AC" w14:paraId="358517F2"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75134B30" w14:textId="58408ACA" w:rsidR="00F441AC" w:rsidRPr="00F441AC" w:rsidRDefault="00F441AC" w:rsidP="00F441AC">
            <w:pPr>
              <w:pStyle w:val="Body"/>
              <w:jc w:val="center"/>
              <w:rPr>
                <w:rFonts w:ascii="Arial" w:hAnsi="Arial" w:cs="Arial"/>
                <w:b w:val="0"/>
                <w:bCs w:val="0"/>
              </w:rPr>
            </w:pPr>
            <w:r w:rsidRPr="00F441AC">
              <w:rPr>
                <w:rFonts w:ascii="Arial" w:hAnsi="Arial" w:cs="Arial"/>
                <w:b w:val="0"/>
                <w:bCs w:val="0"/>
              </w:rPr>
              <w:t>1</w:t>
            </w:r>
          </w:p>
        </w:tc>
        <w:tc>
          <w:tcPr>
            <w:tcW w:w="1685" w:type="dxa"/>
            <w:vAlign w:val="center"/>
          </w:tcPr>
          <w:p w14:paraId="00386914" w14:textId="46C4CDD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Temperature</w:t>
            </w:r>
          </w:p>
        </w:tc>
        <w:tc>
          <w:tcPr>
            <w:tcW w:w="1685" w:type="dxa"/>
            <w:vAlign w:val="center"/>
          </w:tcPr>
          <w:p w14:paraId="0F23C277" w14:textId="79686AE8"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°C</w:t>
            </w:r>
          </w:p>
        </w:tc>
        <w:tc>
          <w:tcPr>
            <w:tcW w:w="1685" w:type="dxa"/>
            <w:vAlign w:val="center"/>
          </w:tcPr>
          <w:p w14:paraId="69E80A6C" w14:textId="4A1F3CC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T</w:t>
            </w:r>
            <w:r w:rsidR="002B0210">
              <w:rPr>
                <w:rFonts w:ascii="Arial" w:hAnsi="Arial" w:cs="Arial"/>
              </w:rPr>
              <w:t>h</w:t>
            </w:r>
            <w:r w:rsidRPr="00F441AC">
              <w:rPr>
                <w:rFonts w:ascii="Arial" w:hAnsi="Arial" w:cs="Arial"/>
              </w:rPr>
              <w:t>ermometr</w:t>
            </w:r>
            <w:r w:rsidR="002B0210">
              <w:rPr>
                <w:rFonts w:ascii="Arial" w:hAnsi="Arial" w:cs="Arial"/>
              </w:rPr>
              <w:t>y</w:t>
            </w:r>
          </w:p>
        </w:tc>
        <w:tc>
          <w:tcPr>
            <w:tcW w:w="1685" w:type="dxa"/>
            <w:vAlign w:val="center"/>
          </w:tcPr>
          <w:p w14:paraId="05E4CC7A" w14:textId="605BB908"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6C4D9B79"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4DF47E86" w14:textId="758B0D34" w:rsidR="00F441AC" w:rsidRPr="00F441AC" w:rsidRDefault="00F441AC" w:rsidP="00F441AC">
            <w:pPr>
              <w:pStyle w:val="Body"/>
              <w:jc w:val="center"/>
              <w:rPr>
                <w:rFonts w:ascii="Arial" w:hAnsi="Arial" w:cs="Arial"/>
                <w:b w:val="0"/>
                <w:bCs w:val="0"/>
              </w:rPr>
            </w:pPr>
            <w:r w:rsidRPr="00F441AC">
              <w:rPr>
                <w:rFonts w:ascii="Arial" w:hAnsi="Arial" w:cs="Arial"/>
                <w:b w:val="0"/>
                <w:bCs w:val="0"/>
              </w:rPr>
              <w:t>2</w:t>
            </w:r>
          </w:p>
        </w:tc>
        <w:tc>
          <w:tcPr>
            <w:tcW w:w="1685" w:type="dxa"/>
            <w:vAlign w:val="center"/>
          </w:tcPr>
          <w:p w14:paraId="37A6ABD4" w14:textId="27EED183"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Brightness</w:t>
            </w:r>
          </w:p>
        </w:tc>
        <w:tc>
          <w:tcPr>
            <w:tcW w:w="1685" w:type="dxa"/>
            <w:vAlign w:val="center"/>
          </w:tcPr>
          <w:p w14:paraId="101AB2FE" w14:textId="77E5CDC0"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w:t>
            </w:r>
            <w:r w:rsidR="002B0210">
              <w:rPr>
                <w:rFonts w:ascii="Arial" w:hAnsi="Arial" w:cs="Arial"/>
              </w:rPr>
              <w:t>)</w:t>
            </w:r>
          </w:p>
        </w:tc>
        <w:tc>
          <w:tcPr>
            <w:tcW w:w="1685" w:type="dxa"/>
            <w:vAlign w:val="center"/>
          </w:tcPr>
          <w:p w14:paraId="6B517EFB" w14:textId="1E57AC52"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F441AC">
              <w:rPr>
                <w:rFonts w:ascii="Arial" w:hAnsi="Arial" w:cs="Arial"/>
              </w:rPr>
              <w:t>Secchi</w:t>
            </w:r>
            <w:proofErr w:type="spellEnd"/>
            <w:r w:rsidRPr="00F441AC">
              <w:rPr>
                <w:rFonts w:ascii="Arial" w:hAnsi="Arial" w:cs="Arial"/>
              </w:rPr>
              <w:t xml:space="preserve"> disk</w:t>
            </w:r>
          </w:p>
        </w:tc>
        <w:tc>
          <w:tcPr>
            <w:tcW w:w="1685" w:type="dxa"/>
            <w:vAlign w:val="center"/>
          </w:tcPr>
          <w:p w14:paraId="308152AE" w14:textId="39D6534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7C9F3E9D"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78526EFC" w14:textId="72867089" w:rsidR="00F441AC" w:rsidRPr="00F441AC" w:rsidRDefault="00F441AC" w:rsidP="00F441AC">
            <w:pPr>
              <w:pStyle w:val="Body"/>
              <w:jc w:val="center"/>
              <w:rPr>
                <w:rFonts w:ascii="Arial" w:hAnsi="Arial" w:cs="Arial"/>
                <w:b w:val="0"/>
                <w:bCs w:val="0"/>
              </w:rPr>
            </w:pPr>
            <w:r w:rsidRPr="00F441AC">
              <w:rPr>
                <w:rFonts w:ascii="Arial" w:hAnsi="Arial" w:cs="Arial"/>
                <w:b w:val="0"/>
                <w:bCs w:val="0"/>
              </w:rPr>
              <w:t>3</w:t>
            </w:r>
          </w:p>
        </w:tc>
        <w:tc>
          <w:tcPr>
            <w:tcW w:w="1685" w:type="dxa"/>
            <w:vAlign w:val="center"/>
          </w:tcPr>
          <w:p w14:paraId="0D78A778" w14:textId="704777A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TSS</w:t>
            </w:r>
          </w:p>
        </w:tc>
        <w:tc>
          <w:tcPr>
            <w:tcW w:w="1685" w:type="dxa"/>
            <w:vAlign w:val="center"/>
          </w:tcPr>
          <w:p w14:paraId="68BD6C0D" w14:textId="0429FFFD"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vAlign w:val="center"/>
          </w:tcPr>
          <w:p w14:paraId="45E7172C" w14:textId="3039CC96"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F441AC">
              <w:rPr>
                <w:rFonts w:ascii="Arial" w:hAnsi="Arial" w:cs="Arial"/>
              </w:rPr>
              <w:t>Gravimetr</w:t>
            </w:r>
            <w:r w:rsidR="002B0210">
              <w:rPr>
                <w:rFonts w:ascii="Arial" w:hAnsi="Arial" w:cs="Arial"/>
              </w:rPr>
              <w:t>y</w:t>
            </w:r>
            <w:proofErr w:type="spellEnd"/>
          </w:p>
        </w:tc>
        <w:tc>
          <w:tcPr>
            <w:tcW w:w="1685" w:type="dxa"/>
            <w:vAlign w:val="center"/>
          </w:tcPr>
          <w:p w14:paraId="4D70D4C4" w14:textId="37CD942E"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41AC">
              <w:rPr>
                <w:rFonts w:ascii="Arial" w:hAnsi="Arial" w:cs="Arial"/>
                <w:lang w:val="id-ID"/>
              </w:rPr>
              <w:t>L</w:t>
            </w:r>
            <w:r w:rsidRPr="00F441AC">
              <w:rPr>
                <w:rFonts w:ascii="Arial" w:eastAsia="Calibri" w:hAnsi="Arial" w:cs="Arial"/>
                <w:sz w:val="22"/>
                <w:szCs w:val="22"/>
                <w:lang w:val="id-ID"/>
              </w:rPr>
              <w:t>aboratory</w:t>
            </w:r>
          </w:p>
        </w:tc>
      </w:tr>
      <w:tr w:rsidR="00F441AC" w14:paraId="22852F53"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44E383C3" w14:textId="7FE44F15" w:rsidR="00F441AC" w:rsidRPr="00F441AC" w:rsidRDefault="00F441AC" w:rsidP="00F441AC">
            <w:pPr>
              <w:pStyle w:val="Body"/>
              <w:jc w:val="center"/>
              <w:rPr>
                <w:rFonts w:ascii="Arial" w:hAnsi="Arial" w:cs="Arial"/>
                <w:b w:val="0"/>
                <w:bCs w:val="0"/>
              </w:rPr>
            </w:pPr>
            <w:r w:rsidRPr="00F441AC">
              <w:rPr>
                <w:rFonts w:ascii="Arial" w:hAnsi="Arial" w:cs="Arial"/>
                <w:b w:val="0"/>
                <w:bCs w:val="0"/>
              </w:rPr>
              <w:t>4</w:t>
            </w:r>
          </w:p>
        </w:tc>
        <w:tc>
          <w:tcPr>
            <w:tcW w:w="1685" w:type="dxa"/>
            <w:vAlign w:val="center"/>
          </w:tcPr>
          <w:p w14:paraId="6742A10F" w14:textId="0FAC930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BOD</w:t>
            </w:r>
          </w:p>
        </w:tc>
        <w:tc>
          <w:tcPr>
            <w:tcW w:w="1685" w:type="dxa"/>
            <w:vAlign w:val="center"/>
          </w:tcPr>
          <w:p w14:paraId="0229B8C2" w14:textId="6FC6B052"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vAlign w:val="center"/>
          </w:tcPr>
          <w:p w14:paraId="15A1AB11" w14:textId="6B86DDB0"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F441AC">
              <w:rPr>
                <w:rFonts w:ascii="Arial" w:hAnsi="Arial" w:cs="Arial"/>
              </w:rPr>
              <w:t>Iodometr</w:t>
            </w:r>
            <w:r w:rsidR="002B0210">
              <w:rPr>
                <w:rFonts w:ascii="Arial" w:hAnsi="Arial" w:cs="Arial"/>
              </w:rPr>
              <w:t>y</w:t>
            </w:r>
            <w:proofErr w:type="spellEnd"/>
          </w:p>
        </w:tc>
        <w:tc>
          <w:tcPr>
            <w:tcW w:w="1685" w:type="dxa"/>
            <w:vAlign w:val="center"/>
          </w:tcPr>
          <w:p w14:paraId="762C74AE" w14:textId="3889A9FC"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lang w:val="id-ID"/>
              </w:rPr>
            </w:pPr>
            <w:r w:rsidRPr="00F441AC">
              <w:rPr>
                <w:rFonts w:ascii="Arial" w:hAnsi="Arial" w:cs="Arial"/>
                <w:lang w:val="id-ID"/>
              </w:rPr>
              <w:t>L</w:t>
            </w:r>
            <w:r w:rsidRPr="00F441AC">
              <w:rPr>
                <w:rFonts w:ascii="Arial" w:eastAsia="Calibri" w:hAnsi="Arial" w:cs="Arial"/>
                <w:sz w:val="22"/>
                <w:szCs w:val="22"/>
                <w:lang w:val="id-ID"/>
              </w:rPr>
              <w:t>aboratory</w:t>
            </w:r>
          </w:p>
        </w:tc>
      </w:tr>
      <w:tr w:rsidR="00F441AC" w14:paraId="5D3850A7" w14:textId="77777777" w:rsidTr="00F441AC">
        <w:tc>
          <w:tcPr>
            <w:cnfStyle w:val="001000000000" w:firstRow="0" w:lastRow="0" w:firstColumn="1" w:lastColumn="0" w:oddVBand="0" w:evenVBand="0" w:oddHBand="0" w:evenHBand="0" w:firstRowFirstColumn="0" w:firstRowLastColumn="0" w:lastRowFirstColumn="0" w:lastRowLastColumn="0"/>
            <w:tcW w:w="1684" w:type="dxa"/>
            <w:vAlign w:val="center"/>
          </w:tcPr>
          <w:p w14:paraId="70060699" w14:textId="0BF69D04" w:rsidR="00F441AC" w:rsidRPr="00F441AC" w:rsidRDefault="00F441AC" w:rsidP="00F441AC">
            <w:pPr>
              <w:pStyle w:val="Body"/>
              <w:jc w:val="center"/>
              <w:rPr>
                <w:rFonts w:ascii="Arial" w:hAnsi="Arial" w:cs="Arial"/>
                <w:b w:val="0"/>
                <w:bCs w:val="0"/>
              </w:rPr>
            </w:pPr>
            <w:r w:rsidRPr="00F441AC">
              <w:rPr>
                <w:rFonts w:ascii="Arial" w:hAnsi="Arial" w:cs="Arial"/>
                <w:b w:val="0"/>
                <w:bCs w:val="0"/>
              </w:rPr>
              <w:t>5</w:t>
            </w:r>
          </w:p>
        </w:tc>
        <w:tc>
          <w:tcPr>
            <w:tcW w:w="1685" w:type="dxa"/>
            <w:vAlign w:val="center"/>
          </w:tcPr>
          <w:p w14:paraId="32380A41" w14:textId="00C64C7F"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DO</w:t>
            </w:r>
          </w:p>
        </w:tc>
        <w:tc>
          <w:tcPr>
            <w:tcW w:w="1685" w:type="dxa"/>
            <w:vAlign w:val="center"/>
          </w:tcPr>
          <w:p w14:paraId="2AEE1E08" w14:textId="63D18493"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vAlign w:val="center"/>
          </w:tcPr>
          <w:p w14:paraId="0C02D826" w14:textId="070BED79" w:rsidR="00F441AC" w:rsidRPr="00F441AC" w:rsidRDefault="00F441AC" w:rsidP="00F441AC">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441AC">
              <w:rPr>
                <w:rFonts w:ascii="Arial" w:hAnsi="Arial" w:cs="Arial"/>
                <w:szCs w:val="24"/>
              </w:rPr>
              <w:t>Poten</w:t>
            </w:r>
            <w:r w:rsidR="002B0210">
              <w:rPr>
                <w:rFonts w:ascii="Arial" w:hAnsi="Arial" w:cs="Arial"/>
                <w:szCs w:val="24"/>
              </w:rPr>
              <w:t>t</w:t>
            </w:r>
            <w:r w:rsidRPr="00F441AC">
              <w:rPr>
                <w:rFonts w:ascii="Arial" w:hAnsi="Arial" w:cs="Arial"/>
                <w:szCs w:val="24"/>
              </w:rPr>
              <w:t>iometri</w:t>
            </w:r>
            <w:r w:rsidR="002B0210">
              <w:rPr>
                <w:rFonts w:ascii="Arial" w:hAnsi="Arial" w:cs="Arial"/>
                <w:szCs w:val="24"/>
              </w:rPr>
              <w:t>c</w:t>
            </w:r>
          </w:p>
        </w:tc>
        <w:tc>
          <w:tcPr>
            <w:tcW w:w="1685" w:type="dxa"/>
            <w:vAlign w:val="center"/>
          </w:tcPr>
          <w:p w14:paraId="642AE8F8" w14:textId="16CC1321"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28CDD2A6" w14:textId="77777777" w:rsidTr="00F441AC">
        <w:tc>
          <w:tcPr>
            <w:cnfStyle w:val="001000000000" w:firstRow="0" w:lastRow="0" w:firstColumn="1" w:lastColumn="0" w:oddVBand="0" w:evenVBand="0" w:oddHBand="0" w:evenHBand="0" w:firstRowFirstColumn="0" w:firstRowLastColumn="0" w:lastRowFirstColumn="0" w:lastRowLastColumn="0"/>
            <w:tcW w:w="1684" w:type="dxa"/>
          </w:tcPr>
          <w:p w14:paraId="6A5080BA" w14:textId="34266F29" w:rsidR="00F441AC" w:rsidRPr="00F441AC" w:rsidRDefault="00F441AC" w:rsidP="00F441AC">
            <w:pPr>
              <w:pStyle w:val="Body"/>
              <w:jc w:val="center"/>
              <w:rPr>
                <w:rFonts w:ascii="Arial" w:hAnsi="Arial" w:cs="Arial"/>
              </w:rPr>
            </w:pPr>
            <w:r w:rsidRPr="00F441AC">
              <w:rPr>
                <w:rFonts w:ascii="Arial" w:hAnsi="Arial" w:cs="Arial"/>
              </w:rPr>
              <w:t>6</w:t>
            </w:r>
          </w:p>
        </w:tc>
        <w:tc>
          <w:tcPr>
            <w:tcW w:w="1685" w:type="dxa"/>
          </w:tcPr>
          <w:p w14:paraId="2D673E5B" w14:textId="5F130C8A"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pH</w:t>
            </w:r>
          </w:p>
        </w:tc>
        <w:tc>
          <w:tcPr>
            <w:tcW w:w="1685" w:type="dxa"/>
          </w:tcPr>
          <w:p w14:paraId="6CCFFA47" w14:textId="4720B582"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5" w:type="dxa"/>
          </w:tcPr>
          <w:p w14:paraId="01C1721A" w14:textId="73628696" w:rsidR="00F441AC" w:rsidRPr="00F441AC" w:rsidRDefault="00F441AC" w:rsidP="00F441AC">
            <w:pPr>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F441AC">
              <w:rPr>
                <w:rFonts w:ascii="Arial" w:hAnsi="Arial" w:cs="Arial"/>
                <w:szCs w:val="24"/>
              </w:rPr>
              <w:t>Poten</w:t>
            </w:r>
            <w:r w:rsidR="002B0210">
              <w:rPr>
                <w:rFonts w:ascii="Arial" w:hAnsi="Arial" w:cs="Arial"/>
                <w:szCs w:val="24"/>
              </w:rPr>
              <w:t>t</w:t>
            </w:r>
            <w:r w:rsidRPr="00F441AC">
              <w:rPr>
                <w:rFonts w:ascii="Arial" w:hAnsi="Arial" w:cs="Arial"/>
                <w:szCs w:val="24"/>
              </w:rPr>
              <w:t>iometri</w:t>
            </w:r>
            <w:r w:rsidR="002B0210">
              <w:rPr>
                <w:rFonts w:ascii="Arial" w:hAnsi="Arial" w:cs="Arial"/>
                <w:szCs w:val="24"/>
              </w:rPr>
              <w:t>c</w:t>
            </w:r>
          </w:p>
        </w:tc>
        <w:tc>
          <w:tcPr>
            <w:tcW w:w="1685" w:type="dxa"/>
          </w:tcPr>
          <w:p w14:paraId="7543101B" w14:textId="00A6B721"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PT BBS</w:t>
            </w:r>
          </w:p>
        </w:tc>
      </w:tr>
      <w:tr w:rsidR="00F441AC" w14:paraId="71B6645D" w14:textId="77777777" w:rsidTr="00F441AC">
        <w:tc>
          <w:tcPr>
            <w:cnfStyle w:val="001000000000" w:firstRow="0" w:lastRow="0" w:firstColumn="1" w:lastColumn="0" w:oddVBand="0" w:evenVBand="0" w:oddHBand="0" w:evenHBand="0" w:firstRowFirstColumn="0" w:firstRowLastColumn="0" w:lastRowFirstColumn="0" w:lastRowLastColumn="0"/>
            <w:tcW w:w="1684" w:type="dxa"/>
          </w:tcPr>
          <w:p w14:paraId="05D9925E" w14:textId="78B4766C" w:rsidR="00F441AC" w:rsidRPr="00F441AC" w:rsidRDefault="00F441AC" w:rsidP="00F441AC">
            <w:pPr>
              <w:pStyle w:val="Body"/>
              <w:jc w:val="center"/>
              <w:rPr>
                <w:rFonts w:ascii="Arial" w:hAnsi="Arial" w:cs="Arial"/>
              </w:rPr>
            </w:pPr>
            <w:r w:rsidRPr="00F441AC">
              <w:rPr>
                <w:rFonts w:ascii="Arial" w:hAnsi="Arial" w:cs="Arial"/>
              </w:rPr>
              <w:t>7</w:t>
            </w:r>
          </w:p>
        </w:tc>
        <w:tc>
          <w:tcPr>
            <w:tcW w:w="1685" w:type="dxa"/>
          </w:tcPr>
          <w:p w14:paraId="06D0D953" w14:textId="1884A55B"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Ammonia</w:t>
            </w:r>
          </w:p>
        </w:tc>
        <w:tc>
          <w:tcPr>
            <w:tcW w:w="1685" w:type="dxa"/>
          </w:tcPr>
          <w:p w14:paraId="152DE8F9" w14:textId="678CD559"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tcPr>
          <w:p w14:paraId="1D4F4531" w14:textId="479722D4"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Spe</w:t>
            </w:r>
            <w:r w:rsidR="00E522CB">
              <w:rPr>
                <w:rFonts w:ascii="Arial" w:hAnsi="Arial" w:cs="Arial"/>
              </w:rPr>
              <w:t>c</w:t>
            </w:r>
            <w:r w:rsidRPr="00F441AC">
              <w:rPr>
                <w:rFonts w:ascii="Arial" w:hAnsi="Arial" w:cs="Arial"/>
              </w:rPr>
              <w:t>tro</w:t>
            </w:r>
            <w:r w:rsidR="002B0210">
              <w:rPr>
                <w:rFonts w:ascii="Arial" w:hAnsi="Arial" w:cs="Arial"/>
              </w:rPr>
              <w:t>ph</w:t>
            </w:r>
            <w:r w:rsidRPr="00F441AC">
              <w:rPr>
                <w:rFonts w:ascii="Arial" w:hAnsi="Arial" w:cs="Arial"/>
              </w:rPr>
              <w:t>otometri</w:t>
            </w:r>
            <w:r w:rsidR="002B0210">
              <w:rPr>
                <w:rFonts w:ascii="Arial" w:hAnsi="Arial" w:cs="Arial"/>
              </w:rPr>
              <w:t>c</w:t>
            </w:r>
          </w:p>
        </w:tc>
        <w:tc>
          <w:tcPr>
            <w:tcW w:w="1685" w:type="dxa"/>
          </w:tcPr>
          <w:p w14:paraId="051E2D24" w14:textId="4BEFA30E"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41AC">
              <w:rPr>
                <w:rFonts w:ascii="Arial" w:hAnsi="Arial" w:cs="Arial"/>
                <w:lang w:val="id-ID"/>
              </w:rPr>
              <w:t>L</w:t>
            </w:r>
            <w:r w:rsidRPr="00F441AC">
              <w:rPr>
                <w:rFonts w:ascii="Arial" w:eastAsia="Calibri" w:hAnsi="Arial" w:cs="Arial"/>
                <w:sz w:val="22"/>
                <w:szCs w:val="22"/>
                <w:lang w:val="id-ID"/>
              </w:rPr>
              <w:t>aboratory</w:t>
            </w:r>
          </w:p>
        </w:tc>
      </w:tr>
      <w:tr w:rsidR="00F441AC" w14:paraId="64CF5B56" w14:textId="77777777" w:rsidTr="00F441AC">
        <w:tc>
          <w:tcPr>
            <w:cnfStyle w:val="001000000000" w:firstRow="0" w:lastRow="0" w:firstColumn="1" w:lastColumn="0" w:oddVBand="0" w:evenVBand="0" w:oddHBand="0" w:evenHBand="0" w:firstRowFirstColumn="0" w:firstRowLastColumn="0" w:lastRowFirstColumn="0" w:lastRowLastColumn="0"/>
            <w:tcW w:w="1684" w:type="dxa"/>
          </w:tcPr>
          <w:p w14:paraId="46A5E5EB" w14:textId="3E300AE4" w:rsidR="00F441AC" w:rsidRPr="00F441AC" w:rsidRDefault="00F441AC" w:rsidP="00F441AC">
            <w:pPr>
              <w:pStyle w:val="Body"/>
              <w:jc w:val="center"/>
              <w:rPr>
                <w:rFonts w:ascii="Arial" w:hAnsi="Arial" w:cs="Arial"/>
              </w:rPr>
            </w:pPr>
            <w:r w:rsidRPr="00F441AC">
              <w:rPr>
                <w:rFonts w:ascii="Arial" w:hAnsi="Arial" w:cs="Arial"/>
              </w:rPr>
              <w:t>8</w:t>
            </w:r>
          </w:p>
        </w:tc>
        <w:tc>
          <w:tcPr>
            <w:tcW w:w="1685" w:type="dxa"/>
          </w:tcPr>
          <w:p w14:paraId="6572382B" w14:textId="6CBD52D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Phosphate</w:t>
            </w:r>
          </w:p>
        </w:tc>
        <w:tc>
          <w:tcPr>
            <w:tcW w:w="1685" w:type="dxa"/>
          </w:tcPr>
          <w:p w14:paraId="69E1B49E" w14:textId="134D2775"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(mg/L)</w:t>
            </w:r>
          </w:p>
        </w:tc>
        <w:tc>
          <w:tcPr>
            <w:tcW w:w="1685" w:type="dxa"/>
          </w:tcPr>
          <w:p w14:paraId="12DAF9ED" w14:textId="42C88DA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441AC">
              <w:rPr>
                <w:rFonts w:ascii="Arial" w:hAnsi="Arial" w:cs="Arial"/>
              </w:rPr>
              <w:t>Spe</w:t>
            </w:r>
            <w:r w:rsidR="00E522CB">
              <w:rPr>
                <w:rFonts w:ascii="Arial" w:hAnsi="Arial" w:cs="Arial"/>
              </w:rPr>
              <w:t>c</w:t>
            </w:r>
            <w:r w:rsidRPr="00F441AC">
              <w:rPr>
                <w:rFonts w:ascii="Arial" w:hAnsi="Arial" w:cs="Arial"/>
              </w:rPr>
              <w:t>tro</w:t>
            </w:r>
            <w:r w:rsidR="002B0210">
              <w:rPr>
                <w:rFonts w:ascii="Arial" w:hAnsi="Arial" w:cs="Arial"/>
              </w:rPr>
              <w:t>ph</w:t>
            </w:r>
            <w:r w:rsidRPr="00F441AC">
              <w:rPr>
                <w:rFonts w:ascii="Arial" w:hAnsi="Arial" w:cs="Arial"/>
              </w:rPr>
              <w:t>otometri</w:t>
            </w:r>
            <w:r w:rsidR="002B0210">
              <w:rPr>
                <w:rFonts w:ascii="Arial" w:hAnsi="Arial" w:cs="Arial"/>
              </w:rPr>
              <w:t>c</w:t>
            </w:r>
          </w:p>
        </w:tc>
        <w:tc>
          <w:tcPr>
            <w:tcW w:w="1685" w:type="dxa"/>
          </w:tcPr>
          <w:p w14:paraId="75B2BB7B" w14:textId="5F069BC7" w:rsidR="00F441AC" w:rsidRPr="00F441AC" w:rsidRDefault="00F441AC" w:rsidP="00F441AC">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41AC">
              <w:rPr>
                <w:rFonts w:ascii="Arial" w:hAnsi="Arial" w:cs="Arial"/>
                <w:lang w:val="id-ID"/>
              </w:rPr>
              <w:t>L</w:t>
            </w:r>
            <w:r w:rsidRPr="00F441AC">
              <w:rPr>
                <w:rFonts w:ascii="Arial" w:eastAsia="Calibri" w:hAnsi="Arial" w:cs="Arial"/>
                <w:sz w:val="22"/>
                <w:szCs w:val="22"/>
                <w:lang w:val="id-ID"/>
              </w:rPr>
              <w:t>aboratory</w:t>
            </w:r>
          </w:p>
        </w:tc>
      </w:tr>
    </w:tbl>
    <w:p w14:paraId="0F37D435" w14:textId="77777777" w:rsidR="00EF28C6" w:rsidRPr="00EF28C6" w:rsidRDefault="00EF28C6" w:rsidP="00EF28C6">
      <w:pPr>
        <w:pStyle w:val="Body"/>
        <w:rPr>
          <w:rFonts w:ascii="Arial" w:hAnsi="Arial" w:cs="Arial"/>
        </w:rPr>
      </w:pPr>
    </w:p>
    <w:p w14:paraId="553334E9" w14:textId="0C12649A" w:rsidR="00EF28C6" w:rsidRPr="00EF28C6" w:rsidRDefault="00EF28C6" w:rsidP="00EF28C6">
      <w:pPr>
        <w:pStyle w:val="Body"/>
        <w:rPr>
          <w:rFonts w:ascii="Arial" w:hAnsi="Arial" w:cs="Arial"/>
          <w:b/>
          <w:caps/>
          <w:sz w:val="22"/>
          <w:lang w:val="id-ID"/>
        </w:rPr>
      </w:pPr>
      <w:r w:rsidRPr="00C30A0F">
        <w:rPr>
          <w:rFonts w:ascii="Arial" w:hAnsi="Arial" w:cs="Arial"/>
          <w:b/>
          <w:caps/>
          <w:sz w:val="22"/>
        </w:rPr>
        <w:t>2.</w:t>
      </w:r>
      <w:r w:rsidR="005949FE">
        <w:rPr>
          <w:rFonts w:ascii="Arial" w:hAnsi="Arial" w:cs="Arial"/>
          <w:b/>
          <w:caps/>
          <w:sz w:val="22"/>
        </w:rPr>
        <w:t>5</w:t>
      </w:r>
      <w:r>
        <w:rPr>
          <w:rFonts w:ascii="Arial" w:hAnsi="Arial" w:cs="Arial"/>
          <w:b/>
          <w:caps/>
          <w:sz w:val="22"/>
        </w:rPr>
        <w:t xml:space="preserve"> </w:t>
      </w:r>
      <w:r>
        <w:rPr>
          <w:rFonts w:ascii="Arial" w:hAnsi="Arial" w:cs="Arial"/>
          <w:b/>
          <w:sz w:val="22"/>
          <w:lang w:val="id-ID"/>
        </w:rPr>
        <w:t>Data Analysis</w:t>
      </w:r>
    </w:p>
    <w:p w14:paraId="47842FDA" w14:textId="38AA2EE7" w:rsidR="00F441AC" w:rsidRPr="005949FE" w:rsidRDefault="00F441AC" w:rsidP="005949FE">
      <w:pPr>
        <w:pStyle w:val="Body"/>
        <w:rPr>
          <w:rFonts w:ascii="Arial" w:hAnsi="Arial" w:cs="Arial"/>
          <w:lang w:val="id-ID"/>
        </w:rPr>
      </w:pPr>
      <w:r w:rsidRPr="00F441AC">
        <w:rPr>
          <w:rFonts w:ascii="Arial" w:hAnsi="Arial" w:cs="Arial"/>
          <w:lang w:val="id-ID"/>
        </w:rPr>
        <w:lastRenderedPageBreak/>
        <w:t>The data generated in the analysis will be analyzed using descriptive comparative methods with ANOVA calculations, presented in tables and graphs. Subsequently, the measurement data obtained will be compared with Government Regulation of the Republic of Indonesia Number 22 of 2021 and Minister of Environment Regulation Number 1 of 2025.</w:t>
      </w:r>
    </w:p>
    <w:p w14:paraId="65274DC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FE0CCF3" w14:textId="77777777" w:rsidR="00790ADA" w:rsidRPr="00FB3A86" w:rsidRDefault="00790ADA" w:rsidP="00441B6F">
      <w:pPr>
        <w:pStyle w:val="Head1"/>
        <w:spacing w:after="0"/>
        <w:jc w:val="both"/>
        <w:rPr>
          <w:rFonts w:ascii="Arial" w:hAnsi="Arial" w:cs="Arial"/>
        </w:rPr>
      </w:pPr>
    </w:p>
    <w:p w14:paraId="430C2DAE" w14:textId="6BF1D4AF" w:rsidR="004A26F0" w:rsidRPr="004A26F0" w:rsidRDefault="004A26F0" w:rsidP="00CF0AC2">
      <w:pPr>
        <w:pStyle w:val="Body"/>
        <w:spacing w:after="0"/>
        <w:rPr>
          <w:rFonts w:ascii="Arial" w:hAnsi="Arial" w:cs="Arial"/>
          <w:b/>
          <w:lang w:val="id-ID"/>
        </w:rPr>
      </w:pPr>
      <w:r>
        <w:rPr>
          <w:rFonts w:ascii="Arial" w:hAnsi="Arial" w:cs="Arial"/>
          <w:b/>
        </w:rPr>
        <w:t xml:space="preserve">3.1 </w:t>
      </w:r>
      <w:r w:rsidR="0050180E" w:rsidRPr="0050180E">
        <w:rPr>
          <w:rFonts w:ascii="Arial" w:hAnsi="Arial" w:cs="Arial"/>
          <w:b/>
          <w:lang w:val="id-ID"/>
        </w:rPr>
        <w:t>Physical and Chemical Parameter</w:t>
      </w:r>
      <w:r w:rsidR="0050180E">
        <w:rPr>
          <w:rFonts w:ascii="Arial" w:hAnsi="Arial" w:cs="Arial"/>
          <w:b/>
          <w:lang w:val="id-ID"/>
        </w:rPr>
        <w:t>s</w:t>
      </w:r>
    </w:p>
    <w:p w14:paraId="2E183EAC" w14:textId="53197C69" w:rsidR="00BB2487" w:rsidRDefault="00BB2487" w:rsidP="00BB2487">
      <w:pPr>
        <w:rPr>
          <w:rFonts w:ascii="Arial" w:hAnsi="Arial" w:cs="Arial"/>
          <w:bCs/>
        </w:rPr>
      </w:pPr>
      <w:r w:rsidRPr="00BB2487">
        <w:rPr>
          <w:rFonts w:ascii="Arial" w:hAnsi="Arial" w:cs="Arial"/>
          <w:bCs/>
        </w:rPr>
        <w:t xml:space="preserve">The physical water quality parameters measured during the study included temperature, </w:t>
      </w:r>
      <w:r w:rsidR="00E522CB">
        <w:rPr>
          <w:rFonts w:ascii="Arial" w:hAnsi="Arial" w:cs="Arial"/>
          <w:bCs/>
        </w:rPr>
        <w:t>brightness</w:t>
      </w:r>
      <w:r w:rsidRPr="00BB2487">
        <w:rPr>
          <w:rFonts w:ascii="Arial" w:hAnsi="Arial" w:cs="Arial"/>
          <w:bCs/>
        </w:rPr>
        <w:t>, and TSS. The chemical parameters in this study included BOD, DO, pH, and ammonia. The results of the physical and chemical water quality measurements are presented in</w:t>
      </w:r>
      <w:r>
        <w:rPr>
          <w:rFonts w:ascii="Arial" w:hAnsi="Arial" w:cs="Arial"/>
          <w:bCs/>
        </w:rPr>
        <w:t xml:space="preserve"> Table 2.</w:t>
      </w:r>
    </w:p>
    <w:p w14:paraId="68E26865" w14:textId="77777777" w:rsidR="00BB2487" w:rsidRPr="00BB2487" w:rsidRDefault="00BB2487" w:rsidP="00BB2487">
      <w:pPr>
        <w:rPr>
          <w:rFonts w:ascii="Arial" w:hAnsi="Arial" w:cs="Arial"/>
          <w:bCs/>
        </w:rPr>
      </w:pPr>
    </w:p>
    <w:p w14:paraId="5506F868" w14:textId="5AB7F76E" w:rsidR="004A26F0" w:rsidRDefault="004A26F0" w:rsidP="004A26F0">
      <w:pPr>
        <w:pStyle w:val="Body"/>
        <w:spacing w:after="0"/>
        <w:rPr>
          <w:rFonts w:ascii="Arial" w:hAnsi="Arial" w:cs="Arial"/>
          <w:b/>
        </w:rPr>
      </w:pPr>
      <w:r w:rsidRPr="004A26F0">
        <w:rPr>
          <w:rFonts w:ascii="Arial" w:hAnsi="Arial" w:cs="Arial"/>
          <w:b/>
        </w:rPr>
        <w:t xml:space="preserve">Table 2. </w:t>
      </w:r>
      <w:r>
        <w:rPr>
          <w:rFonts w:ascii="Arial" w:hAnsi="Arial" w:cs="Arial"/>
          <w:b/>
        </w:rPr>
        <w:t xml:space="preserve">      </w:t>
      </w:r>
      <w:r w:rsidRPr="004A26F0">
        <w:rPr>
          <w:rFonts w:ascii="Arial" w:hAnsi="Arial" w:cs="Arial"/>
          <w:b/>
        </w:rPr>
        <w:t>Physical and Chemical Parameters</w:t>
      </w:r>
    </w:p>
    <w:p w14:paraId="72F646B3" w14:textId="77777777" w:rsidR="004A26F0" w:rsidRPr="004A26F0" w:rsidRDefault="004A26F0" w:rsidP="004A26F0">
      <w:pPr>
        <w:pStyle w:val="Body"/>
        <w:spacing w:after="0"/>
        <w:rPr>
          <w:rFonts w:ascii="Arial" w:hAnsi="Arial" w:cs="Arial"/>
          <w:b/>
        </w:rPr>
      </w:pPr>
    </w:p>
    <w:tbl>
      <w:tblPr>
        <w:tblStyle w:val="PlainTable2"/>
        <w:tblW w:w="8820" w:type="dxa"/>
        <w:tblInd w:w="-540" w:type="dxa"/>
        <w:tblLook w:val="06A0" w:firstRow="1" w:lastRow="0" w:firstColumn="1" w:lastColumn="0" w:noHBand="1" w:noVBand="1"/>
      </w:tblPr>
      <w:tblGrid>
        <w:gridCol w:w="1461"/>
        <w:gridCol w:w="787"/>
        <w:gridCol w:w="1216"/>
        <w:gridCol w:w="1218"/>
        <w:gridCol w:w="1221"/>
        <w:gridCol w:w="1209"/>
        <w:gridCol w:w="787"/>
        <w:gridCol w:w="921"/>
      </w:tblGrid>
      <w:tr w:rsidR="00F464F8" w:rsidRPr="004A26F0" w14:paraId="5A5391F4" w14:textId="77777777" w:rsidTr="002151F0">
        <w:trPr>
          <w:cnfStyle w:val="100000000000" w:firstRow="1" w:lastRow="0" w:firstColumn="0" w:lastColumn="0" w:oddVBand="0" w:evenVBand="0" w:oddHBand="0"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376" w:type="dxa"/>
            <w:vMerge w:val="restart"/>
            <w:vAlign w:val="center"/>
          </w:tcPr>
          <w:p w14:paraId="0774A0A6" w14:textId="77777777" w:rsidR="004A26F0" w:rsidRPr="004A26F0" w:rsidRDefault="004A26F0" w:rsidP="004A26F0">
            <w:pPr>
              <w:pStyle w:val="Body"/>
              <w:spacing w:after="0"/>
              <w:rPr>
                <w:rFonts w:ascii="Arial" w:hAnsi="Arial" w:cs="Arial"/>
                <w:b w:val="0"/>
              </w:rPr>
            </w:pPr>
            <w:r w:rsidRPr="004A26F0">
              <w:rPr>
                <w:rFonts w:ascii="Arial" w:hAnsi="Arial" w:cs="Arial"/>
                <w:b w:val="0"/>
              </w:rPr>
              <w:t>PARAMETER</w:t>
            </w:r>
          </w:p>
        </w:tc>
        <w:tc>
          <w:tcPr>
            <w:tcW w:w="816" w:type="dxa"/>
            <w:vMerge w:val="restart"/>
            <w:vAlign w:val="center"/>
          </w:tcPr>
          <w:p w14:paraId="2043C53E" w14:textId="77777777" w:rsidR="004A26F0" w:rsidRPr="004A26F0" w:rsidRDefault="004A26F0"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4920" w:type="dxa"/>
            <w:gridSpan w:val="4"/>
            <w:vAlign w:val="center"/>
          </w:tcPr>
          <w:p w14:paraId="62F29331" w14:textId="3D9688AF" w:rsidR="004A26F0" w:rsidRPr="004A26F0" w:rsidRDefault="00BB2487"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Station</w:t>
            </w:r>
          </w:p>
        </w:tc>
        <w:tc>
          <w:tcPr>
            <w:tcW w:w="787" w:type="dxa"/>
            <w:vMerge w:val="restart"/>
            <w:vAlign w:val="center"/>
          </w:tcPr>
          <w:p w14:paraId="0F05BD6F" w14:textId="77777777" w:rsidR="004A26F0" w:rsidRPr="004A26F0" w:rsidRDefault="004A26F0"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A26F0">
              <w:rPr>
                <w:rFonts w:ascii="Arial" w:hAnsi="Arial" w:cs="Arial"/>
                <w:b w:val="0"/>
              </w:rPr>
              <w:t xml:space="preserve">PP 22 </w:t>
            </w:r>
            <w:proofErr w:type="spellStart"/>
            <w:r w:rsidRPr="004A26F0">
              <w:rPr>
                <w:rFonts w:ascii="Arial" w:hAnsi="Arial" w:cs="Arial"/>
                <w:b w:val="0"/>
              </w:rPr>
              <w:t>Tahun</w:t>
            </w:r>
            <w:proofErr w:type="spellEnd"/>
            <w:r w:rsidRPr="004A26F0">
              <w:rPr>
                <w:rFonts w:ascii="Arial" w:hAnsi="Arial" w:cs="Arial"/>
                <w:b w:val="0"/>
              </w:rPr>
              <w:t xml:space="preserve"> 2021</w:t>
            </w:r>
          </w:p>
        </w:tc>
        <w:tc>
          <w:tcPr>
            <w:tcW w:w="921" w:type="dxa"/>
            <w:vMerge w:val="restart"/>
            <w:vAlign w:val="center"/>
          </w:tcPr>
          <w:p w14:paraId="6A40FDC0" w14:textId="77777777" w:rsidR="004A26F0" w:rsidRPr="004A26F0" w:rsidRDefault="004A26F0"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proofErr w:type="spellStart"/>
            <w:r w:rsidRPr="004A26F0">
              <w:rPr>
                <w:rFonts w:ascii="Arial" w:hAnsi="Arial" w:cs="Arial"/>
                <w:b w:val="0"/>
              </w:rPr>
              <w:t>Permen</w:t>
            </w:r>
            <w:proofErr w:type="spellEnd"/>
            <w:r w:rsidRPr="004A26F0">
              <w:rPr>
                <w:rFonts w:ascii="Arial" w:hAnsi="Arial" w:cs="Arial"/>
                <w:b w:val="0"/>
              </w:rPr>
              <w:t xml:space="preserve"> LH No. 1 </w:t>
            </w:r>
            <w:proofErr w:type="spellStart"/>
            <w:r w:rsidRPr="004A26F0">
              <w:rPr>
                <w:rFonts w:ascii="Arial" w:hAnsi="Arial" w:cs="Arial"/>
                <w:b w:val="0"/>
              </w:rPr>
              <w:t>Tahun</w:t>
            </w:r>
            <w:proofErr w:type="spellEnd"/>
            <w:r w:rsidRPr="004A26F0">
              <w:rPr>
                <w:rFonts w:ascii="Arial" w:hAnsi="Arial" w:cs="Arial"/>
                <w:b w:val="0"/>
              </w:rPr>
              <w:t xml:space="preserve"> 2025</w:t>
            </w:r>
          </w:p>
        </w:tc>
      </w:tr>
      <w:tr w:rsidR="004A26F0" w:rsidRPr="004A26F0" w14:paraId="531185D5" w14:textId="77777777" w:rsidTr="002151F0">
        <w:trPr>
          <w:trHeight w:val="165"/>
        </w:trPr>
        <w:tc>
          <w:tcPr>
            <w:cnfStyle w:val="001000000000" w:firstRow="0" w:lastRow="0" w:firstColumn="1" w:lastColumn="0" w:oddVBand="0" w:evenVBand="0" w:oddHBand="0" w:evenHBand="0" w:firstRowFirstColumn="0" w:firstRowLastColumn="0" w:lastRowFirstColumn="0" w:lastRowLastColumn="0"/>
            <w:tcW w:w="1376" w:type="dxa"/>
            <w:vMerge/>
            <w:tcBorders>
              <w:bottom w:val="single" w:sz="4" w:space="0" w:color="auto"/>
            </w:tcBorders>
            <w:vAlign w:val="center"/>
          </w:tcPr>
          <w:p w14:paraId="53132A5C" w14:textId="77777777" w:rsidR="004A26F0" w:rsidRPr="004A26F0" w:rsidRDefault="004A26F0" w:rsidP="004A26F0">
            <w:pPr>
              <w:pStyle w:val="Body"/>
              <w:spacing w:after="0"/>
              <w:rPr>
                <w:rFonts w:ascii="Arial" w:hAnsi="Arial" w:cs="Arial"/>
                <w:b w:val="0"/>
              </w:rPr>
            </w:pPr>
          </w:p>
        </w:tc>
        <w:tc>
          <w:tcPr>
            <w:tcW w:w="816" w:type="dxa"/>
            <w:vMerge/>
            <w:tcBorders>
              <w:bottom w:val="single" w:sz="4" w:space="0" w:color="auto"/>
            </w:tcBorders>
            <w:vAlign w:val="center"/>
          </w:tcPr>
          <w:p w14:paraId="214CFAC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230" w:type="dxa"/>
            <w:tcBorders>
              <w:bottom w:val="single" w:sz="4" w:space="0" w:color="auto"/>
            </w:tcBorders>
            <w:vAlign w:val="center"/>
          </w:tcPr>
          <w:p w14:paraId="213D07E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1</w:t>
            </w:r>
          </w:p>
        </w:tc>
        <w:tc>
          <w:tcPr>
            <w:tcW w:w="1232" w:type="dxa"/>
            <w:tcBorders>
              <w:bottom w:val="single" w:sz="4" w:space="0" w:color="auto"/>
            </w:tcBorders>
            <w:vAlign w:val="center"/>
          </w:tcPr>
          <w:p w14:paraId="3D64BC1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2</w:t>
            </w:r>
          </w:p>
        </w:tc>
        <w:tc>
          <w:tcPr>
            <w:tcW w:w="1229" w:type="dxa"/>
            <w:tcBorders>
              <w:bottom w:val="single" w:sz="4" w:space="0" w:color="auto"/>
            </w:tcBorders>
            <w:vAlign w:val="center"/>
          </w:tcPr>
          <w:p w14:paraId="5C90F81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3</w:t>
            </w:r>
          </w:p>
        </w:tc>
        <w:tc>
          <w:tcPr>
            <w:tcW w:w="1229" w:type="dxa"/>
            <w:tcBorders>
              <w:bottom w:val="single" w:sz="4" w:space="0" w:color="auto"/>
            </w:tcBorders>
            <w:vAlign w:val="center"/>
          </w:tcPr>
          <w:p w14:paraId="408AE24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A26F0">
              <w:rPr>
                <w:rFonts w:ascii="Arial" w:hAnsi="Arial" w:cs="Arial"/>
                <w:b/>
                <w:bCs/>
              </w:rPr>
              <w:t>4</w:t>
            </w:r>
          </w:p>
        </w:tc>
        <w:tc>
          <w:tcPr>
            <w:tcW w:w="787" w:type="dxa"/>
            <w:vMerge/>
            <w:tcBorders>
              <w:bottom w:val="single" w:sz="4" w:space="0" w:color="auto"/>
            </w:tcBorders>
            <w:vAlign w:val="center"/>
          </w:tcPr>
          <w:p w14:paraId="2B186A2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21" w:type="dxa"/>
            <w:vMerge/>
            <w:tcBorders>
              <w:bottom w:val="single" w:sz="4" w:space="0" w:color="auto"/>
            </w:tcBorders>
            <w:vAlign w:val="center"/>
          </w:tcPr>
          <w:p w14:paraId="62AE481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4A26F0" w:rsidRPr="004A26F0" w14:paraId="498A4FC6" w14:textId="77777777" w:rsidTr="002151F0">
        <w:trPr>
          <w:trHeight w:val="506"/>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tcBorders>
            <w:vAlign w:val="center"/>
          </w:tcPr>
          <w:p w14:paraId="62481B89" w14:textId="7B3760F3" w:rsidR="004A26F0" w:rsidRPr="004A26F0" w:rsidRDefault="00BB2487" w:rsidP="004A26F0">
            <w:pPr>
              <w:pStyle w:val="Body"/>
              <w:spacing w:after="0"/>
              <w:rPr>
                <w:rFonts w:ascii="Arial" w:hAnsi="Arial" w:cs="Arial"/>
                <w:b w:val="0"/>
              </w:rPr>
            </w:pPr>
            <w:r>
              <w:rPr>
                <w:rFonts w:ascii="Arial" w:hAnsi="Arial" w:cs="Arial"/>
                <w:b w:val="0"/>
              </w:rPr>
              <w:t>Physic</w:t>
            </w:r>
            <w:r w:rsidR="00F464F8">
              <w:rPr>
                <w:rFonts w:ascii="Arial" w:hAnsi="Arial" w:cs="Arial"/>
                <w:b w:val="0"/>
              </w:rPr>
              <w:t>al</w:t>
            </w:r>
          </w:p>
        </w:tc>
        <w:tc>
          <w:tcPr>
            <w:tcW w:w="816" w:type="dxa"/>
            <w:tcBorders>
              <w:top w:val="single" w:sz="4" w:space="0" w:color="auto"/>
            </w:tcBorders>
            <w:vAlign w:val="center"/>
          </w:tcPr>
          <w:p w14:paraId="03554AD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tcBorders>
              <w:top w:val="single" w:sz="4" w:space="0" w:color="auto"/>
            </w:tcBorders>
            <w:vAlign w:val="center"/>
          </w:tcPr>
          <w:p w14:paraId="7A24B51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2" w:type="dxa"/>
            <w:tcBorders>
              <w:top w:val="single" w:sz="4" w:space="0" w:color="auto"/>
            </w:tcBorders>
            <w:vAlign w:val="center"/>
          </w:tcPr>
          <w:p w14:paraId="6D43A91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57BACC9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3448AD9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87" w:type="dxa"/>
            <w:tcBorders>
              <w:top w:val="single" w:sz="4" w:space="0" w:color="auto"/>
            </w:tcBorders>
            <w:vAlign w:val="center"/>
          </w:tcPr>
          <w:p w14:paraId="6337DAF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tcBorders>
              <w:top w:val="single" w:sz="4" w:space="0" w:color="auto"/>
            </w:tcBorders>
            <w:vAlign w:val="center"/>
          </w:tcPr>
          <w:p w14:paraId="70D8D5A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59590DA5"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A233792" w14:textId="25816B08" w:rsidR="004A26F0" w:rsidRPr="004A26F0" w:rsidRDefault="00BB2487" w:rsidP="004A26F0">
            <w:pPr>
              <w:pStyle w:val="Body"/>
              <w:spacing w:after="0"/>
              <w:rPr>
                <w:rFonts w:ascii="Arial" w:hAnsi="Arial" w:cs="Arial"/>
              </w:rPr>
            </w:pPr>
            <w:r>
              <w:rPr>
                <w:rFonts w:ascii="Arial" w:hAnsi="Arial" w:cs="Arial"/>
                <w:b w:val="0"/>
              </w:rPr>
              <w:t>Temperature</w:t>
            </w:r>
            <w:r w:rsidR="004A26F0" w:rsidRPr="004A26F0">
              <w:rPr>
                <w:rFonts w:ascii="Arial" w:hAnsi="Arial" w:cs="Arial"/>
                <w:b w:val="0"/>
              </w:rPr>
              <w:t xml:space="preserve"> (°C)</w:t>
            </w:r>
          </w:p>
        </w:tc>
        <w:tc>
          <w:tcPr>
            <w:tcW w:w="816" w:type="dxa"/>
            <w:vAlign w:val="center"/>
          </w:tcPr>
          <w:p w14:paraId="1417B14F" w14:textId="5E10AA50"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6BF9F24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29 – 30,7</w:t>
            </w:r>
          </w:p>
        </w:tc>
        <w:tc>
          <w:tcPr>
            <w:tcW w:w="1232" w:type="dxa"/>
            <w:vAlign w:val="center"/>
          </w:tcPr>
          <w:p w14:paraId="6ED13C3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27,8 – 29</w:t>
            </w:r>
          </w:p>
        </w:tc>
        <w:tc>
          <w:tcPr>
            <w:tcW w:w="1229" w:type="dxa"/>
            <w:vAlign w:val="center"/>
          </w:tcPr>
          <w:p w14:paraId="6BFF74A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27,5 – 29,1</w:t>
            </w:r>
          </w:p>
        </w:tc>
        <w:tc>
          <w:tcPr>
            <w:tcW w:w="1229" w:type="dxa"/>
            <w:vAlign w:val="center"/>
          </w:tcPr>
          <w:p w14:paraId="422A00F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26,5 – 28,6</w:t>
            </w:r>
          </w:p>
        </w:tc>
        <w:tc>
          <w:tcPr>
            <w:tcW w:w="787" w:type="dxa"/>
            <w:vMerge w:val="restart"/>
            <w:vAlign w:val="center"/>
          </w:tcPr>
          <w:p w14:paraId="607380F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28-30</w:t>
            </w:r>
          </w:p>
        </w:tc>
        <w:tc>
          <w:tcPr>
            <w:tcW w:w="921" w:type="dxa"/>
            <w:vMerge w:val="restart"/>
            <w:vAlign w:val="center"/>
          </w:tcPr>
          <w:p w14:paraId="4A271B8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w:t>
            </w:r>
          </w:p>
        </w:tc>
      </w:tr>
      <w:tr w:rsidR="004A26F0" w:rsidRPr="004A26F0" w14:paraId="299AB30D"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486D64D5" w14:textId="77777777" w:rsidR="004A26F0" w:rsidRPr="004A26F0" w:rsidRDefault="004A26F0" w:rsidP="004A26F0">
            <w:pPr>
              <w:pStyle w:val="Body"/>
              <w:spacing w:after="0"/>
              <w:rPr>
                <w:rFonts w:ascii="Arial" w:hAnsi="Arial" w:cs="Arial"/>
                <w:b w:val="0"/>
              </w:rPr>
            </w:pPr>
          </w:p>
        </w:tc>
        <w:tc>
          <w:tcPr>
            <w:tcW w:w="816" w:type="dxa"/>
            <w:vAlign w:val="center"/>
          </w:tcPr>
          <w:p w14:paraId="27C21CD1" w14:textId="21D2C49E"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5CD844C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29,85</w:t>
            </w:r>
          </w:p>
        </w:tc>
        <w:tc>
          <w:tcPr>
            <w:tcW w:w="1232" w:type="dxa"/>
            <w:vAlign w:val="center"/>
          </w:tcPr>
          <w:p w14:paraId="6FD48C9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28,4</w:t>
            </w:r>
          </w:p>
        </w:tc>
        <w:tc>
          <w:tcPr>
            <w:tcW w:w="1229" w:type="dxa"/>
            <w:vAlign w:val="center"/>
          </w:tcPr>
          <w:p w14:paraId="4822836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28,3</w:t>
            </w:r>
          </w:p>
        </w:tc>
        <w:tc>
          <w:tcPr>
            <w:tcW w:w="1229" w:type="dxa"/>
            <w:vAlign w:val="center"/>
          </w:tcPr>
          <w:p w14:paraId="6F18CF2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27,55*</w:t>
            </w:r>
          </w:p>
        </w:tc>
        <w:tc>
          <w:tcPr>
            <w:tcW w:w="787" w:type="dxa"/>
            <w:vMerge/>
            <w:vAlign w:val="center"/>
          </w:tcPr>
          <w:p w14:paraId="25CEF95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1041064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5E0265D7"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2ED3CAB9" w14:textId="77777777" w:rsidR="004A26F0" w:rsidRPr="004A26F0" w:rsidRDefault="004A26F0" w:rsidP="004A26F0">
            <w:pPr>
              <w:pStyle w:val="Body"/>
              <w:spacing w:after="0"/>
              <w:rPr>
                <w:rFonts w:ascii="Arial" w:hAnsi="Arial" w:cs="Arial"/>
              </w:rPr>
            </w:pPr>
            <w:r w:rsidRPr="004A26F0">
              <w:rPr>
                <w:rFonts w:ascii="Arial" w:hAnsi="Arial" w:cs="Arial"/>
                <w:b w:val="0"/>
              </w:rPr>
              <w:t>TSS (mg/L)</w:t>
            </w:r>
          </w:p>
        </w:tc>
        <w:tc>
          <w:tcPr>
            <w:tcW w:w="816" w:type="dxa"/>
            <w:vAlign w:val="center"/>
          </w:tcPr>
          <w:p w14:paraId="0E14DC40" w14:textId="45CEE4C7"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515229D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 – 91</w:t>
            </w:r>
          </w:p>
        </w:tc>
        <w:tc>
          <w:tcPr>
            <w:tcW w:w="1232" w:type="dxa"/>
            <w:vAlign w:val="center"/>
          </w:tcPr>
          <w:p w14:paraId="581BE57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 – 114</w:t>
            </w:r>
          </w:p>
        </w:tc>
        <w:tc>
          <w:tcPr>
            <w:tcW w:w="1229" w:type="dxa"/>
            <w:vAlign w:val="center"/>
          </w:tcPr>
          <w:p w14:paraId="413FB1B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52 – 86</w:t>
            </w:r>
          </w:p>
        </w:tc>
        <w:tc>
          <w:tcPr>
            <w:tcW w:w="1229" w:type="dxa"/>
            <w:vAlign w:val="center"/>
          </w:tcPr>
          <w:p w14:paraId="4391BA5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33 – 55</w:t>
            </w:r>
          </w:p>
        </w:tc>
        <w:tc>
          <w:tcPr>
            <w:tcW w:w="787" w:type="dxa"/>
            <w:vMerge w:val="restart"/>
            <w:vAlign w:val="center"/>
          </w:tcPr>
          <w:p w14:paraId="48A71F1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80</w:t>
            </w:r>
          </w:p>
        </w:tc>
        <w:tc>
          <w:tcPr>
            <w:tcW w:w="921" w:type="dxa"/>
            <w:vMerge w:val="restart"/>
            <w:vAlign w:val="center"/>
          </w:tcPr>
          <w:p w14:paraId="4E60434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100</w:t>
            </w:r>
          </w:p>
        </w:tc>
      </w:tr>
      <w:tr w:rsidR="004A26F0" w:rsidRPr="004A26F0" w14:paraId="564C207E"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tcBorders>
              <w:bottom w:val="single" w:sz="4" w:space="0" w:color="auto"/>
            </w:tcBorders>
            <w:vAlign w:val="center"/>
          </w:tcPr>
          <w:p w14:paraId="1D09E1E4" w14:textId="77777777" w:rsidR="004A26F0" w:rsidRPr="004A26F0" w:rsidRDefault="004A26F0" w:rsidP="004A26F0">
            <w:pPr>
              <w:pStyle w:val="Body"/>
              <w:spacing w:after="0"/>
              <w:rPr>
                <w:rFonts w:ascii="Arial" w:hAnsi="Arial" w:cs="Arial"/>
                <w:b w:val="0"/>
              </w:rPr>
            </w:pPr>
          </w:p>
        </w:tc>
        <w:tc>
          <w:tcPr>
            <w:tcW w:w="816" w:type="dxa"/>
            <w:tcBorders>
              <w:bottom w:val="single" w:sz="4" w:space="0" w:color="auto"/>
            </w:tcBorders>
            <w:vAlign w:val="center"/>
          </w:tcPr>
          <w:p w14:paraId="1F2BBA2D" w14:textId="761F29B5"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tcBorders>
              <w:bottom w:val="single" w:sz="4" w:space="0" w:color="auto"/>
            </w:tcBorders>
            <w:vAlign w:val="center"/>
          </w:tcPr>
          <w:p w14:paraId="6B921BB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51,5</w:t>
            </w:r>
          </w:p>
        </w:tc>
        <w:tc>
          <w:tcPr>
            <w:tcW w:w="1232" w:type="dxa"/>
            <w:tcBorders>
              <w:bottom w:val="single" w:sz="4" w:space="0" w:color="auto"/>
            </w:tcBorders>
            <w:vAlign w:val="center"/>
          </w:tcPr>
          <w:p w14:paraId="5F3E7E1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63</w:t>
            </w:r>
          </w:p>
        </w:tc>
        <w:tc>
          <w:tcPr>
            <w:tcW w:w="1229" w:type="dxa"/>
            <w:tcBorders>
              <w:bottom w:val="single" w:sz="4" w:space="0" w:color="auto"/>
            </w:tcBorders>
            <w:vAlign w:val="center"/>
          </w:tcPr>
          <w:p w14:paraId="7B7747B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69</w:t>
            </w:r>
          </w:p>
        </w:tc>
        <w:tc>
          <w:tcPr>
            <w:tcW w:w="1229" w:type="dxa"/>
            <w:tcBorders>
              <w:bottom w:val="single" w:sz="4" w:space="0" w:color="auto"/>
            </w:tcBorders>
            <w:vAlign w:val="center"/>
          </w:tcPr>
          <w:p w14:paraId="2A07F74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44</w:t>
            </w:r>
          </w:p>
        </w:tc>
        <w:tc>
          <w:tcPr>
            <w:tcW w:w="787" w:type="dxa"/>
            <w:vMerge/>
            <w:tcBorders>
              <w:bottom w:val="single" w:sz="4" w:space="0" w:color="auto"/>
            </w:tcBorders>
            <w:vAlign w:val="center"/>
          </w:tcPr>
          <w:p w14:paraId="0EA61B9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tcBorders>
              <w:bottom w:val="single" w:sz="4" w:space="0" w:color="auto"/>
            </w:tcBorders>
            <w:vAlign w:val="center"/>
          </w:tcPr>
          <w:p w14:paraId="157C22B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35A03083"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tcBorders>
            <w:vAlign w:val="center"/>
          </w:tcPr>
          <w:p w14:paraId="41875817" w14:textId="7D8E7CCF" w:rsidR="004A26F0" w:rsidRPr="004A26F0" w:rsidRDefault="00BB2487" w:rsidP="004A26F0">
            <w:pPr>
              <w:pStyle w:val="Body"/>
              <w:spacing w:after="0"/>
              <w:rPr>
                <w:rFonts w:ascii="Arial" w:hAnsi="Arial" w:cs="Arial"/>
                <w:b w:val="0"/>
              </w:rPr>
            </w:pPr>
            <w:r>
              <w:rPr>
                <w:rFonts w:ascii="Arial" w:hAnsi="Arial" w:cs="Arial"/>
                <w:b w:val="0"/>
              </w:rPr>
              <w:t>Chemi</w:t>
            </w:r>
            <w:r w:rsidR="00F464F8">
              <w:rPr>
                <w:rFonts w:ascii="Arial" w:hAnsi="Arial" w:cs="Arial"/>
                <w:b w:val="0"/>
              </w:rPr>
              <w:t>cal</w:t>
            </w:r>
          </w:p>
        </w:tc>
        <w:tc>
          <w:tcPr>
            <w:tcW w:w="816" w:type="dxa"/>
            <w:tcBorders>
              <w:top w:val="single" w:sz="4" w:space="0" w:color="auto"/>
            </w:tcBorders>
            <w:vAlign w:val="center"/>
          </w:tcPr>
          <w:p w14:paraId="004B4DC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tcBorders>
              <w:top w:val="single" w:sz="4" w:space="0" w:color="auto"/>
            </w:tcBorders>
            <w:vAlign w:val="center"/>
          </w:tcPr>
          <w:p w14:paraId="63F3F34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2" w:type="dxa"/>
            <w:tcBorders>
              <w:top w:val="single" w:sz="4" w:space="0" w:color="auto"/>
            </w:tcBorders>
            <w:vAlign w:val="center"/>
          </w:tcPr>
          <w:p w14:paraId="20C8F42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584AC8EA"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Borders>
              <w:top w:val="single" w:sz="4" w:space="0" w:color="auto"/>
            </w:tcBorders>
            <w:vAlign w:val="center"/>
          </w:tcPr>
          <w:p w14:paraId="480AAFE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87" w:type="dxa"/>
            <w:tcBorders>
              <w:top w:val="single" w:sz="4" w:space="0" w:color="auto"/>
            </w:tcBorders>
            <w:vAlign w:val="center"/>
          </w:tcPr>
          <w:p w14:paraId="5D0BAE5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tcBorders>
              <w:top w:val="single" w:sz="4" w:space="0" w:color="auto"/>
            </w:tcBorders>
            <w:vAlign w:val="center"/>
          </w:tcPr>
          <w:p w14:paraId="242B8BD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07E015E6"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D71EC07" w14:textId="77777777" w:rsidR="004A26F0" w:rsidRPr="004A26F0" w:rsidRDefault="004A26F0" w:rsidP="004A26F0">
            <w:pPr>
              <w:pStyle w:val="Body"/>
              <w:spacing w:after="0"/>
              <w:rPr>
                <w:rFonts w:ascii="Arial" w:hAnsi="Arial" w:cs="Arial"/>
              </w:rPr>
            </w:pPr>
            <w:r w:rsidRPr="004A26F0">
              <w:rPr>
                <w:rFonts w:ascii="Arial" w:hAnsi="Arial" w:cs="Arial"/>
                <w:b w:val="0"/>
              </w:rPr>
              <w:t>BOD (mg/L)</w:t>
            </w:r>
          </w:p>
        </w:tc>
        <w:tc>
          <w:tcPr>
            <w:tcW w:w="816" w:type="dxa"/>
            <w:vAlign w:val="center"/>
          </w:tcPr>
          <w:p w14:paraId="7678AB98" w14:textId="401E8A96"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0E5BEB5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6,18 – 12,97</w:t>
            </w:r>
          </w:p>
        </w:tc>
        <w:tc>
          <w:tcPr>
            <w:tcW w:w="1232" w:type="dxa"/>
            <w:vAlign w:val="center"/>
          </w:tcPr>
          <w:p w14:paraId="7761467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6,95 – 19,46</w:t>
            </w:r>
          </w:p>
        </w:tc>
        <w:tc>
          <w:tcPr>
            <w:tcW w:w="1229" w:type="dxa"/>
            <w:vAlign w:val="center"/>
          </w:tcPr>
          <w:p w14:paraId="69D8605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10,04 – 21,08</w:t>
            </w:r>
          </w:p>
        </w:tc>
        <w:tc>
          <w:tcPr>
            <w:tcW w:w="1229" w:type="dxa"/>
            <w:vAlign w:val="center"/>
          </w:tcPr>
          <w:p w14:paraId="2CF432F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4,63 – 19,46</w:t>
            </w:r>
          </w:p>
        </w:tc>
        <w:tc>
          <w:tcPr>
            <w:tcW w:w="787" w:type="dxa"/>
            <w:vMerge w:val="restart"/>
            <w:vAlign w:val="center"/>
          </w:tcPr>
          <w:p w14:paraId="2F54B76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20</w:t>
            </w:r>
          </w:p>
        </w:tc>
        <w:tc>
          <w:tcPr>
            <w:tcW w:w="921" w:type="dxa"/>
            <w:vMerge w:val="restart"/>
            <w:vAlign w:val="center"/>
          </w:tcPr>
          <w:p w14:paraId="600DAE2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50</w:t>
            </w:r>
          </w:p>
        </w:tc>
      </w:tr>
      <w:tr w:rsidR="004A26F0" w:rsidRPr="004A26F0" w14:paraId="021AB904"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3AB4BD58" w14:textId="77777777" w:rsidR="004A26F0" w:rsidRPr="004A26F0" w:rsidRDefault="004A26F0" w:rsidP="004A26F0">
            <w:pPr>
              <w:pStyle w:val="Body"/>
              <w:spacing w:after="0"/>
              <w:rPr>
                <w:rFonts w:ascii="Arial" w:hAnsi="Arial" w:cs="Arial"/>
                <w:b w:val="0"/>
              </w:rPr>
            </w:pPr>
          </w:p>
        </w:tc>
        <w:tc>
          <w:tcPr>
            <w:tcW w:w="816" w:type="dxa"/>
            <w:vAlign w:val="center"/>
          </w:tcPr>
          <w:p w14:paraId="42D0B9ED" w14:textId="0FF88468"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5C79949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9,575</w:t>
            </w:r>
          </w:p>
        </w:tc>
        <w:tc>
          <w:tcPr>
            <w:tcW w:w="1232" w:type="dxa"/>
            <w:vAlign w:val="center"/>
          </w:tcPr>
          <w:p w14:paraId="3F461004"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13,205</w:t>
            </w:r>
          </w:p>
        </w:tc>
        <w:tc>
          <w:tcPr>
            <w:tcW w:w="1229" w:type="dxa"/>
            <w:vAlign w:val="center"/>
          </w:tcPr>
          <w:p w14:paraId="7DE134E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15,56</w:t>
            </w:r>
          </w:p>
        </w:tc>
        <w:tc>
          <w:tcPr>
            <w:tcW w:w="1229" w:type="dxa"/>
            <w:vAlign w:val="center"/>
          </w:tcPr>
          <w:p w14:paraId="43B77EC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12,045</w:t>
            </w:r>
          </w:p>
        </w:tc>
        <w:tc>
          <w:tcPr>
            <w:tcW w:w="787" w:type="dxa"/>
            <w:vMerge/>
            <w:vAlign w:val="center"/>
          </w:tcPr>
          <w:p w14:paraId="718656E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49C0BCE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100D0D5D"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638878C" w14:textId="77777777" w:rsidR="004A26F0" w:rsidRPr="004A26F0" w:rsidRDefault="004A26F0" w:rsidP="004A26F0">
            <w:pPr>
              <w:pStyle w:val="Body"/>
              <w:spacing w:after="0"/>
              <w:rPr>
                <w:rFonts w:ascii="Arial" w:hAnsi="Arial" w:cs="Arial"/>
              </w:rPr>
            </w:pPr>
            <w:r w:rsidRPr="004A26F0">
              <w:rPr>
                <w:rFonts w:ascii="Arial" w:hAnsi="Arial" w:cs="Arial"/>
                <w:b w:val="0"/>
              </w:rPr>
              <w:t>DO (mg/L)</w:t>
            </w:r>
          </w:p>
        </w:tc>
        <w:tc>
          <w:tcPr>
            <w:tcW w:w="816" w:type="dxa"/>
            <w:vAlign w:val="center"/>
          </w:tcPr>
          <w:p w14:paraId="51B4EF6F" w14:textId="2A307822"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2552638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5,62 – 6,8</w:t>
            </w:r>
          </w:p>
        </w:tc>
        <w:tc>
          <w:tcPr>
            <w:tcW w:w="1232" w:type="dxa"/>
            <w:vAlign w:val="center"/>
          </w:tcPr>
          <w:p w14:paraId="64C1ACC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5,1 – 6,5</w:t>
            </w:r>
          </w:p>
        </w:tc>
        <w:tc>
          <w:tcPr>
            <w:tcW w:w="1229" w:type="dxa"/>
            <w:vAlign w:val="center"/>
          </w:tcPr>
          <w:p w14:paraId="750D391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2,8 – 5,8</w:t>
            </w:r>
          </w:p>
        </w:tc>
        <w:tc>
          <w:tcPr>
            <w:tcW w:w="1229" w:type="dxa"/>
            <w:vAlign w:val="center"/>
          </w:tcPr>
          <w:p w14:paraId="1754CE9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4,4 – 5,6</w:t>
            </w:r>
          </w:p>
        </w:tc>
        <w:tc>
          <w:tcPr>
            <w:tcW w:w="787" w:type="dxa"/>
            <w:vMerge w:val="restart"/>
            <w:vAlign w:val="center"/>
          </w:tcPr>
          <w:p w14:paraId="2B85AA5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&gt;5</w:t>
            </w:r>
          </w:p>
        </w:tc>
        <w:tc>
          <w:tcPr>
            <w:tcW w:w="921" w:type="dxa"/>
            <w:vMerge w:val="restart"/>
            <w:vAlign w:val="center"/>
          </w:tcPr>
          <w:p w14:paraId="41E52D7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w:t>
            </w:r>
          </w:p>
        </w:tc>
      </w:tr>
      <w:tr w:rsidR="004A26F0" w:rsidRPr="004A26F0" w14:paraId="0C744D6B"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FC65CEF" w14:textId="77777777" w:rsidR="004A26F0" w:rsidRPr="004A26F0" w:rsidRDefault="004A26F0" w:rsidP="004A26F0">
            <w:pPr>
              <w:pStyle w:val="Body"/>
              <w:spacing w:after="0"/>
              <w:rPr>
                <w:rFonts w:ascii="Arial" w:hAnsi="Arial" w:cs="Arial"/>
                <w:b w:val="0"/>
              </w:rPr>
            </w:pPr>
          </w:p>
        </w:tc>
        <w:tc>
          <w:tcPr>
            <w:tcW w:w="816" w:type="dxa"/>
            <w:vAlign w:val="center"/>
          </w:tcPr>
          <w:p w14:paraId="57E826D9" w14:textId="073D38BE"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00272D8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6,21</w:t>
            </w:r>
          </w:p>
        </w:tc>
        <w:tc>
          <w:tcPr>
            <w:tcW w:w="1232" w:type="dxa"/>
            <w:vAlign w:val="center"/>
          </w:tcPr>
          <w:p w14:paraId="7A0932B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5,8</w:t>
            </w:r>
          </w:p>
        </w:tc>
        <w:tc>
          <w:tcPr>
            <w:tcW w:w="1229" w:type="dxa"/>
            <w:vAlign w:val="center"/>
          </w:tcPr>
          <w:p w14:paraId="4DEC28B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4,3*</w:t>
            </w:r>
          </w:p>
        </w:tc>
        <w:tc>
          <w:tcPr>
            <w:tcW w:w="1229" w:type="dxa"/>
            <w:vAlign w:val="center"/>
          </w:tcPr>
          <w:p w14:paraId="77E2FB9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w:t>
            </w:r>
          </w:p>
        </w:tc>
        <w:tc>
          <w:tcPr>
            <w:tcW w:w="787" w:type="dxa"/>
            <w:vMerge/>
            <w:vAlign w:val="center"/>
          </w:tcPr>
          <w:p w14:paraId="59DA235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208AEB5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58693819"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64CAB44C" w14:textId="77777777" w:rsidR="004A26F0" w:rsidRPr="004A26F0" w:rsidRDefault="004A26F0" w:rsidP="004A26F0">
            <w:pPr>
              <w:pStyle w:val="Body"/>
              <w:spacing w:after="0"/>
              <w:rPr>
                <w:rFonts w:ascii="Arial" w:hAnsi="Arial" w:cs="Arial"/>
              </w:rPr>
            </w:pPr>
            <w:r w:rsidRPr="004A26F0">
              <w:rPr>
                <w:rFonts w:ascii="Arial" w:hAnsi="Arial" w:cs="Arial"/>
                <w:b w:val="0"/>
              </w:rPr>
              <w:t>pH</w:t>
            </w:r>
          </w:p>
        </w:tc>
        <w:tc>
          <w:tcPr>
            <w:tcW w:w="816" w:type="dxa"/>
            <w:vAlign w:val="center"/>
          </w:tcPr>
          <w:p w14:paraId="4F73AAD0" w14:textId="3CA48F97"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236CDA4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9,1 – 10</w:t>
            </w:r>
          </w:p>
        </w:tc>
        <w:tc>
          <w:tcPr>
            <w:tcW w:w="1232" w:type="dxa"/>
            <w:vAlign w:val="center"/>
          </w:tcPr>
          <w:p w14:paraId="21FEEB8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8,1 – 9</w:t>
            </w:r>
          </w:p>
        </w:tc>
        <w:tc>
          <w:tcPr>
            <w:tcW w:w="1229" w:type="dxa"/>
            <w:vAlign w:val="center"/>
          </w:tcPr>
          <w:p w14:paraId="4B9D6431"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7,7 – 9,1</w:t>
            </w:r>
          </w:p>
        </w:tc>
        <w:tc>
          <w:tcPr>
            <w:tcW w:w="1229" w:type="dxa"/>
            <w:vAlign w:val="center"/>
          </w:tcPr>
          <w:p w14:paraId="70198BB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7,5 – 8,3</w:t>
            </w:r>
          </w:p>
        </w:tc>
        <w:tc>
          <w:tcPr>
            <w:tcW w:w="787" w:type="dxa"/>
            <w:vMerge w:val="restart"/>
            <w:vAlign w:val="center"/>
          </w:tcPr>
          <w:p w14:paraId="1F118BC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7-8,5</w:t>
            </w:r>
          </w:p>
        </w:tc>
        <w:tc>
          <w:tcPr>
            <w:tcW w:w="921" w:type="dxa"/>
            <w:vMerge w:val="restart"/>
            <w:vAlign w:val="center"/>
          </w:tcPr>
          <w:p w14:paraId="7F2C0FD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6-9</w:t>
            </w:r>
          </w:p>
        </w:tc>
      </w:tr>
      <w:tr w:rsidR="004A26F0" w:rsidRPr="004A26F0" w14:paraId="50997F24"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5799F484" w14:textId="77777777" w:rsidR="004A26F0" w:rsidRPr="004A26F0" w:rsidRDefault="004A26F0" w:rsidP="004A26F0">
            <w:pPr>
              <w:pStyle w:val="Body"/>
              <w:spacing w:after="0"/>
              <w:rPr>
                <w:rFonts w:ascii="Arial" w:hAnsi="Arial" w:cs="Arial"/>
                <w:b w:val="0"/>
              </w:rPr>
            </w:pPr>
          </w:p>
        </w:tc>
        <w:tc>
          <w:tcPr>
            <w:tcW w:w="816" w:type="dxa"/>
            <w:vAlign w:val="center"/>
          </w:tcPr>
          <w:p w14:paraId="48465933" w14:textId="058F671E"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4DD8CCE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9,55**</w:t>
            </w:r>
          </w:p>
        </w:tc>
        <w:tc>
          <w:tcPr>
            <w:tcW w:w="1232" w:type="dxa"/>
            <w:vAlign w:val="center"/>
          </w:tcPr>
          <w:p w14:paraId="113A59F2"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8,55</w:t>
            </w:r>
          </w:p>
        </w:tc>
        <w:tc>
          <w:tcPr>
            <w:tcW w:w="1229" w:type="dxa"/>
            <w:vAlign w:val="center"/>
          </w:tcPr>
          <w:p w14:paraId="0699551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8,4</w:t>
            </w:r>
          </w:p>
        </w:tc>
        <w:tc>
          <w:tcPr>
            <w:tcW w:w="1229" w:type="dxa"/>
            <w:vAlign w:val="center"/>
          </w:tcPr>
          <w:p w14:paraId="4361DB0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7,9</w:t>
            </w:r>
          </w:p>
        </w:tc>
        <w:tc>
          <w:tcPr>
            <w:tcW w:w="787" w:type="dxa"/>
            <w:vMerge/>
            <w:vAlign w:val="center"/>
          </w:tcPr>
          <w:p w14:paraId="1C1B56B5"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5FDA311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31C97050"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2BAF6EBB" w14:textId="3593F7B0" w:rsidR="004A26F0" w:rsidRPr="004A26F0" w:rsidRDefault="004A26F0" w:rsidP="004A26F0">
            <w:pPr>
              <w:pStyle w:val="Body"/>
              <w:spacing w:after="0"/>
              <w:rPr>
                <w:rFonts w:ascii="Arial" w:hAnsi="Arial" w:cs="Arial"/>
              </w:rPr>
            </w:pPr>
            <w:r w:rsidRPr="004A26F0">
              <w:rPr>
                <w:rFonts w:ascii="Arial" w:hAnsi="Arial" w:cs="Arial"/>
                <w:b w:val="0"/>
              </w:rPr>
              <w:t>Am</w:t>
            </w:r>
            <w:r w:rsidR="00BB2487">
              <w:rPr>
                <w:rFonts w:ascii="Arial" w:hAnsi="Arial" w:cs="Arial"/>
                <w:b w:val="0"/>
              </w:rPr>
              <w:t>m</w:t>
            </w:r>
            <w:r w:rsidRPr="004A26F0">
              <w:rPr>
                <w:rFonts w:ascii="Arial" w:hAnsi="Arial" w:cs="Arial"/>
                <w:b w:val="0"/>
              </w:rPr>
              <w:t>onia (mg/L)</w:t>
            </w:r>
          </w:p>
        </w:tc>
        <w:tc>
          <w:tcPr>
            <w:tcW w:w="816" w:type="dxa"/>
            <w:vAlign w:val="center"/>
          </w:tcPr>
          <w:p w14:paraId="0437CFEF" w14:textId="13F33758"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6C30A8B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0,264 – 1,549</w:t>
            </w:r>
          </w:p>
        </w:tc>
        <w:tc>
          <w:tcPr>
            <w:tcW w:w="1232" w:type="dxa"/>
            <w:vAlign w:val="center"/>
          </w:tcPr>
          <w:p w14:paraId="21C44FD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0,064 – 1,641</w:t>
            </w:r>
          </w:p>
        </w:tc>
        <w:tc>
          <w:tcPr>
            <w:tcW w:w="1229" w:type="dxa"/>
            <w:vAlign w:val="center"/>
          </w:tcPr>
          <w:p w14:paraId="0338A8B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0,052 – 3,235</w:t>
            </w:r>
          </w:p>
        </w:tc>
        <w:tc>
          <w:tcPr>
            <w:tcW w:w="1229" w:type="dxa"/>
            <w:vAlign w:val="center"/>
          </w:tcPr>
          <w:p w14:paraId="2FADC07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0,009 – 0,280</w:t>
            </w:r>
          </w:p>
        </w:tc>
        <w:tc>
          <w:tcPr>
            <w:tcW w:w="787" w:type="dxa"/>
            <w:vMerge w:val="restart"/>
            <w:vAlign w:val="center"/>
          </w:tcPr>
          <w:p w14:paraId="37BC4C8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0,3</w:t>
            </w:r>
          </w:p>
        </w:tc>
        <w:tc>
          <w:tcPr>
            <w:tcW w:w="921" w:type="dxa"/>
            <w:vMerge w:val="restart"/>
            <w:vAlign w:val="center"/>
          </w:tcPr>
          <w:p w14:paraId="4DCFA3BD"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w:t>
            </w:r>
          </w:p>
        </w:tc>
      </w:tr>
      <w:tr w:rsidR="004A26F0" w:rsidRPr="004A26F0" w14:paraId="60FA36ED" w14:textId="77777777" w:rsidTr="002151F0">
        <w:trPr>
          <w:trHeight w:val="513"/>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17E6810F" w14:textId="77777777" w:rsidR="004A26F0" w:rsidRPr="004A26F0" w:rsidRDefault="004A26F0" w:rsidP="004A26F0">
            <w:pPr>
              <w:pStyle w:val="Body"/>
              <w:spacing w:after="0"/>
              <w:rPr>
                <w:rFonts w:ascii="Arial" w:hAnsi="Arial" w:cs="Arial"/>
                <w:b w:val="0"/>
              </w:rPr>
            </w:pPr>
          </w:p>
        </w:tc>
        <w:tc>
          <w:tcPr>
            <w:tcW w:w="816" w:type="dxa"/>
            <w:vAlign w:val="center"/>
          </w:tcPr>
          <w:p w14:paraId="00F1E7AE" w14:textId="0CD15836"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5B51BFC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0,9065**</w:t>
            </w:r>
          </w:p>
        </w:tc>
        <w:tc>
          <w:tcPr>
            <w:tcW w:w="1232" w:type="dxa"/>
            <w:vAlign w:val="center"/>
          </w:tcPr>
          <w:p w14:paraId="6A36E64C"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0,8525**</w:t>
            </w:r>
          </w:p>
        </w:tc>
        <w:tc>
          <w:tcPr>
            <w:tcW w:w="1229" w:type="dxa"/>
            <w:vAlign w:val="center"/>
          </w:tcPr>
          <w:p w14:paraId="572DCEF8"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1,68775**</w:t>
            </w:r>
          </w:p>
        </w:tc>
        <w:tc>
          <w:tcPr>
            <w:tcW w:w="1229" w:type="dxa"/>
            <w:vAlign w:val="center"/>
          </w:tcPr>
          <w:p w14:paraId="1369E66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0,1445</w:t>
            </w:r>
          </w:p>
        </w:tc>
        <w:tc>
          <w:tcPr>
            <w:tcW w:w="787" w:type="dxa"/>
            <w:vMerge/>
            <w:vAlign w:val="center"/>
          </w:tcPr>
          <w:p w14:paraId="60B7A20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7FCFC65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26F0" w:rsidRPr="004A26F0" w14:paraId="38D7042B" w14:textId="77777777" w:rsidTr="002151F0">
        <w:trPr>
          <w:trHeight w:val="495"/>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7A1A0B38" w14:textId="6CBF7FE3" w:rsidR="004A26F0" w:rsidRPr="004A26F0" w:rsidRDefault="00BB2487" w:rsidP="004A26F0">
            <w:pPr>
              <w:pStyle w:val="Body"/>
              <w:spacing w:after="0"/>
              <w:rPr>
                <w:rFonts w:ascii="Arial" w:hAnsi="Arial" w:cs="Arial"/>
              </w:rPr>
            </w:pPr>
            <w:r>
              <w:rPr>
                <w:rFonts w:ascii="Arial" w:hAnsi="Arial" w:cs="Arial"/>
                <w:b w:val="0"/>
              </w:rPr>
              <w:t>Phosphate</w:t>
            </w:r>
            <w:r w:rsidR="004A26F0" w:rsidRPr="004A26F0">
              <w:rPr>
                <w:rFonts w:ascii="Arial" w:hAnsi="Arial" w:cs="Arial"/>
                <w:b w:val="0"/>
              </w:rPr>
              <w:t xml:space="preserve"> (mg/L)</w:t>
            </w:r>
          </w:p>
        </w:tc>
        <w:tc>
          <w:tcPr>
            <w:tcW w:w="816" w:type="dxa"/>
            <w:vAlign w:val="center"/>
          </w:tcPr>
          <w:p w14:paraId="542D5D7A" w14:textId="4F63B263"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p>
        </w:tc>
        <w:tc>
          <w:tcPr>
            <w:tcW w:w="1230" w:type="dxa"/>
            <w:vAlign w:val="center"/>
          </w:tcPr>
          <w:p w14:paraId="6B67EE2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0,041 – 0,068</w:t>
            </w:r>
          </w:p>
        </w:tc>
        <w:tc>
          <w:tcPr>
            <w:tcW w:w="1232" w:type="dxa"/>
            <w:vAlign w:val="center"/>
          </w:tcPr>
          <w:p w14:paraId="0D28506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0,060 – 0,105</w:t>
            </w:r>
          </w:p>
        </w:tc>
        <w:tc>
          <w:tcPr>
            <w:tcW w:w="1229" w:type="dxa"/>
            <w:vAlign w:val="center"/>
          </w:tcPr>
          <w:p w14:paraId="5EA100D7"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0,079 – 0,105</w:t>
            </w:r>
          </w:p>
        </w:tc>
        <w:tc>
          <w:tcPr>
            <w:tcW w:w="1229" w:type="dxa"/>
            <w:vAlign w:val="center"/>
          </w:tcPr>
          <w:p w14:paraId="61AA234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0,061 – 0,091</w:t>
            </w:r>
          </w:p>
        </w:tc>
        <w:tc>
          <w:tcPr>
            <w:tcW w:w="787" w:type="dxa"/>
            <w:vMerge w:val="restart"/>
            <w:vAlign w:val="center"/>
          </w:tcPr>
          <w:p w14:paraId="571744B6"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0,015</w:t>
            </w:r>
          </w:p>
        </w:tc>
        <w:tc>
          <w:tcPr>
            <w:tcW w:w="921" w:type="dxa"/>
            <w:vMerge w:val="restart"/>
            <w:vAlign w:val="center"/>
          </w:tcPr>
          <w:p w14:paraId="32B3DAA0"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0,5</w:t>
            </w:r>
          </w:p>
        </w:tc>
      </w:tr>
      <w:tr w:rsidR="004A26F0" w:rsidRPr="004A26F0" w14:paraId="77E8BADE" w14:textId="77777777" w:rsidTr="002151F0">
        <w:trPr>
          <w:trHeight w:val="495"/>
        </w:trPr>
        <w:tc>
          <w:tcPr>
            <w:cnfStyle w:val="001000000000" w:firstRow="0" w:lastRow="0" w:firstColumn="1" w:lastColumn="0" w:oddVBand="0" w:evenVBand="0" w:oddHBand="0" w:evenHBand="0" w:firstRowFirstColumn="0" w:firstRowLastColumn="0" w:lastRowFirstColumn="0" w:lastRowLastColumn="0"/>
            <w:tcW w:w="1376" w:type="dxa"/>
            <w:vAlign w:val="center"/>
          </w:tcPr>
          <w:p w14:paraId="2BC7A982" w14:textId="77777777" w:rsidR="004A26F0" w:rsidRPr="004A26F0" w:rsidRDefault="004A26F0" w:rsidP="004A26F0">
            <w:pPr>
              <w:pStyle w:val="Body"/>
              <w:spacing w:after="0"/>
              <w:rPr>
                <w:rFonts w:ascii="Arial" w:hAnsi="Arial" w:cs="Arial"/>
                <w:b w:val="0"/>
              </w:rPr>
            </w:pPr>
          </w:p>
        </w:tc>
        <w:tc>
          <w:tcPr>
            <w:tcW w:w="816" w:type="dxa"/>
            <w:vAlign w:val="center"/>
          </w:tcPr>
          <w:p w14:paraId="25BEA96F" w14:textId="50ED2297" w:rsidR="004A26F0" w:rsidRPr="004A26F0" w:rsidRDefault="00F464F8"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p>
        </w:tc>
        <w:tc>
          <w:tcPr>
            <w:tcW w:w="1230" w:type="dxa"/>
            <w:vAlign w:val="center"/>
          </w:tcPr>
          <w:p w14:paraId="1E76CC8F"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0,0545**</w:t>
            </w:r>
          </w:p>
        </w:tc>
        <w:tc>
          <w:tcPr>
            <w:tcW w:w="1232" w:type="dxa"/>
            <w:vAlign w:val="center"/>
          </w:tcPr>
          <w:p w14:paraId="4E925D7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0,0825**</w:t>
            </w:r>
          </w:p>
        </w:tc>
        <w:tc>
          <w:tcPr>
            <w:tcW w:w="1229" w:type="dxa"/>
            <w:vAlign w:val="center"/>
          </w:tcPr>
          <w:p w14:paraId="601998EB"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0,092**</w:t>
            </w:r>
          </w:p>
        </w:tc>
        <w:tc>
          <w:tcPr>
            <w:tcW w:w="1229" w:type="dxa"/>
            <w:vAlign w:val="center"/>
          </w:tcPr>
          <w:p w14:paraId="510C49A9"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0,076**</w:t>
            </w:r>
          </w:p>
        </w:tc>
        <w:tc>
          <w:tcPr>
            <w:tcW w:w="787" w:type="dxa"/>
            <w:vMerge/>
            <w:vAlign w:val="center"/>
          </w:tcPr>
          <w:p w14:paraId="5F72AD83"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1" w:type="dxa"/>
            <w:vMerge/>
            <w:vAlign w:val="center"/>
          </w:tcPr>
          <w:p w14:paraId="4D77619E" w14:textId="77777777" w:rsidR="004A26F0" w:rsidRPr="004A26F0" w:rsidRDefault="004A26F0" w:rsidP="004A26F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655DA00" w14:textId="7DDF456F" w:rsidR="004A26F0" w:rsidRPr="004A26F0" w:rsidRDefault="00F464F8" w:rsidP="004A26F0">
      <w:pPr>
        <w:pStyle w:val="Body"/>
        <w:spacing w:after="0"/>
        <w:rPr>
          <w:rFonts w:ascii="Arial" w:hAnsi="Arial" w:cs="Arial"/>
        </w:rPr>
      </w:pPr>
      <w:r>
        <w:rPr>
          <w:rFonts w:ascii="Arial" w:hAnsi="Arial" w:cs="Arial"/>
        </w:rPr>
        <w:t>Description</w:t>
      </w:r>
      <w:r w:rsidR="004A26F0" w:rsidRPr="004A26F0">
        <w:rPr>
          <w:rFonts w:ascii="Arial" w:hAnsi="Arial" w:cs="Arial"/>
        </w:rPr>
        <w:t>: *</w:t>
      </w:r>
      <w:proofErr w:type="spellStart"/>
      <w:r w:rsidR="004A26F0" w:rsidRPr="004A26F0">
        <w:rPr>
          <w:rFonts w:ascii="Arial" w:hAnsi="Arial" w:cs="Arial"/>
        </w:rPr>
        <w:t>Peraturan</w:t>
      </w:r>
      <w:proofErr w:type="spellEnd"/>
      <w:r w:rsidR="004A26F0" w:rsidRPr="004A26F0">
        <w:rPr>
          <w:rFonts w:ascii="Arial" w:hAnsi="Arial" w:cs="Arial"/>
        </w:rPr>
        <w:t xml:space="preserve"> </w:t>
      </w:r>
      <w:proofErr w:type="spellStart"/>
      <w:r w:rsidR="004A26F0" w:rsidRPr="004A26F0">
        <w:rPr>
          <w:rFonts w:ascii="Arial" w:hAnsi="Arial" w:cs="Arial"/>
        </w:rPr>
        <w:t>Pemerintah</w:t>
      </w:r>
      <w:proofErr w:type="spellEnd"/>
      <w:r w:rsidR="004A26F0" w:rsidRPr="004A26F0">
        <w:rPr>
          <w:rFonts w:ascii="Arial" w:hAnsi="Arial" w:cs="Arial"/>
        </w:rPr>
        <w:t xml:space="preserve"> </w:t>
      </w:r>
      <w:proofErr w:type="spellStart"/>
      <w:r w:rsidR="004A26F0" w:rsidRPr="004A26F0">
        <w:rPr>
          <w:rFonts w:ascii="Arial" w:hAnsi="Arial" w:cs="Arial"/>
        </w:rPr>
        <w:t>Republik</w:t>
      </w:r>
      <w:proofErr w:type="spellEnd"/>
      <w:r w:rsidR="004A26F0" w:rsidRPr="004A26F0">
        <w:rPr>
          <w:rFonts w:ascii="Arial" w:hAnsi="Arial" w:cs="Arial"/>
        </w:rPr>
        <w:t xml:space="preserve"> Indonesia </w:t>
      </w:r>
      <w:proofErr w:type="spellStart"/>
      <w:r w:rsidR="004A26F0" w:rsidRPr="004A26F0">
        <w:rPr>
          <w:rFonts w:ascii="Arial" w:hAnsi="Arial" w:cs="Arial"/>
        </w:rPr>
        <w:t>Nomor</w:t>
      </w:r>
      <w:proofErr w:type="spellEnd"/>
      <w:r w:rsidR="004A26F0" w:rsidRPr="004A26F0">
        <w:rPr>
          <w:rFonts w:ascii="Arial" w:hAnsi="Arial" w:cs="Arial"/>
        </w:rPr>
        <w:t xml:space="preserve"> 22 </w:t>
      </w:r>
      <w:proofErr w:type="spellStart"/>
      <w:r w:rsidR="004A26F0" w:rsidRPr="004A26F0">
        <w:rPr>
          <w:rFonts w:ascii="Arial" w:hAnsi="Arial" w:cs="Arial"/>
        </w:rPr>
        <w:t>Tahun</w:t>
      </w:r>
      <w:proofErr w:type="spellEnd"/>
      <w:r w:rsidR="004A26F0" w:rsidRPr="004A26F0">
        <w:rPr>
          <w:rFonts w:ascii="Arial" w:hAnsi="Arial" w:cs="Arial"/>
        </w:rPr>
        <w:t xml:space="preserve"> 2021</w:t>
      </w:r>
    </w:p>
    <w:p w14:paraId="1698F583" w14:textId="77777777" w:rsidR="004A26F0" w:rsidRPr="004A26F0" w:rsidRDefault="004A26F0" w:rsidP="004A26F0">
      <w:pPr>
        <w:pStyle w:val="Body"/>
        <w:spacing w:after="0"/>
        <w:rPr>
          <w:rFonts w:ascii="Arial" w:hAnsi="Arial" w:cs="Arial"/>
        </w:rPr>
      </w:pPr>
      <w:r w:rsidRPr="004A26F0">
        <w:rPr>
          <w:rFonts w:ascii="Arial" w:hAnsi="Arial" w:cs="Arial"/>
        </w:rPr>
        <w:t xml:space="preserve">                     ** </w:t>
      </w:r>
      <w:proofErr w:type="spellStart"/>
      <w:r w:rsidRPr="004A26F0">
        <w:rPr>
          <w:rFonts w:ascii="Arial" w:hAnsi="Arial" w:cs="Arial"/>
        </w:rPr>
        <w:t>Peraturan</w:t>
      </w:r>
      <w:proofErr w:type="spellEnd"/>
      <w:r w:rsidRPr="004A26F0">
        <w:rPr>
          <w:rFonts w:ascii="Arial" w:hAnsi="Arial" w:cs="Arial"/>
        </w:rPr>
        <w:t xml:space="preserve"> </w:t>
      </w:r>
      <w:proofErr w:type="spellStart"/>
      <w:r w:rsidRPr="004A26F0">
        <w:rPr>
          <w:rFonts w:ascii="Arial" w:hAnsi="Arial" w:cs="Arial"/>
        </w:rPr>
        <w:t>Menteri</w:t>
      </w:r>
      <w:proofErr w:type="spellEnd"/>
      <w:r w:rsidRPr="004A26F0">
        <w:rPr>
          <w:rFonts w:ascii="Arial" w:hAnsi="Arial" w:cs="Arial"/>
        </w:rPr>
        <w:t xml:space="preserve"> </w:t>
      </w:r>
      <w:proofErr w:type="spellStart"/>
      <w:r w:rsidRPr="004A26F0">
        <w:rPr>
          <w:rFonts w:ascii="Arial" w:hAnsi="Arial" w:cs="Arial"/>
        </w:rPr>
        <w:t>Lingkungan</w:t>
      </w:r>
      <w:proofErr w:type="spellEnd"/>
      <w:r w:rsidRPr="004A26F0">
        <w:rPr>
          <w:rFonts w:ascii="Arial" w:hAnsi="Arial" w:cs="Arial"/>
        </w:rPr>
        <w:t xml:space="preserve"> </w:t>
      </w:r>
      <w:proofErr w:type="spellStart"/>
      <w:r w:rsidRPr="004A26F0">
        <w:rPr>
          <w:rFonts w:ascii="Arial" w:hAnsi="Arial" w:cs="Arial"/>
        </w:rPr>
        <w:t>Hidup</w:t>
      </w:r>
      <w:proofErr w:type="spellEnd"/>
      <w:r w:rsidRPr="004A26F0">
        <w:rPr>
          <w:rFonts w:ascii="Arial" w:hAnsi="Arial" w:cs="Arial"/>
        </w:rPr>
        <w:t xml:space="preserve"> </w:t>
      </w:r>
      <w:proofErr w:type="spellStart"/>
      <w:r w:rsidRPr="004A26F0">
        <w:rPr>
          <w:rFonts w:ascii="Arial" w:hAnsi="Arial" w:cs="Arial"/>
        </w:rPr>
        <w:t>Nomor</w:t>
      </w:r>
      <w:proofErr w:type="spellEnd"/>
      <w:r w:rsidRPr="004A26F0">
        <w:rPr>
          <w:rFonts w:ascii="Arial" w:hAnsi="Arial" w:cs="Arial"/>
        </w:rPr>
        <w:t xml:space="preserve"> 1 </w:t>
      </w:r>
      <w:proofErr w:type="spellStart"/>
      <w:r w:rsidRPr="004A26F0">
        <w:rPr>
          <w:rFonts w:ascii="Arial" w:hAnsi="Arial" w:cs="Arial"/>
        </w:rPr>
        <w:t>Tahun</w:t>
      </w:r>
      <w:proofErr w:type="spellEnd"/>
      <w:r w:rsidRPr="004A26F0">
        <w:rPr>
          <w:rFonts w:ascii="Arial" w:hAnsi="Arial" w:cs="Arial"/>
        </w:rPr>
        <w:t xml:space="preserve"> 2025</w:t>
      </w:r>
    </w:p>
    <w:tbl>
      <w:tblPr>
        <w:tblStyle w:val="PlainTable4"/>
        <w:tblW w:w="8911" w:type="dxa"/>
        <w:tblLook w:val="04A0" w:firstRow="1" w:lastRow="0" w:firstColumn="1" w:lastColumn="0" w:noHBand="0" w:noVBand="1"/>
      </w:tblPr>
      <w:tblGrid>
        <w:gridCol w:w="754"/>
        <w:gridCol w:w="8157"/>
      </w:tblGrid>
      <w:tr w:rsidR="004A26F0" w:rsidRPr="004A26F0" w14:paraId="57CA1260" w14:textId="77777777" w:rsidTr="002151F0">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90" w:type="dxa"/>
          </w:tcPr>
          <w:p w14:paraId="050F6F52" w14:textId="1FC7C173" w:rsidR="004A26F0" w:rsidRPr="004A26F0" w:rsidRDefault="00F464F8" w:rsidP="004A26F0">
            <w:pPr>
              <w:pStyle w:val="Body"/>
              <w:spacing w:after="0"/>
              <w:ind w:left="360"/>
              <w:rPr>
                <w:rFonts w:ascii="Arial" w:hAnsi="Arial" w:cs="Arial"/>
              </w:rPr>
            </w:pPr>
            <w:r>
              <w:rPr>
                <w:rFonts w:ascii="Arial" w:hAnsi="Arial" w:cs="Arial"/>
              </w:rPr>
              <w:t>r</w:t>
            </w:r>
            <w:r w:rsidR="004A26F0" w:rsidRPr="004A26F0">
              <w:rPr>
                <w:rFonts w:ascii="Arial" w:hAnsi="Arial" w:cs="Arial"/>
              </w:rPr>
              <w:t>:</w:t>
            </w:r>
          </w:p>
        </w:tc>
        <w:tc>
          <w:tcPr>
            <w:tcW w:w="8421" w:type="dxa"/>
          </w:tcPr>
          <w:p w14:paraId="3C2E5044" w14:textId="321209B4" w:rsidR="004A26F0" w:rsidRPr="004A26F0" w:rsidRDefault="00F464F8" w:rsidP="004A26F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range</w:t>
            </w:r>
          </w:p>
        </w:tc>
      </w:tr>
      <w:tr w:rsidR="004A26F0" w:rsidRPr="004A26F0" w14:paraId="6EEF3236" w14:textId="77777777" w:rsidTr="002151F0">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90" w:type="dxa"/>
          </w:tcPr>
          <w:p w14:paraId="7E2FC643" w14:textId="12A55386" w:rsidR="004A26F0" w:rsidRPr="004A26F0" w:rsidRDefault="00F464F8" w:rsidP="004A26F0">
            <w:pPr>
              <w:pStyle w:val="Body"/>
              <w:spacing w:after="0"/>
              <w:ind w:left="360"/>
              <w:rPr>
                <w:rFonts w:ascii="Arial" w:hAnsi="Arial" w:cs="Arial"/>
              </w:rPr>
            </w:pPr>
            <w:r>
              <w:rPr>
                <w:rFonts w:ascii="Arial" w:hAnsi="Arial" w:cs="Arial"/>
              </w:rPr>
              <w:t>a</w:t>
            </w:r>
            <w:r w:rsidR="004A26F0" w:rsidRPr="004A26F0">
              <w:rPr>
                <w:rFonts w:ascii="Arial" w:hAnsi="Arial" w:cs="Arial"/>
              </w:rPr>
              <w:t>:</w:t>
            </w:r>
          </w:p>
        </w:tc>
        <w:tc>
          <w:tcPr>
            <w:tcW w:w="8421" w:type="dxa"/>
            <w:shd w:val="clear" w:color="auto" w:fill="auto"/>
          </w:tcPr>
          <w:p w14:paraId="09D5ECEF" w14:textId="290EB0AB" w:rsidR="004A26F0" w:rsidRPr="004A26F0" w:rsidRDefault="00F464F8" w:rsidP="004A26F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average</w:t>
            </w:r>
          </w:p>
        </w:tc>
      </w:tr>
    </w:tbl>
    <w:p w14:paraId="696633F5" w14:textId="7612D779" w:rsidR="004A26F0" w:rsidRDefault="004A26F0" w:rsidP="004A26F0">
      <w:pPr>
        <w:pStyle w:val="Body"/>
        <w:spacing w:after="0"/>
        <w:rPr>
          <w:rFonts w:ascii="Arial" w:hAnsi="Arial" w:cs="Arial"/>
          <w:b/>
        </w:rPr>
      </w:pPr>
      <w:r>
        <w:rPr>
          <w:rFonts w:ascii="Arial" w:hAnsi="Arial" w:cs="Arial"/>
          <w:b/>
        </w:rPr>
        <w:t>3.2 Temperature</w:t>
      </w:r>
      <w:r w:rsidR="000E5937">
        <w:rPr>
          <w:rFonts w:ascii="Arial" w:hAnsi="Arial" w:cs="Arial"/>
          <w:b/>
        </w:rPr>
        <w:t xml:space="preserve"> </w:t>
      </w:r>
    </w:p>
    <w:p w14:paraId="22D5AE0A" w14:textId="77777777" w:rsidR="004A26F0" w:rsidRPr="004A26F0" w:rsidRDefault="004A26F0" w:rsidP="004A26F0">
      <w:pPr>
        <w:pStyle w:val="Body"/>
        <w:spacing w:after="0"/>
        <w:rPr>
          <w:rFonts w:ascii="Arial" w:hAnsi="Arial" w:cs="Arial"/>
          <w:b/>
        </w:rPr>
      </w:pPr>
    </w:p>
    <w:p w14:paraId="3C565428" w14:textId="3B8250AD" w:rsidR="00F464F8" w:rsidRPr="00F464F8" w:rsidRDefault="000E5937" w:rsidP="00F464F8">
      <w:pPr>
        <w:pStyle w:val="Body"/>
        <w:rPr>
          <w:rFonts w:ascii="Arial" w:hAnsi="Arial" w:cs="Arial"/>
          <w:lang w:val="id-ID"/>
        </w:rPr>
      </w:pPr>
      <w:r w:rsidRPr="000E5937">
        <w:rPr>
          <w:rFonts w:ascii="Arial" w:hAnsi="Arial" w:cs="Arial"/>
          <w:lang w:val="id-ID"/>
        </w:rPr>
        <w:t>Water temperature is a parameter of water quality that affects physical and chemical processes in ecosystems, such as oxygen solubility, metabolic rate of organisms, and the distribution of aquatic species (Effendi, 2003).</w:t>
      </w:r>
      <w:r>
        <w:rPr>
          <w:rFonts w:ascii="Arial" w:hAnsi="Arial" w:cs="Arial"/>
          <w:lang w:val="id-ID"/>
        </w:rPr>
        <w:t xml:space="preserve"> </w:t>
      </w:r>
      <w:r w:rsidR="00F464F8" w:rsidRPr="00F464F8">
        <w:rPr>
          <w:rFonts w:ascii="Arial" w:hAnsi="Arial" w:cs="Arial"/>
          <w:lang w:val="id-ID"/>
        </w:rPr>
        <w:t xml:space="preserve">The results of the temperature measurements at each sampling station are presented in Figure </w:t>
      </w:r>
      <w:r w:rsidR="0050180E">
        <w:rPr>
          <w:rFonts w:ascii="Arial" w:hAnsi="Arial" w:cs="Arial"/>
          <w:lang w:val="id-ID"/>
        </w:rPr>
        <w:t>2</w:t>
      </w:r>
      <w:r w:rsidR="00F464F8" w:rsidRPr="00F464F8">
        <w:rPr>
          <w:rFonts w:ascii="Arial" w:hAnsi="Arial" w:cs="Arial"/>
          <w:lang w:val="id-ID"/>
        </w:rPr>
        <w:t>.</w:t>
      </w:r>
    </w:p>
    <w:p w14:paraId="16D3587F" w14:textId="77777777" w:rsidR="004A26F0" w:rsidRPr="004A26F0" w:rsidRDefault="004A26F0" w:rsidP="004A26F0">
      <w:pPr>
        <w:pStyle w:val="Body"/>
        <w:spacing w:after="0"/>
        <w:rPr>
          <w:rFonts w:ascii="Arial" w:hAnsi="Arial" w:cs="Arial"/>
        </w:rPr>
      </w:pPr>
    </w:p>
    <w:p w14:paraId="483E7944" w14:textId="1126F181" w:rsidR="004A26F0" w:rsidRPr="00BB2487" w:rsidRDefault="00343655" w:rsidP="00BB2487">
      <w:pPr>
        <w:pStyle w:val="Body"/>
        <w:spacing w:after="0"/>
        <w:jc w:val="center"/>
        <w:rPr>
          <w:rFonts w:ascii="Arial" w:hAnsi="Arial" w:cs="Arial"/>
          <w:b/>
        </w:rPr>
      </w:pPr>
      <w:r>
        <w:rPr>
          <w:noProof/>
        </w:rPr>
        <mc:AlternateContent>
          <mc:Choice Requires="cx1">
            <w:drawing>
              <wp:inline distT="0" distB="0" distL="0" distR="0" wp14:anchorId="1E0B8C0D" wp14:editId="153DC40B">
                <wp:extent cx="3995225" cy="1885071"/>
                <wp:effectExtent l="0" t="0" r="5715" b="1270"/>
                <wp:docPr id="2065577967" name="Bagan 1">
                  <a:extLst xmlns:a="http://schemas.openxmlformats.org/drawingml/2006/main">
                    <a:ext uri="{FF2B5EF4-FFF2-40B4-BE49-F238E27FC236}">
                      <a16:creationId xmlns:a16="http://schemas.microsoft.com/office/drawing/2014/main" id="{3E489F85-258A-4279-8489-32D257D6CF4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1E0B8C0D" wp14:editId="153DC40B">
                <wp:extent cx="3995225" cy="1885071"/>
                <wp:effectExtent l="0" t="0" r="5715" b="1270"/>
                <wp:docPr id="2065577967" name="Bagan 1">
                  <a:extLst xmlns:a="http://schemas.openxmlformats.org/drawingml/2006/main">
                    <a:ext uri="{FF2B5EF4-FFF2-40B4-BE49-F238E27FC236}">
                      <a16:creationId xmlns:a16="http://schemas.microsoft.com/office/drawing/2014/main" id="{3E489F85-258A-4279-8489-32D257D6CF4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5577967" name="Bagan 1">
                          <a:extLst>
                            <a:ext uri="{FF2B5EF4-FFF2-40B4-BE49-F238E27FC236}">
                              <a16:creationId xmlns:a16="http://schemas.microsoft.com/office/drawing/2014/main" id="{3E489F85-258A-4279-8489-32D257D6CF4E}"/>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3994785" cy="1884680"/>
                        </a:xfrm>
                        <a:prstGeom prst="rect">
                          <a:avLst/>
                        </a:prstGeom>
                      </pic:spPr>
                    </pic:pic>
                  </a:graphicData>
                </a:graphic>
              </wp:inline>
            </w:drawing>
          </mc:Fallback>
        </mc:AlternateContent>
      </w:r>
    </w:p>
    <w:p w14:paraId="60E88648" w14:textId="7C2AD033" w:rsidR="004A26F0" w:rsidRDefault="004A26F0" w:rsidP="004A26F0">
      <w:pPr>
        <w:pStyle w:val="Body"/>
        <w:spacing w:after="0"/>
        <w:jc w:val="center"/>
        <w:rPr>
          <w:rFonts w:ascii="Arial" w:hAnsi="Arial" w:cs="Arial"/>
          <w:b/>
          <w:bCs/>
          <w:iCs/>
        </w:rPr>
      </w:pPr>
      <w:r w:rsidRPr="004A26F0">
        <w:rPr>
          <w:rFonts w:ascii="Arial" w:hAnsi="Arial" w:cs="Arial"/>
          <w:b/>
          <w:bCs/>
          <w:iCs/>
        </w:rPr>
        <w:t xml:space="preserve">Fig. 2. </w:t>
      </w:r>
      <w:r w:rsidRPr="004A26F0">
        <w:rPr>
          <w:rFonts w:ascii="Arial" w:hAnsi="Arial" w:cs="Arial"/>
          <w:b/>
          <w:bCs/>
          <w:iCs/>
          <w:lang w:val="en"/>
        </w:rPr>
        <w:t>Temperature Test Results</w:t>
      </w:r>
      <w:r w:rsidRPr="004A26F0">
        <w:rPr>
          <w:rFonts w:ascii="Arial" w:hAnsi="Arial" w:cs="Arial"/>
          <w:b/>
          <w:bCs/>
          <w:iCs/>
        </w:rPr>
        <w:t>.</w:t>
      </w:r>
    </w:p>
    <w:p w14:paraId="49E469DA" w14:textId="77777777" w:rsidR="00F464F8" w:rsidRPr="004A26F0" w:rsidRDefault="00F464F8" w:rsidP="004A26F0">
      <w:pPr>
        <w:pStyle w:val="Body"/>
        <w:spacing w:after="0"/>
        <w:jc w:val="center"/>
        <w:rPr>
          <w:rFonts w:ascii="Arial" w:hAnsi="Arial" w:cs="Arial"/>
          <w:b/>
          <w:bCs/>
          <w:iCs/>
        </w:rPr>
      </w:pPr>
    </w:p>
    <w:p w14:paraId="462153EB" w14:textId="77777777" w:rsidR="000E5937" w:rsidRDefault="000E5937" w:rsidP="000E5937">
      <w:pPr>
        <w:pStyle w:val="Body"/>
        <w:rPr>
          <w:rFonts w:ascii="Arial" w:hAnsi="Arial" w:cs="Arial"/>
          <w:bCs/>
          <w:lang w:val="id-ID"/>
        </w:rPr>
      </w:pPr>
      <w:r w:rsidRPr="000E5937">
        <w:rPr>
          <w:rFonts w:ascii="Arial" w:hAnsi="Arial" w:cs="Arial"/>
          <w:bCs/>
          <w:lang w:val="id-ID"/>
        </w:rPr>
        <w:t>Based on the analysis, the highest temperature was recorded at the inlet Station (29.57°C), while the lowest at the outlet (27.70°C), below the minimum threshold of PP No. 22 Of 2021 (28-30°C). ANOVA test results showed no significant difference between stations (p &gt; 0.05).</w:t>
      </w:r>
      <w:r>
        <w:rPr>
          <w:rFonts w:ascii="Arial" w:hAnsi="Arial" w:cs="Arial"/>
          <w:bCs/>
          <w:lang w:val="id-ID"/>
        </w:rPr>
        <w:t xml:space="preserve"> </w:t>
      </w:r>
    </w:p>
    <w:p w14:paraId="03406E8D" w14:textId="0BB96FBF" w:rsidR="0050180E" w:rsidRDefault="000E5937" w:rsidP="00CF0AC2">
      <w:pPr>
        <w:pStyle w:val="Body"/>
        <w:rPr>
          <w:rFonts w:ascii="Arial" w:hAnsi="Arial" w:cs="Arial"/>
          <w:bCs/>
          <w:lang w:val="id-ID"/>
        </w:rPr>
      </w:pPr>
      <w:r w:rsidRPr="000E5937">
        <w:rPr>
          <w:rFonts w:ascii="Arial" w:hAnsi="Arial" w:cs="Arial"/>
          <w:bCs/>
          <w:lang w:val="id-ID"/>
        </w:rPr>
        <w:t>WWTP efficiency in stabilizing the temperature is only 3%, indicating that the performance is not optimal. The decrease in temperature from the inlet to the outlet occurs because the WWTP has an open design with a large surface area, causing an intensive process of water evaporation so that heat is lost to the atmosphere. This process cannot be controlled by the administration of probiotics because the water temperature is more influenced by external environmental factors such as sunlight intensity, air temperature, rainfall, humidity, and wind speed (Lumbangaol et al., 2024). Temperatures outside the optimal range can threaten the sustainability of coastal ecosystems such as coral reefs, seagrasses, and mangroves (Al Tanto &amp; Riswanto, 2022). Therefore, WWTP management needs to consider environmental factors to maintain the stability of wastewater temperature.</w:t>
      </w:r>
    </w:p>
    <w:p w14:paraId="49E2A2BE" w14:textId="4BE13FDB" w:rsidR="004A26F0" w:rsidRDefault="004A26F0" w:rsidP="0050180E">
      <w:pPr>
        <w:pStyle w:val="Body"/>
        <w:spacing w:after="0"/>
        <w:rPr>
          <w:rFonts w:ascii="Arial" w:hAnsi="Arial" w:cs="Arial"/>
          <w:b/>
        </w:rPr>
      </w:pPr>
      <w:r>
        <w:rPr>
          <w:rFonts w:ascii="Arial" w:hAnsi="Arial" w:cs="Arial"/>
          <w:b/>
        </w:rPr>
        <w:t xml:space="preserve">3.3 </w:t>
      </w:r>
      <w:r w:rsidR="000E5937">
        <w:rPr>
          <w:rFonts w:ascii="Arial" w:hAnsi="Arial" w:cs="Arial"/>
          <w:b/>
        </w:rPr>
        <w:t xml:space="preserve">Clarity </w:t>
      </w:r>
    </w:p>
    <w:p w14:paraId="4C0FD555" w14:textId="77777777" w:rsidR="004A26F0" w:rsidRPr="004A26F0" w:rsidRDefault="004A26F0" w:rsidP="004A26F0">
      <w:pPr>
        <w:pStyle w:val="Body"/>
        <w:spacing w:after="0"/>
        <w:rPr>
          <w:rFonts w:ascii="Arial" w:hAnsi="Arial" w:cs="Arial"/>
          <w:b/>
        </w:rPr>
      </w:pPr>
    </w:p>
    <w:p w14:paraId="3C4FC894" w14:textId="4AB0F7FB" w:rsidR="00F464F8" w:rsidRPr="000E5937" w:rsidRDefault="000E5937" w:rsidP="00F464F8">
      <w:pPr>
        <w:jc w:val="both"/>
        <w:rPr>
          <w:rFonts w:ascii="Arial" w:hAnsi="Arial" w:cs="Arial"/>
          <w:lang w:val="id-ID"/>
        </w:rPr>
      </w:pPr>
      <w:r w:rsidRPr="000E5937">
        <w:rPr>
          <w:rFonts w:ascii="Arial" w:hAnsi="Arial" w:cs="Arial"/>
          <w:lang w:val="id-ID"/>
        </w:rPr>
        <w:t>The clarity of the waters measures the degree of clarity of the water through the penetration of light using the Secchi disk, expressed in meters or centimeters. The optimum clarity for shrimp growth ranges from 20-40 cm (Arsad et al., 2017).</w:t>
      </w:r>
      <w:r>
        <w:rPr>
          <w:rFonts w:ascii="Arial" w:hAnsi="Arial" w:cs="Arial"/>
          <w:lang w:val="id-ID"/>
        </w:rPr>
        <w:t xml:space="preserve"> </w:t>
      </w:r>
      <w:r w:rsidR="00F464F8" w:rsidRPr="00F464F8">
        <w:rPr>
          <w:rFonts w:ascii="Arial" w:hAnsi="Arial" w:cs="Arial"/>
        </w:rPr>
        <w:t xml:space="preserve">The results of the brightness test are presented in Figure </w:t>
      </w:r>
      <w:r w:rsidR="0050180E">
        <w:rPr>
          <w:rFonts w:ascii="Arial" w:hAnsi="Arial" w:cs="Arial"/>
        </w:rPr>
        <w:t>3</w:t>
      </w:r>
      <w:r w:rsidR="00F464F8" w:rsidRPr="00F464F8">
        <w:rPr>
          <w:rFonts w:ascii="Arial" w:hAnsi="Arial" w:cs="Arial"/>
        </w:rPr>
        <w:t>.</w:t>
      </w:r>
    </w:p>
    <w:p w14:paraId="10547B06" w14:textId="63C679B3" w:rsidR="004A26F0" w:rsidRDefault="00343655" w:rsidP="00BB2487">
      <w:pPr>
        <w:pStyle w:val="Body"/>
        <w:spacing w:after="0"/>
        <w:jc w:val="center"/>
        <w:rPr>
          <w:rFonts w:ascii="Arial" w:hAnsi="Arial" w:cs="Arial"/>
        </w:rPr>
      </w:pPr>
      <w:r>
        <w:rPr>
          <w:noProof/>
        </w:rPr>
        <mc:AlternateContent>
          <mc:Choice Requires="cx1">
            <w:drawing>
              <wp:inline distT="0" distB="0" distL="0" distR="0" wp14:anchorId="5037B57F" wp14:editId="6D75EFB8">
                <wp:extent cx="3920051" cy="1997612"/>
                <wp:effectExtent l="0" t="0" r="4445" b="3175"/>
                <wp:docPr id="520596144" name="Bagan 1">
                  <a:extLst xmlns:a="http://schemas.openxmlformats.org/drawingml/2006/main">
                    <a:ext uri="{FF2B5EF4-FFF2-40B4-BE49-F238E27FC236}">
                      <a16:creationId xmlns:a16="http://schemas.microsoft.com/office/drawing/2014/main" id="{7587917B-D5D2-60A5-AEA6-8E950AF51A1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5037B57F" wp14:editId="6D75EFB8">
                <wp:extent cx="3920051" cy="1997612"/>
                <wp:effectExtent l="0" t="0" r="4445" b="3175"/>
                <wp:docPr id="520596144" name="Bagan 1">
                  <a:extLst xmlns:a="http://schemas.openxmlformats.org/drawingml/2006/main">
                    <a:ext uri="{FF2B5EF4-FFF2-40B4-BE49-F238E27FC236}">
                      <a16:creationId xmlns:a16="http://schemas.microsoft.com/office/drawing/2014/main" id="{7587917B-D5D2-60A5-AEA6-8E950AF51A1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0596144" name="Bagan 1">
                          <a:extLst>
                            <a:ext uri="{FF2B5EF4-FFF2-40B4-BE49-F238E27FC236}">
                              <a16:creationId xmlns:a16="http://schemas.microsoft.com/office/drawing/2014/main" id="{7587917B-D5D2-60A5-AEA6-8E950AF51A1B}"/>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3919855" cy="1997075"/>
                        </a:xfrm>
                        <a:prstGeom prst="rect">
                          <a:avLst/>
                        </a:prstGeom>
                      </pic:spPr>
                    </pic:pic>
                  </a:graphicData>
                </a:graphic>
              </wp:inline>
            </w:drawing>
          </mc:Fallback>
        </mc:AlternateContent>
      </w:r>
    </w:p>
    <w:p w14:paraId="79E8AA58" w14:textId="77777777" w:rsidR="004A26F0" w:rsidRPr="004A26F0" w:rsidRDefault="004A26F0" w:rsidP="004A26F0">
      <w:pPr>
        <w:pStyle w:val="Body"/>
        <w:spacing w:after="0"/>
        <w:rPr>
          <w:rFonts w:ascii="Arial" w:hAnsi="Arial" w:cs="Arial"/>
        </w:rPr>
      </w:pPr>
    </w:p>
    <w:p w14:paraId="14004C08" w14:textId="2291CA80" w:rsidR="004A26F0" w:rsidRPr="004A26F0" w:rsidRDefault="004A26F0" w:rsidP="004A26F0">
      <w:pPr>
        <w:pStyle w:val="Body"/>
        <w:jc w:val="center"/>
        <w:rPr>
          <w:rFonts w:ascii="Arial" w:hAnsi="Arial" w:cs="Arial"/>
          <w:b/>
          <w:bCs/>
          <w:iCs/>
        </w:rPr>
      </w:pPr>
      <w:r w:rsidRPr="004A26F0">
        <w:rPr>
          <w:rFonts w:ascii="Arial" w:hAnsi="Arial" w:cs="Arial"/>
          <w:b/>
          <w:bCs/>
          <w:iCs/>
        </w:rPr>
        <w:t xml:space="preserve">Fig. 3. </w:t>
      </w:r>
      <w:r w:rsidR="00343655">
        <w:rPr>
          <w:rFonts w:ascii="Arial" w:hAnsi="Arial" w:cs="Arial"/>
          <w:b/>
          <w:bCs/>
          <w:iCs/>
        </w:rPr>
        <w:t>Clarity</w:t>
      </w:r>
      <w:r w:rsidRPr="004A26F0">
        <w:rPr>
          <w:rFonts w:ascii="Arial" w:hAnsi="Arial" w:cs="Arial"/>
          <w:b/>
          <w:bCs/>
          <w:iCs/>
        </w:rPr>
        <w:t xml:space="preserve"> Test Results.</w:t>
      </w:r>
    </w:p>
    <w:p w14:paraId="103A3235" w14:textId="77777777" w:rsidR="000E5937" w:rsidRPr="000E5937" w:rsidRDefault="000E5937" w:rsidP="000E5937">
      <w:pPr>
        <w:pStyle w:val="Body"/>
        <w:rPr>
          <w:rFonts w:ascii="Arial" w:hAnsi="Arial" w:cs="Arial"/>
          <w:bCs/>
          <w:lang w:val="id-ID"/>
        </w:rPr>
      </w:pPr>
      <w:r w:rsidRPr="000E5937">
        <w:rPr>
          <w:rFonts w:ascii="Arial" w:hAnsi="Arial" w:cs="Arial"/>
          <w:bCs/>
          <w:lang w:val="id-ID"/>
        </w:rPr>
        <w:t>The measurement results showed the highest value in the WWTP (25.83 cm) and the lowest in the outlet (15 cm). ANOVA test showed a significant difference between location and time (p &lt; 0.05). Value at the outlet has not met the quality standard PP No. 22 of 2021 (&gt;3 meters), showing very cloudy water.</w:t>
      </w:r>
    </w:p>
    <w:p w14:paraId="23A4DA0C" w14:textId="77777777" w:rsidR="000E5937" w:rsidRPr="000E5937" w:rsidRDefault="000E5937" w:rsidP="000E5937">
      <w:pPr>
        <w:pStyle w:val="Body"/>
        <w:rPr>
          <w:rFonts w:ascii="Arial" w:hAnsi="Arial" w:cs="Arial"/>
          <w:bCs/>
          <w:lang w:val="id-ID"/>
        </w:rPr>
      </w:pPr>
      <w:r w:rsidRPr="000E5937">
        <w:rPr>
          <w:rFonts w:ascii="Arial" w:hAnsi="Arial" w:cs="Arial"/>
          <w:bCs/>
          <w:lang w:val="id-ID"/>
        </w:rPr>
        <w:lastRenderedPageBreak/>
        <w:t>The decrease in clarity from the WWTP to the outlet is due to the high concentration of suspended particles (TSS 40-69 mg/L) and organic matter dissolved in water. These particles block and absorb light entering the water, resulting in reduced clarity. The higher the content of particles and organic matter from pond waste, the lower the clarity of the waters. According to Pingki (2021), the decrease in clarity can be caused by high rainfall, surface runoff, or domestic and industrial waste disposal. Poorly managed aquaculture activities can also increase the sediment load and organic matter in the water. Low clarity inhibits the penetration of light to the bottom of the waters, disrupts the process of photosynthesis of marine life, and negatively affects aquatic ecosystems (Davis, 1995 in Widiadmoko, 2013).</w:t>
      </w:r>
    </w:p>
    <w:p w14:paraId="302C5087" w14:textId="77777777" w:rsidR="00F464F8" w:rsidRPr="004A26F0" w:rsidRDefault="00F464F8" w:rsidP="00F464F8">
      <w:pPr>
        <w:pStyle w:val="Body"/>
        <w:spacing w:after="0"/>
        <w:rPr>
          <w:rFonts w:ascii="Arial" w:hAnsi="Arial" w:cs="Arial"/>
          <w:bCs/>
        </w:rPr>
      </w:pPr>
    </w:p>
    <w:p w14:paraId="7F3ACA80" w14:textId="4806152B" w:rsidR="00F464F8" w:rsidRDefault="00BB2487" w:rsidP="004A26F0">
      <w:pPr>
        <w:pStyle w:val="Body"/>
        <w:spacing w:after="0"/>
        <w:rPr>
          <w:rFonts w:ascii="Arial" w:hAnsi="Arial" w:cs="Arial"/>
          <w:b/>
          <w:bCs/>
        </w:rPr>
      </w:pPr>
      <w:r w:rsidRPr="00BB2487">
        <w:rPr>
          <w:rFonts w:ascii="Arial" w:hAnsi="Arial" w:cs="Arial"/>
          <w:b/>
          <w:bCs/>
        </w:rPr>
        <w:t>3.</w:t>
      </w:r>
      <w:r w:rsidR="00E522CB">
        <w:rPr>
          <w:rFonts w:ascii="Arial" w:hAnsi="Arial" w:cs="Arial"/>
          <w:b/>
          <w:bCs/>
        </w:rPr>
        <w:t>4</w:t>
      </w:r>
      <w:r w:rsidRPr="00BB2487">
        <w:rPr>
          <w:rFonts w:ascii="Arial" w:hAnsi="Arial" w:cs="Arial"/>
          <w:b/>
          <w:bCs/>
        </w:rPr>
        <w:t xml:space="preserve"> </w:t>
      </w:r>
      <w:r w:rsidR="004A26F0" w:rsidRPr="004A26F0">
        <w:rPr>
          <w:rFonts w:ascii="Arial" w:hAnsi="Arial" w:cs="Arial"/>
          <w:b/>
          <w:bCs/>
        </w:rPr>
        <w:t>Total Suspended Solid (TSS)</w:t>
      </w:r>
    </w:p>
    <w:p w14:paraId="65FE4EEF" w14:textId="77777777" w:rsidR="00BB2487" w:rsidRPr="004A26F0" w:rsidRDefault="00BB2487" w:rsidP="004A26F0">
      <w:pPr>
        <w:pStyle w:val="Body"/>
        <w:spacing w:after="0"/>
        <w:rPr>
          <w:rFonts w:ascii="Arial" w:hAnsi="Arial" w:cs="Arial"/>
          <w:b/>
          <w:bCs/>
        </w:rPr>
      </w:pPr>
    </w:p>
    <w:p w14:paraId="1A207F29" w14:textId="7E4DC6BB" w:rsidR="00F464F8" w:rsidRPr="000E5937" w:rsidRDefault="000E5937" w:rsidP="000E5937">
      <w:pPr>
        <w:pStyle w:val="Body"/>
        <w:rPr>
          <w:rFonts w:ascii="Arial" w:hAnsi="Arial" w:cs="Arial"/>
          <w:lang w:val="id-ID"/>
        </w:rPr>
      </w:pPr>
      <w:r w:rsidRPr="000E5937">
        <w:rPr>
          <w:rFonts w:ascii="Arial" w:hAnsi="Arial" w:cs="Arial"/>
          <w:lang w:val="id-ID"/>
        </w:rPr>
        <w:t>Total Suspended Solids (TSS) measures the amount of organic (feed residue, faeces) and inorganic (sludge, soil) suspended solids particles in water, expressed in mg/L</w:t>
      </w:r>
      <w:r>
        <w:rPr>
          <w:rFonts w:ascii="Arial" w:hAnsi="Arial" w:cs="Arial"/>
          <w:lang w:val="id-ID"/>
        </w:rPr>
        <w:t xml:space="preserve">. </w:t>
      </w:r>
      <w:r w:rsidRPr="000E5937">
        <w:rPr>
          <w:rFonts w:ascii="Arial" w:hAnsi="Arial" w:cs="Arial"/>
          <w:lang w:val="id-ID"/>
        </w:rPr>
        <w:t>The analysis showed the highest value in WWTP (68.7 mg/L) and the lowest at the outlet (40.67 mg / L). ANOVA test showed no significant difference (p &gt; 0.05). The value of the outlet is still within the safe limit of PP No. 22 of 2021 (≤80 mg / L) and LH lozenge No. 1 year to 2025 (100 mg/L).</w:t>
      </w:r>
      <w:r>
        <w:rPr>
          <w:rFonts w:ascii="Arial" w:hAnsi="Arial" w:cs="Arial"/>
          <w:lang w:val="id-ID"/>
        </w:rPr>
        <w:t xml:space="preserve"> </w:t>
      </w:r>
      <w:r w:rsidR="00F464F8" w:rsidRPr="00F464F8">
        <w:rPr>
          <w:rFonts w:ascii="Arial" w:hAnsi="Arial" w:cs="Arial"/>
        </w:rPr>
        <w:t xml:space="preserve">The TSS test results are presented in Figure </w:t>
      </w:r>
      <w:r w:rsidR="0050180E">
        <w:rPr>
          <w:rFonts w:ascii="Arial" w:hAnsi="Arial" w:cs="Arial"/>
        </w:rPr>
        <w:t>4</w:t>
      </w:r>
      <w:r w:rsidR="00F464F8" w:rsidRPr="00F464F8">
        <w:rPr>
          <w:rFonts w:ascii="Arial" w:hAnsi="Arial" w:cs="Arial"/>
        </w:rPr>
        <w:t>.</w:t>
      </w:r>
    </w:p>
    <w:p w14:paraId="6263B521" w14:textId="0544C304" w:rsidR="00BB2487" w:rsidRPr="00BB2487" w:rsidRDefault="00343655" w:rsidP="00BB2487">
      <w:pPr>
        <w:pStyle w:val="Body"/>
        <w:spacing w:after="0"/>
        <w:jc w:val="center"/>
        <w:rPr>
          <w:rFonts w:ascii="Arial" w:hAnsi="Arial" w:cs="Arial"/>
          <w:b/>
          <w:bCs/>
        </w:rPr>
      </w:pPr>
      <w:r>
        <w:rPr>
          <w:noProof/>
        </w:rPr>
        <mc:AlternateContent>
          <mc:Choice Requires="cx1">
            <w:drawing>
              <wp:inline distT="0" distB="0" distL="0" distR="0" wp14:anchorId="39FA1CBD" wp14:editId="0384A886">
                <wp:extent cx="3818694" cy="1723292"/>
                <wp:effectExtent l="0" t="0" r="10795" b="10795"/>
                <wp:docPr id="1831667486" name="Bagan 1">
                  <a:extLst xmlns:a="http://schemas.openxmlformats.org/drawingml/2006/main">
                    <a:ext uri="{FF2B5EF4-FFF2-40B4-BE49-F238E27FC236}">
                      <a16:creationId xmlns:a16="http://schemas.microsoft.com/office/drawing/2014/main" id="{EF7FFDD5-B38B-0494-B4C9-4429174CAD9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39FA1CBD" wp14:editId="0384A886">
                <wp:extent cx="3818694" cy="1723292"/>
                <wp:effectExtent l="0" t="0" r="10795" b="10795"/>
                <wp:docPr id="1831667486" name="Bagan 1">
                  <a:extLst xmlns:a="http://schemas.openxmlformats.org/drawingml/2006/main">
                    <a:ext uri="{FF2B5EF4-FFF2-40B4-BE49-F238E27FC236}">
                      <a16:creationId xmlns:a16="http://schemas.microsoft.com/office/drawing/2014/main" id="{EF7FFDD5-B38B-0494-B4C9-4429174CAD9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31667486" name="Bagan 1">
                          <a:extLst>
                            <a:ext uri="{FF2B5EF4-FFF2-40B4-BE49-F238E27FC236}">
                              <a16:creationId xmlns:a16="http://schemas.microsoft.com/office/drawing/2014/main" id="{EF7FFDD5-B38B-0494-B4C9-4429174CAD9F}"/>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3818255" cy="1722755"/>
                        </a:xfrm>
                        <a:prstGeom prst="rect">
                          <a:avLst/>
                        </a:prstGeom>
                      </pic:spPr>
                    </pic:pic>
                  </a:graphicData>
                </a:graphic>
              </wp:inline>
            </w:drawing>
          </mc:Fallback>
        </mc:AlternateContent>
      </w:r>
    </w:p>
    <w:p w14:paraId="7040801A" w14:textId="01F1B25D" w:rsidR="004A26F0" w:rsidRPr="004A26F0" w:rsidRDefault="004A26F0" w:rsidP="00BB2487">
      <w:pPr>
        <w:pStyle w:val="Body"/>
        <w:jc w:val="center"/>
        <w:rPr>
          <w:rFonts w:ascii="Arial" w:hAnsi="Arial" w:cs="Arial"/>
          <w:b/>
          <w:bCs/>
          <w:iCs/>
        </w:rPr>
      </w:pPr>
      <w:r w:rsidRPr="004A26F0">
        <w:rPr>
          <w:rFonts w:ascii="Arial" w:hAnsi="Arial" w:cs="Arial"/>
          <w:b/>
          <w:bCs/>
          <w:iCs/>
        </w:rPr>
        <w:t>Fi</w:t>
      </w:r>
      <w:r w:rsidR="00BB2487" w:rsidRPr="0050180E">
        <w:rPr>
          <w:rFonts w:ascii="Arial" w:hAnsi="Arial" w:cs="Arial"/>
          <w:b/>
          <w:bCs/>
          <w:iCs/>
        </w:rPr>
        <w:t xml:space="preserve">g. </w:t>
      </w:r>
      <w:r w:rsidR="0050180E" w:rsidRPr="0050180E">
        <w:rPr>
          <w:rFonts w:ascii="Arial" w:hAnsi="Arial" w:cs="Arial"/>
          <w:b/>
          <w:bCs/>
          <w:iCs/>
        </w:rPr>
        <w:t>4</w:t>
      </w:r>
      <w:r w:rsidRPr="004A26F0">
        <w:rPr>
          <w:rFonts w:ascii="Arial" w:hAnsi="Arial" w:cs="Arial"/>
          <w:b/>
          <w:bCs/>
          <w:iCs/>
        </w:rPr>
        <w:t>. TSS Test Results</w:t>
      </w:r>
    </w:p>
    <w:p w14:paraId="2FAFA4E2" w14:textId="797A2140" w:rsidR="000E5937" w:rsidRPr="000E5937" w:rsidRDefault="000E5937" w:rsidP="000E5937">
      <w:pPr>
        <w:pStyle w:val="Body"/>
        <w:rPr>
          <w:rFonts w:ascii="Arial" w:hAnsi="Arial" w:cs="Arial"/>
          <w:bCs/>
          <w:lang w:val="id-ID"/>
        </w:rPr>
      </w:pPr>
      <w:r w:rsidRPr="000E5937">
        <w:rPr>
          <w:rFonts w:ascii="Arial" w:hAnsi="Arial" w:cs="Arial"/>
          <w:bCs/>
          <w:lang w:val="id-ID"/>
        </w:rPr>
        <w:t>WWTP efficiency reached 41%, indicating the system is quite effective in reducing TSS. The decrease in TSS occurs through the process of gravitational deposition of particles in the WWTP. The elongated design of the WWTP slows down the flow of water, allowing sufficient time for heavy particles to settle to the bottom. Larger and heavier particles will settle faster than small particles. In addition, the bacteria in WWTP also decompose the suspended organic matter into gases such as CO</w:t>
      </w:r>
      <w:r w:rsidRPr="000E5937">
        <w:rPr>
          <w:rFonts w:ascii="Cambria Math" w:hAnsi="Cambria Math" w:cs="Cambria Math"/>
          <w:bCs/>
          <w:lang w:val="id-ID"/>
        </w:rPr>
        <w:t>₂</w:t>
      </w:r>
      <w:r w:rsidRPr="000E5937">
        <w:rPr>
          <w:rFonts w:ascii="Arial" w:hAnsi="Arial" w:cs="Arial"/>
          <w:bCs/>
          <w:lang w:val="id-ID"/>
        </w:rPr>
        <w:t xml:space="preserve"> and CH</w:t>
      </w:r>
      <w:r w:rsidRPr="000E5937">
        <w:rPr>
          <w:rFonts w:ascii="Cambria Math" w:hAnsi="Cambria Math" w:cs="Cambria Math"/>
          <w:bCs/>
          <w:lang w:val="id-ID"/>
        </w:rPr>
        <w:t>₄</w:t>
      </w:r>
      <w:r w:rsidRPr="000E5937">
        <w:rPr>
          <w:rFonts w:ascii="Arial" w:hAnsi="Arial" w:cs="Arial"/>
          <w:bCs/>
          <w:lang w:val="id-ID"/>
        </w:rPr>
        <w:t xml:space="preserve">, thereby reducing the total suspended solids in the water. This is in line with </w:t>
      </w:r>
      <w:r w:rsidR="00CF0AC2">
        <w:rPr>
          <w:rFonts w:ascii="Arial" w:hAnsi="Arial" w:cs="Arial"/>
          <w:bCs/>
          <w:lang w:val="id-ID"/>
        </w:rPr>
        <w:t>MMAF</w:t>
      </w:r>
      <w:r w:rsidRPr="000E5937">
        <w:rPr>
          <w:rFonts w:ascii="Arial" w:hAnsi="Arial" w:cs="Arial"/>
          <w:bCs/>
          <w:lang w:val="id-ID"/>
        </w:rPr>
        <w:t xml:space="preserve"> (2019) that slow flow in WWTP systems supports sedimentation of suspended solids. Additional management methods can be applied through periodic water changes, piping the bottom of the pool to remove sediment, and the application of probiotics to help the decomposition of organic matter (Wulandari et al., 2015). High TSS can lower dissolved oxygen levels and cause anaerobic conditions that result in the death of aerobic organisms (Hidayat et al., 2016).</w:t>
      </w:r>
    </w:p>
    <w:p w14:paraId="0041187A" w14:textId="77777777" w:rsidR="0050180E" w:rsidRDefault="0050180E" w:rsidP="0050180E">
      <w:pPr>
        <w:pStyle w:val="Body"/>
        <w:spacing w:after="0"/>
        <w:rPr>
          <w:rFonts w:ascii="Arial" w:hAnsi="Arial" w:cs="Arial"/>
          <w:bCs/>
          <w:lang w:val="id-ID"/>
        </w:rPr>
      </w:pPr>
    </w:p>
    <w:p w14:paraId="3F3C0C42" w14:textId="03819CEE" w:rsidR="004A26F0" w:rsidRPr="00BB2487" w:rsidRDefault="00BB2487" w:rsidP="0050180E">
      <w:pPr>
        <w:pStyle w:val="Body"/>
        <w:spacing w:after="0"/>
        <w:rPr>
          <w:rFonts w:ascii="Arial" w:hAnsi="Arial" w:cs="Arial"/>
          <w:b/>
          <w:bCs/>
        </w:rPr>
      </w:pPr>
      <w:r w:rsidRPr="00BB2487">
        <w:rPr>
          <w:rFonts w:ascii="Arial" w:hAnsi="Arial" w:cs="Arial"/>
          <w:b/>
          <w:bCs/>
        </w:rPr>
        <w:t>3.</w:t>
      </w:r>
      <w:r w:rsidR="00E522CB">
        <w:rPr>
          <w:rFonts w:ascii="Arial" w:hAnsi="Arial" w:cs="Arial"/>
          <w:b/>
          <w:bCs/>
        </w:rPr>
        <w:t>5</w:t>
      </w:r>
      <w:r w:rsidRPr="00BB2487">
        <w:rPr>
          <w:rFonts w:ascii="Arial" w:hAnsi="Arial" w:cs="Arial"/>
          <w:b/>
          <w:bCs/>
        </w:rPr>
        <w:t xml:space="preserve"> </w:t>
      </w:r>
      <w:r w:rsidR="004A26F0" w:rsidRPr="004A26F0">
        <w:rPr>
          <w:rFonts w:ascii="Arial" w:hAnsi="Arial" w:cs="Arial"/>
          <w:b/>
          <w:bCs/>
        </w:rPr>
        <w:t>Biological Oxygen Demand</w:t>
      </w:r>
      <w:r w:rsidR="004A26F0" w:rsidRPr="004A26F0">
        <w:rPr>
          <w:rFonts w:ascii="Arial" w:hAnsi="Arial" w:cs="Arial"/>
        </w:rPr>
        <w:t> </w:t>
      </w:r>
      <w:r w:rsidR="004A26F0" w:rsidRPr="004A26F0">
        <w:rPr>
          <w:rFonts w:ascii="Arial" w:hAnsi="Arial" w:cs="Arial"/>
          <w:b/>
          <w:bCs/>
        </w:rPr>
        <w:t>(BOD)</w:t>
      </w:r>
    </w:p>
    <w:p w14:paraId="1A607333" w14:textId="77777777" w:rsidR="00BB2487" w:rsidRPr="004A26F0" w:rsidRDefault="00BB2487" w:rsidP="004A26F0">
      <w:pPr>
        <w:pStyle w:val="Body"/>
        <w:spacing w:after="0"/>
        <w:rPr>
          <w:rFonts w:ascii="Arial" w:hAnsi="Arial" w:cs="Arial"/>
          <w:b/>
          <w:bCs/>
        </w:rPr>
      </w:pPr>
    </w:p>
    <w:p w14:paraId="2098C130" w14:textId="0A270642" w:rsidR="00BB2487" w:rsidRPr="000E5937" w:rsidRDefault="000E5937" w:rsidP="000E5937">
      <w:pPr>
        <w:pStyle w:val="Body"/>
        <w:rPr>
          <w:rFonts w:ascii="Arial" w:hAnsi="Arial" w:cs="Arial"/>
          <w:lang w:val="id-ID"/>
        </w:rPr>
      </w:pPr>
      <w:r w:rsidRPr="000E5937">
        <w:rPr>
          <w:rFonts w:ascii="Arial" w:hAnsi="Arial" w:cs="Arial"/>
          <w:lang w:val="id-ID"/>
        </w:rPr>
        <w:t>Biological Oxygen Demand (BOD) measures the amount of oxygen required by microorganisms to break down organic matter dissolved in water, expressed in mg/L. A high BOD value indicates a large amount of organic matter in the water and indicates a high level of pollution</w:t>
      </w:r>
      <w:r>
        <w:rPr>
          <w:rFonts w:ascii="Arial" w:hAnsi="Arial" w:cs="Arial"/>
          <w:lang w:val="id-ID"/>
        </w:rPr>
        <w:t xml:space="preserve">. </w:t>
      </w:r>
      <w:r w:rsidR="00F464F8" w:rsidRPr="00F464F8">
        <w:rPr>
          <w:rFonts w:ascii="Arial" w:hAnsi="Arial" w:cs="Arial"/>
        </w:rPr>
        <w:t xml:space="preserve">The BOD test results are presented in Figure </w:t>
      </w:r>
      <w:r w:rsidR="0050180E">
        <w:rPr>
          <w:rFonts w:ascii="Arial" w:hAnsi="Arial" w:cs="Arial"/>
        </w:rPr>
        <w:t>5</w:t>
      </w:r>
      <w:r w:rsidR="00F464F8" w:rsidRPr="00F464F8">
        <w:rPr>
          <w:rFonts w:ascii="Arial" w:hAnsi="Arial" w:cs="Arial"/>
        </w:rPr>
        <w:t>.</w:t>
      </w:r>
    </w:p>
    <w:p w14:paraId="078AF3B9" w14:textId="77777777" w:rsidR="00343655" w:rsidRDefault="00343655" w:rsidP="00BB2487">
      <w:pPr>
        <w:pStyle w:val="Body"/>
        <w:jc w:val="center"/>
        <w:rPr>
          <w:rFonts w:ascii="Arial" w:hAnsi="Arial" w:cs="Arial"/>
          <w:b/>
          <w:bCs/>
          <w:iCs/>
        </w:rPr>
      </w:pPr>
      <w:r>
        <w:rPr>
          <w:noProof/>
        </w:rPr>
        <w:lastRenderedPageBreak/>
        <mc:AlternateContent>
          <mc:Choice Requires="cx1">
            <w:drawing>
              <wp:inline distT="0" distB="0" distL="0" distR="0" wp14:anchorId="2448774B" wp14:editId="3887C6C9">
                <wp:extent cx="3235569" cy="1814732"/>
                <wp:effectExtent l="0" t="0" r="3175" b="14605"/>
                <wp:docPr id="422694360" name="Bagan 1">
                  <a:extLst xmlns:a="http://schemas.openxmlformats.org/drawingml/2006/main">
                    <a:ext uri="{FF2B5EF4-FFF2-40B4-BE49-F238E27FC236}">
                      <a16:creationId xmlns:a16="http://schemas.microsoft.com/office/drawing/2014/main" id="{B39FC9EF-A547-63A6-332D-FE7DE817EAF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2448774B" wp14:editId="3887C6C9">
                <wp:extent cx="3235569" cy="1814732"/>
                <wp:effectExtent l="0" t="0" r="3175" b="14605"/>
                <wp:docPr id="422694360" name="Bagan 1">
                  <a:extLst xmlns:a="http://schemas.openxmlformats.org/drawingml/2006/main">
                    <a:ext uri="{FF2B5EF4-FFF2-40B4-BE49-F238E27FC236}">
                      <a16:creationId xmlns:a16="http://schemas.microsoft.com/office/drawing/2014/main" id="{B39FC9EF-A547-63A6-332D-FE7DE817EAF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2694360" name="Bagan 1">
                          <a:extLst>
                            <a:ext uri="{FF2B5EF4-FFF2-40B4-BE49-F238E27FC236}">
                              <a16:creationId xmlns:a16="http://schemas.microsoft.com/office/drawing/2014/main" id="{B39FC9EF-A547-63A6-332D-FE7DE817EAF0}"/>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3235325" cy="1814195"/>
                        </a:xfrm>
                        <a:prstGeom prst="rect">
                          <a:avLst/>
                        </a:prstGeom>
                      </pic:spPr>
                    </pic:pic>
                  </a:graphicData>
                </a:graphic>
              </wp:inline>
            </w:drawing>
          </mc:Fallback>
        </mc:AlternateContent>
      </w:r>
      <w:r w:rsidRPr="004A26F0">
        <w:rPr>
          <w:rFonts w:ascii="Arial" w:hAnsi="Arial" w:cs="Arial"/>
          <w:b/>
          <w:bCs/>
          <w:iCs/>
        </w:rPr>
        <w:t xml:space="preserve"> </w:t>
      </w:r>
    </w:p>
    <w:p w14:paraId="33517D20" w14:textId="6565A57F"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sidRPr="00BB2487">
        <w:rPr>
          <w:rFonts w:ascii="Arial" w:hAnsi="Arial" w:cs="Arial"/>
          <w:b/>
          <w:bCs/>
          <w:iCs/>
        </w:rPr>
        <w:t>.</w:t>
      </w:r>
      <w:r w:rsidRPr="004A26F0">
        <w:rPr>
          <w:rFonts w:ascii="Arial" w:hAnsi="Arial" w:cs="Arial"/>
          <w:b/>
          <w:bCs/>
          <w:iCs/>
        </w:rPr>
        <w:t xml:space="preserve"> </w:t>
      </w:r>
      <w:r w:rsidR="0050180E">
        <w:rPr>
          <w:rFonts w:ascii="Arial" w:hAnsi="Arial" w:cs="Arial"/>
          <w:b/>
          <w:bCs/>
          <w:iCs/>
        </w:rPr>
        <w:t>5</w:t>
      </w:r>
      <w:r w:rsidRPr="004A26F0">
        <w:rPr>
          <w:rFonts w:ascii="Arial" w:hAnsi="Arial" w:cs="Arial"/>
          <w:b/>
          <w:bCs/>
          <w:iCs/>
        </w:rPr>
        <w:t>. BOD Test Results.</w:t>
      </w:r>
    </w:p>
    <w:p w14:paraId="7B8AFFE7" w14:textId="77777777" w:rsidR="000E5937" w:rsidRPr="000E5937" w:rsidRDefault="000E5937" w:rsidP="000E5937">
      <w:pPr>
        <w:pStyle w:val="Body"/>
        <w:rPr>
          <w:rFonts w:ascii="Arial" w:hAnsi="Arial" w:cs="Arial"/>
          <w:lang w:val="id-ID"/>
        </w:rPr>
      </w:pPr>
      <w:r w:rsidRPr="000E5937">
        <w:rPr>
          <w:rFonts w:ascii="Arial" w:hAnsi="Arial" w:cs="Arial"/>
          <w:lang w:val="id-ID"/>
        </w:rPr>
        <w:t>The results of the analysis showed the highest value in the WWTP (13.98 mg/L) and the lowest at the outlet (11.63 mg/L). ANOVA test showed no significant difference (p &gt; 0.05). The value is still within the safe limit of PP No. 22 of 2021 (≤20 mg / L) and LH lozenge No. 1 year to 2025 (50 mg/L).</w:t>
      </w:r>
    </w:p>
    <w:p w14:paraId="2911483B" w14:textId="7E08BED3" w:rsidR="0050180E" w:rsidRDefault="000E5937" w:rsidP="000E5937">
      <w:pPr>
        <w:pStyle w:val="Body"/>
        <w:rPr>
          <w:rFonts w:ascii="Arial" w:hAnsi="Arial" w:cs="Arial"/>
          <w:lang w:val="id-ID"/>
        </w:rPr>
      </w:pPr>
      <w:r w:rsidRPr="000E5937">
        <w:rPr>
          <w:rFonts w:ascii="Arial" w:hAnsi="Arial" w:cs="Arial"/>
          <w:lang w:val="id-ID"/>
        </w:rPr>
        <w:t>WWTP efficiency is only 17%, indicating not optimal performance in reducing organic load. The low efficiency is caused by several factors: (1) dissolved oxygen levels in WWTP are relatively low (4.40 mg/L) so that decomposing bacteria cannot work optimally in decomposing organic matter, (2) the residence time of water in WWTP is not long enough to decompose all organic matter, especially fat from Feed which takes longer to decompose than protein and carbohydrates, and (3) the presence of complex organic matter such as chitin from shrimp shells that are difficult to be decomposed by ordinary bacteria. As a result, there are still residues of organic matter that do not decompose completely at the outlet. This finding is different from the research of Aatanti et al. (2014) who reported efficiencies of up to 92% using the probiotic Bacillus sp. According to Aatanti et al. (2014), high fat content in feed can promote metabolic waste that is difficult to decompose, thus increasing the pollutant load in the system. Based on the criteria of Salmin (2005), this research station belongs to the category of low to moderate pollution (BOD 0-20 mg/L).</w:t>
      </w:r>
    </w:p>
    <w:p w14:paraId="6AD206D5" w14:textId="0049194D" w:rsidR="004A26F0" w:rsidRPr="00BB2487" w:rsidRDefault="00BB2487" w:rsidP="0050180E">
      <w:pPr>
        <w:pStyle w:val="Body"/>
        <w:spacing w:after="0"/>
        <w:rPr>
          <w:rFonts w:ascii="Arial" w:hAnsi="Arial" w:cs="Arial"/>
          <w:b/>
          <w:bCs/>
        </w:rPr>
      </w:pPr>
      <w:r w:rsidRPr="00BB2487">
        <w:rPr>
          <w:rFonts w:ascii="Arial" w:hAnsi="Arial" w:cs="Arial"/>
          <w:b/>
          <w:bCs/>
        </w:rPr>
        <w:t>3.</w:t>
      </w:r>
      <w:r w:rsidR="00E522CB">
        <w:rPr>
          <w:rFonts w:ascii="Arial" w:hAnsi="Arial" w:cs="Arial"/>
          <w:b/>
          <w:bCs/>
        </w:rPr>
        <w:t>6</w:t>
      </w:r>
      <w:r w:rsidRPr="00BB2487">
        <w:rPr>
          <w:rFonts w:ascii="Arial" w:hAnsi="Arial" w:cs="Arial"/>
          <w:b/>
          <w:bCs/>
        </w:rPr>
        <w:t xml:space="preserve"> </w:t>
      </w:r>
      <w:r w:rsidR="004A26F0" w:rsidRPr="004A26F0">
        <w:rPr>
          <w:rFonts w:ascii="Arial" w:hAnsi="Arial" w:cs="Arial"/>
          <w:b/>
          <w:bCs/>
        </w:rPr>
        <w:t>Dissolved Oxygen (DO)</w:t>
      </w:r>
    </w:p>
    <w:p w14:paraId="2D9A4EE0" w14:textId="77777777" w:rsidR="00BB2487" w:rsidRPr="004A26F0" w:rsidRDefault="00BB2487" w:rsidP="004A26F0">
      <w:pPr>
        <w:pStyle w:val="Body"/>
        <w:spacing w:after="0"/>
        <w:rPr>
          <w:rFonts w:ascii="Arial" w:hAnsi="Arial" w:cs="Arial"/>
          <w:b/>
          <w:bCs/>
        </w:rPr>
      </w:pPr>
    </w:p>
    <w:p w14:paraId="569BF2C8" w14:textId="1DA16EBF" w:rsidR="00BB2487" w:rsidRPr="004A26F0" w:rsidRDefault="000E5937" w:rsidP="00F464F8">
      <w:pPr>
        <w:pStyle w:val="Body"/>
        <w:rPr>
          <w:rFonts w:ascii="Arial" w:hAnsi="Arial" w:cs="Arial"/>
          <w:lang w:val="id-ID"/>
        </w:rPr>
      </w:pPr>
      <w:r w:rsidRPr="000E5937">
        <w:rPr>
          <w:rFonts w:ascii="Arial" w:hAnsi="Arial" w:cs="Arial"/>
          <w:lang w:val="id-ID"/>
        </w:rPr>
        <w:t>Dissolved Oxygen (DO) is the amount of oxygen dissolved in water, an important parameter in aquatic ecosystems because it is needed by organisms to breathe, expressed in mg/L. Oxygen in water comes from two main sources: diffusion from the air and photosynthesis by phytoplankton (Paena et al., 2015).</w:t>
      </w:r>
      <w:r>
        <w:rPr>
          <w:rFonts w:ascii="Arial" w:hAnsi="Arial" w:cs="Arial"/>
          <w:lang w:val="id-ID"/>
        </w:rPr>
        <w:t xml:space="preserve"> </w:t>
      </w:r>
      <w:r w:rsidR="00F464F8" w:rsidRPr="00F464F8">
        <w:rPr>
          <w:rFonts w:ascii="Arial" w:hAnsi="Arial" w:cs="Arial"/>
          <w:lang w:val="id-ID"/>
        </w:rPr>
        <w:t xml:space="preserve">The DO test results are presented in Figure </w:t>
      </w:r>
      <w:r w:rsidR="0050180E">
        <w:rPr>
          <w:rFonts w:ascii="Arial" w:hAnsi="Arial" w:cs="Arial"/>
          <w:lang w:val="id-ID"/>
        </w:rPr>
        <w:t>6</w:t>
      </w:r>
      <w:r w:rsidR="00F464F8" w:rsidRPr="00F464F8">
        <w:rPr>
          <w:rFonts w:ascii="Arial" w:hAnsi="Arial" w:cs="Arial"/>
          <w:lang w:val="id-ID"/>
        </w:rPr>
        <w:t>.</w:t>
      </w:r>
    </w:p>
    <w:p w14:paraId="08B4889B" w14:textId="150A267C" w:rsidR="004A26F0" w:rsidRPr="004A26F0" w:rsidRDefault="00343655" w:rsidP="00BB2487">
      <w:pPr>
        <w:pStyle w:val="Body"/>
        <w:spacing w:after="0"/>
        <w:jc w:val="center"/>
        <w:rPr>
          <w:rFonts w:ascii="Arial" w:hAnsi="Arial" w:cs="Arial"/>
        </w:rPr>
      </w:pPr>
      <w:r>
        <w:rPr>
          <w:noProof/>
        </w:rPr>
        <mc:AlternateContent>
          <mc:Choice Requires="cx1">
            <w:drawing>
              <wp:inline distT="0" distB="0" distL="0" distR="0" wp14:anchorId="41731EC4" wp14:editId="104AE990">
                <wp:extent cx="3841897" cy="2032781"/>
                <wp:effectExtent l="0" t="0" r="6350" b="5715"/>
                <wp:docPr id="977874529" name="Bagan 1">
                  <a:extLst xmlns:a="http://schemas.openxmlformats.org/drawingml/2006/main">
                    <a:ext uri="{FF2B5EF4-FFF2-40B4-BE49-F238E27FC236}">
                      <a16:creationId xmlns:a16="http://schemas.microsoft.com/office/drawing/2014/main" id="{3E85EDC7-9B22-A8C3-0E84-C4982D1C611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41731EC4" wp14:editId="104AE990">
                <wp:extent cx="3841897" cy="2032781"/>
                <wp:effectExtent l="0" t="0" r="6350" b="5715"/>
                <wp:docPr id="977874529" name="Bagan 1">
                  <a:extLst xmlns:a="http://schemas.openxmlformats.org/drawingml/2006/main">
                    <a:ext uri="{FF2B5EF4-FFF2-40B4-BE49-F238E27FC236}">
                      <a16:creationId xmlns:a16="http://schemas.microsoft.com/office/drawing/2014/main" id="{3E85EDC7-9B22-A8C3-0E84-C4982D1C611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77874529" name="Bagan 1">
                          <a:extLst>
                            <a:ext uri="{FF2B5EF4-FFF2-40B4-BE49-F238E27FC236}">
                              <a16:creationId xmlns:a16="http://schemas.microsoft.com/office/drawing/2014/main" id="{3E85EDC7-9B22-A8C3-0E84-C4982D1C6110}"/>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3841750" cy="2032635"/>
                        </a:xfrm>
                        <a:prstGeom prst="rect">
                          <a:avLst/>
                        </a:prstGeom>
                      </pic:spPr>
                    </pic:pic>
                  </a:graphicData>
                </a:graphic>
              </wp:inline>
            </w:drawing>
          </mc:Fallback>
        </mc:AlternateContent>
      </w:r>
    </w:p>
    <w:p w14:paraId="641C5FB7" w14:textId="7399654C"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sidRPr="00BB2487">
        <w:rPr>
          <w:rFonts w:ascii="Arial" w:hAnsi="Arial" w:cs="Arial"/>
          <w:b/>
          <w:bCs/>
          <w:iCs/>
        </w:rPr>
        <w:t>.</w:t>
      </w:r>
      <w:r w:rsidRPr="004A26F0">
        <w:rPr>
          <w:rFonts w:ascii="Arial" w:hAnsi="Arial" w:cs="Arial"/>
          <w:b/>
          <w:bCs/>
          <w:iCs/>
        </w:rPr>
        <w:t xml:space="preserve"> </w:t>
      </w:r>
      <w:r w:rsidR="0050180E">
        <w:rPr>
          <w:rFonts w:ascii="Arial" w:hAnsi="Arial" w:cs="Arial"/>
          <w:b/>
          <w:bCs/>
          <w:iCs/>
        </w:rPr>
        <w:t>6</w:t>
      </w:r>
      <w:r w:rsidRPr="004A26F0">
        <w:rPr>
          <w:rFonts w:ascii="Arial" w:hAnsi="Arial" w:cs="Arial"/>
          <w:b/>
          <w:bCs/>
          <w:iCs/>
        </w:rPr>
        <w:t>. DO Test Results.</w:t>
      </w:r>
    </w:p>
    <w:p w14:paraId="1FD52E18" w14:textId="77777777" w:rsidR="000E5937" w:rsidRPr="000E5937" w:rsidRDefault="000E5937" w:rsidP="000E5937">
      <w:pPr>
        <w:pStyle w:val="Body"/>
        <w:rPr>
          <w:rFonts w:ascii="Arial" w:hAnsi="Arial" w:cs="Arial"/>
          <w:lang w:val="id-ID"/>
        </w:rPr>
      </w:pPr>
      <w:r w:rsidRPr="000E5937">
        <w:rPr>
          <w:rFonts w:ascii="Arial" w:hAnsi="Arial" w:cs="Arial"/>
          <w:lang w:val="id-ID"/>
        </w:rPr>
        <w:t>The results of the analysis showed the highest concentration at the inlet (6.37 mg/L), allegedly due to the high population of phytoplankton visible from the dense green water color, and the lowest in WWTP (4.40 mg/L), allegedly due to the high content of ammonia from pond waste. ANOVA test showed no significant difference (p &gt; 0.05). Outlet value meets quality standard PP No. 22 of 2021 (&gt;5 mg/L).</w:t>
      </w:r>
    </w:p>
    <w:p w14:paraId="343D1057" w14:textId="6AD4BAA2" w:rsidR="0050180E" w:rsidRDefault="000E5937" w:rsidP="000E5937">
      <w:pPr>
        <w:pStyle w:val="Body"/>
        <w:rPr>
          <w:rFonts w:ascii="Arial" w:hAnsi="Arial" w:cs="Arial"/>
          <w:lang w:val="id-ID"/>
        </w:rPr>
      </w:pPr>
      <w:r w:rsidRPr="000E5937">
        <w:rPr>
          <w:rFonts w:ascii="Arial" w:hAnsi="Arial" w:cs="Arial"/>
          <w:lang w:val="id-ID"/>
        </w:rPr>
        <w:t xml:space="preserve">WWTP efficiency in increasing DO reached 12%, showing limited improvement. The increase in DO from the WWTP to the outlet is the result of two opposing processes: on the one hand, oxygen is gained from phytoplankton photosynthesis and </w:t>
      </w:r>
      <w:r w:rsidRPr="000E5937">
        <w:rPr>
          <w:rFonts w:ascii="Arial" w:hAnsi="Arial" w:cs="Arial"/>
          <w:lang w:val="id-ID"/>
        </w:rPr>
        <w:lastRenderedPageBreak/>
        <w:t>absorption from the air, but on the other hand, oxygen is consumed in large quantities by bacteria to convert ammonia into nitrates. This process of converting ammonia requires a huge amount of oxygen—to lower ammonia by 1.19 mg/L, about 5.4 mg/L of oxygen is required. Therefore, although there is oxygen production from phytoplankton, the overall increase in dissolved oxygen is only slight (0.6 mg/L) because most of it is consumed by ammonia-degrading bacteria. This finding is in line with Darmawan et al. (2018) and Patty (2017) who stated that the main source of oxygen in the waters comes from phytoplankton photosynthesis and diffusion from the atmosphere, although the diffusion process is slow. Effendi (2003) stated that the waters for fisheries activities should have oxygen levels of not less than 5 ppm. High ammonia levels can lower DO and harm aquatic biota (Widayat et al., 2010).</w:t>
      </w:r>
    </w:p>
    <w:p w14:paraId="5F4C2716" w14:textId="634CBD87" w:rsidR="004A26F0" w:rsidRDefault="00BB2487" w:rsidP="0050180E">
      <w:pPr>
        <w:pStyle w:val="Body"/>
        <w:spacing w:after="0"/>
        <w:rPr>
          <w:rFonts w:ascii="Arial" w:hAnsi="Arial" w:cs="Arial"/>
          <w:b/>
          <w:bCs/>
        </w:rPr>
      </w:pPr>
      <w:r>
        <w:rPr>
          <w:rFonts w:ascii="Arial" w:hAnsi="Arial" w:cs="Arial"/>
          <w:b/>
          <w:bCs/>
        </w:rPr>
        <w:t>3.</w:t>
      </w:r>
      <w:r w:rsidR="00E522CB">
        <w:rPr>
          <w:rFonts w:ascii="Arial" w:hAnsi="Arial" w:cs="Arial"/>
          <w:b/>
          <w:bCs/>
        </w:rPr>
        <w:t>7</w:t>
      </w:r>
      <w:r>
        <w:rPr>
          <w:rFonts w:ascii="Arial" w:hAnsi="Arial" w:cs="Arial"/>
          <w:b/>
          <w:bCs/>
        </w:rPr>
        <w:t xml:space="preserve"> </w:t>
      </w:r>
      <w:r w:rsidR="004A26F0" w:rsidRPr="004A26F0">
        <w:rPr>
          <w:rFonts w:ascii="Arial" w:hAnsi="Arial" w:cs="Arial"/>
          <w:b/>
          <w:bCs/>
        </w:rPr>
        <w:t>pH</w:t>
      </w:r>
    </w:p>
    <w:p w14:paraId="519CC9C5" w14:textId="77777777" w:rsidR="00BB2487" w:rsidRPr="004A26F0" w:rsidRDefault="00BB2487" w:rsidP="004A26F0">
      <w:pPr>
        <w:pStyle w:val="Body"/>
        <w:spacing w:after="0"/>
        <w:rPr>
          <w:rFonts w:ascii="Arial" w:hAnsi="Arial" w:cs="Arial"/>
          <w:b/>
          <w:bCs/>
        </w:rPr>
      </w:pPr>
    </w:p>
    <w:p w14:paraId="1EA74F56" w14:textId="67DBAE75" w:rsidR="001D53A0" w:rsidRPr="001D53A0" w:rsidRDefault="000E5937" w:rsidP="001D53A0">
      <w:pPr>
        <w:pStyle w:val="Body"/>
        <w:rPr>
          <w:rFonts w:ascii="Arial" w:hAnsi="Arial" w:cs="Arial"/>
          <w:lang w:val="id-ID"/>
        </w:rPr>
      </w:pPr>
      <w:r w:rsidRPr="000E5937">
        <w:rPr>
          <w:rFonts w:ascii="Arial" w:hAnsi="Arial" w:cs="Arial"/>
          <w:lang w:val="id-ID"/>
        </w:rPr>
        <w:t>The quality of the waters can be compromised when the pH increases due to pollution from human activities as well as the entry of organic and inorganic waste. Aquatic Biota are generally sensitive to changes in pH and prefer environments with a pH between 7-8.5. Biochemical processes in water can be stopped when the pH is too low or high.</w:t>
      </w:r>
      <w:r>
        <w:rPr>
          <w:rFonts w:ascii="Arial" w:hAnsi="Arial" w:cs="Arial"/>
          <w:lang w:val="id-ID"/>
        </w:rPr>
        <w:t xml:space="preserve"> </w:t>
      </w:r>
      <w:r w:rsidR="001D53A0" w:rsidRPr="001D53A0">
        <w:rPr>
          <w:rFonts w:ascii="Arial" w:hAnsi="Arial" w:cs="Arial"/>
          <w:lang w:val="id-ID"/>
        </w:rPr>
        <w:t xml:space="preserve">The pH test results are presented in Figure </w:t>
      </w:r>
      <w:r w:rsidR="0050180E">
        <w:rPr>
          <w:rFonts w:ascii="Arial" w:hAnsi="Arial" w:cs="Arial"/>
          <w:lang w:val="id-ID"/>
        </w:rPr>
        <w:t>7</w:t>
      </w:r>
      <w:r w:rsidR="001D53A0" w:rsidRPr="001D53A0">
        <w:rPr>
          <w:rFonts w:ascii="Arial" w:hAnsi="Arial" w:cs="Arial"/>
          <w:lang w:val="id-ID"/>
        </w:rPr>
        <w:t>.</w:t>
      </w:r>
    </w:p>
    <w:p w14:paraId="7A010E57" w14:textId="27FDA1EF" w:rsidR="004A26F0" w:rsidRPr="004A26F0" w:rsidRDefault="00343655" w:rsidP="00BB2487">
      <w:pPr>
        <w:pStyle w:val="Body"/>
        <w:spacing w:after="0"/>
        <w:jc w:val="center"/>
        <w:rPr>
          <w:rFonts w:ascii="Arial" w:hAnsi="Arial" w:cs="Arial"/>
        </w:rPr>
      </w:pPr>
      <w:r>
        <w:rPr>
          <w:noProof/>
        </w:rPr>
        <mc:AlternateContent>
          <mc:Choice Requires="cx1">
            <w:drawing>
              <wp:inline distT="0" distB="0" distL="0" distR="0" wp14:anchorId="483A0336" wp14:editId="3545644E">
                <wp:extent cx="4109573" cy="1962443"/>
                <wp:effectExtent l="0" t="0" r="5715" b="0"/>
                <wp:docPr id="1468997017" name="Bagan 1">
                  <a:extLst xmlns:a="http://schemas.openxmlformats.org/drawingml/2006/main">
                    <a:ext uri="{FF2B5EF4-FFF2-40B4-BE49-F238E27FC236}">
                      <a16:creationId xmlns:a16="http://schemas.microsoft.com/office/drawing/2014/main" id="{B4E3C4D6-1CAC-EDA8-0CD5-D0908B32128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483A0336" wp14:editId="3545644E">
                <wp:extent cx="4109573" cy="1962443"/>
                <wp:effectExtent l="0" t="0" r="5715" b="0"/>
                <wp:docPr id="1468997017" name="Bagan 1">
                  <a:extLst xmlns:a="http://schemas.openxmlformats.org/drawingml/2006/main">
                    <a:ext uri="{FF2B5EF4-FFF2-40B4-BE49-F238E27FC236}">
                      <a16:creationId xmlns:a16="http://schemas.microsoft.com/office/drawing/2014/main" id="{B4E3C4D6-1CAC-EDA8-0CD5-D0908B32128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68997017" name="Bagan 1">
                          <a:extLst>
                            <a:ext uri="{FF2B5EF4-FFF2-40B4-BE49-F238E27FC236}">
                              <a16:creationId xmlns:a16="http://schemas.microsoft.com/office/drawing/2014/main" id="{B4E3C4D6-1CAC-EDA8-0CD5-D0908B321288}"/>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4109085" cy="1962150"/>
                        </a:xfrm>
                        <a:prstGeom prst="rect">
                          <a:avLst/>
                        </a:prstGeom>
                      </pic:spPr>
                    </pic:pic>
                  </a:graphicData>
                </a:graphic>
              </wp:inline>
            </w:drawing>
          </mc:Fallback>
        </mc:AlternateContent>
      </w:r>
    </w:p>
    <w:p w14:paraId="557D15CE" w14:textId="4F9AA728"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Pr>
          <w:rFonts w:ascii="Arial" w:hAnsi="Arial" w:cs="Arial"/>
          <w:b/>
          <w:bCs/>
          <w:iCs/>
        </w:rPr>
        <w:t xml:space="preserve">. </w:t>
      </w:r>
      <w:r w:rsidR="0050180E">
        <w:rPr>
          <w:rFonts w:ascii="Arial" w:hAnsi="Arial" w:cs="Arial"/>
          <w:b/>
          <w:bCs/>
          <w:iCs/>
        </w:rPr>
        <w:t>7</w:t>
      </w:r>
      <w:r w:rsidRPr="004A26F0">
        <w:rPr>
          <w:rFonts w:ascii="Arial" w:hAnsi="Arial" w:cs="Arial"/>
          <w:b/>
          <w:bCs/>
          <w:iCs/>
        </w:rPr>
        <w:t xml:space="preserve">. </w:t>
      </w:r>
      <w:proofErr w:type="gramStart"/>
      <w:r w:rsidRPr="004A26F0">
        <w:rPr>
          <w:rFonts w:ascii="Arial" w:hAnsi="Arial" w:cs="Arial"/>
          <w:b/>
          <w:bCs/>
          <w:iCs/>
        </w:rPr>
        <w:t>pH</w:t>
      </w:r>
      <w:proofErr w:type="gramEnd"/>
      <w:r w:rsidRPr="004A26F0">
        <w:rPr>
          <w:rFonts w:ascii="Arial" w:hAnsi="Arial" w:cs="Arial"/>
          <w:b/>
          <w:bCs/>
          <w:iCs/>
        </w:rPr>
        <w:t xml:space="preserve"> Test Results.</w:t>
      </w:r>
    </w:p>
    <w:p w14:paraId="7209CF6F" w14:textId="77777777" w:rsidR="000E5937" w:rsidRPr="000E5937" w:rsidRDefault="000E5937" w:rsidP="000E5937">
      <w:pPr>
        <w:pStyle w:val="Body"/>
        <w:rPr>
          <w:rFonts w:ascii="Arial" w:hAnsi="Arial" w:cs="Arial"/>
          <w:lang w:val="id-ID"/>
        </w:rPr>
      </w:pPr>
      <w:r w:rsidRPr="000E5937">
        <w:rPr>
          <w:rFonts w:ascii="Arial" w:hAnsi="Arial" w:cs="Arial"/>
          <w:lang w:val="id-ID"/>
        </w:rPr>
        <w:t>The results of the analysis showed the highest pH at the inlet (9.5), related to the intensity of phytoplankton photosynthesis, and the lowest at the outlet (7.97). ANOVA test showed significant differences between stations (p &lt; 0.05). The pH value at the outlet still meets the quality standard PP No. 22 of 2021 (7-8.5) and Candy LH No. 1 year 2025 (6-9).</w:t>
      </w:r>
    </w:p>
    <w:p w14:paraId="5ACE4E69" w14:textId="07504599" w:rsidR="0050180E" w:rsidRPr="000E5937" w:rsidRDefault="000E5937" w:rsidP="0050180E">
      <w:pPr>
        <w:pStyle w:val="Body"/>
        <w:rPr>
          <w:rFonts w:ascii="Arial" w:hAnsi="Arial" w:cs="Arial"/>
          <w:lang w:val="id-ID"/>
        </w:rPr>
      </w:pPr>
      <w:r w:rsidRPr="000E5937">
        <w:rPr>
          <w:rFonts w:ascii="Arial" w:hAnsi="Arial" w:cs="Arial"/>
          <w:lang w:val="id-ID"/>
        </w:rPr>
        <w:t>The efficiency of WWTP in stabilizing pH is only 5%, indicating that the performance is not optimal. The low ability of WWTP to stabilize pH is caused by natural fluctuations of carbon dioxide (CO</w:t>
      </w:r>
      <w:r w:rsidRPr="000E5937">
        <w:rPr>
          <w:rFonts w:ascii="Cambria Math" w:hAnsi="Cambria Math" w:cs="Cambria Math"/>
          <w:lang w:val="id-ID"/>
        </w:rPr>
        <w:t>₂</w:t>
      </w:r>
      <w:r w:rsidRPr="000E5937">
        <w:rPr>
          <w:rFonts w:ascii="Arial" w:hAnsi="Arial" w:cs="Arial"/>
          <w:lang w:val="id-ID"/>
        </w:rPr>
        <w:t>) in water. During the day, phytoplankton perform photosynthesis and absorb CO</w:t>
      </w:r>
      <w:r w:rsidRPr="000E5937">
        <w:rPr>
          <w:rFonts w:ascii="Cambria Math" w:hAnsi="Cambria Math" w:cs="Cambria Math"/>
          <w:lang w:val="id-ID"/>
        </w:rPr>
        <w:t>₂</w:t>
      </w:r>
      <w:r w:rsidRPr="000E5937">
        <w:rPr>
          <w:rFonts w:ascii="Arial" w:hAnsi="Arial" w:cs="Arial"/>
          <w:lang w:val="id-ID"/>
        </w:rPr>
        <w:t xml:space="preserve"> from the water, causing the pH to rise. At night, on the other hand, the respiratory process of aquatic organisms releases CO</w:t>
      </w:r>
      <w:r w:rsidRPr="000E5937">
        <w:rPr>
          <w:rFonts w:ascii="Cambria Math" w:hAnsi="Cambria Math" w:cs="Cambria Math"/>
          <w:lang w:val="id-ID"/>
        </w:rPr>
        <w:t>₂</w:t>
      </w:r>
      <w:r w:rsidRPr="000E5937">
        <w:rPr>
          <w:rFonts w:ascii="Arial" w:hAnsi="Arial" w:cs="Arial"/>
          <w:lang w:val="id-ID"/>
        </w:rPr>
        <w:t xml:space="preserve"> into the water, causing the pH to decrease. In addition, bacteria that convert ammonia to nitrate also produce acidic ions that lower the pH. WWTP does not have a buffer capacity strong enough to neutralize these naturally occurring daily pH changes. This phenomenon is in line with the research of Lumbangaol et al. (2024) who explained that pH variability is closely related to CO</w:t>
      </w:r>
      <w:r w:rsidRPr="000E5937">
        <w:rPr>
          <w:rFonts w:ascii="Cambria Math" w:hAnsi="Cambria Math" w:cs="Cambria Math"/>
          <w:lang w:val="id-ID"/>
        </w:rPr>
        <w:t>₂</w:t>
      </w:r>
      <w:r w:rsidRPr="000E5937">
        <w:rPr>
          <w:rFonts w:ascii="Arial" w:hAnsi="Arial" w:cs="Arial"/>
          <w:lang w:val="id-ID"/>
        </w:rPr>
        <w:t xml:space="preserve"> fluctuations in water. According to Hamuna et al. (2018), pH imbalances can cause physiological stress in the biota and threaten its survival. Sa'adah &amp; Widyaningsih (2018) stated that the decrease in CO</w:t>
      </w:r>
      <w:r w:rsidRPr="000E5937">
        <w:rPr>
          <w:rFonts w:ascii="Cambria Math" w:hAnsi="Cambria Math" w:cs="Cambria Math"/>
          <w:lang w:val="id-ID"/>
        </w:rPr>
        <w:t>₂</w:t>
      </w:r>
      <w:r w:rsidRPr="000E5937">
        <w:rPr>
          <w:rFonts w:ascii="Arial" w:hAnsi="Arial" w:cs="Arial"/>
          <w:lang w:val="id-ID"/>
        </w:rPr>
        <w:t xml:space="preserve"> due to photosynthesis can increase the pH of water. Odum (1971) mentioned that the ideal pH range for aquatic life is 6.5-8.0, and values outside that range can disrupt the stability of aquatic ecosystems.</w:t>
      </w:r>
    </w:p>
    <w:p w14:paraId="67681466" w14:textId="0352258A" w:rsidR="00BB2487" w:rsidRPr="004A26F0" w:rsidRDefault="00BB2487" w:rsidP="0050180E">
      <w:pPr>
        <w:pStyle w:val="Body"/>
        <w:rPr>
          <w:rFonts w:ascii="Arial" w:hAnsi="Arial" w:cs="Arial"/>
          <w:b/>
          <w:bCs/>
        </w:rPr>
      </w:pPr>
      <w:r>
        <w:rPr>
          <w:rFonts w:ascii="Arial" w:hAnsi="Arial" w:cs="Arial"/>
          <w:b/>
          <w:bCs/>
        </w:rPr>
        <w:t>3.</w:t>
      </w:r>
      <w:r w:rsidR="00E522CB">
        <w:rPr>
          <w:rFonts w:ascii="Arial" w:hAnsi="Arial" w:cs="Arial"/>
          <w:b/>
          <w:bCs/>
        </w:rPr>
        <w:t>8</w:t>
      </w:r>
      <w:r>
        <w:rPr>
          <w:rFonts w:ascii="Arial" w:hAnsi="Arial" w:cs="Arial"/>
          <w:b/>
          <w:bCs/>
        </w:rPr>
        <w:t xml:space="preserve"> </w:t>
      </w:r>
      <w:r w:rsidR="004A26F0" w:rsidRPr="004A26F0">
        <w:rPr>
          <w:rFonts w:ascii="Arial" w:hAnsi="Arial" w:cs="Arial"/>
          <w:b/>
          <w:bCs/>
        </w:rPr>
        <w:t>Am</w:t>
      </w:r>
      <w:r w:rsidR="001D53A0">
        <w:rPr>
          <w:rFonts w:ascii="Arial" w:hAnsi="Arial" w:cs="Arial"/>
          <w:b/>
          <w:bCs/>
        </w:rPr>
        <w:t>m</w:t>
      </w:r>
      <w:r w:rsidR="004A26F0" w:rsidRPr="004A26F0">
        <w:rPr>
          <w:rFonts w:ascii="Arial" w:hAnsi="Arial" w:cs="Arial"/>
          <w:b/>
          <w:bCs/>
        </w:rPr>
        <w:t>onia</w:t>
      </w:r>
    </w:p>
    <w:p w14:paraId="5225D6C2" w14:textId="62432D59" w:rsidR="001D53A0" w:rsidRPr="001D53A0" w:rsidRDefault="000E5937" w:rsidP="001D53A0">
      <w:pPr>
        <w:pStyle w:val="Body"/>
        <w:rPr>
          <w:rFonts w:ascii="Arial" w:hAnsi="Arial" w:cs="Arial"/>
          <w:lang w:val="id-ID"/>
        </w:rPr>
      </w:pPr>
      <w:r w:rsidRPr="000E5937">
        <w:rPr>
          <w:rFonts w:ascii="Arial" w:hAnsi="Arial" w:cs="Arial"/>
          <w:lang w:val="id-ID"/>
        </w:rPr>
        <w:t>Ammonia is an inorganic nitrogen compound that is toxic to aquatic organisms even in low concentrations. This compound is formed from the decomposition of organic materials such as feed waste, feces, and carcasses of organisms, and plays an important role in the nitrogen cycle in waters.</w:t>
      </w:r>
      <w:r>
        <w:rPr>
          <w:rFonts w:ascii="Arial" w:hAnsi="Arial" w:cs="Arial"/>
          <w:lang w:val="id-ID"/>
        </w:rPr>
        <w:t xml:space="preserve"> </w:t>
      </w:r>
      <w:r w:rsidR="001D53A0" w:rsidRPr="001D53A0">
        <w:rPr>
          <w:rFonts w:ascii="Arial" w:hAnsi="Arial" w:cs="Arial"/>
          <w:lang w:val="id-ID"/>
        </w:rPr>
        <w:t xml:space="preserve">The results of the ammonia testing are presented in Figure </w:t>
      </w:r>
      <w:r w:rsidR="0050180E">
        <w:rPr>
          <w:rFonts w:ascii="Arial" w:hAnsi="Arial" w:cs="Arial"/>
          <w:lang w:val="id-ID"/>
        </w:rPr>
        <w:t>8</w:t>
      </w:r>
      <w:r w:rsidR="001D53A0" w:rsidRPr="001D53A0">
        <w:rPr>
          <w:rFonts w:ascii="Arial" w:hAnsi="Arial" w:cs="Arial"/>
          <w:lang w:val="id-ID"/>
        </w:rPr>
        <w:t>.</w:t>
      </w:r>
    </w:p>
    <w:p w14:paraId="717B962B" w14:textId="77777777" w:rsidR="005949FE" w:rsidRDefault="005949FE" w:rsidP="00BB2487">
      <w:pPr>
        <w:pStyle w:val="Body"/>
        <w:jc w:val="center"/>
        <w:rPr>
          <w:rFonts w:ascii="Arial" w:hAnsi="Arial" w:cs="Arial"/>
          <w:b/>
          <w:bCs/>
          <w:iCs/>
        </w:rPr>
      </w:pPr>
      <w:r>
        <w:rPr>
          <w:noProof/>
        </w:rPr>
        <w:lastRenderedPageBreak/>
        <mc:AlternateContent>
          <mc:Choice Requires="cx1">
            <w:drawing>
              <wp:inline distT="0" distB="0" distL="0" distR="0" wp14:anchorId="7BA8C741" wp14:editId="07635918">
                <wp:extent cx="3652618" cy="1786597"/>
                <wp:effectExtent l="0" t="0" r="5080" b="4445"/>
                <wp:docPr id="71228362" name="Bagan 1">
                  <a:extLst xmlns:a="http://schemas.openxmlformats.org/drawingml/2006/main">
                    <a:ext uri="{FF2B5EF4-FFF2-40B4-BE49-F238E27FC236}">
                      <a16:creationId xmlns:a16="http://schemas.microsoft.com/office/drawing/2014/main" id="{7EBCBA1E-5877-8C56-0048-C2C56C34C4C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7BA8C741" wp14:editId="07635918">
                <wp:extent cx="3652618" cy="1786597"/>
                <wp:effectExtent l="0" t="0" r="5080" b="4445"/>
                <wp:docPr id="71228362" name="Bagan 1">
                  <a:extLst xmlns:a="http://schemas.openxmlformats.org/drawingml/2006/main">
                    <a:ext uri="{FF2B5EF4-FFF2-40B4-BE49-F238E27FC236}">
                      <a16:creationId xmlns:a16="http://schemas.microsoft.com/office/drawing/2014/main" id="{7EBCBA1E-5877-8C56-0048-C2C56C34C4C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1228362" name="Bagan 1">
                          <a:extLst>
                            <a:ext uri="{FF2B5EF4-FFF2-40B4-BE49-F238E27FC236}">
                              <a16:creationId xmlns:a16="http://schemas.microsoft.com/office/drawing/2014/main" id="{7EBCBA1E-5877-8C56-0048-C2C56C34C4CF}"/>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3652520" cy="1786255"/>
                        </a:xfrm>
                        <a:prstGeom prst="rect">
                          <a:avLst/>
                        </a:prstGeom>
                      </pic:spPr>
                    </pic:pic>
                  </a:graphicData>
                </a:graphic>
              </wp:inline>
            </w:drawing>
          </mc:Fallback>
        </mc:AlternateContent>
      </w:r>
      <w:r w:rsidRPr="004A26F0">
        <w:rPr>
          <w:rFonts w:ascii="Arial" w:hAnsi="Arial" w:cs="Arial"/>
          <w:b/>
          <w:bCs/>
          <w:iCs/>
        </w:rPr>
        <w:t xml:space="preserve"> </w:t>
      </w:r>
    </w:p>
    <w:p w14:paraId="08E90D8C" w14:textId="5C98EAFB"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sidRPr="00BB2487">
        <w:rPr>
          <w:rFonts w:ascii="Arial" w:hAnsi="Arial" w:cs="Arial"/>
          <w:b/>
          <w:bCs/>
          <w:iCs/>
        </w:rPr>
        <w:t>.</w:t>
      </w:r>
      <w:r w:rsidRPr="004A26F0">
        <w:rPr>
          <w:rFonts w:ascii="Arial" w:hAnsi="Arial" w:cs="Arial"/>
          <w:b/>
          <w:bCs/>
          <w:iCs/>
        </w:rPr>
        <w:t xml:space="preserve"> </w:t>
      </w:r>
      <w:r w:rsidR="0050180E">
        <w:rPr>
          <w:rFonts w:ascii="Arial" w:hAnsi="Arial" w:cs="Arial"/>
          <w:b/>
          <w:bCs/>
          <w:iCs/>
        </w:rPr>
        <w:t>8</w:t>
      </w:r>
      <w:r w:rsidRPr="004A26F0">
        <w:rPr>
          <w:rFonts w:ascii="Arial" w:hAnsi="Arial" w:cs="Arial"/>
          <w:b/>
          <w:bCs/>
          <w:iCs/>
        </w:rPr>
        <w:t>. Ammonia Test Results.</w:t>
      </w:r>
    </w:p>
    <w:p w14:paraId="413BC187" w14:textId="77777777" w:rsidR="000E5937" w:rsidRPr="000E5937" w:rsidRDefault="000E5937" w:rsidP="000E5937">
      <w:pPr>
        <w:pStyle w:val="Body"/>
        <w:rPr>
          <w:rFonts w:ascii="Arial" w:hAnsi="Arial" w:cs="Arial"/>
          <w:lang w:val="id-ID"/>
        </w:rPr>
      </w:pPr>
      <w:r w:rsidRPr="000E5937">
        <w:rPr>
          <w:rFonts w:ascii="Arial" w:hAnsi="Arial" w:cs="Arial"/>
          <w:lang w:val="id-ID"/>
        </w:rPr>
        <w:t>The results of the analysis showed the highest concentration in WWTP (1.30 mg/L), presumably due to the accumulation of residual feed and feces from pond culture, and the lowest at the outlet (0.11 mg / L). ANOVA test showed no significant difference (p &gt; 0.05), but still showed variations in values between locations. The measured ammonia value has met PP quality standard No. 22 of 2021 (≤0.3 mg / L) and LH lozenge No. 1 of 2025 (</w:t>
      </w:r>
      <w:r w:rsidRPr="000E5937">
        <w:rPr>
          <w:rFonts w:ascii="Cambria Math" w:hAnsi="Cambria Math" w:cs="Cambria Math"/>
          <w:lang w:val="id-ID"/>
        </w:rPr>
        <w:t>③</w:t>
      </w:r>
      <w:r w:rsidRPr="000E5937">
        <w:rPr>
          <w:rFonts w:ascii="Arial" w:hAnsi="Arial" w:cs="Arial"/>
          <w:lang w:val="id-ID"/>
        </w:rPr>
        <w:t>5 mg / L), specifically at outlet stations.</w:t>
      </w:r>
    </w:p>
    <w:p w14:paraId="6DE46282" w14:textId="5BEA3848" w:rsidR="001D53A0" w:rsidRPr="000E5937" w:rsidRDefault="000E5937" w:rsidP="000E5937">
      <w:pPr>
        <w:pStyle w:val="Body"/>
        <w:rPr>
          <w:rFonts w:ascii="Arial" w:hAnsi="Arial" w:cs="Arial"/>
          <w:lang w:val="id-ID"/>
        </w:rPr>
      </w:pPr>
      <w:r w:rsidRPr="000E5937">
        <w:rPr>
          <w:rFonts w:ascii="Arial" w:hAnsi="Arial" w:cs="Arial"/>
          <w:lang w:val="id-ID"/>
        </w:rPr>
        <w:t>WWTP efficiency in reducing ammonia reached 92%, showing very effective performance. This high efficiency is achieved due to the bacteria in probiotics (SUPER NB and SUPER LACTO) containing Nitrosomonas sp. and Nitrobacter sp. it works by gradually converting harmful ammonia into safer nitrates. The process takes place in two stages: first, the bacteria Nitrosomonas sp. converts ammonia to nitrite; secondly, the bacterium Nitrobacter sp. converts nitrite to nitrate. This process runs optimally because the environmental conditions in WWTP support, namely pH 7.9-8.4, temperature 27.7-29.8°C, and oxygen levels &gt;4 mg/L. The elongated WWTP design also provides a long enough water residence time (48-72 hours) so that these slow-growing bacteria can develop properly and work optimally in converting ammonia. The decrease in concentration from 1.30 mg/L to 0.11 mg / L (91.5% removal) showed that the ammonia treatment process went almost perfectly. This is in line with Ernawati et al. (2019) which states that autotrophic bacteria in probiotics are able to decompose organic waste through biological oxidation, as well as Moehammad et al. (2025) which confirms the effectiveness of Bacillus sp. in lowering ammonia. According to Effendi (2003), feed residues and feces are the main source of organic nitrogen that decomposes into ammonia. Hartati et al. (2015) stated that the effectiveness of WWTP is influenced by the volume of waste and water retention time in the system. Royan et al. (2019) emphasized that ammonia toxicity can increase significantly due to interactions with environmental parameters such as pH, temperature, salinity, and DO.</w:t>
      </w:r>
    </w:p>
    <w:p w14:paraId="727D0E82" w14:textId="48BF2239" w:rsidR="004A26F0" w:rsidRPr="004A26F0" w:rsidRDefault="00BB2487" w:rsidP="001D53A0">
      <w:pPr>
        <w:pStyle w:val="Body"/>
        <w:spacing w:after="0"/>
        <w:rPr>
          <w:rFonts w:ascii="Arial" w:hAnsi="Arial" w:cs="Arial"/>
          <w:b/>
          <w:bCs/>
        </w:rPr>
      </w:pPr>
      <w:r>
        <w:rPr>
          <w:rFonts w:ascii="Arial" w:hAnsi="Arial" w:cs="Arial"/>
          <w:b/>
          <w:bCs/>
        </w:rPr>
        <w:t>3.</w:t>
      </w:r>
      <w:r w:rsidR="00E522CB">
        <w:rPr>
          <w:rFonts w:ascii="Arial" w:hAnsi="Arial" w:cs="Arial"/>
          <w:b/>
          <w:bCs/>
        </w:rPr>
        <w:t>9</w:t>
      </w:r>
      <w:r>
        <w:rPr>
          <w:rFonts w:ascii="Arial" w:hAnsi="Arial" w:cs="Arial"/>
          <w:b/>
          <w:bCs/>
        </w:rPr>
        <w:t xml:space="preserve"> Phosp</w:t>
      </w:r>
      <w:r w:rsidR="002B0210">
        <w:rPr>
          <w:rFonts w:ascii="Arial" w:hAnsi="Arial" w:cs="Arial"/>
          <w:b/>
          <w:bCs/>
        </w:rPr>
        <w:t>h</w:t>
      </w:r>
      <w:r>
        <w:rPr>
          <w:rFonts w:ascii="Arial" w:hAnsi="Arial" w:cs="Arial"/>
          <w:b/>
          <w:bCs/>
        </w:rPr>
        <w:t>ate</w:t>
      </w:r>
    </w:p>
    <w:p w14:paraId="47B89CF0" w14:textId="77777777" w:rsidR="00BB2487" w:rsidRDefault="00BB2487" w:rsidP="004A26F0">
      <w:pPr>
        <w:pStyle w:val="Body"/>
        <w:spacing w:after="0"/>
        <w:rPr>
          <w:rFonts w:ascii="Arial" w:hAnsi="Arial" w:cs="Arial"/>
        </w:rPr>
      </w:pPr>
    </w:p>
    <w:p w14:paraId="2051C88B" w14:textId="01D4BCFB" w:rsidR="001D53A0" w:rsidRPr="001D53A0" w:rsidRDefault="000E5937" w:rsidP="001D53A0">
      <w:pPr>
        <w:pStyle w:val="Body"/>
        <w:rPr>
          <w:rFonts w:ascii="Arial" w:hAnsi="Arial" w:cs="Arial"/>
          <w:lang w:val="id-ID"/>
        </w:rPr>
      </w:pPr>
      <w:r w:rsidRPr="000E5937">
        <w:rPr>
          <w:rFonts w:ascii="Arial" w:hAnsi="Arial" w:cs="Arial"/>
        </w:rPr>
        <w:t>Phosphates are inorganic compounds that contain phosphorus (P), an essential nutrient needed by living organisms. In aquatic ecosystems, phosphates serve as the main nutrient that supports the growth of phytoplankton as the basis of the aquatic food chain. However, high phosphate levels can cause eutrophication, which is the excessive growth of algae, resulting in a decrease in water quality and the death of aquatic organisms.</w:t>
      </w:r>
      <w:r>
        <w:rPr>
          <w:rFonts w:ascii="Arial" w:hAnsi="Arial" w:cs="Arial"/>
        </w:rPr>
        <w:t xml:space="preserve"> </w:t>
      </w:r>
      <w:r w:rsidR="001D53A0" w:rsidRPr="001D53A0">
        <w:rPr>
          <w:rFonts w:ascii="Arial" w:hAnsi="Arial" w:cs="Arial"/>
          <w:lang w:val="id-ID"/>
        </w:rPr>
        <w:t xml:space="preserve">The phosphate test results are presented in Figure </w:t>
      </w:r>
      <w:r w:rsidR="0050180E">
        <w:rPr>
          <w:rFonts w:ascii="Arial" w:hAnsi="Arial" w:cs="Arial"/>
          <w:lang w:val="id-ID"/>
        </w:rPr>
        <w:t>9</w:t>
      </w:r>
      <w:r w:rsidR="001D53A0" w:rsidRPr="001D53A0">
        <w:rPr>
          <w:rFonts w:ascii="Arial" w:hAnsi="Arial" w:cs="Arial"/>
          <w:lang w:val="id-ID"/>
        </w:rPr>
        <w:t>.</w:t>
      </w:r>
    </w:p>
    <w:p w14:paraId="148FD604" w14:textId="77777777" w:rsidR="00BB2487" w:rsidRPr="004A26F0" w:rsidRDefault="00BB2487" w:rsidP="004A26F0">
      <w:pPr>
        <w:pStyle w:val="Body"/>
        <w:spacing w:after="0"/>
        <w:rPr>
          <w:rFonts w:ascii="Arial" w:hAnsi="Arial" w:cs="Arial"/>
        </w:rPr>
      </w:pPr>
    </w:p>
    <w:p w14:paraId="7D4E9905" w14:textId="0315F855" w:rsidR="005949FE" w:rsidRDefault="005949FE" w:rsidP="005949FE">
      <w:pPr>
        <w:pStyle w:val="Body"/>
        <w:tabs>
          <w:tab w:val="left" w:pos="1673"/>
          <w:tab w:val="center" w:pos="5400"/>
        </w:tabs>
        <w:jc w:val="left"/>
        <w:rPr>
          <w:rFonts w:ascii="Arial" w:hAnsi="Arial" w:cs="Arial"/>
          <w:b/>
          <w:bCs/>
          <w:iCs/>
        </w:rPr>
      </w:pPr>
      <w:r>
        <w:rPr>
          <w:rFonts w:ascii="Arial" w:hAnsi="Arial" w:cs="Arial"/>
          <w:b/>
          <w:bCs/>
          <w:iCs/>
        </w:rPr>
        <w:tab/>
      </w:r>
      <w:r>
        <w:rPr>
          <w:rFonts w:ascii="Arial" w:hAnsi="Arial" w:cs="Arial"/>
          <w:b/>
          <w:bCs/>
          <w:iCs/>
        </w:rPr>
        <w:tab/>
      </w:r>
      <w:r>
        <w:rPr>
          <w:noProof/>
        </w:rPr>
        <mc:AlternateContent>
          <mc:Choice Requires="cx1">
            <w:drawing>
              <wp:inline distT="0" distB="0" distL="0" distR="0" wp14:anchorId="2C65458D" wp14:editId="7DB4308B">
                <wp:extent cx="3743813" cy="1589649"/>
                <wp:effectExtent l="0" t="0" r="9525" b="10795"/>
                <wp:docPr id="1524942950" name="Bagan 1">
                  <a:extLst xmlns:a="http://schemas.openxmlformats.org/drawingml/2006/main">
                    <a:ext uri="{FF2B5EF4-FFF2-40B4-BE49-F238E27FC236}">
                      <a16:creationId xmlns:a16="http://schemas.microsoft.com/office/drawing/2014/main" id="{FA3CB198-A761-E87F-93E4-DE476A3B269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2C65458D" wp14:editId="7DB4308B">
                <wp:extent cx="3743813" cy="1589649"/>
                <wp:effectExtent l="0" t="0" r="9525" b="10795"/>
                <wp:docPr id="1524942950" name="Bagan 1">
                  <a:extLst xmlns:a="http://schemas.openxmlformats.org/drawingml/2006/main">
                    <a:ext uri="{FF2B5EF4-FFF2-40B4-BE49-F238E27FC236}">
                      <a16:creationId xmlns:a16="http://schemas.microsoft.com/office/drawing/2014/main" id="{FA3CB198-A761-E87F-93E4-DE476A3B269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24942950" name="Bagan 1">
                          <a:extLst>
                            <a:ext uri="{FF2B5EF4-FFF2-40B4-BE49-F238E27FC236}">
                              <a16:creationId xmlns:a16="http://schemas.microsoft.com/office/drawing/2014/main" id="{FA3CB198-A761-E87F-93E4-DE476A3B2699}"/>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3743325" cy="1589405"/>
                        </a:xfrm>
                        <a:prstGeom prst="rect">
                          <a:avLst/>
                        </a:prstGeom>
                      </pic:spPr>
                    </pic:pic>
                  </a:graphicData>
                </a:graphic>
              </wp:inline>
            </w:drawing>
          </mc:Fallback>
        </mc:AlternateContent>
      </w:r>
      <w:r w:rsidRPr="004A26F0">
        <w:rPr>
          <w:rFonts w:ascii="Arial" w:hAnsi="Arial" w:cs="Arial"/>
          <w:b/>
          <w:bCs/>
          <w:iCs/>
        </w:rPr>
        <w:t xml:space="preserve"> </w:t>
      </w:r>
    </w:p>
    <w:p w14:paraId="606219F2" w14:textId="459B9922" w:rsidR="004A26F0" w:rsidRPr="004A26F0" w:rsidRDefault="004A26F0" w:rsidP="00BB2487">
      <w:pPr>
        <w:pStyle w:val="Body"/>
        <w:jc w:val="center"/>
        <w:rPr>
          <w:rFonts w:ascii="Arial" w:hAnsi="Arial" w:cs="Arial"/>
          <w:b/>
          <w:bCs/>
          <w:iCs/>
        </w:rPr>
      </w:pPr>
      <w:r w:rsidRPr="004A26F0">
        <w:rPr>
          <w:rFonts w:ascii="Arial" w:hAnsi="Arial" w:cs="Arial"/>
          <w:b/>
          <w:bCs/>
          <w:iCs/>
        </w:rPr>
        <w:t>Fig</w:t>
      </w:r>
      <w:r w:rsidR="00BB2487">
        <w:rPr>
          <w:rFonts w:ascii="Arial" w:hAnsi="Arial" w:cs="Arial"/>
          <w:b/>
          <w:bCs/>
          <w:iCs/>
        </w:rPr>
        <w:t xml:space="preserve">. </w:t>
      </w:r>
      <w:r w:rsidR="0050180E">
        <w:rPr>
          <w:rFonts w:ascii="Arial" w:hAnsi="Arial" w:cs="Arial"/>
          <w:b/>
          <w:bCs/>
          <w:iCs/>
        </w:rPr>
        <w:t>9</w:t>
      </w:r>
      <w:r w:rsidRPr="004A26F0">
        <w:rPr>
          <w:rFonts w:ascii="Arial" w:hAnsi="Arial" w:cs="Arial"/>
          <w:b/>
          <w:bCs/>
          <w:iCs/>
        </w:rPr>
        <w:t>. Phosphate Test Results.</w:t>
      </w:r>
    </w:p>
    <w:p w14:paraId="58688FF5" w14:textId="77777777" w:rsidR="000E5937" w:rsidRPr="000E5937" w:rsidRDefault="000E5937" w:rsidP="000E5937">
      <w:pPr>
        <w:pStyle w:val="Body"/>
        <w:rPr>
          <w:rFonts w:ascii="Arial" w:hAnsi="Arial" w:cs="Arial"/>
          <w:iCs/>
          <w:lang w:val="id-ID"/>
        </w:rPr>
      </w:pPr>
      <w:r w:rsidRPr="000E5937">
        <w:rPr>
          <w:rFonts w:ascii="Arial" w:hAnsi="Arial" w:cs="Arial"/>
          <w:iCs/>
          <w:lang w:val="id-ID"/>
        </w:rPr>
        <w:t xml:space="preserve">The results of the analysis showed the highest levels in the WWTP (0.09 mg/L) and the lowest at the inlet (0.05 mg/L). At the outlet, phosphate levels decreased to 0.076 mg/L but still exceeded the PP no. 22 of 2021 (0.015 mg/L), although still </w:t>
      </w:r>
      <w:r w:rsidRPr="000E5937">
        <w:rPr>
          <w:rFonts w:ascii="Arial" w:hAnsi="Arial" w:cs="Arial"/>
          <w:iCs/>
          <w:lang w:val="id-ID"/>
        </w:rPr>
        <w:lastRenderedPageBreak/>
        <w:t>within the safe limits of LH candy No. 1 year to 2025 (0.5 mg/L). ANOVA test showed no significant difference between stations (p &gt; 0.05).</w:t>
      </w:r>
    </w:p>
    <w:p w14:paraId="5A0E6899" w14:textId="64F1AF0C" w:rsidR="001D53A0" w:rsidRPr="000E5937" w:rsidRDefault="000E5937" w:rsidP="000E5937">
      <w:pPr>
        <w:pStyle w:val="Body"/>
        <w:rPr>
          <w:rFonts w:ascii="Arial" w:hAnsi="Arial" w:cs="Arial"/>
          <w:iCs/>
          <w:lang w:val="id-ID"/>
        </w:rPr>
      </w:pPr>
      <w:r w:rsidRPr="000E5937">
        <w:rPr>
          <w:rFonts w:ascii="Arial" w:hAnsi="Arial" w:cs="Arial"/>
          <w:iCs/>
          <w:lang w:val="id-ID"/>
        </w:rPr>
        <w:t>WWTP efficiency in reducing phosphate only reached 13%, indicating that the performance is not optimal. The low efficiency of phosphate removal is due to the fact that this probiotic-based WWTP does not have a special mechanism for removing phosphate from water. Unlike the ammonia processing that can be done by bacteria, phosphate processing requires special conditions that are not available in this WWTP. Phosphates can be removed in three ways: (1) absorption by specialized bacteria that requires alternating conditions between no oxygen and oxygenated-this condition does not exist in WWTP which is always oxygenated; (2) precipitation of phosphates into solids with the help of calcium or iron—but the concentration of calcium and iron in brackish water is too low for this process; (3) absorption by ordinary bacteria—but the bacteria in probiotics (Bacillus, Pseudomonas) are not Specialist phosphate decomposers. Therefore, a small decrease in phosphate from 0.09 to 0.076 mg / L (13%) is likely only from phosphate attached to the particles and co-precipitated with TSS. Although Kasmita (2010) states that Pseudomonas sp. and Bacillus sp. having the ability to dissolve phosphates in soil, this ability is not effective for removing phosphates that have been dissolved in water. The main source of phosphate in ponds comes from feed residues that are not consumed and degraded into inorganic compounds. Excess phosphate can trigger eutrophication that causes algal bloom, inhibits light penetration, and decreases dissolved oxygen due to decomposition of dead algae (Patricia et al., 2018). According to Patty et al. (2015), the classification of aquatic fertility based on phosphate levels shows that concentrations of 0.051-0.100 mg/L belong to the fertile category.</w:t>
      </w:r>
    </w:p>
    <w:p w14:paraId="40DBF2C7" w14:textId="4635F371" w:rsidR="00BB2487" w:rsidRPr="004A26F0" w:rsidRDefault="00BB2487" w:rsidP="001D53A0">
      <w:pPr>
        <w:pStyle w:val="Body"/>
        <w:rPr>
          <w:rFonts w:ascii="Arial" w:hAnsi="Arial" w:cs="Arial"/>
          <w:b/>
          <w:bCs/>
          <w:lang w:val="id-ID"/>
        </w:rPr>
      </w:pPr>
      <w:r>
        <w:rPr>
          <w:rFonts w:ascii="Arial" w:hAnsi="Arial" w:cs="Arial"/>
          <w:b/>
          <w:bCs/>
          <w:iCs/>
        </w:rPr>
        <w:t>3</w:t>
      </w:r>
      <w:r w:rsidR="00E522CB">
        <w:rPr>
          <w:rFonts w:ascii="Arial" w:hAnsi="Arial" w:cs="Arial"/>
          <w:b/>
          <w:bCs/>
          <w:iCs/>
        </w:rPr>
        <w:t>.10</w:t>
      </w:r>
      <w:r>
        <w:rPr>
          <w:rFonts w:ascii="Arial" w:hAnsi="Arial" w:cs="Arial"/>
          <w:b/>
          <w:bCs/>
          <w:iCs/>
        </w:rPr>
        <w:t xml:space="preserve"> </w:t>
      </w:r>
      <w:r w:rsidR="001D53A0" w:rsidRPr="001D53A0">
        <w:rPr>
          <w:rFonts w:ascii="Arial" w:hAnsi="Arial" w:cs="Arial"/>
          <w:b/>
          <w:bCs/>
          <w:lang w:val="id-ID"/>
        </w:rPr>
        <w:t>Effectiveness of Wastewater Treatment Plants in Shrimp Pond Waste</w:t>
      </w:r>
    </w:p>
    <w:p w14:paraId="2A8D19A3" w14:textId="21AC718C" w:rsidR="00BB2487" w:rsidRPr="00BB2487" w:rsidRDefault="004A26F0" w:rsidP="00BB2487">
      <w:pPr>
        <w:pStyle w:val="Body"/>
        <w:spacing w:after="0"/>
        <w:rPr>
          <w:rFonts w:ascii="Arial" w:hAnsi="Arial" w:cs="Arial"/>
          <w:b/>
          <w:bCs/>
          <w:lang w:val="en"/>
        </w:rPr>
      </w:pPr>
      <w:r w:rsidRPr="004A26F0">
        <w:rPr>
          <w:rFonts w:ascii="Arial" w:hAnsi="Arial" w:cs="Arial"/>
          <w:b/>
          <w:bCs/>
        </w:rPr>
        <w:t xml:space="preserve">Table 3. </w:t>
      </w:r>
      <w:r w:rsidR="00BB2487" w:rsidRPr="00BB2487">
        <w:rPr>
          <w:rFonts w:ascii="Arial" w:hAnsi="Arial" w:cs="Arial"/>
          <w:b/>
          <w:bCs/>
        </w:rPr>
        <w:t xml:space="preserve">      </w:t>
      </w:r>
      <w:r w:rsidRPr="004A26F0">
        <w:rPr>
          <w:rFonts w:ascii="Arial" w:hAnsi="Arial" w:cs="Arial"/>
          <w:b/>
          <w:bCs/>
          <w:lang w:val="en"/>
        </w:rPr>
        <w:t>Efficiency of Wastewater Treatment Plants</w:t>
      </w:r>
    </w:p>
    <w:p w14:paraId="027B5D12" w14:textId="77777777" w:rsidR="00BB2487" w:rsidRPr="004A26F0" w:rsidRDefault="00BB2487" w:rsidP="004A26F0">
      <w:pPr>
        <w:pStyle w:val="Body"/>
        <w:spacing w:after="0"/>
        <w:rPr>
          <w:rFonts w:ascii="Arial" w:hAnsi="Arial" w:cs="Arial"/>
          <w:i/>
          <w:iCs/>
        </w:rPr>
      </w:pPr>
    </w:p>
    <w:tbl>
      <w:tblPr>
        <w:tblStyle w:val="PlainTable2"/>
        <w:tblW w:w="5000" w:type="pct"/>
        <w:tblLook w:val="06A0" w:firstRow="1" w:lastRow="0" w:firstColumn="1" w:lastColumn="0" w:noHBand="1" w:noVBand="1"/>
      </w:tblPr>
      <w:tblGrid>
        <w:gridCol w:w="776"/>
        <w:gridCol w:w="4644"/>
        <w:gridCol w:w="2689"/>
        <w:gridCol w:w="2691"/>
      </w:tblGrid>
      <w:tr w:rsidR="004A26F0" w:rsidRPr="004A26F0" w14:paraId="68A6EBAF" w14:textId="77777777" w:rsidTr="001D53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4E8A65B8" w14:textId="77777777" w:rsidR="004A26F0" w:rsidRPr="004A26F0" w:rsidRDefault="004A26F0" w:rsidP="001D53A0">
            <w:pPr>
              <w:pStyle w:val="Body"/>
              <w:spacing w:after="0"/>
              <w:jc w:val="center"/>
              <w:rPr>
                <w:rFonts w:ascii="Arial" w:hAnsi="Arial" w:cs="Arial"/>
                <w:b w:val="0"/>
              </w:rPr>
            </w:pPr>
            <w:r w:rsidRPr="004A26F0">
              <w:rPr>
                <w:rFonts w:ascii="Arial" w:hAnsi="Arial" w:cs="Arial"/>
                <w:b w:val="0"/>
              </w:rPr>
              <w:t>No.</w:t>
            </w:r>
          </w:p>
        </w:tc>
        <w:tc>
          <w:tcPr>
            <w:tcW w:w="2150" w:type="pct"/>
            <w:vAlign w:val="center"/>
          </w:tcPr>
          <w:p w14:paraId="2E6D24F4" w14:textId="77777777" w:rsidR="004A26F0" w:rsidRPr="004A26F0" w:rsidRDefault="004A26F0" w:rsidP="001D53A0">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A26F0">
              <w:rPr>
                <w:rFonts w:ascii="Arial" w:hAnsi="Arial" w:cs="Arial"/>
                <w:b w:val="0"/>
              </w:rPr>
              <w:t>Parameter</w:t>
            </w:r>
          </w:p>
        </w:tc>
        <w:tc>
          <w:tcPr>
            <w:tcW w:w="1245" w:type="pct"/>
            <w:vAlign w:val="center"/>
          </w:tcPr>
          <w:p w14:paraId="2C2F67B4" w14:textId="2A208952" w:rsidR="004A26F0" w:rsidRPr="004A26F0" w:rsidRDefault="001D53A0" w:rsidP="001D53A0">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E</w:t>
            </w:r>
            <w:r w:rsidRPr="001D53A0">
              <w:rPr>
                <w:rFonts w:ascii="Arial" w:hAnsi="Arial" w:cs="Arial"/>
                <w:b w:val="0"/>
              </w:rPr>
              <w:t xml:space="preserve">fficiency </w:t>
            </w:r>
            <w:r>
              <w:rPr>
                <w:rFonts w:ascii="Arial" w:hAnsi="Arial" w:cs="Arial"/>
                <w:b w:val="0"/>
              </w:rPr>
              <w:t>R</w:t>
            </w:r>
            <w:r w:rsidRPr="001D53A0">
              <w:rPr>
                <w:rFonts w:ascii="Arial" w:hAnsi="Arial" w:cs="Arial"/>
                <w:b w:val="0"/>
              </w:rPr>
              <w:t>esults</w:t>
            </w:r>
          </w:p>
        </w:tc>
        <w:tc>
          <w:tcPr>
            <w:tcW w:w="1246" w:type="pct"/>
            <w:vAlign w:val="center"/>
          </w:tcPr>
          <w:p w14:paraId="31AA2DAC" w14:textId="00FA12E0" w:rsidR="004A26F0" w:rsidRPr="004A26F0" w:rsidRDefault="001D53A0" w:rsidP="001D53A0">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Description</w:t>
            </w:r>
          </w:p>
        </w:tc>
      </w:tr>
      <w:tr w:rsidR="004A26F0" w:rsidRPr="004A26F0" w14:paraId="6FC029DF"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66AC8E5C"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1</w:t>
            </w:r>
          </w:p>
        </w:tc>
        <w:tc>
          <w:tcPr>
            <w:tcW w:w="2150" w:type="pct"/>
            <w:vAlign w:val="center"/>
          </w:tcPr>
          <w:p w14:paraId="04DE4DF2" w14:textId="122B8430" w:rsidR="004A26F0" w:rsidRPr="004A26F0" w:rsidRDefault="001D53A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Temperature</w:t>
            </w:r>
          </w:p>
        </w:tc>
        <w:tc>
          <w:tcPr>
            <w:tcW w:w="1245" w:type="pct"/>
            <w:vAlign w:val="center"/>
          </w:tcPr>
          <w:p w14:paraId="5F60ED51"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3%</w:t>
            </w:r>
          </w:p>
        </w:tc>
        <w:tc>
          <w:tcPr>
            <w:tcW w:w="1246" w:type="pct"/>
            <w:vAlign w:val="center"/>
          </w:tcPr>
          <w:p w14:paraId="247D234E" w14:textId="026ECA6B"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Inefficient</w:t>
            </w:r>
          </w:p>
        </w:tc>
      </w:tr>
      <w:tr w:rsidR="004A26F0" w:rsidRPr="004A26F0" w14:paraId="4ADC5FF7"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3A13353E"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2</w:t>
            </w:r>
          </w:p>
        </w:tc>
        <w:tc>
          <w:tcPr>
            <w:tcW w:w="2150" w:type="pct"/>
            <w:vAlign w:val="center"/>
          </w:tcPr>
          <w:p w14:paraId="0DEE4E4A" w14:textId="77777777"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A26F0">
              <w:rPr>
                <w:rFonts w:ascii="Arial" w:hAnsi="Arial" w:cs="Arial"/>
                <w:i/>
                <w:iCs/>
              </w:rPr>
              <w:t>Total Suspended Solid</w:t>
            </w:r>
          </w:p>
        </w:tc>
        <w:tc>
          <w:tcPr>
            <w:tcW w:w="1245" w:type="pct"/>
            <w:vAlign w:val="center"/>
          </w:tcPr>
          <w:p w14:paraId="0A3E1A4B"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41%</w:t>
            </w:r>
          </w:p>
        </w:tc>
        <w:tc>
          <w:tcPr>
            <w:tcW w:w="1246" w:type="pct"/>
            <w:vAlign w:val="center"/>
          </w:tcPr>
          <w:p w14:paraId="0B836593" w14:textId="4685C159"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Quite Efficient</w:t>
            </w:r>
          </w:p>
        </w:tc>
      </w:tr>
      <w:tr w:rsidR="004A26F0" w:rsidRPr="004A26F0" w14:paraId="070F822F"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035A5CFA"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3</w:t>
            </w:r>
          </w:p>
        </w:tc>
        <w:tc>
          <w:tcPr>
            <w:tcW w:w="2150" w:type="pct"/>
            <w:vAlign w:val="center"/>
          </w:tcPr>
          <w:p w14:paraId="3CAD98EB" w14:textId="77777777"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A26F0">
              <w:rPr>
                <w:rFonts w:ascii="Arial" w:hAnsi="Arial" w:cs="Arial"/>
                <w:i/>
                <w:iCs/>
              </w:rPr>
              <w:t>Biochemical Oxygen Demand</w:t>
            </w:r>
          </w:p>
        </w:tc>
        <w:tc>
          <w:tcPr>
            <w:tcW w:w="1245" w:type="pct"/>
            <w:vAlign w:val="center"/>
          </w:tcPr>
          <w:p w14:paraId="6AD04EC1"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17%</w:t>
            </w:r>
          </w:p>
        </w:tc>
        <w:tc>
          <w:tcPr>
            <w:tcW w:w="1246" w:type="pct"/>
            <w:vAlign w:val="center"/>
          </w:tcPr>
          <w:p w14:paraId="546A24B8" w14:textId="4798ABD6"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Inefficient</w:t>
            </w:r>
          </w:p>
        </w:tc>
      </w:tr>
      <w:tr w:rsidR="004A26F0" w:rsidRPr="004A26F0" w14:paraId="456C3F09"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790208A8"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4</w:t>
            </w:r>
          </w:p>
        </w:tc>
        <w:tc>
          <w:tcPr>
            <w:tcW w:w="2150" w:type="pct"/>
            <w:vAlign w:val="center"/>
          </w:tcPr>
          <w:p w14:paraId="5E130F17" w14:textId="0E54AA08"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A26F0">
              <w:rPr>
                <w:rFonts w:ascii="Arial" w:hAnsi="Arial" w:cs="Arial"/>
                <w:i/>
                <w:iCs/>
              </w:rPr>
              <w:t>Dissolved Ox</w:t>
            </w:r>
            <w:r w:rsidR="009A0B7F">
              <w:rPr>
                <w:rFonts w:ascii="Arial" w:hAnsi="Arial" w:cs="Arial"/>
                <w:i/>
                <w:iCs/>
              </w:rPr>
              <w:t>y</w:t>
            </w:r>
            <w:r w:rsidRPr="004A26F0">
              <w:rPr>
                <w:rFonts w:ascii="Arial" w:hAnsi="Arial" w:cs="Arial"/>
                <w:i/>
                <w:iCs/>
              </w:rPr>
              <w:t>gen</w:t>
            </w:r>
          </w:p>
        </w:tc>
        <w:tc>
          <w:tcPr>
            <w:tcW w:w="1245" w:type="pct"/>
            <w:vAlign w:val="center"/>
          </w:tcPr>
          <w:p w14:paraId="1C36BB27"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12%</w:t>
            </w:r>
          </w:p>
        </w:tc>
        <w:tc>
          <w:tcPr>
            <w:tcW w:w="1246" w:type="pct"/>
            <w:vAlign w:val="center"/>
          </w:tcPr>
          <w:p w14:paraId="7AB679D1" w14:textId="6762361D"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Inefficient</w:t>
            </w:r>
          </w:p>
        </w:tc>
      </w:tr>
      <w:tr w:rsidR="004A26F0" w:rsidRPr="004A26F0" w14:paraId="5BC387F9"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64BB1CB3"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5</w:t>
            </w:r>
          </w:p>
        </w:tc>
        <w:tc>
          <w:tcPr>
            <w:tcW w:w="2150" w:type="pct"/>
            <w:vAlign w:val="center"/>
          </w:tcPr>
          <w:p w14:paraId="7948F676" w14:textId="77777777"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pH</w:t>
            </w:r>
          </w:p>
        </w:tc>
        <w:tc>
          <w:tcPr>
            <w:tcW w:w="1245" w:type="pct"/>
            <w:vAlign w:val="center"/>
          </w:tcPr>
          <w:p w14:paraId="7F23FB3C"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5%</w:t>
            </w:r>
          </w:p>
        </w:tc>
        <w:tc>
          <w:tcPr>
            <w:tcW w:w="1246" w:type="pct"/>
            <w:vAlign w:val="center"/>
          </w:tcPr>
          <w:p w14:paraId="226A1C11" w14:textId="462A6441"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Inefficient</w:t>
            </w:r>
          </w:p>
        </w:tc>
      </w:tr>
      <w:tr w:rsidR="004A26F0" w:rsidRPr="004A26F0" w14:paraId="3C1C7723"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77444674"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6</w:t>
            </w:r>
          </w:p>
        </w:tc>
        <w:tc>
          <w:tcPr>
            <w:tcW w:w="2150" w:type="pct"/>
            <w:vAlign w:val="center"/>
          </w:tcPr>
          <w:p w14:paraId="114FB8AB" w14:textId="2A7AEC3F" w:rsidR="004A26F0" w:rsidRPr="004A26F0" w:rsidRDefault="004A26F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Am</w:t>
            </w:r>
            <w:r w:rsidR="001D53A0">
              <w:rPr>
                <w:rFonts w:ascii="Arial" w:hAnsi="Arial" w:cs="Arial"/>
              </w:rPr>
              <w:t>m</w:t>
            </w:r>
            <w:r w:rsidRPr="004A26F0">
              <w:rPr>
                <w:rFonts w:ascii="Arial" w:hAnsi="Arial" w:cs="Arial"/>
              </w:rPr>
              <w:t>onia</w:t>
            </w:r>
          </w:p>
        </w:tc>
        <w:tc>
          <w:tcPr>
            <w:tcW w:w="1245" w:type="pct"/>
            <w:vAlign w:val="center"/>
          </w:tcPr>
          <w:p w14:paraId="3A6C3A95"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92%</w:t>
            </w:r>
          </w:p>
        </w:tc>
        <w:tc>
          <w:tcPr>
            <w:tcW w:w="1246" w:type="pct"/>
            <w:vAlign w:val="center"/>
          </w:tcPr>
          <w:p w14:paraId="65104463" w14:textId="3BAA5791"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Very Efficient</w:t>
            </w:r>
          </w:p>
        </w:tc>
      </w:tr>
      <w:tr w:rsidR="004A26F0" w:rsidRPr="004A26F0" w14:paraId="780310A6" w14:textId="77777777" w:rsidTr="001D53A0">
        <w:trPr>
          <w:trHeight w:val="432"/>
        </w:trPr>
        <w:tc>
          <w:tcPr>
            <w:cnfStyle w:val="001000000000" w:firstRow="0" w:lastRow="0" w:firstColumn="1" w:lastColumn="0" w:oddVBand="0" w:evenVBand="0" w:oddHBand="0" w:evenHBand="0" w:firstRowFirstColumn="0" w:firstRowLastColumn="0" w:lastRowFirstColumn="0" w:lastRowLastColumn="0"/>
            <w:tcW w:w="359" w:type="pct"/>
            <w:vAlign w:val="center"/>
          </w:tcPr>
          <w:p w14:paraId="2B134625" w14:textId="77777777" w:rsidR="004A26F0" w:rsidRPr="004A26F0" w:rsidRDefault="004A26F0" w:rsidP="001D53A0">
            <w:pPr>
              <w:pStyle w:val="Body"/>
              <w:spacing w:after="0"/>
              <w:jc w:val="center"/>
              <w:rPr>
                <w:rFonts w:ascii="Arial" w:hAnsi="Arial" w:cs="Arial"/>
              </w:rPr>
            </w:pPr>
            <w:r w:rsidRPr="004A26F0">
              <w:rPr>
                <w:rFonts w:ascii="Arial" w:hAnsi="Arial" w:cs="Arial"/>
                <w:b w:val="0"/>
              </w:rPr>
              <w:t>7</w:t>
            </w:r>
          </w:p>
        </w:tc>
        <w:tc>
          <w:tcPr>
            <w:tcW w:w="2150" w:type="pct"/>
            <w:vAlign w:val="center"/>
          </w:tcPr>
          <w:p w14:paraId="1D76B769" w14:textId="40E232BE" w:rsidR="004A26F0" w:rsidRPr="004A26F0" w:rsidRDefault="001D53A0" w:rsidP="001D53A0">
            <w:pPr>
              <w:pStyle w:val="Body"/>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Phosphate</w:t>
            </w:r>
          </w:p>
        </w:tc>
        <w:tc>
          <w:tcPr>
            <w:tcW w:w="1245" w:type="pct"/>
            <w:vAlign w:val="center"/>
          </w:tcPr>
          <w:p w14:paraId="6E66F2EF" w14:textId="77777777" w:rsidR="004A26F0" w:rsidRPr="004A26F0" w:rsidRDefault="004A26F0" w:rsidP="001D53A0">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26F0">
              <w:rPr>
                <w:rFonts w:ascii="Arial" w:hAnsi="Arial" w:cs="Arial"/>
              </w:rPr>
              <w:t>11%</w:t>
            </w:r>
          </w:p>
        </w:tc>
        <w:tc>
          <w:tcPr>
            <w:tcW w:w="1246" w:type="pct"/>
            <w:vAlign w:val="center"/>
          </w:tcPr>
          <w:p w14:paraId="7E82B913" w14:textId="3AA3032C" w:rsidR="004A26F0" w:rsidRPr="004A26F0" w:rsidRDefault="001D53A0" w:rsidP="001D53A0">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1D53A0">
              <w:rPr>
                <w:rFonts w:ascii="Arial" w:hAnsi="Arial" w:cs="Arial"/>
                <w:lang w:val="id-ID"/>
              </w:rPr>
              <w:t>Inefficient</w:t>
            </w:r>
          </w:p>
        </w:tc>
      </w:tr>
    </w:tbl>
    <w:p w14:paraId="30B7BE96" w14:textId="77777777" w:rsidR="00BB2487" w:rsidRDefault="00BB2487" w:rsidP="004A26F0">
      <w:pPr>
        <w:pStyle w:val="Body"/>
        <w:rPr>
          <w:rFonts w:ascii="Arial" w:hAnsi="Arial" w:cs="Arial"/>
          <w:iCs/>
        </w:rPr>
      </w:pPr>
    </w:p>
    <w:p w14:paraId="76EDB6A9" w14:textId="32F04E0B" w:rsidR="004A26F0" w:rsidRDefault="001D53A0" w:rsidP="00441B6F">
      <w:pPr>
        <w:pStyle w:val="Body"/>
        <w:spacing w:after="0"/>
        <w:rPr>
          <w:rFonts w:ascii="Arial" w:hAnsi="Arial" w:cs="Arial"/>
          <w:iCs/>
        </w:rPr>
      </w:pPr>
      <w:r w:rsidRPr="001D53A0">
        <w:rPr>
          <w:rFonts w:ascii="Arial" w:hAnsi="Arial" w:cs="Arial"/>
          <w:iCs/>
        </w:rPr>
        <w:t xml:space="preserve">Based on the evaluation results of the wastewater treatment plant (WWTP) efficiency for eight water quality parameters, varying efficiency levels were obtained, with the highest achievement on the ammonia parameter at 92%, which is categorized as very efficient, followed by Total Suspended Solids (TSS) at 41%, which is categorized as moderately efficient. Meanwhile, the other six parameters, namely temperature (3%), </w:t>
      </w:r>
      <w:r w:rsidR="00E522CB">
        <w:rPr>
          <w:rFonts w:ascii="Arial" w:hAnsi="Arial" w:cs="Arial"/>
          <w:iCs/>
        </w:rPr>
        <w:t>brightness</w:t>
      </w:r>
      <w:r w:rsidRPr="001D53A0">
        <w:rPr>
          <w:rFonts w:ascii="Arial" w:hAnsi="Arial" w:cs="Arial"/>
          <w:iCs/>
        </w:rPr>
        <w:t xml:space="preserve"> (5%), pH (5%), phosphate (11%), Dissolved Oxygen (DO) (12%), and Biochemical Oxygen Demand (BOD) (17%), are categorized as inefficient. High efficiency in ammonia parameters is strongly suspected to be influenced by the activity of nitrifying bacteria such as </w:t>
      </w:r>
      <w:proofErr w:type="spellStart"/>
      <w:r w:rsidRPr="001D53A0">
        <w:rPr>
          <w:rFonts w:ascii="Arial" w:hAnsi="Arial" w:cs="Arial"/>
          <w:iCs/>
        </w:rPr>
        <w:t>Nitrosomonas</w:t>
      </w:r>
      <w:proofErr w:type="spellEnd"/>
      <w:r w:rsidRPr="001D53A0">
        <w:rPr>
          <w:rFonts w:ascii="Arial" w:hAnsi="Arial" w:cs="Arial"/>
          <w:iCs/>
        </w:rPr>
        <w:t xml:space="preserve"> sp. and </w:t>
      </w:r>
      <w:proofErr w:type="spellStart"/>
      <w:r w:rsidRPr="001D53A0">
        <w:rPr>
          <w:rFonts w:ascii="Arial" w:hAnsi="Arial" w:cs="Arial"/>
          <w:iCs/>
        </w:rPr>
        <w:t>Nitrobacter</w:t>
      </w:r>
      <w:proofErr w:type="spellEnd"/>
      <w:r w:rsidRPr="001D53A0">
        <w:rPr>
          <w:rFonts w:ascii="Arial" w:hAnsi="Arial" w:cs="Arial"/>
          <w:iCs/>
        </w:rPr>
        <w:t xml:space="preserve"> sp. in the probiotics used, while the effectiveness of TSS sedimentation is influenced by the WWTP design, which allows for a reduction in flow velocity so that suspended particles can settle naturally. Conversely, the low efficiency in other parameters indicates that the treatment process occurring in the wastewater treatment system is not yet optimal, whether in terms of hydraulic design, retention time, or the suitability of microorganisms to the pond environment. Therefore, more adaptive wastewater treatment management and technology improvements are needed so that WWTPs can enhance treatment effectiveness and ensure that the resulting effluent water quality meets the standards set in applicable environmental regulations.</w:t>
      </w:r>
    </w:p>
    <w:p w14:paraId="5BCFC2A2" w14:textId="3F0828AC" w:rsidR="00CE1E62" w:rsidRDefault="00CE1E62" w:rsidP="00441B6F">
      <w:pPr>
        <w:pStyle w:val="Body"/>
        <w:spacing w:after="0"/>
        <w:rPr>
          <w:rFonts w:ascii="Arial" w:hAnsi="Arial" w:cs="Arial"/>
          <w:iCs/>
        </w:rPr>
      </w:pPr>
      <w:r w:rsidRPr="00CE1E62">
        <w:rPr>
          <w:rFonts w:ascii="Arial" w:hAnsi="Arial" w:cs="Arial"/>
          <w:iCs/>
        </w:rPr>
        <w:t xml:space="preserve">The variation in parameter efficiency indicates that biological, physical, and chemical processes within the WWTP interact differently. The high ammonia reduction is mainly attributed to microbial nitrification and denitrification processes, while moderate TSS removal is due to sedimentation. However, low improvements in BOD, phosphate, and pH suggest that microbial activity and hydraulic retention time were insufficient to complete organic degradation. Optimization of aeration and </w:t>
      </w:r>
      <w:proofErr w:type="spellStart"/>
      <w:r w:rsidRPr="00CE1E62">
        <w:rPr>
          <w:rFonts w:ascii="Arial" w:hAnsi="Arial" w:cs="Arial"/>
          <w:iCs/>
        </w:rPr>
        <w:t>biofilter</w:t>
      </w:r>
      <w:proofErr w:type="spellEnd"/>
      <w:r w:rsidRPr="00CE1E62">
        <w:rPr>
          <w:rFonts w:ascii="Arial" w:hAnsi="Arial" w:cs="Arial"/>
          <w:iCs/>
        </w:rPr>
        <w:t xml:space="preserve"> design is therefore necessary to enhance these mechanisms.</w:t>
      </w:r>
    </w:p>
    <w:p w14:paraId="034AAC8D" w14:textId="77777777" w:rsidR="001D53A0" w:rsidRPr="00FB3A86" w:rsidRDefault="001D53A0" w:rsidP="00441B6F">
      <w:pPr>
        <w:pStyle w:val="Body"/>
        <w:spacing w:after="0"/>
        <w:rPr>
          <w:rFonts w:ascii="Arial" w:hAnsi="Arial" w:cs="Arial"/>
        </w:rPr>
      </w:pPr>
    </w:p>
    <w:p w14:paraId="046E9994" w14:textId="1A19F44E" w:rsidR="001D53A0"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4B4A6FA" w14:textId="77777777" w:rsidR="00790ADA" w:rsidRPr="00FB3A86" w:rsidRDefault="00790ADA" w:rsidP="00441B6F">
      <w:pPr>
        <w:pStyle w:val="ConcHead"/>
        <w:spacing w:after="0"/>
        <w:jc w:val="both"/>
        <w:rPr>
          <w:rFonts w:ascii="Arial" w:hAnsi="Arial" w:cs="Arial"/>
        </w:rPr>
      </w:pPr>
    </w:p>
    <w:p w14:paraId="0FD0FE23" w14:textId="27F3D856" w:rsidR="00790ADA" w:rsidRPr="00FB3A86" w:rsidRDefault="00CC2929" w:rsidP="00441B6F">
      <w:pPr>
        <w:pStyle w:val="Body"/>
        <w:spacing w:after="0"/>
        <w:rPr>
          <w:rFonts w:ascii="Arial" w:hAnsi="Arial" w:cs="Arial"/>
        </w:rPr>
      </w:pPr>
      <w:r w:rsidRPr="00CC2929">
        <w:rPr>
          <w:rFonts w:ascii="Arial" w:hAnsi="Arial" w:cs="Arial"/>
        </w:rPr>
        <w:t>Evaluation of water quality at the inlet, ponds, wastewater treatment plant (WWTP), and outlet points showed variations in parameters, where BOD, TSS, DO, pH, and ammonia generally still met the thresholds set in Government Regulation No. 22 of 2021, and phosphate complied with the provisions of Ministry of Environment and Forestry Regulation No. 1 of 2025. However, the temperature and brightness in the outlet area have not yet met the applicable standards. Based on performance analysis, the wastewater treatment plant (WWTP) proved highly efficient in reducing ammonia concentration by 92% and moderately effective against total suspended solids (TSS) by 41%. However, the WWTP's effectiveness against other parameters was still low, such as a decrease in biochemical oxygen demand (BOD) by 17%, phosphate by 11%, pH by 5%, and an increase in dissolved oxygen (DO) by 12%. Therefore, optimizing the wastewater treatment system is necessary, especially in terms of aeration and biological treatment, to improve wastewater treatment efficiency, maintain pond water quality, and prevent pollution in the surrounding waters near the outlet.</w:t>
      </w:r>
    </w:p>
    <w:p w14:paraId="3E77C908" w14:textId="77777777" w:rsidR="00A02216" w:rsidRDefault="00A02216" w:rsidP="009C0BD2">
      <w:pPr>
        <w:rPr>
          <w:rFonts w:ascii="Calibri" w:eastAsia="Calibri" w:hAnsi="Calibri"/>
          <w:kern w:val="2"/>
          <w:highlight w:val="yellow"/>
        </w:rPr>
      </w:pPr>
      <w:bookmarkStart w:id="1" w:name="_Hlk204003461"/>
      <w:bookmarkStart w:id="2" w:name="_Hlk212284750"/>
    </w:p>
    <w:p w14:paraId="0FEE1C44" w14:textId="77777777" w:rsidR="00A02216" w:rsidRDefault="009C0BD2" w:rsidP="00A02216">
      <w:pPr>
        <w:rPr>
          <w:rFonts w:ascii="Calibri" w:eastAsia="Calibri" w:hAnsi="Calibri"/>
          <w:kern w:val="2"/>
        </w:rPr>
      </w:pPr>
      <w:r>
        <w:rPr>
          <w:rFonts w:ascii="Calibri" w:eastAsia="Calibri" w:hAnsi="Calibri"/>
          <w:kern w:val="2"/>
          <w:highlight w:val="yellow"/>
        </w:rPr>
        <w:t>Disclaimer (Artificial intelligence)</w:t>
      </w:r>
      <w:bookmarkEnd w:id="1"/>
      <w:bookmarkEnd w:id="2"/>
    </w:p>
    <w:p w14:paraId="0AE7AED9" w14:textId="77777777" w:rsidR="00A02216" w:rsidRDefault="00A02216" w:rsidP="00A02216">
      <w:pPr>
        <w:rPr>
          <w:rFonts w:ascii="Calibri" w:eastAsia="Calibri" w:hAnsi="Calibri"/>
          <w:kern w:val="2"/>
        </w:rPr>
      </w:pPr>
    </w:p>
    <w:p w14:paraId="69AADBE5" w14:textId="3CBF1DD1" w:rsidR="00CC2929" w:rsidRPr="00A02216" w:rsidRDefault="00A02216" w:rsidP="00A02216">
      <w:pPr>
        <w:rPr>
          <w:rFonts w:ascii="Calibri" w:eastAsia="Calibri" w:hAnsi="Calibri"/>
          <w:kern w:val="2"/>
          <w:highlight w:val="yellow"/>
        </w:rPr>
      </w:pPr>
      <w:r w:rsidRPr="00A02216">
        <w:rPr>
          <w:rFonts w:ascii="Calibri" w:eastAsia="Calibri" w:hAnsi="Calibri"/>
          <w:kern w:val="2"/>
        </w:rPr>
        <w:t>Author(s) hereby declare that NO generative AI technologies such as Large Language Models (</w:t>
      </w:r>
      <w:proofErr w:type="spellStart"/>
      <w:r w:rsidRPr="00A02216">
        <w:rPr>
          <w:rFonts w:ascii="Calibri" w:eastAsia="Calibri" w:hAnsi="Calibri"/>
          <w:kern w:val="2"/>
        </w:rPr>
        <w:t>ChatGPT</w:t>
      </w:r>
      <w:proofErr w:type="spellEnd"/>
      <w:r w:rsidRPr="00A02216">
        <w:rPr>
          <w:rFonts w:ascii="Calibri" w:eastAsia="Calibri" w:hAnsi="Calibri"/>
          <w:kern w:val="2"/>
        </w:rPr>
        <w:t xml:space="preserve">, COPILOT, </w:t>
      </w:r>
      <w:proofErr w:type="spellStart"/>
      <w:r w:rsidRPr="00A02216">
        <w:rPr>
          <w:rFonts w:ascii="Calibri" w:eastAsia="Calibri" w:hAnsi="Calibri"/>
          <w:kern w:val="2"/>
        </w:rPr>
        <w:t>etc</w:t>
      </w:r>
      <w:proofErr w:type="spellEnd"/>
      <w:r w:rsidRPr="00A02216">
        <w:rPr>
          <w:rFonts w:ascii="Calibri" w:eastAsia="Calibri" w:hAnsi="Calibri"/>
          <w:kern w:val="2"/>
        </w:rPr>
        <w:t>) and text-to-image generators have been used during writing or editing of manuscripts.</w:t>
      </w:r>
    </w:p>
    <w:p w14:paraId="0A48D4B4" w14:textId="77777777" w:rsidR="00A02216" w:rsidRDefault="00A02216" w:rsidP="00441B6F">
      <w:pPr>
        <w:pStyle w:val="AcknHead"/>
        <w:spacing w:after="0"/>
        <w:jc w:val="both"/>
        <w:rPr>
          <w:rFonts w:ascii="Arial" w:hAnsi="Arial" w:cs="Arial"/>
        </w:rPr>
      </w:pPr>
    </w:p>
    <w:p w14:paraId="3E78CBFE" w14:textId="11FB8239" w:rsidR="00860000" w:rsidRDefault="00860000" w:rsidP="00441B6F">
      <w:pPr>
        <w:pStyle w:val="ReferHead"/>
        <w:spacing w:after="0"/>
        <w:jc w:val="both"/>
        <w:rPr>
          <w:rFonts w:ascii="Arial" w:hAnsi="Arial" w:cs="Arial"/>
        </w:rPr>
      </w:pPr>
    </w:p>
    <w:p w14:paraId="78BF8298" w14:textId="77777777" w:rsidR="00705272" w:rsidRDefault="00705272" w:rsidP="00441B6F">
      <w:pPr>
        <w:pStyle w:val="ReferHead"/>
        <w:spacing w:after="0"/>
        <w:jc w:val="both"/>
        <w:rPr>
          <w:rFonts w:ascii="Arial" w:hAnsi="Arial" w:cs="Arial"/>
        </w:rPr>
      </w:pPr>
    </w:p>
    <w:p w14:paraId="3B36961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7E4DE1" w14:textId="77777777" w:rsidR="00B01FCD" w:rsidRDefault="00B01FCD" w:rsidP="00441B6F">
      <w:pPr>
        <w:pStyle w:val="Appendix"/>
        <w:spacing w:after="0"/>
        <w:jc w:val="both"/>
        <w:rPr>
          <w:rFonts w:ascii="Arial" w:hAnsi="Arial" w:cs="Arial"/>
          <w:b w:val="0"/>
        </w:rPr>
      </w:pPr>
    </w:p>
    <w:p w14:paraId="2DD46CC8"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Aatanti</w:t>
      </w:r>
      <w:proofErr w:type="spellEnd"/>
      <w:r w:rsidRPr="0059326D">
        <w:rPr>
          <w:rFonts w:ascii="Arial" w:hAnsi="Arial" w:cs="Arial"/>
          <w:b w:val="0"/>
          <w:caps w:val="0"/>
          <w:sz w:val="20"/>
        </w:rPr>
        <w:t xml:space="preserve">, R. R., </w:t>
      </w:r>
      <w:proofErr w:type="spellStart"/>
      <w:r w:rsidRPr="0059326D">
        <w:rPr>
          <w:rFonts w:ascii="Arial" w:hAnsi="Arial" w:cs="Arial"/>
          <w:b w:val="0"/>
          <w:caps w:val="0"/>
          <w:sz w:val="20"/>
        </w:rPr>
        <w:t>Khotimah</w:t>
      </w:r>
      <w:proofErr w:type="spellEnd"/>
      <w:r w:rsidRPr="0059326D">
        <w:rPr>
          <w:rFonts w:ascii="Arial" w:hAnsi="Arial" w:cs="Arial"/>
          <w:b w:val="0"/>
          <w:caps w:val="0"/>
          <w:sz w:val="20"/>
        </w:rPr>
        <w:t xml:space="preserve">, S., &amp; </w:t>
      </w:r>
      <w:proofErr w:type="spellStart"/>
      <w:r w:rsidRPr="0059326D">
        <w:rPr>
          <w:rFonts w:ascii="Arial" w:hAnsi="Arial" w:cs="Arial"/>
          <w:b w:val="0"/>
          <w:caps w:val="0"/>
          <w:sz w:val="20"/>
        </w:rPr>
        <w:t>Apriani</w:t>
      </w:r>
      <w:proofErr w:type="spellEnd"/>
      <w:r w:rsidRPr="0059326D">
        <w:rPr>
          <w:rFonts w:ascii="Arial" w:hAnsi="Arial" w:cs="Arial"/>
          <w:b w:val="0"/>
          <w:caps w:val="0"/>
          <w:sz w:val="20"/>
        </w:rPr>
        <w:t xml:space="preserve">, I. (2014). The Effect of Probiotic Addition on the Quality of Shrimp Farm Wastewater Owned by PT. </w:t>
      </w:r>
      <w:proofErr w:type="spellStart"/>
      <w:r w:rsidRPr="0059326D">
        <w:rPr>
          <w:rFonts w:ascii="Arial" w:hAnsi="Arial" w:cs="Arial"/>
          <w:b w:val="0"/>
          <w:caps w:val="0"/>
          <w:sz w:val="20"/>
        </w:rPr>
        <w:t>Pulau</w:t>
      </w:r>
      <w:proofErr w:type="spellEnd"/>
      <w:r w:rsidRPr="0059326D">
        <w:rPr>
          <w:rFonts w:ascii="Arial" w:hAnsi="Arial" w:cs="Arial"/>
          <w:b w:val="0"/>
          <w:caps w:val="0"/>
          <w:sz w:val="20"/>
        </w:rPr>
        <w:t xml:space="preserve"> Mas </w:t>
      </w:r>
      <w:proofErr w:type="spellStart"/>
      <w:r w:rsidRPr="0059326D">
        <w:rPr>
          <w:rFonts w:ascii="Arial" w:hAnsi="Arial" w:cs="Arial"/>
          <w:b w:val="0"/>
          <w:caps w:val="0"/>
          <w:sz w:val="20"/>
        </w:rPr>
        <w:t>Khatulistiwa</w:t>
      </w:r>
      <w:proofErr w:type="spellEnd"/>
      <w:r w:rsidRPr="0059326D">
        <w:rPr>
          <w:rFonts w:ascii="Arial" w:hAnsi="Arial" w:cs="Arial"/>
          <w:b w:val="0"/>
          <w:caps w:val="0"/>
          <w:sz w:val="20"/>
        </w:rPr>
        <w:t xml:space="preserve"> (Case Study: </w:t>
      </w:r>
      <w:proofErr w:type="spellStart"/>
      <w:r w:rsidRPr="0059326D">
        <w:rPr>
          <w:rFonts w:ascii="Arial" w:hAnsi="Arial" w:cs="Arial"/>
          <w:b w:val="0"/>
          <w:caps w:val="0"/>
          <w:sz w:val="20"/>
        </w:rPr>
        <w:t>Pinyuh</w:t>
      </w:r>
      <w:proofErr w:type="spellEnd"/>
      <w:r w:rsidRPr="0059326D">
        <w:rPr>
          <w:rFonts w:ascii="Arial" w:hAnsi="Arial" w:cs="Arial"/>
          <w:b w:val="0"/>
          <w:caps w:val="0"/>
          <w:sz w:val="20"/>
        </w:rPr>
        <w:t xml:space="preserve"> River, </w:t>
      </w:r>
      <w:proofErr w:type="spellStart"/>
      <w:r w:rsidRPr="0059326D">
        <w:rPr>
          <w:rFonts w:ascii="Arial" w:hAnsi="Arial" w:cs="Arial"/>
          <w:b w:val="0"/>
          <w:caps w:val="0"/>
          <w:sz w:val="20"/>
        </w:rPr>
        <w:t>Mempawah</w:t>
      </w:r>
      <w:proofErr w:type="spellEnd"/>
      <w:r w:rsidRPr="0059326D">
        <w:rPr>
          <w:rFonts w:ascii="Arial" w:hAnsi="Arial" w:cs="Arial"/>
          <w:b w:val="0"/>
          <w:caps w:val="0"/>
          <w:sz w:val="20"/>
        </w:rPr>
        <w:t xml:space="preserve"> Regency). Journal of Wetland Environmental Technology, 2(1), 1-10.</w:t>
      </w:r>
    </w:p>
    <w:p w14:paraId="495E0641" w14:textId="77777777" w:rsidR="00CF0AC2" w:rsidRPr="0059326D" w:rsidRDefault="00CF0AC2" w:rsidP="0059326D">
      <w:pPr>
        <w:pStyle w:val="Appendix"/>
        <w:jc w:val="both"/>
        <w:rPr>
          <w:rFonts w:ascii="Arial" w:hAnsi="Arial" w:cs="Arial"/>
          <w:b w:val="0"/>
          <w:caps w:val="0"/>
          <w:sz w:val="20"/>
        </w:rPr>
      </w:pPr>
      <w:proofErr w:type="spellStart"/>
      <w:r w:rsidRPr="000B3F17">
        <w:rPr>
          <w:rFonts w:ascii="Arial" w:hAnsi="Arial" w:cs="Arial"/>
          <w:b w:val="0"/>
          <w:caps w:val="0"/>
          <w:sz w:val="20"/>
          <w:lang w:val="es-MX"/>
        </w:rPr>
        <w:t>Aini</w:t>
      </w:r>
      <w:proofErr w:type="spellEnd"/>
      <w:r w:rsidRPr="000B3F17">
        <w:rPr>
          <w:rFonts w:ascii="Arial" w:hAnsi="Arial" w:cs="Arial"/>
          <w:b w:val="0"/>
          <w:caps w:val="0"/>
          <w:sz w:val="20"/>
          <w:lang w:val="es-MX"/>
        </w:rPr>
        <w:t xml:space="preserve">, M., &amp; </w:t>
      </w:r>
      <w:proofErr w:type="spellStart"/>
      <w:r w:rsidRPr="000B3F17">
        <w:rPr>
          <w:rFonts w:ascii="Arial" w:hAnsi="Arial" w:cs="Arial"/>
          <w:b w:val="0"/>
          <w:caps w:val="0"/>
          <w:sz w:val="20"/>
          <w:lang w:val="es-MX"/>
        </w:rPr>
        <w:t>Parmi</w:t>
      </w:r>
      <w:proofErr w:type="spellEnd"/>
      <w:r w:rsidRPr="000B3F17">
        <w:rPr>
          <w:rFonts w:ascii="Arial" w:hAnsi="Arial" w:cs="Arial"/>
          <w:b w:val="0"/>
          <w:caps w:val="0"/>
          <w:sz w:val="20"/>
          <w:lang w:val="es-MX"/>
        </w:rPr>
        <w:t xml:space="preserve">, H. J. (2022). </w:t>
      </w:r>
      <w:r w:rsidRPr="0059326D">
        <w:rPr>
          <w:rFonts w:ascii="Arial" w:hAnsi="Arial" w:cs="Arial"/>
          <w:b w:val="0"/>
          <w:caps w:val="0"/>
          <w:sz w:val="20"/>
        </w:rPr>
        <w:t xml:space="preserve">Analysis of the level of pollution of shrimp ponds around the sea waters of </w:t>
      </w:r>
      <w:proofErr w:type="spellStart"/>
      <w:r w:rsidRPr="0059326D">
        <w:rPr>
          <w:rFonts w:ascii="Arial" w:hAnsi="Arial" w:cs="Arial"/>
          <w:b w:val="0"/>
          <w:caps w:val="0"/>
          <w:sz w:val="20"/>
        </w:rPr>
        <w:t>Padak</w:t>
      </w:r>
      <w:proofErr w:type="spellEnd"/>
      <w:r w:rsidRPr="0059326D">
        <w:rPr>
          <w:rFonts w:ascii="Arial" w:hAnsi="Arial" w:cs="Arial"/>
          <w:b w:val="0"/>
          <w:caps w:val="0"/>
          <w:sz w:val="20"/>
        </w:rPr>
        <w:t xml:space="preserve"> Guar Village, </w:t>
      </w:r>
      <w:proofErr w:type="spellStart"/>
      <w:r w:rsidRPr="0059326D">
        <w:rPr>
          <w:rFonts w:ascii="Arial" w:hAnsi="Arial" w:cs="Arial"/>
          <w:b w:val="0"/>
          <w:caps w:val="0"/>
          <w:sz w:val="20"/>
        </w:rPr>
        <w:t>Sambelia</w:t>
      </w:r>
      <w:proofErr w:type="spellEnd"/>
      <w:r w:rsidRPr="0059326D">
        <w:rPr>
          <w:rFonts w:ascii="Arial" w:hAnsi="Arial" w:cs="Arial"/>
          <w:b w:val="0"/>
          <w:caps w:val="0"/>
          <w:sz w:val="20"/>
        </w:rPr>
        <w:t xml:space="preserve"> District, </w:t>
      </w:r>
      <w:proofErr w:type="gramStart"/>
      <w:r w:rsidRPr="0059326D">
        <w:rPr>
          <w:rFonts w:ascii="Arial" w:hAnsi="Arial" w:cs="Arial"/>
          <w:b w:val="0"/>
          <w:caps w:val="0"/>
          <w:sz w:val="20"/>
        </w:rPr>
        <w:t>East</w:t>
      </w:r>
      <w:proofErr w:type="gramEnd"/>
      <w:r w:rsidRPr="0059326D">
        <w:rPr>
          <w:rFonts w:ascii="Arial" w:hAnsi="Arial" w:cs="Arial"/>
          <w:b w:val="0"/>
          <w:caps w:val="0"/>
          <w:sz w:val="20"/>
        </w:rPr>
        <w:t xml:space="preserve"> Lombok Regency. AQUACOASTMARINE: Journal of Aquatic and Fisheries Sciences, 1(2), 67-75.</w:t>
      </w:r>
    </w:p>
    <w:p w14:paraId="3722BE09"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Al </w:t>
      </w:r>
      <w:proofErr w:type="spellStart"/>
      <w:r w:rsidRPr="0059326D">
        <w:rPr>
          <w:rFonts w:ascii="Arial" w:hAnsi="Arial" w:cs="Arial"/>
          <w:b w:val="0"/>
          <w:caps w:val="0"/>
          <w:sz w:val="20"/>
        </w:rPr>
        <w:t>Tanto</w:t>
      </w:r>
      <w:proofErr w:type="spellEnd"/>
      <w:r w:rsidRPr="0059326D">
        <w:rPr>
          <w:rFonts w:ascii="Arial" w:hAnsi="Arial" w:cs="Arial"/>
          <w:b w:val="0"/>
          <w:caps w:val="0"/>
          <w:sz w:val="20"/>
        </w:rPr>
        <w:t xml:space="preserve">, T., &amp; </w:t>
      </w:r>
      <w:proofErr w:type="spellStart"/>
      <w:r w:rsidRPr="0059326D">
        <w:rPr>
          <w:rFonts w:ascii="Arial" w:hAnsi="Arial" w:cs="Arial"/>
          <w:b w:val="0"/>
          <w:caps w:val="0"/>
          <w:sz w:val="20"/>
        </w:rPr>
        <w:t>Riswanto</w:t>
      </w:r>
      <w:proofErr w:type="spellEnd"/>
      <w:r w:rsidRPr="0059326D">
        <w:rPr>
          <w:rFonts w:ascii="Arial" w:hAnsi="Arial" w:cs="Arial"/>
          <w:b w:val="0"/>
          <w:caps w:val="0"/>
          <w:sz w:val="20"/>
        </w:rPr>
        <w:t xml:space="preserve">, R. (2022). Study of Sea Surface Temperature (SST) Using Time Series Analysis in the Banda Sea. </w:t>
      </w:r>
      <w:proofErr w:type="spellStart"/>
      <w:r w:rsidRPr="0059326D">
        <w:rPr>
          <w:rFonts w:ascii="Arial" w:hAnsi="Arial" w:cs="Arial"/>
          <w:b w:val="0"/>
          <w:caps w:val="0"/>
          <w:sz w:val="20"/>
        </w:rPr>
        <w:t>Jurnal</w:t>
      </w:r>
      <w:proofErr w:type="spellEnd"/>
      <w:r w:rsidRPr="0059326D">
        <w:rPr>
          <w:rFonts w:ascii="Arial" w:hAnsi="Arial" w:cs="Arial"/>
          <w:b w:val="0"/>
          <w:caps w:val="0"/>
          <w:sz w:val="20"/>
        </w:rPr>
        <w:t xml:space="preserve"> </w:t>
      </w:r>
      <w:proofErr w:type="spellStart"/>
      <w:r w:rsidRPr="0059326D">
        <w:rPr>
          <w:rFonts w:ascii="Arial" w:hAnsi="Arial" w:cs="Arial"/>
          <w:b w:val="0"/>
          <w:caps w:val="0"/>
          <w:sz w:val="20"/>
        </w:rPr>
        <w:t>Kelautan</w:t>
      </w:r>
      <w:proofErr w:type="spellEnd"/>
      <w:r w:rsidRPr="0059326D">
        <w:rPr>
          <w:rFonts w:ascii="Arial" w:hAnsi="Arial" w:cs="Arial"/>
          <w:b w:val="0"/>
          <w:caps w:val="0"/>
          <w:sz w:val="20"/>
        </w:rPr>
        <w:t>: Indonesian Journal of Marine Science and Technology, 15(3), 270-279.</w:t>
      </w:r>
    </w:p>
    <w:p w14:paraId="4AE1319E"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Darmawan</w:t>
      </w:r>
      <w:proofErr w:type="spellEnd"/>
      <w:r w:rsidRPr="0059326D">
        <w:rPr>
          <w:rFonts w:ascii="Arial" w:hAnsi="Arial" w:cs="Arial"/>
          <w:b w:val="0"/>
          <w:caps w:val="0"/>
          <w:sz w:val="20"/>
        </w:rPr>
        <w:t xml:space="preserve">, A., </w:t>
      </w:r>
      <w:proofErr w:type="spellStart"/>
      <w:r w:rsidRPr="0059326D">
        <w:rPr>
          <w:rFonts w:ascii="Arial" w:hAnsi="Arial" w:cs="Arial"/>
          <w:b w:val="0"/>
          <w:caps w:val="0"/>
          <w:sz w:val="20"/>
        </w:rPr>
        <w:t>Sulardiono</w:t>
      </w:r>
      <w:proofErr w:type="spellEnd"/>
      <w:r w:rsidRPr="0059326D">
        <w:rPr>
          <w:rFonts w:ascii="Arial" w:hAnsi="Arial" w:cs="Arial"/>
          <w:b w:val="0"/>
          <w:caps w:val="0"/>
          <w:sz w:val="20"/>
        </w:rPr>
        <w:t xml:space="preserve">, &amp; </w:t>
      </w:r>
      <w:proofErr w:type="spellStart"/>
      <w:r w:rsidRPr="0059326D">
        <w:rPr>
          <w:rFonts w:ascii="Arial" w:hAnsi="Arial" w:cs="Arial"/>
          <w:b w:val="0"/>
          <w:caps w:val="0"/>
          <w:sz w:val="20"/>
        </w:rPr>
        <w:t>Haeruddin</w:t>
      </w:r>
      <w:proofErr w:type="spellEnd"/>
      <w:r w:rsidRPr="0059326D">
        <w:rPr>
          <w:rFonts w:ascii="Arial" w:hAnsi="Arial" w:cs="Arial"/>
          <w:b w:val="0"/>
          <w:caps w:val="0"/>
          <w:sz w:val="20"/>
        </w:rPr>
        <w:t xml:space="preserve">. (2018). Analysis of Water Fertility Based on Phytoplankton Abundance, Nitrate, and Phosphate in the </w:t>
      </w:r>
      <w:proofErr w:type="spellStart"/>
      <w:r w:rsidRPr="0059326D">
        <w:rPr>
          <w:rFonts w:ascii="Arial" w:hAnsi="Arial" w:cs="Arial"/>
          <w:b w:val="0"/>
          <w:caps w:val="0"/>
          <w:sz w:val="20"/>
        </w:rPr>
        <w:t>Bengawan</w:t>
      </w:r>
      <w:proofErr w:type="spellEnd"/>
      <w:r w:rsidRPr="0059326D">
        <w:rPr>
          <w:rFonts w:ascii="Arial" w:hAnsi="Arial" w:cs="Arial"/>
          <w:b w:val="0"/>
          <w:caps w:val="0"/>
          <w:sz w:val="20"/>
        </w:rPr>
        <w:t xml:space="preserve"> Solo River, Surakarta City. Journal of Aquaculture, 7 (1), 1-8.</w:t>
      </w:r>
    </w:p>
    <w:p w14:paraId="3C3945C7"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Effendi, H. (2003). Water Quality Review for Aquatic Resources and Environmental Management. Yogyakarta: </w:t>
      </w:r>
      <w:proofErr w:type="spellStart"/>
      <w:r w:rsidRPr="0059326D">
        <w:rPr>
          <w:rFonts w:ascii="Arial" w:hAnsi="Arial" w:cs="Arial"/>
          <w:b w:val="0"/>
          <w:caps w:val="0"/>
          <w:sz w:val="20"/>
        </w:rPr>
        <w:t>Kanisius</w:t>
      </w:r>
      <w:proofErr w:type="spellEnd"/>
      <w:r w:rsidRPr="0059326D">
        <w:rPr>
          <w:rFonts w:ascii="Arial" w:hAnsi="Arial" w:cs="Arial"/>
          <w:b w:val="0"/>
          <w:caps w:val="0"/>
          <w:sz w:val="20"/>
        </w:rPr>
        <w:t>.</w:t>
      </w:r>
    </w:p>
    <w:p w14:paraId="7C36B2CA"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Ernawati</w:t>
      </w:r>
      <w:proofErr w:type="spellEnd"/>
      <w:r w:rsidRPr="0059326D">
        <w:rPr>
          <w:rFonts w:ascii="Arial" w:hAnsi="Arial" w:cs="Arial"/>
          <w:b w:val="0"/>
          <w:caps w:val="0"/>
          <w:sz w:val="20"/>
        </w:rPr>
        <w:t xml:space="preserve">, D., </w:t>
      </w:r>
      <w:proofErr w:type="spellStart"/>
      <w:r w:rsidRPr="0059326D">
        <w:rPr>
          <w:rFonts w:ascii="Arial" w:hAnsi="Arial" w:cs="Arial"/>
          <w:b w:val="0"/>
          <w:caps w:val="0"/>
          <w:sz w:val="20"/>
        </w:rPr>
        <w:t>Prayogo</w:t>
      </w:r>
      <w:proofErr w:type="spellEnd"/>
      <w:r w:rsidRPr="0059326D">
        <w:rPr>
          <w:rFonts w:ascii="Arial" w:hAnsi="Arial" w:cs="Arial"/>
          <w:b w:val="0"/>
          <w:caps w:val="0"/>
          <w:sz w:val="20"/>
        </w:rPr>
        <w:t xml:space="preserve">, P., &amp; </w:t>
      </w:r>
      <w:proofErr w:type="spellStart"/>
      <w:r w:rsidRPr="0059326D">
        <w:rPr>
          <w:rFonts w:ascii="Arial" w:hAnsi="Arial" w:cs="Arial"/>
          <w:b w:val="0"/>
          <w:caps w:val="0"/>
          <w:sz w:val="20"/>
        </w:rPr>
        <w:t>Rahardja</w:t>
      </w:r>
      <w:proofErr w:type="spellEnd"/>
      <w:r w:rsidRPr="0059326D">
        <w:rPr>
          <w:rFonts w:ascii="Arial" w:hAnsi="Arial" w:cs="Arial"/>
          <w:b w:val="0"/>
          <w:caps w:val="0"/>
          <w:sz w:val="20"/>
        </w:rPr>
        <w:t>, B. S. (2019). The Effect of Heterotrophic Bacteria on Water Quality in African Catfish (</w:t>
      </w:r>
      <w:proofErr w:type="spellStart"/>
      <w:r w:rsidRPr="0059326D">
        <w:rPr>
          <w:rFonts w:ascii="Arial" w:hAnsi="Arial" w:cs="Arial"/>
          <w:b w:val="0"/>
          <w:caps w:val="0"/>
          <w:sz w:val="20"/>
        </w:rPr>
        <w:t>Clarias</w:t>
      </w:r>
      <w:proofErr w:type="spellEnd"/>
      <w:r w:rsidRPr="0059326D">
        <w:rPr>
          <w:rFonts w:ascii="Arial" w:hAnsi="Arial" w:cs="Arial"/>
          <w:b w:val="0"/>
          <w:caps w:val="0"/>
          <w:sz w:val="20"/>
        </w:rPr>
        <w:t xml:space="preserve"> sp.) Cultivation </w:t>
      </w:r>
      <w:proofErr w:type="gramStart"/>
      <w:r w:rsidRPr="0059326D">
        <w:rPr>
          <w:rFonts w:ascii="Arial" w:hAnsi="Arial" w:cs="Arial"/>
          <w:b w:val="0"/>
          <w:caps w:val="0"/>
          <w:sz w:val="20"/>
        </w:rPr>
        <w:t>Without</w:t>
      </w:r>
      <w:proofErr w:type="gramEnd"/>
      <w:r w:rsidRPr="0059326D">
        <w:rPr>
          <w:rFonts w:ascii="Arial" w:hAnsi="Arial" w:cs="Arial"/>
          <w:b w:val="0"/>
          <w:caps w:val="0"/>
          <w:sz w:val="20"/>
        </w:rPr>
        <w:t xml:space="preserve"> Water Changes. Journal of Aquaculture and Fish Health, 5 (1), 1.</w:t>
      </w:r>
    </w:p>
    <w:p w14:paraId="5975E4DF"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Fitra</w:t>
      </w:r>
      <w:proofErr w:type="spellEnd"/>
      <w:r w:rsidRPr="0059326D">
        <w:rPr>
          <w:rFonts w:ascii="Arial" w:hAnsi="Arial" w:cs="Arial"/>
          <w:b w:val="0"/>
          <w:caps w:val="0"/>
          <w:sz w:val="20"/>
        </w:rPr>
        <w:t xml:space="preserve">, M., </w:t>
      </w:r>
      <w:proofErr w:type="spellStart"/>
      <w:r w:rsidRPr="0059326D">
        <w:rPr>
          <w:rFonts w:ascii="Arial" w:hAnsi="Arial" w:cs="Arial"/>
          <w:b w:val="0"/>
          <w:caps w:val="0"/>
          <w:sz w:val="20"/>
        </w:rPr>
        <w:t>Komariyah</w:t>
      </w:r>
      <w:proofErr w:type="spellEnd"/>
      <w:r w:rsidRPr="0059326D">
        <w:rPr>
          <w:rFonts w:ascii="Arial" w:hAnsi="Arial" w:cs="Arial"/>
          <w:b w:val="0"/>
          <w:caps w:val="0"/>
          <w:sz w:val="20"/>
        </w:rPr>
        <w:t xml:space="preserve">, S., &amp; </w:t>
      </w:r>
      <w:proofErr w:type="spellStart"/>
      <w:r w:rsidRPr="0059326D">
        <w:rPr>
          <w:rFonts w:ascii="Arial" w:hAnsi="Arial" w:cs="Arial"/>
          <w:b w:val="0"/>
          <w:caps w:val="0"/>
          <w:sz w:val="20"/>
        </w:rPr>
        <w:t>Fitri</w:t>
      </w:r>
      <w:proofErr w:type="spellEnd"/>
      <w:r w:rsidRPr="0059326D">
        <w:rPr>
          <w:rFonts w:ascii="Arial" w:hAnsi="Arial" w:cs="Arial"/>
          <w:b w:val="0"/>
          <w:caps w:val="0"/>
          <w:sz w:val="20"/>
        </w:rPr>
        <w:t xml:space="preserve">, L. (2022). The Effect of Feeding Frequency on the Growth and Survival of </w:t>
      </w:r>
      <w:proofErr w:type="spellStart"/>
      <w:r w:rsidRPr="0059326D">
        <w:rPr>
          <w:rFonts w:ascii="Arial" w:hAnsi="Arial" w:cs="Arial"/>
          <w:b w:val="0"/>
          <w:caps w:val="0"/>
          <w:sz w:val="20"/>
        </w:rPr>
        <w:t>Kepras</w:t>
      </w:r>
      <w:proofErr w:type="spellEnd"/>
      <w:r w:rsidRPr="0059326D">
        <w:rPr>
          <w:rFonts w:ascii="Arial" w:hAnsi="Arial" w:cs="Arial"/>
          <w:b w:val="0"/>
          <w:caps w:val="0"/>
          <w:sz w:val="20"/>
        </w:rPr>
        <w:t xml:space="preserve"> Fish (</w:t>
      </w:r>
      <w:proofErr w:type="spellStart"/>
      <w:r w:rsidRPr="0059326D">
        <w:rPr>
          <w:rFonts w:ascii="Arial" w:hAnsi="Arial" w:cs="Arial"/>
          <w:b w:val="0"/>
          <w:caps w:val="0"/>
          <w:sz w:val="20"/>
        </w:rPr>
        <w:t>Pentius</w:t>
      </w:r>
      <w:proofErr w:type="spellEnd"/>
      <w:r w:rsidRPr="0059326D">
        <w:rPr>
          <w:rFonts w:ascii="Arial" w:hAnsi="Arial" w:cs="Arial"/>
          <w:b w:val="0"/>
          <w:caps w:val="0"/>
          <w:sz w:val="20"/>
        </w:rPr>
        <w:t xml:space="preserve"> Brevis). Scientific Journal of Aquatic Oceans, 6(1), 31-35.</w:t>
      </w:r>
    </w:p>
    <w:p w14:paraId="1ADA11A9"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Hamuna</w:t>
      </w:r>
      <w:proofErr w:type="spellEnd"/>
      <w:r w:rsidRPr="0059326D">
        <w:rPr>
          <w:rFonts w:ascii="Arial" w:hAnsi="Arial" w:cs="Arial"/>
          <w:b w:val="0"/>
          <w:caps w:val="0"/>
          <w:sz w:val="20"/>
        </w:rPr>
        <w:t xml:space="preserve">, B., </w:t>
      </w:r>
      <w:proofErr w:type="spellStart"/>
      <w:r w:rsidRPr="0059326D">
        <w:rPr>
          <w:rFonts w:ascii="Arial" w:hAnsi="Arial" w:cs="Arial"/>
          <w:b w:val="0"/>
          <w:caps w:val="0"/>
          <w:sz w:val="20"/>
        </w:rPr>
        <w:t>Tanjung</w:t>
      </w:r>
      <w:proofErr w:type="spellEnd"/>
      <w:r w:rsidRPr="0059326D">
        <w:rPr>
          <w:rFonts w:ascii="Arial" w:hAnsi="Arial" w:cs="Arial"/>
          <w:b w:val="0"/>
          <w:caps w:val="0"/>
          <w:sz w:val="20"/>
        </w:rPr>
        <w:t xml:space="preserve">, R.H.R., </w:t>
      </w:r>
      <w:proofErr w:type="spellStart"/>
      <w:r w:rsidRPr="0059326D">
        <w:rPr>
          <w:rFonts w:ascii="Arial" w:hAnsi="Arial" w:cs="Arial"/>
          <w:b w:val="0"/>
          <w:caps w:val="0"/>
          <w:sz w:val="20"/>
        </w:rPr>
        <w:t>Suwito</w:t>
      </w:r>
      <w:proofErr w:type="spellEnd"/>
      <w:r w:rsidRPr="0059326D">
        <w:rPr>
          <w:rFonts w:ascii="Arial" w:hAnsi="Arial" w:cs="Arial"/>
          <w:b w:val="0"/>
          <w:caps w:val="0"/>
          <w:sz w:val="20"/>
        </w:rPr>
        <w:t xml:space="preserve">, Maury, H.K., &amp; </w:t>
      </w:r>
      <w:proofErr w:type="spellStart"/>
      <w:r w:rsidRPr="0059326D">
        <w:rPr>
          <w:rFonts w:ascii="Arial" w:hAnsi="Arial" w:cs="Arial"/>
          <w:b w:val="0"/>
          <w:caps w:val="0"/>
          <w:sz w:val="20"/>
        </w:rPr>
        <w:t>Alianto</w:t>
      </w:r>
      <w:proofErr w:type="spellEnd"/>
      <w:r w:rsidRPr="0059326D">
        <w:rPr>
          <w:rFonts w:ascii="Arial" w:hAnsi="Arial" w:cs="Arial"/>
          <w:b w:val="0"/>
          <w:caps w:val="0"/>
          <w:sz w:val="20"/>
        </w:rPr>
        <w:t xml:space="preserve">. (2018). Study of Seawater Quality and Pollution Index Based on Physicochemical Parameters in the Waters of </w:t>
      </w:r>
      <w:proofErr w:type="spellStart"/>
      <w:r w:rsidRPr="0059326D">
        <w:rPr>
          <w:rFonts w:ascii="Arial" w:hAnsi="Arial" w:cs="Arial"/>
          <w:b w:val="0"/>
          <w:caps w:val="0"/>
          <w:sz w:val="20"/>
        </w:rPr>
        <w:t>Depapre</w:t>
      </w:r>
      <w:proofErr w:type="spellEnd"/>
      <w:r w:rsidRPr="0059326D">
        <w:rPr>
          <w:rFonts w:ascii="Arial" w:hAnsi="Arial" w:cs="Arial"/>
          <w:b w:val="0"/>
          <w:caps w:val="0"/>
          <w:sz w:val="20"/>
        </w:rPr>
        <w:t xml:space="preserve"> District, Jayapura. Journal of Environmental Science, 16(1), 35-43.</w:t>
      </w:r>
    </w:p>
    <w:p w14:paraId="3AE44148"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Harefa</w:t>
      </w:r>
      <w:proofErr w:type="spellEnd"/>
      <w:r w:rsidRPr="0059326D">
        <w:rPr>
          <w:rFonts w:ascii="Arial" w:hAnsi="Arial" w:cs="Arial"/>
          <w:b w:val="0"/>
          <w:caps w:val="0"/>
          <w:sz w:val="20"/>
        </w:rPr>
        <w:t xml:space="preserve">, M. S., </w:t>
      </w:r>
      <w:proofErr w:type="spellStart"/>
      <w:r w:rsidRPr="0059326D">
        <w:rPr>
          <w:rFonts w:ascii="Arial" w:hAnsi="Arial" w:cs="Arial"/>
          <w:b w:val="0"/>
          <w:caps w:val="0"/>
          <w:sz w:val="20"/>
        </w:rPr>
        <w:t>Nasution</w:t>
      </w:r>
      <w:proofErr w:type="spellEnd"/>
      <w:r w:rsidRPr="0059326D">
        <w:rPr>
          <w:rFonts w:ascii="Arial" w:hAnsi="Arial" w:cs="Arial"/>
          <w:b w:val="0"/>
          <w:caps w:val="0"/>
          <w:sz w:val="20"/>
        </w:rPr>
        <w:t xml:space="preserve">, Z., </w:t>
      </w:r>
      <w:proofErr w:type="spellStart"/>
      <w:r w:rsidRPr="0059326D">
        <w:rPr>
          <w:rFonts w:ascii="Arial" w:hAnsi="Arial" w:cs="Arial"/>
          <w:b w:val="0"/>
          <w:caps w:val="0"/>
          <w:sz w:val="20"/>
        </w:rPr>
        <w:t>Restu</w:t>
      </w:r>
      <w:proofErr w:type="spellEnd"/>
      <w:r w:rsidRPr="0059326D">
        <w:rPr>
          <w:rFonts w:ascii="Arial" w:hAnsi="Arial" w:cs="Arial"/>
          <w:b w:val="0"/>
          <w:caps w:val="0"/>
          <w:sz w:val="20"/>
        </w:rPr>
        <w:t xml:space="preserve">, R., </w:t>
      </w:r>
      <w:proofErr w:type="spellStart"/>
      <w:r w:rsidRPr="0059326D">
        <w:rPr>
          <w:rFonts w:ascii="Arial" w:hAnsi="Arial" w:cs="Arial"/>
          <w:b w:val="0"/>
          <w:caps w:val="0"/>
          <w:sz w:val="20"/>
        </w:rPr>
        <w:t>Damanik</w:t>
      </w:r>
      <w:proofErr w:type="spellEnd"/>
      <w:r w:rsidRPr="0059326D">
        <w:rPr>
          <w:rFonts w:ascii="Arial" w:hAnsi="Arial" w:cs="Arial"/>
          <w:b w:val="0"/>
          <w:caps w:val="0"/>
          <w:sz w:val="20"/>
        </w:rPr>
        <w:t xml:space="preserve">, M. R. S., </w:t>
      </w:r>
      <w:proofErr w:type="spellStart"/>
      <w:r w:rsidRPr="0059326D">
        <w:rPr>
          <w:rFonts w:ascii="Arial" w:hAnsi="Arial" w:cs="Arial"/>
          <w:b w:val="0"/>
          <w:caps w:val="0"/>
          <w:sz w:val="20"/>
        </w:rPr>
        <w:t>Matondang</w:t>
      </w:r>
      <w:proofErr w:type="spellEnd"/>
      <w:r w:rsidRPr="0059326D">
        <w:rPr>
          <w:rFonts w:ascii="Arial" w:hAnsi="Arial" w:cs="Arial"/>
          <w:b w:val="0"/>
          <w:caps w:val="0"/>
          <w:sz w:val="20"/>
        </w:rPr>
        <w:t xml:space="preserve">, M. F. G., &amp; </w:t>
      </w:r>
      <w:proofErr w:type="spellStart"/>
      <w:r w:rsidRPr="0059326D">
        <w:rPr>
          <w:rFonts w:ascii="Arial" w:hAnsi="Arial" w:cs="Arial"/>
          <w:b w:val="0"/>
          <w:caps w:val="0"/>
          <w:sz w:val="20"/>
        </w:rPr>
        <w:t>Irfansyah</w:t>
      </w:r>
      <w:proofErr w:type="spellEnd"/>
      <w:r w:rsidRPr="0059326D">
        <w:rPr>
          <w:rFonts w:ascii="Arial" w:hAnsi="Arial" w:cs="Arial"/>
          <w:b w:val="0"/>
          <w:caps w:val="0"/>
          <w:sz w:val="20"/>
        </w:rPr>
        <w:t>, D. (2022). Sustainable Pond Development Patterns.</w:t>
      </w:r>
    </w:p>
    <w:p w14:paraId="61A94C88"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Hartati</w:t>
      </w:r>
      <w:proofErr w:type="spellEnd"/>
      <w:r w:rsidRPr="0059326D">
        <w:rPr>
          <w:rFonts w:ascii="Arial" w:hAnsi="Arial" w:cs="Arial"/>
          <w:b w:val="0"/>
          <w:caps w:val="0"/>
          <w:sz w:val="20"/>
        </w:rPr>
        <w:t xml:space="preserve">, H., Ahmad, A., &amp; </w:t>
      </w:r>
      <w:proofErr w:type="spellStart"/>
      <w:r w:rsidRPr="0059326D">
        <w:rPr>
          <w:rFonts w:ascii="Arial" w:hAnsi="Arial" w:cs="Arial"/>
          <w:b w:val="0"/>
          <w:caps w:val="0"/>
          <w:sz w:val="20"/>
        </w:rPr>
        <w:t>Nazriati</w:t>
      </w:r>
      <w:proofErr w:type="spellEnd"/>
      <w:r w:rsidRPr="0059326D">
        <w:rPr>
          <w:rFonts w:ascii="Arial" w:hAnsi="Arial" w:cs="Arial"/>
          <w:b w:val="0"/>
          <w:caps w:val="0"/>
          <w:sz w:val="20"/>
        </w:rPr>
        <w:t xml:space="preserve">, E. (2015). Implementation of Liquid Waste Management at </w:t>
      </w:r>
      <w:proofErr w:type="spellStart"/>
      <w:r w:rsidRPr="0059326D">
        <w:rPr>
          <w:rFonts w:ascii="Arial" w:hAnsi="Arial" w:cs="Arial"/>
          <w:b w:val="0"/>
          <w:caps w:val="0"/>
          <w:sz w:val="20"/>
        </w:rPr>
        <w:t>Ibnu</w:t>
      </w:r>
      <w:proofErr w:type="spellEnd"/>
      <w:r w:rsidRPr="0059326D">
        <w:rPr>
          <w:rFonts w:ascii="Arial" w:hAnsi="Arial" w:cs="Arial"/>
          <w:b w:val="0"/>
          <w:caps w:val="0"/>
          <w:sz w:val="20"/>
        </w:rPr>
        <w:t xml:space="preserve"> </w:t>
      </w:r>
      <w:proofErr w:type="spellStart"/>
      <w:r w:rsidRPr="0059326D">
        <w:rPr>
          <w:rFonts w:ascii="Arial" w:hAnsi="Arial" w:cs="Arial"/>
          <w:b w:val="0"/>
          <w:caps w:val="0"/>
          <w:sz w:val="20"/>
        </w:rPr>
        <w:t>Sina</w:t>
      </w:r>
      <w:proofErr w:type="spellEnd"/>
      <w:r w:rsidRPr="0059326D">
        <w:rPr>
          <w:rFonts w:ascii="Arial" w:hAnsi="Arial" w:cs="Arial"/>
          <w:b w:val="0"/>
          <w:caps w:val="0"/>
          <w:sz w:val="20"/>
        </w:rPr>
        <w:t xml:space="preserve"> Islamic Hospital, </w:t>
      </w:r>
      <w:proofErr w:type="spellStart"/>
      <w:r w:rsidRPr="0059326D">
        <w:rPr>
          <w:rFonts w:ascii="Arial" w:hAnsi="Arial" w:cs="Arial"/>
          <w:b w:val="0"/>
          <w:caps w:val="0"/>
          <w:sz w:val="20"/>
        </w:rPr>
        <w:t>Pekanbaru</w:t>
      </w:r>
      <w:proofErr w:type="spellEnd"/>
      <w:r w:rsidRPr="0059326D">
        <w:rPr>
          <w:rFonts w:ascii="Arial" w:hAnsi="Arial" w:cs="Arial"/>
          <w:b w:val="0"/>
          <w:caps w:val="0"/>
          <w:sz w:val="20"/>
        </w:rPr>
        <w:t>. Indonesian Environmental Dynamics, 2(2), 87-91.</w:t>
      </w:r>
    </w:p>
    <w:p w14:paraId="36E9F465"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Hidayat</w:t>
      </w:r>
      <w:proofErr w:type="spellEnd"/>
      <w:r w:rsidRPr="0059326D">
        <w:rPr>
          <w:rFonts w:ascii="Arial" w:hAnsi="Arial" w:cs="Arial"/>
          <w:b w:val="0"/>
          <w:caps w:val="0"/>
          <w:sz w:val="20"/>
        </w:rPr>
        <w:t xml:space="preserve">, D., </w:t>
      </w:r>
      <w:proofErr w:type="spellStart"/>
      <w:r w:rsidRPr="0059326D">
        <w:rPr>
          <w:rFonts w:ascii="Arial" w:hAnsi="Arial" w:cs="Arial"/>
          <w:b w:val="0"/>
          <w:caps w:val="0"/>
          <w:sz w:val="20"/>
        </w:rPr>
        <w:t>Suprianto</w:t>
      </w:r>
      <w:proofErr w:type="spellEnd"/>
      <w:r w:rsidRPr="0059326D">
        <w:rPr>
          <w:rFonts w:ascii="Arial" w:hAnsi="Arial" w:cs="Arial"/>
          <w:b w:val="0"/>
          <w:caps w:val="0"/>
          <w:sz w:val="20"/>
        </w:rPr>
        <w:t xml:space="preserve">, R., &amp; </w:t>
      </w:r>
      <w:proofErr w:type="spellStart"/>
      <w:r w:rsidRPr="0059326D">
        <w:rPr>
          <w:rFonts w:ascii="Arial" w:hAnsi="Arial" w:cs="Arial"/>
          <w:b w:val="0"/>
          <w:caps w:val="0"/>
          <w:sz w:val="20"/>
        </w:rPr>
        <w:t>Dewi</w:t>
      </w:r>
      <w:proofErr w:type="spellEnd"/>
      <w:r w:rsidRPr="0059326D">
        <w:rPr>
          <w:rFonts w:ascii="Arial" w:hAnsi="Arial" w:cs="Arial"/>
          <w:b w:val="0"/>
          <w:caps w:val="0"/>
          <w:sz w:val="20"/>
        </w:rPr>
        <w:t xml:space="preserve">, P. S. (2016). Determination of solids content (total dissolved solids and total suspended solids) in Lampung Bay waters. </w:t>
      </w:r>
      <w:proofErr w:type="spellStart"/>
      <w:r w:rsidRPr="0059326D">
        <w:rPr>
          <w:rFonts w:ascii="Arial" w:hAnsi="Arial" w:cs="Arial"/>
          <w:b w:val="0"/>
          <w:caps w:val="0"/>
          <w:sz w:val="20"/>
        </w:rPr>
        <w:t>Analit</w:t>
      </w:r>
      <w:proofErr w:type="spellEnd"/>
      <w:r w:rsidRPr="0059326D">
        <w:rPr>
          <w:rFonts w:ascii="Arial" w:hAnsi="Arial" w:cs="Arial"/>
          <w:b w:val="0"/>
          <w:caps w:val="0"/>
          <w:sz w:val="20"/>
        </w:rPr>
        <w:t>: Analytical and Environmental Chemistry, 1(1).</w:t>
      </w:r>
    </w:p>
    <w:p w14:paraId="48518B40"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Hossain, M. A., </w:t>
      </w:r>
      <w:proofErr w:type="spellStart"/>
      <w:r w:rsidRPr="0059326D">
        <w:rPr>
          <w:rFonts w:ascii="Arial" w:hAnsi="Arial" w:cs="Arial"/>
          <w:b w:val="0"/>
          <w:caps w:val="0"/>
          <w:sz w:val="20"/>
        </w:rPr>
        <w:t>Sarker</w:t>
      </w:r>
      <w:proofErr w:type="spellEnd"/>
      <w:r w:rsidRPr="0059326D">
        <w:rPr>
          <w:rFonts w:ascii="Arial" w:hAnsi="Arial" w:cs="Arial"/>
          <w:b w:val="0"/>
          <w:caps w:val="0"/>
          <w:sz w:val="20"/>
        </w:rPr>
        <w:t xml:space="preserve">, A. K., Amin, M. N., Hossain, M. M., &amp; Miah, M. S. (2016). Development and performance evaluation of a sludge remover for intensive aquaculture. </w:t>
      </w:r>
      <w:proofErr w:type="spellStart"/>
      <w:r w:rsidRPr="0059326D">
        <w:rPr>
          <w:rFonts w:ascii="Arial" w:hAnsi="Arial" w:cs="Arial"/>
          <w:b w:val="0"/>
          <w:caps w:val="0"/>
          <w:sz w:val="20"/>
        </w:rPr>
        <w:t>Aquacultural</w:t>
      </w:r>
      <w:proofErr w:type="spellEnd"/>
      <w:r w:rsidRPr="0059326D">
        <w:rPr>
          <w:rFonts w:ascii="Arial" w:hAnsi="Arial" w:cs="Arial"/>
          <w:b w:val="0"/>
          <w:caps w:val="0"/>
          <w:sz w:val="20"/>
        </w:rPr>
        <w:t xml:space="preserve"> Engineering, 74, 62-69.</w:t>
      </w:r>
    </w:p>
    <w:p w14:paraId="7B57F7CE"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Lumbangaol</w:t>
      </w:r>
      <w:proofErr w:type="spellEnd"/>
      <w:r w:rsidRPr="0059326D">
        <w:rPr>
          <w:rFonts w:ascii="Arial" w:hAnsi="Arial" w:cs="Arial"/>
          <w:b w:val="0"/>
          <w:caps w:val="0"/>
          <w:sz w:val="20"/>
        </w:rPr>
        <w:t xml:space="preserve">, D., </w:t>
      </w:r>
      <w:proofErr w:type="spellStart"/>
      <w:r w:rsidRPr="0059326D">
        <w:rPr>
          <w:rFonts w:ascii="Arial" w:hAnsi="Arial" w:cs="Arial"/>
          <w:b w:val="0"/>
          <w:caps w:val="0"/>
          <w:sz w:val="20"/>
        </w:rPr>
        <w:t>Aryasatya</w:t>
      </w:r>
      <w:proofErr w:type="spellEnd"/>
      <w:r w:rsidRPr="0059326D">
        <w:rPr>
          <w:rFonts w:ascii="Arial" w:hAnsi="Arial" w:cs="Arial"/>
          <w:b w:val="0"/>
          <w:caps w:val="0"/>
          <w:sz w:val="20"/>
        </w:rPr>
        <w:t xml:space="preserve">, R., </w:t>
      </w:r>
      <w:proofErr w:type="spellStart"/>
      <w:r w:rsidRPr="0059326D">
        <w:rPr>
          <w:rFonts w:ascii="Arial" w:hAnsi="Arial" w:cs="Arial"/>
          <w:b w:val="0"/>
          <w:caps w:val="0"/>
          <w:sz w:val="20"/>
        </w:rPr>
        <w:t>Zainuri</w:t>
      </w:r>
      <w:proofErr w:type="spellEnd"/>
      <w:r w:rsidRPr="0059326D">
        <w:rPr>
          <w:rFonts w:ascii="Arial" w:hAnsi="Arial" w:cs="Arial"/>
          <w:b w:val="0"/>
          <w:caps w:val="0"/>
          <w:sz w:val="20"/>
        </w:rPr>
        <w:t xml:space="preserve">, M., &amp; </w:t>
      </w:r>
      <w:proofErr w:type="spellStart"/>
      <w:r w:rsidRPr="0059326D">
        <w:rPr>
          <w:rFonts w:ascii="Arial" w:hAnsi="Arial" w:cs="Arial"/>
          <w:b w:val="0"/>
          <w:caps w:val="0"/>
          <w:sz w:val="20"/>
        </w:rPr>
        <w:t>Junaedi</w:t>
      </w:r>
      <w:proofErr w:type="spellEnd"/>
      <w:r w:rsidRPr="0059326D">
        <w:rPr>
          <w:rFonts w:ascii="Arial" w:hAnsi="Arial" w:cs="Arial"/>
          <w:b w:val="0"/>
          <w:caps w:val="0"/>
          <w:sz w:val="20"/>
        </w:rPr>
        <w:t xml:space="preserve">, A. S. (2024). The Effect of Fish Probiotics on Water Quality in </w:t>
      </w:r>
      <w:proofErr w:type="spellStart"/>
      <w:r w:rsidRPr="0059326D">
        <w:rPr>
          <w:rFonts w:ascii="Arial" w:hAnsi="Arial" w:cs="Arial"/>
          <w:b w:val="0"/>
          <w:caps w:val="0"/>
          <w:sz w:val="20"/>
        </w:rPr>
        <w:t>Sangkuriang</w:t>
      </w:r>
      <w:proofErr w:type="spellEnd"/>
      <w:r w:rsidRPr="0059326D">
        <w:rPr>
          <w:rFonts w:ascii="Arial" w:hAnsi="Arial" w:cs="Arial"/>
          <w:b w:val="0"/>
          <w:caps w:val="0"/>
          <w:sz w:val="20"/>
        </w:rPr>
        <w:t xml:space="preserve"> Catfish (</w:t>
      </w:r>
      <w:proofErr w:type="spellStart"/>
      <w:r w:rsidRPr="0059326D">
        <w:rPr>
          <w:rFonts w:ascii="Arial" w:hAnsi="Arial" w:cs="Arial"/>
          <w:b w:val="0"/>
          <w:caps w:val="0"/>
          <w:sz w:val="20"/>
        </w:rPr>
        <w:t>Clarias</w:t>
      </w:r>
      <w:proofErr w:type="spellEnd"/>
      <w:r w:rsidRPr="0059326D">
        <w:rPr>
          <w:rFonts w:ascii="Arial" w:hAnsi="Arial" w:cs="Arial"/>
          <w:b w:val="0"/>
          <w:caps w:val="0"/>
          <w:sz w:val="20"/>
        </w:rPr>
        <w:t xml:space="preserve"> </w:t>
      </w:r>
      <w:proofErr w:type="spellStart"/>
      <w:r w:rsidRPr="0059326D">
        <w:rPr>
          <w:rFonts w:ascii="Arial" w:hAnsi="Arial" w:cs="Arial"/>
          <w:b w:val="0"/>
          <w:caps w:val="0"/>
          <w:sz w:val="20"/>
        </w:rPr>
        <w:t>gariepnus</w:t>
      </w:r>
      <w:proofErr w:type="spellEnd"/>
      <w:r w:rsidRPr="0059326D">
        <w:rPr>
          <w:rFonts w:ascii="Arial" w:hAnsi="Arial" w:cs="Arial"/>
          <w:b w:val="0"/>
          <w:caps w:val="0"/>
          <w:sz w:val="20"/>
        </w:rPr>
        <w:t xml:space="preserve">) Nurseries in </w:t>
      </w:r>
      <w:proofErr w:type="spellStart"/>
      <w:r w:rsidRPr="0059326D">
        <w:rPr>
          <w:rFonts w:ascii="Arial" w:hAnsi="Arial" w:cs="Arial"/>
          <w:b w:val="0"/>
          <w:caps w:val="0"/>
          <w:sz w:val="20"/>
        </w:rPr>
        <w:t>Durbuk</w:t>
      </w:r>
      <w:proofErr w:type="spellEnd"/>
      <w:r w:rsidRPr="0059326D">
        <w:rPr>
          <w:rFonts w:ascii="Arial" w:hAnsi="Arial" w:cs="Arial"/>
          <w:b w:val="0"/>
          <w:caps w:val="0"/>
          <w:sz w:val="20"/>
        </w:rPr>
        <w:t xml:space="preserve"> Village, </w:t>
      </w:r>
      <w:proofErr w:type="spellStart"/>
      <w:r w:rsidRPr="0059326D">
        <w:rPr>
          <w:rFonts w:ascii="Arial" w:hAnsi="Arial" w:cs="Arial"/>
          <w:b w:val="0"/>
          <w:caps w:val="0"/>
          <w:sz w:val="20"/>
        </w:rPr>
        <w:t>Pamekasan</w:t>
      </w:r>
      <w:proofErr w:type="spellEnd"/>
      <w:r w:rsidRPr="0059326D">
        <w:rPr>
          <w:rFonts w:ascii="Arial" w:hAnsi="Arial" w:cs="Arial"/>
          <w:b w:val="0"/>
          <w:caps w:val="0"/>
          <w:sz w:val="20"/>
        </w:rPr>
        <w:t xml:space="preserve">. </w:t>
      </w:r>
      <w:proofErr w:type="spellStart"/>
      <w:r w:rsidRPr="0059326D">
        <w:rPr>
          <w:rFonts w:ascii="Arial" w:hAnsi="Arial" w:cs="Arial"/>
          <w:b w:val="0"/>
          <w:caps w:val="0"/>
          <w:sz w:val="20"/>
        </w:rPr>
        <w:t>Juvenil</w:t>
      </w:r>
      <w:proofErr w:type="spellEnd"/>
      <w:r w:rsidRPr="0059326D">
        <w:rPr>
          <w:rFonts w:ascii="Arial" w:hAnsi="Arial" w:cs="Arial"/>
          <w:b w:val="0"/>
          <w:caps w:val="0"/>
          <w:sz w:val="20"/>
        </w:rPr>
        <w:t>: Scientific Journal of Maritime Affairs and Fisheries, 5(2), 125-137.</w:t>
      </w:r>
    </w:p>
    <w:p w14:paraId="78CA86B4"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Ministry of Environment and Forestry 2025. Regulation of the Minister of Environment and Forestry Number 1 of 2025 concerning Wastewater Quality Standards for Fishery Cultivation Businesses and/or Activities. Jakarta: Ministry of Environment and Forestry, Republic of Indonesia.</w:t>
      </w:r>
    </w:p>
    <w:p w14:paraId="0C9EA4C0"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Ministry of Maritime Affairs and Fisheries 2019. Shrimp Farming Wastewater Treatment Plant. Ministry of Maritime Affairs and Fisheries. Pp 5.</w:t>
      </w:r>
    </w:p>
    <w:p w14:paraId="3D2308E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Ministry of Maritime Affairs and Fisheries 2024. KKP Statistics (Fishery and Marine Production).</w:t>
      </w:r>
    </w:p>
    <w:p w14:paraId="0418833F"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Moehammad</w:t>
      </w:r>
      <w:proofErr w:type="spellEnd"/>
      <w:r w:rsidRPr="0059326D">
        <w:rPr>
          <w:rFonts w:ascii="Arial" w:hAnsi="Arial" w:cs="Arial"/>
          <w:b w:val="0"/>
          <w:caps w:val="0"/>
          <w:sz w:val="20"/>
        </w:rPr>
        <w:t xml:space="preserve">, K. S., </w:t>
      </w:r>
      <w:proofErr w:type="spellStart"/>
      <w:r w:rsidRPr="0059326D">
        <w:rPr>
          <w:rFonts w:ascii="Arial" w:hAnsi="Arial" w:cs="Arial"/>
          <w:b w:val="0"/>
          <w:caps w:val="0"/>
          <w:sz w:val="20"/>
        </w:rPr>
        <w:t>Kurniawan</w:t>
      </w:r>
      <w:proofErr w:type="spellEnd"/>
      <w:r w:rsidRPr="0059326D">
        <w:rPr>
          <w:rFonts w:ascii="Arial" w:hAnsi="Arial" w:cs="Arial"/>
          <w:b w:val="0"/>
          <w:caps w:val="0"/>
          <w:sz w:val="20"/>
        </w:rPr>
        <w:t xml:space="preserve">, A., &amp; </w:t>
      </w:r>
      <w:proofErr w:type="spellStart"/>
      <w:r w:rsidRPr="0059326D">
        <w:rPr>
          <w:rFonts w:ascii="Arial" w:hAnsi="Arial" w:cs="Arial"/>
          <w:b w:val="0"/>
          <w:caps w:val="0"/>
          <w:sz w:val="20"/>
        </w:rPr>
        <w:t>Faqih</w:t>
      </w:r>
      <w:proofErr w:type="spellEnd"/>
      <w:r w:rsidRPr="0059326D">
        <w:rPr>
          <w:rFonts w:ascii="Arial" w:hAnsi="Arial" w:cs="Arial"/>
          <w:b w:val="0"/>
          <w:caps w:val="0"/>
          <w:sz w:val="20"/>
        </w:rPr>
        <w:t xml:space="preserve">, A. R. (2025). Application of Probiotic Bacteria Bacillus spp. on Biofilm Formation and Water Quality: An Experimental Study on </w:t>
      </w:r>
      <w:proofErr w:type="spellStart"/>
      <w:r w:rsidRPr="0059326D">
        <w:rPr>
          <w:rFonts w:ascii="Arial" w:hAnsi="Arial" w:cs="Arial"/>
          <w:b w:val="0"/>
          <w:caps w:val="0"/>
          <w:sz w:val="20"/>
        </w:rPr>
        <w:t>Vaname</w:t>
      </w:r>
      <w:proofErr w:type="spellEnd"/>
      <w:r w:rsidRPr="0059326D">
        <w:rPr>
          <w:rFonts w:ascii="Arial" w:hAnsi="Arial" w:cs="Arial"/>
          <w:b w:val="0"/>
          <w:caps w:val="0"/>
          <w:sz w:val="20"/>
        </w:rPr>
        <w:t xml:space="preserve"> Shrimp Cultivation Media. JFMR (Journal of Fisheries and Marine Research), 9(1), 10-19.</w:t>
      </w:r>
    </w:p>
    <w:p w14:paraId="3B6FC3C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lastRenderedPageBreak/>
        <w:t xml:space="preserve">Nguyen, H. V., &amp; Maeda, M. (2015). Nutrient Mass Balances in Intensive Shrimp Ponds with a Sludge Removal Regime: A Case Study in the Tam </w:t>
      </w:r>
      <w:proofErr w:type="spellStart"/>
      <w:r w:rsidRPr="0059326D">
        <w:rPr>
          <w:rFonts w:ascii="Arial" w:hAnsi="Arial" w:cs="Arial"/>
          <w:b w:val="0"/>
          <w:caps w:val="0"/>
          <w:sz w:val="20"/>
        </w:rPr>
        <w:t>Giang</w:t>
      </w:r>
      <w:proofErr w:type="spellEnd"/>
      <w:r w:rsidRPr="0059326D">
        <w:rPr>
          <w:rFonts w:ascii="Arial" w:hAnsi="Arial" w:cs="Arial"/>
          <w:b w:val="0"/>
          <w:caps w:val="0"/>
          <w:sz w:val="20"/>
        </w:rPr>
        <w:t xml:space="preserve"> Lagoon, Central Vietnam. Journal of Agricultural Science and Technology A and B &amp; Hue University Journal of Science, 5, 538-547.</w:t>
      </w:r>
    </w:p>
    <w:p w14:paraId="49B5A1F9"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Odum</w:t>
      </w:r>
      <w:proofErr w:type="spellEnd"/>
      <w:r w:rsidRPr="0059326D">
        <w:rPr>
          <w:rFonts w:ascii="Arial" w:hAnsi="Arial" w:cs="Arial"/>
          <w:b w:val="0"/>
          <w:caps w:val="0"/>
          <w:sz w:val="20"/>
        </w:rPr>
        <w:t>, E. P. (1971). Fundamentals of Ecology. Third Edition. W. B. Sounder Co. Philadelphia.</w:t>
      </w:r>
    </w:p>
    <w:p w14:paraId="5813A5A6" w14:textId="77777777" w:rsidR="00CF0AC2" w:rsidRPr="0059326D" w:rsidRDefault="00CF0AC2" w:rsidP="0059326D">
      <w:pPr>
        <w:pStyle w:val="Appendix"/>
        <w:jc w:val="both"/>
        <w:rPr>
          <w:rFonts w:ascii="Arial" w:hAnsi="Arial" w:cs="Arial"/>
          <w:b w:val="0"/>
          <w:caps w:val="0"/>
          <w:sz w:val="20"/>
        </w:rPr>
      </w:pPr>
      <w:r w:rsidRPr="000B3F17">
        <w:rPr>
          <w:rFonts w:ascii="Arial" w:hAnsi="Arial" w:cs="Arial"/>
          <w:b w:val="0"/>
          <w:caps w:val="0"/>
          <w:sz w:val="20"/>
          <w:lang w:val="es-MX"/>
        </w:rPr>
        <w:t xml:space="preserve">Patricia, C., </w:t>
      </w:r>
      <w:proofErr w:type="spellStart"/>
      <w:r w:rsidRPr="000B3F17">
        <w:rPr>
          <w:rFonts w:ascii="Arial" w:hAnsi="Arial" w:cs="Arial"/>
          <w:b w:val="0"/>
          <w:caps w:val="0"/>
          <w:sz w:val="20"/>
          <w:lang w:val="es-MX"/>
        </w:rPr>
        <w:t>Astono</w:t>
      </w:r>
      <w:proofErr w:type="spellEnd"/>
      <w:r w:rsidRPr="000B3F17">
        <w:rPr>
          <w:rFonts w:ascii="Arial" w:hAnsi="Arial" w:cs="Arial"/>
          <w:b w:val="0"/>
          <w:caps w:val="0"/>
          <w:sz w:val="20"/>
          <w:lang w:val="es-MX"/>
        </w:rPr>
        <w:t xml:space="preserve">, W., &amp; </w:t>
      </w:r>
      <w:proofErr w:type="spellStart"/>
      <w:r w:rsidRPr="000B3F17">
        <w:rPr>
          <w:rFonts w:ascii="Arial" w:hAnsi="Arial" w:cs="Arial"/>
          <w:b w:val="0"/>
          <w:caps w:val="0"/>
          <w:sz w:val="20"/>
          <w:lang w:val="es-MX"/>
        </w:rPr>
        <w:t>Hendrawan</w:t>
      </w:r>
      <w:proofErr w:type="spellEnd"/>
      <w:r w:rsidRPr="000B3F17">
        <w:rPr>
          <w:rFonts w:ascii="Arial" w:hAnsi="Arial" w:cs="Arial"/>
          <w:b w:val="0"/>
          <w:caps w:val="0"/>
          <w:sz w:val="20"/>
          <w:lang w:val="es-MX"/>
        </w:rPr>
        <w:t xml:space="preserve">, D. I. (2018). </w:t>
      </w:r>
      <w:r w:rsidRPr="0059326D">
        <w:rPr>
          <w:rFonts w:ascii="Arial" w:hAnsi="Arial" w:cs="Arial"/>
          <w:b w:val="0"/>
          <w:caps w:val="0"/>
          <w:sz w:val="20"/>
        </w:rPr>
        <w:t xml:space="preserve">Nitrate and phosphate content in the </w:t>
      </w:r>
      <w:proofErr w:type="spellStart"/>
      <w:r w:rsidRPr="0059326D">
        <w:rPr>
          <w:rFonts w:ascii="Arial" w:hAnsi="Arial" w:cs="Arial"/>
          <w:b w:val="0"/>
          <w:caps w:val="0"/>
          <w:sz w:val="20"/>
        </w:rPr>
        <w:t>Ciliwung</w:t>
      </w:r>
      <w:proofErr w:type="spellEnd"/>
      <w:r w:rsidRPr="0059326D">
        <w:rPr>
          <w:rFonts w:ascii="Arial" w:hAnsi="Arial" w:cs="Arial"/>
          <w:b w:val="0"/>
          <w:caps w:val="0"/>
          <w:sz w:val="20"/>
        </w:rPr>
        <w:t xml:space="preserve"> </w:t>
      </w:r>
      <w:proofErr w:type="gramStart"/>
      <w:r w:rsidRPr="0059326D">
        <w:rPr>
          <w:rFonts w:ascii="Arial" w:hAnsi="Arial" w:cs="Arial"/>
          <w:b w:val="0"/>
          <w:caps w:val="0"/>
          <w:sz w:val="20"/>
        </w:rPr>
        <w:t>river</w:t>
      </w:r>
      <w:proofErr w:type="gramEnd"/>
      <w:r w:rsidRPr="0059326D">
        <w:rPr>
          <w:rFonts w:ascii="Arial" w:hAnsi="Arial" w:cs="Arial"/>
          <w:b w:val="0"/>
          <w:caps w:val="0"/>
          <w:sz w:val="20"/>
        </w:rPr>
        <w:t>. In Proceedings of the National Scholars Seminar, 179-185.</w:t>
      </w:r>
    </w:p>
    <w:p w14:paraId="04C6A321" w14:textId="77777777" w:rsidR="00CF0AC2" w:rsidRPr="0059326D" w:rsidRDefault="00CF0AC2" w:rsidP="0059326D">
      <w:pPr>
        <w:pStyle w:val="Appendix"/>
        <w:jc w:val="both"/>
        <w:rPr>
          <w:rFonts w:ascii="Arial" w:hAnsi="Arial" w:cs="Arial"/>
          <w:b w:val="0"/>
          <w:caps w:val="0"/>
          <w:sz w:val="20"/>
        </w:rPr>
      </w:pPr>
      <w:r w:rsidRPr="0059326D">
        <w:rPr>
          <w:rFonts w:ascii="Arial" w:hAnsi="Arial" w:cs="Arial"/>
          <w:b w:val="0"/>
          <w:caps w:val="0"/>
          <w:sz w:val="20"/>
        </w:rPr>
        <w:t xml:space="preserve">Patty, S.I. (2017). Dissolved Oxygen and Apparent Oxygen Utilization in </w:t>
      </w:r>
      <w:proofErr w:type="spellStart"/>
      <w:r w:rsidRPr="0059326D">
        <w:rPr>
          <w:rFonts w:ascii="Arial" w:hAnsi="Arial" w:cs="Arial"/>
          <w:b w:val="0"/>
          <w:caps w:val="0"/>
          <w:sz w:val="20"/>
        </w:rPr>
        <w:t>Lembeh</w:t>
      </w:r>
      <w:proofErr w:type="spellEnd"/>
      <w:r w:rsidRPr="0059326D">
        <w:rPr>
          <w:rFonts w:ascii="Arial" w:hAnsi="Arial" w:cs="Arial"/>
          <w:b w:val="0"/>
          <w:caps w:val="0"/>
          <w:sz w:val="20"/>
        </w:rPr>
        <w:t xml:space="preserve"> Strait Waters, North Sulawesi. </w:t>
      </w:r>
      <w:proofErr w:type="spellStart"/>
      <w:r w:rsidRPr="0059326D">
        <w:rPr>
          <w:rFonts w:ascii="Arial" w:hAnsi="Arial" w:cs="Arial"/>
          <w:b w:val="0"/>
          <w:caps w:val="0"/>
          <w:sz w:val="20"/>
        </w:rPr>
        <w:t>Platax</w:t>
      </w:r>
      <w:proofErr w:type="spellEnd"/>
      <w:r w:rsidRPr="0059326D">
        <w:rPr>
          <w:rFonts w:ascii="Arial" w:hAnsi="Arial" w:cs="Arial"/>
          <w:b w:val="0"/>
          <w:caps w:val="0"/>
          <w:sz w:val="20"/>
        </w:rPr>
        <w:t xml:space="preserve"> Scientific Journal, 6(1), 54-60.</w:t>
      </w:r>
    </w:p>
    <w:p w14:paraId="536CE9F3"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Royan</w:t>
      </w:r>
      <w:proofErr w:type="spellEnd"/>
      <w:r w:rsidRPr="0059326D">
        <w:rPr>
          <w:rFonts w:ascii="Arial" w:hAnsi="Arial" w:cs="Arial"/>
          <w:b w:val="0"/>
          <w:caps w:val="0"/>
          <w:sz w:val="20"/>
        </w:rPr>
        <w:t xml:space="preserve">, M. R., </w:t>
      </w:r>
      <w:proofErr w:type="spellStart"/>
      <w:r w:rsidRPr="0059326D">
        <w:rPr>
          <w:rFonts w:ascii="Arial" w:hAnsi="Arial" w:cs="Arial"/>
          <w:b w:val="0"/>
          <w:caps w:val="0"/>
          <w:sz w:val="20"/>
        </w:rPr>
        <w:t>Solim</w:t>
      </w:r>
      <w:proofErr w:type="spellEnd"/>
      <w:r w:rsidRPr="0059326D">
        <w:rPr>
          <w:rFonts w:ascii="Arial" w:hAnsi="Arial" w:cs="Arial"/>
          <w:b w:val="0"/>
          <w:caps w:val="0"/>
          <w:sz w:val="20"/>
        </w:rPr>
        <w:t xml:space="preserve">, M. H., &amp; </w:t>
      </w:r>
      <w:proofErr w:type="spellStart"/>
      <w:r w:rsidRPr="0059326D">
        <w:rPr>
          <w:rFonts w:ascii="Arial" w:hAnsi="Arial" w:cs="Arial"/>
          <w:b w:val="0"/>
          <w:caps w:val="0"/>
          <w:sz w:val="20"/>
        </w:rPr>
        <w:t>Santanumurti</w:t>
      </w:r>
      <w:proofErr w:type="spellEnd"/>
      <w:r w:rsidRPr="0059326D">
        <w:rPr>
          <w:rFonts w:ascii="Arial" w:hAnsi="Arial" w:cs="Arial"/>
          <w:b w:val="0"/>
          <w:caps w:val="0"/>
          <w:sz w:val="20"/>
        </w:rPr>
        <w:t xml:space="preserve">, M. B. (2019). Ammonia-Eliminating Potential of </w:t>
      </w:r>
      <w:proofErr w:type="spellStart"/>
      <w:r w:rsidRPr="0059326D">
        <w:rPr>
          <w:rFonts w:ascii="Arial" w:hAnsi="Arial" w:cs="Arial"/>
          <w:b w:val="0"/>
          <w:caps w:val="0"/>
          <w:sz w:val="20"/>
        </w:rPr>
        <w:t>Gracilaria</w:t>
      </w:r>
      <w:proofErr w:type="spellEnd"/>
      <w:r w:rsidRPr="0059326D">
        <w:rPr>
          <w:rFonts w:ascii="Arial" w:hAnsi="Arial" w:cs="Arial"/>
          <w:b w:val="0"/>
          <w:caps w:val="0"/>
          <w:sz w:val="20"/>
        </w:rPr>
        <w:t xml:space="preserve"> sp. and Zeolite: a Preliminary Study of the Efficient Ammonia Eliminator in Aquatic Environment. IOP Conference Series: Earth and Environmental Science, 236(1).</w:t>
      </w:r>
    </w:p>
    <w:p w14:paraId="1457FBA0"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Sa'adah</w:t>
      </w:r>
      <w:proofErr w:type="spellEnd"/>
      <w:r w:rsidRPr="0059326D">
        <w:rPr>
          <w:rFonts w:ascii="Arial" w:hAnsi="Arial" w:cs="Arial"/>
          <w:b w:val="0"/>
          <w:caps w:val="0"/>
          <w:sz w:val="20"/>
        </w:rPr>
        <w:t xml:space="preserve">, N., &amp; </w:t>
      </w:r>
      <w:proofErr w:type="spellStart"/>
      <w:r w:rsidRPr="002B0210">
        <w:rPr>
          <w:rFonts w:ascii="Arial" w:hAnsi="Arial" w:cs="Arial"/>
          <w:b w:val="0"/>
          <w:bCs/>
          <w:caps w:val="0"/>
          <w:sz w:val="20"/>
        </w:rPr>
        <w:t>Widyaningsih</w:t>
      </w:r>
      <w:proofErr w:type="spellEnd"/>
      <w:r w:rsidRPr="0059326D">
        <w:rPr>
          <w:rFonts w:ascii="Arial" w:hAnsi="Arial" w:cs="Arial"/>
          <w:b w:val="0"/>
          <w:caps w:val="0"/>
          <w:sz w:val="20"/>
        </w:rPr>
        <w:t xml:space="preserve">, S. (2018). The Effect of CO2 Addition on Water pH on the Growth of </w:t>
      </w:r>
      <w:proofErr w:type="spellStart"/>
      <w:r w:rsidRPr="0059326D">
        <w:rPr>
          <w:rFonts w:ascii="Arial" w:hAnsi="Arial" w:cs="Arial"/>
          <w:b w:val="0"/>
          <w:caps w:val="0"/>
          <w:sz w:val="20"/>
        </w:rPr>
        <w:t>Caulerpa</w:t>
      </w:r>
      <w:proofErr w:type="spellEnd"/>
      <w:r w:rsidRPr="0059326D">
        <w:rPr>
          <w:rFonts w:ascii="Arial" w:hAnsi="Arial" w:cs="Arial"/>
          <w:b w:val="0"/>
          <w:caps w:val="0"/>
          <w:sz w:val="20"/>
        </w:rPr>
        <w:t xml:space="preserve"> racemose var. </w:t>
      </w:r>
      <w:proofErr w:type="spellStart"/>
      <w:r w:rsidRPr="0059326D">
        <w:rPr>
          <w:rFonts w:ascii="Arial" w:hAnsi="Arial" w:cs="Arial"/>
          <w:b w:val="0"/>
          <w:caps w:val="0"/>
          <w:sz w:val="20"/>
        </w:rPr>
        <w:t>uvifera</w:t>
      </w:r>
      <w:proofErr w:type="spellEnd"/>
      <w:r w:rsidRPr="0059326D">
        <w:rPr>
          <w:rFonts w:ascii="Arial" w:hAnsi="Arial" w:cs="Arial"/>
          <w:b w:val="0"/>
          <w:caps w:val="0"/>
          <w:sz w:val="20"/>
        </w:rPr>
        <w:t>. Tropical Marine Journal, 21(1), 17-22.</w:t>
      </w:r>
    </w:p>
    <w:p w14:paraId="0E5CF5A1" w14:textId="77777777" w:rsidR="00CF0AC2" w:rsidRPr="0059326D" w:rsidRDefault="00CF0AC2" w:rsidP="0059326D">
      <w:pPr>
        <w:pStyle w:val="Appendix"/>
        <w:jc w:val="both"/>
        <w:rPr>
          <w:rFonts w:ascii="Arial" w:hAnsi="Arial" w:cs="Arial"/>
          <w:b w:val="0"/>
          <w:caps w:val="0"/>
          <w:sz w:val="20"/>
        </w:rPr>
      </w:pPr>
      <w:proofErr w:type="spellStart"/>
      <w:r w:rsidRPr="0059326D">
        <w:rPr>
          <w:rFonts w:ascii="Arial" w:hAnsi="Arial" w:cs="Arial"/>
          <w:b w:val="0"/>
          <w:caps w:val="0"/>
          <w:sz w:val="20"/>
        </w:rPr>
        <w:t>Wulandari</w:t>
      </w:r>
      <w:proofErr w:type="spellEnd"/>
      <w:r w:rsidRPr="0059326D">
        <w:rPr>
          <w:rFonts w:ascii="Arial" w:hAnsi="Arial" w:cs="Arial"/>
          <w:b w:val="0"/>
          <w:caps w:val="0"/>
          <w:sz w:val="20"/>
        </w:rPr>
        <w:t xml:space="preserve">, T., </w:t>
      </w:r>
      <w:proofErr w:type="spellStart"/>
      <w:r w:rsidRPr="0059326D">
        <w:rPr>
          <w:rFonts w:ascii="Arial" w:hAnsi="Arial" w:cs="Arial"/>
          <w:b w:val="0"/>
          <w:caps w:val="0"/>
          <w:sz w:val="20"/>
        </w:rPr>
        <w:t>Widyorini</w:t>
      </w:r>
      <w:proofErr w:type="spellEnd"/>
      <w:r w:rsidRPr="0059326D">
        <w:rPr>
          <w:rFonts w:ascii="Arial" w:hAnsi="Arial" w:cs="Arial"/>
          <w:b w:val="0"/>
          <w:caps w:val="0"/>
          <w:sz w:val="20"/>
        </w:rPr>
        <w:t xml:space="preserve">, N., &amp; </w:t>
      </w:r>
      <w:proofErr w:type="spellStart"/>
      <w:r w:rsidRPr="0059326D">
        <w:rPr>
          <w:rFonts w:ascii="Arial" w:hAnsi="Arial" w:cs="Arial"/>
          <w:b w:val="0"/>
          <w:caps w:val="0"/>
          <w:sz w:val="20"/>
        </w:rPr>
        <w:t>Purnomo</w:t>
      </w:r>
      <w:proofErr w:type="spellEnd"/>
      <w:r w:rsidRPr="0059326D">
        <w:rPr>
          <w:rFonts w:ascii="Arial" w:hAnsi="Arial" w:cs="Arial"/>
          <w:b w:val="0"/>
          <w:caps w:val="0"/>
          <w:sz w:val="20"/>
        </w:rPr>
        <w:t xml:space="preserve">, P. W. (2015). The Relationship between Water Quality Management and Organic Matter, NO2, and NH3 Content in </w:t>
      </w:r>
      <w:proofErr w:type="spellStart"/>
      <w:r w:rsidRPr="0059326D">
        <w:rPr>
          <w:rFonts w:ascii="Arial" w:hAnsi="Arial" w:cs="Arial"/>
          <w:b w:val="0"/>
          <w:caps w:val="0"/>
          <w:sz w:val="20"/>
        </w:rPr>
        <w:t>Vannamei</w:t>
      </w:r>
      <w:proofErr w:type="spellEnd"/>
      <w:r w:rsidRPr="0059326D">
        <w:rPr>
          <w:rFonts w:ascii="Arial" w:hAnsi="Arial" w:cs="Arial"/>
          <w:b w:val="0"/>
          <w:caps w:val="0"/>
          <w:sz w:val="20"/>
        </w:rPr>
        <w:t xml:space="preserve"> Shrimp (</w:t>
      </w:r>
      <w:proofErr w:type="spellStart"/>
      <w:r w:rsidRPr="0059326D">
        <w:rPr>
          <w:rFonts w:ascii="Arial" w:hAnsi="Arial" w:cs="Arial"/>
          <w:b w:val="0"/>
          <w:caps w:val="0"/>
          <w:sz w:val="20"/>
        </w:rPr>
        <w:t>Litopenaeus</w:t>
      </w:r>
      <w:proofErr w:type="spellEnd"/>
      <w:r w:rsidRPr="0059326D">
        <w:rPr>
          <w:rFonts w:ascii="Arial" w:hAnsi="Arial" w:cs="Arial"/>
          <w:b w:val="0"/>
          <w:caps w:val="0"/>
          <w:sz w:val="20"/>
        </w:rPr>
        <w:t xml:space="preserve"> </w:t>
      </w:r>
      <w:proofErr w:type="spellStart"/>
      <w:r w:rsidRPr="0059326D">
        <w:rPr>
          <w:rFonts w:ascii="Arial" w:hAnsi="Arial" w:cs="Arial"/>
          <w:b w:val="0"/>
          <w:caps w:val="0"/>
          <w:sz w:val="20"/>
        </w:rPr>
        <w:t>vannamei</w:t>
      </w:r>
      <w:proofErr w:type="spellEnd"/>
      <w:r w:rsidRPr="0059326D">
        <w:rPr>
          <w:rFonts w:ascii="Arial" w:hAnsi="Arial" w:cs="Arial"/>
          <w:b w:val="0"/>
          <w:caps w:val="0"/>
          <w:sz w:val="20"/>
        </w:rPr>
        <w:t xml:space="preserve">) Cultivation in </w:t>
      </w:r>
      <w:proofErr w:type="spellStart"/>
      <w:r w:rsidRPr="0059326D">
        <w:rPr>
          <w:rFonts w:ascii="Arial" w:hAnsi="Arial" w:cs="Arial"/>
          <w:b w:val="0"/>
          <w:caps w:val="0"/>
          <w:sz w:val="20"/>
        </w:rPr>
        <w:t>Keburuhan</w:t>
      </w:r>
      <w:proofErr w:type="spellEnd"/>
      <w:r w:rsidRPr="0059326D">
        <w:rPr>
          <w:rFonts w:ascii="Arial" w:hAnsi="Arial" w:cs="Arial"/>
          <w:b w:val="0"/>
          <w:caps w:val="0"/>
          <w:sz w:val="20"/>
        </w:rPr>
        <w:t xml:space="preserve"> Village, </w:t>
      </w:r>
      <w:proofErr w:type="spellStart"/>
      <w:r w:rsidRPr="0059326D">
        <w:rPr>
          <w:rFonts w:ascii="Arial" w:hAnsi="Arial" w:cs="Arial"/>
          <w:b w:val="0"/>
          <w:caps w:val="0"/>
          <w:sz w:val="20"/>
        </w:rPr>
        <w:t>Purworejo</w:t>
      </w:r>
      <w:proofErr w:type="spellEnd"/>
      <w:r w:rsidRPr="0059326D">
        <w:rPr>
          <w:rFonts w:ascii="Arial" w:hAnsi="Arial" w:cs="Arial"/>
          <w:b w:val="0"/>
          <w:caps w:val="0"/>
          <w:sz w:val="20"/>
        </w:rPr>
        <w:t>. Management of Aquatic Resources Journal (MAQUARES), 4(3), 42-48.</w:t>
      </w:r>
    </w:p>
    <w:p w14:paraId="6C58145A" w14:textId="1CD342CD" w:rsidR="004A26F0" w:rsidRPr="004A26F0" w:rsidRDefault="004A26F0" w:rsidP="0059326D">
      <w:pPr>
        <w:pStyle w:val="Appendix"/>
        <w:spacing w:after="0"/>
        <w:jc w:val="both"/>
        <w:rPr>
          <w:rFonts w:ascii="Arial" w:hAnsi="Arial" w:cs="Arial"/>
          <w:b w:val="0"/>
          <w:sz w:val="20"/>
        </w:rPr>
      </w:pPr>
    </w:p>
    <w:sectPr w:rsidR="004A26F0" w:rsidRPr="004A26F0" w:rsidSect="00705272">
      <w:headerReference w:type="even" r:id="rId35"/>
      <w:headerReference w:type="default" r:id="rId36"/>
      <w:footerReference w:type="default" r:id="rId37"/>
      <w:headerReference w:type="first" r:id="rId38"/>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181420" w16cex:dateUtc="2025-10-27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C36205" w16cid:durableId="701814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83336" w14:textId="77777777" w:rsidR="00D32457" w:rsidRDefault="00D32457" w:rsidP="00C37E61">
      <w:r>
        <w:separator/>
      </w:r>
    </w:p>
  </w:endnote>
  <w:endnote w:type="continuationSeparator" w:id="0">
    <w:p w14:paraId="11C71DB0" w14:textId="77777777" w:rsidR="00D32457" w:rsidRDefault="00D324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C21AC" w14:textId="77777777" w:rsidR="00705272" w:rsidRDefault="007052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4CED2" w14:textId="34380839" w:rsidR="00C37E61" w:rsidRPr="00E158B7" w:rsidRDefault="00C37E61" w:rsidP="00E15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CA33" w14:textId="58E60255" w:rsidR="00754C9A" w:rsidRPr="00E158B7" w:rsidRDefault="00754C9A" w:rsidP="00E158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8AE5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5CF4B" w14:textId="77777777" w:rsidR="00D32457" w:rsidRDefault="00D32457" w:rsidP="00C37E61">
      <w:r>
        <w:separator/>
      </w:r>
    </w:p>
  </w:footnote>
  <w:footnote w:type="continuationSeparator" w:id="0">
    <w:p w14:paraId="75575F21" w14:textId="77777777" w:rsidR="00D32457" w:rsidRDefault="00D324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1BA6" w14:textId="2F63D7AF" w:rsidR="00705272" w:rsidRDefault="00D32457">
    <w:pPr>
      <w:pStyle w:val="Header"/>
    </w:pPr>
    <w:r>
      <w:rPr>
        <w:noProof/>
      </w:rPr>
      <w:pict w14:anchorId="1184D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BB040" w14:textId="21255FA3" w:rsidR="00705272" w:rsidRDefault="00D32457">
    <w:pPr>
      <w:pStyle w:val="Header"/>
    </w:pPr>
    <w:r>
      <w:rPr>
        <w:noProof/>
      </w:rPr>
      <w:pict w14:anchorId="34DD1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469C7" w14:textId="7617ED60" w:rsidR="00296529" w:rsidRPr="00296529" w:rsidRDefault="00D32457" w:rsidP="00296529">
    <w:pPr>
      <w:ind w:left="2160"/>
      <w:jc w:val="center"/>
      <w:rPr>
        <w:rFonts w:ascii="Times New Roman" w:eastAsia="Calibri" w:hAnsi="Times New Roman"/>
        <w:i/>
        <w:sz w:val="18"/>
        <w:szCs w:val="22"/>
      </w:rPr>
    </w:pPr>
    <w:r>
      <w:rPr>
        <w:noProof/>
      </w:rPr>
      <w:pict w14:anchorId="1D62E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5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46ACB2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FFE15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75C35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D2D10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8AA6BF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FBA10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006A" w14:textId="6034F25D" w:rsidR="00705272" w:rsidRDefault="00D32457">
    <w:pPr>
      <w:pStyle w:val="Header"/>
    </w:pPr>
    <w:r>
      <w:rPr>
        <w:noProof/>
      </w:rPr>
      <w:pict w14:anchorId="70BEB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4E25" w14:textId="461FCAEA" w:rsidR="00705272" w:rsidRDefault="00D32457">
    <w:pPr>
      <w:pStyle w:val="Header"/>
    </w:pPr>
    <w:r>
      <w:rPr>
        <w:noProof/>
      </w:rPr>
      <w:pict w14:anchorId="493D0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61F1E" w14:textId="4EF34EF4" w:rsidR="00705272" w:rsidRDefault="00D32457">
    <w:pPr>
      <w:pStyle w:val="Header"/>
    </w:pPr>
    <w:r>
      <w:rPr>
        <w:noProof/>
      </w:rPr>
      <w:pict w14:anchorId="5A782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00086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s-MX"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506EB"/>
    <w:rsid w:val="000A47FA"/>
    <w:rsid w:val="000A65D3"/>
    <w:rsid w:val="000B1E33"/>
    <w:rsid w:val="000B3F17"/>
    <w:rsid w:val="000D0B0C"/>
    <w:rsid w:val="000D689F"/>
    <w:rsid w:val="000E5937"/>
    <w:rsid w:val="000E7B7B"/>
    <w:rsid w:val="000E7D62"/>
    <w:rsid w:val="00103357"/>
    <w:rsid w:val="00123C9F"/>
    <w:rsid w:val="00126190"/>
    <w:rsid w:val="00130F17"/>
    <w:rsid w:val="001320BF"/>
    <w:rsid w:val="00160789"/>
    <w:rsid w:val="00163BC4"/>
    <w:rsid w:val="00191062"/>
    <w:rsid w:val="00192B72"/>
    <w:rsid w:val="001A29D8"/>
    <w:rsid w:val="001A5CAA"/>
    <w:rsid w:val="001B0427"/>
    <w:rsid w:val="001D3A51"/>
    <w:rsid w:val="001D53A0"/>
    <w:rsid w:val="001E10D2"/>
    <w:rsid w:val="001E25B4"/>
    <w:rsid w:val="001E44FE"/>
    <w:rsid w:val="00200595"/>
    <w:rsid w:val="00204835"/>
    <w:rsid w:val="00211A4B"/>
    <w:rsid w:val="00231920"/>
    <w:rsid w:val="0023195C"/>
    <w:rsid w:val="0024282C"/>
    <w:rsid w:val="00245612"/>
    <w:rsid w:val="002460DC"/>
    <w:rsid w:val="00250985"/>
    <w:rsid w:val="002556F6"/>
    <w:rsid w:val="00276103"/>
    <w:rsid w:val="00283105"/>
    <w:rsid w:val="00284C4C"/>
    <w:rsid w:val="00287E68"/>
    <w:rsid w:val="002943CF"/>
    <w:rsid w:val="00296529"/>
    <w:rsid w:val="002B0210"/>
    <w:rsid w:val="002B27FB"/>
    <w:rsid w:val="002B685A"/>
    <w:rsid w:val="002C57D2"/>
    <w:rsid w:val="002E0D56"/>
    <w:rsid w:val="00315186"/>
    <w:rsid w:val="0033343E"/>
    <w:rsid w:val="00343655"/>
    <w:rsid w:val="00345FE8"/>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5504"/>
    <w:rsid w:val="00440F43"/>
    <w:rsid w:val="00441B6F"/>
    <w:rsid w:val="00446221"/>
    <w:rsid w:val="00450E62"/>
    <w:rsid w:val="0045316F"/>
    <w:rsid w:val="004539DB"/>
    <w:rsid w:val="00471A80"/>
    <w:rsid w:val="004A26F0"/>
    <w:rsid w:val="004D27BF"/>
    <w:rsid w:val="004D305E"/>
    <w:rsid w:val="004D4277"/>
    <w:rsid w:val="0050180E"/>
    <w:rsid w:val="00502516"/>
    <w:rsid w:val="00505F06"/>
    <w:rsid w:val="00506828"/>
    <w:rsid w:val="0053056E"/>
    <w:rsid w:val="00554FDA"/>
    <w:rsid w:val="0059326D"/>
    <w:rsid w:val="00593B35"/>
    <w:rsid w:val="005949FE"/>
    <w:rsid w:val="005C20A3"/>
    <w:rsid w:val="005C784C"/>
    <w:rsid w:val="005D17F6"/>
    <w:rsid w:val="005E5539"/>
    <w:rsid w:val="005F7F15"/>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5272"/>
    <w:rsid w:val="007369E6"/>
    <w:rsid w:val="00746E59"/>
    <w:rsid w:val="00754C9A"/>
    <w:rsid w:val="0075599A"/>
    <w:rsid w:val="00761D52"/>
    <w:rsid w:val="0077749E"/>
    <w:rsid w:val="00790ADA"/>
    <w:rsid w:val="007D2288"/>
    <w:rsid w:val="007E088F"/>
    <w:rsid w:val="007F7B32"/>
    <w:rsid w:val="00804BC2"/>
    <w:rsid w:val="0081431A"/>
    <w:rsid w:val="0083216F"/>
    <w:rsid w:val="00850D5C"/>
    <w:rsid w:val="00860000"/>
    <w:rsid w:val="00863BD3"/>
    <w:rsid w:val="008641ED"/>
    <w:rsid w:val="00866D66"/>
    <w:rsid w:val="008671C6"/>
    <w:rsid w:val="00875803"/>
    <w:rsid w:val="008B459E"/>
    <w:rsid w:val="008E13AE"/>
    <w:rsid w:val="008E1506"/>
    <w:rsid w:val="008E710C"/>
    <w:rsid w:val="008F69D6"/>
    <w:rsid w:val="00902823"/>
    <w:rsid w:val="00915CA6"/>
    <w:rsid w:val="00923400"/>
    <w:rsid w:val="00927834"/>
    <w:rsid w:val="009500A6"/>
    <w:rsid w:val="00957C18"/>
    <w:rsid w:val="00960F0A"/>
    <w:rsid w:val="009659BA"/>
    <w:rsid w:val="00972AA9"/>
    <w:rsid w:val="00983040"/>
    <w:rsid w:val="009A0B7F"/>
    <w:rsid w:val="009B3FB9"/>
    <w:rsid w:val="009C04A0"/>
    <w:rsid w:val="009C0BD2"/>
    <w:rsid w:val="009C2465"/>
    <w:rsid w:val="009D32DE"/>
    <w:rsid w:val="009D35A0"/>
    <w:rsid w:val="009D7EB7"/>
    <w:rsid w:val="009E048A"/>
    <w:rsid w:val="009E08E9"/>
    <w:rsid w:val="009E3DB9"/>
    <w:rsid w:val="009E6E35"/>
    <w:rsid w:val="009F0EDA"/>
    <w:rsid w:val="00A02216"/>
    <w:rsid w:val="00A03B96"/>
    <w:rsid w:val="00A05B19"/>
    <w:rsid w:val="00A1134E"/>
    <w:rsid w:val="00A24E7E"/>
    <w:rsid w:val="00A258C3"/>
    <w:rsid w:val="00A347C0"/>
    <w:rsid w:val="00A51431"/>
    <w:rsid w:val="00A539AD"/>
    <w:rsid w:val="00A94063"/>
    <w:rsid w:val="00A95CCC"/>
    <w:rsid w:val="00AA0FFC"/>
    <w:rsid w:val="00AA6219"/>
    <w:rsid w:val="00AA74E0"/>
    <w:rsid w:val="00AB703F"/>
    <w:rsid w:val="00AC6BB8"/>
    <w:rsid w:val="00AE008F"/>
    <w:rsid w:val="00B01FCD"/>
    <w:rsid w:val="00B1776C"/>
    <w:rsid w:val="00B345A8"/>
    <w:rsid w:val="00B52583"/>
    <w:rsid w:val="00B52896"/>
    <w:rsid w:val="00B95236"/>
    <w:rsid w:val="00B96BD9"/>
    <w:rsid w:val="00BA1B01"/>
    <w:rsid w:val="00BA2641"/>
    <w:rsid w:val="00BB2487"/>
    <w:rsid w:val="00BB37AA"/>
    <w:rsid w:val="00BC1000"/>
    <w:rsid w:val="00BC53A0"/>
    <w:rsid w:val="00BE62AD"/>
    <w:rsid w:val="00BF121F"/>
    <w:rsid w:val="00BF1F80"/>
    <w:rsid w:val="00C166EF"/>
    <w:rsid w:val="00C17EB0"/>
    <w:rsid w:val="00C27F5F"/>
    <w:rsid w:val="00C30A0F"/>
    <w:rsid w:val="00C37E61"/>
    <w:rsid w:val="00C70F1B"/>
    <w:rsid w:val="00C71A47"/>
    <w:rsid w:val="00C7464C"/>
    <w:rsid w:val="00C779E0"/>
    <w:rsid w:val="00C85588"/>
    <w:rsid w:val="00CB17AD"/>
    <w:rsid w:val="00CC2929"/>
    <w:rsid w:val="00CD6755"/>
    <w:rsid w:val="00CD6856"/>
    <w:rsid w:val="00CE0089"/>
    <w:rsid w:val="00CE1E62"/>
    <w:rsid w:val="00CE793C"/>
    <w:rsid w:val="00CF0AC2"/>
    <w:rsid w:val="00CF193C"/>
    <w:rsid w:val="00CF5126"/>
    <w:rsid w:val="00D173F1"/>
    <w:rsid w:val="00D32457"/>
    <w:rsid w:val="00D42575"/>
    <w:rsid w:val="00D54E6C"/>
    <w:rsid w:val="00D74CB0"/>
    <w:rsid w:val="00D8295D"/>
    <w:rsid w:val="00D960DC"/>
    <w:rsid w:val="00DC2A65"/>
    <w:rsid w:val="00DE15F0"/>
    <w:rsid w:val="00DE5663"/>
    <w:rsid w:val="00DE78AA"/>
    <w:rsid w:val="00E053D0"/>
    <w:rsid w:val="00E158B7"/>
    <w:rsid w:val="00E15994"/>
    <w:rsid w:val="00E3114E"/>
    <w:rsid w:val="00E31A70"/>
    <w:rsid w:val="00E35B02"/>
    <w:rsid w:val="00E522CB"/>
    <w:rsid w:val="00E568B8"/>
    <w:rsid w:val="00E66496"/>
    <w:rsid w:val="00E66B35"/>
    <w:rsid w:val="00E66E10"/>
    <w:rsid w:val="00E769F6"/>
    <w:rsid w:val="00E8407C"/>
    <w:rsid w:val="00E84F3C"/>
    <w:rsid w:val="00EA012C"/>
    <w:rsid w:val="00EC6A55"/>
    <w:rsid w:val="00ED0288"/>
    <w:rsid w:val="00EE52CB"/>
    <w:rsid w:val="00EF28C6"/>
    <w:rsid w:val="00EF581D"/>
    <w:rsid w:val="00EF7FD8"/>
    <w:rsid w:val="00F06F59"/>
    <w:rsid w:val="00F17988"/>
    <w:rsid w:val="00F441AC"/>
    <w:rsid w:val="00F464F8"/>
    <w:rsid w:val="00F469F0"/>
    <w:rsid w:val="00F53273"/>
    <w:rsid w:val="00F57F65"/>
    <w:rsid w:val="00F755E4"/>
    <w:rsid w:val="00F77D02"/>
    <w:rsid w:val="00FA16E0"/>
    <w:rsid w:val="00FB3A86"/>
    <w:rsid w:val="00FC49B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AFD1E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F441A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A26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E158B7"/>
    <w:pPr>
      <w:ind w:left="720"/>
      <w:contextualSpacing/>
    </w:pPr>
  </w:style>
  <w:style w:type="paragraph" w:styleId="CommentSubject">
    <w:name w:val="annotation subject"/>
    <w:basedOn w:val="CommentText"/>
    <w:next w:val="CommentText"/>
    <w:link w:val="CommentSubjectChar"/>
    <w:semiHidden/>
    <w:unhideWhenUsed/>
    <w:rsid w:val="00AA0FFC"/>
    <w:rPr>
      <w:rFonts w:ascii="Helvetica" w:hAnsi="Helvetica"/>
      <w:b/>
      <w:bCs/>
      <w:lang w:val="en-US" w:eastAsia="en-US"/>
    </w:rPr>
  </w:style>
  <w:style w:type="character" w:customStyle="1" w:styleId="CommentSubjectChar">
    <w:name w:val="Comment Subject Char"/>
    <w:basedOn w:val="CommentTextChar"/>
    <w:link w:val="CommentSubject"/>
    <w:semiHidden/>
    <w:rsid w:val="00AA0FF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fontTable" Target="fontTable.xml"/><Relationship Id="rId18" Type="http://schemas.microsoft.com/office/2018/08/relationships/commentsExtensible" Target="commentsExtensible.xml"/><Relationship Id="rId21" Type="http://schemas.microsoft.com/office/2014/relationships/chartEx" Target="charts/chartEx2.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25" Type="http://schemas.microsoft.com/office/2014/relationships/chartEx" Target="charts/chartEx4.xml"/><Relationship Id="rId33" Type="http://schemas.microsoft.com/office/2014/relationships/chartEx" Target="charts/chartEx8.xml"/><Relationship Id="rId38" Type="http://schemas.openxmlformats.org/officeDocument/2006/relationships/header" Target="header6.xml"/><Relationship Id="rId17" Type="http://schemas.microsoft.com/office/2016/09/relationships/commentsIds" Target="commentsIds.xml"/><Relationship Id="rId2" Type="http://schemas.openxmlformats.org/officeDocument/2006/relationships/numbering" Target="numbering.xml"/><Relationship Id="rId20" Type="http://schemas.openxmlformats.org/officeDocument/2006/relationships/image" Target="media/image2.png"/><Relationship Id="rId29" Type="http://schemas.microsoft.com/office/2014/relationships/chartEx" Target="charts/chartEx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14/relationships/chartEx" Target="charts/chartEx1.xml"/><Relationship Id="rId23" Type="http://schemas.microsoft.com/office/2014/relationships/chartEx" Target="charts/chartEx3.xml"/><Relationship Id="rId28" Type="http://schemas.openxmlformats.org/officeDocument/2006/relationships/image" Target="media/image6.png"/><Relationship Id="rId36" Type="http://schemas.openxmlformats.org/officeDocument/2006/relationships/header" Target="header5.xml"/><Relationship Id="rId10" Type="http://schemas.openxmlformats.org/officeDocument/2006/relationships/footer" Target="footer1.xml"/><Relationship Id="rId31" Type="http://schemas.microsoft.com/office/2014/relationships/chartEx" Target="charts/chartEx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3.png"/><Relationship Id="rId27" Type="http://schemas.microsoft.com/office/2014/relationships/chartEx" Target="charts/chartEx5.xml"/><Relationship Id="rId30" Type="http://schemas.openxmlformats.org/officeDocument/2006/relationships/image" Target="media/image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ity\AppData\Local\Microsoft\Windows\INetCache\IE\58Q2R10S\Copy_of_ral_data_ayang(1)%5b1%5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ity\AppData\Local\Microsoft\Windows\INetCache\IE\58Q2R10S\Copy_of_ral_data_ayang(1)%5b1%5d.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ity\AppData\Local\Microsoft\Windows\INetCache\IE\58Q2R10S\Copy_of_ral_data_ayang(1)%5b1%5d.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ity\AppData\Local\Microsoft\Windows\INetCache\IE\58Q2R10S\Copy_of_ral_data_ayang(1)%5b1%5d.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ity\AppData\Local\Microsoft\Windows\INetCache\IE\58Q2R10S\Copy_of_ral_data_ayang(1)%5b1%5d.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ity\AppData\Local\Microsoft\Windows\INetCache\IE\58Q2R10S\Copy_of_ral_data_ayang(1)%5b1%5d.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ity\AppData\Local\Microsoft\Windows\INetCache\IE\58Q2R10S\Copy_of_ral_data_ayang(1)%5b1%5d.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ity\AppData\Local\Microsoft\Windows\INetCache\IE\58Q2R10S\Copy_of_ral_data_ayang(1)%5b1%5d.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SUHU!$B$3:$D$3</cx:f>
        <cx:lvl ptCount="3" formatCode="General">
          <cx:pt idx="0">29</cx:pt>
          <cx:pt idx="1">29</cx:pt>
          <cx:pt idx="2">30.699999999999999</cx:pt>
        </cx:lvl>
      </cx:numDim>
    </cx:data>
    <cx:data id="1">
      <cx:numDim type="val">
        <cx:f dir="row">SUHU!$B$4:$D$4</cx:f>
        <cx:lvl ptCount="3" formatCode="General">
          <cx:pt idx="0">27.800000000000001</cx:pt>
          <cx:pt idx="1">29</cx:pt>
          <cx:pt idx="2">28.699999999999999</cx:pt>
        </cx:lvl>
      </cx:numDim>
    </cx:data>
    <cx:data id="2">
      <cx:numDim type="val">
        <cx:f dir="row">SUHU!$B$5:$D$5</cx:f>
        <cx:lvl ptCount="3" formatCode="General">
          <cx:pt idx="0">29</cx:pt>
          <cx:pt idx="1">27.5</cx:pt>
          <cx:pt idx="2">29.100000000000001</cx:pt>
        </cx:lvl>
      </cx:numDim>
    </cx:data>
    <cx:data id="3">
      <cx:numDim type="val">
        <cx:f dir="row">SUHU!$B$6:$D$6</cx:f>
        <cx:lvl ptCount="3" formatCode="General">
          <cx:pt idx="0">28</cx:pt>
          <cx:pt idx="1">26.5</cx:pt>
          <cx:pt idx="2">28.600000000000001</cx:pt>
        </cx:lvl>
      </cx:numDim>
    </cx:data>
  </cx:chartData>
  <cx:chart>
    <cx:plotArea>
      <cx:plotAreaRegion>
        <cx:series layoutId="boxWhisker" uniqueId="{CDEB0057-4DC5-4033-B42A-21047567F6A2}">
          <cx:tx>
            <cx:txData>
              <cx:f>SUHU!$A$3</cx:f>
              <cx:v>Inlet</cx:v>
            </cx:txData>
          </cx:tx>
          <cx:dataLabels pos="t">
            <cx:visibility seriesName="0" categoryName="0" value="1"/>
            <cx:separator>, </cx:separator>
            <cx:dataLabel idx="6" pos="t">
              <cx:numFmt formatCode="#,##0.00" sourceLinked="0"/>
              <cx:visibility seriesName="0" categoryName="0" value="1"/>
              <cx:separator>, </cx:separator>
            </cx:dataLabel>
            <cx:dataLabelHidden idx="0"/>
            <cx:dataLabelHidden idx="5"/>
          </cx:dataLabels>
          <cx:dataId val="0"/>
          <cx:layoutPr>
            <cx:visibility meanLine="0" meanMarker="1" nonoutliers="0" outliers="1"/>
            <cx:statistics quartileMethod="inclusive"/>
          </cx:layoutPr>
        </cx:series>
        <cx:series layoutId="boxWhisker" uniqueId="{00000001-7AC4-46BD-9FE3-078C0FC4E0A5}">
          <cx:tx>
            <cx:txData>
              <cx:f>SUHU!$A$4</cx:f>
              <cx:v>Shrimp Pond</cx:v>
            </cx:txData>
          </cx:tx>
          <cx:dataLabels pos="t">
            <cx:visibility seriesName="0" categoryName="0" value="1"/>
            <cx:separator>, </cx:separator>
            <cx:dataLabelHidden idx="1"/>
            <cx:dataLabelHidden idx="3"/>
            <cx:dataLabelHidden idx="4"/>
            <cx:dataLabelHidden idx="5"/>
          </cx:dataLabels>
          <cx:dataId val="1"/>
          <cx:layoutPr>
            <cx:statistics quartileMethod="inclusive"/>
          </cx:layoutPr>
        </cx:series>
        <cx:series layoutId="boxWhisker" uniqueId="{00000002-7AC4-46BD-9FE3-078C0FC4E0A5}">
          <cx:tx>
            <cx:txData>
              <cx:f>SUHU!$A$5</cx:f>
              <cx:v>WWTP</cx:v>
            </cx:txData>
          </cx:tx>
          <cx:dataLabels pos="t">
            <cx:visibility seriesName="0" categoryName="0" value="1"/>
            <cx:separator>, </cx:separator>
            <cx:dataLabel idx="2" pos="t">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29.1</a:t>
                  </a:r>
                </a:p>
              </cx:txPr>
              <cx:visibility seriesName="0" categoryName="0" value="1"/>
              <cx:separator>, </cx:separator>
            </cx:dataLabel>
            <cx:dataLabel idx="6" pos="t">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7AC4-46BD-9FE3-078C0FC4E0A5}">
          <cx:tx>
            <cx:txData>
              <cx:f>SUHU!$A$6</cx:f>
              <cx:v>Outlet</cx:v>
            </cx:txData>
          </cx:tx>
          <cx:dataLabels pos="t">
            <cx:visibility seriesName="0" categoryName="0" value="1"/>
            <cx:separator>, </cx:separator>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min="26"/>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Temperature Value (°C)</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KECERAHAN!$B$3:$D$3</cx:f>
        <cx:lvl ptCount="3" formatCode="General">
          <cx:pt idx="0">20</cx:pt>
          <cx:pt idx="1">20</cx:pt>
          <cx:pt idx="2">25</cx:pt>
        </cx:lvl>
      </cx:numDim>
    </cx:data>
    <cx:data id="1">
      <cx:numDim type="val">
        <cx:f dir="row">KECERAHAN!$B$4:$D$4</cx:f>
        <cx:lvl ptCount="3" formatCode="General">
          <cx:pt idx="0">20</cx:pt>
          <cx:pt idx="1">20</cx:pt>
          <cx:pt idx="2">25</cx:pt>
        </cx:lvl>
      </cx:numDim>
    </cx:data>
    <cx:data id="2">
      <cx:numDim type="val">
        <cx:f dir="row">KECERAHAN!$B$5:$D$5</cx:f>
        <cx:lvl ptCount="3" formatCode="General">
          <cx:pt idx="0">27.5</cx:pt>
          <cx:pt idx="1">25</cx:pt>
          <cx:pt idx="2">25</cx:pt>
        </cx:lvl>
      </cx:numDim>
    </cx:data>
    <cx:data id="3">
      <cx:numDim type="val">
        <cx:f dir="row">KECERAHAN!$B$6:$D$6</cx:f>
        <cx:lvl ptCount="3" formatCode="General">
          <cx:pt idx="0">15</cx:pt>
          <cx:pt idx="1">15</cx:pt>
          <cx:pt idx="2">15</cx:pt>
        </cx:lvl>
      </cx:numDim>
    </cx:data>
  </cx:chartData>
  <cx:chart>
    <cx:plotArea>
      <cx:plotAreaRegion>
        <cx:series layoutId="boxWhisker" uniqueId="{793EE164-FBB4-49C3-9430-F6FFE5633E1C}">
          <cx:tx>
            <cx:txData>
              <cx:f>KECERAHAN!$A$3</cx:f>
              <cx:v>Inlet</cx:v>
            </cx:txData>
          </cx:tx>
          <cx:dataLabels pos="t">
            <cx:visibility seriesName="0" categoryName="0" value="1"/>
            <cx:separator>, </cx:separator>
            <cx:dataLabel idx="6" pos="t">
              <cx:numFmt formatCode="#,##0.00" sourceLinked="0"/>
              <cx:visibility seriesName="0" categoryName="0" value="1"/>
              <cx:separator>, </cx:separator>
            </cx:dataLabel>
            <cx:dataLabelHidden idx="0"/>
            <cx:dataLabelHidden idx="5"/>
          </cx:dataLabels>
          <cx:dataId val="0"/>
          <cx:layoutPr>
            <cx:visibility meanLine="0" meanMarker="1" nonoutliers="0" outliers="1"/>
            <cx:statistics quartileMethod="inclusive"/>
          </cx:layoutPr>
        </cx:series>
        <cx:series layoutId="boxWhisker" uniqueId="{00000001-3EAB-4AF7-B1C5-D7965739ABDD}">
          <cx:tx>
            <cx:txData>
              <cx:f>KECERAHAN!$A$4</cx:f>
              <cx:v>Shrimp Pond</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1"/>
          <cx:layoutPr>
            <cx:visibility meanLine="0" meanMarker="1" nonoutliers="1" outliers="1"/>
            <cx:statistics quartileMethod="inclusive"/>
          </cx:layoutPr>
        </cx:series>
        <cx:series layoutId="boxWhisker" uniqueId="{00000002-3EAB-4AF7-B1C5-D7965739ABDD}">
          <cx:tx>
            <cx:txData>
              <cx:f>KECERAHAN!$A$5</cx:f>
              <cx:v>WWTP</cx:v>
            </cx:txData>
          </cx:tx>
          <cx:dataLabels pos="t">
            <cx:visibility seriesName="0" categoryName="0" value="1"/>
            <cx:separator>, </cx:separator>
            <cx:dataLabel idx="6" pos="t">
              <cx:numFmt formatCode="#,##0.00" sourceLinked="0"/>
              <cx:visibility seriesName="0" categoryName="0" value="1"/>
              <cx:separator>, </cx:separator>
            </cx:dataLabel>
            <cx:dataLabelHidden idx="0"/>
            <cx:dataLabelHidden idx="1"/>
            <cx:dataLabelHidden idx="4"/>
            <cx:dataLabelHidden idx="5"/>
          </cx:dataLabels>
          <cx:dataId val="2"/>
          <cx:layoutPr>
            <cx:statistics quartileMethod="inclusive"/>
          </cx:layoutPr>
        </cx:series>
        <cx:series layoutId="boxWhisker" uniqueId="{00000003-3EAB-4AF7-B1C5-D7965739ABDD}">
          <cx:tx>
            <cx:txData>
              <cx:f>KECERAHAN!$A$6</cx:f>
              <cx:v>Outlet</cx:v>
            </cx:txData>
          </cx:tx>
          <cx:dataLabels pos="l">
            <cx:visibility seriesName="0" categoryName="0" value="1"/>
            <cx:separator>, </cx:separator>
            <cx:dataLabel idx="4" pos="t">
              <cx:visibility seriesName="0" categoryName="0" value="1"/>
              <cx:separator>, </cx:separator>
            </cx:dataLabel>
            <cx:dataLabelHidden idx="0"/>
            <cx:dataLabelHidden idx="1"/>
            <cx:dataLabelHidden idx="2"/>
            <cx:dataLabelHidden idx="3"/>
            <cx:dataLabelHidden idx="5"/>
            <cx:dataLabelHidden idx="6"/>
          </cx:dataLabels>
          <cx:dataId val="3"/>
          <cx:layoutPr>
            <cx:statistics quartileMethod="inclusive"/>
          </cx:layoutPr>
        </cx:series>
      </cx:plotAreaRegion>
      <cx:axis id="0" hidden="1">
        <cx:catScaling gapWidth="1"/>
        <cx:tickLabels/>
      </cx:axis>
      <cx:axis id="1">
        <cx:valScaling min="10"/>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Clarity Value (cm)</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TSS!$B$3:$D$3</cx:f>
        <cx:lvl ptCount="3" formatCode="General">
          <cx:pt idx="0">91</cx:pt>
          <cx:pt idx="1">26</cx:pt>
          <cx:pt idx="2">12</cx:pt>
        </cx:lvl>
      </cx:numDim>
    </cx:data>
    <cx:data id="1">
      <cx:numDim type="val">
        <cx:f dir="row">TSS!$B$4:$D$4</cx:f>
        <cx:lvl ptCount="3" formatCode="General">
          <cx:pt idx="0">114</cx:pt>
          <cx:pt idx="1">51</cx:pt>
          <cx:pt idx="2">13</cx:pt>
        </cx:lvl>
      </cx:numDim>
    </cx:data>
    <cx:data id="2">
      <cx:numDim type="val">
        <cx:f dir="row">TSS!$B$5:$D$5</cx:f>
        <cx:lvl ptCount="3" formatCode="General">
          <cx:pt idx="0">86</cx:pt>
          <cx:pt idx="1">68</cx:pt>
          <cx:pt idx="2">52</cx:pt>
        </cx:lvl>
      </cx:numDim>
    </cx:data>
    <cx:data id="3">
      <cx:numDim type="val">
        <cx:f dir="row">TSS!$B$6:$D$6</cx:f>
        <cx:lvl ptCount="3" formatCode="General">
          <cx:pt idx="0">34</cx:pt>
          <cx:pt idx="1">33</cx:pt>
          <cx:pt idx="2">55</cx:pt>
        </cx:lvl>
      </cx:numDim>
    </cx:data>
  </cx:chartData>
  <cx:chart>
    <cx:plotArea>
      <cx:plotAreaRegion>
        <cx:series layoutId="boxWhisker" uniqueId="{3A50984E-BEFE-4103-90DD-A52695488163}">
          <cx:tx>
            <cx:txData>
              <cx:f>TSS!$A$3</cx:f>
              <cx:v>Inlet</cx:v>
            </cx:txData>
          </cx:tx>
          <cx:dataLabels pos="t">
            <cx:visibility seriesName="0" categoryName="0" value="1"/>
            <cx:separator>, </cx:separator>
            <cx:dataLabelHidden idx="3"/>
            <cx:dataLabelHidden idx="4"/>
            <cx:dataLabelHidden idx="5"/>
          </cx:dataLabels>
          <cx:dataId val="0"/>
          <cx:layoutPr>
            <cx:visibility meanLine="0" meanMarker="1" nonoutliers="0" outliers="1"/>
            <cx:statistics quartileMethod="inclusive"/>
          </cx:layoutPr>
        </cx:series>
        <cx:series layoutId="boxWhisker" uniqueId="{00000001-9D6F-42EA-8D45-46308A8B0109}">
          <cx:tx>
            <cx:txData>
              <cx:f>TSS!$A$4</cx:f>
              <cx:v>Shrimp Pond</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9D6F-42EA-8D45-46308A8B0109}">
          <cx:tx>
            <cx:txData>
              <cx:f>TSS!$A$5</cx:f>
              <cx:v>WWTP</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9D6F-42EA-8D45-46308A8B0109}">
          <cx:tx>
            <cx:txData>
              <cx:f>TSS!$A$6</cx:f>
              <cx:v>Outlet</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TSS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BOD!$B$3:$D$3</cx:f>
        <cx:lvl ptCount="3" formatCode="General">
          <cx:pt idx="0">12.970000000000001</cx:pt>
          <cx:pt idx="1">6.1799999999999997</cx:pt>
          <cx:pt idx="2">6.1799999999999997</cx:pt>
        </cx:lvl>
      </cx:numDim>
    </cx:data>
    <cx:data id="1">
      <cx:numDim type="val">
        <cx:f dir="row">BOD!$B$4:$D$4</cx:f>
        <cx:lvl ptCount="3" formatCode="General">
          <cx:pt idx="0">19.460000000000001</cx:pt>
          <cx:pt idx="1">6.9500000000000002</cx:pt>
          <cx:pt idx="2">13.130000000000001</cx:pt>
        </cx:lvl>
      </cx:numDim>
    </cx:data>
    <cx:data id="2">
      <cx:numDim type="val">
        <cx:f dir="row">BOD!$B$5:$D$5</cx:f>
        <cx:lvl ptCount="3" formatCode="General">
          <cx:pt idx="0">21.079999999999998</cx:pt>
          <cx:pt idx="1">10.039999999999999</cx:pt>
          <cx:pt idx="2">10.81</cx:pt>
        </cx:lvl>
      </cx:numDim>
    </cx:data>
    <cx:data id="3">
      <cx:numDim type="val">
        <cx:f dir="row">BOD!$B$6:$D$6</cx:f>
        <cx:lvl ptCount="3" formatCode="General">
          <cx:pt idx="0">19.460000000000001</cx:pt>
          <cx:pt idx="1">10.81</cx:pt>
          <cx:pt idx="2">4.6299999999999999</cx:pt>
        </cx:lvl>
      </cx:numDim>
    </cx:data>
  </cx:chartData>
  <cx:chart>
    <cx:plotArea>
      <cx:plotAreaRegion>
        <cx:series layoutId="boxWhisker" uniqueId="{2E0C1EEC-9CDD-4AD4-9040-ECD7F4254A1A}" formatIdx="0">
          <cx:tx>
            <cx:txData>
              <cx:f>BOD!$A$3</cx:f>
              <cx:v>Inlet</cx:v>
            </cx:txData>
          </cx:tx>
          <cx:dataLabels pos="t">
            <cx:visibility seriesName="0" categoryName="0" value="1"/>
            <cx:separator>, </cx:separator>
            <cx:dataLabel idx="6" pos="t">
              <cx:numFmt formatCode="#,##0.00" sourceLinked="0"/>
              <cx:visibility seriesName="0" categoryName="0" value="1"/>
              <cx:separator>, </cx:separator>
            </cx:dataLabel>
            <cx:dataLabelHidden idx="0"/>
            <cx:dataLabelHidden idx="5"/>
          </cx:dataLabels>
          <cx:dataId val="0"/>
          <cx:layoutPr>
            <cx:visibility meanLine="0" meanMarker="1" nonoutliers="0" outliers="1"/>
            <cx:statistics quartileMethod="inclusive"/>
          </cx:layoutPr>
        </cx:series>
        <cx:series layoutId="boxWhisker" uniqueId="{00000001-B420-4701-B7FD-1C68C7CCEE5B}" formatIdx="1">
          <cx:tx>
            <cx:txData>
              <cx:f>BOD!$A$4</cx:f>
              <cx:v>Shrimp Pond</cx:v>
            </cx:txData>
          </cx:tx>
          <cx:dataLabels pos="t">
            <cx:visibility seriesName="0" categoryName="0" value="1"/>
            <cx:separator>, </cx:separator>
            <cx:dataLabel idx="6" pos="t">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13.18</a:t>
                  </a:r>
                </a:p>
              </cx:txPr>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B420-4701-B7FD-1C68C7CCEE5B}" formatIdx="2">
          <cx:tx>
            <cx:txData>
              <cx:f>BOD!$A$5</cx:f>
              <cx:v>WWTP</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B420-4701-B7FD-1C68C7CCEE5B}" formatIdx="3">
          <cx:tx>
            <cx:txData>
              <cx:f>BOD!$A$6</cx:f>
              <cx:v>Outlet</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BOD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DO!$B$3:$D$3</cx:f>
        <cx:lvl ptCount="3" formatCode="General">
          <cx:pt idx="0">6.7000000000000002</cx:pt>
          <cx:pt idx="1">6.7999999999999998</cx:pt>
          <cx:pt idx="2">5.6200000000000001</cx:pt>
        </cx:lvl>
      </cx:numDim>
    </cx:data>
    <cx:data id="1">
      <cx:numDim type="val">
        <cx:f dir="row">DO!$B$4:$D$4</cx:f>
        <cx:lvl ptCount="3" formatCode="General">
          <cx:pt idx="0">5.0999999999999996</cx:pt>
          <cx:pt idx="1">6.5</cx:pt>
          <cx:pt idx="2">6.0700000000000003</cx:pt>
        </cx:lvl>
      </cx:numDim>
    </cx:data>
    <cx:data id="2">
      <cx:numDim type="val">
        <cx:f dir="row">DO!$B$5:$D$5</cx:f>
        <cx:lvl ptCount="3" formatCode="General">
          <cx:pt idx="0">2.7999999999999998</cx:pt>
          <cx:pt idx="1">5.7999999999999998</cx:pt>
          <cx:pt idx="2">4.6100000000000003</cx:pt>
        </cx:lvl>
      </cx:numDim>
    </cx:data>
    <cx:data id="3">
      <cx:numDim type="val">
        <cx:f dir="row">DO!$B$6:$D$6</cx:f>
        <cx:lvl ptCount="3" formatCode="General">
          <cx:pt idx="0">5</cx:pt>
          <cx:pt idx="1">4.4000000000000004</cx:pt>
          <cx:pt idx="2">5.5999999999999996</cx:pt>
        </cx:lvl>
      </cx:numDim>
    </cx:data>
  </cx:chartData>
  <cx:chart>
    <cx:plotArea>
      <cx:plotAreaRegion>
        <cx:series layoutId="boxWhisker" uniqueId="{FF4D3E83-22CF-4856-AD9B-A8E77DD7D671}">
          <cx:tx>
            <cx:txData>
              <cx:f>DO!$A$3</cx:f>
              <cx:v>Inlet</cx:v>
            </cx:txData>
          </cx:tx>
          <cx:dataLabels pos="l">
            <cx:visibility seriesName="0" categoryName="0" value="1"/>
            <cx:separator>, </cx:separator>
            <cx:dataLabel idx="0" pos="t">
              <cx:visibility seriesName="0" categoryName="0" value="1"/>
              <cx:separator>, </cx:separator>
            </cx:dataLabel>
            <cx:dataLabel idx="2" pos="t">
              <cx:visibility seriesName="0" categoryName="0" value="1"/>
              <cx:separator>, </cx:separator>
            </cx:dataLabel>
            <cx:dataLabel idx="6" pos="t">
              <cx:numFmt formatCode="#,##0.00" sourceLinked="0"/>
              <cx:visibility seriesName="0" categoryName="0" value="1"/>
              <cx:separator>, </cx:separator>
            </cx:dataLabel>
            <cx:dataLabelHidden idx="3"/>
            <cx:dataLabelHidden idx="4"/>
            <cx:dataLabelHidden idx="5"/>
          </cx:dataLabels>
          <cx:dataId val="0"/>
          <cx:layoutPr>
            <cx:visibility meanLine="0" meanMarker="1" nonoutliers="0" outliers="1"/>
            <cx:statistics quartileMethod="inclusive"/>
          </cx:layoutPr>
        </cx:series>
        <cx:series layoutId="boxWhisker" uniqueId="{00000001-8A7B-4EC0-9EFE-1A0133DE3E28}">
          <cx:tx>
            <cx:txData>
              <cx:f>DO!$A$4</cx:f>
              <cx:v>Shrimp Pond</cx:v>
            </cx:txData>
          </cx:tx>
          <cx:dataLabels pos="t">
            <cx:visibility seriesName="0" categoryName="0" value="1"/>
            <cx:separator>, </cx:separator>
            <cx:dataLabel idx="6" pos="t">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5.89</a:t>
                  </a:r>
                </a:p>
              </cx:txPr>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8A7B-4EC0-9EFE-1A0133DE3E28}">
          <cx:tx>
            <cx:txData>
              <cx:f>DO!$A$5</cx:f>
              <cx:v>WWTP</cx:v>
            </cx:txData>
          </cx:tx>
          <cx:dataLabels pos="t">
            <cx:numFmt formatCode="#,##0.00" sourceLinked="0"/>
            <cx:visibility seriesName="0" categoryName="0" value="1"/>
            <cx:separator>, </cx:separator>
            <cx:dataLabelHidden idx="1"/>
            <cx:dataLabelHidden idx="3"/>
            <cx:dataLabelHidden idx="4"/>
            <cx:dataLabelHidden idx="5"/>
          </cx:dataLabels>
          <cx:dataId val="2"/>
          <cx:layoutPr>
            <cx:statistics quartileMethod="inclusive"/>
          </cx:layoutPr>
        </cx:series>
        <cx:series layoutId="boxWhisker" uniqueId="{00000003-8A7B-4EC0-9EFE-1A0133DE3E28}">
          <cx:tx>
            <cx:txData>
              <cx:f>DO!$A$6</cx:f>
              <cx:v>Outlet</cx:v>
            </cx:txData>
          </cx:tx>
          <cx:dataLabels pos="t">
            <cx:visibility seriesName="0" categoryName="0" value="1"/>
            <cx:separator>, </cx:separator>
            <cx:dataLabelHidden idx="3"/>
            <cx:dataLabelHidden idx="4"/>
            <cx:dataLabelHidden idx="5"/>
            <cx:dataLabelHidden idx="6"/>
          </cx:dataLabels>
          <cx:dataId val="3"/>
          <cx:layoutPr>
            <cx:statistics quartileMethod="inclusive"/>
          </cx:layoutPr>
        </cx:series>
      </cx:plotAreaRegion>
      <cx:axis id="0" hidden="1">
        <cx:catScaling gapWidth="1"/>
        <cx:tickLabels/>
      </cx:axis>
      <cx:axis id="1">
        <cx:valScaling min="2"/>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DO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PH!$B$3:$D$3</cx:f>
        <cx:lvl ptCount="3" formatCode="General">
          <cx:pt idx="0">9.0999999999999996</cx:pt>
          <cx:pt idx="1">9.4000000000000004</cx:pt>
          <cx:pt idx="2">10</cx:pt>
        </cx:lvl>
      </cx:numDim>
    </cx:data>
    <cx:data id="1">
      <cx:numDim type="val">
        <cx:f dir="row">PH!$B$4:$D$4</cx:f>
        <cx:lvl ptCount="3" formatCode="General">
          <cx:pt idx="0">8.0999999999999996</cx:pt>
          <cx:pt idx="1">8.3000000000000007</cx:pt>
          <cx:pt idx="2">9</cx:pt>
        </cx:lvl>
      </cx:numDim>
    </cx:data>
    <cx:data id="2">
      <cx:numDim type="val">
        <cx:f dir="row">PH!$B$5:$D$5</cx:f>
        <cx:lvl ptCount="3" formatCode="General">
          <cx:pt idx="0">7.7000000000000002</cx:pt>
          <cx:pt idx="1">8.3000000000000007</cx:pt>
          <cx:pt idx="2">9.0999999999999996</cx:pt>
        </cx:lvl>
      </cx:numDim>
    </cx:data>
    <cx:data id="3">
      <cx:numDim type="val">
        <cx:f dir="row">PH!$B$6:$D$6</cx:f>
        <cx:lvl ptCount="3" formatCode="General">
          <cx:pt idx="0">7.5</cx:pt>
          <cx:pt idx="1">8.0999999999999996</cx:pt>
          <cx:pt idx="2">8.3000000000000007</cx:pt>
        </cx:lvl>
      </cx:numDim>
    </cx:data>
  </cx:chartData>
  <cx:chart>
    <cx:plotArea>
      <cx:plotAreaRegion>
        <cx:series layoutId="boxWhisker" uniqueId="{FC9E5729-4B67-4564-AD45-FE4D805CCB77}">
          <cx:tx>
            <cx:txData>
              <cx:f>PH!$A$3</cx:f>
              <cx:v>Inlet</cx:v>
            </cx:txData>
          </cx:tx>
          <cx:dataLabels>
            <cx:visibility seriesName="0" categoryName="0" value="1"/>
            <cx:dataLabel idx="0" pos="t">
              <cx:visibility seriesName="0" categoryName="0" value="1"/>
              <cx:separator>, </cx:separator>
            </cx:dataLabel>
            <cx:dataLabel idx="2" pos="t">
              <cx:visibility seriesName="0" categoryName="0" value="1"/>
              <cx:separator>, </cx:separator>
            </cx:dataLabel>
            <cx:dataLabel idx="6" pos="t">
              <cx:visibility seriesName="0" categoryName="0" value="1"/>
              <cx:separator>, </cx:separator>
            </cx:dataLabel>
            <cx:dataLabelHidden idx="3"/>
            <cx:dataLabelHidden idx="4"/>
            <cx:dataLabelHidden idx="5"/>
          </cx:dataLabels>
          <cx:dataId val="0"/>
          <cx:layoutPr>
            <cx:visibility meanLine="0" meanMarker="1" nonoutliers="0" outliers="1"/>
            <cx:statistics quartileMethod="inclusive"/>
          </cx:layoutPr>
        </cx:series>
        <cx:series layoutId="boxWhisker" uniqueId="{00000001-48B1-40FF-8A50-F929E535A264}">
          <cx:tx>
            <cx:txData>
              <cx:f>PH!$A$4</cx:f>
              <cx:v>Shrimp Pond</cx:v>
            </cx:txData>
          </cx:tx>
          <cx:dataLabels pos="t">
            <cx:visibility seriesName="0" categoryName="0" value="1"/>
            <cx:separator>, </cx:separator>
            <cx:dataLabel idx="0" pos="t">
              <cx:visibility seriesName="0" categoryName="0" value="1"/>
              <cx:separator>, </cx:separator>
            </cx:dataLabel>
            <cx:dataLabel idx="2" pos="t">
              <cx:visibility seriesName="0" categoryName="0" value="1"/>
              <cx:separator>, </cx:separator>
            </cx:dataLabel>
            <cx:dataLabel idx="6" pos="t">
              <cx:numFmt formatCode="#,##0.00" sourceLinked="0"/>
              <cx:visibility seriesName="0" categoryName="0" value="1"/>
              <cx:separator>, </cx:separator>
            </cx:dataLabel>
            <cx:dataLabelHidden idx="3"/>
            <cx:dataLabelHidden idx="4"/>
            <cx:dataLabelHidden idx="5"/>
          </cx:dataLabels>
          <cx:dataId val="1"/>
          <cx:layoutPr>
            <cx:visibility meanLine="0" meanMarker="1" nonoutliers="0" outliers="1"/>
            <cx:statistics quartileMethod="inclusive"/>
          </cx:layoutPr>
        </cx:series>
        <cx:series layoutId="boxWhisker" uniqueId="{00000002-48B1-40FF-8A50-F929E535A264}">
          <cx:tx>
            <cx:txData>
              <cx:f>PH!$A$5</cx:f>
              <cx:v>WWTP</cx:v>
            </cx:txData>
          </cx:tx>
          <cx:dataLabels pos="t">
            <cx:visibility seriesName="0" categoryName="0" value="1"/>
            <cx:separator>, </cx:separator>
            <cx:dataLabel idx="6" pos="t">
              <cx:numFmt formatCode="#,##0.00" sourceLinked="0"/>
              <cx:visibility seriesName="0" categoryName="0" value="1"/>
              <cx:separator>, </cx:separator>
            </cx:dataLabel>
            <cx:dataLabelHidden idx="3"/>
            <cx:dataLabelHidden idx="4"/>
            <cx:dataLabelHidden idx="5"/>
          </cx:dataLabels>
          <cx:dataId val="2"/>
          <cx:layoutPr>
            <cx:visibility meanLine="0" meanMarker="1" nonoutliers="0" outliers="1"/>
            <cx:statistics quartileMethod="inclusive"/>
          </cx:layoutPr>
        </cx:series>
        <cx:series layoutId="boxWhisker" uniqueId="{00000003-48B1-40FF-8A50-F929E535A264}">
          <cx:tx>
            <cx:txData>
              <cx:f>PH!$A$6</cx:f>
              <cx:v>pH Value</cx:v>
            </cx:txData>
          </cx:tx>
          <cx:dataLabels pos="t">
            <cx:visibility seriesName="0" categoryName="0" value="1"/>
            <cx:separator>, </cx:separator>
            <cx:dataLabel idx="6" pos="t">
              <cx:numFmt formatCode="#,##0.00" sourceLinked="0"/>
              <cx:visibility seriesName="0" categoryName="0" value="1"/>
              <cx:separator>, </cx:separator>
            </cx:dataLabel>
            <cx:dataLabelHidden idx="3"/>
            <cx:dataLabelHidden idx="4"/>
            <cx:dataLabelHidden idx="5"/>
          </cx:dataLabels>
          <cx:dataId val="3"/>
          <cx:layoutPr>
            <cx:visibility meanLine="0" meanMarker="1" nonoutliers="0" outliers="1"/>
            <cx:statistics quartileMethod="inclusive"/>
          </cx:layoutPr>
        </cx:series>
      </cx:plotAreaRegion>
      <cx:axis id="0">
        <cx:catScaling gapWidth="1"/>
        <cx:tickLabels/>
      </cx:axis>
      <cx:axis id="1">
        <cx:valScaling min="6"/>
        <cx:title>
          <cx:tx>
            <cx:txData>
              <cx:v>pH Value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pH Value</a:t>
              </a:r>
            </a:p>
          </cx:txPr>
        </cx:title>
        <cx:majorGridlines/>
        <cx:tickLabels/>
      </cx:axis>
    </cx:plotArea>
    <cx:legend pos="b"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spPr>
    <a:ln>
      <a:solidFill>
        <a:schemeClr val="accent1">
          <a:alpha val="75000"/>
        </a:schemeClr>
      </a:solidFill>
    </a:ln>
  </cx:spPr>
  <cx:clrMapOvr bg1="lt1" tx1="dk1" bg2="lt2" tx2="dk2" accent1="accent1" accent2="accent2" accent3="accent3" accent4="accent4" accent5="accent5" accent6="accent6" hlink="hlink" folHlink="folHlink"/>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AMONIAK!$B$3:$D$3</cx:f>
        <cx:lvl ptCount="3" formatCode="General">
          <cx:pt idx="0">0.26400000000000001</cx:pt>
          <cx:pt idx="1">0.54100000000000004</cx:pt>
          <cx:pt idx="2">1.5489999999999999</cx:pt>
        </cx:lvl>
      </cx:numDim>
    </cx:data>
    <cx:data id="1">
      <cx:numDim type="val">
        <cx:f dir="row">AMONIAK!$B$4:$D$4</cx:f>
        <cx:lvl ptCount="3" formatCode="General">
          <cx:pt idx="0">0.064000000000000001</cx:pt>
          <cx:pt idx="1">0.93200000000000005</cx:pt>
          <cx:pt idx="2">1.641</cx:pt>
        </cx:lvl>
      </cx:numDim>
    </cx:data>
    <cx:data id="2">
      <cx:numDim type="val">
        <cx:f dir="row">AMONIAK!$B$5:$D$5</cx:f>
        <cx:lvl ptCount="3" formatCode="General">
          <cx:pt idx="0">0.051999999999999998</cx:pt>
          <cx:pt idx="1">0.60799999999999998</cx:pt>
          <cx:pt idx="2">3.2349999999999999</cx:pt>
        </cx:lvl>
      </cx:numDim>
    </cx:data>
    <cx:data id="3">
      <cx:numDim type="val">
        <cx:f dir="row">AMONIAK!$B$6:$D$6</cx:f>
        <cx:lvl ptCount="3" formatCode="General">
          <cx:pt idx="0">0.0089999999999999993</cx:pt>
          <cx:pt idx="1">0.029000000000000001</cx:pt>
          <cx:pt idx="2">0.28000000000000003</cx:pt>
        </cx:lvl>
      </cx:numDim>
    </cx:data>
  </cx:chartData>
  <cx:chart>
    <cx:plotArea>
      <cx:plotAreaRegion>
        <cx:series layoutId="boxWhisker" uniqueId="{C15A6CAC-18F9-4BA7-9D81-9EA5B8E30B59}">
          <cx:tx>
            <cx:txData>
              <cx:f>AMONIAK!$A$3</cx:f>
              <cx:v>Inlet</cx:v>
            </cx:txData>
          </cx:tx>
          <cx:dataLabels pos="t">
            <cx:visibility seriesName="0" categoryName="0" value="1"/>
            <cx:separator>, </cx:separator>
            <cx:dataLabel idx="0" pos="t">
              <cx:visibility seriesName="0" categoryName="0" value="1"/>
              <cx:separator>, </cx:separator>
            </cx:dataLabel>
            <cx:dataLabel idx="2" pos="t">
              <cx:visibility seriesName="0" categoryName="0" value="1"/>
              <cx:separator>, </cx:separator>
            </cx:dataLabel>
            <cx:dataLabel idx="6" pos="t">
              <cx:numFmt formatCode="#,##0.00" sourceLinked="0"/>
              <cx:visibility seriesName="0" categoryName="0" value="1"/>
              <cx:separator>, </cx:separator>
            </cx:dataLabel>
            <cx:dataLabelHidden idx="3"/>
            <cx:dataLabelHidden idx="4"/>
            <cx:dataLabelHidden idx="5"/>
          </cx:dataLabels>
          <cx:dataId val="0"/>
          <cx:layoutPr>
            <cx:visibility meanLine="0" meanMarker="1" nonoutliers="0" outliers="1"/>
            <cx:statistics quartileMethod="inclusive"/>
          </cx:layoutPr>
        </cx:series>
        <cx:series layoutId="boxWhisker" uniqueId="{00000001-9328-46C3-A102-BB530FB9077F}">
          <cx:tx>
            <cx:txData>
              <cx:f>AMONIAK!$A$4</cx:f>
              <cx:v>Shrimp Pond</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9328-46C3-A102-BB530FB9077F}">
          <cx:tx>
            <cx:txData>
              <cx:f>AMONIAK!$A$5</cx:f>
              <cx:v>WWTP</cx:v>
            </cx:txData>
          </cx:tx>
          <cx:dataLabels pos="t">
            <cx:visibility seriesName="0" categoryName="0" value="1"/>
            <cx:separator>, </cx:separator>
            <cx:dataLabel idx="6" pos="t">
              <cx:numFmt formatCode="#,##0.00" sourceLinked="0"/>
              <cx:visibility seriesName="0" categoryName="0" value="1"/>
              <cx:separator>, </cx:separator>
            </cx:dataLabel>
            <cx:dataLabelHidden idx="1"/>
            <cx:dataLabelHidden idx="3"/>
            <cx:dataLabelHidden idx="4"/>
            <cx:dataLabelHidden idx="5"/>
          </cx:dataLabels>
          <cx:dataId val="2"/>
          <cx:layoutPr>
            <cx:statistics quartileMethod="inclusive"/>
          </cx:layoutPr>
        </cx:series>
        <cx:series layoutId="boxWhisker" uniqueId="{00000003-9328-46C3-A102-BB530FB9077F}">
          <cx:tx>
            <cx:txData>
              <cx:f>AMONIAK!$A$6</cx:f>
              <cx:v>Outlet</cx:v>
            </cx:txData>
          </cx:tx>
          <cx:dataLabels>
            <cx:numFmt formatCode="#,##0.00" sourceLinked="0"/>
            <cx:visibility seriesName="0" categoryName="0" value="1"/>
            <cx:separator>, </cx:separator>
            <cx:dataLabel idx="0">
              <cx:numFmt formatCode="#,##0.000" sourceLinked="0"/>
              <cx:visibility seriesName="0" categoryName="0" value="1"/>
              <cx:separator>, </cx:separator>
            </cx:dataLabel>
            <cx:dataLabel idx="2" pos="t">
              <cx:numFmt formatCode="#,##0.00" sourceLinked="0"/>
              <cx:visibility seriesName="0" categoryName="0" value="1"/>
              <cx:separator>, </cx:separator>
            </cx:dataLabel>
            <cx:dataLabel idx="6" pos="l">
              <cx:numFmt formatCode="#,##0.00" sourceLinked="0"/>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0.11</a:t>
                  </a:r>
                </a:p>
              </cx:txPr>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Ammonia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FOSFAT!$B$3:$D$3</cx:f>
        <cx:lvl ptCount="3" formatCode="General">
          <cx:pt idx="0">0.068000000000000005</cx:pt>
          <cx:pt idx="1">0.055</cx:pt>
          <cx:pt idx="2">0.041000000000000002</cx:pt>
        </cx:lvl>
      </cx:numDim>
    </cx:data>
    <cx:data id="1">
      <cx:numDim type="val">
        <cx:f dir="row">FOSFAT!$B$4:$D$4</cx:f>
        <cx:lvl ptCount="3" formatCode="General">
          <cx:pt idx="0">0.079000000000000001</cx:pt>
          <cx:pt idx="1">0.059999999999999998</cx:pt>
          <cx:pt idx="2">0.105</cx:pt>
        </cx:lvl>
      </cx:numDim>
    </cx:data>
    <cx:data id="2">
      <cx:numDim type="val">
        <cx:f dir="row">FOSFAT!$B$5:$D$5</cx:f>
        <cx:lvl ptCount="3" formatCode="General">
          <cx:pt idx="0">0.079000000000000001</cx:pt>
          <cx:pt idx="1">0.080000000000000002</cx:pt>
          <cx:pt idx="2">0.105</cx:pt>
        </cx:lvl>
      </cx:numDim>
    </cx:data>
    <cx:data id="3">
      <cx:numDim type="val">
        <cx:f dir="row">FOSFAT!$B$6:$D$6</cx:f>
        <cx:lvl ptCount="3" formatCode="General">
          <cx:pt idx="0">0.076999999999999999</cx:pt>
          <cx:pt idx="1">0.060999999999999999</cx:pt>
          <cx:pt idx="2">0.090999999999999998</cx:pt>
        </cx:lvl>
      </cx:numDim>
    </cx:data>
  </cx:chartData>
  <cx:chart>
    <cx:plotArea>
      <cx:plotAreaRegion>
        <cx:series layoutId="boxWhisker" uniqueId="{74DF324C-0BB6-4ABF-B91A-8949E98B5229}">
          <cx:tx>
            <cx:txData>
              <cx:f>FOSFAT!$A$3</cx:f>
              <cx:v>Inlet</cx:v>
            </cx:txData>
          </cx:tx>
          <cx:dataLabels pos="t">
            <cx:visibility seriesName="0" categoryName="0" value="1"/>
            <cx:separator>, </cx:separator>
            <cx:dataLabelHidden idx="3"/>
            <cx:dataLabelHidden idx="5"/>
            <cx:dataLabelHidden idx="6"/>
          </cx:dataLabels>
          <cx:dataId val="0"/>
          <cx:layoutPr>
            <cx:visibility meanLine="0" meanMarker="1" nonoutliers="0" outliers="1"/>
            <cx:statistics quartileMethod="inclusive"/>
          </cx:layoutPr>
        </cx:series>
        <cx:series layoutId="boxWhisker" uniqueId="{00000001-5C7F-474F-AD4E-9620093E954E}">
          <cx:tx>
            <cx:txData>
              <cx:f>FOSFAT!$A$4</cx:f>
              <cx:v>Shrimp Pond</cx:v>
            </cx:txData>
          </cx:tx>
          <cx:dataLabels pos="t">
            <cx:visibility seriesName="0" categoryName="0" value="1"/>
            <cx:separator>, </cx:separator>
            <cx:dataLabel idx="6" pos="t">
              <cx:numFmt formatCode="#,##0.000" sourceLinked="0"/>
              <cx:visibility seriesName="0" categoryName="0" value="1"/>
              <cx:separator>, </cx:separator>
            </cx:dataLabel>
            <cx:dataLabelHidden idx="1"/>
            <cx:dataLabelHidden idx="3"/>
            <cx:dataLabelHidden idx="4"/>
            <cx:dataLabelHidden idx="5"/>
          </cx:dataLabels>
          <cx:dataId val="1"/>
          <cx:layoutPr>
            <cx:statistics quartileMethod="inclusive"/>
          </cx:layoutPr>
        </cx:series>
        <cx:series layoutId="boxWhisker" uniqueId="{00000002-5C7F-474F-AD4E-9620093E954E}">
          <cx:tx>
            <cx:txData>
              <cx:f>FOSFAT!$A$5</cx:f>
              <cx:v>WWTP</cx:v>
            </cx:txData>
          </cx:tx>
          <cx:dataLabels pos="t">
            <cx:visibility seriesName="0" categoryName="0" value="1"/>
            <cx:separator>, </cx:separator>
            <cx:dataLabelHidden idx="1"/>
            <cx:dataLabelHidden idx="3"/>
            <cx:dataLabelHidden idx="4"/>
            <cx:dataLabelHidden idx="5"/>
          </cx:dataLabels>
          <cx:dataId val="2"/>
          <cx:layoutPr>
            <cx:statistics quartileMethod="inclusive"/>
          </cx:layoutPr>
        </cx:series>
        <cx:series layoutId="boxWhisker" uniqueId="{00000003-5C7F-474F-AD4E-9620093E954E}">
          <cx:tx>
            <cx:txData>
              <cx:f>FOSFAT!$A$6</cx:f>
              <cx:v>Outlet</cx:v>
            </cx:txData>
          </cx:tx>
          <cx:dataLabels pos="t">
            <cx:visibility seriesName="0" categoryName="0" value="1"/>
            <cx:separator>, </cx:separator>
            <cx:dataLabel idx="6" pos="t">
              <cx:numFmt formatCode="#,##0.000" sourceLinked="0"/>
              <cx:visibility seriesName="0" categoryName="0" value="1"/>
              <cx:separator>, </cx:separator>
            </cx:dataLabel>
            <cx:dataLabelHidden idx="1"/>
            <cx:dataLabelHidden idx="3"/>
            <cx:dataLabelHidden idx="4"/>
            <cx:dataLabelHidden idx="5"/>
          </cx:dataLabels>
          <cx:dataId val="3"/>
          <cx:layoutPr>
            <cx:statistics quartileMethod="inclusive"/>
          </cx:layoutPr>
        </cx:series>
      </cx:plotAreaRegion>
      <cx:axis id="0" hidden="1">
        <cx:catScaling gapWidth="1"/>
        <cx:tickLabels/>
      </cx:axis>
      <cx:axis id="1">
        <cx:valScaling min="0.030000000000000006"/>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Phosphate Value (mg/L)</a:t>
                </a:r>
                <a:endParaRPr lang="id-ID" sz="900" b="0" i="0" u="none" strike="noStrike" baseline="0">
                  <a:solidFill>
                    <a:sysClr val="windowText" lastClr="000000">
                      <a:lumMod val="65000"/>
                      <a:lumOff val="35000"/>
                    </a:sysClr>
                  </a:solidFill>
                  <a:latin typeface="Calibri" panose="020F0502020204030204"/>
                </a:endParaRPr>
              </a:p>
            </cx:rich>
          </cx:tx>
        </cx:title>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51F8-1F1F-4950-BCFD-6294346D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233</TotalTime>
  <Pages>13</Pages>
  <Words>5198</Words>
  <Characters>29634</Characters>
  <Application>Microsoft Office Word</Application>
  <DocSecurity>0</DocSecurity>
  <Lines>246</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34763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18</cp:revision>
  <cp:lastPrinted>1999-07-06T11:00:00Z</cp:lastPrinted>
  <dcterms:created xsi:type="dcterms:W3CDTF">2025-10-21T10:59:00Z</dcterms:created>
  <dcterms:modified xsi:type="dcterms:W3CDTF">2025-10-30T10:10:00Z</dcterms:modified>
</cp:coreProperties>
</file>