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E0908" w14:textId="0754CC7B" w:rsidR="00C8290E" w:rsidRDefault="006D7523">
      <w:pPr>
        <w:spacing w:line="240" w:lineRule="auto"/>
        <w:jc w:val="both"/>
        <w:rPr>
          <w:rFonts w:ascii="Times New Roman" w:hAnsi="Times New Roman"/>
          <w:sz w:val="24"/>
          <w:szCs w:val="24"/>
        </w:rPr>
      </w:pPr>
      <w:r>
        <w:rPr>
          <w:rFonts w:ascii="Times New Roman" w:eastAsia="Calibri" w:hAnsi="Times New Roman"/>
          <w:sz w:val="24"/>
          <w:szCs w:val="24"/>
          <w:lang w:eastAsia="en-US"/>
        </w:rPr>
        <w:t xml:space="preserve">A study on food and feeding habit of </w:t>
      </w:r>
      <w:proofErr w:type="spellStart"/>
      <w:r>
        <w:rPr>
          <w:rFonts w:ascii="Times New Roman" w:eastAsia="Calibri" w:hAnsi="Times New Roman"/>
          <w:i/>
          <w:iCs/>
          <w:sz w:val="24"/>
          <w:szCs w:val="24"/>
          <w:highlight w:val="yellow"/>
          <w:lang w:eastAsia="en-US"/>
        </w:rPr>
        <w:t>Atya</w:t>
      </w:r>
      <w:proofErr w:type="spellEnd"/>
      <w:r>
        <w:rPr>
          <w:rFonts w:ascii="Times New Roman" w:eastAsia="Calibri" w:hAnsi="Times New Roman"/>
          <w:i/>
          <w:iCs/>
          <w:sz w:val="24"/>
          <w:szCs w:val="24"/>
          <w:highlight w:val="yellow"/>
          <w:lang w:eastAsia="en-US"/>
        </w:rPr>
        <w:t xml:space="preserve"> </w:t>
      </w:r>
      <w:proofErr w:type="spellStart"/>
      <w:r>
        <w:rPr>
          <w:rFonts w:ascii="Times New Roman" w:eastAsia="Calibri" w:hAnsi="Times New Roman"/>
          <w:i/>
          <w:iCs/>
          <w:sz w:val="24"/>
          <w:szCs w:val="24"/>
          <w:highlight w:val="yellow"/>
          <w:lang w:eastAsia="en-US"/>
        </w:rPr>
        <w:t>gabonensis</w:t>
      </w:r>
      <w:proofErr w:type="spellEnd"/>
      <w:r>
        <w:rPr>
          <w:rFonts w:ascii="Times New Roman" w:eastAsia="Calibri" w:hAnsi="Times New Roman"/>
          <w:sz w:val="24"/>
          <w:szCs w:val="24"/>
          <w:lang w:eastAsia="en-US"/>
        </w:rPr>
        <w:t xml:space="preserve"> and </w:t>
      </w:r>
      <w:proofErr w:type="spellStart"/>
      <w:r>
        <w:rPr>
          <w:rFonts w:ascii="Times New Roman" w:eastAsia="Calibri" w:hAnsi="Times New Roman"/>
          <w:i/>
          <w:iCs/>
          <w:sz w:val="24"/>
          <w:szCs w:val="24"/>
          <w:lang w:eastAsia="en-US"/>
        </w:rPr>
        <w:t>Macrobrachium</w:t>
      </w:r>
      <w:proofErr w:type="spellEnd"/>
      <w:r>
        <w:rPr>
          <w:rFonts w:ascii="Times New Roman" w:eastAsia="Calibri" w:hAnsi="Times New Roman"/>
          <w:i/>
          <w:iCs/>
          <w:sz w:val="24"/>
          <w:szCs w:val="24"/>
          <w:lang w:eastAsia="en-US"/>
        </w:rPr>
        <w:t xml:space="preserve"> </w:t>
      </w:r>
      <w:proofErr w:type="spellStart"/>
      <w:r>
        <w:rPr>
          <w:rFonts w:ascii="Times New Roman" w:eastAsia="Calibri" w:hAnsi="Times New Roman"/>
          <w:i/>
          <w:iCs/>
          <w:sz w:val="24"/>
          <w:szCs w:val="24"/>
          <w:lang w:eastAsia="en-US"/>
        </w:rPr>
        <w:t>macrobrachion</w:t>
      </w:r>
      <w:proofErr w:type="spellEnd"/>
      <w:r>
        <w:rPr>
          <w:rFonts w:ascii="Times New Roman" w:eastAsia="Calibri" w:hAnsi="Times New Roman"/>
          <w:i/>
          <w:iCs/>
          <w:sz w:val="24"/>
          <w:szCs w:val="24"/>
          <w:lang w:eastAsia="en-US"/>
        </w:rPr>
        <w:t xml:space="preserve"> </w:t>
      </w:r>
      <w:r>
        <w:rPr>
          <w:rFonts w:ascii="Times New Roman" w:eastAsia="Calibri" w:hAnsi="Times New Roman"/>
          <w:sz w:val="24"/>
          <w:szCs w:val="24"/>
          <w:lang w:eastAsia="en-US"/>
        </w:rPr>
        <w:t xml:space="preserve">and the </w:t>
      </w:r>
      <w:r>
        <w:rPr>
          <w:rFonts w:ascii="Times New Roman" w:eastAsia="Calibri" w:hAnsi="Times New Roman"/>
          <w:sz w:val="24"/>
          <w:szCs w:val="24"/>
          <w:highlight w:val="yellow"/>
          <w:lang w:eastAsia="en-US"/>
        </w:rPr>
        <w:t>physicochemical</w:t>
      </w:r>
      <w:r>
        <w:rPr>
          <w:rFonts w:ascii="Times New Roman" w:eastAsia="Calibri" w:hAnsi="Times New Roman"/>
          <w:sz w:val="24"/>
          <w:szCs w:val="24"/>
          <w:lang w:eastAsia="en-US"/>
        </w:rPr>
        <w:t xml:space="preserve"> parameters Lower River Benue at </w:t>
      </w:r>
      <w:proofErr w:type="spellStart"/>
      <w:r>
        <w:rPr>
          <w:rFonts w:ascii="Times New Roman" w:eastAsia="Calibri" w:hAnsi="Times New Roman"/>
          <w:sz w:val="24"/>
          <w:szCs w:val="24"/>
          <w:lang w:eastAsia="en-US"/>
        </w:rPr>
        <w:t>Wadata</w:t>
      </w:r>
      <w:proofErr w:type="spellEnd"/>
      <w:r>
        <w:rPr>
          <w:rFonts w:ascii="Times New Roman" w:eastAsia="Calibri" w:hAnsi="Times New Roman"/>
          <w:sz w:val="24"/>
          <w:szCs w:val="24"/>
          <w:lang w:eastAsia="en-US"/>
        </w:rPr>
        <w:t>, Makurdi, Nigeria</w:t>
      </w:r>
    </w:p>
    <w:p w14:paraId="724D56FD" w14:textId="77777777" w:rsidR="00C8290E" w:rsidRDefault="00C8290E">
      <w:pPr>
        <w:spacing w:line="240" w:lineRule="auto"/>
        <w:jc w:val="both"/>
        <w:rPr>
          <w:rFonts w:ascii="Times New Roman" w:hAnsi="Times New Roman"/>
          <w:sz w:val="24"/>
          <w:szCs w:val="24"/>
        </w:rPr>
      </w:pPr>
    </w:p>
    <w:p w14:paraId="1C0F1502" w14:textId="77777777" w:rsidR="00C8290E" w:rsidRDefault="00C8290E">
      <w:pPr>
        <w:spacing w:line="240" w:lineRule="auto"/>
        <w:jc w:val="both"/>
        <w:rPr>
          <w:rFonts w:ascii="Times New Roman" w:hAnsi="Times New Roman"/>
          <w:sz w:val="24"/>
          <w:szCs w:val="24"/>
        </w:rPr>
      </w:pPr>
    </w:p>
    <w:p w14:paraId="09A5B330" w14:textId="77777777" w:rsidR="00C8290E" w:rsidRDefault="006D7523">
      <w:pPr>
        <w:spacing w:line="240" w:lineRule="auto"/>
        <w:jc w:val="both"/>
        <w:rPr>
          <w:rFonts w:ascii="Times New Roman" w:hAnsi="Times New Roman"/>
          <w:b/>
          <w:bCs/>
          <w:sz w:val="24"/>
          <w:szCs w:val="24"/>
        </w:rPr>
      </w:pPr>
      <w:r>
        <w:rPr>
          <w:rFonts w:ascii="Times New Roman" w:eastAsia="Calibri" w:hAnsi="Times New Roman"/>
          <w:b/>
          <w:bCs/>
          <w:sz w:val="24"/>
          <w:szCs w:val="24"/>
          <w:lang w:eastAsia="en-US"/>
        </w:rPr>
        <w:t>Abstract</w:t>
      </w:r>
    </w:p>
    <w:p w14:paraId="34D7FA86" w14:textId="6DAAE4D7" w:rsidR="00C8290E" w:rsidRDefault="006D7523">
      <w:pPr>
        <w:spacing w:line="240" w:lineRule="auto"/>
        <w:jc w:val="both"/>
        <w:rPr>
          <w:rFonts w:ascii="Times New Roman" w:hAnsi="Times New Roman"/>
          <w:sz w:val="24"/>
          <w:szCs w:val="24"/>
        </w:rPr>
      </w:pPr>
      <w:r>
        <w:rPr>
          <w:rFonts w:ascii="Times New Roman" w:hAnsi="Times New Roman"/>
          <w:sz w:val="24"/>
          <w:szCs w:val="24"/>
        </w:rPr>
        <w:t xml:space="preserve">This study was done to investigate the food and feeding habits of </w:t>
      </w:r>
      <w:proofErr w:type="spellStart"/>
      <w:r>
        <w:rPr>
          <w:rFonts w:ascii="Times New Roman" w:hAnsi="Times New Roman"/>
          <w:i/>
          <w:iCs/>
          <w:sz w:val="24"/>
          <w:szCs w:val="24"/>
        </w:rPr>
        <w:t>Macrobrachium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macrobrachion</w:t>
      </w:r>
      <w:proofErr w:type="spellEnd"/>
      <w:r>
        <w:rPr>
          <w:rFonts w:ascii="Times New Roman" w:hAnsi="Times New Roman"/>
          <w:sz w:val="24"/>
          <w:szCs w:val="24"/>
        </w:rPr>
        <w:t xml:space="preserve"> and </w:t>
      </w:r>
      <w:proofErr w:type="spellStart"/>
      <w:r>
        <w:rPr>
          <w:rFonts w:ascii="Times New Roman" w:hAnsi="Times New Roman"/>
          <w:i/>
          <w:iCs/>
          <w:sz w:val="24"/>
          <w:szCs w:val="24"/>
        </w:rPr>
        <w:t>Atya</w:t>
      </w:r>
      <w:proofErr w:type="spellEnd"/>
      <w:r>
        <w:rPr>
          <w:rFonts w:ascii="Times New Roman" w:hAnsi="Times New Roman"/>
          <w:i/>
          <w:iCs/>
          <w:sz w:val="24"/>
          <w:szCs w:val="24"/>
        </w:rPr>
        <w:t xml:space="preserve"> </w:t>
      </w:r>
      <w:proofErr w:type="spellStart"/>
      <w:r>
        <w:rPr>
          <w:rFonts w:ascii="Times New Roman" w:hAnsi="Times New Roman"/>
          <w:i/>
          <w:iCs/>
          <w:sz w:val="24"/>
          <w:szCs w:val="24"/>
        </w:rPr>
        <w:t>gabonensis</w:t>
      </w:r>
      <w:proofErr w:type="spellEnd"/>
      <w:r>
        <w:rPr>
          <w:rFonts w:ascii="Times New Roman" w:hAnsi="Times New Roman"/>
          <w:sz w:val="24"/>
          <w:szCs w:val="24"/>
        </w:rPr>
        <w:t xml:space="preserve"> from the Lower River Benue, Makurdi, as well as the influence of physicochemical parameters on their distribution. A total of 123 specimens of </w:t>
      </w:r>
      <w:r>
        <w:rPr>
          <w:rFonts w:ascii="Times New Roman" w:hAnsi="Times New Roman"/>
          <w:i/>
          <w:iCs/>
          <w:sz w:val="24"/>
          <w:szCs w:val="24"/>
        </w:rPr>
        <w:t xml:space="preserve">M. </w:t>
      </w:r>
      <w:proofErr w:type="spellStart"/>
      <w:r>
        <w:rPr>
          <w:rFonts w:ascii="Times New Roman" w:hAnsi="Times New Roman"/>
          <w:i/>
          <w:iCs/>
          <w:sz w:val="24"/>
          <w:szCs w:val="24"/>
        </w:rPr>
        <w:t>macrobrachion</w:t>
      </w:r>
      <w:proofErr w:type="spellEnd"/>
      <w:r>
        <w:rPr>
          <w:rFonts w:ascii="Times New Roman" w:hAnsi="Times New Roman"/>
          <w:i/>
          <w:iCs/>
          <w:sz w:val="24"/>
          <w:szCs w:val="24"/>
        </w:rPr>
        <w:t xml:space="preserve"> </w:t>
      </w:r>
      <w:r>
        <w:rPr>
          <w:rFonts w:ascii="Times New Roman" w:hAnsi="Times New Roman"/>
          <w:sz w:val="24"/>
          <w:szCs w:val="24"/>
        </w:rPr>
        <w:t xml:space="preserve">and 195 specimens of </w:t>
      </w:r>
      <w:r>
        <w:rPr>
          <w:rFonts w:ascii="Times New Roman" w:hAnsi="Times New Roman"/>
          <w:i/>
          <w:iCs/>
          <w:sz w:val="24"/>
          <w:szCs w:val="24"/>
        </w:rPr>
        <w:t xml:space="preserve">A. </w:t>
      </w:r>
      <w:proofErr w:type="spellStart"/>
      <w:r>
        <w:rPr>
          <w:rFonts w:ascii="Times New Roman" w:hAnsi="Times New Roman"/>
          <w:i/>
          <w:iCs/>
          <w:sz w:val="24"/>
          <w:szCs w:val="24"/>
        </w:rPr>
        <w:t>gabonensis</w:t>
      </w:r>
      <w:proofErr w:type="spellEnd"/>
      <w:r>
        <w:rPr>
          <w:rFonts w:ascii="Times New Roman" w:hAnsi="Times New Roman"/>
          <w:sz w:val="24"/>
          <w:szCs w:val="24"/>
        </w:rPr>
        <w:t xml:space="preserve"> were collected between August 2021 and January 2022 using basket traps and hand-picking techniques. Stomach contents were analyzed by numerical and frequency of occurrence methods, while water quality parameters (temperature, dissolved oxygen, pH, transparency, total dissolved solids, and electrical conductivity) were monitored monthly. The results of the analysis showed that </w:t>
      </w:r>
      <w:r>
        <w:rPr>
          <w:rFonts w:ascii="Times New Roman" w:hAnsi="Times New Roman"/>
          <w:i/>
          <w:iCs/>
          <w:sz w:val="24"/>
          <w:szCs w:val="24"/>
        </w:rPr>
        <w:t xml:space="preserve">M. </w:t>
      </w:r>
      <w:proofErr w:type="spellStart"/>
      <w:r>
        <w:rPr>
          <w:rFonts w:ascii="Times New Roman" w:hAnsi="Times New Roman"/>
          <w:i/>
          <w:iCs/>
          <w:sz w:val="24"/>
          <w:szCs w:val="24"/>
        </w:rPr>
        <w:t>macrobrachion</w:t>
      </w:r>
      <w:proofErr w:type="spellEnd"/>
      <w:r>
        <w:rPr>
          <w:rFonts w:ascii="Times New Roman" w:hAnsi="Times New Roman"/>
          <w:sz w:val="24"/>
          <w:szCs w:val="24"/>
        </w:rPr>
        <w:t xml:space="preserve"> had 14.5% empty stomachs, while </w:t>
      </w:r>
      <w:r>
        <w:rPr>
          <w:rFonts w:ascii="Times New Roman" w:hAnsi="Times New Roman"/>
          <w:i/>
          <w:iCs/>
          <w:sz w:val="24"/>
          <w:szCs w:val="24"/>
        </w:rPr>
        <w:t xml:space="preserve">A. </w:t>
      </w:r>
      <w:proofErr w:type="spellStart"/>
      <w:r>
        <w:rPr>
          <w:rFonts w:ascii="Times New Roman" w:hAnsi="Times New Roman"/>
          <w:i/>
          <w:iCs/>
          <w:sz w:val="24"/>
          <w:szCs w:val="24"/>
        </w:rPr>
        <w:t>gabonensis</w:t>
      </w:r>
      <w:proofErr w:type="spellEnd"/>
      <w:r>
        <w:rPr>
          <w:rFonts w:ascii="Times New Roman" w:hAnsi="Times New Roman"/>
          <w:sz w:val="24"/>
          <w:szCs w:val="24"/>
        </w:rPr>
        <w:t xml:space="preserve"> recorded 15.3%. Detritus formed the dominant food item for both species (30.6% in </w:t>
      </w:r>
      <w:r>
        <w:rPr>
          <w:rFonts w:ascii="Times New Roman" w:hAnsi="Times New Roman"/>
          <w:i/>
          <w:iCs/>
          <w:sz w:val="24"/>
          <w:szCs w:val="24"/>
        </w:rPr>
        <w:t xml:space="preserve">M. </w:t>
      </w:r>
      <w:proofErr w:type="spellStart"/>
      <w:r>
        <w:rPr>
          <w:rFonts w:ascii="Times New Roman" w:hAnsi="Times New Roman"/>
          <w:i/>
          <w:iCs/>
          <w:sz w:val="24"/>
          <w:szCs w:val="24"/>
        </w:rPr>
        <w:t>macrobrachion</w:t>
      </w:r>
      <w:proofErr w:type="spellEnd"/>
      <w:r>
        <w:rPr>
          <w:rFonts w:ascii="Times New Roman" w:hAnsi="Times New Roman"/>
          <w:sz w:val="24"/>
          <w:szCs w:val="24"/>
        </w:rPr>
        <w:t xml:space="preserve"> and 42.9% in </w:t>
      </w:r>
      <w:r>
        <w:rPr>
          <w:rFonts w:ascii="Times New Roman" w:hAnsi="Times New Roman"/>
          <w:i/>
          <w:iCs/>
          <w:sz w:val="24"/>
          <w:szCs w:val="24"/>
        </w:rPr>
        <w:t xml:space="preserve">A. </w:t>
      </w:r>
      <w:proofErr w:type="spellStart"/>
      <w:r>
        <w:rPr>
          <w:rFonts w:ascii="Times New Roman" w:hAnsi="Times New Roman"/>
          <w:i/>
          <w:iCs/>
          <w:sz w:val="24"/>
          <w:szCs w:val="24"/>
        </w:rPr>
        <w:t>gabonensis</w:t>
      </w:r>
      <w:proofErr w:type="spellEnd"/>
      <w:r>
        <w:rPr>
          <w:rFonts w:ascii="Times New Roman" w:hAnsi="Times New Roman"/>
          <w:sz w:val="24"/>
          <w:szCs w:val="24"/>
        </w:rPr>
        <w:t xml:space="preserve">), followed by green algae, insect parts, and plant materials.  Seasonal variation in water quality was significant (p &lt; 0.05) across most parameters. Dissolved oxygen peaked in November (6.70±0.10 mg/L), pH was highest in January (7.22±0.01), temperature was highest in August (37.30±0.10 °C), transparency peaked in December (189.50±0.50 cm), TDS in August (62.00±1.00 mg/L), and electrical conductivity in January (148.00±2.00 µS/cm). The findings of this work indicates that both species are primarily detritivores with tendencies toward </w:t>
      </w:r>
      <w:proofErr w:type="spellStart"/>
      <w:r>
        <w:rPr>
          <w:rFonts w:ascii="Times New Roman" w:hAnsi="Times New Roman"/>
          <w:sz w:val="24"/>
          <w:szCs w:val="24"/>
        </w:rPr>
        <w:t>omnivory</w:t>
      </w:r>
      <w:proofErr w:type="spellEnd"/>
      <w:r>
        <w:rPr>
          <w:rFonts w:ascii="Times New Roman" w:hAnsi="Times New Roman"/>
          <w:sz w:val="24"/>
          <w:szCs w:val="24"/>
        </w:rPr>
        <w:t xml:space="preserve">. The findings also showed that the feeding ecology of </w:t>
      </w:r>
      <w:r>
        <w:rPr>
          <w:rFonts w:ascii="Times New Roman" w:hAnsi="Times New Roman"/>
          <w:i/>
          <w:iCs/>
          <w:sz w:val="24"/>
          <w:szCs w:val="24"/>
        </w:rPr>
        <w:t xml:space="preserve">M. </w:t>
      </w:r>
      <w:proofErr w:type="spellStart"/>
      <w:r>
        <w:rPr>
          <w:rFonts w:ascii="Times New Roman" w:hAnsi="Times New Roman"/>
          <w:i/>
          <w:iCs/>
          <w:sz w:val="24"/>
          <w:szCs w:val="24"/>
        </w:rPr>
        <w:t>macrobrachion</w:t>
      </w:r>
      <w:proofErr w:type="spellEnd"/>
      <w:r>
        <w:rPr>
          <w:rFonts w:ascii="Times New Roman" w:hAnsi="Times New Roman"/>
          <w:i/>
          <w:iCs/>
          <w:sz w:val="24"/>
          <w:szCs w:val="24"/>
        </w:rPr>
        <w:t xml:space="preserve"> </w:t>
      </w:r>
      <w:r>
        <w:rPr>
          <w:rFonts w:ascii="Times New Roman" w:hAnsi="Times New Roman"/>
          <w:sz w:val="24"/>
          <w:szCs w:val="24"/>
        </w:rPr>
        <w:t xml:space="preserve">and </w:t>
      </w:r>
      <w:r>
        <w:rPr>
          <w:rFonts w:ascii="Times New Roman" w:hAnsi="Times New Roman"/>
          <w:i/>
          <w:iCs/>
          <w:sz w:val="24"/>
          <w:szCs w:val="24"/>
        </w:rPr>
        <w:t xml:space="preserve">A. </w:t>
      </w:r>
      <w:proofErr w:type="spellStart"/>
      <w:r>
        <w:rPr>
          <w:rFonts w:ascii="Times New Roman" w:hAnsi="Times New Roman"/>
          <w:i/>
          <w:iCs/>
          <w:sz w:val="24"/>
          <w:szCs w:val="24"/>
        </w:rPr>
        <w:t>gabonensis</w:t>
      </w:r>
      <w:proofErr w:type="spellEnd"/>
      <w:r>
        <w:rPr>
          <w:rFonts w:ascii="Times New Roman" w:hAnsi="Times New Roman"/>
          <w:sz w:val="24"/>
          <w:szCs w:val="24"/>
        </w:rPr>
        <w:t xml:space="preserve"> is closely tied to detritus availability, with environmental factors such as water quality fluctuations or stability which influence food resources and feeding intensity. The results provide essential data for the management and conservation of freshwater prawn populations in the River Benue ecosystem.</w:t>
      </w:r>
    </w:p>
    <w:p w14:paraId="5CB2C876" w14:textId="77777777" w:rsidR="00C8290E" w:rsidRDefault="006D7523">
      <w:pPr>
        <w:spacing w:line="240" w:lineRule="auto"/>
        <w:jc w:val="both"/>
        <w:rPr>
          <w:rFonts w:ascii="Times New Roman" w:hAnsi="Times New Roman"/>
          <w:sz w:val="24"/>
          <w:szCs w:val="24"/>
        </w:rPr>
      </w:pPr>
      <w:r>
        <w:rPr>
          <w:rFonts w:ascii="Times New Roman" w:hAnsi="Times New Roman"/>
          <w:sz w:val="24"/>
          <w:szCs w:val="24"/>
          <w:highlight w:val="yellow"/>
        </w:rPr>
        <w:t>Key Words: Food, Feeding, Physicochemical, Parameters and Seasonal</w:t>
      </w:r>
    </w:p>
    <w:p w14:paraId="48993D92" w14:textId="77777777" w:rsidR="00C8290E" w:rsidRDefault="00C8290E">
      <w:pPr>
        <w:spacing w:line="240" w:lineRule="auto"/>
        <w:jc w:val="both"/>
        <w:rPr>
          <w:rFonts w:ascii="Times New Roman" w:hAnsi="Times New Roman"/>
          <w:b/>
          <w:bCs/>
          <w:sz w:val="24"/>
          <w:szCs w:val="24"/>
        </w:rPr>
      </w:pPr>
    </w:p>
    <w:p w14:paraId="39DBE561" w14:textId="77777777" w:rsidR="00C8290E" w:rsidRDefault="00C8290E">
      <w:pPr>
        <w:spacing w:line="240" w:lineRule="auto"/>
        <w:jc w:val="both"/>
        <w:rPr>
          <w:rFonts w:ascii="Times New Roman" w:hAnsi="Times New Roman"/>
          <w:b/>
          <w:bCs/>
          <w:sz w:val="24"/>
          <w:szCs w:val="24"/>
        </w:rPr>
      </w:pPr>
    </w:p>
    <w:p w14:paraId="3915E0E3" w14:textId="77777777" w:rsidR="00C8290E" w:rsidRDefault="00C8290E">
      <w:pPr>
        <w:spacing w:line="240" w:lineRule="auto"/>
        <w:jc w:val="both"/>
        <w:rPr>
          <w:rFonts w:ascii="Times New Roman" w:eastAsia="Calibri" w:hAnsi="Times New Roman"/>
          <w:sz w:val="24"/>
          <w:szCs w:val="24"/>
          <w:lang w:eastAsia="en-US"/>
        </w:rPr>
      </w:pPr>
    </w:p>
    <w:p w14:paraId="17612B0D" w14:textId="77777777" w:rsidR="00C8290E" w:rsidRDefault="006D7523">
      <w:pPr>
        <w:spacing w:line="240" w:lineRule="auto"/>
        <w:jc w:val="both"/>
        <w:rPr>
          <w:rFonts w:ascii="Times New Roman" w:hAnsi="Times New Roman"/>
          <w:sz w:val="24"/>
          <w:szCs w:val="24"/>
        </w:rPr>
      </w:pPr>
      <w:r>
        <w:rPr>
          <w:rFonts w:ascii="Times New Roman" w:eastAsia="Calibri" w:hAnsi="Times New Roman"/>
          <w:sz w:val="24"/>
          <w:szCs w:val="24"/>
          <w:lang w:eastAsia="en-US"/>
        </w:rPr>
        <w:t>1.</w:t>
      </w:r>
      <w:r>
        <w:rPr>
          <w:rFonts w:ascii="Times New Roman" w:eastAsia="Calibri" w:hAnsi="Times New Roman"/>
          <w:b/>
          <w:bCs/>
          <w:sz w:val="24"/>
          <w:szCs w:val="24"/>
          <w:lang w:eastAsia="en-US"/>
        </w:rPr>
        <w:t>Introduction</w:t>
      </w:r>
    </w:p>
    <w:p w14:paraId="05BD4940" w14:textId="798D8DA8" w:rsidR="00C8290E" w:rsidRDefault="006D7523">
      <w:pPr>
        <w:spacing w:line="240" w:lineRule="auto"/>
        <w:jc w:val="both"/>
        <w:rPr>
          <w:rFonts w:ascii="Times New Roman" w:hAnsi="Times New Roman"/>
          <w:sz w:val="24"/>
          <w:szCs w:val="24"/>
        </w:rPr>
      </w:pPr>
      <w:r>
        <w:rPr>
          <w:rFonts w:ascii="Times New Roman" w:hAnsi="Times New Roman"/>
          <w:sz w:val="24"/>
          <w:szCs w:val="24"/>
        </w:rPr>
        <w:t xml:space="preserve">Food is simply referred to as any ingested material that can be digested, assimilated and utilized for energy production </w:t>
      </w:r>
      <w:r>
        <w:rPr>
          <w:rFonts w:ascii="Times New Roman" w:hAnsi="Times New Roman"/>
          <w:b/>
          <w:bCs/>
          <w:sz w:val="24"/>
          <w:szCs w:val="24"/>
          <w:highlight w:val="yellow"/>
        </w:rPr>
        <w:t>[1</w:t>
      </w:r>
      <w:proofErr w:type="gramStart"/>
      <w:r>
        <w:rPr>
          <w:rFonts w:ascii="Times New Roman" w:hAnsi="Times New Roman"/>
          <w:b/>
          <w:bCs/>
          <w:sz w:val="24"/>
          <w:szCs w:val="24"/>
          <w:highlight w:val="yellow"/>
        </w:rPr>
        <w:t xml:space="preserve">] </w:t>
      </w:r>
      <w:r>
        <w:rPr>
          <w:rFonts w:ascii="Times New Roman" w:hAnsi="Times New Roman"/>
          <w:sz w:val="24"/>
          <w:szCs w:val="24"/>
        </w:rPr>
        <w:t>.</w:t>
      </w:r>
      <w:proofErr w:type="gramEnd"/>
      <w:r>
        <w:rPr>
          <w:rFonts w:ascii="Times New Roman" w:hAnsi="Times New Roman"/>
          <w:sz w:val="24"/>
          <w:szCs w:val="24"/>
        </w:rPr>
        <w:t xml:space="preserve"> All living organisms </w:t>
      </w:r>
      <w:proofErr w:type="gramStart"/>
      <w:r>
        <w:rPr>
          <w:rFonts w:ascii="Times New Roman" w:hAnsi="Times New Roman"/>
          <w:sz w:val="24"/>
          <w:szCs w:val="24"/>
        </w:rPr>
        <w:t>have  the</w:t>
      </w:r>
      <w:proofErr w:type="gramEnd"/>
      <w:r>
        <w:rPr>
          <w:rFonts w:ascii="Times New Roman" w:hAnsi="Times New Roman"/>
          <w:sz w:val="24"/>
          <w:szCs w:val="24"/>
        </w:rPr>
        <w:t xml:space="preserve">  range of materials which can be effectively utilized as food as long as it can furnish the organism with the basic nutrients required for growth, repair of tissues and provide source of energy for reproduction. </w:t>
      </w:r>
    </w:p>
    <w:p w14:paraId="49AFC037" w14:textId="5874E621" w:rsidR="00C8290E" w:rsidRDefault="006D7523">
      <w:pPr>
        <w:spacing w:line="240" w:lineRule="auto"/>
        <w:jc w:val="both"/>
        <w:rPr>
          <w:rFonts w:ascii="Times New Roman" w:hAnsi="Times New Roman"/>
          <w:sz w:val="24"/>
          <w:szCs w:val="24"/>
        </w:rPr>
      </w:pPr>
      <w:r>
        <w:rPr>
          <w:rFonts w:ascii="Times New Roman" w:hAnsi="Times New Roman"/>
          <w:sz w:val="24"/>
          <w:szCs w:val="24"/>
        </w:rPr>
        <w:t xml:space="preserve">The food and feeding habit of organisms deals with the investigation of the dietary composition, their quantity and selectivity of the food materials (2). The knowledge of the natural diet of animal species is generally essential for the studies of their nutritional requirement, interaction with other organisms and their potential for culture. Several studies of food and feeding habits have </w:t>
      </w:r>
      <w:r>
        <w:rPr>
          <w:rFonts w:ascii="Times New Roman" w:hAnsi="Times New Roman"/>
          <w:sz w:val="24"/>
          <w:szCs w:val="24"/>
        </w:rPr>
        <w:lastRenderedPageBreak/>
        <w:t xml:space="preserve">emphasized more on the qualitative rather than quantitative aspects. Majority of quantitative studies on food consumed are time consuming and are therefore the work of specialists (3,1). Hence, the more common information has always been what the fish has eaten  in what proportions rather than show how much each species has eaten. </w:t>
      </w:r>
    </w:p>
    <w:p w14:paraId="766DDF02" w14:textId="67729BD1" w:rsidR="00C8290E" w:rsidRDefault="006D7523">
      <w:pPr>
        <w:spacing w:line="240" w:lineRule="auto"/>
        <w:jc w:val="both"/>
        <w:rPr>
          <w:rFonts w:ascii="Times New Roman" w:hAnsi="Times New Roman"/>
          <w:sz w:val="24"/>
          <w:szCs w:val="24"/>
        </w:rPr>
      </w:pPr>
      <w:r>
        <w:rPr>
          <w:rFonts w:ascii="Times New Roman" w:hAnsi="Times New Roman"/>
          <w:sz w:val="24"/>
          <w:szCs w:val="24"/>
        </w:rPr>
        <w:t xml:space="preserve">The dietary composition of aquatic species is fundamental to understanding their ecological roles and contributions to ecosystem dynamics. Studies on food and feeding habits of organisms are important because essential functions such as growth, development and reproduction depends on energy that enters in the form of food (4). One standard method used to study the diet is the stomach contents analysis (2). Stomach content analysis provides vital information on feeding relationships between species (5), habitat use, feeding strategies, influence of environmental factors on resource utilization, efficient utilization of resources within an ecosystem (6) and help in the development of management and conservation strategies that consider multiple species (7). The frequency of occurrence method and the numerical method are two of the most often utilized techniques (, 2,1; 8, 9). </w:t>
      </w:r>
      <w:r>
        <w:rPr>
          <w:rFonts w:ascii="Times New Roman" w:hAnsi="Times New Roman"/>
          <w:sz w:val="24"/>
          <w:szCs w:val="24"/>
        </w:rPr>
        <w:cr/>
      </w:r>
    </w:p>
    <w:p w14:paraId="7011588B" w14:textId="5200C70E" w:rsidR="00C8290E" w:rsidRDefault="006D7523">
      <w:pPr>
        <w:spacing w:line="240" w:lineRule="auto"/>
        <w:jc w:val="both"/>
        <w:rPr>
          <w:rFonts w:ascii="Times New Roman" w:hAnsi="Times New Roman"/>
          <w:sz w:val="24"/>
          <w:szCs w:val="24"/>
        </w:rPr>
      </w:pPr>
      <w:r>
        <w:rPr>
          <w:rFonts w:ascii="Times New Roman" w:hAnsi="Times New Roman"/>
          <w:sz w:val="24"/>
          <w:szCs w:val="24"/>
        </w:rPr>
        <w:t xml:space="preserve">Prawns inhabit diverse aquatic environments including lakes, ponds, rivers irrigation ditches as well as in the estuaries (10,11).. Understanding the dietary habits of a species is fundamental for comprehending its ecological role. In the case of commercially valuable species like </w:t>
      </w:r>
      <w:proofErr w:type="spellStart"/>
      <w:r>
        <w:rPr>
          <w:rFonts w:ascii="Times New Roman" w:hAnsi="Times New Roman"/>
          <w:i/>
          <w:iCs/>
          <w:sz w:val="24"/>
          <w:szCs w:val="24"/>
        </w:rPr>
        <w:t>Macrobrachium</w:t>
      </w:r>
      <w:proofErr w:type="spellEnd"/>
      <w:r>
        <w:rPr>
          <w:rFonts w:ascii="Times New Roman" w:hAnsi="Times New Roman"/>
          <w:i/>
          <w:iCs/>
          <w:sz w:val="24"/>
          <w:szCs w:val="24"/>
        </w:rPr>
        <w:t xml:space="preserve">  </w:t>
      </w:r>
      <w:r>
        <w:rPr>
          <w:rFonts w:ascii="Times New Roman" w:hAnsi="Times New Roman"/>
          <w:sz w:val="24"/>
          <w:szCs w:val="24"/>
        </w:rPr>
        <w:t xml:space="preserve">and </w:t>
      </w:r>
      <w:proofErr w:type="spellStart"/>
      <w:r>
        <w:rPr>
          <w:rFonts w:ascii="Times New Roman" w:hAnsi="Times New Roman"/>
          <w:i/>
          <w:iCs/>
          <w:sz w:val="24"/>
          <w:szCs w:val="24"/>
        </w:rPr>
        <w:t>Atya</w:t>
      </w:r>
      <w:r>
        <w:rPr>
          <w:rFonts w:ascii="Times New Roman" w:hAnsi="Times New Roman"/>
          <w:sz w:val="24"/>
          <w:szCs w:val="24"/>
        </w:rPr>
        <w:t>prawns</w:t>
      </w:r>
      <w:proofErr w:type="spellEnd"/>
      <w:r>
        <w:rPr>
          <w:rFonts w:ascii="Times New Roman" w:hAnsi="Times New Roman"/>
          <w:sz w:val="24"/>
          <w:szCs w:val="24"/>
        </w:rPr>
        <w:t xml:space="preserve">, this knowledge is also paramount for the success of its aquaculture. . Studies on stomach content can reveal important details about the diets and trophic position of a species as well as quantify its food sources and identify its preferred food. The knowledge of the diet in nature is crucial for the establishment of its nutritional needs and financial success of shrimp farming (12). Understanding the physicochemical properties of water is essential for assessing its quality and identifying potential risks to human health and ecosystem integrity (13). </w:t>
      </w:r>
    </w:p>
    <w:p w14:paraId="647EC069" w14:textId="1274E40E" w:rsidR="00C8290E" w:rsidRDefault="006D7523">
      <w:pPr>
        <w:spacing w:line="240" w:lineRule="auto"/>
        <w:jc w:val="both"/>
        <w:rPr>
          <w:rFonts w:ascii="Times New Roman" w:hAnsi="Times New Roman"/>
          <w:sz w:val="24"/>
          <w:szCs w:val="24"/>
        </w:rPr>
      </w:pPr>
      <w:r>
        <w:rPr>
          <w:rFonts w:ascii="Times New Roman" w:hAnsi="Times New Roman"/>
          <w:sz w:val="24"/>
          <w:szCs w:val="24"/>
        </w:rPr>
        <w:t xml:space="preserve">Physicochemical parameters such as pH, temperature, dissolved oxygen, turbidity, conductivity, and nutrient concentrations provide valuable insights into the overall health and ecological status of aquatic environments (14). Changes in these parameters can indicate natural processes such as seasonal variations or anthropogenic influences such as pollution events (15). Several studies have highlighted the importance of monitoring and assessing water quality in rivers to mitigate pollution and safeguard environmental and public health (16, 15 and 14). . Lower River Benue serves as a suitable habitat for many aquatic organisms including Prawn species. Despite high economic value and importance of these species their food and feeding habit are not highly </w:t>
      </w:r>
      <w:proofErr w:type="spellStart"/>
      <w:r>
        <w:rPr>
          <w:rFonts w:ascii="Times New Roman" w:hAnsi="Times New Roman"/>
          <w:sz w:val="24"/>
          <w:szCs w:val="24"/>
        </w:rPr>
        <w:t>iinvestigated</w:t>
      </w:r>
      <w:proofErr w:type="spellEnd"/>
      <w:r>
        <w:rPr>
          <w:rFonts w:ascii="Times New Roman" w:hAnsi="Times New Roman"/>
          <w:sz w:val="24"/>
          <w:szCs w:val="24"/>
        </w:rPr>
        <w:t xml:space="preserve"> hence this study aims to investigate the food and feeding habit of </w:t>
      </w:r>
      <w:proofErr w:type="spellStart"/>
      <w:r>
        <w:rPr>
          <w:rFonts w:ascii="Times New Roman" w:hAnsi="Times New Roman"/>
          <w:i/>
          <w:iCs/>
          <w:sz w:val="24"/>
          <w:szCs w:val="24"/>
        </w:rPr>
        <w:t>Atya</w:t>
      </w:r>
      <w:proofErr w:type="spellEnd"/>
      <w:r>
        <w:rPr>
          <w:rFonts w:ascii="Times New Roman" w:hAnsi="Times New Roman"/>
          <w:i/>
          <w:iCs/>
          <w:sz w:val="24"/>
          <w:szCs w:val="24"/>
        </w:rPr>
        <w:t xml:space="preserve"> </w:t>
      </w:r>
      <w:proofErr w:type="spellStart"/>
      <w:r>
        <w:rPr>
          <w:rFonts w:ascii="Times New Roman" w:hAnsi="Times New Roman"/>
          <w:i/>
          <w:iCs/>
          <w:sz w:val="24"/>
          <w:szCs w:val="24"/>
        </w:rPr>
        <w:t>gabonesis</w:t>
      </w:r>
      <w:proofErr w:type="spellEnd"/>
      <w:r>
        <w:rPr>
          <w:rFonts w:ascii="Times New Roman" w:hAnsi="Times New Roman"/>
          <w:sz w:val="24"/>
          <w:szCs w:val="24"/>
        </w:rPr>
        <w:t xml:space="preserve"> and </w:t>
      </w:r>
      <w:proofErr w:type="spellStart"/>
      <w:r>
        <w:rPr>
          <w:rFonts w:ascii="Times New Roman" w:hAnsi="Times New Roman"/>
          <w:i/>
          <w:iCs/>
          <w:sz w:val="24"/>
          <w:szCs w:val="24"/>
        </w:rPr>
        <w:t>Macrobrachium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macrobrachion</w:t>
      </w:r>
      <w:proofErr w:type="spellEnd"/>
      <w:r>
        <w:rPr>
          <w:rFonts w:ascii="Times New Roman" w:hAnsi="Times New Roman"/>
          <w:sz w:val="24"/>
          <w:szCs w:val="24"/>
        </w:rPr>
        <w:t xml:space="preserve"> species from Lower River Benue. </w:t>
      </w:r>
    </w:p>
    <w:p w14:paraId="6DA855FB" w14:textId="77777777" w:rsidR="00C8290E" w:rsidRDefault="006D7523">
      <w:pPr>
        <w:spacing w:line="240" w:lineRule="auto"/>
        <w:jc w:val="both"/>
        <w:rPr>
          <w:rFonts w:ascii="Times New Roman" w:hAnsi="Times New Roman"/>
          <w:b/>
          <w:bCs/>
          <w:sz w:val="24"/>
          <w:szCs w:val="24"/>
        </w:rPr>
      </w:pPr>
      <w:r>
        <w:rPr>
          <w:rFonts w:ascii="Times New Roman" w:hAnsi="Times New Roman"/>
          <w:b/>
          <w:bCs/>
          <w:sz w:val="24"/>
          <w:szCs w:val="24"/>
        </w:rPr>
        <w:t xml:space="preserve">2.0 Materials and Methods </w:t>
      </w:r>
    </w:p>
    <w:p w14:paraId="6DF77637" w14:textId="77777777" w:rsidR="00C8290E" w:rsidRDefault="006D7523">
      <w:pPr>
        <w:spacing w:line="240" w:lineRule="auto"/>
        <w:jc w:val="both"/>
        <w:rPr>
          <w:rFonts w:ascii="Times New Roman" w:hAnsi="Times New Roman"/>
          <w:b/>
          <w:bCs/>
          <w:sz w:val="24"/>
          <w:szCs w:val="24"/>
        </w:rPr>
      </w:pPr>
      <w:r>
        <w:rPr>
          <w:rFonts w:ascii="Times New Roman" w:hAnsi="Times New Roman"/>
          <w:b/>
          <w:bCs/>
          <w:sz w:val="24"/>
          <w:szCs w:val="24"/>
        </w:rPr>
        <w:t>2.1 Study Area</w:t>
      </w:r>
    </w:p>
    <w:p w14:paraId="497F1BE2" w14:textId="77777777" w:rsidR="00C8290E" w:rsidRDefault="006D7523">
      <w:pPr>
        <w:spacing w:line="240" w:lineRule="auto"/>
        <w:jc w:val="both"/>
        <w:rPr>
          <w:rFonts w:ascii="Times New Roman" w:hAnsi="Times New Roman"/>
          <w:sz w:val="24"/>
          <w:szCs w:val="24"/>
        </w:rPr>
      </w:pPr>
      <w:r>
        <w:rPr>
          <w:rFonts w:ascii="Times New Roman" w:hAnsi="Times New Roman"/>
          <w:sz w:val="24"/>
          <w:szCs w:val="24"/>
        </w:rPr>
        <w:t xml:space="preserve">The study was conducted at the lower River Benue axis at </w:t>
      </w:r>
      <w:proofErr w:type="spellStart"/>
      <w:r>
        <w:rPr>
          <w:rFonts w:ascii="Times New Roman" w:hAnsi="Times New Roman"/>
          <w:sz w:val="24"/>
          <w:szCs w:val="24"/>
        </w:rPr>
        <w:t>Wadata</w:t>
      </w:r>
      <w:proofErr w:type="spellEnd"/>
      <w:r>
        <w:rPr>
          <w:rFonts w:ascii="Times New Roman" w:hAnsi="Times New Roman"/>
          <w:sz w:val="24"/>
          <w:szCs w:val="24"/>
        </w:rPr>
        <w:t xml:space="preserve"> Market in Makurdi.  </w:t>
      </w:r>
    </w:p>
    <w:p w14:paraId="1B6A9916" w14:textId="77777777" w:rsidR="00C8290E" w:rsidRDefault="006D7523">
      <w:pPr>
        <w:spacing w:line="240" w:lineRule="auto"/>
        <w:jc w:val="both"/>
        <w:rPr>
          <w:rFonts w:ascii="Times New Roman" w:hAnsi="Times New Roman"/>
          <w:b/>
          <w:bCs/>
          <w:sz w:val="24"/>
          <w:szCs w:val="24"/>
        </w:rPr>
      </w:pPr>
      <w:r>
        <w:rPr>
          <w:rFonts w:ascii="Times New Roman" w:hAnsi="Times New Roman"/>
          <w:b/>
          <w:bCs/>
          <w:sz w:val="24"/>
          <w:szCs w:val="24"/>
        </w:rPr>
        <w:t>2.2 Sample collection</w:t>
      </w:r>
    </w:p>
    <w:p w14:paraId="637FA999" w14:textId="35C4230C" w:rsidR="00C8290E" w:rsidRDefault="006D7523">
      <w:pPr>
        <w:spacing w:line="240" w:lineRule="auto"/>
        <w:jc w:val="both"/>
        <w:rPr>
          <w:rFonts w:ascii="Times New Roman" w:hAnsi="Times New Roman"/>
          <w:sz w:val="24"/>
          <w:szCs w:val="24"/>
        </w:rPr>
      </w:pPr>
      <w:r>
        <w:rPr>
          <w:rFonts w:ascii="Times New Roman" w:hAnsi="Times New Roman"/>
          <w:sz w:val="24"/>
          <w:szCs w:val="24"/>
        </w:rPr>
        <w:t xml:space="preserve">A total of one hundred and twenty-three (123) specimen of </w:t>
      </w:r>
      <w:r>
        <w:rPr>
          <w:rFonts w:ascii="Times New Roman" w:hAnsi="Times New Roman"/>
          <w:i/>
          <w:iCs/>
          <w:sz w:val="24"/>
          <w:szCs w:val="24"/>
        </w:rPr>
        <w:t xml:space="preserve">M. </w:t>
      </w:r>
      <w:proofErr w:type="spellStart"/>
      <w:r>
        <w:rPr>
          <w:rFonts w:ascii="Times New Roman" w:hAnsi="Times New Roman"/>
          <w:i/>
          <w:iCs/>
          <w:sz w:val="24"/>
          <w:szCs w:val="24"/>
        </w:rPr>
        <w:t>macrobrachion</w:t>
      </w:r>
      <w:proofErr w:type="spellEnd"/>
      <w:r>
        <w:rPr>
          <w:rFonts w:ascii="Times New Roman" w:hAnsi="Times New Roman"/>
          <w:i/>
          <w:iCs/>
          <w:sz w:val="24"/>
          <w:szCs w:val="24"/>
        </w:rPr>
        <w:t xml:space="preserve"> </w:t>
      </w:r>
      <w:r>
        <w:rPr>
          <w:rFonts w:ascii="Times New Roman" w:hAnsi="Times New Roman"/>
          <w:sz w:val="24"/>
          <w:szCs w:val="24"/>
        </w:rPr>
        <w:t xml:space="preserve">and one hundred and ninety-five (195) specimen of </w:t>
      </w:r>
      <w:r>
        <w:rPr>
          <w:rFonts w:ascii="Times New Roman" w:hAnsi="Times New Roman"/>
          <w:i/>
          <w:iCs/>
          <w:sz w:val="24"/>
          <w:szCs w:val="24"/>
        </w:rPr>
        <w:t xml:space="preserve">A. </w:t>
      </w:r>
      <w:proofErr w:type="spellStart"/>
      <w:r>
        <w:rPr>
          <w:rFonts w:ascii="Times New Roman" w:hAnsi="Times New Roman"/>
          <w:i/>
          <w:iCs/>
          <w:sz w:val="24"/>
          <w:szCs w:val="24"/>
        </w:rPr>
        <w:t>gabonensis</w:t>
      </w:r>
      <w:proofErr w:type="spellEnd"/>
      <w:r>
        <w:rPr>
          <w:rFonts w:ascii="Times New Roman" w:hAnsi="Times New Roman"/>
          <w:i/>
          <w:iCs/>
          <w:sz w:val="24"/>
          <w:szCs w:val="24"/>
        </w:rPr>
        <w:t xml:space="preserve"> </w:t>
      </w:r>
      <w:r>
        <w:rPr>
          <w:rFonts w:ascii="Times New Roman" w:hAnsi="Times New Roman"/>
          <w:sz w:val="24"/>
          <w:szCs w:val="24"/>
        </w:rPr>
        <w:t xml:space="preserve">were hand-picked under rocks and crevices under </w:t>
      </w:r>
      <w:r>
        <w:rPr>
          <w:rFonts w:ascii="Times New Roman" w:hAnsi="Times New Roman"/>
          <w:sz w:val="24"/>
          <w:szCs w:val="24"/>
        </w:rPr>
        <w:lastRenderedPageBreak/>
        <w:t xml:space="preserve">the water by the help of fishermen who dived in, while </w:t>
      </w:r>
      <w:r>
        <w:rPr>
          <w:rFonts w:ascii="Times New Roman" w:hAnsi="Times New Roman"/>
          <w:i/>
          <w:iCs/>
          <w:sz w:val="24"/>
          <w:szCs w:val="24"/>
        </w:rPr>
        <w:t xml:space="preserve">M. </w:t>
      </w:r>
      <w:proofErr w:type="spellStart"/>
      <w:r>
        <w:rPr>
          <w:rFonts w:ascii="Times New Roman" w:hAnsi="Times New Roman"/>
          <w:i/>
          <w:iCs/>
          <w:sz w:val="24"/>
          <w:szCs w:val="24"/>
        </w:rPr>
        <w:t>macrobrachion</w:t>
      </w:r>
      <w:proofErr w:type="spellEnd"/>
      <w:r>
        <w:rPr>
          <w:rFonts w:ascii="Times New Roman" w:hAnsi="Times New Roman"/>
          <w:i/>
          <w:iCs/>
          <w:sz w:val="24"/>
          <w:szCs w:val="24"/>
        </w:rPr>
        <w:t xml:space="preserve"> </w:t>
      </w:r>
      <w:r>
        <w:rPr>
          <w:rFonts w:ascii="Times New Roman" w:hAnsi="Times New Roman"/>
          <w:sz w:val="24"/>
          <w:szCs w:val="24"/>
        </w:rPr>
        <w:t xml:space="preserve">were trapped using unabated local non-return basket trap made of bamboo and a non-return set trap. The collected samples were transported live to the fisheries laboratory, University of Agriculture, Makurdi in ice box containing shrimps were identified to the species level, using keys provided by .(17).  </w:t>
      </w:r>
    </w:p>
    <w:p w14:paraId="339A2CCC" w14:textId="77777777" w:rsidR="00C8290E" w:rsidRDefault="006D7523">
      <w:pPr>
        <w:spacing w:line="240" w:lineRule="auto"/>
        <w:jc w:val="both"/>
        <w:rPr>
          <w:rFonts w:ascii="Times New Roman" w:hAnsi="Times New Roman"/>
          <w:sz w:val="24"/>
          <w:szCs w:val="24"/>
        </w:rPr>
      </w:pPr>
      <w:r>
        <w:rPr>
          <w:rFonts w:ascii="Times New Roman" w:hAnsi="Times New Roman"/>
          <w:b/>
          <w:bCs/>
          <w:sz w:val="24"/>
          <w:szCs w:val="24"/>
        </w:rPr>
        <w:t>2.3 Laboratory procedures</w:t>
      </w:r>
      <w:r>
        <w:rPr>
          <w:rFonts w:ascii="Times New Roman" w:hAnsi="Times New Roman"/>
          <w:b/>
          <w:bCs/>
          <w:sz w:val="24"/>
          <w:szCs w:val="24"/>
        </w:rPr>
        <w:cr/>
      </w:r>
    </w:p>
    <w:p w14:paraId="3CB55C43" w14:textId="780BE32D" w:rsidR="00C8290E" w:rsidRDefault="006D7523">
      <w:pPr>
        <w:spacing w:line="240" w:lineRule="auto"/>
        <w:jc w:val="both"/>
        <w:rPr>
          <w:rFonts w:ascii="Times New Roman" w:hAnsi="Times New Roman"/>
          <w:sz w:val="24"/>
          <w:szCs w:val="24"/>
        </w:rPr>
      </w:pPr>
      <w:r>
        <w:rPr>
          <w:rFonts w:ascii="Times New Roman" w:hAnsi="Times New Roman"/>
          <w:sz w:val="24"/>
          <w:szCs w:val="24"/>
        </w:rPr>
        <w:t>The stomachs of the collected prawns were examined and scored with regards to whether they are empty (0/4), ¼ full, ½ full, ¾ full and/or full (4/4). Each stomach contents were dissected out with the contents washed into a Petri dish. These contents were examined under a binocular microscope. The analysis of the stomach contents was carried out by both the numerical and frequency of occurrence methods as described by (18 and 2). The food items were identified with the aid of the keys using several texts (19, 20).</w:t>
      </w:r>
    </w:p>
    <w:p w14:paraId="14A13B21" w14:textId="77777777" w:rsidR="00C8290E" w:rsidRDefault="006D7523">
      <w:pPr>
        <w:spacing w:line="240" w:lineRule="auto"/>
        <w:jc w:val="both"/>
        <w:rPr>
          <w:rFonts w:ascii="Times New Roman" w:hAnsi="Times New Roman"/>
          <w:b/>
          <w:bCs/>
          <w:sz w:val="24"/>
          <w:szCs w:val="24"/>
        </w:rPr>
      </w:pPr>
      <w:r>
        <w:rPr>
          <w:rFonts w:ascii="Times New Roman" w:hAnsi="Times New Roman"/>
          <w:b/>
          <w:bCs/>
          <w:sz w:val="24"/>
          <w:szCs w:val="24"/>
        </w:rPr>
        <w:t>2.3.1 Water quality parameters</w:t>
      </w:r>
    </w:p>
    <w:p w14:paraId="08660ABA" w14:textId="77777777" w:rsidR="00C8290E" w:rsidRDefault="006D7523">
      <w:pPr>
        <w:spacing w:line="240" w:lineRule="auto"/>
        <w:jc w:val="both"/>
        <w:rPr>
          <w:rFonts w:ascii="Times New Roman" w:hAnsi="Times New Roman"/>
          <w:sz w:val="24"/>
          <w:szCs w:val="24"/>
        </w:rPr>
      </w:pPr>
      <w:r>
        <w:rPr>
          <w:rFonts w:ascii="Times New Roman" w:hAnsi="Times New Roman"/>
          <w:sz w:val="24"/>
          <w:szCs w:val="24"/>
        </w:rPr>
        <w:t xml:space="preserve">A six (6) month sampling was done between August, 2021 and January, 2022. Water samples were collected from </w:t>
      </w:r>
      <w:proofErr w:type="spellStart"/>
      <w:r>
        <w:rPr>
          <w:rFonts w:ascii="Times New Roman" w:hAnsi="Times New Roman"/>
          <w:sz w:val="24"/>
          <w:szCs w:val="24"/>
        </w:rPr>
        <w:t>Wadata</w:t>
      </w:r>
      <w:proofErr w:type="spellEnd"/>
      <w:r>
        <w:rPr>
          <w:rFonts w:ascii="Times New Roman" w:hAnsi="Times New Roman"/>
          <w:sz w:val="24"/>
          <w:szCs w:val="24"/>
        </w:rPr>
        <w:t xml:space="preserve"> landing site. Water samples were collected between the hours of 08:00am and 9:00am from the sampling site in 1-litre plastic containers. Prior to sample collection, the containers were washed with detergent and rinsed thoroughly to avoid any possible contaminant.</w:t>
      </w:r>
    </w:p>
    <w:p w14:paraId="4DB63BB7" w14:textId="77777777" w:rsidR="00C8290E" w:rsidRDefault="006D7523">
      <w:pPr>
        <w:spacing w:line="240" w:lineRule="auto"/>
        <w:jc w:val="both"/>
        <w:rPr>
          <w:rFonts w:ascii="Times New Roman" w:hAnsi="Times New Roman"/>
          <w:b/>
          <w:bCs/>
          <w:sz w:val="24"/>
          <w:szCs w:val="24"/>
        </w:rPr>
      </w:pPr>
      <w:r>
        <w:rPr>
          <w:rFonts w:ascii="Times New Roman" w:hAnsi="Times New Roman"/>
          <w:b/>
          <w:bCs/>
          <w:sz w:val="24"/>
          <w:szCs w:val="24"/>
        </w:rPr>
        <w:t>2.3.2 Temperature</w:t>
      </w:r>
    </w:p>
    <w:p w14:paraId="631DB385" w14:textId="77777777" w:rsidR="00C8290E" w:rsidRDefault="006D7523">
      <w:pPr>
        <w:spacing w:line="240" w:lineRule="auto"/>
        <w:jc w:val="both"/>
        <w:rPr>
          <w:rFonts w:ascii="Times New Roman" w:hAnsi="Times New Roman"/>
          <w:sz w:val="24"/>
          <w:szCs w:val="24"/>
        </w:rPr>
      </w:pPr>
      <w:r>
        <w:rPr>
          <w:rFonts w:ascii="Times New Roman" w:hAnsi="Times New Roman"/>
          <w:sz w:val="24"/>
          <w:szCs w:val="24"/>
        </w:rPr>
        <w:t xml:space="preserve">Temperature was determined </w:t>
      </w:r>
      <w:proofErr w:type="spellStart"/>
      <w:r>
        <w:rPr>
          <w:rFonts w:ascii="Times New Roman" w:hAnsi="Times New Roman"/>
          <w:sz w:val="24"/>
          <w:szCs w:val="24"/>
        </w:rPr>
        <w:t>insitu</w:t>
      </w:r>
      <w:proofErr w:type="spellEnd"/>
      <w:r>
        <w:rPr>
          <w:rFonts w:ascii="Times New Roman" w:hAnsi="Times New Roman"/>
          <w:sz w:val="24"/>
          <w:szCs w:val="24"/>
        </w:rPr>
        <w:t xml:space="preserve"> using Mercury-in-Glass Thermometer (0-100 C).</w:t>
      </w:r>
    </w:p>
    <w:p w14:paraId="057CDF92" w14:textId="77777777" w:rsidR="00C8290E" w:rsidRDefault="006D7523">
      <w:pPr>
        <w:spacing w:line="240" w:lineRule="auto"/>
        <w:jc w:val="both"/>
        <w:rPr>
          <w:rFonts w:ascii="Times New Roman" w:hAnsi="Times New Roman"/>
          <w:b/>
          <w:bCs/>
          <w:sz w:val="24"/>
          <w:szCs w:val="24"/>
        </w:rPr>
      </w:pPr>
      <w:r>
        <w:rPr>
          <w:rFonts w:ascii="Times New Roman" w:hAnsi="Times New Roman"/>
          <w:b/>
          <w:bCs/>
          <w:sz w:val="24"/>
          <w:szCs w:val="24"/>
        </w:rPr>
        <w:t>2.3.3 Dissolved Oxygen</w:t>
      </w:r>
    </w:p>
    <w:p w14:paraId="229986E2" w14:textId="77777777" w:rsidR="00C8290E" w:rsidRDefault="006D7523">
      <w:pPr>
        <w:spacing w:line="240" w:lineRule="auto"/>
        <w:jc w:val="both"/>
        <w:rPr>
          <w:rFonts w:ascii="Times New Roman" w:hAnsi="Times New Roman"/>
          <w:sz w:val="24"/>
          <w:szCs w:val="24"/>
        </w:rPr>
      </w:pPr>
      <w:r>
        <w:rPr>
          <w:rFonts w:ascii="Times New Roman" w:hAnsi="Times New Roman"/>
          <w:sz w:val="24"/>
          <w:szCs w:val="24"/>
        </w:rPr>
        <w:t>Well-knit oxygen meter (Model- DO 510) was used to determine the dissolved oxygen at the sampling site. This was done by immersing the probes of the DO meter into the water body and allowed to stabilize for few minutes and readings taken directly from the screen.</w:t>
      </w:r>
    </w:p>
    <w:p w14:paraId="76D85155" w14:textId="77777777" w:rsidR="00C8290E" w:rsidRDefault="006D7523">
      <w:pPr>
        <w:spacing w:line="240" w:lineRule="auto"/>
        <w:jc w:val="both"/>
        <w:rPr>
          <w:rFonts w:ascii="Times New Roman" w:hAnsi="Times New Roman"/>
          <w:b/>
          <w:bCs/>
          <w:sz w:val="24"/>
          <w:szCs w:val="24"/>
        </w:rPr>
      </w:pPr>
      <w:r>
        <w:rPr>
          <w:rFonts w:ascii="Times New Roman" w:hAnsi="Times New Roman"/>
          <w:b/>
          <w:bCs/>
          <w:sz w:val="24"/>
          <w:szCs w:val="24"/>
        </w:rPr>
        <w:t>2.3.4 pH (Hydrogen ion Concentration)</w:t>
      </w:r>
    </w:p>
    <w:p w14:paraId="63B523C9" w14:textId="77777777" w:rsidR="00C8290E" w:rsidRDefault="006D7523">
      <w:pPr>
        <w:spacing w:line="240" w:lineRule="auto"/>
        <w:jc w:val="both"/>
        <w:rPr>
          <w:rFonts w:ascii="Times New Roman" w:hAnsi="Times New Roman"/>
          <w:sz w:val="24"/>
          <w:szCs w:val="24"/>
        </w:rPr>
      </w:pPr>
      <w:r>
        <w:rPr>
          <w:rFonts w:ascii="Times New Roman" w:hAnsi="Times New Roman"/>
          <w:sz w:val="24"/>
          <w:szCs w:val="24"/>
        </w:rPr>
        <w:t xml:space="preserve">The pH of the water was determined using pH meter (Model – 0009) (III) </w:t>
      </w:r>
      <w:proofErr w:type="spellStart"/>
      <w:r>
        <w:rPr>
          <w:rFonts w:ascii="Times New Roman" w:hAnsi="Times New Roman"/>
          <w:sz w:val="24"/>
          <w:szCs w:val="24"/>
        </w:rPr>
        <w:t>Pentype</w:t>
      </w:r>
      <w:proofErr w:type="spellEnd"/>
      <w:r>
        <w:rPr>
          <w:rFonts w:ascii="Times New Roman" w:hAnsi="Times New Roman"/>
          <w:sz w:val="24"/>
          <w:szCs w:val="24"/>
        </w:rPr>
        <w:t>- automatic temperature compensation (0°C- 50°C) at the sampling station. The pH meter was inserted in the water and readings were taken.</w:t>
      </w:r>
    </w:p>
    <w:p w14:paraId="372AC43D" w14:textId="7B173BD7" w:rsidR="00C8290E" w:rsidRDefault="006D7523">
      <w:pPr>
        <w:spacing w:line="240" w:lineRule="auto"/>
        <w:jc w:val="both"/>
        <w:rPr>
          <w:rFonts w:ascii="Times New Roman" w:hAnsi="Times New Roman"/>
          <w:b/>
          <w:bCs/>
          <w:sz w:val="24"/>
          <w:szCs w:val="24"/>
        </w:rPr>
      </w:pPr>
      <w:r>
        <w:rPr>
          <w:rFonts w:ascii="Times New Roman" w:hAnsi="Times New Roman"/>
          <w:b/>
          <w:bCs/>
          <w:sz w:val="24"/>
          <w:szCs w:val="24"/>
        </w:rPr>
        <w:t xml:space="preserve">2.3.5 Transparency </w:t>
      </w:r>
    </w:p>
    <w:p w14:paraId="7EB7396A" w14:textId="638E0806" w:rsidR="00C8290E" w:rsidRDefault="006D7523">
      <w:pPr>
        <w:spacing w:line="240" w:lineRule="auto"/>
        <w:jc w:val="both"/>
        <w:rPr>
          <w:rFonts w:ascii="Times New Roman" w:hAnsi="Times New Roman"/>
          <w:sz w:val="24"/>
          <w:szCs w:val="24"/>
        </w:rPr>
      </w:pPr>
      <w:r>
        <w:rPr>
          <w:rFonts w:ascii="Times New Roman" w:hAnsi="Times New Roman"/>
          <w:sz w:val="24"/>
          <w:szCs w:val="24"/>
        </w:rPr>
        <w:t xml:space="preserve">Transparency was determined using Secchi disc, according to ( 21 )  a metallic disc of 20cm in diameter with four quadrants of alternate black and white on the upper surface. The disc with centrally placed weight at the lower surface was suspended with a graduated cord at the center. Transparency was measured by gradually lowering the Secchi disc at the sampling points. The depth at which it disappears in the water (X1) and reappears (X2) was noted. The transparency of the water body was computed as follows: </w:t>
      </w:r>
    </w:p>
    <w:p w14:paraId="56228EDE" w14:textId="77777777" w:rsidR="00C8290E" w:rsidRDefault="006D7523">
      <w:pPr>
        <w:spacing w:line="240" w:lineRule="auto"/>
        <w:jc w:val="both"/>
        <w:rPr>
          <w:rFonts w:ascii="Times New Roman" w:hAnsi="Times New Roman"/>
          <w:sz w:val="24"/>
          <w:szCs w:val="24"/>
        </w:rPr>
      </w:pPr>
      <w:r>
        <w:rPr>
          <w:rFonts w:ascii="Times New Roman" w:hAnsi="Times New Roman"/>
          <w:sz w:val="24"/>
          <w:szCs w:val="24"/>
        </w:rPr>
        <w:t xml:space="preserve">Transparency (Secchi Disc Transparency) = (X1 + X2)/2 </w:t>
      </w:r>
    </w:p>
    <w:p w14:paraId="06CFC221" w14:textId="77777777" w:rsidR="00C8290E" w:rsidRDefault="006D7523">
      <w:pPr>
        <w:spacing w:line="240" w:lineRule="auto"/>
        <w:jc w:val="both"/>
        <w:rPr>
          <w:rFonts w:ascii="Times New Roman" w:hAnsi="Times New Roman"/>
          <w:sz w:val="24"/>
          <w:szCs w:val="24"/>
        </w:rPr>
      </w:pPr>
      <w:r>
        <w:rPr>
          <w:rFonts w:ascii="Times New Roman" w:hAnsi="Times New Roman"/>
          <w:sz w:val="24"/>
          <w:szCs w:val="24"/>
        </w:rPr>
        <w:t xml:space="preserve">Where, X1 = Depth at which Secchi disc disappears </w:t>
      </w:r>
    </w:p>
    <w:p w14:paraId="6B57198B" w14:textId="77777777" w:rsidR="00C8290E" w:rsidRDefault="006D7523">
      <w:pPr>
        <w:spacing w:line="240" w:lineRule="auto"/>
        <w:jc w:val="both"/>
        <w:rPr>
          <w:rFonts w:ascii="Times New Roman" w:hAnsi="Times New Roman"/>
          <w:sz w:val="24"/>
          <w:szCs w:val="24"/>
        </w:rPr>
      </w:pPr>
      <w:r>
        <w:rPr>
          <w:rFonts w:ascii="Times New Roman" w:hAnsi="Times New Roman"/>
          <w:sz w:val="24"/>
          <w:szCs w:val="24"/>
        </w:rPr>
        <w:lastRenderedPageBreak/>
        <w:t>X2 = Depth at which Secchi disc reappears.</w:t>
      </w:r>
    </w:p>
    <w:p w14:paraId="077BD41F" w14:textId="77777777" w:rsidR="00C8290E" w:rsidRDefault="006D7523">
      <w:pPr>
        <w:spacing w:line="240" w:lineRule="auto"/>
        <w:jc w:val="both"/>
        <w:rPr>
          <w:rFonts w:ascii="Times New Roman" w:hAnsi="Times New Roman"/>
          <w:sz w:val="24"/>
          <w:szCs w:val="24"/>
        </w:rPr>
      </w:pPr>
      <w:r>
        <w:rPr>
          <w:rFonts w:ascii="Times New Roman" w:hAnsi="Times New Roman"/>
          <w:sz w:val="24"/>
          <w:szCs w:val="24"/>
        </w:rPr>
        <w:t>2.3.6 Total Dissolve solids (TDS)</w:t>
      </w:r>
    </w:p>
    <w:p w14:paraId="34856F05" w14:textId="5748937C" w:rsidR="00C8290E" w:rsidRDefault="006D7523">
      <w:pPr>
        <w:spacing w:line="240" w:lineRule="auto"/>
        <w:jc w:val="both"/>
        <w:rPr>
          <w:rFonts w:ascii="Times New Roman" w:hAnsi="Times New Roman"/>
          <w:sz w:val="24"/>
          <w:szCs w:val="24"/>
        </w:rPr>
      </w:pPr>
      <w:r>
        <w:rPr>
          <w:rFonts w:ascii="Times New Roman" w:hAnsi="Times New Roman"/>
          <w:sz w:val="24"/>
          <w:szCs w:val="24"/>
        </w:rPr>
        <w:t>Total dissolved solids (TDS) were measured using a PHT-027 Multi-parameter water quality monitor. . The meter was set to read the parameter of interest at a time. The probes were immersed into the water sample and allowed to stabilize for about five minutes and readings were taken directly from the screen of the meter and recorded.</w:t>
      </w:r>
    </w:p>
    <w:p w14:paraId="7E00F0C6" w14:textId="77777777" w:rsidR="00C8290E" w:rsidRDefault="00C8290E">
      <w:pPr>
        <w:spacing w:line="240" w:lineRule="auto"/>
        <w:jc w:val="both"/>
        <w:rPr>
          <w:rFonts w:ascii="Times New Roman" w:hAnsi="Times New Roman"/>
          <w:sz w:val="24"/>
          <w:szCs w:val="24"/>
        </w:rPr>
      </w:pPr>
    </w:p>
    <w:p w14:paraId="0521D398" w14:textId="77777777" w:rsidR="00C8290E" w:rsidRDefault="006D7523">
      <w:pPr>
        <w:spacing w:line="240" w:lineRule="auto"/>
        <w:jc w:val="both"/>
        <w:rPr>
          <w:rFonts w:ascii="Times New Roman" w:hAnsi="Times New Roman"/>
          <w:b/>
          <w:bCs/>
          <w:sz w:val="24"/>
          <w:szCs w:val="24"/>
        </w:rPr>
      </w:pPr>
      <w:r>
        <w:rPr>
          <w:rFonts w:ascii="Times New Roman" w:hAnsi="Times New Roman"/>
          <w:b/>
          <w:bCs/>
          <w:sz w:val="24"/>
          <w:szCs w:val="24"/>
        </w:rPr>
        <w:t>2.3.7 Electrical conductivity</w:t>
      </w:r>
      <w:r>
        <w:rPr>
          <w:rFonts w:ascii="Times New Roman" w:hAnsi="Times New Roman"/>
          <w:b/>
          <w:bCs/>
          <w:sz w:val="24"/>
          <w:szCs w:val="24"/>
        </w:rPr>
        <w:tab/>
      </w:r>
    </w:p>
    <w:p w14:paraId="7DBF24D7" w14:textId="77777777" w:rsidR="00C8290E" w:rsidRDefault="006D7523">
      <w:pPr>
        <w:spacing w:line="240" w:lineRule="auto"/>
        <w:jc w:val="both"/>
        <w:rPr>
          <w:rFonts w:ascii="Times New Roman" w:hAnsi="Times New Roman"/>
          <w:sz w:val="24"/>
          <w:szCs w:val="24"/>
        </w:rPr>
      </w:pPr>
      <w:r>
        <w:rPr>
          <w:rFonts w:ascii="Times New Roman" w:hAnsi="Times New Roman"/>
          <w:sz w:val="24"/>
          <w:szCs w:val="24"/>
        </w:rPr>
        <w:t xml:space="preserve">Electrical conductivity was determined at the sampling site using </w:t>
      </w:r>
      <w:proofErr w:type="spellStart"/>
      <w:r>
        <w:rPr>
          <w:rFonts w:ascii="Times New Roman" w:hAnsi="Times New Roman"/>
          <w:sz w:val="24"/>
          <w:szCs w:val="24"/>
        </w:rPr>
        <w:t>Pye</w:t>
      </w:r>
      <w:proofErr w:type="spellEnd"/>
      <w:r>
        <w:rPr>
          <w:rFonts w:ascii="Times New Roman" w:hAnsi="Times New Roman"/>
          <w:sz w:val="24"/>
          <w:szCs w:val="24"/>
        </w:rPr>
        <w:t xml:space="preserve"> </w:t>
      </w:r>
      <w:proofErr w:type="spellStart"/>
      <w:r>
        <w:rPr>
          <w:rFonts w:ascii="Times New Roman" w:hAnsi="Times New Roman"/>
          <w:sz w:val="24"/>
          <w:szCs w:val="24"/>
        </w:rPr>
        <w:t>Unicam</w:t>
      </w:r>
      <w:proofErr w:type="spellEnd"/>
      <w:r>
        <w:rPr>
          <w:rFonts w:ascii="Times New Roman" w:hAnsi="Times New Roman"/>
          <w:sz w:val="24"/>
          <w:szCs w:val="24"/>
        </w:rPr>
        <w:t xml:space="preserve"> (Model 292) conductivity meter (standardized with buffer solution at pH 4.0, 7.0 and 9.0).</w:t>
      </w:r>
    </w:p>
    <w:p w14:paraId="28F535E8" w14:textId="77777777" w:rsidR="00C8290E" w:rsidRDefault="006D7523">
      <w:pPr>
        <w:spacing w:line="240" w:lineRule="auto"/>
        <w:jc w:val="both"/>
        <w:rPr>
          <w:rFonts w:ascii="Times New Roman" w:hAnsi="Times New Roman"/>
          <w:b/>
          <w:bCs/>
          <w:sz w:val="24"/>
          <w:szCs w:val="24"/>
        </w:rPr>
      </w:pPr>
      <w:r>
        <w:rPr>
          <w:rFonts w:ascii="Times New Roman" w:hAnsi="Times New Roman"/>
          <w:b/>
          <w:bCs/>
          <w:sz w:val="24"/>
          <w:szCs w:val="24"/>
        </w:rPr>
        <w:t xml:space="preserve">3.0 Data Analysis </w:t>
      </w:r>
    </w:p>
    <w:p w14:paraId="6221CB0A" w14:textId="77777777" w:rsidR="00C8290E" w:rsidRDefault="006D7523">
      <w:pPr>
        <w:spacing w:line="240" w:lineRule="auto"/>
        <w:jc w:val="both"/>
        <w:rPr>
          <w:rFonts w:ascii="Times New Roman" w:hAnsi="Times New Roman"/>
          <w:sz w:val="24"/>
          <w:szCs w:val="24"/>
        </w:rPr>
      </w:pPr>
      <w:r>
        <w:rPr>
          <w:rFonts w:ascii="Times New Roman" w:hAnsi="Times New Roman"/>
          <w:sz w:val="24"/>
          <w:szCs w:val="24"/>
        </w:rPr>
        <w:t>Microsoft Excel (2007) was used for Data analysis.</w:t>
      </w:r>
    </w:p>
    <w:p w14:paraId="45771C98" w14:textId="77777777" w:rsidR="00C8290E" w:rsidRDefault="006D7523">
      <w:pPr>
        <w:spacing w:line="240" w:lineRule="auto"/>
        <w:jc w:val="both"/>
        <w:rPr>
          <w:rFonts w:ascii="Times New Roman" w:hAnsi="Times New Roman"/>
          <w:b/>
          <w:bCs/>
          <w:sz w:val="24"/>
          <w:szCs w:val="24"/>
        </w:rPr>
      </w:pPr>
      <w:r>
        <w:rPr>
          <w:rFonts w:ascii="Times New Roman" w:hAnsi="Times New Roman"/>
          <w:b/>
          <w:bCs/>
          <w:sz w:val="24"/>
          <w:szCs w:val="24"/>
        </w:rPr>
        <w:t>4.0   Results</w:t>
      </w:r>
    </w:p>
    <w:p w14:paraId="0590C485" w14:textId="77777777" w:rsidR="00C8290E" w:rsidRDefault="006D7523">
      <w:pPr>
        <w:spacing w:line="240" w:lineRule="auto"/>
        <w:jc w:val="both"/>
        <w:rPr>
          <w:rFonts w:ascii="Times New Roman" w:hAnsi="Times New Roman"/>
          <w:sz w:val="24"/>
          <w:szCs w:val="24"/>
        </w:rPr>
      </w:pPr>
      <w:r>
        <w:rPr>
          <w:rFonts w:ascii="Times New Roman" w:hAnsi="Times New Roman"/>
          <w:sz w:val="24"/>
          <w:szCs w:val="24"/>
        </w:rPr>
        <w:t>Table 1 presents the occurrence of food items in the gut of prawns from Lower River Benue. The result showed that out of 318 counts of M .</w:t>
      </w:r>
      <w:proofErr w:type="spellStart"/>
      <w:r>
        <w:rPr>
          <w:rFonts w:ascii="Times New Roman" w:hAnsi="Times New Roman"/>
          <w:sz w:val="24"/>
          <w:szCs w:val="24"/>
        </w:rPr>
        <w:t>macrobrachion</w:t>
      </w:r>
      <w:proofErr w:type="spellEnd"/>
      <w:r>
        <w:rPr>
          <w:rFonts w:ascii="Times New Roman" w:hAnsi="Times New Roman"/>
          <w:sz w:val="24"/>
          <w:szCs w:val="24"/>
        </w:rPr>
        <w:t xml:space="preserve"> and A. </w:t>
      </w:r>
      <w:proofErr w:type="spellStart"/>
      <w:r>
        <w:rPr>
          <w:rFonts w:ascii="Times New Roman" w:hAnsi="Times New Roman"/>
          <w:sz w:val="24"/>
          <w:szCs w:val="24"/>
        </w:rPr>
        <w:t>gabonensis</w:t>
      </w:r>
      <w:proofErr w:type="spellEnd"/>
      <w:r>
        <w:rPr>
          <w:rFonts w:ascii="Times New Roman" w:hAnsi="Times New Roman"/>
          <w:sz w:val="24"/>
          <w:szCs w:val="24"/>
        </w:rPr>
        <w:t xml:space="preserve"> 18 empty stomach were found in M. </w:t>
      </w:r>
      <w:proofErr w:type="spellStart"/>
      <w:r>
        <w:rPr>
          <w:rFonts w:ascii="Times New Roman" w:hAnsi="Times New Roman"/>
          <w:sz w:val="24"/>
          <w:szCs w:val="24"/>
        </w:rPr>
        <w:t>macrobrachion</w:t>
      </w:r>
      <w:proofErr w:type="spellEnd"/>
      <w:r>
        <w:rPr>
          <w:rFonts w:ascii="Times New Roman" w:hAnsi="Times New Roman"/>
          <w:sz w:val="24"/>
          <w:szCs w:val="24"/>
        </w:rPr>
        <w:t xml:space="preserve"> with a percentage of 14.50%,30 empty stomach were found in A. </w:t>
      </w:r>
      <w:proofErr w:type="spellStart"/>
      <w:r>
        <w:rPr>
          <w:rFonts w:ascii="Times New Roman" w:hAnsi="Times New Roman"/>
          <w:sz w:val="24"/>
          <w:szCs w:val="24"/>
        </w:rPr>
        <w:t>gabonensis</w:t>
      </w:r>
      <w:proofErr w:type="spellEnd"/>
      <w:r>
        <w:rPr>
          <w:rFonts w:ascii="Times New Roman" w:hAnsi="Times New Roman"/>
          <w:sz w:val="24"/>
          <w:szCs w:val="24"/>
        </w:rPr>
        <w:t xml:space="preserve"> with 15.30%,38 stomach recorded detritus in M. </w:t>
      </w:r>
      <w:proofErr w:type="spellStart"/>
      <w:r>
        <w:rPr>
          <w:rFonts w:ascii="Times New Roman" w:hAnsi="Times New Roman"/>
          <w:sz w:val="24"/>
          <w:szCs w:val="24"/>
        </w:rPr>
        <w:t>macrobrachion</w:t>
      </w:r>
      <w:proofErr w:type="spellEnd"/>
      <w:r>
        <w:rPr>
          <w:rFonts w:ascii="Times New Roman" w:hAnsi="Times New Roman"/>
          <w:sz w:val="24"/>
          <w:szCs w:val="24"/>
        </w:rPr>
        <w:t xml:space="preserve"> with 30.60% and 84 stomach recorded detritus for A. </w:t>
      </w:r>
      <w:proofErr w:type="spellStart"/>
      <w:r>
        <w:rPr>
          <w:rFonts w:ascii="Times New Roman" w:hAnsi="Times New Roman"/>
          <w:sz w:val="24"/>
          <w:szCs w:val="24"/>
        </w:rPr>
        <w:t>gabonensis</w:t>
      </w:r>
      <w:proofErr w:type="spellEnd"/>
      <w:r>
        <w:rPr>
          <w:rFonts w:ascii="Times New Roman" w:hAnsi="Times New Roman"/>
          <w:sz w:val="24"/>
          <w:szCs w:val="24"/>
        </w:rPr>
        <w:t xml:space="preserve">  with 42.90% 36 stomach recorded green algae for M. </w:t>
      </w:r>
      <w:proofErr w:type="spellStart"/>
      <w:r>
        <w:rPr>
          <w:rFonts w:ascii="Times New Roman" w:hAnsi="Times New Roman"/>
          <w:sz w:val="24"/>
          <w:szCs w:val="24"/>
        </w:rPr>
        <w:t>macrobrachion</w:t>
      </w:r>
      <w:proofErr w:type="spellEnd"/>
      <w:r>
        <w:rPr>
          <w:rFonts w:ascii="Times New Roman" w:hAnsi="Times New Roman"/>
          <w:sz w:val="24"/>
          <w:szCs w:val="24"/>
        </w:rPr>
        <w:t xml:space="preserve"> with 29.00% and 37 in A. </w:t>
      </w:r>
      <w:proofErr w:type="spellStart"/>
      <w:r>
        <w:rPr>
          <w:rFonts w:ascii="Times New Roman" w:hAnsi="Times New Roman"/>
          <w:sz w:val="24"/>
          <w:szCs w:val="24"/>
        </w:rPr>
        <w:t>gabonensis</w:t>
      </w:r>
      <w:proofErr w:type="spellEnd"/>
      <w:r>
        <w:rPr>
          <w:rFonts w:ascii="Times New Roman" w:hAnsi="Times New Roman"/>
          <w:sz w:val="24"/>
          <w:szCs w:val="24"/>
        </w:rPr>
        <w:t xml:space="preserve"> with 18.90%,14 stomach recorded insect parts for M .</w:t>
      </w:r>
      <w:proofErr w:type="spellStart"/>
      <w:r>
        <w:rPr>
          <w:rFonts w:ascii="Times New Roman" w:hAnsi="Times New Roman"/>
          <w:sz w:val="24"/>
          <w:szCs w:val="24"/>
        </w:rPr>
        <w:t>macrobrachion</w:t>
      </w:r>
      <w:proofErr w:type="spellEnd"/>
      <w:r>
        <w:rPr>
          <w:rFonts w:ascii="Times New Roman" w:hAnsi="Times New Roman"/>
          <w:sz w:val="24"/>
          <w:szCs w:val="24"/>
        </w:rPr>
        <w:t xml:space="preserve"> with 11.30%,29 for </w:t>
      </w:r>
      <w:r>
        <w:rPr>
          <w:rFonts w:ascii="Times New Roman" w:hAnsi="Times New Roman"/>
          <w:i/>
          <w:sz w:val="24"/>
          <w:szCs w:val="24"/>
          <w:highlight w:val="yellow"/>
        </w:rPr>
        <w:t xml:space="preserve">A. </w:t>
      </w:r>
      <w:proofErr w:type="spellStart"/>
      <w:r>
        <w:rPr>
          <w:rFonts w:ascii="Times New Roman" w:hAnsi="Times New Roman"/>
          <w:i/>
          <w:sz w:val="24"/>
          <w:szCs w:val="24"/>
          <w:highlight w:val="yellow"/>
        </w:rPr>
        <w:t>gabonensis</w:t>
      </w:r>
      <w:proofErr w:type="spellEnd"/>
      <w:r>
        <w:rPr>
          <w:rFonts w:ascii="Times New Roman" w:hAnsi="Times New Roman"/>
          <w:sz w:val="24"/>
          <w:szCs w:val="24"/>
        </w:rPr>
        <w:t xml:space="preserve"> with 14.80%, 17 stomach had plant materials in M. </w:t>
      </w:r>
      <w:proofErr w:type="spellStart"/>
      <w:r>
        <w:rPr>
          <w:rFonts w:ascii="Times New Roman" w:hAnsi="Times New Roman"/>
          <w:sz w:val="24"/>
          <w:szCs w:val="24"/>
        </w:rPr>
        <w:t>macrobrachion</w:t>
      </w:r>
      <w:proofErr w:type="spellEnd"/>
      <w:r>
        <w:rPr>
          <w:rFonts w:ascii="Times New Roman" w:hAnsi="Times New Roman"/>
          <w:sz w:val="24"/>
          <w:szCs w:val="24"/>
        </w:rPr>
        <w:t xml:space="preserve">  with 13.70%,15 in M .</w:t>
      </w:r>
      <w:proofErr w:type="spellStart"/>
      <w:r>
        <w:rPr>
          <w:rFonts w:ascii="Times New Roman" w:hAnsi="Times New Roman"/>
          <w:sz w:val="24"/>
          <w:szCs w:val="24"/>
        </w:rPr>
        <w:t>macrobrachion</w:t>
      </w:r>
      <w:proofErr w:type="spellEnd"/>
      <w:r>
        <w:rPr>
          <w:rFonts w:ascii="Times New Roman" w:hAnsi="Times New Roman"/>
          <w:sz w:val="24"/>
          <w:szCs w:val="24"/>
        </w:rPr>
        <w:t xml:space="preserve"> with 7.7%  .The total count for M .</w:t>
      </w:r>
      <w:proofErr w:type="spellStart"/>
      <w:r>
        <w:rPr>
          <w:rFonts w:ascii="Times New Roman" w:hAnsi="Times New Roman"/>
          <w:sz w:val="24"/>
          <w:szCs w:val="24"/>
        </w:rPr>
        <w:t>macrobrachion</w:t>
      </w:r>
      <w:proofErr w:type="spellEnd"/>
      <w:r>
        <w:rPr>
          <w:rFonts w:ascii="Times New Roman" w:hAnsi="Times New Roman"/>
          <w:sz w:val="24"/>
          <w:szCs w:val="24"/>
        </w:rPr>
        <w:t xml:space="preserve"> was 123 and A. </w:t>
      </w:r>
      <w:proofErr w:type="spellStart"/>
      <w:r>
        <w:rPr>
          <w:rFonts w:ascii="Times New Roman" w:hAnsi="Times New Roman"/>
          <w:sz w:val="24"/>
          <w:szCs w:val="24"/>
        </w:rPr>
        <w:t>gabonensis</w:t>
      </w:r>
      <w:proofErr w:type="spellEnd"/>
      <w:r>
        <w:rPr>
          <w:rFonts w:ascii="Times New Roman" w:hAnsi="Times New Roman"/>
          <w:sz w:val="24"/>
          <w:szCs w:val="24"/>
        </w:rPr>
        <w:t xml:space="preserve"> had 195 making a total of 318 within food items.</w:t>
      </w:r>
    </w:p>
    <w:p w14:paraId="1DCFD8DE" w14:textId="77777777" w:rsidR="00C8290E" w:rsidRDefault="00C8290E">
      <w:pPr>
        <w:spacing w:after="160" w:line="240" w:lineRule="auto"/>
        <w:jc w:val="both"/>
        <w:rPr>
          <w:rFonts w:ascii="Times New Roman" w:hAnsi="Times New Roman"/>
          <w:sz w:val="20"/>
          <w:szCs w:val="20"/>
        </w:rPr>
      </w:pPr>
    </w:p>
    <w:p w14:paraId="49BF791E" w14:textId="77777777" w:rsidR="00C8290E" w:rsidRDefault="006D7523">
      <w:pPr>
        <w:spacing w:after="16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eastAsia="Calibri" w:hAnsi="Times New Roman"/>
          <w:b/>
          <w:bCs/>
          <w:i/>
          <w:iCs/>
          <w:sz w:val="20"/>
          <w:szCs w:val="20"/>
          <w:lang w:eastAsia="en-US"/>
        </w:rPr>
        <w:t>Table 1: Occurrence of Food Items in the Gut of Prawns from Lower River Benue</w:t>
      </w:r>
    </w:p>
    <w:tbl>
      <w:tblPr>
        <w:tblW w:w="8453" w:type="dxa"/>
        <w:tblInd w:w="10" w:type="dxa"/>
        <w:tblLayout w:type="fixed"/>
        <w:tblLook w:val="04A0" w:firstRow="1" w:lastRow="0" w:firstColumn="1" w:lastColumn="0" w:noHBand="0" w:noVBand="1"/>
      </w:tblPr>
      <w:tblGrid>
        <w:gridCol w:w="1404"/>
        <w:gridCol w:w="947"/>
        <w:gridCol w:w="1401"/>
        <w:gridCol w:w="791"/>
        <w:gridCol w:w="1777"/>
        <w:gridCol w:w="961"/>
        <w:gridCol w:w="1157"/>
        <w:gridCol w:w="15"/>
      </w:tblGrid>
      <w:tr w:rsidR="00C8290E" w14:paraId="7F9D9F66" w14:textId="77777777">
        <w:trPr>
          <w:gridAfter w:val="1"/>
          <w:wAfter w:w="16" w:type="dxa"/>
        </w:trPr>
        <w:tc>
          <w:tcPr>
            <w:tcW w:w="1620" w:type="dxa"/>
            <w:tcBorders>
              <w:top w:val="single" w:sz="4" w:space="0" w:color="7F7F7F"/>
              <w:bottom w:val="single" w:sz="4" w:space="0" w:color="7F7F7F"/>
            </w:tcBorders>
            <w:tcMar>
              <w:top w:w="0" w:type="dxa"/>
              <w:left w:w="108" w:type="dxa"/>
              <w:bottom w:w="0" w:type="dxa"/>
              <w:right w:w="108" w:type="dxa"/>
            </w:tcMar>
          </w:tcPr>
          <w:p w14:paraId="51963DC7" w14:textId="77777777" w:rsidR="00C8290E" w:rsidRDefault="006D7523">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Food Items</w:t>
            </w:r>
          </w:p>
        </w:tc>
        <w:tc>
          <w:tcPr>
            <w:tcW w:w="2704" w:type="dxa"/>
            <w:gridSpan w:val="2"/>
            <w:tcBorders>
              <w:top w:val="single" w:sz="4" w:space="0" w:color="7F7F7F"/>
              <w:bottom w:val="single" w:sz="4" w:space="0" w:color="7F7F7F"/>
            </w:tcBorders>
            <w:tcMar>
              <w:top w:w="0" w:type="dxa"/>
              <w:left w:w="108" w:type="dxa"/>
              <w:bottom w:w="0" w:type="dxa"/>
              <w:right w:w="108" w:type="dxa"/>
            </w:tcMar>
          </w:tcPr>
          <w:p w14:paraId="0BCCD8E2" w14:textId="77777777" w:rsidR="00C8290E" w:rsidRDefault="006D7523">
            <w:pPr>
              <w:spacing w:after="160" w:line="240" w:lineRule="auto"/>
              <w:jc w:val="both"/>
              <w:rPr>
                <w:rFonts w:ascii="Times New Roman" w:hAnsi="Times New Roman"/>
                <w:sz w:val="20"/>
                <w:szCs w:val="20"/>
              </w:rPr>
            </w:pPr>
            <w:proofErr w:type="spellStart"/>
            <w:r>
              <w:rPr>
                <w:rFonts w:ascii="Times New Roman" w:eastAsia="Calibri" w:hAnsi="Times New Roman"/>
                <w:i/>
                <w:iCs/>
                <w:sz w:val="20"/>
                <w:szCs w:val="20"/>
                <w:lang w:eastAsia="en-US"/>
              </w:rPr>
              <w:t>Macrobrachium</w:t>
            </w:r>
            <w:proofErr w:type="spellEnd"/>
            <w:r>
              <w:rPr>
                <w:rFonts w:ascii="Times New Roman" w:eastAsia="Calibri" w:hAnsi="Times New Roman"/>
                <w:i/>
                <w:iCs/>
                <w:sz w:val="20"/>
                <w:szCs w:val="20"/>
                <w:lang w:eastAsia="en-US"/>
              </w:rPr>
              <w:t xml:space="preserve"> </w:t>
            </w:r>
            <w:proofErr w:type="spellStart"/>
            <w:r>
              <w:rPr>
                <w:rFonts w:ascii="Times New Roman" w:eastAsia="Calibri" w:hAnsi="Times New Roman"/>
                <w:i/>
                <w:iCs/>
                <w:sz w:val="20"/>
                <w:szCs w:val="20"/>
                <w:lang w:eastAsia="en-US"/>
              </w:rPr>
              <w:t>macrobrachion</w:t>
            </w:r>
            <w:proofErr w:type="spellEnd"/>
          </w:p>
        </w:tc>
        <w:tc>
          <w:tcPr>
            <w:tcW w:w="2967" w:type="dxa"/>
            <w:gridSpan w:val="2"/>
            <w:tcBorders>
              <w:top w:val="single" w:sz="4" w:space="0" w:color="7F7F7F"/>
              <w:bottom w:val="single" w:sz="4" w:space="0" w:color="7F7F7F"/>
            </w:tcBorders>
            <w:tcMar>
              <w:top w:w="0" w:type="dxa"/>
              <w:left w:w="108" w:type="dxa"/>
              <w:bottom w:w="0" w:type="dxa"/>
              <w:right w:w="108" w:type="dxa"/>
            </w:tcMar>
          </w:tcPr>
          <w:p w14:paraId="4CA9048F" w14:textId="164ECDA6" w:rsidR="00C8290E" w:rsidRDefault="006D7523">
            <w:pPr>
              <w:spacing w:after="160" w:line="240" w:lineRule="auto"/>
              <w:jc w:val="both"/>
              <w:rPr>
                <w:rFonts w:ascii="Times New Roman" w:hAnsi="Times New Roman"/>
                <w:sz w:val="20"/>
                <w:szCs w:val="20"/>
              </w:rPr>
            </w:pPr>
            <w:proofErr w:type="spellStart"/>
            <w:r>
              <w:rPr>
                <w:rFonts w:ascii="Times New Roman" w:eastAsia="Calibri" w:hAnsi="Times New Roman"/>
                <w:i/>
                <w:iCs/>
                <w:sz w:val="20"/>
                <w:szCs w:val="20"/>
                <w:lang w:eastAsia="en-US"/>
              </w:rPr>
              <w:t>Atya</w:t>
            </w:r>
            <w:proofErr w:type="spellEnd"/>
            <w:r>
              <w:rPr>
                <w:rFonts w:ascii="Times New Roman" w:eastAsia="Calibri" w:hAnsi="Times New Roman"/>
                <w:i/>
                <w:iCs/>
                <w:sz w:val="20"/>
                <w:szCs w:val="20"/>
                <w:lang w:eastAsia="en-US"/>
              </w:rPr>
              <w:t xml:space="preserve"> </w:t>
            </w:r>
            <w:proofErr w:type="spellStart"/>
            <w:r>
              <w:rPr>
                <w:rFonts w:ascii="Times New Roman" w:eastAsia="Calibri" w:hAnsi="Times New Roman"/>
                <w:i/>
                <w:iCs/>
                <w:sz w:val="20"/>
                <w:szCs w:val="20"/>
                <w:lang w:eastAsia="en-US"/>
              </w:rPr>
              <w:t>gabonensis</w:t>
            </w:r>
            <w:proofErr w:type="spellEnd"/>
          </w:p>
        </w:tc>
        <w:tc>
          <w:tcPr>
            <w:tcW w:w="2432" w:type="dxa"/>
            <w:gridSpan w:val="2"/>
            <w:tcBorders>
              <w:top w:val="single" w:sz="4" w:space="0" w:color="7F7F7F"/>
              <w:bottom w:val="single" w:sz="4" w:space="0" w:color="7F7F7F"/>
            </w:tcBorders>
            <w:tcMar>
              <w:top w:w="0" w:type="dxa"/>
              <w:left w:w="108" w:type="dxa"/>
              <w:bottom w:w="0" w:type="dxa"/>
              <w:right w:w="108" w:type="dxa"/>
            </w:tcMar>
          </w:tcPr>
          <w:p w14:paraId="0B20AD1B" w14:textId="77777777" w:rsidR="00C8290E" w:rsidRDefault="006D7523">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Total (Within Food Items)</w:t>
            </w:r>
          </w:p>
        </w:tc>
      </w:tr>
      <w:tr w:rsidR="00C8290E" w14:paraId="76942948" w14:textId="77777777">
        <w:tc>
          <w:tcPr>
            <w:tcW w:w="1627" w:type="dxa"/>
            <w:tcMar>
              <w:top w:w="0" w:type="dxa"/>
              <w:left w:w="108" w:type="dxa"/>
              <w:bottom w:w="0" w:type="dxa"/>
              <w:right w:w="108" w:type="dxa"/>
            </w:tcMar>
          </w:tcPr>
          <w:p w14:paraId="5CF90DE7" w14:textId="77777777" w:rsidR="00C8290E" w:rsidRDefault="00C8290E">
            <w:pPr>
              <w:spacing w:after="160" w:line="240" w:lineRule="auto"/>
              <w:jc w:val="both"/>
              <w:rPr>
                <w:rFonts w:ascii="Times New Roman" w:hAnsi="Times New Roman"/>
                <w:sz w:val="20"/>
                <w:szCs w:val="20"/>
              </w:rPr>
            </w:pPr>
          </w:p>
        </w:tc>
        <w:tc>
          <w:tcPr>
            <w:tcW w:w="1082" w:type="dxa"/>
            <w:tcMar>
              <w:top w:w="0" w:type="dxa"/>
              <w:left w:w="108" w:type="dxa"/>
              <w:bottom w:w="0" w:type="dxa"/>
              <w:right w:w="108" w:type="dxa"/>
            </w:tcMar>
          </w:tcPr>
          <w:p w14:paraId="59974EE0"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b/>
                <w:bCs/>
                <w:sz w:val="20"/>
                <w:szCs w:val="20"/>
                <w:lang w:eastAsia="en-US"/>
              </w:rPr>
              <w:t>Count</w:t>
            </w:r>
          </w:p>
        </w:tc>
        <w:tc>
          <w:tcPr>
            <w:tcW w:w="1622" w:type="dxa"/>
            <w:tcMar>
              <w:top w:w="0" w:type="dxa"/>
              <w:left w:w="108" w:type="dxa"/>
              <w:bottom w:w="0" w:type="dxa"/>
              <w:right w:w="108" w:type="dxa"/>
            </w:tcMar>
          </w:tcPr>
          <w:p w14:paraId="1CB9E029"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b/>
                <w:bCs/>
                <w:sz w:val="20"/>
                <w:szCs w:val="20"/>
                <w:lang w:eastAsia="en-US"/>
              </w:rPr>
              <w:t>Percentage</w:t>
            </w:r>
          </w:p>
        </w:tc>
        <w:tc>
          <w:tcPr>
            <w:tcW w:w="897" w:type="dxa"/>
            <w:tcMar>
              <w:top w:w="0" w:type="dxa"/>
              <w:left w:w="108" w:type="dxa"/>
              <w:bottom w:w="0" w:type="dxa"/>
              <w:right w:w="108" w:type="dxa"/>
            </w:tcMar>
          </w:tcPr>
          <w:p w14:paraId="21D9573E"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b/>
                <w:bCs/>
                <w:sz w:val="20"/>
                <w:szCs w:val="20"/>
                <w:lang w:eastAsia="en-US"/>
              </w:rPr>
              <w:t>Count</w:t>
            </w:r>
          </w:p>
        </w:tc>
        <w:tc>
          <w:tcPr>
            <w:tcW w:w="2070" w:type="dxa"/>
            <w:tcMar>
              <w:top w:w="0" w:type="dxa"/>
              <w:left w:w="108" w:type="dxa"/>
              <w:bottom w:w="0" w:type="dxa"/>
              <w:right w:w="108" w:type="dxa"/>
            </w:tcMar>
          </w:tcPr>
          <w:p w14:paraId="29F4B0E7"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b/>
                <w:bCs/>
                <w:sz w:val="20"/>
                <w:szCs w:val="20"/>
                <w:lang w:eastAsia="en-US"/>
              </w:rPr>
              <w:t>Percentage</w:t>
            </w:r>
          </w:p>
        </w:tc>
        <w:tc>
          <w:tcPr>
            <w:tcW w:w="1099" w:type="dxa"/>
            <w:tcMar>
              <w:top w:w="0" w:type="dxa"/>
              <w:left w:w="108" w:type="dxa"/>
              <w:bottom w:w="0" w:type="dxa"/>
              <w:right w:w="108" w:type="dxa"/>
            </w:tcMar>
          </w:tcPr>
          <w:p w14:paraId="2B335D6B"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b/>
                <w:bCs/>
                <w:sz w:val="20"/>
                <w:szCs w:val="20"/>
                <w:lang w:eastAsia="en-US"/>
              </w:rPr>
              <w:t>Count</w:t>
            </w:r>
          </w:p>
        </w:tc>
        <w:tc>
          <w:tcPr>
            <w:tcW w:w="1349" w:type="dxa"/>
            <w:gridSpan w:val="2"/>
            <w:tcMar>
              <w:top w:w="0" w:type="dxa"/>
              <w:left w:w="108" w:type="dxa"/>
              <w:bottom w:w="0" w:type="dxa"/>
              <w:right w:w="108" w:type="dxa"/>
            </w:tcMar>
          </w:tcPr>
          <w:p w14:paraId="6C93A0FE"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b/>
                <w:bCs/>
                <w:sz w:val="20"/>
                <w:szCs w:val="20"/>
                <w:lang w:eastAsia="en-US"/>
              </w:rPr>
              <w:t>Percentage</w:t>
            </w:r>
          </w:p>
        </w:tc>
      </w:tr>
      <w:tr w:rsidR="00C8290E" w14:paraId="4DDC71A3" w14:textId="77777777">
        <w:tc>
          <w:tcPr>
            <w:tcW w:w="1627" w:type="dxa"/>
            <w:tcMar>
              <w:top w:w="0" w:type="dxa"/>
              <w:left w:w="108" w:type="dxa"/>
              <w:bottom w:w="0" w:type="dxa"/>
              <w:right w:w="108" w:type="dxa"/>
            </w:tcMar>
          </w:tcPr>
          <w:p w14:paraId="2D00967C" w14:textId="77777777" w:rsidR="00C8290E" w:rsidRDefault="006D7523">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Empty</w:t>
            </w:r>
          </w:p>
        </w:tc>
        <w:tc>
          <w:tcPr>
            <w:tcW w:w="1082" w:type="dxa"/>
            <w:tcMar>
              <w:top w:w="0" w:type="dxa"/>
              <w:left w:w="108" w:type="dxa"/>
              <w:bottom w:w="0" w:type="dxa"/>
              <w:right w:w="108" w:type="dxa"/>
            </w:tcMar>
          </w:tcPr>
          <w:p w14:paraId="0A99D91C"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18</w:t>
            </w:r>
          </w:p>
        </w:tc>
        <w:tc>
          <w:tcPr>
            <w:tcW w:w="1622" w:type="dxa"/>
            <w:tcMar>
              <w:top w:w="0" w:type="dxa"/>
              <w:left w:w="108" w:type="dxa"/>
              <w:bottom w:w="0" w:type="dxa"/>
              <w:right w:w="108" w:type="dxa"/>
            </w:tcMar>
          </w:tcPr>
          <w:p w14:paraId="4B2AB447"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14.50 (37.50)</w:t>
            </w:r>
          </w:p>
        </w:tc>
        <w:tc>
          <w:tcPr>
            <w:tcW w:w="897" w:type="dxa"/>
            <w:tcMar>
              <w:top w:w="0" w:type="dxa"/>
              <w:left w:w="108" w:type="dxa"/>
              <w:bottom w:w="0" w:type="dxa"/>
              <w:right w:w="108" w:type="dxa"/>
            </w:tcMar>
          </w:tcPr>
          <w:p w14:paraId="4052EEF8"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30</w:t>
            </w:r>
          </w:p>
        </w:tc>
        <w:tc>
          <w:tcPr>
            <w:tcW w:w="2070" w:type="dxa"/>
            <w:tcMar>
              <w:top w:w="0" w:type="dxa"/>
              <w:left w:w="108" w:type="dxa"/>
              <w:bottom w:w="0" w:type="dxa"/>
              <w:right w:w="108" w:type="dxa"/>
            </w:tcMar>
          </w:tcPr>
          <w:p w14:paraId="48A67E81"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15.30 (62.50)</w:t>
            </w:r>
          </w:p>
        </w:tc>
        <w:tc>
          <w:tcPr>
            <w:tcW w:w="1099" w:type="dxa"/>
            <w:tcMar>
              <w:top w:w="0" w:type="dxa"/>
              <w:left w:w="108" w:type="dxa"/>
              <w:bottom w:w="0" w:type="dxa"/>
              <w:right w:w="108" w:type="dxa"/>
            </w:tcMar>
          </w:tcPr>
          <w:p w14:paraId="364FEF9C"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48</w:t>
            </w:r>
          </w:p>
        </w:tc>
        <w:tc>
          <w:tcPr>
            <w:tcW w:w="1349" w:type="dxa"/>
            <w:gridSpan w:val="2"/>
            <w:tcMar>
              <w:top w:w="0" w:type="dxa"/>
              <w:left w:w="108" w:type="dxa"/>
              <w:bottom w:w="0" w:type="dxa"/>
              <w:right w:w="108" w:type="dxa"/>
            </w:tcMar>
          </w:tcPr>
          <w:p w14:paraId="33A7F7DC"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59.76</w:t>
            </w:r>
          </w:p>
        </w:tc>
      </w:tr>
      <w:tr w:rsidR="00C8290E" w14:paraId="15F1E066" w14:textId="77777777">
        <w:tc>
          <w:tcPr>
            <w:tcW w:w="1627" w:type="dxa"/>
            <w:tcMar>
              <w:top w:w="0" w:type="dxa"/>
              <w:left w:w="108" w:type="dxa"/>
              <w:bottom w:w="0" w:type="dxa"/>
              <w:right w:w="108" w:type="dxa"/>
            </w:tcMar>
          </w:tcPr>
          <w:p w14:paraId="1D005555" w14:textId="77777777" w:rsidR="00C8290E" w:rsidRDefault="006D7523">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Detritus</w:t>
            </w:r>
          </w:p>
        </w:tc>
        <w:tc>
          <w:tcPr>
            <w:tcW w:w="1082" w:type="dxa"/>
            <w:tcMar>
              <w:top w:w="0" w:type="dxa"/>
              <w:left w:w="108" w:type="dxa"/>
              <w:bottom w:w="0" w:type="dxa"/>
              <w:right w:w="108" w:type="dxa"/>
            </w:tcMar>
          </w:tcPr>
          <w:p w14:paraId="30D64C8F"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38</w:t>
            </w:r>
          </w:p>
        </w:tc>
        <w:tc>
          <w:tcPr>
            <w:tcW w:w="1622" w:type="dxa"/>
            <w:tcMar>
              <w:top w:w="0" w:type="dxa"/>
              <w:left w:w="108" w:type="dxa"/>
              <w:bottom w:w="0" w:type="dxa"/>
              <w:right w:w="108" w:type="dxa"/>
            </w:tcMar>
          </w:tcPr>
          <w:p w14:paraId="2843EA02"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30.60 (31.10)</w:t>
            </w:r>
          </w:p>
        </w:tc>
        <w:tc>
          <w:tcPr>
            <w:tcW w:w="897" w:type="dxa"/>
            <w:tcMar>
              <w:top w:w="0" w:type="dxa"/>
              <w:left w:w="108" w:type="dxa"/>
              <w:bottom w:w="0" w:type="dxa"/>
              <w:right w:w="108" w:type="dxa"/>
            </w:tcMar>
          </w:tcPr>
          <w:p w14:paraId="50752352"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84</w:t>
            </w:r>
          </w:p>
        </w:tc>
        <w:tc>
          <w:tcPr>
            <w:tcW w:w="2070" w:type="dxa"/>
            <w:tcMar>
              <w:top w:w="0" w:type="dxa"/>
              <w:left w:w="108" w:type="dxa"/>
              <w:bottom w:w="0" w:type="dxa"/>
              <w:right w:w="108" w:type="dxa"/>
            </w:tcMar>
          </w:tcPr>
          <w:p w14:paraId="38D8DD67"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42.90 (68.90)</w:t>
            </w:r>
          </w:p>
        </w:tc>
        <w:tc>
          <w:tcPr>
            <w:tcW w:w="1099" w:type="dxa"/>
            <w:tcMar>
              <w:top w:w="0" w:type="dxa"/>
              <w:left w:w="108" w:type="dxa"/>
              <w:bottom w:w="0" w:type="dxa"/>
              <w:right w:w="108" w:type="dxa"/>
            </w:tcMar>
          </w:tcPr>
          <w:p w14:paraId="72B27F5F"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122</w:t>
            </w:r>
          </w:p>
        </w:tc>
        <w:tc>
          <w:tcPr>
            <w:tcW w:w="1349" w:type="dxa"/>
            <w:gridSpan w:val="2"/>
            <w:tcMar>
              <w:top w:w="0" w:type="dxa"/>
              <w:left w:w="108" w:type="dxa"/>
              <w:bottom w:w="0" w:type="dxa"/>
              <w:right w:w="108" w:type="dxa"/>
            </w:tcMar>
          </w:tcPr>
          <w:p w14:paraId="44CD603D"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35.12</w:t>
            </w:r>
          </w:p>
        </w:tc>
      </w:tr>
      <w:tr w:rsidR="00C8290E" w14:paraId="3EC0C8C1" w14:textId="77777777">
        <w:tc>
          <w:tcPr>
            <w:tcW w:w="1627" w:type="dxa"/>
            <w:tcMar>
              <w:top w:w="0" w:type="dxa"/>
              <w:left w:w="108" w:type="dxa"/>
              <w:bottom w:w="0" w:type="dxa"/>
              <w:right w:w="108" w:type="dxa"/>
            </w:tcMar>
          </w:tcPr>
          <w:p w14:paraId="7B3A7388" w14:textId="77777777" w:rsidR="00C8290E" w:rsidRDefault="006D7523">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Algae</w:t>
            </w:r>
          </w:p>
        </w:tc>
        <w:tc>
          <w:tcPr>
            <w:tcW w:w="1082" w:type="dxa"/>
            <w:tcMar>
              <w:top w:w="0" w:type="dxa"/>
              <w:left w:w="108" w:type="dxa"/>
              <w:bottom w:w="0" w:type="dxa"/>
              <w:right w:w="108" w:type="dxa"/>
            </w:tcMar>
          </w:tcPr>
          <w:p w14:paraId="0C6F1761"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36</w:t>
            </w:r>
          </w:p>
        </w:tc>
        <w:tc>
          <w:tcPr>
            <w:tcW w:w="1622" w:type="dxa"/>
            <w:tcMar>
              <w:top w:w="0" w:type="dxa"/>
              <w:left w:w="108" w:type="dxa"/>
              <w:bottom w:w="0" w:type="dxa"/>
              <w:right w:w="108" w:type="dxa"/>
            </w:tcMar>
          </w:tcPr>
          <w:p w14:paraId="1CE0982B"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29.00 (49.30)</w:t>
            </w:r>
          </w:p>
        </w:tc>
        <w:tc>
          <w:tcPr>
            <w:tcW w:w="897" w:type="dxa"/>
            <w:tcMar>
              <w:top w:w="0" w:type="dxa"/>
              <w:left w:w="108" w:type="dxa"/>
              <w:bottom w:w="0" w:type="dxa"/>
              <w:right w:w="108" w:type="dxa"/>
            </w:tcMar>
          </w:tcPr>
          <w:p w14:paraId="6F3A5860"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37</w:t>
            </w:r>
          </w:p>
        </w:tc>
        <w:tc>
          <w:tcPr>
            <w:tcW w:w="2070" w:type="dxa"/>
            <w:tcMar>
              <w:top w:w="0" w:type="dxa"/>
              <w:left w:w="108" w:type="dxa"/>
              <w:bottom w:w="0" w:type="dxa"/>
              <w:right w:w="108" w:type="dxa"/>
            </w:tcMar>
          </w:tcPr>
          <w:p w14:paraId="2C5D41E7"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18.90 (50.70)</w:t>
            </w:r>
          </w:p>
        </w:tc>
        <w:tc>
          <w:tcPr>
            <w:tcW w:w="1099" w:type="dxa"/>
            <w:tcMar>
              <w:top w:w="0" w:type="dxa"/>
              <w:left w:w="108" w:type="dxa"/>
              <w:bottom w:w="0" w:type="dxa"/>
              <w:right w:w="108" w:type="dxa"/>
            </w:tcMar>
          </w:tcPr>
          <w:p w14:paraId="10B60B78"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73</w:t>
            </w:r>
          </w:p>
        </w:tc>
        <w:tc>
          <w:tcPr>
            <w:tcW w:w="1349" w:type="dxa"/>
            <w:gridSpan w:val="2"/>
            <w:tcMar>
              <w:top w:w="0" w:type="dxa"/>
              <w:left w:w="108" w:type="dxa"/>
              <w:bottom w:w="0" w:type="dxa"/>
              <w:right w:w="108" w:type="dxa"/>
            </w:tcMar>
          </w:tcPr>
          <w:p w14:paraId="32E2B830"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5.12</w:t>
            </w:r>
          </w:p>
        </w:tc>
      </w:tr>
      <w:tr w:rsidR="00C8290E" w14:paraId="2051AB92" w14:textId="77777777">
        <w:tc>
          <w:tcPr>
            <w:tcW w:w="1627" w:type="dxa"/>
            <w:tcMar>
              <w:top w:w="0" w:type="dxa"/>
              <w:left w:w="108" w:type="dxa"/>
              <w:bottom w:w="0" w:type="dxa"/>
              <w:right w:w="108" w:type="dxa"/>
            </w:tcMar>
          </w:tcPr>
          <w:p w14:paraId="04E25A40" w14:textId="77777777" w:rsidR="00C8290E" w:rsidRDefault="006D7523">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Insect Parts</w:t>
            </w:r>
          </w:p>
        </w:tc>
        <w:tc>
          <w:tcPr>
            <w:tcW w:w="1082" w:type="dxa"/>
            <w:tcMar>
              <w:top w:w="0" w:type="dxa"/>
              <w:left w:w="108" w:type="dxa"/>
              <w:bottom w:w="0" w:type="dxa"/>
              <w:right w:w="108" w:type="dxa"/>
            </w:tcMar>
          </w:tcPr>
          <w:p w14:paraId="7AACFD52"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14</w:t>
            </w:r>
          </w:p>
        </w:tc>
        <w:tc>
          <w:tcPr>
            <w:tcW w:w="1622" w:type="dxa"/>
            <w:tcMar>
              <w:top w:w="0" w:type="dxa"/>
              <w:left w:w="108" w:type="dxa"/>
              <w:bottom w:w="0" w:type="dxa"/>
              <w:right w:w="108" w:type="dxa"/>
            </w:tcMar>
          </w:tcPr>
          <w:p w14:paraId="597F3C35"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11.30 (32.60)</w:t>
            </w:r>
          </w:p>
        </w:tc>
        <w:tc>
          <w:tcPr>
            <w:tcW w:w="897" w:type="dxa"/>
            <w:tcMar>
              <w:top w:w="0" w:type="dxa"/>
              <w:left w:w="108" w:type="dxa"/>
              <w:bottom w:w="0" w:type="dxa"/>
              <w:right w:w="108" w:type="dxa"/>
            </w:tcMar>
          </w:tcPr>
          <w:p w14:paraId="01359C31"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29</w:t>
            </w:r>
          </w:p>
        </w:tc>
        <w:tc>
          <w:tcPr>
            <w:tcW w:w="2070" w:type="dxa"/>
            <w:tcMar>
              <w:top w:w="0" w:type="dxa"/>
              <w:left w:w="108" w:type="dxa"/>
              <w:bottom w:w="0" w:type="dxa"/>
              <w:right w:w="108" w:type="dxa"/>
            </w:tcMar>
          </w:tcPr>
          <w:p w14:paraId="00B5BC9A"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14.80 (67.40)</w:t>
            </w:r>
          </w:p>
        </w:tc>
        <w:tc>
          <w:tcPr>
            <w:tcW w:w="1099" w:type="dxa"/>
            <w:tcMar>
              <w:top w:w="0" w:type="dxa"/>
              <w:left w:w="108" w:type="dxa"/>
              <w:bottom w:w="0" w:type="dxa"/>
              <w:right w:w="108" w:type="dxa"/>
            </w:tcMar>
          </w:tcPr>
          <w:p w14:paraId="57110748"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43</w:t>
            </w:r>
          </w:p>
        </w:tc>
        <w:tc>
          <w:tcPr>
            <w:tcW w:w="1349" w:type="dxa"/>
            <w:gridSpan w:val="2"/>
            <w:tcMar>
              <w:top w:w="0" w:type="dxa"/>
              <w:left w:w="108" w:type="dxa"/>
              <w:bottom w:w="0" w:type="dxa"/>
              <w:right w:w="108" w:type="dxa"/>
            </w:tcMar>
          </w:tcPr>
          <w:p w14:paraId="4351485B"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w:t>
            </w:r>
          </w:p>
        </w:tc>
      </w:tr>
      <w:tr w:rsidR="00C8290E" w14:paraId="5B93F2F7" w14:textId="77777777">
        <w:tc>
          <w:tcPr>
            <w:tcW w:w="1627" w:type="dxa"/>
            <w:tcMar>
              <w:top w:w="0" w:type="dxa"/>
              <w:left w:w="108" w:type="dxa"/>
              <w:bottom w:w="0" w:type="dxa"/>
              <w:right w:w="108" w:type="dxa"/>
            </w:tcMar>
          </w:tcPr>
          <w:p w14:paraId="782FB1B7" w14:textId="77777777" w:rsidR="00C8290E" w:rsidRDefault="006D7523">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Plant Materials</w:t>
            </w:r>
          </w:p>
        </w:tc>
        <w:tc>
          <w:tcPr>
            <w:tcW w:w="1082" w:type="dxa"/>
            <w:tcMar>
              <w:top w:w="0" w:type="dxa"/>
              <w:left w:w="108" w:type="dxa"/>
              <w:bottom w:w="0" w:type="dxa"/>
              <w:right w:w="108" w:type="dxa"/>
            </w:tcMar>
          </w:tcPr>
          <w:p w14:paraId="58C1A3BA"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17</w:t>
            </w:r>
          </w:p>
        </w:tc>
        <w:tc>
          <w:tcPr>
            <w:tcW w:w="1622" w:type="dxa"/>
            <w:tcMar>
              <w:top w:w="0" w:type="dxa"/>
              <w:left w:w="108" w:type="dxa"/>
              <w:bottom w:w="0" w:type="dxa"/>
              <w:right w:w="108" w:type="dxa"/>
            </w:tcMar>
          </w:tcPr>
          <w:p w14:paraId="17B3064B"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13.70 (53.10)</w:t>
            </w:r>
          </w:p>
        </w:tc>
        <w:tc>
          <w:tcPr>
            <w:tcW w:w="897" w:type="dxa"/>
            <w:tcMar>
              <w:top w:w="0" w:type="dxa"/>
              <w:left w:w="108" w:type="dxa"/>
              <w:bottom w:w="0" w:type="dxa"/>
              <w:right w:w="108" w:type="dxa"/>
            </w:tcMar>
          </w:tcPr>
          <w:p w14:paraId="4A05180E"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15</w:t>
            </w:r>
          </w:p>
        </w:tc>
        <w:tc>
          <w:tcPr>
            <w:tcW w:w="2070" w:type="dxa"/>
            <w:tcMar>
              <w:top w:w="0" w:type="dxa"/>
              <w:left w:w="108" w:type="dxa"/>
              <w:bottom w:w="0" w:type="dxa"/>
              <w:right w:w="108" w:type="dxa"/>
            </w:tcMar>
          </w:tcPr>
          <w:p w14:paraId="40789C64"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7.70 (46.90)</w:t>
            </w:r>
          </w:p>
        </w:tc>
        <w:tc>
          <w:tcPr>
            <w:tcW w:w="1099" w:type="dxa"/>
            <w:tcMar>
              <w:top w:w="0" w:type="dxa"/>
              <w:left w:w="108" w:type="dxa"/>
              <w:bottom w:w="0" w:type="dxa"/>
              <w:right w:w="108" w:type="dxa"/>
            </w:tcMar>
          </w:tcPr>
          <w:p w14:paraId="6E1470DB"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32</w:t>
            </w:r>
          </w:p>
        </w:tc>
        <w:tc>
          <w:tcPr>
            <w:tcW w:w="1349" w:type="dxa"/>
            <w:gridSpan w:val="2"/>
            <w:tcMar>
              <w:top w:w="0" w:type="dxa"/>
              <w:left w:w="108" w:type="dxa"/>
              <w:bottom w:w="0" w:type="dxa"/>
              <w:right w:w="108" w:type="dxa"/>
            </w:tcMar>
          </w:tcPr>
          <w:p w14:paraId="213A7B2B"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w:t>
            </w:r>
          </w:p>
        </w:tc>
      </w:tr>
      <w:tr w:rsidR="00C8290E" w14:paraId="16B7E8C9" w14:textId="77777777">
        <w:tc>
          <w:tcPr>
            <w:tcW w:w="1627" w:type="dxa"/>
            <w:tcBorders>
              <w:bottom w:val="single" w:sz="4" w:space="0" w:color="7F7F7F"/>
            </w:tcBorders>
            <w:tcMar>
              <w:top w:w="0" w:type="dxa"/>
              <w:left w:w="108" w:type="dxa"/>
              <w:bottom w:w="0" w:type="dxa"/>
              <w:right w:w="108" w:type="dxa"/>
            </w:tcMar>
          </w:tcPr>
          <w:p w14:paraId="55DCDF78" w14:textId="77777777" w:rsidR="00C8290E" w:rsidRDefault="006D7523">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Total</w:t>
            </w:r>
          </w:p>
        </w:tc>
        <w:tc>
          <w:tcPr>
            <w:tcW w:w="1082" w:type="dxa"/>
            <w:tcBorders>
              <w:bottom w:val="single" w:sz="4" w:space="0" w:color="7F7F7F"/>
            </w:tcBorders>
            <w:tcMar>
              <w:top w:w="0" w:type="dxa"/>
              <w:left w:w="108" w:type="dxa"/>
              <w:bottom w:w="0" w:type="dxa"/>
              <w:right w:w="108" w:type="dxa"/>
            </w:tcMar>
          </w:tcPr>
          <w:p w14:paraId="1575F475"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123</w:t>
            </w:r>
          </w:p>
        </w:tc>
        <w:tc>
          <w:tcPr>
            <w:tcW w:w="1622" w:type="dxa"/>
            <w:tcBorders>
              <w:bottom w:val="single" w:sz="4" w:space="0" w:color="7F7F7F"/>
            </w:tcBorders>
            <w:tcMar>
              <w:top w:w="0" w:type="dxa"/>
              <w:left w:w="108" w:type="dxa"/>
              <w:bottom w:w="0" w:type="dxa"/>
              <w:right w:w="108" w:type="dxa"/>
            </w:tcMar>
          </w:tcPr>
          <w:p w14:paraId="692FFBA0"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100.00 (38.68)</w:t>
            </w:r>
          </w:p>
        </w:tc>
        <w:tc>
          <w:tcPr>
            <w:tcW w:w="897" w:type="dxa"/>
            <w:tcBorders>
              <w:bottom w:val="single" w:sz="4" w:space="0" w:color="7F7F7F"/>
            </w:tcBorders>
            <w:tcMar>
              <w:top w:w="0" w:type="dxa"/>
              <w:left w:w="108" w:type="dxa"/>
              <w:bottom w:w="0" w:type="dxa"/>
              <w:right w:w="108" w:type="dxa"/>
            </w:tcMar>
          </w:tcPr>
          <w:p w14:paraId="70D52222"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195</w:t>
            </w:r>
          </w:p>
        </w:tc>
        <w:tc>
          <w:tcPr>
            <w:tcW w:w="2070" w:type="dxa"/>
            <w:tcBorders>
              <w:bottom w:val="single" w:sz="4" w:space="0" w:color="7F7F7F"/>
            </w:tcBorders>
            <w:tcMar>
              <w:top w:w="0" w:type="dxa"/>
              <w:left w:w="108" w:type="dxa"/>
              <w:bottom w:w="0" w:type="dxa"/>
              <w:right w:w="108" w:type="dxa"/>
            </w:tcMar>
          </w:tcPr>
          <w:p w14:paraId="3B8B599A"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100.00 (61.32)</w:t>
            </w:r>
          </w:p>
        </w:tc>
        <w:tc>
          <w:tcPr>
            <w:tcW w:w="1099" w:type="dxa"/>
            <w:tcBorders>
              <w:bottom w:val="single" w:sz="4" w:space="0" w:color="7F7F7F"/>
            </w:tcBorders>
            <w:tcMar>
              <w:top w:w="0" w:type="dxa"/>
              <w:left w:w="108" w:type="dxa"/>
              <w:bottom w:w="0" w:type="dxa"/>
              <w:right w:w="108" w:type="dxa"/>
            </w:tcMar>
          </w:tcPr>
          <w:p w14:paraId="6BF94E79"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318</w:t>
            </w:r>
          </w:p>
        </w:tc>
        <w:tc>
          <w:tcPr>
            <w:tcW w:w="1349" w:type="dxa"/>
            <w:gridSpan w:val="2"/>
            <w:tcBorders>
              <w:bottom w:val="single" w:sz="4" w:space="0" w:color="7F7F7F"/>
            </w:tcBorders>
            <w:tcMar>
              <w:top w:w="0" w:type="dxa"/>
              <w:left w:w="108" w:type="dxa"/>
              <w:bottom w:w="0" w:type="dxa"/>
              <w:right w:w="108" w:type="dxa"/>
            </w:tcMar>
          </w:tcPr>
          <w:p w14:paraId="56445684"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100.00</w:t>
            </w:r>
          </w:p>
        </w:tc>
      </w:tr>
    </w:tbl>
    <w:p w14:paraId="286A30E7" w14:textId="77777777" w:rsidR="00C8290E" w:rsidRDefault="006D7523">
      <w:pPr>
        <w:spacing w:line="240" w:lineRule="auto"/>
        <w:jc w:val="both"/>
        <w:rPr>
          <w:rFonts w:ascii="Times New Roman" w:hAnsi="Times New Roman"/>
          <w:sz w:val="20"/>
          <w:szCs w:val="20"/>
        </w:rPr>
      </w:pPr>
      <w:r>
        <w:rPr>
          <w:rStyle w:val="SubtleEmphasis"/>
          <w:iCs/>
          <w:sz w:val="20"/>
          <w:szCs w:val="20"/>
          <w:lang w:eastAsia="en-US"/>
        </w:rPr>
        <w:t>*values in the parentheses represent the percentage occurrence within food items</w:t>
      </w:r>
    </w:p>
    <w:p w14:paraId="0CE2C525" w14:textId="77777777" w:rsidR="00C8290E" w:rsidRDefault="006D7523">
      <w:pPr>
        <w:spacing w:after="160" w:line="240" w:lineRule="auto"/>
        <w:jc w:val="both"/>
        <w:rPr>
          <w:rFonts w:ascii="Times New Roman" w:hAnsi="Times New Roman"/>
          <w:sz w:val="20"/>
          <w:szCs w:val="20"/>
        </w:rPr>
      </w:pPr>
      <w:r>
        <w:rPr>
          <w:rFonts w:ascii="Times New Roman" w:hAnsi="Times New Roman"/>
          <w:sz w:val="20"/>
          <w:szCs w:val="20"/>
        </w:rPr>
        <w:lastRenderedPageBreak/>
        <w:t>Mean Monthly Water Quality Parameters from Lower River Benue</w:t>
      </w:r>
    </w:p>
    <w:p w14:paraId="72B1CAE5" w14:textId="77777777" w:rsidR="00C8290E" w:rsidRDefault="006D7523">
      <w:pPr>
        <w:spacing w:after="160" w:line="240" w:lineRule="auto"/>
        <w:jc w:val="both"/>
        <w:rPr>
          <w:rFonts w:ascii="Times New Roman" w:hAnsi="Times New Roman"/>
          <w:sz w:val="24"/>
          <w:szCs w:val="24"/>
        </w:rPr>
      </w:pPr>
      <w:r>
        <w:rPr>
          <w:rFonts w:ascii="Times New Roman" w:hAnsi="Times New Roman"/>
          <w:sz w:val="24"/>
          <w:szCs w:val="24"/>
        </w:rPr>
        <w:t xml:space="preserve">Table 2 shows the mean monthly water quality parameters from Lower River Benue. The result shows that dissolved oxygen in Aug showed significant difference with all the months at (p&lt;0.05) significant difference was also not seen in Sept and December. </w:t>
      </w:r>
    </w:p>
    <w:p w14:paraId="29C1A4B6" w14:textId="77777777" w:rsidR="00C8290E" w:rsidRDefault="006D7523">
      <w:pPr>
        <w:spacing w:after="160" w:line="240" w:lineRule="auto"/>
        <w:jc w:val="both"/>
        <w:rPr>
          <w:rFonts w:ascii="Times New Roman" w:hAnsi="Times New Roman"/>
          <w:sz w:val="24"/>
          <w:szCs w:val="24"/>
        </w:rPr>
      </w:pPr>
      <w:r>
        <w:rPr>
          <w:rFonts w:ascii="Times New Roman" w:hAnsi="Times New Roman"/>
          <w:sz w:val="24"/>
          <w:szCs w:val="24"/>
        </w:rPr>
        <w:t xml:space="preserve">The highest mean values for DO were recorded in Nov (6.70±0.10).PH in Aug showed significant difference between Sept, Dec and Jan but did not differ significantly with October and Nov the highest mean value (7.22±0.01) for PH were seen in January. </w:t>
      </w:r>
    </w:p>
    <w:p w14:paraId="04D894CA" w14:textId="77777777" w:rsidR="00C8290E" w:rsidRDefault="006D7523">
      <w:pPr>
        <w:spacing w:after="160" w:line="240" w:lineRule="auto"/>
        <w:jc w:val="both"/>
        <w:rPr>
          <w:rFonts w:ascii="Times New Roman" w:hAnsi="Times New Roman"/>
          <w:sz w:val="24"/>
          <w:szCs w:val="24"/>
        </w:rPr>
      </w:pPr>
      <w:r>
        <w:rPr>
          <w:rFonts w:ascii="Times New Roman" w:hAnsi="Times New Roman"/>
          <w:sz w:val="24"/>
          <w:szCs w:val="24"/>
        </w:rPr>
        <w:t xml:space="preserve">Temperature showed significant difference in all the months with the highest mean value (37.30±0.10) recorded in Aug. </w:t>
      </w:r>
    </w:p>
    <w:p w14:paraId="03D0C57B" w14:textId="77777777" w:rsidR="00C8290E" w:rsidRDefault="006D7523">
      <w:pPr>
        <w:spacing w:after="160" w:line="240" w:lineRule="auto"/>
        <w:jc w:val="both"/>
        <w:rPr>
          <w:rFonts w:ascii="Times New Roman" w:hAnsi="Times New Roman"/>
          <w:sz w:val="24"/>
          <w:szCs w:val="24"/>
        </w:rPr>
      </w:pPr>
      <w:r>
        <w:rPr>
          <w:rFonts w:ascii="Times New Roman" w:hAnsi="Times New Roman"/>
          <w:sz w:val="24"/>
          <w:szCs w:val="24"/>
        </w:rPr>
        <w:t xml:space="preserve">Transparency showed that Aug differed significantly with the rest of the months, but there was no significant difference between Sept, Oct and Dec, Jan also differed significantly with the rest of the months the highest mean value (189.50±0.50) was recorded in Dec. </w:t>
      </w:r>
    </w:p>
    <w:p w14:paraId="7B34A6B8" w14:textId="77777777" w:rsidR="00C8290E" w:rsidRDefault="006D7523">
      <w:pPr>
        <w:spacing w:after="160" w:line="240" w:lineRule="auto"/>
        <w:jc w:val="both"/>
        <w:rPr>
          <w:rFonts w:ascii="Times New Roman" w:hAnsi="Times New Roman"/>
          <w:sz w:val="24"/>
          <w:szCs w:val="24"/>
        </w:rPr>
      </w:pPr>
      <w:r>
        <w:rPr>
          <w:rFonts w:ascii="Times New Roman" w:hAnsi="Times New Roman"/>
          <w:sz w:val="24"/>
          <w:szCs w:val="24"/>
        </w:rPr>
        <w:t>TDS showed that apart from Oct the TDS in Aug showed significant difference with the rest of the months no significant difference was seen between Sept and Oct. Dec and Jan also differed significantly from each other the highest mean value (62.00±1.00) was recorded in Aug.</w:t>
      </w:r>
    </w:p>
    <w:p w14:paraId="2DECD309" w14:textId="77777777" w:rsidR="00C8290E" w:rsidRDefault="006D7523">
      <w:pPr>
        <w:spacing w:after="160" w:line="240" w:lineRule="auto"/>
        <w:jc w:val="both"/>
        <w:rPr>
          <w:rFonts w:ascii="Times New Roman" w:hAnsi="Times New Roman"/>
          <w:sz w:val="24"/>
          <w:szCs w:val="24"/>
        </w:rPr>
      </w:pPr>
      <w:r>
        <w:rPr>
          <w:rFonts w:ascii="Times New Roman" w:hAnsi="Times New Roman"/>
          <w:sz w:val="24"/>
          <w:szCs w:val="24"/>
        </w:rPr>
        <w:t xml:space="preserve">EC apart from Aug and Dec EC differed significantly in each of the months with the highest mean value (148.00±2.00) recorded in Jan. </w:t>
      </w:r>
    </w:p>
    <w:p w14:paraId="7168D336" w14:textId="77777777" w:rsidR="00C8290E" w:rsidRDefault="00C8290E">
      <w:pPr>
        <w:spacing w:after="160" w:line="240" w:lineRule="auto"/>
        <w:jc w:val="both"/>
        <w:rPr>
          <w:rFonts w:ascii="Times New Roman" w:eastAsia="Calibri" w:hAnsi="Times New Roman"/>
          <w:b/>
          <w:bCs/>
          <w:sz w:val="20"/>
          <w:szCs w:val="20"/>
          <w:lang w:eastAsia="en-US"/>
        </w:rPr>
      </w:pPr>
    </w:p>
    <w:p w14:paraId="5D7BC1BE" w14:textId="77777777" w:rsidR="00C8290E" w:rsidRDefault="006D7523">
      <w:pPr>
        <w:spacing w:after="160" w:line="240" w:lineRule="auto"/>
        <w:jc w:val="both"/>
        <w:rPr>
          <w:rFonts w:ascii="Times New Roman" w:hAnsi="Times New Roman"/>
          <w:sz w:val="20"/>
          <w:szCs w:val="20"/>
        </w:rPr>
      </w:pPr>
      <w:r>
        <w:rPr>
          <w:rFonts w:ascii="Times New Roman" w:eastAsia="Calibri" w:hAnsi="Times New Roman"/>
          <w:b/>
          <w:bCs/>
          <w:sz w:val="20"/>
          <w:szCs w:val="20"/>
          <w:lang w:eastAsia="en-US"/>
        </w:rPr>
        <w:t>Table 2: Mean Monthly Water Quality Parameters of Lower River Benue</w:t>
      </w:r>
    </w:p>
    <w:tbl>
      <w:tblPr>
        <w:tblW w:w="8306" w:type="dxa"/>
        <w:tblLayout w:type="fixed"/>
        <w:tblLook w:val="04A0" w:firstRow="1" w:lastRow="0" w:firstColumn="1" w:lastColumn="0" w:noHBand="0" w:noVBand="1"/>
      </w:tblPr>
      <w:tblGrid>
        <w:gridCol w:w="1108"/>
        <w:gridCol w:w="87"/>
        <w:gridCol w:w="965"/>
        <w:gridCol w:w="78"/>
        <w:gridCol w:w="1043"/>
        <w:gridCol w:w="1118"/>
        <w:gridCol w:w="311"/>
        <w:gridCol w:w="928"/>
        <w:gridCol w:w="615"/>
        <w:gridCol w:w="703"/>
        <w:gridCol w:w="1350"/>
      </w:tblGrid>
      <w:tr w:rsidR="00C8290E" w14:paraId="43F3D845" w14:textId="77777777">
        <w:trPr>
          <w:trHeight w:val="553"/>
        </w:trPr>
        <w:tc>
          <w:tcPr>
            <w:tcW w:w="1380" w:type="dxa"/>
            <w:gridSpan w:val="2"/>
            <w:tcBorders>
              <w:top w:val="single" w:sz="4" w:space="0" w:color="7F7F7F"/>
              <w:bottom w:val="single" w:sz="4" w:space="0" w:color="7F7F7F"/>
            </w:tcBorders>
            <w:tcMar>
              <w:top w:w="0" w:type="dxa"/>
              <w:left w:w="108" w:type="dxa"/>
              <w:bottom w:w="0" w:type="dxa"/>
              <w:right w:w="108" w:type="dxa"/>
            </w:tcMar>
          </w:tcPr>
          <w:p w14:paraId="6FC46B11" w14:textId="77777777" w:rsidR="00C8290E" w:rsidRDefault="006D7523">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Month</w:t>
            </w:r>
          </w:p>
        </w:tc>
        <w:tc>
          <w:tcPr>
            <w:tcW w:w="1197" w:type="dxa"/>
            <w:gridSpan w:val="2"/>
            <w:tcBorders>
              <w:top w:val="single" w:sz="4" w:space="0" w:color="7F7F7F"/>
              <w:bottom w:val="single" w:sz="4" w:space="0" w:color="7F7F7F"/>
            </w:tcBorders>
            <w:tcMar>
              <w:top w:w="0" w:type="dxa"/>
              <w:left w:w="108" w:type="dxa"/>
              <w:bottom w:w="0" w:type="dxa"/>
              <w:right w:w="108" w:type="dxa"/>
            </w:tcMar>
          </w:tcPr>
          <w:p w14:paraId="5D4C4B3B" w14:textId="77777777" w:rsidR="00C8290E" w:rsidRDefault="006D7523">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Dissolved Oxygen</w:t>
            </w:r>
          </w:p>
        </w:tc>
        <w:tc>
          <w:tcPr>
            <w:tcW w:w="1199" w:type="dxa"/>
            <w:tcBorders>
              <w:top w:val="single" w:sz="4" w:space="0" w:color="7F7F7F"/>
              <w:bottom w:val="single" w:sz="4" w:space="0" w:color="7F7F7F"/>
            </w:tcBorders>
            <w:tcMar>
              <w:top w:w="0" w:type="dxa"/>
              <w:left w:w="108" w:type="dxa"/>
              <w:bottom w:w="0" w:type="dxa"/>
              <w:right w:w="108" w:type="dxa"/>
            </w:tcMar>
          </w:tcPr>
          <w:p w14:paraId="52EF118A" w14:textId="77777777" w:rsidR="00C8290E" w:rsidRDefault="006D7523">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pH</w:t>
            </w:r>
          </w:p>
        </w:tc>
        <w:tc>
          <w:tcPr>
            <w:tcW w:w="1655" w:type="dxa"/>
            <w:gridSpan w:val="2"/>
            <w:tcBorders>
              <w:top w:val="single" w:sz="4" w:space="0" w:color="7F7F7F"/>
              <w:bottom w:val="single" w:sz="4" w:space="0" w:color="7F7F7F"/>
            </w:tcBorders>
            <w:tcMar>
              <w:top w:w="0" w:type="dxa"/>
              <w:left w:w="108" w:type="dxa"/>
              <w:bottom w:w="0" w:type="dxa"/>
              <w:right w:w="108" w:type="dxa"/>
            </w:tcMar>
          </w:tcPr>
          <w:p w14:paraId="3880C5AE" w14:textId="77777777" w:rsidR="00C8290E" w:rsidRDefault="006D7523">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Temperature</w:t>
            </w:r>
          </w:p>
        </w:tc>
        <w:tc>
          <w:tcPr>
            <w:tcW w:w="1787" w:type="dxa"/>
            <w:gridSpan w:val="2"/>
            <w:tcBorders>
              <w:top w:val="single" w:sz="4" w:space="0" w:color="7F7F7F"/>
              <w:bottom w:val="single" w:sz="4" w:space="0" w:color="7F7F7F"/>
            </w:tcBorders>
            <w:tcMar>
              <w:top w:w="0" w:type="dxa"/>
              <w:left w:w="108" w:type="dxa"/>
              <w:bottom w:w="0" w:type="dxa"/>
              <w:right w:w="108" w:type="dxa"/>
            </w:tcMar>
          </w:tcPr>
          <w:p w14:paraId="3F2C894A" w14:textId="77777777" w:rsidR="00C8290E" w:rsidRDefault="006D7523">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Transparency</w:t>
            </w:r>
          </w:p>
        </w:tc>
        <w:tc>
          <w:tcPr>
            <w:tcW w:w="793" w:type="dxa"/>
            <w:tcBorders>
              <w:top w:val="single" w:sz="4" w:space="0" w:color="7F7F7F"/>
              <w:bottom w:val="single" w:sz="4" w:space="0" w:color="7F7F7F"/>
            </w:tcBorders>
            <w:tcMar>
              <w:top w:w="0" w:type="dxa"/>
              <w:left w:w="108" w:type="dxa"/>
              <w:bottom w:w="0" w:type="dxa"/>
              <w:right w:w="108" w:type="dxa"/>
            </w:tcMar>
          </w:tcPr>
          <w:p w14:paraId="2A9BB6FF" w14:textId="77777777" w:rsidR="00C8290E" w:rsidRDefault="006D7523">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TDS</w:t>
            </w:r>
          </w:p>
        </w:tc>
        <w:tc>
          <w:tcPr>
            <w:tcW w:w="1565" w:type="dxa"/>
            <w:tcBorders>
              <w:top w:val="single" w:sz="4" w:space="0" w:color="7F7F7F"/>
              <w:bottom w:val="single" w:sz="4" w:space="0" w:color="7F7F7F"/>
            </w:tcBorders>
            <w:tcMar>
              <w:top w:w="0" w:type="dxa"/>
              <w:left w:w="108" w:type="dxa"/>
              <w:bottom w:w="0" w:type="dxa"/>
              <w:right w:w="108" w:type="dxa"/>
            </w:tcMar>
          </w:tcPr>
          <w:p w14:paraId="32C829AE" w14:textId="77777777" w:rsidR="00C8290E" w:rsidRDefault="006D7523">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EC</w:t>
            </w:r>
          </w:p>
        </w:tc>
      </w:tr>
      <w:tr w:rsidR="00C8290E" w14:paraId="6D2D7F64" w14:textId="77777777">
        <w:trPr>
          <w:trHeight w:val="535"/>
        </w:trPr>
        <w:tc>
          <w:tcPr>
            <w:tcW w:w="1277" w:type="dxa"/>
            <w:tcMar>
              <w:top w:w="0" w:type="dxa"/>
              <w:left w:w="108" w:type="dxa"/>
              <w:bottom w:w="0" w:type="dxa"/>
              <w:right w:w="108" w:type="dxa"/>
            </w:tcMar>
          </w:tcPr>
          <w:p w14:paraId="7CBCA3A8" w14:textId="77777777" w:rsidR="00C8290E" w:rsidRDefault="006D7523">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August</w:t>
            </w:r>
          </w:p>
        </w:tc>
        <w:tc>
          <w:tcPr>
            <w:tcW w:w="1210" w:type="dxa"/>
            <w:gridSpan w:val="2"/>
            <w:tcMar>
              <w:top w:w="0" w:type="dxa"/>
              <w:left w:w="108" w:type="dxa"/>
              <w:bottom w:w="0" w:type="dxa"/>
              <w:right w:w="108" w:type="dxa"/>
            </w:tcMar>
          </w:tcPr>
          <w:p w14:paraId="6BDF6701"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5.40±0.10</w:t>
            </w:r>
            <w:r>
              <w:rPr>
                <w:rFonts w:ascii="Times New Roman" w:hAnsi="Times New Roman"/>
                <w:sz w:val="20"/>
                <w:szCs w:val="20"/>
                <w:vertAlign w:val="superscript"/>
                <w:lang w:eastAsia="en-US"/>
              </w:rPr>
              <w:t>e</w:t>
            </w:r>
          </w:p>
        </w:tc>
        <w:tc>
          <w:tcPr>
            <w:tcW w:w="1289" w:type="dxa"/>
            <w:gridSpan w:val="2"/>
            <w:tcMar>
              <w:top w:w="0" w:type="dxa"/>
              <w:left w:w="108" w:type="dxa"/>
              <w:bottom w:w="0" w:type="dxa"/>
              <w:right w:w="108" w:type="dxa"/>
            </w:tcMar>
          </w:tcPr>
          <w:p w14:paraId="747F7EAE"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6.95±0.05</w:t>
            </w:r>
            <w:r>
              <w:rPr>
                <w:rFonts w:ascii="Times New Roman" w:hAnsi="Times New Roman"/>
                <w:sz w:val="20"/>
                <w:szCs w:val="20"/>
                <w:vertAlign w:val="superscript"/>
                <w:lang w:eastAsia="en-US"/>
              </w:rPr>
              <w:t>bc</w:t>
            </w:r>
          </w:p>
        </w:tc>
        <w:tc>
          <w:tcPr>
            <w:tcW w:w="1289" w:type="dxa"/>
            <w:tcMar>
              <w:top w:w="0" w:type="dxa"/>
              <w:left w:w="108" w:type="dxa"/>
              <w:bottom w:w="0" w:type="dxa"/>
              <w:right w:w="108" w:type="dxa"/>
            </w:tcMar>
          </w:tcPr>
          <w:p w14:paraId="5A2BDA03"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37.30±0.10</w:t>
            </w:r>
            <w:r>
              <w:rPr>
                <w:rFonts w:ascii="Times New Roman" w:hAnsi="Times New Roman"/>
                <w:sz w:val="20"/>
                <w:szCs w:val="20"/>
                <w:vertAlign w:val="superscript"/>
                <w:lang w:eastAsia="en-US"/>
              </w:rPr>
              <w:t>a</w:t>
            </w:r>
          </w:p>
        </w:tc>
        <w:tc>
          <w:tcPr>
            <w:tcW w:w="1433" w:type="dxa"/>
            <w:gridSpan w:val="2"/>
            <w:tcMar>
              <w:top w:w="0" w:type="dxa"/>
              <w:left w:w="108" w:type="dxa"/>
              <w:bottom w:w="0" w:type="dxa"/>
              <w:right w:w="108" w:type="dxa"/>
            </w:tcMar>
          </w:tcPr>
          <w:p w14:paraId="5F578838"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173.00±1.00</w:t>
            </w:r>
            <w:r>
              <w:rPr>
                <w:rFonts w:ascii="Times New Roman" w:hAnsi="Times New Roman"/>
                <w:sz w:val="20"/>
                <w:szCs w:val="20"/>
                <w:vertAlign w:val="superscript"/>
                <w:lang w:eastAsia="en-US"/>
              </w:rPr>
              <w:t>c</w:t>
            </w:r>
          </w:p>
        </w:tc>
        <w:tc>
          <w:tcPr>
            <w:tcW w:w="1513" w:type="dxa"/>
            <w:gridSpan w:val="2"/>
            <w:tcMar>
              <w:top w:w="0" w:type="dxa"/>
              <w:left w:w="108" w:type="dxa"/>
              <w:bottom w:w="0" w:type="dxa"/>
              <w:right w:w="108" w:type="dxa"/>
            </w:tcMar>
          </w:tcPr>
          <w:p w14:paraId="3C11B219"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62.00±1.00</w:t>
            </w:r>
            <w:r>
              <w:rPr>
                <w:rFonts w:ascii="Times New Roman" w:hAnsi="Times New Roman"/>
                <w:sz w:val="20"/>
                <w:szCs w:val="20"/>
                <w:vertAlign w:val="superscript"/>
                <w:lang w:eastAsia="en-US"/>
              </w:rPr>
              <w:t>a</w:t>
            </w:r>
          </w:p>
        </w:tc>
        <w:tc>
          <w:tcPr>
            <w:tcW w:w="1565" w:type="dxa"/>
            <w:tcBorders>
              <w:top w:val="single" w:sz="4" w:space="0" w:color="7F7F7F"/>
            </w:tcBorders>
            <w:tcMar>
              <w:top w:w="0" w:type="dxa"/>
              <w:left w:w="108" w:type="dxa"/>
              <w:bottom w:w="0" w:type="dxa"/>
              <w:right w:w="108" w:type="dxa"/>
            </w:tcMar>
          </w:tcPr>
          <w:p w14:paraId="0DEA3630"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134.50±0.50</w:t>
            </w:r>
            <w:r>
              <w:rPr>
                <w:rFonts w:ascii="Times New Roman" w:hAnsi="Times New Roman"/>
                <w:sz w:val="20"/>
                <w:szCs w:val="20"/>
                <w:vertAlign w:val="superscript"/>
                <w:lang w:eastAsia="en-US"/>
              </w:rPr>
              <w:t>b</w:t>
            </w:r>
          </w:p>
        </w:tc>
      </w:tr>
      <w:tr w:rsidR="00C8290E" w14:paraId="5982F91D" w14:textId="77777777">
        <w:trPr>
          <w:trHeight w:val="535"/>
        </w:trPr>
        <w:tc>
          <w:tcPr>
            <w:tcW w:w="1277" w:type="dxa"/>
            <w:tcMar>
              <w:top w:w="0" w:type="dxa"/>
              <w:left w:w="108" w:type="dxa"/>
              <w:bottom w:w="0" w:type="dxa"/>
              <w:right w:w="108" w:type="dxa"/>
            </w:tcMar>
          </w:tcPr>
          <w:p w14:paraId="057D02C3" w14:textId="77777777" w:rsidR="00C8290E" w:rsidRDefault="006D7523">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September</w:t>
            </w:r>
          </w:p>
        </w:tc>
        <w:tc>
          <w:tcPr>
            <w:tcW w:w="1210" w:type="dxa"/>
            <w:gridSpan w:val="2"/>
            <w:tcMar>
              <w:top w:w="0" w:type="dxa"/>
              <w:left w:w="108" w:type="dxa"/>
              <w:bottom w:w="0" w:type="dxa"/>
              <w:right w:w="108" w:type="dxa"/>
            </w:tcMar>
          </w:tcPr>
          <w:p w14:paraId="27DFA7D1"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5.95±0.05</w:t>
            </w:r>
            <w:r>
              <w:rPr>
                <w:rFonts w:ascii="Times New Roman" w:hAnsi="Times New Roman"/>
                <w:sz w:val="20"/>
                <w:szCs w:val="20"/>
                <w:vertAlign w:val="superscript"/>
                <w:lang w:eastAsia="en-US"/>
              </w:rPr>
              <w:t>c</w:t>
            </w:r>
          </w:p>
        </w:tc>
        <w:tc>
          <w:tcPr>
            <w:tcW w:w="1289" w:type="dxa"/>
            <w:gridSpan w:val="2"/>
            <w:tcMar>
              <w:top w:w="0" w:type="dxa"/>
              <w:left w:w="108" w:type="dxa"/>
              <w:bottom w:w="0" w:type="dxa"/>
              <w:right w:w="108" w:type="dxa"/>
            </w:tcMar>
          </w:tcPr>
          <w:p w14:paraId="4A35C083"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6.49±0.01</w:t>
            </w:r>
            <w:r>
              <w:rPr>
                <w:rFonts w:ascii="Times New Roman" w:hAnsi="Times New Roman"/>
                <w:sz w:val="20"/>
                <w:szCs w:val="20"/>
                <w:vertAlign w:val="superscript"/>
                <w:lang w:eastAsia="en-US"/>
              </w:rPr>
              <w:t>d</w:t>
            </w:r>
          </w:p>
        </w:tc>
        <w:tc>
          <w:tcPr>
            <w:tcW w:w="1289" w:type="dxa"/>
            <w:tcMar>
              <w:top w:w="0" w:type="dxa"/>
              <w:left w:w="108" w:type="dxa"/>
              <w:bottom w:w="0" w:type="dxa"/>
              <w:right w:w="108" w:type="dxa"/>
            </w:tcMar>
          </w:tcPr>
          <w:p w14:paraId="0B27354A"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33.53±0.03</w:t>
            </w:r>
            <w:r>
              <w:rPr>
                <w:rFonts w:ascii="Times New Roman" w:hAnsi="Times New Roman"/>
                <w:sz w:val="20"/>
                <w:szCs w:val="20"/>
                <w:vertAlign w:val="superscript"/>
                <w:lang w:eastAsia="en-US"/>
              </w:rPr>
              <w:t>d</w:t>
            </w:r>
          </w:p>
        </w:tc>
        <w:tc>
          <w:tcPr>
            <w:tcW w:w="1433" w:type="dxa"/>
            <w:gridSpan w:val="2"/>
            <w:tcMar>
              <w:top w:w="0" w:type="dxa"/>
              <w:left w:w="108" w:type="dxa"/>
              <w:bottom w:w="0" w:type="dxa"/>
              <w:right w:w="108" w:type="dxa"/>
            </w:tcMar>
          </w:tcPr>
          <w:p w14:paraId="7A34073C"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188.00±0.00</w:t>
            </w:r>
            <w:r>
              <w:rPr>
                <w:rFonts w:ascii="Times New Roman" w:hAnsi="Times New Roman"/>
                <w:sz w:val="20"/>
                <w:szCs w:val="20"/>
                <w:vertAlign w:val="superscript"/>
                <w:lang w:eastAsia="en-US"/>
              </w:rPr>
              <w:t>a</w:t>
            </w:r>
          </w:p>
        </w:tc>
        <w:tc>
          <w:tcPr>
            <w:tcW w:w="1513" w:type="dxa"/>
            <w:gridSpan w:val="2"/>
            <w:tcMar>
              <w:top w:w="0" w:type="dxa"/>
              <w:left w:w="108" w:type="dxa"/>
              <w:bottom w:w="0" w:type="dxa"/>
              <w:right w:w="108" w:type="dxa"/>
            </w:tcMar>
          </w:tcPr>
          <w:p w14:paraId="39068135"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59.00±1.00</w:t>
            </w:r>
            <w:r>
              <w:rPr>
                <w:rFonts w:ascii="Times New Roman" w:hAnsi="Times New Roman"/>
                <w:sz w:val="20"/>
                <w:szCs w:val="20"/>
                <w:vertAlign w:val="superscript"/>
                <w:lang w:eastAsia="en-US"/>
              </w:rPr>
              <w:t>b</w:t>
            </w:r>
          </w:p>
        </w:tc>
        <w:tc>
          <w:tcPr>
            <w:tcW w:w="1565" w:type="dxa"/>
            <w:tcMar>
              <w:top w:w="0" w:type="dxa"/>
              <w:left w:w="108" w:type="dxa"/>
              <w:bottom w:w="0" w:type="dxa"/>
              <w:right w:w="108" w:type="dxa"/>
            </w:tcMar>
          </w:tcPr>
          <w:p w14:paraId="4997A432"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117.50±2.50</w:t>
            </w:r>
            <w:r>
              <w:rPr>
                <w:rFonts w:ascii="Times New Roman" w:hAnsi="Times New Roman"/>
                <w:sz w:val="20"/>
                <w:szCs w:val="20"/>
                <w:vertAlign w:val="superscript"/>
                <w:lang w:eastAsia="en-US"/>
              </w:rPr>
              <w:t>d</w:t>
            </w:r>
          </w:p>
        </w:tc>
      </w:tr>
      <w:tr w:rsidR="00C8290E" w14:paraId="06CE3BF6" w14:textId="77777777">
        <w:trPr>
          <w:trHeight w:val="535"/>
        </w:trPr>
        <w:tc>
          <w:tcPr>
            <w:tcW w:w="1277" w:type="dxa"/>
            <w:tcMar>
              <w:top w:w="0" w:type="dxa"/>
              <w:left w:w="108" w:type="dxa"/>
              <w:bottom w:w="0" w:type="dxa"/>
              <w:right w:w="108" w:type="dxa"/>
            </w:tcMar>
          </w:tcPr>
          <w:p w14:paraId="109BBD68" w14:textId="77777777" w:rsidR="00C8290E" w:rsidRDefault="006D7523">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October</w:t>
            </w:r>
          </w:p>
        </w:tc>
        <w:tc>
          <w:tcPr>
            <w:tcW w:w="1210" w:type="dxa"/>
            <w:gridSpan w:val="2"/>
            <w:tcMar>
              <w:top w:w="0" w:type="dxa"/>
              <w:left w:w="108" w:type="dxa"/>
              <w:bottom w:w="0" w:type="dxa"/>
              <w:right w:w="108" w:type="dxa"/>
            </w:tcMar>
          </w:tcPr>
          <w:p w14:paraId="41BDF986"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6.35±0.05</w:t>
            </w:r>
            <w:r>
              <w:rPr>
                <w:rFonts w:ascii="Times New Roman" w:hAnsi="Times New Roman"/>
                <w:sz w:val="20"/>
                <w:szCs w:val="20"/>
                <w:vertAlign w:val="superscript"/>
                <w:lang w:eastAsia="en-US"/>
              </w:rPr>
              <w:t>b</w:t>
            </w:r>
          </w:p>
        </w:tc>
        <w:tc>
          <w:tcPr>
            <w:tcW w:w="1289" w:type="dxa"/>
            <w:gridSpan w:val="2"/>
            <w:tcMar>
              <w:top w:w="0" w:type="dxa"/>
              <w:left w:w="108" w:type="dxa"/>
              <w:bottom w:w="0" w:type="dxa"/>
              <w:right w:w="108" w:type="dxa"/>
            </w:tcMar>
          </w:tcPr>
          <w:p w14:paraId="301A731B"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6.85±0.05</w:t>
            </w:r>
            <w:r>
              <w:rPr>
                <w:rFonts w:ascii="Times New Roman" w:hAnsi="Times New Roman"/>
                <w:sz w:val="20"/>
                <w:szCs w:val="20"/>
                <w:vertAlign w:val="superscript"/>
                <w:lang w:eastAsia="en-US"/>
              </w:rPr>
              <w:t>c</w:t>
            </w:r>
          </w:p>
        </w:tc>
        <w:tc>
          <w:tcPr>
            <w:tcW w:w="1289" w:type="dxa"/>
            <w:tcMar>
              <w:top w:w="0" w:type="dxa"/>
              <w:left w:w="108" w:type="dxa"/>
              <w:bottom w:w="0" w:type="dxa"/>
              <w:right w:w="108" w:type="dxa"/>
            </w:tcMar>
          </w:tcPr>
          <w:p w14:paraId="01BE9C18"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32.74±0.04</w:t>
            </w:r>
            <w:r>
              <w:rPr>
                <w:rFonts w:ascii="Times New Roman" w:hAnsi="Times New Roman"/>
                <w:sz w:val="20"/>
                <w:szCs w:val="20"/>
                <w:vertAlign w:val="superscript"/>
                <w:lang w:eastAsia="en-US"/>
              </w:rPr>
              <w:t>e</w:t>
            </w:r>
          </w:p>
        </w:tc>
        <w:tc>
          <w:tcPr>
            <w:tcW w:w="1433" w:type="dxa"/>
            <w:gridSpan w:val="2"/>
            <w:tcMar>
              <w:top w:w="0" w:type="dxa"/>
              <w:left w:w="108" w:type="dxa"/>
              <w:bottom w:w="0" w:type="dxa"/>
              <w:right w:w="108" w:type="dxa"/>
            </w:tcMar>
          </w:tcPr>
          <w:p w14:paraId="0876EA90"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187.80±0.20</w:t>
            </w:r>
            <w:r>
              <w:rPr>
                <w:rFonts w:ascii="Times New Roman" w:hAnsi="Times New Roman"/>
                <w:sz w:val="20"/>
                <w:szCs w:val="20"/>
                <w:vertAlign w:val="superscript"/>
                <w:lang w:eastAsia="en-US"/>
              </w:rPr>
              <w:t>a</w:t>
            </w:r>
          </w:p>
        </w:tc>
        <w:tc>
          <w:tcPr>
            <w:tcW w:w="1513" w:type="dxa"/>
            <w:gridSpan w:val="2"/>
            <w:tcMar>
              <w:top w:w="0" w:type="dxa"/>
              <w:left w:w="108" w:type="dxa"/>
              <w:bottom w:w="0" w:type="dxa"/>
              <w:right w:w="108" w:type="dxa"/>
            </w:tcMar>
          </w:tcPr>
          <w:p w14:paraId="55113F60"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59.50±0.50</w:t>
            </w:r>
            <w:r>
              <w:rPr>
                <w:rFonts w:ascii="Times New Roman" w:hAnsi="Times New Roman"/>
                <w:sz w:val="20"/>
                <w:szCs w:val="20"/>
                <w:vertAlign w:val="superscript"/>
                <w:lang w:eastAsia="en-US"/>
              </w:rPr>
              <w:t>ab</w:t>
            </w:r>
          </w:p>
        </w:tc>
        <w:tc>
          <w:tcPr>
            <w:tcW w:w="1565" w:type="dxa"/>
            <w:tcMar>
              <w:top w:w="0" w:type="dxa"/>
              <w:left w:w="108" w:type="dxa"/>
              <w:bottom w:w="0" w:type="dxa"/>
              <w:right w:w="108" w:type="dxa"/>
            </w:tcMar>
          </w:tcPr>
          <w:p w14:paraId="11B92507"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124.50±0.50</w:t>
            </w:r>
            <w:r>
              <w:rPr>
                <w:rFonts w:ascii="Times New Roman" w:hAnsi="Times New Roman"/>
                <w:sz w:val="20"/>
                <w:szCs w:val="20"/>
                <w:vertAlign w:val="superscript"/>
                <w:lang w:eastAsia="en-US"/>
              </w:rPr>
              <w:t>c</w:t>
            </w:r>
          </w:p>
        </w:tc>
      </w:tr>
      <w:tr w:rsidR="00C8290E" w14:paraId="47106DA9" w14:textId="77777777">
        <w:trPr>
          <w:trHeight w:val="535"/>
        </w:trPr>
        <w:tc>
          <w:tcPr>
            <w:tcW w:w="1277" w:type="dxa"/>
            <w:tcMar>
              <w:top w:w="0" w:type="dxa"/>
              <w:left w:w="108" w:type="dxa"/>
              <w:bottom w:w="0" w:type="dxa"/>
              <w:right w:w="108" w:type="dxa"/>
            </w:tcMar>
          </w:tcPr>
          <w:p w14:paraId="30DF0B9C" w14:textId="77777777" w:rsidR="00C8290E" w:rsidRDefault="006D7523">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November</w:t>
            </w:r>
          </w:p>
        </w:tc>
        <w:tc>
          <w:tcPr>
            <w:tcW w:w="1210" w:type="dxa"/>
            <w:gridSpan w:val="2"/>
            <w:tcMar>
              <w:top w:w="0" w:type="dxa"/>
              <w:left w:w="108" w:type="dxa"/>
              <w:bottom w:w="0" w:type="dxa"/>
              <w:right w:w="108" w:type="dxa"/>
            </w:tcMar>
          </w:tcPr>
          <w:p w14:paraId="77CD1ED5"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6.70±0.10</w:t>
            </w:r>
            <w:r>
              <w:rPr>
                <w:rFonts w:ascii="Times New Roman" w:hAnsi="Times New Roman"/>
                <w:sz w:val="20"/>
                <w:szCs w:val="20"/>
                <w:vertAlign w:val="superscript"/>
                <w:lang w:eastAsia="en-US"/>
              </w:rPr>
              <w:t>a</w:t>
            </w:r>
          </w:p>
        </w:tc>
        <w:tc>
          <w:tcPr>
            <w:tcW w:w="1289" w:type="dxa"/>
            <w:gridSpan w:val="2"/>
            <w:tcMar>
              <w:top w:w="0" w:type="dxa"/>
              <w:left w:w="108" w:type="dxa"/>
              <w:bottom w:w="0" w:type="dxa"/>
              <w:right w:w="108" w:type="dxa"/>
            </w:tcMar>
          </w:tcPr>
          <w:p w14:paraId="1324D64E"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7.05±0.05</w:t>
            </w:r>
            <w:r>
              <w:rPr>
                <w:rFonts w:ascii="Times New Roman" w:hAnsi="Times New Roman"/>
                <w:sz w:val="20"/>
                <w:szCs w:val="20"/>
                <w:vertAlign w:val="superscript"/>
                <w:lang w:eastAsia="en-US"/>
              </w:rPr>
              <w:t>ab</w:t>
            </w:r>
          </w:p>
        </w:tc>
        <w:tc>
          <w:tcPr>
            <w:tcW w:w="1289" w:type="dxa"/>
            <w:tcMar>
              <w:top w:w="0" w:type="dxa"/>
              <w:left w:w="108" w:type="dxa"/>
              <w:bottom w:w="0" w:type="dxa"/>
              <w:right w:w="108" w:type="dxa"/>
            </w:tcMar>
          </w:tcPr>
          <w:p w14:paraId="073E2ACF"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29.54±0.04</w:t>
            </w:r>
            <w:r>
              <w:rPr>
                <w:rFonts w:ascii="Times New Roman" w:hAnsi="Times New Roman"/>
                <w:sz w:val="20"/>
                <w:szCs w:val="20"/>
                <w:vertAlign w:val="superscript"/>
                <w:lang w:eastAsia="en-US"/>
              </w:rPr>
              <w:t>f</w:t>
            </w:r>
          </w:p>
        </w:tc>
        <w:tc>
          <w:tcPr>
            <w:tcW w:w="1433" w:type="dxa"/>
            <w:gridSpan w:val="2"/>
            <w:tcMar>
              <w:top w:w="0" w:type="dxa"/>
              <w:left w:w="108" w:type="dxa"/>
              <w:bottom w:w="0" w:type="dxa"/>
              <w:right w:w="108" w:type="dxa"/>
            </w:tcMar>
          </w:tcPr>
          <w:p w14:paraId="76FCEAB6"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184.75±0.25</w:t>
            </w:r>
            <w:r>
              <w:rPr>
                <w:rFonts w:ascii="Times New Roman" w:hAnsi="Times New Roman"/>
                <w:sz w:val="20"/>
                <w:szCs w:val="20"/>
                <w:vertAlign w:val="superscript"/>
                <w:lang w:eastAsia="en-US"/>
              </w:rPr>
              <w:t>b</w:t>
            </w:r>
          </w:p>
        </w:tc>
        <w:tc>
          <w:tcPr>
            <w:tcW w:w="1513" w:type="dxa"/>
            <w:gridSpan w:val="2"/>
            <w:tcMar>
              <w:top w:w="0" w:type="dxa"/>
              <w:left w:w="108" w:type="dxa"/>
              <w:bottom w:w="0" w:type="dxa"/>
              <w:right w:w="108" w:type="dxa"/>
            </w:tcMar>
          </w:tcPr>
          <w:p w14:paraId="5FC54C10"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32.00±1.00</w:t>
            </w:r>
            <w:r>
              <w:rPr>
                <w:rFonts w:ascii="Times New Roman" w:hAnsi="Times New Roman"/>
                <w:sz w:val="20"/>
                <w:szCs w:val="20"/>
                <w:vertAlign w:val="superscript"/>
                <w:lang w:eastAsia="en-US"/>
              </w:rPr>
              <w:t>f</w:t>
            </w:r>
          </w:p>
        </w:tc>
        <w:tc>
          <w:tcPr>
            <w:tcW w:w="1565" w:type="dxa"/>
            <w:tcMar>
              <w:top w:w="0" w:type="dxa"/>
              <w:left w:w="108" w:type="dxa"/>
              <w:bottom w:w="0" w:type="dxa"/>
              <w:right w:w="108" w:type="dxa"/>
            </w:tcMar>
          </w:tcPr>
          <w:p w14:paraId="2F03FD12"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143.50±1.50</w:t>
            </w:r>
            <w:r>
              <w:rPr>
                <w:rFonts w:ascii="Times New Roman" w:hAnsi="Times New Roman"/>
                <w:sz w:val="20"/>
                <w:szCs w:val="20"/>
                <w:vertAlign w:val="superscript"/>
                <w:lang w:eastAsia="en-US"/>
              </w:rPr>
              <w:t>a</w:t>
            </w:r>
          </w:p>
        </w:tc>
      </w:tr>
      <w:tr w:rsidR="00C8290E" w14:paraId="42C6F941" w14:textId="77777777">
        <w:trPr>
          <w:trHeight w:val="535"/>
        </w:trPr>
        <w:tc>
          <w:tcPr>
            <w:tcW w:w="1277" w:type="dxa"/>
            <w:tcMar>
              <w:top w:w="0" w:type="dxa"/>
              <w:left w:w="108" w:type="dxa"/>
              <w:bottom w:w="0" w:type="dxa"/>
              <w:right w:w="108" w:type="dxa"/>
            </w:tcMar>
          </w:tcPr>
          <w:p w14:paraId="5C4BC93B" w14:textId="77777777" w:rsidR="00C8290E" w:rsidRDefault="006D7523">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December</w:t>
            </w:r>
          </w:p>
        </w:tc>
        <w:tc>
          <w:tcPr>
            <w:tcW w:w="1210" w:type="dxa"/>
            <w:gridSpan w:val="2"/>
            <w:tcMar>
              <w:top w:w="0" w:type="dxa"/>
              <w:left w:w="108" w:type="dxa"/>
              <w:bottom w:w="0" w:type="dxa"/>
              <w:right w:w="108" w:type="dxa"/>
            </w:tcMar>
          </w:tcPr>
          <w:p w14:paraId="6273B84B"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5.90±0.10</w:t>
            </w:r>
            <w:r>
              <w:rPr>
                <w:rFonts w:ascii="Times New Roman" w:hAnsi="Times New Roman"/>
                <w:sz w:val="20"/>
                <w:szCs w:val="20"/>
                <w:vertAlign w:val="superscript"/>
                <w:lang w:eastAsia="en-US"/>
              </w:rPr>
              <w:t>c</w:t>
            </w:r>
          </w:p>
        </w:tc>
        <w:tc>
          <w:tcPr>
            <w:tcW w:w="1289" w:type="dxa"/>
            <w:gridSpan w:val="2"/>
            <w:tcMar>
              <w:top w:w="0" w:type="dxa"/>
              <w:left w:w="108" w:type="dxa"/>
              <w:bottom w:w="0" w:type="dxa"/>
              <w:right w:w="108" w:type="dxa"/>
            </w:tcMar>
          </w:tcPr>
          <w:p w14:paraId="0C72099D"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6.43±0.01</w:t>
            </w:r>
            <w:r>
              <w:rPr>
                <w:rFonts w:ascii="Times New Roman" w:hAnsi="Times New Roman"/>
                <w:sz w:val="20"/>
                <w:szCs w:val="20"/>
                <w:vertAlign w:val="superscript"/>
                <w:lang w:eastAsia="en-US"/>
              </w:rPr>
              <w:t>d</w:t>
            </w:r>
          </w:p>
        </w:tc>
        <w:tc>
          <w:tcPr>
            <w:tcW w:w="1289" w:type="dxa"/>
            <w:tcMar>
              <w:top w:w="0" w:type="dxa"/>
              <w:left w:w="108" w:type="dxa"/>
              <w:bottom w:w="0" w:type="dxa"/>
              <w:right w:w="108" w:type="dxa"/>
            </w:tcMar>
          </w:tcPr>
          <w:p w14:paraId="0DE782E3"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35.24±0.04</w:t>
            </w:r>
            <w:r>
              <w:rPr>
                <w:rFonts w:ascii="Times New Roman" w:hAnsi="Times New Roman"/>
                <w:sz w:val="20"/>
                <w:szCs w:val="20"/>
                <w:vertAlign w:val="superscript"/>
                <w:lang w:eastAsia="en-US"/>
              </w:rPr>
              <w:t>b</w:t>
            </w:r>
          </w:p>
        </w:tc>
        <w:tc>
          <w:tcPr>
            <w:tcW w:w="1433" w:type="dxa"/>
            <w:gridSpan w:val="2"/>
            <w:tcMar>
              <w:top w:w="0" w:type="dxa"/>
              <w:left w:w="108" w:type="dxa"/>
              <w:bottom w:w="0" w:type="dxa"/>
              <w:right w:w="108" w:type="dxa"/>
            </w:tcMar>
          </w:tcPr>
          <w:p w14:paraId="0594F072"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189.50±0.50</w:t>
            </w:r>
            <w:r>
              <w:rPr>
                <w:rFonts w:ascii="Times New Roman" w:hAnsi="Times New Roman"/>
                <w:sz w:val="20"/>
                <w:szCs w:val="20"/>
                <w:vertAlign w:val="superscript"/>
                <w:lang w:eastAsia="en-US"/>
              </w:rPr>
              <w:t>a</w:t>
            </w:r>
          </w:p>
        </w:tc>
        <w:tc>
          <w:tcPr>
            <w:tcW w:w="1513" w:type="dxa"/>
            <w:gridSpan w:val="2"/>
            <w:tcMar>
              <w:top w:w="0" w:type="dxa"/>
              <w:left w:w="108" w:type="dxa"/>
              <w:bottom w:w="0" w:type="dxa"/>
              <w:right w:w="108" w:type="dxa"/>
            </w:tcMar>
          </w:tcPr>
          <w:p w14:paraId="3DD8FECF"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49.50±0.50</w:t>
            </w:r>
            <w:r>
              <w:rPr>
                <w:rFonts w:ascii="Times New Roman" w:hAnsi="Times New Roman"/>
                <w:sz w:val="20"/>
                <w:szCs w:val="20"/>
                <w:vertAlign w:val="superscript"/>
                <w:lang w:eastAsia="en-US"/>
              </w:rPr>
              <w:t>d</w:t>
            </w:r>
          </w:p>
        </w:tc>
        <w:tc>
          <w:tcPr>
            <w:tcW w:w="1565" w:type="dxa"/>
            <w:tcMar>
              <w:top w:w="0" w:type="dxa"/>
              <w:left w:w="108" w:type="dxa"/>
              <w:bottom w:w="0" w:type="dxa"/>
              <w:right w:w="108" w:type="dxa"/>
            </w:tcMar>
          </w:tcPr>
          <w:p w14:paraId="48B42A48"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131.50±1.50</w:t>
            </w:r>
            <w:r>
              <w:rPr>
                <w:rFonts w:ascii="Times New Roman" w:hAnsi="Times New Roman"/>
                <w:sz w:val="20"/>
                <w:szCs w:val="20"/>
                <w:vertAlign w:val="superscript"/>
                <w:lang w:eastAsia="en-US"/>
              </w:rPr>
              <w:t>b</w:t>
            </w:r>
          </w:p>
        </w:tc>
      </w:tr>
      <w:tr w:rsidR="00C8290E" w14:paraId="7960B93A" w14:textId="77777777">
        <w:trPr>
          <w:trHeight w:val="535"/>
        </w:trPr>
        <w:tc>
          <w:tcPr>
            <w:tcW w:w="1277" w:type="dxa"/>
            <w:tcMar>
              <w:top w:w="0" w:type="dxa"/>
              <w:left w:w="108" w:type="dxa"/>
              <w:bottom w:w="0" w:type="dxa"/>
              <w:right w:w="108" w:type="dxa"/>
            </w:tcMar>
          </w:tcPr>
          <w:p w14:paraId="6654F812" w14:textId="77777777" w:rsidR="00C8290E" w:rsidRDefault="006D7523">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January</w:t>
            </w:r>
          </w:p>
        </w:tc>
        <w:tc>
          <w:tcPr>
            <w:tcW w:w="1210" w:type="dxa"/>
            <w:gridSpan w:val="2"/>
            <w:tcMar>
              <w:top w:w="0" w:type="dxa"/>
              <w:left w:w="108" w:type="dxa"/>
              <w:bottom w:w="0" w:type="dxa"/>
              <w:right w:w="108" w:type="dxa"/>
            </w:tcMar>
          </w:tcPr>
          <w:p w14:paraId="64BDB2FD"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5.65±0.05</w:t>
            </w:r>
            <w:r>
              <w:rPr>
                <w:rFonts w:ascii="Times New Roman" w:hAnsi="Times New Roman"/>
                <w:sz w:val="20"/>
                <w:szCs w:val="20"/>
                <w:vertAlign w:val="superscript"/>
                <w:lang w:eastAsia="en-US"/>
              </w:rPr>
              <w:t>de</w:t>
            </w:r>
          </w:p>
        </w:tc>
        <w:tc>
          <w:tcPr>
            <w:tcW w:w="1289" w:type="dxa"/>
            <w:gridSpan w:val="2"/>
            <w:tcMar>
              <w:top w:w="0" w:type="dxa"/>
              <w:left w:w="108" w:type="dxa"/>
              <w:bottom w:w="0" w:type="dxa"/>
              <w:right w:w="108" w:type="dxa"/>
            </w:tcMar>
          </w:tcPr>
          <w:p w14:paraId="5C8875B1"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7.22±0.01</w:t>
            </w:r>
            <w:r>
              <w:rPr>
                <w:rFonts w:ascii="Times New Roman" w:hAnsi="Times New Roman"/>
                <w:sz w:val="20"/>
                <w:szCs w:val="20"/>
                <w:vertAlign w:val="superscript"/>
                <w:lang w:eastAsia="en-US"/>
              </w:rPr>
              <w:t>a</w:t>
            </w:r>
          </w:p>
        </w:tc>
        <w:tc>
          <w:tcPr>
            <w:tcW w:w="1289" w:type="dxa"/>
            <w:tcMar>
              <w:top w:w="0" w:type="dxa"/>
              <w:left w:w="108" w:type="dxa"/>
              <w:bottom w:w="0" w:type="dxa"/>
              <w:right w:w="108" w:type="dxa"/>
            </w:tcMar>
          </w:tcPr>
          <w:p w14:paraId="7A17E2B6"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34.35±0.05</w:t>
            </w:r>
            <w:r>
              <w:rPr>
                <w:rFonts w:ascii="Times New Roman" w:hAnsi="Times New Roman"/>
                <w:sz w:val="20"/>
                <w:szCs w:val="20"/>
                <w:vertAlign w:val="superscript"/>
                <w:lang w:eastAsia="en-US"/>
              </w:rPr>
              <w:t>c</w:t>
            </w:r>
          </w:p>
        </w:tc>
        <w:tc>
          <w:tcPr>
            <w:tcW w:w="1433" w:type="dxa"/>
            <w:gridSpan w:val="2"/>
            <w:tcMar>
              <w:top w:w="0" w:type="dxa"/>
              <w:left w:w="108" w:type="dxa"/>
              <w:bottom w:w="0" w:type="dxa"/>
              <w:right w:w="108" w:type="dxa"/>
            </w:tcMar>
          </w:tcPr>
          <w:p w14:paraId="0161510A"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161.50±0.50</w:t>
            </w:r>
            <w:r>
              <w:rPr>
                <w:rFonts w:ascii="Times New Roman" w:hAnsi="Times New Roman"/>
                <w:sz w:val="20"/>
                <w:szCs w:val="20"/>
                <w:vertAlign w:val="superscript"/>
                <w:lang w:eastAsia="en-US"/>
              </w:rPr>
              <w:t>d</w:t>
            </w:r>
          </w:p>
        </w:tc>
        <w:tc>
          <w:tcPr>
            <w:tcW w:w="1513" w:type="dxa"/>
            <w:gridSpan w:val="2"/>
            <w:tcMar>
              <w:top w:w="0" w:type="dxa"/>
              <w:left w:w="108" w:type="dxa"/>
              <w:bottom w:w="0" w:type="dxa"/>
              <w:right w:w="108" w:type="dxa"/>
            </w:tcMar>
          </w:tcPr>
          <w:p w14:paraId="0D6E95EC"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54.00±1.00</w:t>
            </w:r>
            <w:r>
              <w:rPr>
                <w:rFonts w:ascii="Times New Roman" w:hAnsi="Times New Roman"/>
                <w:sz w:val="20"/>
                <w:szCs w:val="20"/>
                <w:vertAlign w:val="superscript"/>
                <w:lang w:eastAsia="en-US"/>
              </w:rPr>
              <w:t>c</w:t>
            </w:r>
          </w:p>
        </w:tc>
        <w:tc>
          <w:tcPr>
            <w:tcW w:w="1565" w:type="dxa"/>
            <w:tcMar>
              <w:top w:w="0" w:type="dxa"/>
              <w:left w:w="108" w:type="dxa"/>
              <w:bottom w:w="0" w:type="dxa"/>
              <w:right w:w="108" w:type="dxa"/>
            </w:tcMar>
          </w:tcPr>
          <w:p w14:paraId="667A356E"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148.00±2.00</w:t>
            </w:r>
            <w:r>
              <w:rPr>
                <w:rFonts w:ascii="Times New Roman" w:hAnsi="Times New Roman"/>
                <w:sz w:val="20"/>
                <w:szCs w:val="20"/>
                <w:vertAlign w:val="superscript"/>
                <w:lang w:eastAsia="en-US"/>
              </w:rPr>
              <w:t>a</w:t>
            </w:r>
          </w:p>
        </w:tc>
      </w:tr>
      <w:tr w:rsidR="00C8290E" w14:paraId="26DE321E" w14:textId="77777777">
        <w:trPr>
          <w:trHeight w:val="535"/>
        </w:trPr>
        <w:tc>
          <w:tcPr>
            <w:tcW w:w="1277" w:type="dxa"/>
            <w:tcBorders>
              <w:bottom w:val="single" w:sz="4" w:space="0" w:color="7F7F7F"/>
            </w:tcBorders>
            <w:tcMar>
              <w:top w:w="0" w:type="dxa"/>
              <w:left w:w="108" w:type="dxa"/>
              <w:bottom w:w="0" w:type="dxa"/>
              <w:right w:w="108" w:type="dxa"/>
            </w:tcMar>
          </w:tcPr>
          <w:p w14:paraId="0EAEDCC3" w14:textId="77777777" w:rsidR="00C8290E" w:rsidRDefault="006D7523">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P-Value</w:t>
            </w:r>
          </w:p>
        </w:tc>
        <w:tc>
          <w:tcPr>
            <w:tcW w:w="1210" w:type="dxa"/>
            <w:gridSpan w:val="2"/>
            <w:tcBorders>
              <w:bottom w:val="single" w:sz="4" w:space="0" w:color="7F7F7F"/>
            </w:tcBorders>
            <w:tcMar>
              <w:top w:w="0" w:type="dxa"/>
              <w:left w:w="108" w:type="dxa"/>
              <w:bottom w:w="0" w:type="dxa"/>
              <w:right w:w="108" w:type="dxa"/>
            </w:tcMar>
          </w:tcPr>
          <w:p w14:paraId="6557CD86"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0.00</w:t>
            </w:r>
          </w:p>
        </w:tc>
        <w:tc>
          <w:tcPr>
            <w:tcW w:w="1289" w:type="dxa"/>
            <w:gridSpan w:val="2"/>
            <w:tcBorders>
              <w:bottom w:val="single" w:sz="4" w:space="0" w:color="7F7F7F"/>
            </w:tcBorders>
            <w:tcMar>
              <w:top w:w="0" w:type="dxa"/>
              <w:left w:w="108" w:type="dxa"/>
              <w:bottom w:w="0" w:type="dxa"/>
              <w:right w:w="108" w:type="dxa"/>
            </w:tcMar>
          </w:tcPr>
          <w:p w14:paraId="74747FB8"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0.00</w:t>
            </w:r>
          </w:p>
        </w:tc>
        <w:tc>
          <w:tcPr>
            <w:tcW w:w="1289" w:type="dxa"/>
            <w:tcBorders>
              <w:bottom w:val="single" w:sz="4" w:space="0" w:color="7F7F7F"/>
            </w:tcBorders>
            <w:tcMar>
              <w:top w:w="0" w:type="dxa"/>
              <w:left w:w="108" w:type="dxa"/>
              <w:bottom w:w="0" w:type="dxa"/>
              <w:right w:w="108" w:type="dxa"/>
            </w:tcMar>
          </w:tcPr>
          <w:p w14:paraId="3454A138"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0.00</w:t>
            </w:r>
          </w:p>
        </w:tc>
        <w:tc>
          <w:tcPr>
            <w:tcW w:w="1433" w:type="dxa"/>
            <w:gridSpan w:val="2"/>
            <w:tcBorders>
              <w:bottom w:val="single" w:sz="4" w:space="0" w:color="7F7F7F"/>
            </w:tcBorders>
            <w:tcMar>
              <w:top w:w="0" w:type="dxa"/>
              <w:left w:w="108" w:type="dxa"/>
              <w:bottom w:w="0" w:type="dxa"/>
              <w:right w:w="108" w:type="dxa"/>
            </w:tcMar>
          </w:tcPr>
          <w:p w14:paraId="2DB9A00F"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0.00</w:t>
            </w:r>
          </w:p>
        </w:tc>
        <w:tc>
          <w:tcPr>
            <w:tcW w:w="1513" w:type="dxa"/>
            <w:gridSpan w:val="2"/>
            <w:tcBorders>
              <w:bottom w:val="single" w:sz="4" w:space="0" w:color="7F7F7F"/>
            </w:tcBorders>
            <w:tcMar>
              <w:top w:w="0" w:type="dxa"/>
              <w:left w:w="108" w:type="dxa"/>
              <w:bottom w:w="0" w:type="dxa"/>
              <w:right w:w="108" w:type="dxa"/>
            </w:tcMar>
          </w:tcPr>
          <w:p w14:paraId="453E3A90"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0.00</w:t>
            </w:r>
          </w:p>
        </w:tc>
        <w:tc>
          <w:tcPr>
            <w:tcW w:w="1565" w:type="dxa"/>
            <w:tcBorders>
              <w:bottom w:val="single" w:sz="4" w:space="0" w:color="7F7F7F"/>
            </w:tcBorders>
            <w:tcMar>
              <w:top w:w="0" w:type="dxa"/>
              <w:left w:w="108" w:type="dxa"/>
              <w:bottom w:w="0" w:type="dxa"/>
              <w:right w:w="108" w:type="dxa"/>
            </w:tcMar>
          </w:tcPr>
          <w:p w14:paraId="7F597B5A" w14:textId="77777777" w:rsidR="00C8290E" w:rsidRDefault="006D7523">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0.00</w:t>
            </w:r>
          </w:p>
        </w:tc>
      </w:tr>
    </w:tbl>
    <w:p w14:paraId="35357DA5" w14:textId="77777777" w:rsidR="00C8290E" w:rsidRDefault="006D7523">
      <w:pPr>
        <w:spacing w:after="160" w:line="240" w:lineRule="auto"/>
        <w:jc w:val="both"/>
        <w:rPr>
          <w:rFonts w:ascii="Times New Roman" w:hAnsi="Times New Roman"/>
          <w:sz w:val="24"/>
          <w:szCs w:val="24"/>
        </w:rPr>
      </w:pPr>
      <w:r>
        <w:rPr>
          <w:rStyle w:val="SubtleEmphasis"/>
          <w:iCs/>
          <w:sz w:val="20"/>
          <w:szCs w:val="20"/>
          <w:lang w:eastAsia="en-US"/>
        </w:rPr>
        <w:t>*means in the same column with different superscripts differ significantly</w:t>
      </w:r>
    </w:p>
    <w:p w14:paraId="6021E720" w14:textId="77777777" w:rsidR="00C8290E" w:rsidRDefault="00C8290E">
      <w:pPr>
        <w:spacing w:after="160" w:line="240" w:lineRule="auto"/>
        <w:jc w:val="both"/>
        <w:rPr>
          <w:rStyle w:val="SubtleEmphasis"/>
          <w:b/>
          <w:bCs/>
          <w:i w:val="0"/>
          <w:sz w:val="24"/>
          <w:szCs w:val="24"/>
          <w:lang w:eastAsia="en-US"/>
        </w:rPr>
      </w:pPr>
    </w:p>
    <w:p w14:paraId="0FAC9BB5" w14:textId="77777777" w:rsidR="00C8290E" w:rsidRDefault="00C8290E">
      <w:pPr>
        <w:spacing w:after="160" w:line="240" w:lineRule="auto"/>
        <w:jc w:val="both"/>
        <w:rPr>
          <w:rStyle w:val="SubtleEmphasis"/>
          <w:b/>
          <w:bCs/>
          <w:i w:val="0"/>
          <w:sz w:val="24"/>
          <w:szCs w:val="24"/>
          <w:lang w:eastAsia="en-US"/>
        </w:rPr>
      </w:pPr>
    </w:p>
    <w:p w14:paraId="6BDE2380" w14:textId="77777777" w:rsidR="00C8290E" w:rsidRDefault="00C8290E">
      <w:pPr>
        <w:spacing w:after="160" w:line="240" w:lineRule="auto"/>
        <w:jc w:val="both"/>
        <w:rPr>
          <w:rStyle w:val="SubtleEmphasis"/>
          <w:b/>
          <w:bCs/>
          <w:i w:val="0"/>
          <w:sz w:val="24"/>
          <w:szCs w:val="24"/>
          <w:lang w:eastAsia="en-US"/>
        </w:rPr>
      </w:pPr>
    </w:p>
    <w:p w14:paraId="4404E0E8" w14:textId="77777777" w:rsidR="00C8290E" w:rsidRDefault="006D7523">
      <w:pPr>
        <w:spacing w:after="160" w:line="240" w:lineRule="auto"/>
        <w:jc w:val="both"/>
        <w:rPr>
          <w:rFonts w:ascii="Times New Roman" w:hAnsi="Times New Roman"/>
          <w:b/>
          <w:bCs/>
          <w:sz w:val="24"/>
          <w:szCs w:val="24"/>
        </w:rPr>
      </w:pPr>
      <w:r>
        <w:rPr>
          <w:rStyle w:val="SubtleEmphasis"/>
          <w:b/>
          <w:bCs/>
          <w:i w:val="0"/>
          <w:sz w:val="24"/>
          <w:szCs w:val="24"/>
          <w:lang w:eastAsia="en-US"/>
        </w:rPr>
        <w:t>5.0 Discussion</w:t>
      </w:r>
    </w:p>
    <w:p w14:paraId="2EF73212" w14:textId="74C196F9" w:rsidR="00C8290E" w:rsidRDefault="006D7523">
      <w:pPr>
        <w:spacing w:after="16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The food items found in the stomach of the prawns were categorized into four groups. These were detritus, green algae, insect parts and plant materials the food mostly eaten by the species was detritus followed by green algae this is  in agreement with (22) who also found similar food items in the stomach of </w:t>
      </w:r>
      <w:r>
        <w:rPr>
          <w:rFonts w:ascii="Times New Roman" w:eastAsia="Calibri" w:hAnsi="Times New Roman"/>
          <w:i/>
          <w:iCs/>
          <w:sz w:val="24"/>
          <w:szCs w:val="24"/>
          <w:lang w:eastAsia="en-US"/>
        </w:rPr>
        <w:t xml:space="preserve">A. </w:t>
      </w:r>
      <w:proofErr w:type="spellStart"/>
      <w:r>
        <w:rPr>
          <w:rFonts w:ascii="Times New Roman" w:eastAsia="Calibri" w:hAnsi="Times New Roman"/>
          <w:i/>
          <w:iCs/>
          <w:sz w:val="24"/>
          <w:szCs w:val="24"/>
          <w:lang w:eastAsia="en-US"/>
        </w:rPr>
        <w:t>gabonensis</w:t>
      </w:r>
      <w:proofErr w:type="spellEnd"/>
      <w:r>
        <w:rPr>
          <w:rFonts w:ascii="Times New Roman" w:eastAsia="Calibri" w:hAnsi="Times New Roman"/>
          <w:sz w:val="24"/>
          <w:szCs w:val="24"/>
          <w:lang w:eastAsia="en-US"/>
        </w:rPr>
        <w:t xml:space="preserve"> it also agreed with the findings from Other studies such as  (23) who reported that detritus was the most frequently encountered food item in </w:t>
      </w:r>
      <w:proofErr w:type="spellStart"/>
      <w:r>
        <w:rPr>
          <w:rFonts w:ascii="Times New Roman" w:eastAsia="Calibri" w:hAnsi="Times New Roman"/>
          <w:sz w:val="24"/>
          <w:szCs w:val="24"/>
          <w:lang w:eastAsia="en-US"/>
        </w:rPr>
        <w:t>Pseudopalaemon</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bouvieri</w:t>
      </w:r>
      <w:proofErr w:type="spellEnd"/>
      <w:r>
        <w:rPr>
          <w:rFonts w:ascii="Times New Roman" w:eastAsia="Calibri" w:hAnsi="Times New Roman"/>
          <w:sz w:val="24"/>
          <w:szCs w:val="24"/>
          <w:lang w:eastAsia="en-US"/>
        </w:rPr>
        <w:t xml:space="preserve">, supporting the view that prawns rely heavily on organic matter in sediments. Similarly, (24) observed that detritus dominated the diet of </w:t>
      </w:r>
      <w:proofErr w:type="spellStart"/>
      <w:r>
        <w:rPr>
          <w:rFonts w:ascii="Times New Roman" w:eastAsia="Calibri" w:hAnsi="Times New Roman"/>
          <w:sz w:val="24"/>
          <w:szCs w:val="24"/>
          <w:lang w:eastAsia="en-US"/>
        </w:rPr>
        <w:t>Macrobrachium</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amazonicum</w:t>
      </w:r>
      <w:proofErr w:type="spellEnd"/>
      <w:r>
        <w:rPr>
          <w:rFonts w:ascii="Times New Roman" w:eastAsia="Calibri" w:hAnsi="Times New Roman"/>
          <w:sz w:val="24"/>
          <w:szCs w:val="24"/>
          <w:lang w:eastAsia="en-US"/>
        </w:rPr>
        <w:t xml:space="preserve"> in Brazilian floodplain lakes, while algae and plant materials complemented the diet, confirming their omnivorous and opportunistic feeding </w:t>
      </w:r>
      <w:proofErr w:type="spellStart"/>
      <w:r>
        <w:rPr>
          <w:rFonts w:ascii="Times New Roman" w:eastAsia="Calibri" w:hAnsi="Times New Roman"/>
          <w:sz w:val="24"/>
          <w:szCs w:val="24"/>
          <w:lang w:eastAsia="en-US"/>
        </w:rPr>
        <w:t>habit at</w:t>
      </w:r>
      <w:proofErr w:type="spellEnd"/>
      <w:r>
        <w:rPr>
          <w:rFonts w:ascii="Times New Roman" w:eastAsia="Calibri" w:hAnsi="Times New Roman"/>
          <w:sz w:val="24"/>
          <w:szCs w:val="24"/>
          <w:lang w:eastAsia="en-US"/>
        </w:rPr>
        <w:t>. (25) found that in some tropical rivers, prawns consumed higher proportions of algae and insect fragments during certain seasons, suggesting that food preference is strongly influenced by resource availability. Likewise, (26) highlighted that while detritus was common in giant freshwater prawns (</w:t>
      </w:r>
      <w:proofErr w:type="spellStart"/>
      <w:r>
        <w:rPr>
          <w:rFonts w:ascii="Times New Roman" w:eastAsia="Calibri" w:hAnsi="Times New Roman"/>
          <w:sz w:val="24"/>
          <w:szCs w:val="24"/>
          <w:lang w:eastAsia="en-US"/>
        </w:rPr>
        <w:t>Macrobrachium</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rosenbergii</w:t>
      </w:r>
      <w:proofErr w:type="spellEnd"/>
      <w:r>
        <w:rPr>
          <w:rFonts w:ascii="Times New Roman" w:eastAsia="Calibri" w:hAnsi="Times New Roman"/>
          <w:sz w:val="24"/>
          <w:szCs w:val="24"/>
          <w:lang w:eastAsia="en-US"/>
        </w:rPr>
        <w:t>), plant materials and even anthropogenic debris were also present, demonstrating flexibility in feeding.</w:t>
      </w:r>
    </w:p>
    <w:p w14:paraId="5C48B507" w14:textId="09ED3F59" w:rsidR="00C8290E" w:rsidRDefault="006D7523">
      <w:pPr>
        <w:spacing w:after="160" w:line="240" w:lineRule="auto"/>
        <w:jc w:val="both"/>
        <w:rPr>
          <w:rFonts w:ascii="Times New Roman" w:hAnsi="Times New Roman"/>
          <w:b/>
          <w:bCs/>
          <w:sz w:val="24"/>
          <w:szCs w:val="24"/>
        </w:rPr>
      </w:pPr>
      <w:r>
        <w:rPr>
          <w:rFonts w:ascii="Times New Roman" w:eastAsia="Calibri" w:hAnsi="Times New Roman"/>
          <w:sz w:val="24"/>
          <w:szCs w:val="24"/>
          <w:lang w:eastAsia="en-US"/>
        </w:rPr>
        <w:t xml:space="preserve">The physicochemical parameters of Lower River Benue showed some variation for months and seasons. The water temperature of the Lower River Benue was within the range of 29.54⁰ʗ - 37.30⁰ʗ meant for domestic purposes and for fish culture in the tropics (27; 28). The lowest water temperature was recorded in the rainy seasons than the dry seasons in this study, this was similar to the findings of (29) and (30) but differs from other studies where the water temperatures were observed to be low during the dry season (31,, 32 and 33). The variation in water temperature for months and seasons could be attributed to meteorological conditions such as trade winds, sunshine durations and absorption of solar radiation by the reservoir water. </w:t>
      </w:r>
    </w:p>
    <w:p w14:paraId="6C55BB3C" w14:textId="5E272094" w:rsidR="00C8290E" w:rsidRDefault="006D7523">
      <w:pPr>
        <w:spacing w:after="160" w:line="240" w:lineRule="auto"/>
        <w:jc w:val="both"/>
        <w:rPr>
          <w:rFonts w:ascii="Times New Roman" w:hAnsi="Times New Roman"/>
          <w:b/>
          <w:bCs/>
          <w:sz w:val="24"/>
          <w:szCs w:val="24"/>
        </w:rPr>
      </w:pPr>
      <w:r>
        <w:rPr>
          <w:rFonts w:ascii="Times New Roman" w:eastAsia="Calibri" w:hAnsi="Times New Roman"/>
          <w:sz w:val="24"/>
          <w:szCs w:val="24"/>
          <w:lang w:eastAsia="en-US"/>
        </w:rPr>
        <w:t>The transparency was low in rainy season than dry season. The low transparency of the river in the rainy season may be attributed to the washing silt, sediments, debris, organic and inorganic suspended particles flushed into the reservoir by flood and surface run-off during rainy season. High water transparency in the dry season could be due to absence of flood water and settling of the particles at the bottom of the reservoir. This result is similar with the findings of (32), (34)) and (30). Lower transparency recorded during rainy season when there was turbulence and high turbidity, has a corresponding low primary productivity, because turbidity reduces the amount of light penetration, which in turn reduces photosynthesis and hence primary productivity (35, 36)</w:t>
      </w:r>
    </w:p>
    <w:p w14:paraId="2FFCEA01" w14:textId="0CE9A812" w:rsidR="00C8290E" w:rsidRDefault="006D7523">
      <w:pPr>
        <w:spacing w:after="160" w:line="240" w:lineRule="auto"/>
        <w:jc w:val="both"/>
        <w:rPr>
          <w:rFonts w:ascii="Times New Roman" w:hAnsi="Times New Roman"/>
          <w:b/>
          <w:bCs/>
          <w:sz w:val="24"/>
          <w:szCs w:val="24"/>
        </w:rPr>
      </w:pPr>
      <w:r>
        <w:rPr>
          <w:rFonts w:ascii="Times New Roman" w:eastAsia="Calibri" w:hAnsi="Times New Roman"/>
          <w:sz w:val="24"/>
          <w:szCs w:val="24"/>
          <w:lang w:eastAsia="en-US"/>
        </w:rPr>
        <w:t>The hydrogen ion concentration (pH) was near neutral throughout the wet and dry season, and it was within the range for inland waters (pH 6.4 – 7.22). Environmental Protection Agency (37) recommended pH 6.5 - 8.5 for drinking and 6.0 – 9.0 for aquatic life. Thus the pH range recorded in this study is within the acceptable level of 6.0 -8.5 for culturing tropical fish species (27) and for drinking water (38). Aquatic organisms are affected by pH because most of metabolic activities are pH dependent (38)Fresh water ranges of pH 6.0 – 9.0 have been noted to be productive and thus recommended for fish culture (40), outside this range, water may have sour taste and could be corrosive to metals. (34) (39), (33) (30) reported similar findings in some of the Nigeria water bodies.</w:t>
      </w:r>
    </w:p>
    <w:p w14:paraId="14A9EFEC" w14:textId="651DB839" w:rsidR="00C8290E" w:rsidRDefault="006D7523">
      <w:pPr>
        <w:spacing w:after="160" w:line="240" w:lineRule="auto"/>
        <w:jc w:val="both"/>
        <w:rPr>
          <w:rFonts w:ascii="Times New Roman" w:hAnsi="Times New Roman"/>
          <w:b/>
          <w:bCs/>
          <w:sz w:val="24"/>
          <w:szCs w:val="24"/>
        </w:rPr>
      </w:pPr>
      <w:r>
        <w:rPr>
          <w:rFonts w:ascii="Times New Roman" w:eastAsia="Calibri" w:hAnsi="Times New Roman"/>
          <w:sz w:val="24"/>
          <w:szCs w:val="24"/>
          <w:lang w:eastAsia="en-US"/>
        </w:rPr>
        <w:t xml:space="preserve">The total dissolved solid which usually consist of inorganic materials dissolved in water (40) are essential in the life of aquatic bio-community, and water bodies normally containing 80 to 400mg/L of TDS are unlikely to support good fisheries (34). Total dissolved solids act directly on </w:t>
      </w:r>
      <w:r>
        <w:rPr>
          <w:rFonts w:ascii="Times New Roman" w:eastAsia="Calibri" w:hAnsi="Times New Roman"/>
          <w:sz w:val="24"/>
          <w:szCs w:val="24"/>
          <w:lang w:eastAsia="en-US"/>
        </w:rPr>
        <w:lastRenderedPageBreak/>
        <w:t>fish swimming in the water, causing death or reduction of growth rate and resistance to diseases; as low TDS could prevent successful development of eggs and larvae and reduce the abundance of food available to fish (43). Though the monthly values obtained from this study were lower than what was obtained by (29), (34) and (30) The range  in this work are in line with the findings of (34)</w:t>
      </w:r>
    </w:p>
    <w:p w14:paraId="5665F61E" w14:textId="0B79F9C8" w:rsidR="00C8290E" w:rsidRDefault="006D7523">
      <w:pPr>
        <w:spacing w:after="16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Conductivity levels below 50μmhos/cm are regarded as low; those between 50-600μmhos/cm are medium while those above 600μmhos/cm are high conductivity (30). Thus the range of 124.50 -148μs/cm electrical conductivity obtained in this study indicates low conductivity of the reservoir when compared with findings of (29), (34) and Anago et al. (2013). A value above 50μS/cm but below 600μS/cm indicates medium conductivity of the Reservoirs. (42) reported that natural water normally has conductivity ranges from 20- 1500μS/cm.</w:t>
      </w:r>
    </w:p>
    <w:p w14:paraId="209FBE62" w14:textId="77777777" w:rsidR="00C8290E" w:rsidRDefault="00C8290E">
      <w:pPr>
        <w:spacing w:after="160" w:line="240" w:lineRule="auto"/>
        <w:jc w:val="both"/>
        <w:rPr>
          <w:rFonts w:ascii="Times New Roman" w:eastAsia="Calibri" w:hAnsi="Times New Roman"/>
          <w:sz w:val="24"/>
          <w:szCs w:val="24"/>
          <w:lang w:eastAsia="en-US"/>
        </w:rPr>
      </w:pPr>
    </w:p>
    <w:p w14:paraId="2B577524" w14:textId="77777777" w:rsidR="00C8290E" w:rsidRDefault="00C8290E">
      <w:pPr>
        <w:spacing w:after="160" w:line="240" w:lineRule="auto"/>
        <w:jc w:val="both"/>
        <w:rPr>
          <w:rFonts w:ascii="Times New Roman" w:eastAsia="Calibri" w:hAnsi="Times New Roman"/>
          <w:sz w:val="24"/>
          <w:szCs w:val="24"/>
          <w:lang w:eastAsia="en-US"/>
        </w:rPr>
      </w:pPr>
    </w:p>
    <w:p w14:paraId="177459A4" w14:textId="77C28B09" w:rsidR="00C8290E" w:rsidRDefault="006D7523">
      <w:pPr>
        <w:spacing w:after="160" w:line="24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Dissolved oxygen (DO) is by far the most important chemical parameter in aquaculture. Low dissolved oxygen levels are responsible for most fish kills, either directly or indirectly, than  all other problems combined. The dissolved oxygen value recorded 5.40- 6.40ppm in Benue river indicated the water to be of good quality and will support fish production. (43) recommended 5mg/l dissolved oxygen for warm fresh water fish species. (42) reported </w:t>
      </w:r>
      <w:proofErr w:type="spellStart"/>
      <w:r>
        <w:rPr>
          <w:rFonts w:ascii="Times New Roman" w:eastAsia="Calibri" w:hAnsi="Times New Roman"/>
          <w:sz w:val="24"/>
          <w:szCs w:val="24"/>
          <w:lang w:eastAsia="en-US"/>
        </w:rPr>
        <w:t>thats</w:t>
      </w:r>
      <w:proofErr w:type="spellEnd"/>
      <w:r>
        <w:rPr>
          <w:rFonts w:ascii="Times New Roman" w:eastAsia="Calibri" w:hAnsi="Times New Roman"/>
          <w:sz w:val="24"/>
          <w:szCs w:val="24"/>
          <w:lang w:eastAsia="en-US"/>
        </w:rPr>
        <w:t xml:space="preserve">  dissolved oxygen concentration of 3mg/L to 12mg/L will promote the growth and survival of fish in reservoirs, ,while the following values has also been reported at various reservoirs 4.8 – 8.2mg/l in Oyun Reservoir (29) 4.7 – 9.8mg/l in Sabke Reservoir (34), 2.24 – 3.46mg/l in Ona River Apata, Ibadan and 0.7 – 1.8mg/l in </w:t>
      </w:r>
      <w:proofErr w:type="spellStart"/>
      <w:r>
        <w:rPr>
          <w:rFonts w:ascii="Times New Roman" w:eastAsia="Calibri" w:hAnsi="Times New Roman"/>
          <w:sz w:val="24"/>
          <w:szCs w:val="24"/>
          <w:lang w:eastAsia="en-US"/>
        </w:rPr>
        <w:t>Awba</w:t>
      </w:r>
      <w:proofErr w:type="spellEnd"/>
      <w:r>
        <w:rPr>
          <w:rFonts w:ascii="Times New Roman" w:eastAsia="Calibri" w:hAnsi="Times New Roman"/>
          <w:sz w:val="24"/>
          <w:szCs w:val="24"/>
          <w:lang w:eastAsia="en-US"/>
        </w:rPr>
        <w:t xml:space="preserve"> Reservoir (</w:t>
      </w:r>
      <w:proofErr w:type="spellStart"/>
      <w:r>
        <w:rPr>
          <w:rFonts w:ascii="Times New Roman" w:eastAsia="Calibri" w:hAnsi="Times New Roman"/>
          <w:sz w:val="24"/>
          <w:szCs w:val="24"/>
          <w:lang w:eastAsia="en-US"/>
        </w:rPr>
        <w:t>Anago</w:t>
      </w:r>
      <w:proofErr w:type="spellEnd"/>
      <w:r>
        <w:rPr>
          <w:rFonts w:ascii="Times New Roman" w:eastAsia="Calibri" w:hAnsi="Times New Roman"/>
          <w:sz w:val="24"/>
          <w:szCs w:val="24"/>
          <w:lang w:eastAsia="en-US"/>
        </w:rPr>
        <w:t xml:space="preserve"> et al., 2013).</w:t>
      </w:r>
      <w:r>
        <w:rPr>
          <w:rFonts w:ascii="Times New Roman" w:eastAsia="Calibri" w:hAnsi="Times New Roman"/>
          <w:b/>
          <w:bCs/>
          <w:sz w:val="24"/>
          <w:szCs w:val="24"/>
          <w:lang w:eastAsia="en-US"/>
        </w:rPr>
        <w:t xml:space="preserve">. </w:t>
      </w:r>
    </w:p>
    <w:p w14:paraId="659F966F" w14:textId="77777777" w:rsidR="00C8290E" w:rsidRDefault="006D7523">
      <w:pPr>
        <w:spacing w:after="160" w:line="240" w:lineRule="auto"/>
        <w:jc w:val="both"/>
        <w:rPr>
          <w:rFonts w:ascii="Times New Roman" w:eastAsia="Calibri" w:hAnsi="Times New Roman"/>
          <w:b/>
          <w:bCs/>
          <w:sz w:val="24"/>
          <w:szCs w:val="24"/>
          <w:lang w:eastAsia="en-US"/>
        </w:rPr>
      </w:pPr>
      <w:r>
        <w:rPr>
          <w:rFonts w:ascii="Times New Roman" w:eastAsia="Calibri" w:hAnsi="Times New Roman"/>
          <w:b/>
          <w:bCs/>
          <w:sz w:val="24"/>
          <w:szCs w:val="24"/>
          <w:lang w:eastAsia="en-US"/>
        </w:rPr>
        <w:t xml:space="preserve"> </w:t>
      </w:r>
    </w:p>
    <w:p w14:paraId="365B0075" w14:textId="77777777" w:rsidR="00C8290E" w:rsidRDefault="006D7523">
      <w:pPr>
        <w:spacing w:after="160" w:line="240" w:lineRule="auto"/>
        <w:jc w:val="both"/>
        <w:rPr>
          <w:rFonts w:ascii="Times New Roman" w:hAnsi="Times New Roman"/>
          <w:b/>
          <w:bCs/>
          <w:sz w:val="24"/>
          <w:szCs w:val="24"/>
        </w:rPr>
      </w:pPr>
      <w:r>
        <w:rPr>
          <w:rFonts w:ascii="Times New Roman" w:eastAsia="Calibri" w:hAnsi="Times New Roman"/>
          <w:b/>
          <w:bCs/>
          <w:sz w:val="24"/>
          <w:szCs w:val="24"/>
          <w:lang w:eastAsia="en-US"/>
        </w:rPr>
        <w:t>6.0 Conclusions</w:t>
      </w:r>
      <w:r>
        <w:rPr>
          <w:rFonts w:ascii="Times New Roman" w:eastAsia="Calibri" w:hAnsi="Times New Roman"/>
          <w:sz w:val="24"/>
          <w:szCs w:val="24"/>
          <w:lang w:eastAsia="en-US"/>
        </w:rPr>
        <w:t xml:space="preserve"> </w:t>
      </w:r>
    </w:p>
    <w:p w14:paraId="5C2D6411" w14:textId="77777777" w:rsidR="00C8290E" w:rsidRDefault="006D7523">
      <w:pPr>
        <w:spacing w:after="160" w:line="240" w:lineRule="auto"/>
        <w:jc w:val="both"/>
        <w:rPr>
          <w:rFonts w:ascii="Times New Roman" w:hAnsi="Times New Roman"/>
          <w:sz w:val="24"/>
          <w:szCs w:val="24"/>
        </w:rPr>
      </w:pPr>
      <w:r>
        <w:rPr>
          <w:rFonts w:ascii="Times New Roman" w:hAnsi="Times New Roman"/>
          <w:sz w:val="24"/>
          <w:szCs w:val="24"/>
        </w:rPr>
        <w:t xml:space="preserve">The study revealed that </w:t>
      </w:r>
      <w:proofErr w:type="spellStart"/>
      <w:r>
        <w:rPr>
          <w:rFonts w:ascii="Times New Roman" w:hAnsi="Times New Roman"/>
          <w:i/>
          <w:iCs/>
          <w:sz w:val="24"/>
          <w:szCs w:val="24"/>
        </w:rPr>
        <w:t>Macrobrachium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macrobrachion</w:t>
      </w:r>
      <w:proofErr w:type="spellEnd"/>
      <w:r>
        <w:rPr>
          <w:rFonts w:ascii="Times New Roman" w:hAnsi="Times New Roman"/>
          <w:sz w:val="24"/>
          <w:szCs w:val="24"/>
        </w:rPr>
        <w:t xml:space="preserve"> and </w:t>
      </w:r>
      <w:proofErr w:type="spellStart"/>
      <w:r>
        <w:rPr>
          <w:rFonts w:ascii="Times New Roman" w:hAnsi="Times New Roman"/>
          <w:i/>
          <w:iCs/>
          <w:sz w:val="24"/>
          <w:szCs w:val="24"/>
        </w:rPr>
        <w:t>Atya</w:t>
      </w:r>
      <w:proofErr w:type="spellEnd"/>
      <w:r>
        <w:rPr>
          <w:rFonts w:ascii="Times New Roman" w:hAnsi="Times New Roman"/>
          <w:i/>
          <w:iCs/>
          <w:sz w:val="24"/>
          <w:szCs w:val="24"/>
        </w:rPr>
        <w:t xml:space="preserve"> </w:t>
      </w:r>
      <w:proofErr w:type="spellStart"/>
      <w:r>
        <w:rPr>
          <w:rFonts w:ascii="Times New Roman" w:hAnsi="Times New Roman"/>
          <w:i/>
          <w:iCs/>
          <w:sz w:val="24"/>
          <w:szCs w:val="24"/>
        </w:rPr>
        <w:t>gabonensis</w:t>
      </w:r>
      <w:proofErr w:type="spellEnd"/>
      <w:r>
        <w:rPr>
          <w:rFonts w:ascii="Times New Roman" w:hAnsi="Times New Roman"/>
          <w:sz w:val="24"/>
          <w:szCs w:val="24"/>
        </w:rPr>
        <w:t xml:space="preserve"> fed majorly on detritus, with green algae, insect parts, and plant materials as supplementary items, confirming their omnivorous </w:t>
      </w:r>
      <w:proofErr w:type="spellStart"/>
      <w:r>
        <w:rPr>
          <w:rFonts w:ascii="Times New Roman" w:hAnsi="Times New Roman"/>
          <w:sz w:val="24"/>
          <w:szCs w:val="24"/>
        </w:rPr>
        <w:t>detritivorous</w:t>
      </w:r>
      <w:proofErr w:type="spellEnd"/>
      <w:r>
        <w:rPr>
          <w:rFonts w:ascii="Times New Roman" w:hAnsi="Times New Roman"/>
          <w:sz w:val="24"/>
          <w:szCs w:val="24"/>
        </w:rPr>
        <w:t xml:space="preserve"> feeding habit. Seasonal variations in water quality parameters of the Lower River Benue, including temperature, transparency, pH, total dissolved solids, conductivity, and dissolved oxygen, were all within ranges suitable for sustaining aquatic life and fish culture. </w:t>
      </w:r>
    </w:p>
    <w:p w14:paraId="5464B8AA" w14:textId="77777777" w:rsidR="00C8290E" w:rsidRDefault="006D7523">
      <w:pPr>
        <w:spacing w:after="160" w:line="240" w:lineRule="auto"/>
        <w:jc w:val="both"/>
        <w:rPr>
          <w:rFonts w:ascii="Times New Roman" w:hAnsi="Times New Roman"/>
          <w:sz w:val="24"/>
          <w:szCs w:val="24"/>
        </w:rPr>
      </w:pPr>
      <w:r>
        <w:rPr>
          <w:rFonts w:ascii="Times New Roman" w:hAnsi="Times New Roman"/>
          <w:sz w:val="24"/>
          <w:szCs w:val="24"/>
        </w:rPr>
        <w:t xml:space="preserve">These findings indicate that the river provides favorable conditions for prawn populations and highlight the importance of detritus availability and water quality stability in maintaining their ecological </w:t>
      </w:r>
      <w:proofErr w:type="spellStart"/>
      <w:r>
        <w:rPr>
          <w:rFonts w:ascii="Times New Roman" w:hAnsi="Times New Roman"/>
          <w:sz w:val="24"/>
          <w:szCs w:val="24"/>
        </w:rPr>
        <w:t>balance.</w:t>
      </w:r>
      <w:r>
        <w:rPr>
          <w:rFonts w:ascii="Times New Roman" w:eastAsia="Calibri" w:hAnsi="Times New Roman"/>
          <w:sz w:val="24"/>
          <w:szCs w:val="24"/>
          <w:lang w:eastAsia="en-US"/>
        </w:rPr>
        <w:t>Since</w:t>
      </w:r>
      <w:proofErr w:type="spellEnd"/>
      <w:r>
        <w:rPr>
          <w:rFonts w:ascii="Times New Roman" w:eastAsia="Calibri" w:hAnsi="Times New Roman"/>
          <w:sz w:val="24"/>
          <w:szCs w:val="24"/>
          <w:lang w:eastAsia="en-US"/>
        </w:rPr>
        <w:t xml:space="preserve"> both species rely  on detritus and are influenced by fluctuations in physicochemical parameters, protecting riparian vegetation, reducing organic pollution, and maintaining water quality,  stability will help secure their food base and habitats by linking feeding ecology with environmental conditions, this study provides a scientific basis for habitat protection, sustainable harvesting, and long-term conservation of prawn biodiversity in the Lower River Benue. </w:t>
      </w:r>
    </w:p>
    <w:p w14:paraId="370D3F74" w14:textId="77777777" w:rsidR="00C8290E" w:rsidRDefault="00C8290E">
      <w:pPr>
        <w:spacing w:after="160" w:line="240" w:lineRule="auto"/>
        <w:jc w:val="both"/>
        <w:rPr>
          <w:rFonts w:ascii="Times New Roman" w:hAnsi="Times New Roman"/>
          <w:sz w:val="24"/>
          <w:szCs w:val="24"/>
        </w:rPr>
      </w:pPr>
    </w:p>
    <w:p w14:paraId="3898A353" w14:textId="77777777" w:rsidR="00C8290E" w:rsidRDefault="00C8290E">
      <w:pPr>
        <w:spacing w:after="160" w:line="240" w:lineRule="auto"/>
        <w:jc w:val="both"/>
        <w:rPr>
          <w:rFonts w:ascii="Times New Roman" w:hAnsi="Times New Roman"/>
          <w:sz w:val="24"/>
          <w:szCs w:val="24"/>
        </w:rPr>
      </w:pPr>
    </w:p>
    <w:p w14:paraId="52BE6677" w14:textId="77777777" w:rsidR="00C8290E" w:rsidRDefault="00C8290E">
      <w:pPr>
        <w:spacing w:after="160" w:line="240" w:lineRule="auto"/>
        <w:jc w:val="both"/>
        <w:rPr>
          <w:rFonts w:ascii="Times New Roman" w:hAnsi="Times New Roman"/>
          <w:sz w:val="24"/>
          <w:szCs w:val="24"/>
        </w:rPr>
      </w:pPr>
    </w:p>
    <w:p w14:paraId="7640A252" w14:textId="77777777" w:rsidR="00521790" w:rsidRPr="00521790" w:rsidRDefault="00521790" w:rsidP="00521790">
      <w:pPr>
        <w:rPr>
          <w:highlight w:val="yellow"/>
        </w:rPr>
      </w:pPr>
      <w:r w:rsidRPr="00521790">
        <w:rPr>
          <w:highlight w:val="yellow"/>
        </w:rPr>
        <w:t>Disclaimer (Artificial intelligence)</w:t>
      </w:r>
    </w:p>
    <w:p w14:paraId="28A011DC" w14:textId="77777777" w:rsidR="00521790" w:rsidRPr="00521790" w:rsidRDefault="00521790" w:rsidP="00521790">
      <w:pPr>
        <w:rPr>
          <w:highlight w:val="yellow"/>
        </w:rPr>
      </w:pPr>
      <w:r w:rsidRPr="00521790">
        <w:rPr>
          <w:highlight w:val="yellow"/>
        </w:rPr>
        <w:t xml:space="preserve">Option 1: </w:t>
      </w:r>
    </w:p>
    <w:p w14:paraId="1FD9F852" w14:textId="77777777" w:rsidR="00521790" w:rsidRPr="00521790" w:rsidRDefault="00521790" w:rsidP="00521790">
      <w:pPr>
        <w:rPr>
          <w:highlight w:val="yellow"/>
        </w:rPr>
      </w:pPr>
      <w:r w:rsidRPr="00521790">
        <w:rPr>
          <w:highlight w:val="yellow"/>
        </w:rPr>
        <w:t xml:space="preserve">Author(s) hereby declare that NO generative AI technologies such as Large Language Models (ChatGPT, COPILOT, etc.) and text-to-image generators have been used during the writing or editing of this manuscript. </w:t>
      </w:r>
    </w:p>
    <w:p w14:paraId="08181BA3" w14:textId="77777777" w:rsidR="00521790" w:rsidRPr="00521790" w:rsidRDefault="00521790" w:rsidP="00521790">
      <w:pPr>
        <w:rPr>
          <w:highlight w:val="yellow"/>
        </w:rPr>
      </w:pPr>
      <w:r w:rsidRPr="00521790">
        <w:rPr>
          <w:highlight w:val="yellow"/>
        </w:rPr>
        <w:t xml:space="preserve">Option 2: </w:t>
      </w:r>
    </w:p>
    <w:p w14:paraId="1FE8F862" w14:textId="77777777" w:rsidR="00521790" w:rsidRPr="00521790" w:rsidRDefault="00521790" w:rsidP="00521790">
      <w:pPr>
        <w:rPr>
          <w:highlight w:val="yellow"/>
        </w:rPr>
      </w:pPr>
      <w:r w:rsidRPr="0052179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78D9BF8" w14:textId="77777777" w:rsidR="00521790" w:rsidRPr="00521790" w:rsidRDefault="00521790" w:rsidP="00521790">
      <w:pPr>
        <w:rPr>
          <w:highlight w:val="yellow"/>
        </w:rPr>
      </w:pPr>
      <w:r w:rsidRPr="00521790">
        <w:rPr>
          <w:highlight w:val="yellow"/>
        </w:rPr>
        <w:t>Details of the AI usage are given below:</w:t>
      </w:r>
    </w:p>
    <w:p w14:paraId="1EA5672A" w14:textId="77777777" w:rsidR="00521790" w:rsidRPr="00521790" w:rsidRDefault="00521790" w:rsidP="00521790">
      <w:pPr>
        <w:rPr>
          <w:highlight w:val="yellow"/>
        </w:rPr>
      </w:pPr>
      <w:r w:rsidRPr="00521790">
        <w:rPr>
          <w:highlight w:val="yellow"/>
        </w:rPr>
        <w:t>1.</w:t>
      </w:r>
    </w:p>
    <w:p w14:paraId="4A738994" w14:textId="77777777" w:rsidR="00521790" w:rsidRPr="00521790" w:rsidRDefault="00521790" w:rsidP="00521790">
      <w:pPr>
        <w:rPr>
          <w:highlight w:val="yellow"/>
        </w:rPr>
      </w:pPr>
      <w:r w:rsidRPr="00521790">
        <w:rPr>
          <w:highlight w:val="yellow"/>
        </w:rPr>
        <w:t>2.</w:t>
      </w:r>
    </w:p>
    <w:p w14:paraId="4D71CC01" w14:textId="77777777" w:rsidR="00521790" w:rsidRPr="0053103C" w:rsidRDefault="00521790" w:rsidP="00521790">
      <w:r w:rsidRPr="00521790">
        <w:rPr>
          <w:highlight w:val="yellow"/>
        </w:rPr>
        <w:t>3.</w:t>
      </w:r>
    </w:p>
    <w:p w14:paraId="70E26BA6" w14:textId="77777777" w:rsidR="00C8290E" w:rsidRDefault="00C8290E">
      <w:pPr>
        <w:spacing w:after="160" w:line="240" w:lineRule="auto"/>
        <w:jc w:val="both"/>
        <w:rPr>
          <w:rFonts w:ascii="Times New Roman" w:hAnsi="Times New Roman"/>
          <w:sz w:val="24"/>
          <w:szCs w:val="24"/>
        </w:rPr>
      </w:pPr>
    </w:p>
    <w:p w14:paraId="3948C5CD" w14:textId="77777777" w:rsidR="00C8290E" w:rsidRDefault="00C8290E">
      <w:pPr>
        <w:spacing w:after="160" w:line="240" w:lineRule="auto"/>
        <w:jc w:val="both"/>
        <w:rPr>
          <w:rFonts w:ascii="Times New Roman" w:hAnsi="Times New Roman"/>
          <w:sz w:val="24"/>
          <w:szCs w:val="24"/>
        </w:rPr>
      </w:pPr>
    </w:p>
    <w:p w14:paraId="37D9251C" w14:textId="77777777" w:rsidR="00C8290E" w:rsidRDefault="00C8290E">
      <w:pPr>
        <w:spacing w:after="160" w:line="240" w:lineRule="auto"/>
        <w:jc w:val="both"/>
        <w:rPr>
          <w:rFonts w:ascii="Times New Roman" w:hAnsi="Times New Roman"/>
          <w:sz w:val="24"/>
          <w:szCs w:val="24"/>
        </w:rPr>
      </w:pPr>
    </w:p>
    <w:p w14:paraId="207182A2" w14:textId="77777777" w:rsidR="00C8290E" w:rsidRDefault="006D7523">
      <w:pPr>
        <w:spacing w:after="160" w:line="240" w:lineRule="auto"/>
        <w:jc w:val="both"/>
        <w:rPr>
          <w:rFonts w:ascii="Times New Roman" w:hAnsi="Times New Roman"/>
          <w:b/>
          <w:bCs/>
          <w:sz w:val="24"/>
          <w:szCs w:val="24"/>
        </w:rPr>
      </w:pPr>
      <w:r>
        <w:rPr>
          <w:rFonts w:ascii="Times New Roman" w:hAnsi="Times New Roman"/>
          <w:b/>
          <w:bCs/>
          <w:sz w:val="24"/>
          <w:szCs w:val="24"/>
        </w:rPr>
        <w:t xml:space="preserve">7.0 References </w:t>
      </w:r>
    </w:p>
    <w:p w14:paraId="46E383DE" w14:textId="228BB416" w:rsidR="00C8290E" w:rsidRDefault="006D7523">
      <w:pPr>
        <w:autoSpaceDE w:val="0"/>
        <w:autoSpaceDN w:val="0"/>
        <w:adjustRightInd w:val="0"/>
        <w:spacing w:after="160" w:line="240" w:lineRule="auto"/>
        <w:ind w:left="-142" w:hanging="851"/>
        <w:jc w:val="both"/>
        <w:rPr>
          <w:rFonts w:ascii="Times New Roman" w:hAnsi="Times New Roman"/>
          <w:b/>
          <w:bCs/>
          <w:sz w:val="24"/>
          <w:szCs w:val="24"/>
        </w:rPr>
      </w:pPr>
      <w:r>
        <w:rPr>
          <w:rFonts w:ascii="Times New Roman" w:eastAsia="Calibri" w:hAnsi="Times New Roman"/>
          <w:color w:val="000000"/>
          <w:sz w:val="24"/>
          <w:szCs w:val="24"/>
          <w:lang w:eastAsia="en-US"/>
        </w:rPr>
        <w:t xml:space="preserve"> </w:t>
      </w:r>
    </w:p>
    <w:p w14:paraId="2146ABD3" w14:textId="2F703EE2" w:rsidR="00C8290E" w:rsidRDefault="00C8290E">
      <w:pPr>
        <w:autoSpaceDE w:val="0"/>
        <w:autoSpaceDN w:val="0"/>
        <w:adjustRightInd w:val="0"/>
        <w:spacing w:after="160" w:line="240" w:lineRule="auto"/>
        <w:ind w:left="-142" w:hanging="851"/>
        <w:jc w:val="both"/>
        <w:rPr>
          <w:rFonts w:ascii="Times New Roman" w:hAnsi="Times New Roman"/>
          <w:b/>
          <w:bCs/>
          <w:sz w:val="24"/>
          <w:szCs w:val="24"/>
          <w:lang w:val="de-CH"/>
        </w:rPr>
      </w:pPr>
    </w:p>
    <w:p w14:paraId="2F3A7EC4" w14:textId="5374C991" w:rsidR="00C8290E" w:rsidRDefault="00C8290E">
      <w:pPr>
        <w:autoSpaceDE w:val="0"/>
        <w:autoSpaceDN w:val="0"/>
        <w:adjustRightInd w:val="0"/>
        <w:spacing w:after="160" w:line="240" w:lineRule="auto"/>
        <w:ind w:left="-142" w:hanging="851"/>
        <w:jc w:val="both"/>
        <w:rPr>
          <w:rFonts w:ascii="Times New Roman" w:hAnsi="Times New Roman"/>
          <w:b/>
          <w:bCs/>
          <w:sz w:val="24"/>
          <w:szCs w:val="24"/>
        </w:rPr>
      </w:pPr>
    </w:p>
    <w:p w14:paraId="309186BC" w14:textId="033BAF51" w:rsidR="00C8290E" w:rsidRDefault="006D7523">
      <w:pPr>
        <w:autoSpaceDE w:val="0"/>
        <w:autoSpaceDN w:val="0"/>
        <w:adjustRightInd w:val="0"/>
        <w:spacing w:after="160" w:line="240" w:lineRule="auto"/>
        <w:ind w:left="-142" w:hanging="851"/>
        <w:jc w:val="both"/>
        <w:rPr>
          <w:rFonts w:ascii="Times New Roman" w:hAnsi="Times New Roman"/>
          <w:b/>
          <w:bCs/>
          <w:sz w:val="24"/>
          <w:szCs w:val="24"/>
        </w:rPr>
      </w:pPr>
      <w:r>
        <w:rPr>
          <w:rFonts w:ascii="Times New Roman" w:hAnsi="Times New Roman"/>
          <w:sz w:val="24"/>
          <w:szCs w:val="24"/>
        </w:rPr>
        <w:t xml:space="preserve">. </w:t>
      </w:r>
    </w:p>
    <w:p w14:paraId="59EAA0CE" w14:textId="4BBB4F1B" w:rsidR="00C8290E" w:rsidRDefault="00C8290E">
      <w:pPr>
        <w:autoSpaceDE w:val="0"/>
        <w:autoSpaceDN w:val="0"/>
        <w:adjustRightInd w:val="0"/>
        <w:spacing w:after="160" w:line="240" w:lineRule="auto"/>
        <w:ind w:left="-142" w:hanging="851"/>
        <w:jc w:val="both"/>
        <w:rPr>
          <w:rFonts w:ascii="Times New Roman" w:hAnsi="Times New Roman"/>
          <w:b/>
          <w:bCs/>
          <w:sz w:val="24"/>
          <w:szCs w:val="24"/>
        </w:rPr>
      </w:pPr>
    </w:p>
    <w:p w14:paraId="53A8FF8B" w14:textId="247A0D72" w:rsidR="00C8290E" w:rsidRDefault="00C8290E">
      <w:pPr>
        <w:autoSpaceDE w:val="0"/>
        <w:autoSpaceDN w:val="0"/>
        <w:adjustRightInd w:val="0"/>
        <w:spacing w:after="160" w:line="240" w:lineRule="auto"/>
        <w:ind w:left="-142" w:hanging="851"/>
        <w:jc w:val="both"/>
        <w:rPr>
          <w:rFonts w:ascii="Times New Roman" w:hAnsi="Times New Roman"/>
          <w:b/>
          <w:bCs/>
          <w:sz w:val="24"/>
          <w:szCs w:val="24"/>
        </w:rPr>
      </w:pPr>
    </w:p>
    <w:p w14:paraId="156067D1" w14:textId="79628ACE" w:rsidR="00C8290E" w:rsidRDefault="00C8290E">
      <w:pPr>
        <w:autoSpaceDE w:val="0"/>
        <w:autoSpaceDN w:val="0"/>
        <w:adjustRightInd w:val="0"/>
        <w:spacing w:after="160" w:line="240" w:lineRule="auto"/>
        <w:ind w:left="-142" w:hanging="851"/>
        <w:jc w:val="both"/>
        <w:rPr>
          <w:rFonts w:ascii="Times New Roman" w:hAnsi="Times New Roman"/>
          <w:b/>
          <w:bCs/>
          <w:sz w:val="24"/>
          <w:szCs w:val="24"/>
        </w:rPr>
      </w:pPr>
    </w:p>
    <w:p w14:paraId="7A486FDF" w14:textId="69DD68D5" w:rsidR="00C8290E" w:rsidRDefault="00C8290E">
      <w:pPr>
        <w:autoSpaceDE w:val="0"/>
        <w:autoSpaceDN w:val="0"/>
        <w:adjustRightInd w:val="0"/>
        <w:spacing w:after="160" w:line="240" w:lineRule="auto"/>
        <w:ind w:left="-142" w:hanging="851"/>
        <w:jc w:val="both"/>
        <w:rPr>
          <w:rFonts w:ascii="Times New Roman" w:hAnsi="Times New Roman"/>
          <w:b/>
          <w:bCs/>
          <w:sz w:val="24"/>
          <w:szCs w:val="24"/>
        </w:rPr>
      </w:pPr>
    </w:p>
    <w:p w14:paraId="2A83EE4D" w14:textId="77777777" w:rsidR="00C8290E" w:rsidRDefault="006D7523" w:rsidP="005B49C2">
      <w:pPr>
        <w:autoSpaceDE w:val="0"/>
        <w:autoSpaceDN w:val="0"/>
        <w:adjustRightInd w:val="0"/>
        <w:spacing w:after="160" w:line="240" w:lineRule="auto"/>
        <w:ind w:left="-142" w:hanging="851"/>
        <w:jc w:val="both"/>
        <w:rPr>
          <w:rFonts w:ascii="Times New Roman" w:hAnsi="Times New Roman"/>
          <w:sz w:val="24"/>
          <w:szCs w:val="24"/>
        </w:rPr>
      </w:pPr>
      <w:r>
        <w:t xml:space="preserve">.         1.Ugwumba, A. A. A., &amp; </w:t>
      </w:r>
      <w:proofErr w:type="spellStart"/>
      <w:r>
        <w:t>Ugwumba</w:t>
      </w:r>
      <w:proofErr w:type="spellEnd"/>
      <w:r>
        <w:t xml:space="preserve">, O. A. (2007). Food and feeding ecology of fishes in Nigeria. </w:t>
      </w:r>
      <w:proofErr w:type="spellStart"/>
      <w:r>
        <w:t>Canaanland</w:t>
      </w:r>
      <w:proofErr w:type="spellEnd"/>
      <w:r>
        <w:t xml:space="preserve">: </w:t>
      </w:r>
      <w:proofErr w:type="spellStart"/>
      <w:r>
        <w:t>Tims</w:t>
      </w:r>
      <w:proofErr w:type="spellEnd"/>
      <w:r>
        <w:t xml:space="preserve"> Print &amp; Pub.</w:t>
      </w:r>
    </w:p>
    <w:p w14:paraId="2259C9B4" w14:textId="77777777" w:rsidR="00C8290E" w:rsidRDefault="006D7523">
      <w:pPr>
        <w:autoSpaceDE w:val="0"/>
        <w:autoSpaceDN w:val="0"/>
        <w:adjustRightInd w:val="0"/>
        <w:spacing w:after="160" w:line="240" w:lineRule="auto"/>
        <w:ind w:left="-142" w:hanging="840"/>
        <w:jc w:val="both"/>
        <w:rPr>
          <w:rFonts w:ascii="Times New Roman" w:hAnsi="Times New Roman"/>
          <w:sz w:val="24"/>
          <w:szCs w:val="24"/>
        </w:rPr>
      </w:pPr>
      <w:r>
        <w:lastRenderedPageBreak/>
        <w:t xml:space="preserve">          2. </w:t>
      </w:r>
      <w:r>
        <w:rPr>
          <w:rFonts w:ascii="Times New Roman" w:hAnsi="Times New Roman"/>
          <w:sz w:val="24"/>
          <w:szCs w:val="24"/>
        </w:rPr>
        <w:t xml:space="preserve">Hyslop, E. J. (1980). Stomach contents analysis—A review of methods and their application. Journal of Fish Biology, 17(4), 411–429. </w:t>
      </w:r>
      <w:hyperlink r:id="rId6" w:history="1">
        <w:r w:rsidR="00C8290E">
          <w:rPr>
            <w:rStyle w:val="Hyperlink"/>
            <w:rFonts w:ascii="Times New Roman" w:hAnsi="Times New Roman"/>
            <w:sz w:val="24"/>
            <w:szCs w:val="24"/>
          </w:rPr>
          <w:t>https://doi.org/10.1111/j.10958649.1980.tb02775.x</w:t>
        </w:r>
      </w:hyperlink>
    </w:p>
    <w:p w14:paraId="699BCE0A" w14:textId="77777777" w:rsidR="00C8290E" w:rsidRDefault="006D7523">
      <w:pPr>
        <w:rPr>
          <w:rFonts w:ascii="Times New Roman" w:hAnsi="Times New Roman"/>
          <w:sz w:val="24"/>
          <w:szCs w:val="24"/>
        </w:rPr>
      </w:pPr>
      <w:r>
        <w:rPr>
          <w:rFonts w:ascii="Times New Roman" w:hAnsi="Times New Roman"/>
          <w:sz w:val="24"/>
          <w:szCs w:val="24"/>
        </w:rPr>
        <w:t>3.Food and Agriculture Organization (FAO). (1972). Manual of methods in aquatic environment research: Part 3, Sampling and analyses of biological material. FAO Fisheries Technical Paper No. 115.</w:t>
      </w:r>
    </w:p>
    <w:p w14:paraId="193C32B2" w14:textId="77777777" w:rsidR="00C8290E" w:rsidRDefault="006D7523">
      <w:pPr>
        <w:rPr>
          <w:rFonts w:ascii="Times New Roman" w:hAnsi="Times New Roman"/>
          <w:sz w:val="24"/>
          <w:szCs w:val="24"/>
        </w:rPr>
      </w:pPr>
      <w:r>
        <w:t>4.Kenmochi, Y., Nagata, T., &amp; Takahashi, S. (2025). Feeding habits and ecological roles of marine cladocerans in offshore zooplankton food‐web in Suruga Bay, Japan. Journal of Oceanography, 81(2), 1–20. https://doi.org/10.1007/s10872-025-00773-9</w:t>
      </w:r>
    </w:p>
    <w:p w14:paraId="3571A112" w14:textId="77777777" w:rsidR="00C8290E" w:rsidRDefault="006D7523">
      <w:pPr>
        <w:rPr>
          <w:rFonts w:ascii="Times New Roman" w:hAnsi="Times New Roman"/>
          <w:sz w:val="24"/>
          <w:szCs w:val="24"/>
        </w:rPr>
      </w:pPr>
      <w:r>
        <w:rPr>
          <w:rFonts w:ascii="Times New Roman" w:hAnsi="Times New Roman"/>
          <w:sz w:val="24"/>
          <w:szCs w:val="24"/>
        </w:rPr>
        <w:t>5.</w:t>
      </w:r>
      <w:r>
        <w:rPr>
          <w:rFonts w:ascii="Times New Roman" w:hAnsi="Times New Roman"/>
          <w:sz w:val="24"/>
          <w:szCs w:val="24"/>
          <w:lang w:val="de-CH"/>
        </w:rPr>
        <w:t xml:space="preserve">Arrington, D. A., Winemiller, K. O., Loftus, W. F., &amp; Akin, S. (2002). </w:t>
      </w:r>
      <w:r>
        <w:rPr>
          <w:rFonts w:ascii="Times New Roman" w:hAnsi="Times New Roman"/>
          <w:sz w:val="24"/>
          <w:szCs w:val="24"/>
        </w:rPr>
        <w:t xml:space="preserve">How often do fishes “run on empty”? Ecology, 83(8), 2145–2151. </w:t>
      </w:r>
      <w:hyperlink r:id="rId7" w:history="1">
        <w:r w:rsidR="00C8290E">
          <w:rPr>
            <w:rStyle w:val="Hyperlink"/>
            <w:rFonts w:ascii="Times New Roman" w:hAnsi="Times New Roman"/>
            <w:sz w:val="24"/>
            <w:szCs w:val="24"/>
          </w:rPr>
          <w:t>https://doi.org/10.1890/0012-9658(2002)083[2145:HOFROE]2.0.CO;2</w:t>
        </w:r>
      </w:hyperlink>
    </w:p>
    <w:p w14:paraId="633CF12D" w14:textId="77777777" w:rsidR="00C8290E" w:rsidRDefault="006D7523">
      <w:pPr>
        <w:autoSpaceDE w:val="0"/>
        <w:autoSpaceDN w:val="0"/>
        <w:adjustRightInd w:val="0"/>
        <w:spacing w:after="160" w:line="240" w:lineRule="auto"/>
        <w:ind w:left="-142"/>
        <w:jc w:val="both"/>
        <w:rPr>
          <w:rFonts w:ascii="Times New Roman" w:hAnsi="Times New Roman"/>
          <w:sz w:val="24"/>
          <w:szCs w:val="24"/>
        </w:rPr>
      </w:pPr>
      <w:r>
        <w:rPr>
          <w:rFonts w:ascii="Times New Roman" w:hAnsi="Times New Roman"/>
          <w:sz w:val="24"/>
          <w:szCs w:val="24"/>
        </w:rPr>
        <w:t xml:space="preserve">  </w:t>
      </w:r>
      <w:r w:rsidRPr="00521790">
        <w:rPr>
          <w:rFonts w:ascii="Times New Roman" w:hAnsi="Times New Roman"/>
          <w:sz w:val="24"/>
          <w:szCs w:val="24"/>
          <w:lang w:val="nl-BE"/>
        </w:rPr>
        <w:t xml:space="preserve">6.Chea, R., Guo, C., Grenouillet, G., Lek, S., &amp; Lek-Ang, S. (2017). </w:t>
      </w:r>
      <w:r>
        <w:rPr>
          <w:rFonts w:ascii="Times New Roman" w:hAnsi="Times New Roman"/>
          <w:sz w:val="24"/>
          <w:szCs w:val="24"/>
        </w:rPr>
        <w:t xml:space="preserve">Spatial–temporal variation in fish assemblages and trophic guilds along the Tonle Sap River, Cambodia. Environmental </w:t>
      </w:r>
    </w:p>
    <w:p w14:paraId="33FD29AF" w14:textId="45DAAB98" w:rsidR="00C8290E" w:rsidRDefault="006D7523">
      <w:pPr>
        <w:rPr>
          <w:rFonts w:ascii="Times New Roman" w:hAnsi="Times New Roman"/>
          <w:sz w:val="24"/>
          <w:szCs w:val="24"/>
        </w:rPr>
      </w:pPr>
      <w:r w:rsidRPr="002936A7">
        <w:rPr>
          <w:rFonts w:ascii="Times New Roman" w:hAnsi="Times New Roman"/>
          <w:sz w:val="24"/>
          <w:szCs w:val="24"/>
          <w:highlight w:val="red"/>
        </w:rPr>
        <w:t>7.</w:t>
      </w:r>
      <w:r w:rsidR="00D74A7D" w:rsidRPr="00D74A7D">
        <w:t xml:space="preserve"> </w:t>
      </w:r>
      <w:r w:rsidR="00D74A7D" w:rsidRPr="00D74A7D">
        <w:rPr>
          <w:rFonts w:ascii="Times New Roman" w:hAnsi="Times New Roman"/>
          <w:sz w:val="24"/>
          <w:szCs w:val="24"/>
        </w:rPr>
        <w:t xml:space="preserve">Osman, A. G., </w:t>
      </w:r>
      <w:proofErr w:type="spellStart"/>
      <w:r w:rsidR="00D74A7D" w:rsidRPr="00D74A7D">
        <w:rPr>
          <w:rFonts w:ascii="Times New Roman" w:hAnsi="Times New Roman"/>
          <w:sz w:val="24"/>
          <w:szCs w:val="24"/>
        </w:rPr>
        <w:t>Farrag</w:t>
      </w:r>
      <w:proofErr w:type="spellEnd"/>
      <w:r w:rsidR="00D74A7D" w:rsidRPr="00D74A7D">
        <w:rPr>
          <w:rFonts w:ascii="Times New Roman" w:hAnsi="Times New Roman"/>
          <w:sz w:val="24"/>
          <w:szCs w:val="24"/>
        </w:rPr>
        <w:t xml:space="preserve">, M. M., El Sayed, H., &amp; </w:t>
      </w:r>
      <w:proofErr w:type="spellStart"/>
      <w:r w:rsidR="00D74A7D" w:rsidRPr="00D74A7D">
        <w:rPr>
          <w:rFonts w:ascii="Times New Roman" w:hAnsi="Times New Roman"/>
          <w:sz w:val="24"/>
          <w:szCs w:val="24"/>
        </w:rPr>
        <w:t>Moustafa</w:t>
      </w:r>
      <w:proofErr w:type="spellEnd"/>
      <w:r w:rsidR="00D74A7D" w:rsidRPr="00D74A7D">
        <w:rPr>
          <w:rFonts w:ascii="Times New Roman" w:hAnsi="Times New Roman"/>
          <w:sz w:val="24"/>
          <w:szCs w:val="24"/>
        </w:rPr>
        <w:t xml:space="preserve">, M. A. (2013). Feeding behavior of </w:t>
      </w:r>
      <w:proofErr w:type="spellStart"/>
      <w:r w:rsidR="00D74A7D" w:rsidRPr="00D74A7D">
        <w:rPr>
          <w:rFonts w:ascii="Times New Roman" w:hAnsi="Times New Roman"/>
          <w:sz w:val="24"/>
          <w:szCs w:val="24"/>
        </w:rPr>
        <w:t>lessepsian</w:t>
      </w:r>
      <w:proofErr w:type="spellEnd"/>
      <w:r w:rsidR="00D74A7D" w:rsidRPr="00D74A7D">
        <w:rPr>
          <w:rFonts w:ascii="Times New Roman" w:hAnsi="Times New Roman"/>
          <w:sz w:val="24"/>
          <w:szCs w:val="24"/>
        </w:rPr>
        <w:t xml:space="preserve"> fish </w:t>
      </w:r>
      <w:proofErr w:type="spellStart"/>
      <w:r w:rsidR="00D74A7D" w:rsidRPr="00D74A7D">
        <w:rPr>
          <w:rFonts w:ascii="Times New Roman" w:hAnsi="Times New Roman"/>
          <w:sz w:val="24"/>
          <w:szCs w:val="24"/>
        </w:rPr>
        <w:t>Etrumeus</w:t>
      </w:r>
      <w:proofErr w:type="spellEnd"/>
      <w:r w:rsidR="00D74A7D" w:rsidRPr="00D74A7D">
        <w:rPr>
          <w:rFonts w:ascii="Times New Roman" w:hAnsi="Times New Roman"/>
          <w:sz w:val="24"/>
          <w:szCs w:val="24"/>
        </w:rPr>
        <w:t xml:space="preserve"> teres (</w:t>
      </w:r>
      <w:proofErr w:type="spellStart"/>
      <w:r w:rsidR="00D74A7D" w:rsidRPr="00D74A7D">
        <w:rPr>
          <w:rFonts w:ascii="Times New Roman" w:hAnsi="Times New Roman"/>
          <w:sz w:val="24"/>
          <w:szCs w:val="24"/>
        </w:rPr>
        <w:t>Dekay</w:t>
      </w:r>
      <w:proofErr w:type="spellEnd"/>
      <w:r w:rsidR="00D74A7D" w:rsidRPr="00D74A7D">
        <w:rPr>
          <w:rFonts w:ascii="Times New Roman" w:hAnsi="Times New Roman"/>
          <w:sz w:val="24"/>
          <w:szCs w:val="24"/>
        </w:rPr>
        <w:t>, 1842) from the Mediterranean Waters, Egypt. Egyptian Journal of Aquatic Research, 39(4), 275-282.</w:t>
      </w:r>
      <w:bookmarkStart w:id="0" w:name="_GoBack"/>
      <w:bookmarkEnd w:id="0"/>
    </w:p>
    <w:p w14:paraId="1234EC5A" w14:textId="795B1F69" w:rsidR="00C8290E" w:rsidRDefault="006D7523">
      <w:pPr>
        <w:rPr>
          <w:rFonts w:ascii="Times New Roman" w:hAnsi="Times New Roman"/>
          <w:sz w:val="24"/>
          <w:szCs w:val="24"/>
        </w:rPr>
      </w:pPr>
      <w:r w:rsidRPr="002936A7">
        <w:rPr>
          <w:rFonts w:ascii="Times New Roman" w:hAnsi="Times New Roman"/>
          <w:sz w:val="24"/>
          <w:szCs w:val="24"/>
          <w:highlight w:val="red"/>
        </w:rPr>
        <w:t>8.</w:t>
      </w:r>
      <w:r w:rsidR="00D74A7D" w:rsidRPr="00D74A7D">
        <w:t xml:space="preserve"> </w:t>
      </w:r>
      <w:proofErr w:type="spellStart"/>
      <w:r w:rsidR="00D74A7D" w:rsidRPr="00D74A7D">
        <w:rPr>
          <w:rFonts w:ascii="Times New Roman" w:hAnsi="Times New Roman"/>
          <w:sz w:val="24"/>
          <w:szCs w:val="24"/>
        </w:rPr>
        <w:t>Tesfahun</w:t>
      </w:r>
      <w:proofErr w:type="spellEnd"/>
      <w:r w:rsidR="00D74A7D" w:rsidRPr="00D74A7D">
        <w:rPr>
          <w:rFonts w:ascii="Times New Roman" w:hAnsi="Times New Roman"/>
          <w:sz w:val="24"/>
          <w:szCs w:val="24"/>
        </w:rPr>
        <w:t xml:space="preserve">, A., &amp; </w:t>
      </w:r>
      <w:proofErr w:type="spellStart"/>
      <w:r w:rsidR="00D74A7D" w:rsidRPr="00D74A7D">
        <w:rPr>
          <w:rFonts w:ascii="Times New Roman" w:hAnsi="Times New Roman"/>
          <w:sz w:val="24"/>
          <w:szCs w:val="24"/>
        </w:rPr>
        <w:t>Temesgen</w:t>
      </w:r>
      <w:proofErr w:type="spellEnd"/>
      <w:r w:rsidR="00D74A7D" w:rsidRPr="00D74A7D">
        <w:rPr>
          <w:rFonts w:ascii="Times New Roman" w:hAnsi="Times New Roman"/>
          <w:sz w:val="24"/>
          <w:szCs w:val="24"/>
        </w:rPr>
        <w:t xml:space="preserve">, M. (2018). Food and feeding habits of Nile tilapia Oreochromis </w:t>
      </w:r>
      <w:proofErr w:type="spellStart"/>
      <w:r w:rsidR="00D74A7D" w:rsidRPr="00D74A7D">
        <w:rPr>
          <w:rFonts w:ascii="Times New Roman" w:hAnsi="Times New Roman"/>
          <w:sz w:val="24"/>
          <w:szCs w:val="24"/>
        </w:rPr>
        <w:t>niloticus</w:t>
      </w:r>
      <w:proofErr w:type="spellEnd"/>
      <w:r w:rsidR="00D74A7D" w:rsidRPr="00D74A7D">
        <w:rPr>
          <w:rFonts w:ascii="Times New Roman" w:hAnsi="Times New Roman"/>
          <w:sz w:val="24"/>
          <w:szCs w:val="24"/>
        </w:rPr>
        <w:t xml:space="preserve"> (L.) in Ethiopian water bodies: A review. International Journal of Fisheries and Aquatic Studies, 6(1), 43-47.</w:t>
      </w:r>
    </w:p>
    <w:p w14:paraId="135C0101" w14:textId="77777777" w:rsidR="00C8290E" w:rsidRDefault="006D7523">
      <w:pPr>
        <w:rPr>
          <w:rFonts w:ascii="Times New Roman" w:hAnsi="Times New Roman"/>
          <w:sz w:val="24"/>
          <w:szCs w:val="24"/>
        </w:rPr>
      </w:pPr>
      <w:r w:rsidRPr="00521790">
        <w:rPr>
          <w:lang w:val="nl-BE"/>
        </w:rPr>
        <w:t xml:space="preserve">9.Okadi, O. F., Dike, P. C., &amp; Owhonda, I. M. (2024). </w:t>
      </w:r>
      <w:r>
        <w:t xml:space="preserve">Stomach content analysis of </w:t>
      </w:r>
      <w:proofErr w:type="spellStart"/>
      <w:r>
        <w:t>Clarias</w:t>
      </w:r>
      <w:proofErr w:type="spellEnd"/>
      <w:r>
        <w:t xml:space="preserve"> </w:t>
      </w:r>
      <w:proofErr w:type="spellStart"/>
      <w:r>
        <w:t>gariepinus</w:t>
      </w:r>
      <w:proofErr w:type="spellEnd"/>
      <w:r>
        <w:t xml:space="preserve"> from freshwater ecosystems in Southern Nigeria. Nigerian Journal of Fisheries and Aquaculture, 12(1), 33–41.</w:t>
      </w:r>
    </w:p>
    <w:p w14:paraId="4B9F41B4" w14:textId="77777777" w:rsidR="00C8290E" w:rsidRDefault="006D7523">
      <w:pPr>
        <w:rPr>
          <w:rFonts w:ascii="Times New Roman" w:hAnsi="Times New Roman"/>
          <w:sz w:val="24"/>
          <w:szCs w:val="24"/>
        </w:rPr>
      </w:pPr>
      <w:r>
        <w:t>10.New, M. B. (2002). Farming freshwater prawns: A manual for the culture of the giant river prawn (</w:t>
      </w:r>
      <w:proofErr w:type="spellStart"/>
      <w:r>
        <w:t>Macrobrachium</w:t>
      </w:r>
      <w:proofErr w:type="spellEnd"/>
      <w:r>
        <w:t xml:space="preserve"> </w:t>
      </w:r>
      <w:proofErr w:type="spellStart"/>
      <w:r>
        <w:t>rosenbergii</w:t>
      </w:r>
      <w:proofErr w:type="spellEnd"/>
      <w:r>
        <w:t>). FAO Fisheries Technical Paper No. 428.</w:t>
      </w:r>
    </w:p>
    <w:p w14:paraId="37A87507" w14:textId="77777777" w:rsidR="00C8290E" w:rsidRDefault="006D7523">
      <w:pPr>
        <w:rPr>
          <w:rFonts w:ascii="Times New Roman" w:hAnsi="Times New Roman"/>
          <w:sz w:val="24"/>
          <w:szCs w:val="24"/>
        </w:rPr>
      </w:pPr>
      <w:r>
        <w:t xml:space="preserve"> </w:t>
      </w:r>
    </w:p>
    <w:p w14:paraId="549E50D4" w14:textId="77777777" w:rsidR="00C8290E" w:rsidRPr="00521790" w:rsidRDefault="006D7523">
      <w:pPr>
        <w:autoSpaceDE w:val="0"/>
        <w:autoSpaceDN w:val="0"/>
        <w:adjustRightInd w:val="0"/>
        <w:spacing w:after="160" w:line="240" w:lineRule="auto"/>
        <w:ind w:left="-142" w:hanging="840"/>
        <w:jc w:val="both"/>
        <w:rPr>
          <w:rFonts w:ascii="Times New Roman" w:hAnsi="Times New Roman"/>
          <w:sz w:val="24"/>
          <w:szCs w:val="24"/>
          <w:lang w:val="nl-BE"/>
        </w:rPr>
      </w:pPr>
      <w:r>
        <w:t xml:space="preserve">.            11. </w:t>
      </w:r>
      <w:r>
        <w:rPr>
          <w:rFonts w:ascii="Times New Roman" w:hAnsi="Times New Roman"/>
          <w:sz w:val="24"/>
          <w:szCs w:val="24"/>
        </w:rPr>
        <w:t xml:space="preserve">De Grave, S., &amp; Fransen, C. H. J. M. (2011). </w:t>
      </w:r>
      <w:proofErr w:type="spellStart"/>
      <w:r>
        <w:rPr>
          <w:rFonts w:ascii="Times New Roman" w:hAnsi="Times New Roman"/>
          <w:sz w:val="24"/>
          <w:szCs w:val="24"/>
        </w:rPr>
        <w:t>Carideorum</w:t>
      </w:r>
      <w:proofErr w:type="spellEnd"/>
      <w:r>
        <w:rPr>
          <w:rFonts w:ascii="Times New Roman" w:hAnsi="Times New Roman"/>
          <w:sz w:val="24"/>
          <w:szCs w:val="24"/>
        </w:rPr>
        <w:t xml:space="preserve"> </w:t>
      </w:r>
      <w:proofErr w:type="spellStart"/>
      <w:r>
        <w:rPr>
          <w:rFonts w:ascii="Times New Roman" w:hAnsi="Times New Roman"/>
          <w:sz w:val="24"/>
          <w:szCs w:val="24"/>
        </w:rPr>
        <w:t>catalogus</w:t>
      </w:r>
      <w:proofErr w:type="spellEnd"/>
      <w:r>
        <w:rPr>
          <w:rFonts w:ascii="Times New Roman" w:hAnsi="Times New Roman"/>
          <w:sz w:val="24"/>
          <w:szCs w:val="24"/>
        </w:rPr>
        <w:t xml:space="preserve">: The recent species of the dendrobranchiate, </w:t>
      </w:r>
      <w:proofErr w:type="spellStart"/>
      <w:r>
        <w:rPr>
          <w:rFonts w:ascii="Times New Roman" w:hAnsi="Times New Roman"/>
          <w:sz w:val="24"/>
          <w:szCs w:val="24"/>
        </w:rPr>
        <w:t>stenopodidean</w:t>
      </w:r>
      <w:proofErr w:type="spellEnd"/>
      <w:r>
        <w:rPr>
          <w:rFonts w:ascii="Times New Roman" w:hAnsi="Times New Roman"/>
          <w:sz w:val="24"/>
          <w:szCs w:val="24"/>
        </w:rPr>
        <w:t xml:space="preserve">, </w:t>
      </w:r>
      <w:proofErr w:type="spellStart"/>
      <w:r>
        <w:rPr>
          <w:rFonts w:ascii="Times New Roman" w:hAnsi="Times New Roman"/>
          <w:sz w:val="24"/>
          <w:szCs w:val="24"/>
        </w:rPr>
        <w:t>procarididean</w:t>
      </w:r>
      <w:proofErr w:type="spellEnd"/>
      <w:r>
        <w:rPr>
          <w:rFonts w:ascii="Times New Roman" w:hAnsi="Times New Roman"/>
          <w:sz w:val="24"/>
          <w:szCs w:val="24"/>
        </w:rPr>
        <w:t xml:space="preserve"> and caridean shrimps (Crustacea: Decapoda). </w:t>
      </w:r>
      <w:r w:rsidRPr="00521790">
        <w:rPr>
          <w:rFonts w:ascii="Times New Roman" w:hAnsi="Times New Roman"/>
          <w:sz w:val="24"/>
          <w:szCs w:val="24"/>
          <w:lang w:val="nl-BE"/>
        </w:rPr>
        <w:t>Zoologische Mededelingen, 85(9), 195–588.</w:t>
      </w:r>
    </w:p>
    <w:p w14:paraId="588FB333" w14:textId="77777777" w:rsidR="00C8290E" w:rsidRDefault="006D7523">
      <w:pPr>
        <w:rPr>
          <w:rFonts w:ascii="Times New Roman" w:hAnsi="Times New Roman"/>
          <w:sz w:val="24"/>
          <w:szCs w:val="24"/>
        </w:rPr>
      </w:pPr>
      <w:r w:rsidRPr="00521790">
        <w:rPr>
          <w:lang w:val="nl-BE"/>
        </w:rPr>
        <w:t xml:space="preserve">12.Ayisi, C. L., Zhao, J., Wu, J. W., Shen, J. Y., &amp; Ayisi, K. K. (2017). </w:t>
      </w:r>
      <w:r>
        <w:t>A review of fish nutrition and feeding management: Toward sustainable aquaculture. Aquaculture Research, 48(1), 1–17. https://doi.org/10.1111/are.13151</w:t>
      </w:r>
    </w:p>
    <w:p w14:paraId="1BDA91BB" w14:textId="0D6A7A72" w:rsidR="00C8290E" w:rsidRDefault="006D7523">
      <w:pPr>
        <w:rPr>
          <w:rFonts w:ascii="Times New Roman" w:hAnsi="Times New Roman"/>
          <w:sz w:val="24"/>
          <w:szCs w:val="24"/>
        </w:rPr>
      </w:pPr>
      <w:r w:rsidRPr="002936A7">
        <w:rPr>
          <w:rFonts w:ascii="Times New Roman" w:hAnsi="Times New Roman"/>
          <w:sz w:val="24"/>
          <w:szCs w:val="24"/>
          <w:highlight w:val="red"/>
        </w:rPr>
        <w:t>13.</w:t>
      </w:r>
      <w:r w:rsidR="00642986" w:rsidRPr="00642986">
        <w:t xml:space="preserve"> </w:t>
      </w:r>
      <w:r w:rsidR="00642986" w:rsidRPr="00642986">
        <w:rPr>
          <w:rFonts w:ascii="Times New Roman" w:hAnsi="Times New Roman"/>
          <w:sz w:val="24"/>
          <w:szCs w:val="24"/>
        </w:rPr>
        <w:t xml:space="preserve">Madhav, S., </w:t>
      </w:r>
      <w:proofErr w:type="spellStart"/>
      <w:r w:rsidR="00642986" w:rsidRPr="00642986">
        <w:rPr>
          <w:rFonts w:ascii="Times New Roman" w:hAnsi="Times New Roman"/>
          <w:sz w:val="24"/>
          <w:szCs w:val="24"/>
        </w:rPr>
        <w:t>Ahamad</w:t>
      </w:r>
      <w:proofErr w:type="spellEnd"/>
      <w:r w:rsidR="00642986" w:rsidRPr="00642986">
        <w:rPr>
          <w:rFonts w:ascii="Times New Roman" w:hAnsi="Times New Roman"/>
          <w:sz w:val="24"/>
          <w:szCs w:val="24"/>
        </w:rPr>
        <w:t xml:space="preserve">, A., Singh, A. K., </w:t>
      </w:r>
      <w:proofErr w:type="spellStart"/>
      <w:r w:rsidR="00642986" w:rsidRPr="00642986">
        <w:rPr>
          <w:rFonts w:ascii="Times New Roman" w:hAnsi="Times New Roman"/>
          <w:sz w:val="24"/>
          <w:szCs w:val="24"/>
        </w:rPr>
        <w:t>Kushawaha</w:t>
      </w:r>
      <w:proofErr w:type="spellEnd"/>
      <w:r w:rsidR="00642986" w:rsidRPr="00642986">
        <w:rPr>
          <w:rFonts w:ascii="Times New Roman" w:hAnsi="Times New Roman"/>
          <w:sz w:val="24"/>
          <w:szCs w:val="24"/>
        </w:rPr>
        <w:t>, J., Chauhan, J. S., Sharma, S., &amp; Singh, P. (2019). Water pollutants: sources and impact on the environment and human health. Sensors in water pollutants monitoring: Role of material, 43-62.</w:t>
      </w:r>
    </w:p>
    <w:p w14:paraId="2B15837C" w14:textId="77777777" w:rsidR="00C8290E" w:rsidRDefault="006D7523">
      <w:pPr>
        <w:rPr>
          <w:rFonts w:ascii="Times New Roman" w:hAnsi="Times New Roman"/>
          <w:sz w:val="24"/>
          <w:szCs w:val="24"/>
        </w:rPr>
      </w:pPr>
      <w:r>
        <w:lastRenderedPageBreak/>
        <w:t xml:space="preserve">14.Rahman, M. S., Hossain, M. B., Jewel, M. A. S., &amp; Rahman, M. M. (2021). Assessment of physicochemical parameters of water quality in rivers of Bangladesh. Environmental Nanotechnology, Monitoring &amp; Management, 16, 100502. https://doi.org/10.1016/j.enmm.2021.100502 </w:t>
      </w:r>
    </w:p>
    <w:p w14:paraId="62458200" w14:textId="1F991DBB" w:rsidR="00642986" w:rsidRPr="00642986" w:rsidRDefault="006D7523">
      <w:pPr>
        <w:rPr>
          <w:rFonts w:ascii="Times New Roman" w:hAnsi="Times New Roman"/>
          <w:sz w:val="24"/>
          <w:szCs w:val="24"/>
          <w:lang w:val="de-CH"/>
        </w:rPr>
      </w:pPr>
      <w:r w:rsidRPr="002936A7">
        <w:rPr>
          <w:rFonts w:ascii="Times New Roman" w:hAnsi="Times New Roman"/>
          <w:sz w:val="24"/>
          <w:szCs w:val="24"/>
          <w:highlight w:val="red"/>
        </w:rPr>
        <w:t>15.</w:t>
      </w:r>
      <w:r w:rsidR="00642986" w:rsidRPr="00642986">
        <w:t xml:space="preserve"> </w:t>
      </w:r>
      <w:r w:rsidR="00642986" w:rsidRPr="00642986">
        <w:rPr>
          <w:rFonts w:ascii="Times New Roman" w:hAnsi="Times New Roman"/>
          <w:sz w:val="24"/>
          <w:szCs w:val="24"/>
          <w:lang w:val="de-CH"/>
        </w:rPr>
        <w:t>Serpa, D., Keizer, J. J., Cassidy, J., Cuco, A., Silva, V., Gonçalves, F., ... &amp; Abrantes, N. (2014). Assessment of river water quality using an integrated physicochemical, biological and ecotoxicological approach. Environmental Science: Processes &amp; Impacts, 16(6), 1434-1444.</w:t>
      </w:r>
    </w:p>
    <w:p w14:paraId="5422E515" w14:textId="59BB2B4C" w:rsidR="00642986" w:rsidRPr="00642986" w:rsidRDefault="006D7523">
      <w:r w:rsidRPr="002936A7">
        <w:rPr>
          <w:highlight w:val="red"/>
        </w:rPr>
        <w:t xml:space="preserve">16. </w:t>
      </w:r>
      <w:proofErr w:type="spellStart"/>
      <w:r w:rsidR="00642986" w:rsidRPr="00642986">
        <w:t>Eliku</w:t>
      </w:r>
      <w:proofErr w:type="spellEnd"/>
      <w:r w:rsidR="00642986" w:rsidRPr="00642986">
        <w:t>, T., &amp; Leta, S. (2018). Spatial and seasonal variation in physicochemical parameters and heavy metals in Awash River, Ethiopia. Applied Water Science, 8(6), 177.</w:t>
      </w:r>
    </w:p>
    <w:p w14:paraId="39CED266" w14:textId="77777777" w:rsidR="00C8290E" w:rsidRDefault="006D7523">
      <w:pPr>
        <w:rPr>
          <w:rFonts w:ascii="Times New Roman" w:hAnsi="Times New Roman"/>
          <w:sz w:val="24"/>
          <w:szCs w:val="24"/>
        </w:rPr>
      </w:pPr>
      <w:r>
        <w:t xml:space="preserve">17Ramirez, J. L., Santos, A. C., &amp; Silva, P. H. (2021). DNA barcoding of </w:t>
      </w:r>
      <w:proofErr w:type="spellStart"/>
      <w:r>
        <w:t>Penaeidae</w:t>
      </w:r>
      <w:proofErr w:type="spellEnd"/>
      <w:r>
        <w:t xml:space="preserve"> (Decapoda; Crustacea): Resolving taxonomic ambiguities and detecting cryptic species in commercially important shrimp. Biodiversity, 13(10), 460. https://doi.org/10.3390/biodiversity13100460</w:t>
      </w:r>
    </w:p>
    <w:p w14:paraId="4E6A7476" w14:textId="77777777" w:rsidR="00C8290E" w:rsidRDefault="006D7523">
      <w:pPr>
        <w:autoSpaceDE w:val="0"/>
        <w:autoSpaceDN w:val="0"/>
        <w:adjustRightInd w:val="0"/>
        <w:spacing w:after="160" w:line="240" w:lineRule="auto"/>
        <w:ind w:left="-142" w:hanging="840"/>
        <w:jc w:val="both"/>
        <w:rPr>
          <w:rFonts w:ascii="Times New Roman" w:hAnsi="Times New Roman"/>
          <w:sz w:val="24"/>
          <w:szCs w:val="24"/>
        </w:rPr>
      </w:pPr>
      <w:r>
        <w:t xml:space="preserve">.               </w:t>
      </w:r>
      <w:proofErr w:type="gramStart"/>
      <w:r>
        <w:t xml:space="preserve">18  </w:t>
      </w:r>
      <w:r>
        <w:rPr>
          <w:rFonts w:ascii="Times New Roman" w:hAnsi="Times New Roman"/>
          <w:sz w:val="24"/>
          <w:szCs w:val="24"/>
        </w:rPr>
        <w:t>Lagler</w:t>
      </w:r>
      <w:proofErr w:type="gramEnd"/>
      <w:r>
        <w:rPr>
          <w:rFonts w:ascii="Times New Roman" w:hAnsi="Times New Roman"/>
          <w:sz w:val="24"/>
          <w:szCs w:val="24"/>
        </w:rPr>
        <w:t>, K. F. (1978). Ichthyology (2nd ed.). New York: John Wiley &amp; Sons.</w:t>
      </w:r>
    </w:p>
    <w:p w14:paraId="6502B1CD" w14:textId="77777777" w:rsidR="00C8290E" w:rsidRDefault="00C8290E">
      <w:pPr>
        <w:rPr>
          <w:rFonts w:ascii="Times New Roman" w:hAnsi="Times New Roman"/>
          <w:sz w:val="24"/>
          <w:szCs w:val="24"/>
        </w:rPr>
      </w:pPr>
    </w:p>
    <w:p w14:paraId="336BE4A2" w14:textId="77777777" w:rsidR="00C8290E" w:rsidRDefault="006D7523">
      <w:pPr>
        <w:autoSpaceDE w:val="0"/>
        <w:autoSpaceDN w:val="0"/>
        <w:adjustRightInd w:val="0"/>
        <w:spacing w:after="160" w:line="240" w:lineRule="auto"/>
        <w:ind w:left="-142" w:hanging="840"/>
        <w:jc w:val="both"/>
        <w:rPr>
          <w:rFonts w:ascii="Times New Roman" w:hAnsi="Times New Roman"/>
          <w:sz w:val="24"/>
          <w:szCs w:val="24"/>
        </w:rPr>
      </w:pPr>
      <w:r>
        <w:rPr>
          <w:rFonts w:ascii="Times New Roman" w:hAnsi="Times New Roman"/>
          <w:sz w:val="24"/>
          <w:szCs w:val="24"/>
        </w:rPr>
        <w:t>.   .    19.Snieder, R. (1990). A guided tour of mathematical methods for the physical sciences. Cambridge: Cambridge University Press.</w:t>
      </w:r>
    </w:p>
    <w:p w14:paraId="4D2EE88D" w14:textId="77777777" w:rsidR="00C8290E" w:rsidRDefault="006D7523">
      <w:pPr>
        <w:autoSpaceDE w:val="0"/>
        <w:autoSpaceDN w:val="0"/>
        <w:adjustRightInd w:val="0"/>
        <w:spacing w:after="160" w:line="240" w:lineRule="auto"/>
        <w:ind w:left="-142" w:hanging="840"/>
        <w:jc w:val="both"/>
        <w:rPr>
          <w:rFonts w:ascii="Times New Roman" w:hAnsi="Times New Roman"/>
          <w:sz w:val="24"/>
          <w:szCs w:val="24"/>
        </w:rPr>
      </w:pPr>
      <w:r>
        <w:t>.            20Anderson, J. C. (1999). Fish ecology and management. Oxford: Blackwell Science.</w:t>
      </w:r>
    </w:p>
    <w:p w14:paraId="1B9C50ED" w14:textId="77777777" w:rsidR="00C8290E" w:rsidRDefault="006D7523">
      <w:pPr>
        <w:autoSpaceDE w:val="0"/>
        <w:autoSpaceDN w:val="0"/>
        <w:adjustRightInd w:val="0"/>
        <w:spacing w:after="160" w:line="240" w:lineRule="auto"/>
        <w:ind w:left="-142"/>
        <w:jc w:val="both"/>
        <w:rPr>
          <w:rFonts w:ascii="Times New Roman" w:hAnsi="Times New Roman"/>
          <w:sz w:val="24"/>
          <w:szCs w:val="24"/>
        </w:rPr>
      </w:pPr>
      <w:r>
        <w:t xml:space="preserve">21.Fall, K. A., Massey, G. M., &amp; Friedrichs, C. T. (2020). Secchi disk measurements in turbid water. Journal of Geophysical Research: Oceans, 125(6), e2020JC016172. https://doi.org/10.1029/2020JC016172 </w:t>
      </w:r>
    </w:p>
    <w:p w14:paraId="56D9568F" w14:textId="77777777" w:rsidR="00C8290E" w:rsidRDefault="00C8290E">
      <w:pPr>
        <w:autoSpaceDE w:val="0"/>
        <w:autoSpaceDN w:val="0"/>
        <w:adjustRightInd w:val="0"/>
        <w:spacing w:after="160" w:line="240" w:lineRule="auto"/>
        <w:ind w:left="-142" w:hanging="840"/>
        <w:jc w:val="both"/>
        <w:rPr>
          <w:rFonts w:ascii="Times New Roman" w:hAnsi="Times New Roman"/>
          <w:sz w:val="24"/>
          <w:szCs w:val="24"/>
        </w:rPr>
      </w:pPr>
    </w:p>
    <w:p w14:paraId="6ADA8A35" w14:textId="77777777" w:rsidR="00C8290E" w:rsidRDefault="006D7523">
      <w:pPr>
        <w:autoSpaceDE w:val="0"/>
        <w:autoSpaceDN w:val="0"/>
        <w:adjustRightInd w:val="0"/>
        <w:spacing w:after="160" w:line="240" w:lineRule="auto"/>
        <w:ind w:left="-142" w:hanging="840"/>
        <w:jc w:val="both"/>
        <w:rPr>
          <w:rFonts w:ascii="Times New Roman" w:hAnsi="Times New Roman"/>
          <w:sz w:val="24"/>
          <w:szCs w:val="24"/>
        </w:rPr>
      </w:pPr>
      <w:r>
        <w:rPr>
          <w:rFonts w:ascii="Times New Roman" w:eastAsia="Calibri" w:hAnsi="Times New Roman"/>
          <w:sz w:val="28"/>
          <w:szCs w:val="28"/>
          <w:lang w:eastAsia="en-US"/>
        </w:rPr>
        <w:t xml:space="preserve">.     22.  Obande, R.A. and </w:t>
      </w:r>
      <w:proofErr w:type="spellStart"/>
      <w:r>
        <w:rPr>
          <w:rFonts w:ascii="Times New Roman" w:eastAsia="Calibri" w:hAnsi="Times New Roman"/>
          <w:sz w:val="28"/>
          <w:szCs w:val="28"/>
          <w:lang w:eastAsia="en-US"/>
        </w:rPr>
        <w:t>Kusemiju</w:t>
      </w:r>
      <w:proofErr w:type="spellEnd"/>
      <w:r>
        <w:rPr>
          <w:rFonts w:ascii="Times New Roman" w:eastAsia="Calibri" w:hAnsi="Times New Roman"/>
          <w:sz w:val="28"/>
          <w:szCs w:val="28"/>
          <w:lang w:eastAsia="en-US"/>
        </w:rPr>
        <w:t xml:space="preserve">, K., 2006. Food and feeding habit of </w:t>
      </w:r>
      <w:proofErr w:type="spellStart"/>
      <w:r>
        <w:rPr>
          <w:rFonts w:ascii="Times New Roman" w:eastAsia="Calibri" w:hAnsi="Times New Roman"/>
          <w:i/>
          <w:iCs/>
          <w:sz w:val="28"/>
          <w:szCs w:val="28"/>
          <w:lang w:eastAsia="en-US"/>
        </w:rPr>
        <w:t>Atya</w:t>
      </w:r>
      <w:proofErr w:type="spellEnd"/>
      <w:r>
        <w:rPr>
          <w:rFonts w:ascii="Times New Roman" w:eastAsia="Calibri" w:hAnsi="Times New Roman"/>
          <w:i/>
          <w:iCs/>
          <w:sz w:val="28"/>
          <w:szCs w:val="28"/>
          <w:lang w:eastAsia="en-US"/>
        </w:rPr>
        <w:t xml:space="preserve"> </w:t>
      </w:r>
      <w:proofErr w:type="spellStart"/>
      <w:r>
        <w:rPr>
          <w:rFonts w:ascii="Times New Roman" w:eastAsia="Calibri" w:hAnsi="Times New Roman"/>
          <w:i/>
          <w:iCs/>
          <w:sz w:val="28"/>
          <w:szCs w:val="28"/>
          <w:lang w:eastAsia="en-US"/>
        </w:rPr>
        <w:t>gabonensi</w:t>
      </w:r>
      <w:proofErr w:type="spellEnd"/>
      <w:r>
        <w:rPr>
          <w:rFonts w:ascii="Times New Roman" w:eastAsia="Calibri" w:hAnsi="Times New Roman"/>
          <w:i/>
          <w:iCs/>
          <w:sz w:val="28"/>
          <w:szCs w:val="28"/>
          <w:lang w:eastAsia="en-US"/>
        </w:rPr>
        <w:t xml:space="preserve"> </w:t>
      </w:r>
      <w:r>
        <w:tab/>
      </w:r>
      <w:r>
        <w:rPr>
          <w:rFonts w:ascii="Times New Roman" w:eastAsia="Calibri" w:hAnsi="Times New Roman"/>
          <w:sz w:val="28"/>
          <w:szCs w:val="28"/>
          <w:lang w:eastAsia="en-US"/>
        </w:rPr>
        <w:t xml:space="preserve">from Lower River Benue in Northern Nigeria. </w:t>
      </w:r>
      <w:r>
        <w:rPr>
          <w:rFonts w:ascii="Times New Roman" w:eastAsia="Calibri" w:hAnsi="Times New Roman"/>
          <w:i/>
          <w:iCs/>
          <w:sz w:val="28"/>
          <w:szCs w:val="28"/>
          <w:lang w:eastAsia="en-US"/>
        </w:rPr>
        <w:t xml:space="preserve">West African Journal of </w:t>
      </w:r>
      <w:r>
        <w:tab/>
      </w:r>
      <w:r>
        <w:rPr>
          <w:rFonts w:ascii="Times New Roman" w:eastAsia="Calibri" w:hAnsi="Times New Roman"/>
          <w:i/>
          <w:iCs/>
          <w:sz w:val="28"/>
          <w:szCs w:val="28"/>
          <w:lang w:eastAsia="en-US"/>
        </w:rPr>
        <w:t>Applied Ecology</w:t>
      </w:r>
      <w:r>
        <w:rPr>
          <w:rFonts w:ascii="Times New Roman" w:eastAsia="Calibri" w:hAnsi="Times New Roman"/>
          <w:sz w:val="28"/>
          <w:szCs w:val="28"/>
          <w:lang w:eastAsia="en-US"/>
        </w:rPr>
        <w:t>, 13, 19-18.</w:t>
      </w:r>
    </w:p>
    <w:p w14:paraId="5CF5006C" w14:textId="77777777" w:rsidR="00C8290E" w:rsidRDefault="006D7523">
      <w:pPr>
        <w:autoSpaceDE w:val="0"/>
        <w:autoSpaceDN w:val="0"/>
        <w:adjustRightInd w:val="0"/>
        <w:spacing w:after="160" w:line="240" w:lineRule="auto"/>
        <w:ind w:left="-142"/>
        <w:jc w:val="both"/>
        <w:rPr>
          <w:rFonts w:ascii="Times New Roman" w:hAnsi="Times New Roman"/>
          <w:sz w:val="24"/>
          <w:szCs w:val="24"/>
        </w:rPr>
      </w:pPr>
      <w:r>
        <w:rPr>
          <w:rFonts w:ascii="Times New Roman" w:eastAsia="Calibri" w:hAnsi="Times New Roman"/>
          <w:sz w:val="28"/>
          <w:szCs w:val="28"/>
          <w:lang w:eastAsia="en-US"/>
        </w:rPr>
        <w:t xml:space="preserve"> 23.  </w:t>
      </w:r>
      <w:proofErr w:type="spellStart"/>
      <w:r>
        <w:rPr>
          <w:rFonts w:ascii="Times New Roman" w:eastAsia="Calibri" w:hAnsi="Times New Roman"/>
          <w:sz w:val="28"/>
          <w:szCs w:val="28"/>
          <w:lang w:eastAsia="en-US"/>
        </w:rPr>
        <w:t>Ferrareze</w:t>
      </w:r>
      <w:proofErr w:type="spellEnd"/>
      <w:r>
        <w:rPr>
          <w:rFonts w:ascii="Times New Roman" w:eastAsia="Calibri" w:hAnsi="Times New Roman"/>
          <w:sz w:val="28"/>
          <w:szCs w:val="28"/>
          <w:lang w:eastAsia="en-US"/>
        </w:rPr>
        <w:t xml:space="preserve">, M., Nogueira, M. G., &amp; </w:t>
      </w:r>
      <w:proofErr w:type="spellStart"/>
      <w:r>
        <w:rPr>
          <w:rFonts w:ascii="Times New Roman" w:eastAsia="Calibri" w:hAnsi="Times New Roman"/>
          <w:sz w:val="28"/>
          <w:szCs w:val="28"/>
          <w:lang w:eastAsia="en-US"/>
        </w:rPr>
        <w:t>Casatti</w:t>
      </w:r>
      <w:proofErr w:type="spellEnd"/>
      <w:r>
        <w:rPr>
          <w:rFonts w:ascii="Times New Roman" w:eastAsia="Calibri" w:hAnsi="Times New Roman"/>
          <w:sz w:val="28"/>
          <w:szCs w:val="28"/>
          <w:lang w:eastAsia="en-US"/>
        </w:rPr>
        <w:t xml:space="preserve">, L. (2015). Trophic ecology of the freshwater prawn </w:t>
      </w:r>
      <w:proofErr w:type="spellStart"/>
      <w:r>
        <w:rPr>
          <w:rFonts w:ascii="Times New Roman" w:eastAsia="Calibri" w:hAnsi="Times New Roman"/>
          <w:sz w:val="28"/>
          <w:szCs w:val="28"/>
          <w:lang w:eastAsia="en-US"/>
        </w:rPr>
        <w:t>Pseudopalaemon</w:t>
      </w:r>
      <w:proofErr w:type="spellEnd"/>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bouvieri</w:t>
      </w:r>
      <w:proofErr w:type="spellEnd"/>
      <w:r>
        <w:rPr>
          <w:rFonts w:ascii="Times New Roman" w:eastAsia="Calibri" w:hAnsi="Times New Roman"/>
          <w:sz w:val="28"/>
          <w:szCs w:val="28"/>
          <w:lang w:eastAsia="en-US"/>
        </w:rPr>
        <w:t xml:space="preserve"> (Decapoda: </w:t>
      </w:r>
      <w:proofErr w:type="spellStart"/>
      <w:r>
        <w:rPr>
          <w:rFonts w:ascii="Times New Roman" w:eastAsia="Calibri" w:hAnsi="Times New Roman"/>
          <w:sz w:val="28"/>
          <w:szCs w:val="28"/>
          <w:lang w:eastAsia="en-US"/>
        </w:rPr>
        <w:t>Palaemonidae</w:t>
      </w:r>
      <w:proofErr w:type="spellEnd"/>
      <w:r>
        <w:rPr>
          <w:rFonts w:ascii="Times New Roman" w:eastAsia="Calibri" w:hAnsi="Times New Roman"/>
          <w:sz w:val="28"/>
          <w:szCs w:val="28"/>
          <w:lang w:eastAsia="en-US"/>
        </w:rPr>
        <w:t xml:space="preserve">) in Northeastern Argentina, with remarks on population structure. Brazilian Journal of Biology, 75(2), 380–390. https://doi.org/10.1590/1519-6984.14713 </w:t>
      </w:r>
    </w:p>
    <w:p w14:paraId="3E1E221A" w14:textId="7A4C48EC" w:rsidR="00C8290E" w:rsidRDefault="006D7523">
      <w:pPr>
        <w:autoSpaceDE w:val="0"/>
        <w:autoSpaceDN w:val="0"/>
        <w:adjustRightInd w:val="0"/>
        <w:spacing w:after="160" w:line="240" w:lineRule="auto"/>
        <w:ind w:left="-142" w:hanging="840"/>
        <w:jc w:val="both"/>
      </w:pPr>
      <w:r w:rsidRPr="002936A7">
        <w:rPr>
          <w:highlight w:val="red"/>
        </w:rPr>
        <w:t>.       24.</w:t>
      </w:r>
      <w:r w:rsidR="00642986" w:rsidRPr="00642986">
        <w:t xml:space="preserve"> de Araujo, M. C., &amp; </w:t>
      </w:r>
      <w:proofErr w:type="spellStart"/>
      <w:r w:rsidR="00642986" w:rsidRPr="00642986">
        <w:t>Valenti</w:t>
      </w:r>
      <w:proofErr w:type="spellEnd"/>
      <w:r w:rsidR="00642986" w:rsidRPr="00642986">
        <w:t xml:space="preserve">, W. C. (2007). Feeding habit of the Amazon river prawn </w:t>
      </w:r>
      <w:proofErr w:type="spellStart"/>
      <w:r w:rsidR="00642986" w:rsidRPr="00642986">
        <w:t>Macrobrachium</w:t>
      </w:r>
      <w:proofErr w:type="spellEnd"/>
      <w:r w:rsidR="00642986" w:rsidRPr="00642986">
        <w:t xml:space="preserve"> </w:t>
      </w:r>
      <w:proofErr w:type="spellStart"/>
      <w:r w:rsidR="00642986" w:rsidRPr="00642986">
        <w:t>amazonicum</w:t>
      </w:r>
      <w:proofErr w:type="spellEnd"/>
      <w:r w:rsidR="00642986" w:rsidRPr="00642986">
        <w:t xml:space="preserve"> larvae. Aquaculture, 265(1-4), 187-193.</w:t>
      </w:r>
    </w:p>
    <w:p w14:paraId="5B9671C8" w14:textId="77777777" w:rsidR="00642986" w:rsidRDefault="00642986">
      <w:pPr>
        <w:autoSpaceDE w:val="0"/>
        <w:autoSpaceDN w:val="0"/>
        <w:adjustRightInd w:val="0"/>
        <w:spacing w:after="160" w:line="240" w:lineRule="auto"/>
        <w:ind w:left="-142" w:hanging="840"/>
        <w:jc w:val="both"/>
        <w:rPr>
          <w:rFonts w:ascii="Times New Roman" w:hAnsi="Times New Roman"/>
          <w:sz w:val="24"/>
          <w:szCs w:val="24"/>
        </w:rPr>
      </w:pPr>
    </w:p>
    <w:p w14:paraId="250F0462" w14:textId="5356B511" w:rsidR="00C8290E" w:rsidRDefault="006D7523">
      <w:pPr>
        <w:autoSpaceDE w:val="0"/>
        <w:autoSpaceDN w:val="0"/>
        <w:adjustRightInd w:val="0"/>
        <w:spacing w:after="160" w:line="240" w:lineRule="auto"/>
        <w:ind w:left="-142"/>
        <w:jc w:val="both"/>
        <w:rPr>
          <w:rFonts w:ascii="Times New Roman" w:hAnsi="Times New Roman"/>
          <w:sz w:val="24"/>
          <w:szCs w:val="24"/>
        </w:rPr>
      </w:pPr>
      <w:r w:rsidRPr="002936A7">
        <w:rPr>
          <w:highlight w:val="red"/>
        </w:rPr>
        <w:t>25.</w:t>
      </w:r>
      <w:r w:rsidR="00642986" w:rsidRPr="00642986">
        <w:t xml:space="preserve"> Ahamed, F., </w:t>
      </w:r>
      <w:proofErr w:type="spellStart"/>
      <w:r w:rsidR="00642986" w:rsidRPr="00642986">
        <w:t>Fulanda</w:t>
      </w:r>
      <w:proofErr w:type="spellEnd"/>
      <w:r w:rsidR="00642986" w:rsidRPr="00642986">
        <w:t xml:space="preserve">, B., </w:t>
      </w:r>
      <w:proofErr w:type="spellStart"/>
      <w:r w:rsidR="00642986" w:rsidRPr="00642986">
        <w:t>Siddik</w:t>
      </w:r>
      <w:proofErr w:type="spellEnd"/>
      <w:r w:rsidR="00642986" w:rsidRPr="00642986">
        <w:t xml:space="preserve">, M. A. B., Hossain, M. Y., </w:t>
      </w:r>
      <w:proofErr w:type="spellStart"/>
      <w:r w:rsidR="00642986" w:rsidRPr="00642986">
        <w:t>Mondol</w:t>
      </w:r>
      <w:proofErr w:type="spellEnd"/>
      <w:r w:rsidR="00642986" w:rsidRPr="00642986">
        <w:t xml:space="preserve">, M. M. R., Ahmed, Z. F., &amp; </w:t>
      </w:r>
      <w:proofErr w:type="spellStart"/>
      <w:r w:rsidR="00642986" w:rsidRPr="00642986">
        <w:t>Ohtomi</w:t>
      </w:r>
      <w:proofErr w:type="spellEnd"/>
      <w:r w:rsidR="00642986" w:rsidRPr="00642986">
        <w:t>, J. (2014). An overview of freshwater prawn fishery in Bangladesh: present status and future prospect. Journal of Coastal Life Medicine, 2(7), 580-588.</w:t>
      </w:r>
    </w:p>
    <w:p w14:paraId="4C27DB46" w14:textId="77777777" w:rsidR="00C8290E" w:rsidRDefault="006D7523">
      <w:pPr>
        <w:autoSpaceDE w:val="0"/>
        <w:autoSpaceDN w:val="0"/>
        <w:adjustRightInd w:val="0"/>
        <w:spacing w:after="160" w:line="240" w:lineRule="auto"/>
        <w:ind w:left="-142" w:hanging="840"/>
        <w:jc w:val="both"/>
        <w:rPr>
          <w:rFonts w:ascii="Times New Roman" w:hAnsi="Times New Roman"/>
          <w:sz w:val="24"/>
          <w:szCs w:val="24"/>
        </w:rPr>
      </w:pPr>
      <w:r>
        <w:t xml:space="preserve">.          26Tee-hor, K., </w:t>
      </w:r>
      <w:proofErr w:type="spellStart"/>
      <w:r>
        <w:t>Nitiratsuwan</w:t>
      </w:r>
      <w:proofErr w:type="spellEnd"/>
      <w:r>
        <w:t xml:space="preserve">, T., Pradit, S., </w:t>
      </w:r>
      <w:proofErr w:type="spellStart"/>
      <w:r>
        <w:t>Suteerachanon</w:t>
      </w:r>
      <w:proofErr w:type="spellEnd"/>
      <w:r>
        <w:t xml:space="preserve">, S., &amp; Klumpp, D. (2023). Identification of anthropogenic debris in the stomach and intestines of giant freshwater prawns from the Trang River in southern Thailand. </w:t>
      </w:r>
      <w:proofErr w:type="spellStart"/>
      <w:r>
        <w:t>PeerJ</w:t>
      </w:r>
      <w:proofErr w:type="spellEnd"/>
      <w:r>
        <w:t xml:space="preserve">, 11, e16082. https://doi.org/10.7717/peerj.16082 </w:t>
      </w:r>
    </w:p>
    <w:p w14:paraId="3013E4B2" w14:textId="77777777" w:rsidR="00C8290E" w:rsidRDefault="006D7523">
      <w:pPr>
        <w:autoSpaceDE w:val="0"/>
        <w:autoSpaceDN w:val="0"/>
        <w:adjustRightInd w:val="0"/>
        <w:spacing w:after="160" w:line="240" w:lineRule="auto"/>
        <w:ind w:left="-142" w:hanging="840"/>
        <w:jc w:val="both"/>
        <w:rPr>
          <w:rFonts w:ascii="Times New Roman" w:hAnsi="Times New Roman"/>
          <w:sz w:val="24"/>
          <w:szCs w:val="24"/>
        </w:rPr>
      </w:pPr>
      <w:r>
        <w:rPr>
          <w:rFonts w:ascii="Times New Roman" w:eastAsia="Calibri" w:hAnsi="Times New Roman"/>
          <w:color w:val="000000"/>
          <w:sz w:val="24"/>
          <w:szCs w:val="24"/>
          <w:lang w:eastAsia="en-US"/>
        </w:rPr>
        <w:lastRenderedPageBreak/>
        <w:t xml:space="preserve">        27Huet, M. (1977). </w:t>
      </w:r>
      <w:r>
        <w:rPr>
          <w:rFonts w:ascii="Times New Roman" w:eastAsia="Calibri" w:hAnsi="Times New Roman"/>
          <w:i/>
          <w:iCs/>
          <w:color w:val="000000"/>
          <w:sz w:val="24"/>
          <w:szCs w:val="24"/>
          <w:lang w:eastAsia="en-US"/>
        </w:rPr>
        <w:t xml:space="preserve">Text book of fish culture, breeding and cultivation of fish </w:t>
      </w:r>
      <w:r>
        <w:rPr>
          <w:rFonts w:ascii="Times New Roman" w:eastAsia="Calibri" w:hAnsi="Times New Roman"/>
          <w:color w:val="000000"/>
          <w:sz w:val="24"/>
          <w:szCs w:val="24"/>
          <w:lang w:eastAsia="en-US"/>
        </w:rPr>
        <w:t xml:space="preserve">2nd </w:t>
      </w:r>
      <w:r>
        <w:tab/>
      </w:r>
      <w:r>
        <w:rPr>
          <w:rFonts w:ascii="Times New Roman" w:eastAsia="Calibri" w:hAnsi="Times New Roman"/>
          <w:color w:val="000000"/>
          <w:sz w:val="24"/>
          <w:szCs w:val="24"/>
          <w:lang w:eastAsia="en-US"/>
        </w:rPr>
        <w:t>edition, Fishing News books, published University press, Cambridge, 438pp</w:t>
      </w:r>
      <w:r>
        <w:rPr>
          <w:rFonts w:ascii="Times New Roman" w:eastAsia="Calibri" w:hAnsi="Times New Roman"/>
          <w:b/>
          <w:bCs/>
          <w:color w:val="000000"/>
          <w:sz w:val="24"/>
          <w:szCs w:val="24"/>
          <w:lang w:eastAsia="en-US"/>
        </w:rPr>
        <w:t>.</w:t>
      </w:r>
    </w:p>
    <w:p w14:paraId="06395975" w14:textId="77777777" w:rsidR="00C8290E" w:rsidRDefault="006D7523">
      <w:pPr>
        <w:autoSpaceDE w:val="0"/>
        <w:autoSpaceDN w:val="0"/>
        <w:adjustRightInd w:val="0"/>
        <w:spacing w:after="160" w:line="240" w:lineRule="auto"/>
        <w:ind w:left="-142" w:hanging="840"/>
        <w:jc w:val="both"/>
        <w:rPr>
          <w:rFonts w:ascii="Times New Roman" w:hAnsi="Times New Roman"/>
          <w:sz w:val="24"/>
          <w:szCs w:val="24"/>
        </w:rPr>
      </w:pPr>
      <w:r>
        <w:t xml:space="preserve">     .  28.  </w:t>
      </w:r>
      <w:r>
        <w:rPr>
          <w:rFonts w:ascii="Times New Roman" w:hAnsi="Times New Roman"/>
          <w:sz w:val="24"/>
          <w:szCs w:val="24"/>
        </w:rPr>
        <w:t xml:space="preserve">World Health Organization (W.H.O., 1984). Guide lines for drinking water </w:t>
      </w:r>
      <w:r>
        <w:tab/>
      </w:r>
      <w:r>
        <w:rPr>
          <w:rFonts w:ascii="Times New Roman" w:hAnsi="Times New Roman"/>
          <w:sz w:val="24"/>
          <w:szCs w:val="24"/>
        </w:rPr>
        <w:t xml:space="preserve">quality, World Health Organization, Geneva, pp205. </w:t>
      </w:r>
    </w:p>
    <w:p w14:paraId="61299A58" w14:textId="77777777" w:rsidR="00C8290E" w:rsidRDefault="006D7523">
      <w:pPr>
        <w:autoSpaceDE w:val="0"/>
        <w:autoSpaceDN w:val="0"/>
        <w:adjustRightInd w:val="0"/>
        <w:spacing w:after="160" w:line="240" w:lineRule="auto"/>
        <w:ind w:left="-142" w:hanging="840"/>
        <w:jc w:val="both"/>
        <w:rPr>
          <w:rFonts w:ascii="Times New Roman" w:hAnsi="Times New Roman"/>
          <w:sz w:val="24"/>
          <w:szCs w:val="24"/>
        </w:rPr>
      </w:pPr>
      <w:r>
        <w:rPr>
          <w:rFonts w:ascii="Times New Roman" w:hAnsi="Times New Roman"/>
          <w:sz w:val="24"/>
          <w:szCs w:val="24"/>
        </w:rPr>
        <w:t xml:space="preserve">       29.    Mustapha M.K., (2008). Assessment of the Water Quality of Oyun Reservoir, </w:t>
      </w:r>
      <w:r>
        <w:tab/>
      </w:r>
      <w:r>
        <w:rPr>
          <w:rFonts w:ascii="Times New Roman" w:hAnsi="Times New Roman"/>
          <w:sz w:val="24"/>
          <w:szCs w:val="24"/>
        </w:rPr>
        <w:t xml:space="preserve">Offa, Nigeria, Using Selected Physico-Chemical Parameters. Turkish </w:t>
      </w:r>
      <w:r>
        <w:tab/>
      </w:r>
      <w:r>
        <w:rPr>
          <w:rFonts w:ascii="Times New Roman" w:hAnsi="Times New Roman"/>
          <w:sz w:val="24"/>
          <w:szCs w:val="24"/>
        </w:rPr>
        <w:t xml:space="preserve">Journal of Fisheries and Aquatic Science, 8:309-319. </w:t>
      </w:r>
    </w:p>
    <w:p w14:paraId="14130EB1" w14:textId="77777777" w:rsidR="00C8290E" w:rsidRDefault="006D7523">
      <w:pPr>
        <w:autoSpaceDE w:val="0"/>
        <w:autoSpaceDN w:val="0"/>
        <w:adjustRightInd w:val="0"/>
        <w:spacing w:after="160" w:line="240" w:lineRule="auto"/>
        <w:ind w:left="-142" w:hanging="840"/>
        <w:jc w:val="both"/>
        <w:rPr>
          <w:rFonts w:ascii="Times New Roman" w:hAnsi="Times New Roman"/>
          <w:sz w:val="24"/>
          <w:szCs w:val="24"/>
        </w:rPr>
      </w:pPr>
      <w:r>
        <w:rPr>
          <w:rFonts w:ascii="Times New Roman" w:eastAsia="Calibri" w:hAnsi="Times New Roman"/>
          <w:color w:val="000000"/>
          <w:sz w:val="24"/>
          <w:szCs w:val="24"/>
          <w:lang w:eastAsia="en-US"/>
        </w:rPr>
        <w:t xml:space="preserve">.   30.Anago, I. J., I. K. </w:t>
      </w:r>
      <w:proofErr w:type="spellStart"/>
      <w:r>
        <w:rPr>
          <w:rFonts w:ascii="Times New Roman" w:eastAsia="Calibri" w:hAnsi="Times New Roman"/>
          <w:color w:val="000000"/>
          <w:sz w:val="24"/>
          <w:szCs w:val="24"/>
          <w:lang w:eastAsia="en-US"/>
        </w:rPr>
        <w:t>Esenowo</w:t>
      </w:r>
      <w:proofErr w:type="spellEnd"/>
      <w:r>
        <w:rPr>
          <w:rFonts w:ascii="Times New Roman" w:eastAsia="Calibri" w:hAnsi="Times New Roman"/>
          <w:color w:val="000000"/>
          <w:sz w:val="24"/>
          <w:szCs w:val="24"/>
          <w:lang w:eastAsia="en-US"/>
        </w:rPr>
        <w:t xml:space="preserve"> and A. A. A. </w:t>
      </w:r>
      <w:proofErr w:type="spellStart"/>
      <w:r>
        <w:rPr>
          <w:rFonts w:ascii="Times New Roman" w:eastAsia="Calibri" w:hAnsi="Times New Roman"/>
          <w:color w:val="000000"/>
          <w:sz w:val="24"/>
          <w:szCs w:val="24"/>
          <w:lang w:eastAsia="en-US"/>
        </w:rPr>
        <w:t>Ugwumba</w:t>
      </w:r>
      <w:proofErr w:type="spellEnd"/>
      <w:r>
        <w:rPr>
          <w:rFonts w:ascii="Times New Roman" w:eastAsia="Calibri" w:hAnsi="Times New Roman"/>
          <w:color w:val="000000"/>
          <w:sz w:val="24"/>
          <w:szCs w:val="24"/>
          <w:lang w:eastAsia="en-US"/>
        </w:rPr>
        <w:t xml:space="preserve"> (2013). The </w:t>
      </w:r>
      <w:proofErr w:type="spellStart"/>
      <w:r>
        <w:rPr>
          <w:rFonts w:ascii="Times New Roman" w:eastAsia="Calibri" w:hAnsi="Times New Roman"/>
          <w:color w:val="000000"/>
          <w:sz w:val="24"/>
          <w:szCs w:val="24"/>
          <w:lang w:eastAsia="en-US"/>
        </w:rPr>
        <w:t>physico</w:t>
      </w:r>
      <w:proofErr w:type="spellEnd"/>
      <w:r>
        <w:rPr>
          <w:rFonts w:ascii="Times New Roman" w:eastAsia="Calibri" w:hAnsi="Times New Roman"/>
          <w:color w:val="000000"/>
          <w:sz w:val="24"/>
          <w:szCs w:val="24"/>
          <w:lang w:eastAsia="en-US"/>
        </w:rPr>
        <w:t xml:space="preserve">-chemistry </w:t>
      </w:r>
      <w:proofErr w:type="spellStart"/>
      <w:r>
        <w:rPr>
          <w:rFonts w:ascii="Times New Roman" w:eastAsia="Calibri" w:hAnsi="Times New Roman"/>
          <w:color w:val="000000"/>
          <w:sz w:val="24"/>
          <w:szCs w:val="24"/>
          <w:lang w:eastAsia="en-US"/>
        </w:rPr>
        <w:t>andplankton</w:t>
      </w:r>
      <w:proofErr w:type="spellEnd"/>
      <w:r>
        <w:rPr>
          <w:rFonts w:ascii="Times New Roman" w:eastAsia="Calibri" w:hAnsi="Times New Roman"/>
          <w:color w:val="000000"/>
          <w:sz w:val="24"/>
          <w:szCs w:val="24"/>
          <w:lang w:eastAsia="en-US"/>
        </w:rPr>
        <w:t xml:space="preserve"> </w:t>
      </w:r>
      <w:r>
        <w:tab/>
      </w:r>
      <w:r>
        <w:tab/>
      </w:r>
      <w:r>
        <w:tab/>
      </w:r>
      <w:r>
        <w:rPr>
          <w:rFonts w:ascii="Times New Roman" w:eastAsia="Calibri" w:hAnsi="Times New Roman"/>
          <w:color w:val="000000"/>
          <w:sz w:val="24"/>
          <w:szCs w:val="24"/>
          <w:lang w:eastAsia="en-US"/>
        </w:rPr>
        <w:t xml:space="preserve">diversity of </w:t>
      </w:r>
      <w:proofErr w:type="spellStart"/>
      <w:r>
        <w:rPr>
          <w:rFonts w:ascii="Times New Roman" w:eastAsia="Calibri" w:hAnsi="Times New Roman"/>
          <w:color w:val="000000"/>
          <w:sz w:val="24"/>
          <w:szCs w:val="24"/>
          <w:lang w:eastAsia="en-US"/>
        </w:rPr>
        <w:t>Awba</w:t>
      </w:r>
      <w:proofErr w:type="spellEnd"/>
      <w:r>
        <w:rPr>
          <w:rFonts w:ascii="Times New Roman" w:eastAsia="Calibri" w:hAnsi="Times New Roman"/>
          <w:color w:val="000000"/>
          <w:sz w:val="24"/>
          <w:szCs w:val="24"/>
          <w:lang w:eastAsia="en-US"/>
        </w:rPr>
        <w:t xml:space="preserve"> Reservoir, University of Ibadan, Ibadan, </w:t>
      </w:r>
      <w:r>
        <w:tab/>
      </w:r>
      <w:r>
        <w:rPr>
          <w:rFonts w:ascii="Times New Roman" w:eastAsia="Calibri" w:hAnsi="Times New Roman"/>
          <w:color w:val="000000"/>
          <w:sz w:val="24"/>
          <w:szCs w:val="24"/>
          <w:lang w:eastAsia="en-US"/>
        </w:rPr>
        <w:t xml:space="preserve">Nigeria. </w:t>
      </w:r>
      <w:r>
        <w:rPr>
          <w:rFonts w:ascii="Times New Roman" w:eastAsia="Calibri" w:hAnsi="Times New Roman"/>
          <w:i/>
          <w:iCs/>
          <w:color w:val="000000"/>
          <w:sz w:val="24"/>
          <w:szCs w:val="24"/>
          <w:lang w:eastAsia="en-US"/>
        </w:rPr>
        <w:t xml:space="preserve">Research Journal of </w:t>
      </w:r>
      <w:r>
        <w:tab/>
      </w:r>
      <w:r>
        <w:tab/>
      </w:r>
      <w:r>
        <w:tab/>
      </w:r>
      <w:r>
        <w:rPr>
          <w:rFonts w:ascii="Times New Roman" w:eastAsia="Calibri" w:hAnsi="Times New Roman"/>
          <w:i/>
          <w:iCs/>
          <w:color w:val="000000"/>
          <w:sz w:val="24"/>
          <w:szCs w:val="24"/>
          <w:lang w:eastAsia="en-US"/>
        </w:rPr>
        <w:t>Environmental and Earth Sciences</w:t>
      </w:r>
      <w:r>
        <w:rPr>
          <w:rFonts w:ascii="Times New Roman" w:eastAsia="Calibri" w:hAnsi="Times New Roman"/>
          <w:color w:val="000000"/>
          <w:sz w:val="24"/>
          <w:szCs w:val="24"/>
          <w:lang w:eastAsia="en-US"/>
        </w:rPr>
        <w:t>, 5(11): 638-</w:t>
      </w:r>
      <w:r>
        <w:tab/>
      </w:r>
      <w:r>
        <w:rPr>
          <w:rFonts w:ascii="Times New Roman" w:eastAsia="Calibri" w:hAnsi="Times New Roman"/>
          <w:color w:val="000000"/>
          <w:sz w:val="24"/>
          <w:szCs w:val="24"/>
          <w:lang w:eastAsia="en-US"/>
        </w:rPr>
        <w:t>644</w:t>
      </w:r>
    </w:p>
    <w:p w14:paraId="3A276548" w14:textId="77777777" w:rsidR="00C8290E" w:rsidRDefault="006D7523">
      <w:pPr>
        <w:autoSpaceDE w:val="0"/>
        <w:autoSpaceDN w:val="0"/>
        <w:adjustRightInd w:val="0"/>
        <w:spacing w:after="160" w:line="240" w:lineRule="auto"/>
        <w:ind w:left="-142"/>
        <w:jc w:val="both"/>
        <w:rPr>
          <w:rFonts w:ascii="Times New Roman" w:hAnsi="Times New Roman"/>
          <w:sz w:val="24"/>
          <w:szCs w:val="24"/>
        </w:rPr>
      </w:pPr>
      <w:r>
        <w:rPr>
          <w:rFonts w:ascii="Times New Roman" w:eastAsia="Calibri" w:hAnsi="Times New Roman"/>
          <w:color w:val="000000"/>
          <w:sz w:val="24"/>
          <w:szCs w:val="24"/>
          <w:lang w:eastAsia="en-US"/>
        </w:rPr>
        <w:t xml:space="preserve">31.Oladimeji, A. A. and Wade, J. W. (1984). Effects of effluents from sewage </w:t>
      </w:r>
      <w:r>
        <w:tab/>
      </w:r>
      <w:r>
        <w:rPr>
          <w:rFonts w:ascii="Times New Roman" w:eastAsia="Calibri" w:hAnsi="Times New Roman"/>
          <w:color w:val="000000"/>
          <w:sz w:val="24"/>
          <w:szCs w:val="24"/>
          <w:lang w:eastAsia="en-US"/>
        </w:rPr>
        <w:t xml:space="preserve">treatment plant on the aquatic organisms. </w:t>
      </w:r>
      <w:r>
        <w:rPr>
          <w:rFonts w:ascii="Times New Roman" w:eastAsia="Calibri" w:hAnsi="Times New Roman"/>
          <w:i/>
          <w:iCs/>
          <w:color w:val="000000"/>
          <w:sz w:val="24"/>
          <w:szCs w:val="24"/>
          <w:lang w:eastAsia="en-US"/>
        </w:rPr>
        <w:t>Soil, Air and Water pollution</w:t>
      </w:r>
      <w:r>
        <w:rPr>
          <w:rFonts w:ascii="Times New Roman" w:eastAsia="Calibri" w:hAnsi="Times New Roman"/>
          <w:color w:val="000000"/>
          <w:sz w:val="24"/>
          <w:szCs w:val="24"/>
          <w:lang w:eastAsia="en-US"/>
        </w:rPr>
        <w:t xml:space="preserve">, </w:t>
      </w:r>
      <w:r>
        <w:rPr>
          <w:rFonts w:ascii="Times New Roman" w:eastAsia="Calibri" w:hAnsi="Times New Roman"/>
          <w:b/>
          <w:bCs/>
          <w:color w:val="000000"/>
          <w:sz w:val="24"/>
          <w:szCs w:val="24"/>
          <w:lang w:eastAsia="en-US"/>
        </w:rPr>
        <w:t xml:space="preserve">23: </w:t>
      </w:r>
      <w:r>
        <w:tab/>
      </w:r>
      <w:r>
        <w:rPr>
          <w:rFonts w:ascii="Times New Roman" w:eastAsia="Calibri" w:hAnsi="Times New Roman"/>
          <w:color w:val="000000"/>
          <w:sz w:val="24"/>
          <w:szCs w:val="24"/>
          <w:lang w:eastAsia="en-US"/>
        </w:rPr>
        <w:t>309-315.</w:t>
      </w:r>
    </w:p>
    <w:p w14:paraId="146551DA" w14:textId="77777777" w:rsidR="00C8290E" w:rsidRDefault="006D7523">
      <w:pPr>
        <w:autoSpaceDE w:val="0"/>
        <w:autoSpaceDN w:val="0"/>
        <w:adjustRightInd w:val="0"/>
        <w:spacing w:after="160" w:line="240" w:lineRule="auto"/>
        <w:ind w:left="-142" w:hanging="840"/>
        <w:jc w:val="both"/>
        <w:rPr>
          <w:rFonts w:ascii="Times New Roman" w:hAnsi="Times New Roman"/>
          <w:sz w:val="24"/>
          <w:szCs w:val="24"/>
        </w:rPr>
      </w:pPr>
      <w:r>
        <w:rPr>
          <w:rFonts w:ascii="Times New Roman" w:hAnsi="Times New Roman"/>
          <w:sz w:val="24"/>
          <w:szCs w:val="24"/>
        </w:rPr>
        <w:t xml:space="preserve">.         32.Ibrahim, B. U., Auta, J., &amp; Balogun, J. K. (2009b). An assessment of the </w:t>
      </w:r>
      <w:proofErr w:type="spellStart"/>
      <w:r>
        <w:rPr>
          <w:rFonts w:ascii="Times New Roman" w:hAnsi="Times New Roman"/>
          <w:sz w:val="24"/>
          <w:szCs w:val="24"/>
        </w:rPr>
        <w:t>physico</w:t>
      </w:r>
      <w:proofErr w:type="spellEnd"/>
      <w:r>
        <w:rPr>
          <w:rFonts w:ascii="Times New Roman" w:hAnsi="Times New Roman"/>
          <w:sz w:val="24"/>
          <w:szCs w:val="24"/>
        </w:rPr>
        <w:t xml:space="preserve">-chemical parameters of Kontagora Reservoir, Niger State, Nigeria. </w:t>
      </w:r>
      <w:proofErr w:type="spellStart"/>
      <w:r>
        <w:rPr>
          <w:rFonts w:ascii="Times New Roman" w:hAnsi="Times New Roman"/>
          <w:sz w:val="24"/>
          <w:szCs w:val="24"/>
        </w:rPr>
        <w:t>Bayero</w:t>
      </w:r>
      <w:proofErr w:type="spellEnd"/>
      <w:r>
        <w:rPr>
          <w:rFonts w:ascii="Times New Roman" w:hAnsi="Times New Roman"/>
          <w:sz w:val="24"/>
          <w:szCs w:val="24"/>
        </w:rPr>
        <w:t xml:space="preserve"> Journal of Pure and Applied Sciences, 2(1), 64–69.</w:t>
      </w:r>
    </w:p>
    <w:p w14:paraId="0E01D1BE" w14:textId="77777777" w:rsidR="00C8290E" w:rsidRDefault="006D7523">
      <w:pPr>
        <w:autoSpaceDE w:val="0"/>
        <w:autoSpaceDN w:val="0"/>
        <w:adjustRightInd w:val="0"/>
        <w:spacing w:after="160" w:line="240" w:lineRule="auto"/>
        <w:ind w:left="-142" w:hanging="840"/>
        <w:jc w:val="both"/>
        <w:rPr>
          <w:rFonts w:ascii="Times New Roman" w:hAnsi="Times New Roman"/>
          <w:sz w:val="24"/>
          <w:szCs w:val="24"/>
        </w:rPr>
      </w:pPr>
      <w:r>
        <w:rPr>
          <w:rFonts w:ascii="Times New Roman" w:eastAsia="Calibri" w:hAnsi="Times New Roman"/>
          <w:color w:val="000000"/>
          <w:sz w:val="24"/>
          <w:szCs w:val="24"/>
          <w:lang w:eastAsia="en-US"/>
        </w:rPr>
        <w:t xml:space="preserve">.          33.Andem, A. B., Udofia, U., </w:t>
      </w:r>
      <w:proofErr w:type="spellStart"/>
      <w:r>
        <w:rPr>
          <w:rFonts w:ascii="Times New Roman" w:eastAsia="Calibri" w:hAnsi="Times New Roman"/>
          <w:color w:val="000000"/>
          <w:sz w:val="24"/>
          <w:szCs w:val="24"/>
          <w:lang w:eastAsia="en-US"/>
        </w:rPr>
        <w:t>Okorafor</w:t>
      </w:r>
      <w:proofErr w:type="spellEnd"/>
      <w:r>
        <w:rPr>
          <w:rFonts w:ascii="Times New Roman" w:eastAsia="Calibri" w:hAnsi="Times New Roman"/>
          <w:color w:val="000000"/>
          <w:sz w:val="24"/>
          <w:szCs w:val="24"/>
          <w:lang w:eastAsia="en-US"/>
        </w:rPr>
        <w:t xml:space="preserve">, K. A., </w:t>
      </w:r>
      <w:proofErr w:type="spellStart"/>
      <w:r>
        <w:rPr>
          <w:rFonts w:ascii="Times New Roman" w:eastAsia="Calibri" w:hAnsi="Times New Roman"/>
          <w:color w:val="000000"/>
          <w:sz w:val="24"/>
          <w:szCs w:val="24"/>
          <w:lang w:eastAsia="en-US"/>
        </w:rPr>
        <w:t>Okete</w:t>
      </w:r>
      <w:proofErr w:type="spellEnd"/>
      <w:r>
        <w:rPr>
          <w:rFonts w:ascii="Times New Roman" w:eastAsia="Calibri" w:hAnsi="Times New Roman"/>
          <w:color w:val="000000"/>
          <w:sz w:val="24"/>
          <w:szCs w:val="24"/>
          <w:lang w:eastAsia="en-US"/>
        </w:rPr>
        <w:t xml:space="preserve">, J.A. and </w:t>
      </w:r>
      <w:proofErr w:type="spellStart"/>
      <w:r>
        <w:rPr>
          <w:rFonts w:ascii="Times New Roman" w:eastAsia="Calibri" w:hAnsi="Times New Roman"/>
          <w:color w:val="000000"/>
          <w:sz w:val="24"/>
          <w:szCs w:val="24"/>
          <w:lang w:eastAsia="en-US"/>
        </w:rPr>
        <w:t>Ugwumba</w:t>
      </w:r>
      <w:proofErr w:type="spellEnd"/>
      <w:r>
        <w:rPr>
          <w:rFonts w:ascii="Times New Roman" w:eastAsia="Calibri" w:hAnsi="Times New Roman"/>
          <w:color w:val="000000"/>
          <w:sz w:val="24"/>
          <w:szCs w:val="24"/>
          <w:lang w:eastAsia="en-US"/>
        </w:rPr>
        <w:t xml:space="preserve">, A. A. A. </w:t>
      </w:r>
      <w:r>
        <w:tab/>
      </w:r>
      <w:r>
        <w:rPr>
          <w:rFonts w:ascii="Times New Roman" w:eastAsia="Calibri" w:hAnsi="Times New Roman"/>
          <w:color w:val="000000"/>
          <w:sz w:val="24"/>
          <w:szCs w:val="24"/>
          <w:lang w:eastAsia="en-US"/>
        </w:rPr>
        <w:t xml:space="preserve">(2012). A study on some physical and chemical characteristics of Ona River, </w:t>
      </w:r>
      <w:r>
        <w:tab/>
      </w:r>
      <w:r>
        <w:rPr>
          <w:rFonts w:ascii="Times New Roman" w:eastAsia="Calibri" w:hAnsi="Times New Roman"/>
          <w:color w:val="000000"/>
          <w:sz w:val="24"/>
          <w:szCs w:val="24"/>
          <w:lang w:eastAsia="en-US"/>
        </w:rPr>
        <w:t xml:space="preserve">Apata, Ibadan, South-West, Oyo State, Nigeria. </w:t>
      </w:r>
      <w:r>
        <w:rPr>
          <w:rFonts w:ascii="Times New Roman" w:eastAsia="Calibri" w:hAnsi="Times New Roman"/>
          <w:i/>
          <w:iCs/>
          <w:color w:val="000000"/>
          <w:sz w:val="24"/>
          <w:szCs w:val="24"/>
          <w:lang w:eastAsia="en-US"/>
        </w:rPr>
        <w:t xml:space="preserve">European Journal of </w:t>
      </w:r>
      <w:r>
        <w:tab/>
      </w:r>
      <w:r>
        <w:rPr>
          <w:rFonts w:ascii="Times New Roman" w:eastAsia="Calibri" w:hAnsi="Times New Roman"/>
          <w:i/>
          <w:iCs/>
          <w:color w:val="000000"/>
          <w:sz w:val="24"/>
          <w:szCs w:val="24"/>
          <w:lang w:eastAsia="en-US"/>
        </w:rPr>
        <w:t>Zoological Research</w:t>
      </w:r>
      <w:r>
        <w:rPr>
          <w:rFonts w:ascii="Times New Roman" w:eastAsia="Calibri" w:hAnsi="Times New Roman"/>
          <w:color w:val="000000"/>
          <w:sz w:val="24"/>
          <w:szCs w:val="24"/>
          <w:lang w:eastAsia="en-US"/>
        </w:rPr>
        <w:t xml:space="preserve">, </w:t>
      </w:r>
      <w:r>
        <w:rPr>
          <w:rFonts w:ascii="Times New Roman" w:eastAsia="Calibri" w:hAnsi="Times New Roman"/>
          <w:b/>
          <w:bCs/>
          <w:color w:val="000000"/>
          <w:sz w:val="24"/>
          <w:szCs w:val="24"/>
          <w:lang w:eastAsia="en-US"/>
        </w:rPr>
        <w:t>1</w:t>
      </w:r>
      <w:r>
        <w:rPr>
          <w:rFonts w:ascii="Times New Roman" w:eastAsia="Calibri" w:hAnsi="Times New Roman"/>
          <w:color w:val="000000"/>
          <w:sz w:val="24"/>
          <w:szCs w:val="24"/>
          <w:lang w:eastAsia="en-US"/>
        </w:rPr>
        <w:t>(2): 37-46</w:t>
      </w:r>
    </w:p>
    <w:p w14:paraId="76D82CAE" w14:textId="77777777" w:rsidR="00C8290E" w:rsidRDefault="00C8290E">
      <w:pPr>
        <w:autoSpaceDE w:val="0"/>
        <w:autoSpaceDN w:val="0"/>
        <w:adjustRightInd w:val="0"/>
        <w:spacing w:after="160" w:line="240" w:lineRule="auto"/>
        <w:ind w:left="-142" w:hanging="840"/>
        <w:jc w:val="both"/>
        <w:rPr>
          <w:rFonts w:ascii="Times New Roman" w:hAnsi="Times New Roman"/>
          <w:sz w:val="24"/>
          <w:szCs w:val="24"/>
        </w:rPr>
      </w:pPr>
    </w:p>
    <w:p w14:paraId="5E36F410" w14:textId="77777777" w:rsidR="00C8290E" w:rsidRDefault="006D7523">
      <w:pPr>
        <w:autoSpaceDE w:val="0"/>
        <w:autoSpaceDN w:val="0"/>
        <w:adjustRightInd w:val="0"/>
        <w:spacing w:after="160" w:line="240" w:lineRule="auto"/>
        <w:ind w:left="-142" w:hanging="840"/>
        <w:jc w:val="both"/>
        <w:rPr>
          <w:rFonts w:ascii="Times New Roman" w:hAnsi="Times New Roman"/>
          <w:sz w:val="24"/>
          <w:szCs w:val="24"/>
        </w:rPr>
      </w:pPr>
      <w:r>
        <w:rPr>
          <w:rFonts w:ascii="Times New Roman" w:hAnsi="Times New Roman"/>
          <w:sz w:val="24"/>
          <w:szCs w:val="24"/>
        </w:rPr>
        <w:t xml:space="preserve">.         34. Bala, U. and P. I. </w:t>
      </w:r>
      <w:proofErr w:type="spellStart"/>
      <w:r>
        <w:rPr>
          <w:rFonts w:ascii="Times New Roman" w:hAnsi="Times New Roman"/>
          <w:sz w:val="24"/>
          <w:szCs w:val="24"/>
        </w:rPr>
        <w:t>Bolorunduro</w:t>
      </w:r>
      <w:proofErr w:type="spellEnd"/>
      <w:r>
        <w:rPr>
          <w:rFonts w:ascii="Times New Roman" w:hAnsi="Times New Roman"/>
          <w:sz w:val="24"/>
          <w:szCs w:val="24"/>
        </w:rPr>
        <w:t xml:space="preserve"> (2011). Limnological survey and nutrient load of </w:t>
      </w:r>
      <w:r>
        <w:tab/>
      </w:r>
      <w:r>
        <w:rPr>
          <w:rFonts w:ascii="Times New Roman" w:hAnsi="Times New Roman"/>
          <w:sz w:val="24"/>
          <w:szCs w:val="24"/>
        </w:rPr>
        <w:t>Sabke Reservoir, Katsina State, Nigeria. African Scientist, 12. (3):163- 168.</w:t>
      </w:r>
    </w:p>
    <w:p w14:paraId="7D3DF688" w14:textId="77777777" w:rsidR="00C8290E" w:rsidRDefault="006D7523">
      <w:pPr>
        <w:autoSpaceDE w:val="0"/>
        <w:autoSpaceDN w:val="0"/>
        <w:adjustRightInd w:val="0"/>
        <w:spacing w:after="160" w:line="240" w:lineRule="auto"/>
        <w:ind w:left="-142"/>
        <w:jc w:val="both"/>
        <w:rPr>
          <w:rFonts w:ascii="Times New Roman" w:hAnsi="Times New Roman"/>
          <w:sz w:val="24"/>
          <w:szCs w:val="24"/>
        </w:rPr>
      </w:pPr>
      <w:r>
        <w:rPr>
          <w:rFonts w:ascii="Times New Roman" w:eastAsia="Calibri" w:hAnsi="Times New Roman"/>
          <w:color w:val="000000"/>
          <w:sz w:val="24"/>
          <w:szCs w:val="24"/>
          <w:lang w:eastAsia="en-US"/>
        </w:rPr>
        <w:t xml:space="preserve">35.United States Environmental Protection Agency (USEPA, 1991). Volunteer lake </w:t>
      </w:r>
      <w:r>
        <w:rPr>
          <w:rFonts w:ascii="Times New Roman" w:eastAsia="Calibri" w:hAnsi="Times New Roman"/>
          <w:sz w:val="24"/>
          <w:szCs w:val="24"/>
          <w:lang w:eastAsia="en-US"/>
        </w:rPr>
        <w:t xml:space="preserve">monitoring: EPA 440/4-91-002. U.S. Government Protection Agency, </w:t>
      </w:r>
      <w:r>
        <w:tab/>
      </w:r>
      <w:r>
        <w:rPr>
          <w:rFonts w:ascii="Times New Roman" w:eastAsia="Calibri" w:hAnsi="Times New Roman"/>
          <w:sz w:val="24"/>
          <w:szCs w:val="24"/>
          <w:lang w:eastAsia="en-US"/>
        </w:rPr>
        <w:t>Washington DC.</w:t>
      </w:r>
    </w:p>
    <w:p w14:paraId="4D27AEC0" w14:textId="77777777" w:rsidR="00C8290E" w:rsidRDefault="00C8290E">
      <w:pPr>
        <w:autoSpaceDE w:val="0"/>
        <w:autoSpaceDN w:val="0"/>
        <w:adjustRightInd w:val="0"/>
        <w:spacing w:after="160" w:line="240" w:lineRule="auto"/>
        <w:ind w:left="-142" w:hanging="840"/>
        <w:jc w:val="both"/>
        <w:rPr>
          <w:rFonts w:ascii="Times New Roman" w:hAnsi="Times New Roman"/>
          <w:sz w:val="24"/>
          <w:szCs w:val="24"/>
        </w:rPr>
      </w:pPr>
    </w:p>
    <w:p w14:paraId="0667D299" w14:textId="77777777" w:rsidR="00C8290E" w:rsidRDefault="006D7523">
      <w:pPr>
        <w:rPr>
          <w:rFonts w:ascii="Times New Roman" w:hAnsi="Times New Roman"/>
          <w:sz w:val="24"/>
          <w:szCs w:val="24"/>
        </w:rPr>
      </w:pPr>
      <w:r>
        <w:rPr>
          <w:rFonts w:ascii="Times New Roman" w:hAnsi="Times New Roman"/>
          <w:sz w:val="24"/>
          <w:szCs w:val="24"/>
        </w:rPr>
        <w:t>36.American Public Health Association (APHA). (1995). Standard methods for the examination of water and wastewater (19th ed.). Washington, DC: American Public Health Association.</w:t>
      </w:r>
    </w:p>
    <w:p w14:paraId="5806D8B3" w14:textId="77777777" w:rsidR="00C8290E" w:rsidRDefault="006D7523">
      <w:pPr>
        <w:rPr>
          <w:rFonts w:ascii="Times New Roman" w:hAnsi="Times New Roman"/>
          <w:sz w:val="24"/>
          <w:szCs w:val="24"/>
        </w:rPr>
      </w:pPr>
      <w:r>
        <w:rPr>
          <w:rFonts w:ascii="Times New Roman" w:hAnsi="Times New Roman"/>
          <w:sz w:val="24"/>
          <w:szCs w:val="24"/>
        </w:rPr>
        <w:t xml:space="preserve">37.Environmental Protection Agency (EPA, 1976). Quality criteria for water by </w:t>
      </w:r>
      <w:r>
        <w:tab/>
      </w:r>
      <w:r>
        <w:rPr>
          <w:rFonts w:ascii="Times New Roman" w:hAnsi="Times New Roman"/>
          <w:sz w:val="24"/>
          <w:szCs w:val="24"/>
        </w:rPr>
        <w:t xml:space="preserve">United States. E.P.A. office of water planning and standards, Washington, </w:t>
      </w:r>
      <w:r>
        <w:tab/>
      </w:r>
      <w:r>
        <w:rPr>
          <w:rFonts w:ascii="Times New Roman" w:hAnsi="Times New Roman"/>
          <w:sz w:val="24"/>
          <w:szCs w:val="24"/>
        </w:rPr>
        <w:t>D.C 20460.</w:t>
      </w:r>
    </w:p>
    <w:p w14:paraId="19B42FCF" w14:textId="77777777" w:rsidR="00C8290E" w:rsidRDefault="006D7523">
      <w:pPr>
        <w:autoSpaceDE w:val="0"/>
        <w:autoSpaceDN w:val="0"/>
        <w:adjustRightInd w:val="0"/>
        <w:spacing w:after="160" w:line="240" w:lineRule="auto"/>
        <w:ind w:left="-142" w:hanging="840"/>
        <w:jc w:val="both"/>
        <w:rPr>
          <w:rFonts w:ascii="Times New Roman" w:hAnsi="Times New Roman"/>
          <w:sz w:val="24"/>
          <w:szCs w:val="24"/>
        </w:rPr>
      </w:pPr>
      <w:r>
        <w:rPr>
          <w:rFonts w:ascii="Times New Roman" w:hAnsi="Times New Roman"/>
          <w:sz w:val="24"/>
          <w:szCs w:val="24"/>
        </w:rPr>
        <w:t xml:space="preserve">.             38. Wang, W., Wang, A., Chen, L., Liu, Y. and Sun, R. (2002). Effects of pH on </w:t>
      </w:r>
      <w:r>
        <w:tab/>
      </w:r>
      <w:r>
        <w:rPr>
          <w:rFonts w:ascii="Times New Roman" w:hAnsi="Times New Roman"/>
          <w:sz w:val="24"/>
          <w:szCs w:val="24"/>
        </w:rPr>
        <w:t xml:space="preserve">survival, Phosphorus concentration, Adenylate Energy charge and Na+-K+ </w:t>
      </w:r>
      <w:r>
        <w:tab/>
      </w:r>
      <w:proofErr w:type="spellStart"/>
      <w:r>
        <w:rPr>
          <w:rFonts w:ascii="Times New Roman" w:hAnsi="Times New Roman"/>
          <w:sz w:val="24"/>
          <w:szCs w:val="24"/>
        </w:rPr>
        <w:t>ATPaser</w:t>
      </w:r>
      <w:proofErr w:type="spellEnd"/>
      <w:r>
        <w:rPr>
          <w:rFonts w:ascii="Times New Roman" w:hAnsi="Times New Roman"/>
          <w:sz w:val="24"/>
          <w:szCs w:val="24"/>
        </w:rPr>
        <w:t xml:space="preserve"> Activities of Penaeus </w:t>
      </w:r>
      <w:proofErr w:type="spellStart"/>
      <w:r>
        <w:rPr>
          <w:rFonts w:ascii="Times New Roman" w:hAnsi="Times New Roman"/>
          <w:sz w:val="24"/>
          <w:szCs w:val="24"/>
        </w:rPr>
        <w:t>chinensis</w:t>
      </w:r>
      <w:proofErr w:type="spellEnd"/>
      <w:r>
        <w:rPr>
          <w:rFonts w:ascii="Times New Roman" w:hAnsi="Times New Roman"/>
          <w:sz w:val="24"/>
          <w:szCs w:val="24"/>
        </w:rPr>
        <w:t xml:space="preserve"> </w:t>
      </w:r>
      <w:proofErr w:type="spellStart"/>
      <w:r>
        <w:rPr>
          <w:rFonts w:ascii="Times New Roman" w:hAnsi="Times New Roman"/>
          <w:sz w:val="24"/>
          <w:szCs w:val="24"/>
        </w:rPr>
        <w:t>Osbek</w:t>
      </w:r>
      <w:proofErr w:type="spellEnd"/>
      <w:r>
        <w:rPr>
          <w:rFonts w:ascii="Times New Roman" w:hAnsi="Times New Roman"/>
          <w:sz w:val="24"/>
          <w:szCs w:val="24"/>
        </w:rPr>
        <w:t xml:space="preserve"> Juveniles, Aquatic </w:t>
      </w:r>
      <w:r>
        <w:tab/>
      </w:r>
      <w:r>
        <w:rPr>
          <w:rFonts w:ascii="Times New Roman" w:hAnsi="Times New Roman"/>
          <w:sz w:val="24"/>
          <w:szCs w:val="24"/>
        </w:rPr>
        <w:t xml:space="preserve">Toxicology, 60: 75-83. </w:t>
      </w:r>
    </w:p>
    <w:p w14:paraId="309AD771" w14:textId="77777777" w:rsidR="00C8290E" w:rsidRDefault="006D7523">
      <w:pPr>
        <w:autoSpaceDE w:val="0"/>
        <w:autoSpaceDN w:val="0"/>
        <w:adjustRightInd w:val="0"/>
        <w:spacing w:after="160" w:line="240" w:lineRule="auto"/>
        <w:ind w:left="-142" w:hanging="840"/>
        <w:jc w:val="both"/>
        <w:rPr>
          <w:rFonts w:ascii="Times New Roman" w:hAnsi="Times New Roman"/>
          <w:sz w:val="24"/>
          <w:szCs w:val="24"/>
        </w:rPr>
      </w:pPr>
      <w:r>
        <w:rPr>
          <w:rFonts w:ascii="Times New Roman" w:eastAsia="Calibri" w:hAnsi="Times New Roman"/>
          <w:color w:val="000000"/>
          <w:sz w:val="24"/>
          <w:szCs w:val="24"/>
          <w:lang w:eastAsia="en-US"/>
        </w:rPr>
        <w:t xml:space="preserve">.             39.Offem, B. O., Ayotunde, E. O., </w:t>
      </w:r>
      <w:proofErr w:type="spellStart"/>
      <w:r>
        <w:rPr>
          <w:rFonts w:ascii="Times New Roman" w:eastAsia="Calibri" w:hAnsi="Times New Roman"/>
          <w:color w:val="000000"/>
          <w:sz w:val="24"/>
          <w:szCs w:val="24"/>
          <w:lang w:eastAsia="en-US"/>
        </w:rPr>
        <w:t>Ikpi</w:t>
      </w:r>
      <w:proofErr w:type="spellEnd"/>
      <w:r>
        <w:rPr>
          <w:rFonts w:ascii="Times New Roman" w:eastAsia="Calibri" w:hAnsi="Times New Roman"/>
          <w:color w:val="000000"/>
          <w:sz w:val="24"/>
          <w:szCs w:val="24"/>
          <w:lang w:eastAsia="en-US"/>
        </w:rPr>
        <w:t xml:space="preserve">, G. U., </w:t>
      </w:r>
      <w:proofErr w:type="spellStart"/>
      <w:proofErr w:type="gramStart"/>
      <w:r>
        <w:rPr>
          <w:rFonts w:ascii="Times New Roman" w:eastAsia="Calibri" w:hAnsi="Times New Roman"/>
          <w:color w:val="000000"/>
          <w:sz w:val="24"/>
          <w:szCs w:val="24"/>
          <w:lang w:eastAsia="en-US"/>
        </w:rPr>
        <w:t>Ochang,S.N</w:t>
      </w:r>
      <w:proofErr w:type="spellEnd"/>
      <w:r>
        <w:rPr>
          <w:rFonts w:ascii="Times New Roman" w:eastAsia="Calibri" w:hAnsi="Times New Roman"/>
          <w:color w:val="000000"/>
          <w:sz w:val="24"/>
          <w:szCs w:val="24"/>
          <w:lang w:eastAsia="en-US"/>
        </w:rPr>
        <w:t>.</w:t>
      </w:r>
      <w:proofErr w:type="gramEnd"/>
      <w:r>
        <w:rPr>
          <w:rFonts w:ascii="Times New Roman" w:eastAsia="Calibri" w:hAnsi="Times New Roman"/>
          <w:color w:val="000000"/>
          <w:sz w:val="24"/>
          <w:szCs w:val="24"/>
          <w:lang w:eastAsia="en-US"/>
        </w:rPr>
        <w:t xml:space="preserve"> and F. B. Ada (2011). </w:t>
      </w:r>
      <w:r>
        <w:tab/>
      </w:r>
      <w:r>
        <w:rPr>
          <w:rFonts w:ascii="Times New Roman" w:eastAsia="Calibri" w:hAnsi="Times New Roman"/>
          <w:color w:val="000000"/>
          <w:sz w:val="24"/>
          <w:szCs w:val="24"/>
          <w:lang w:eastAsia="en-US"/>
        </w:rPr>
        <w:t xml:space="preserve">Influence of seasons on water quality, abundance of fish and plankton </w:t>
      </w:r>
      <w:r>
        <w:tab/>
      </w:r>
      <w:r>
        <w:rPr>
          <w:rFonts w:ascii="Times New Roman" w:eastAsia="Calibri" w:hAnsi="Times New Roman"/>
          <w:color w:val="000000"/>
          <w:sz w:val="24"/>
          <w:szCs w:val="24"/>
          <w:lang w:eastAsia="en-US"/>
        </w:rPr>
        <w:t xml:space="preserve">species of </w:t>
      </w:r>
      <w:proofErr w:type="spellStart"/>
      <w:r>
        <w:rPr>
          <w:rFonts w:ascii="Times New Roman" w:eastAsia="Calibri" w:hAnsi="Times New Roman"/>
          <w:color w:val="000000"/>
          <w:sz w:val="24"/>
          <w:szCs w:val="24"/>
          <w:lang w:eastAsia="en-US"/>
        </w:rPr>
        <w:t>Ikwori</w:t>
      </w:r>
      <w:proofErr w:type="spellEnd"/>
      <w:r>
        <w:rPr>
          <w:rFonts w:ascii="Times New Roman" w:eastAsia="Calibri" w:hAnsi="Times New Roman"/>
          <w:color w:val="000000"/>
          <w:sz w:val="24"/>
          <w:szCs w:val="24"/>
          <w:lang w:eastAsia="en-US"/>
        </w:rPr>
        <w:t xml:space="preserve"> lake, South-Eastern Nigeria. </w:t>
      </w:r>
      <w:r>
        <w:rPr>
          <w:rFonts w:ascii="Times New Roman" w:eastAsia="Calibri" w:hAnsi="Times New Roman"/>
          <w:i/>
          <w:iCs/>
          <w:color w:val="000000"/>
          <w:sz w:val="24"/>
          <w:szCs w:val="24"/>
          <w:lang w:eastAsia="en-US"/>
        </w:rPr>
        <w:t xml:space="preserve">Fisheries and Aquaculture </w:t>
      </w:r>
      <w:r>
        <w:tab/>
      </w:r>
      <w:r>
        <w:rPr>
          <w:rFonts w:ascii="Times New Roman" w:eastAsia="Calibri" w:hAnsi="Times New Roman"/>
          <w:i/>
          <w:iCs/>
          <w:color w:val="000000"/>
          <w:sz w:val="24"/>
          <w:szCs w:val="24"/>
          <w:lang w:eastAsia="en-US"/>
        </w:rPr>
        <w:t>Journal</w:t>
      </w:r>
      <w:r>
        <w:rPr>
          <w:rFonts w:ascii="Times New Roman" w:eastAsia="Calibri" w:hAnsi="Times New Roman"/>
          <w:color w:val="000000"/>
          <w:sz w:val="24"/>
          <w:szCs w:val="24"/>
          <w:lang w:eastAsia="en-US"/>
        </w:rPr>
        <w:t xml:space="preserve">, </w:t>
      </w:r>
      <w:r>
        <w:rPr>
          <w:rFonts w:ascii="Times New Roman" w:eastAsia="Calibri" w:hAnsi="Times New Roman"/>
          <w:b/>
          <w:bCs/>
          <w:color w:val="000000"/>
          <w:sz w:val="24"/>
          <w:szCs w:val="24"/>
          <w:lang w:eastAsia="en-US"/>
        </w:rPr>
        <w:t xml:space="preserve">13, </w:t>
      </w:r>
      <w:r>
        <w:rPr>
          <w:rFonts w:ascii="Times New Roman" w:eastAsia="Calibri" w:hAnsi="Times New Roman"/>
          <w:color w:val="000000"/>
          <w:sz w:val="24"/>
          <w:szCs w:val="24"/>
          <w:lang w:eastAsia="en-US"/>
        </w:rPr>
        <w:t>1</w:t>
      </w:r>
      <w:r>
        <w:rPr>
          <w:rFonts w:ascii="Times New Roman" w:eastAsia="Calibri" w:hAnsi="Times New Roman"/>
          <w:b/>
          <w:bCs/>
          <w:color w:val="000000"/>
          <w:sz w:val="24"/>
          <w:szCs w:val="24"/>
          <w:lang w:eastAsia="en-US"/>
        </w:rPr>
        <w:t>-</w:t>
      </w:r>
      <w:r>
        <w:rPr>
          <w:rFonts w:ascii="Times New Roman" w:eastAsia="Calibri" w:hAnsi="Times New Roman"/>
          <w:color w:val="000000"/>
          <w:sz w:val="24"/>
          <w:szCs w:val="24"/>
          <w:lang w:eastAsia="en-US"/>
        </w:rPr>
        <w:t>18</w:t>
      </w:r>
      <w:r>
        <w:rPr>
          <w:rFonts w:ascii="Times New Roman" w:eastAsia="Calibri" w:hAnsi="Times New Roman"/>
          <w:b/>
          <w:bCs/>
          <w:color w:val="000000"/>
          <w:sz w:val="24"/>
          <w:szCs w:val="24"/>
          <w:lang w:eastAsia="en-US"/>
        </w:rPr>
        <w:t xml:space="preserve">. </w:t>
      </w:r>
    </w:p>
    <w:p w14:paraId="3F47C937" w14:textId="77777777" w:rsidR="00C8290E" w:rsidRDefault="006D7523">
      <w:pPr>
        <w:autoSpaceDE w:val="0"/>
        <w:autoSpaceDN w:val="0"/>
        <w:adjustRightInd w:val="0"/>
        <w:spacing w:after="160" w:line="240" w:lineRule="auto"/>
        <w:ind w:left="-142" w:hanging="840"/>
        <w:jc w:val="both"/>
        <w:rPr>
          <w:rFonts w:ascii="Times New Roman" w:hAnsi="Times New Roman"/>
          <w:sz w:val="24"/>
          <w:szCs w:val="24"/>
        </w:rPr>
      </w:pPr>
      <w:r>
        <w:rPr>
          <w:rFonts w:ascii="Times New Roman" w:hAnsi="Times New Roman"/>
          <w:sz w:val="24"/>
          <w:szCs w:val="24"/>
        </w:rPr>
        <w:t xml:space="preserve">.            40.Wetzel R. G. (1983): Limnology 2nd Edition, Saunders College Publishing, </w:t>
      </w:r>
      <w:r>
        <w:tab/>
      </w:r>
      <w:r>
        <w:rPr>
          <w:rFonts w:ascii="Times New Roman" w:hAnsi="Times New Roman"/>
          <w:sz w:val="24"/>
          <w:szCs w:val="24"/>
        </w:rPr>
        <w:t xml:space="preserve">Philadelphia, 860p. </w:t>
      </w:r>
    </w:p>
    <w:p w14:paraId="3FFF218A" w14:textId="77777777" w:rsidR="00C8290E" w:rsidRDefault="00C8290E">
      <w:pPr>
        <w:spacing w:after="160" w:line="240" w:lineRule="auto"/>
        <w:ind w:left="567"/>
        <w:jc w:val="both"/>
        <w:rPr>
          <w:rFonts w:ascii="Times New Roman" w:hAnsi="Times New Roman"/>
          <w:sz w:val="24"/>
          <w:szCs w:val="24"/>
        </w:rPr>
      </w:pPr>
    </w:p>
    <w:p w14:paraId="39B68DD0" w14:textId="77777777" w:rsidR="00C8290E" w:rsidRDefault="006D7523">
      <w:pPr>
        <w:autoSpaceDE w:val="0"/>
        <w:autoSpaceDN w:val="0"/>
        <w:adjustRightInd w:val="0"/>
        <w:spacing w:after="160" w:line="240" w:lineRule="auto"/>
        <w:ind w:left="-142" w:hanging="840"/>
        <w:jc w:val="both"/>
        <w:rPr>
          <w:rFonts w:ascii="Times New Roman" w:hAnsi="Times New Roman"/>
          <w:sz w:val="24"/>
          <w:szCs w:val="24"/>
        </w:rPr>
      </w:pPr>
      <w:r>
        <w:rPr>
          <w:rFonts w:ascii="Times New Roman" w:hAnsi="Times New Roman"/>
          <w:sz w:val="24"/>
          <w:szCs w:val="24"/>
        </w:rPr>
        <w:t>.         41.Alabaster, J. S., &amp; Lloyd, R. (1980). Water quality criteria for freshwater fish (2nd ed.). London: Butterworths</w:t>
      </w:r>
    </w:p>
    <w:p w14:paraId="2B6B46DF" w14:textId="77777777" w:rsidR="00C8290E" w:rsidRDefault="006D7523">
      <w:pPr>
        <w:rPr>
          <w:rFonts w:ascii="Times New Roman" w:hAnsi="Times New Roman"/>
          <w:sz w:val="24"/>
          <w:szCs w:val="24"/>
        </w:rPr>
      </w:pPr>
      <w:r>
        <w:rPr>
          <w:rFonts w:ascii="Times New Roman" w:hAnsi="Times New Roman"/>
          <w:sz w:val="24"/>
          <w:szCs w:val="24"/>
        </w:rPr>
        <w:t xml:space="preserve">42.Boyd, C. E. (1979). Water quality in warm water fish ponds 1st edition, </w:t>
      </w:r>
      <w:r>
        <w:tab/>
      </w:r>
      <w:r>
        <w:rPr>
          <w:rFonts w:ascii="Times New Roman" w:hAnsi="Times New Roman"/>
          <w:sz w:val="24"/>
          <w:szCs w:val="24"/>
        </w:rPr>
        <w:t xml:space="preserve">Agricultural Experimental Station Auburn University, </w:t>
      </w:r>
      <w:proofErr w:type="spellStart"/>
      <w:r>
        <w:rPr>
          <w:rFonts w:ascii="Times New Roman" w:hAnsi="Times New Roman"/>
          <w:sz w:val="24"/>
          <w:szCs w:val="24"/>
        </w:rPr>
        <w:t>Craftsmaster</w:t>
      </w:r>
      <w:proofErr w:type="spellEnd"/>
      <w:r>
        <w:rPr>
          <w:rFonts w:ascii="Times New Roman" w:hAnsi="Times New Roman"/>
          <w:sz w:val="24"/>
          <w:szCs w:val="24"/>
        </w:rPr>
        <w:t xml:space="preserve"> </w:t>
      </w:r>
      <w:r>
        <w:tab/>
      </w:r>
      <w:r>
        <w:rPr>
          <w:rFonts w:ascii="Times New Roman" w:hAnsi="Times New Roman"/>
          <w:sz w:val="24"/>
          <w:szCs w:val="24"/>
        </w:rPr>
        <w:t>publication company, Alabama, U.S.A. 341pp</w:t>
      </w:r>
    </w:p>
    <w:p w14:paraId="4D8A987A" w14:textId="77777777" w:rsidR="00C8290E" w:rsidRDefault="006D7523">
      <w:pPr>
        <w:rPr>
          <w:rFonts w:ascii="Times New Roman" w:hAnsi="Times New Roman"/>
          <w:sz w:val="24"/>
          <w:szCs w:val="24"/>
        </w:rPr>
      </w:pPr>
      <w:r>
        <w:rPr>
          <w:rFonts w:ascii="Times New Roman" w:hAnsi="Times New Roman"/>
          <w:sz w:val="24"/>
          <w:szCs w:val="24"/>
        </w:rPr>
        <w:t xml:space="preserve">43 Duodoroff, D. and Fry, F. E. J. (1959). How should we determine dissolved </w:t>
      </w:r>
      <w:r>
        <w:tab/>
      </w:r>
      <w:r>
        <w:rPr>
          <w:rFonts w:ascii="Times New Roman" w:hAnsi="Times New Roman"/>
          <w:sz w:val="24"/>
          <w:szCs w:val="24"/>
        </w:rPr>
        <w:t xml:space="preserve">oxygen criteria for fresh water fishes? Trans. 2nd Seminar: </w:t>
      </w:r>
      <w:proofErr w:type="spellStart"/>
      <w:r>
        <w:rPr>
          <w:rFonts w:ascii="Times New Roman" w:hAnsi="Times New Roman"/>
          <w:sz w:val="24"/>
          <w:szCs w:val="24"/>
        </w:rPr>
        <w:t>Biolgy</w:t>
      </w:r>
      <w:proofErr w:type="spellEnd"/>
      <w:r>
        <w:rPr>
          <w:rFonts w:ascii="Times New Roman" w:hAnsi="Times New Roman"/>
          <w:sz w:val="24"/>
          <w:szCs w:val="24"/>
        </w:rPr>
        <w:t xml:space="preserve"> on </w:t>
      </w:r>
      <w:r>
        <w:tab/>
      </w:r>
      <w:r>
        <w:rPr>
          <w:rFonts w:ascii="Times New Roman" w:hAnsi="Times New Roman"/>
          <w:sz w:val="24"/>
          <w:szCs w:val="24"/>
        </w:rPr>
        <w:t xml:space="preserve">problems of water pollution. </w:t>
      </w:r>
      <w:r>
        <w:tab/>
      </w:r>
      <w:r>
        <w:rPr>
          <w:rFonts w:ascii="Times New Roman" w:hAnsi="Times New Roman"/>
          <w:sz w:val="24"/>
          <w:szCs w:val="24"/>
        </w:rPr>
        <w:t>W.S.P.H.W., pp.1-10.</w:t>
      </w:r>
    </w:p>
    <w:p w14:paraId="59085463" w14:textId="77777777" w:rsidR="00C8290E" w:rsidRDefault="006D7523">
      <w:pPr>
        <w:autoSpaceDE w:val="0"/>
        <w:autoSpaceDN w:val="0"/>
        <w:adjustRightInd w:val="0"/>
        <w:spacing w:after="160" w:line="240" w:lineRule="auto"/>
        <w:ind w:left="-142" w:hanging="840"/>
        <w:jc w:val="both"/>
        <w:rPr>
          <w:rFonts w:ascii="Times New Roman" w:hAnsi="Times New Roman"/>
          <w:sz w:val="24"/>
          <w:szCs w:val="24"/>
        </w:rPr>
      </w:pPr>
      <w:r>
        <w:rPr>
          <w:rFonts w:ascii="Times New Roman" w:hAnsi="Times New Roman"/>
          <w:sz w:val="24"/>
          <w:szCs w:val="24"/>
        </w:rPr>
        <w:t xml:space="preserve"> </w:t>
      </w:r>
    </w:p>
    <w:p w14:paraId="4D3B36B1" w14:textId="77777777" w:rsidR="00C8290E" w:rsidRDefault="00C8290E">
      <w:pPr>
        <w:spacing w:after="160" w:line="240" w:lineRule="auto"/>
        <w:ind w:left="567"/>
        <w:jc w:val="both"/>
        <w:rPr>
          <w:rFonts w:ascii="Times New Roman" w:hAnsi="Times New Roman"/>
          <w:sz w:val="24"/>
          <w:szCs w:val="24"/>
        </w:rPr>
      </w:pPr>
    </w:p>
    <w:p w14:paraId="73ADF1C6" w14:textId="77777777" w:rsidR="00C8290E" w:rsidRDefault="00C8290E">
      <w:pPr>
        <w:spacing w:after="160" w:line="240" w:lineRule="auto"/>
        <w:ind w:left="567"/>
        <w:jc w:val="both"/>
        <w:rPr>
          <w:rFonts w:ascii="Times New Roman" w:hAnsi="Times New Roman"/>
          <w:sz w:val="24"/>
          <w:szCs w:val="24"/>
        </w:rPr>
      </w:pPr>
    </w:p>
    <w:p w14:paraId="73213216" w14:textId="77777777" w:rsidR="00C8290E" w:rsidRDefault="00C8290E">
      <w:pPr>
        <w:spacing w:after="160" w:line="240" w:lineRule="auto"/>
        <w:jc w:val="both"/>
        <w:rPr>
          <w:rFonts w:ascii="Times New Roman" w:hAnsi="Times New Roman"/>
          <w:sz w:val="24"/>
          <w:szCs w:val="24"/>
        </w:rPr>
      </w:pPr>
    </w:p>
    <w:p w14:paraId="5B8B6B41" w14:textId="77777777" w:rsidR="00C8290E" w:rsidRDefault="00C8290E">
      <w:pPr>
        <w:spacing w:after="160" w:line="240" w:lineRule="auto"/>
        <w:jc w:val="both"/>
        <w:rPr>
          <w:rFonts w:ascii="Times New Roman" w:hAnsi="Times New Roman"/>
          <w:sz w:val="24"/>
          <w:szCs w:val="24"/>
        </w:rPr>
      </w:pPr>
    </w:p>
    <w:p w14:paraId="0E9E80CC" w14:textId="77777777" w:rsidR="00C8290E" w:rsidRDefault="00C8290E">
      <w:pPr>
        <w:spacing w:after="160" w:line="240" w:lineRule="auto"/>
        <w:jc w:val="both"/>
        <w:rPr>
          <w:rFonts w:ascii="Times New Roman" w:hAnsi="Times New Roman"/>
          <w:sz w:val="24"/>
          <w:szCs w:val="24"/>
        </w:rPr>
      </w:pPr>
    </w:p>
    <w:p w14:paraId="71BFBFF6" w14:textId="77777777" w:rsidR="00C8290E" w:rsidRDefault="00C8290E">
      <w:pPr>
        <w:spacing w:after="160" w:line="240" w:lineRule="auto"/>
        <w:jc w:val="both"/>
        <w:rPr>
          <w:rFonts w:ascii="Times New Roman" w:hAnsi="Times New Roman"/>
          <w:sz w:val="24"/>
          <w:szCs w:val="24"/>
        </w:rPr>
      </w:pPr>
    </w:p>
    <w:p w14:paraId="643446DD" w14:textId="77777777" w:rsidR="00C8290E" w:rsidRDefault="00C8290E">
      <w:pPr>
        <w:spacing w:after="160" w:line="240" w:lineRule="auto"/>
        <w:jc w:val="both"/>
        <w:rPr>
          <w:rFonts w:ascii="Times New Roman" w:hAnsi="Times New Roman"/>
          <w:sz w:val="24"/>
          <w:szCs w:val="24"/>
        </w:rPr>
      </w:pPr>
    </w:p>
    <w:p w14:paraId="448F67EC" w14:textId="77777777" w:rsidR="00C8290E" w:rsidRDefault="00C8290E">
      <w:pPr>
        <w:spacing w:after="160" w:line="240" w:lineRule="auto"/>
        <w:jc w:val="both"/>
        <w:rPr>
          <w:rFonts w:ascii="Times New Roman" w:hAnsi="Times New Roman"/>
          <w:sz w:val="24"/>
          <w:szCs w:val="24"/>
        </w:rPr>
      </w:pPr>
    </w:p>
    <w:p w14:paraId="4C92A831" w14:textId="77777777" w:rsidR="00C8290E" w:rsidRDefault="00C8290E">
      <w:pPr>
        <w:spacing w:after="160" w:line="240" w:lineRule="auto"/>
        <w:jc w:val="both"/>
        <w:rPr>
          <w:rFonts w:ascii="Times New Roman" w:hAnsi="Times New Roman"/>
          <w:sz w:val="24"/>
          <w:szCs w:val="24"/>
        </w:rPr>
      </w:pPr>
    </w:p>
    <w:p w14:paraId="314B4960" w14:textId="77777777" w:rsidR="00C8290E" w:rsidRDefault="00C8290E">
      <w:pPr>
        <w:spacing w:after="160" w:line="240" w:lineRule="auto"/>
        <w:jc w:val="both"/>
        <w:rPr>
          <w:rFonts w:ascii="Times New Roman" w:hAnsi="Times New Roman"/>
          <w:sz w:val="24"/>
          <w:szCs w:val="24"/>
        </w:rPr>
      </w:pPr>
    </w:p>
    <w:p w14:paraId="304ABF18" w14:textId="77777777" w:rsidR="00C8290E" w:rsidRDefault="00C8290E">
      <w:pPr>
        <w:spacing w:after="160" w:line="240" w:lineRule="auto"/>
        <w:jc w:val="both"/>
        <w:rPr>
          <w:rFonts w:ascii="Times New Roman" w:hAnsi="Times New Roman"/>
          <w:sz w:val="24"/>
          <w:szCs w:val="24"/>
        </w:rPr>
      </w:pPr>
    </w:p>
    <w:p w14:paraId="3E91BFAE" w14:textId="77777777" w:rsidR="00C8290E" w:rsidRDefault="00C8290E">
      <w:pPr>
        <w:spacing w:line="240" w:lineRule="auto"/>
        <w:jc w:val="both"/>
        <w:rPr>
          <w:rFonts w:ascii="Times New Roman" w:hAnsi="Times New Roman"/>
          <w:sz w:val="24"/>
          <w:szCs w:val="24"/>
        </w:rPr>
      </w:pPr>
    </w:p>
    <w:p w14:paraId="78734662" w14:textId="77777777" w:rsidR="00C8290E" w:rsidRDefault="00C8290E">
      <w:pPr>
        <w:spacing w:line="240" w:lineRule="auto"/>
        <w:jc w:val="both"/>
        <w:rPr>
          <w:rFonts w:ascii="Times New Roman" w:hAnsi="Times New Roman"/>
          <w:sz w:val="24"/>
          <w:szCs w:val="24"/>
        </w:rPr>
      </w:pPr>
    </w:p>
    <w:p w14:paraId="79600513" w14:textId="77777777" w:rsidR="00C8290E" w:rsidRDefault="006D7523">
      <w:pPr>
        <w:spacing w:line="240" w:lineRule="auto"/>
        <w:jc w:val="both"/>
        <w:rPr>
          <w:rFonts w:ascii="Times New Roman" w:hAnsi="Times New Roman"/>
          <w:sz w:val="24"/>
          <w:szCs w:val="24"/>
        </w:rPr>
      </w:pPr>
      <w:r>
        <w:rPr>
          <w:rFonts w:ascii="Times New Roman" w:hAnsi="Times New Roman"/>
          <w:sz w:val="24"/>
          <w:szCs w:val="24"/>
        </w:rPr>
        <w:t xml:space="preserve"> </w:t>
      </w:r>
    </w:p>
    <w:sectPr w:rsidR="00C8290E">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7DC29" w14:textId="77777777" w:rsidR="006D7523" w:rsidRDefault="006D7523">
      <w:pPr>
        <w:spacing w:after="0" w:line="240" w:lineRule="auto"/>
      </w:pPr>
      <w:r>
        <w:separator/>
      </w:r>
    </w:p>
  </w:endnote>
  <w:endnote w:type="continuationSeparator" w:id="0">
    <w:p w14:paraId="26171CF1" w14:textId="77777777" w:rsidR="006D7523" w:rsidRDefault="006D7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F9E02" w14:textId="77777777" w:rsidR="00C8290E" w:rsidRDefault="00C82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678E6" w14:textId="77777777" w:rsidR="00C8290E" w:rsidRDefault="00C8290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64611" w14:textId="77777777" w:rsidR="006D7523" w:rsidRDefault="006D7523">
      <w:pPr>
        <w:spacing w:after="0" w:line="240" w:lineRule="auto"/>
      </w:pPr>
      <w:r>
        <w:separator/>
      </w:r>
    </w:p>
  </w:footnote>
  <w:footnote w:type="continuationSeparator" w:id="0">
    <w:p w14:paraId="4197AC2B" w14:textId="77777777" w:rsidR="006D7523" w:rsidRDefault="006D7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C0BA9" w14:textId="77777777" w:rsidR="00C8290E" w:rsidRDefault="00D74A7D">
    <w:pPr>
      <w:pStyle w:val="Header"/>
    </w:pPr>
    <w:r>
      <w:rPr>
        <w:noProof/>
      </w:rPr>
      <w:pict w14:anchorId="599CCE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A5C8A" w14:textId="77777777" w:rsidR="00C8290E" w:rsidRDefault="00D74A7D">
    <w:pPr>
      <w:jc w:val="center"/>
    </w:pPr>
    <w:r>
      <w:rPr>
        <w:noProof/>
      </w:rPr>
      <w:pict w14:anchorId="6FBAB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left:0;text-align:left;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D288D" w14:textId="77777777" w:rsidR="00C8290E" w:rsidRDefault="00D74A7D">
    <w:pPr>
      <w:pStyle w:val="Header"/>
    </w:pPr>
    <w:r>
      <w:rPr>
        <w:noProof/>
      </w:rPr>
      <w:pict w14:anchorId="68CD4A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90E"/>
    <w:rsid w:val="00260790"/>
    <w:rsid w:val="002936A7"/>
    <w:rsid w:val="00521790"/>
    <w:rsid w:val="005B49C2"/>
    <w:rsid w:val="00642986"/>
    <w:rsid w:val="006624E9"/>
    <w:rsid w:val="006D7523"/>
    <w:rsid w:val="009A286F"/>
    <w:rsid w:val="00C8290E"/>
    <w:rsid w:val="00D44DB3"/>
    <w:rsid w:val="00D74A7D"/>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D8C2D6A"/>
  <w15:docId w15:val="{8067A2B4-56D9-4731-A449-5A53DDB8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paragraph" w:styleId="Heading2">
    <w:name w:val="heading 2"/>
    <w:basedOn w:val="Normal"/>
    <w:uiPriority w:val="9"/>
    <w:semiHidden/>
    <w:unhideWhenUsed/>
    <w:qFormat/>
    <w:pPr>
      <w:keepNext/>
      <w:keepLines/>
      <w:widowControl w:val="0"/>
      <w:spacing w:before="200" w:after="0"/>
      <w:outlineLvl w:val="1"/>
    </w:pPr>
    <w:rPr>
      <w:rFonts w:ascii="Calibri Light" w:hAnsi="Calibri Light" w:cs="SimSun"/>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quot;Decimal Aligned&quot;"/>
    <w:basedOn w:val="Normal"/>
    <w:qFormat/>
    <w:pPr>
      <w:tabs>
        <w:tab w:val="decimal" w:pos="360"/>
      </w:tabs>
    </w:pPr>
    <w:rPr>
      <w:rFonts w:ascii="Times New Roman" w:hAnsi="Times New Roman"/>
      <w:sz w:val="21"/>
    </w:rPr>
  </w:style>
  <w:style w:type="paragraph" w:styleId="Footer">
    <w:name w:val="footer"/>
    <w:basedOn w:val="Normal"/>
    <w:pPr>
      <w:tabs>
        <w:tab w:val="center" w:pos="4680"/>
        <w:tab w:val="right" w:pos="9360"/>
      </w:tabs>
      <w:spacing w:after="0" w:line="240" w:lineRule="auto"/>
    </w:pPr>
    <w:rPr>
      <w:rFonts w:ascii="Times New Roman" w:hAnsi="Times New Roman"/>
      <w:sz w:val="21"/>
    </w:rPr>
  </w:style>
  <w:style w:type="paragraph" w:styleId="FootnoteText">
    <w:name w:val="footnote text"/>
    <w:basedOn w:val="Normal"/>
    <w:pPr>
      <w:spacing w:after="0" w:line="240" w:lineRule="auto"/>
    </w:pPr>
    <w:rPr>
      <w:rFonts w:ascii="Times New Roman" w:hAnsi="Times New Roman"/>
      <w:sz w:val="20"/>
      <w:szCs w:val="20"/>
    </w:rPr>
  </w:style>
  <w:style w:type="character" w:styleId="SubtleEmphasis">
    <w:name w:val="Subtle Emphasis"/>
    <w:qFormat/>
    <w:rPr>
      <w:rFonts w:ascii="Times New Roman" w:eastAsia="SimSun" w:hAnsi="Times New Roman" w:cs="Times New Roman"/>
      <w:i/>
      <w:sz w:val="21"/>
    </w:rPr>
  </w:style>
  <w:style w:type="paragraph" w:styleId="Header">
    <w:name w:val="header"/>
    <w:basedOn w:val="Normal"/>
    <w:pPr>
      <w:tabs>
        <w:tab w:val="center" w:pos="4680"/>
        <w:tab w:val="right" w:pos="9360"/>
      </w:tabs>
      <w:spacing w:after="0" w:line="240" w:lineRule="auto"/>
    </w:pPr>
    <w:rPr>
      <w:rFonts w:ascii="Times New Roman" w:hAnsi="Times New Roman"/>
      <w:sz w:val="21"/>
    </w:rPr>
  </w:style>
  <w:style w:type="paragraph" w:customStyle="1" w:styleId="Default">
    <w:name w:val="&quot;Default&quot;"/>
    <w:pPr>
      <w:autoSpaceDE w:val="0"/>
      <w:autoSpaceDN w:val="0"/>
      <w:adjustRightInd w:val="0"/>
    </w:pPr>
    <w:rPr>
      <w:rFonts w:ascii="Times New Roman" w:hAnsi="Times New Roman"/>
      <w:color w:val="000000"/>
      <w:sz w:val="24"/>
      <w:szCs w:val="24"/>
      <w:lang w:eastAsia="zh-CN"/>
    </w:rPr>
  </w:style>
  <w:style w:type="paragraph" w:styleId="ListParagraph">
    <w:name w:val="List Paragraph"/>
    <w:basedOn w:val="Normal"/>
    <w:qFormat/>
    <w:pPr>
      <w:spacing w:after="0"/>
      <w:ind w:left="720"/>
    </w:pPr>
    <w:rPr>
      <w:rFonts w:ascii="Times New Roman" w:hAnsi="Times New Roman"/>
      <w:sz w:val="21"/>
    </w:rPr>
  </w:style>
  <w:style w:type="paragraph" w:customStyle="1" w:styleId="DecimalAligned0">
    <w:name w:val="&quot;Decimal Aligned&quot;"/>
    <w:basedOn w:val="Normal"/>
    <w:qFormat/>
    <w:pPr>
      <w:tabs>
        <w:tab w:val="decimal" w:pos="360"/>
      </w:tabs>
    </w:pPr>
    <w:rPr>
      <w:rFonts w:ascii="Times New Roman" w:hAnsi="Times New Roman"/>
      <w:sz w:val="21"/>
    </w:rPr>
  </w:style>
  <w:style w:type="paragraph" w:customStyle="1" w:styleId="Default0">
    <w:name w:val="&quot;Default&quot;"/>
    <w:pPr>
      <w:autoSpaceDE w:val="0"/>
      <w:autoSpaceDN w:val="0"/>
      <w:adjustRightInd w:val="0"/>
    </w:pPr>
    <w:rPr>
      <w:rFonts w:ascii="Times New Roman" w:hAnsi="Times New Roman"/>
      <w:color w:val="000000"/>
      <w:sz w:val="24"/>
      <w:szCs w:val="24"/>
      <w:lang w:eastAsia="zh-CN"/>
    </w:rPr>
  </w:style>
  <w:style w:type="paragraph" w:customStyle="1" w:styleId="DecimalAligned1">
    <w:name w:val="&quot;Decimal Aligned&quot;"/>
    <w:basedOn w:val="Normal"/>
    <w:qFormat/>
    <w:pPr>
      <w:tabs>
        <w:tab w:val="decimal" w:pos="360"/>
      </w:tabs>
    </w:pPr>
    <w:rPr>
      <w:rFonts w:ascii="Times New Roman" w:hAnsi="Times New Roman"/>
      <w:sz w:val="21"/>
    </w:rPr>
  </w:style>
  <w:style w:type="paragraph" w:customStyle="1" w:styleId="Default1">
    <w:name w:val="&quot;Default&quot;"/>
    <w:pPr>
      <w:autoSpaceDE w:val="0"/>
      <w:autoSpaceDN w:val="0"/>
      <w:adjustRightInd w:val="0"/>
    </w:pPr>
    <w:rPr>
      <w:rFonts w:ascii="Times New Roman" w:hAnsi="Times New Roman"/>
      <w:color w:val="000000"/>
      <w:sz w:val="24"/>
      <w:szCs w:val="24"/>
      <w:lang w:eastAsia="zh-CN"/>
    </w:rPr>
  </w:style>
  <w:style w:type="paragraph" w:customStyle="1" w:styleId="DecimalAligned2">
    <w:name w:val="&quot;Decimal Aligned&quot;"/>
    <w:basedOn w:val="Normal"/>
    <w:qFormat/>
    <w:pPr>
      <w:tabs>
        <w:tab w:val="decimal" w:pos="360"/>
      </w:tabs>
    </w:pPr>
    <w:rPr>
      <w:rFonts w:ascii="Times New Roman" w:hAnsi="Times New Roman"/>
      <w:sz w:val="21"/>
    </w:rPr>
  </w:style>
  <w:style w:type="paragraph" w:customStyle="1" w:styleId="Default2">
    <w:name w:val="&quot;Default&quot;"/>
    <w:pPr>
      <w:autoSpaceDE w:val="0"/>
      <w:autoSpaceDN w:val="0"/>
      <w:adjustRightInd w:val="0"/>
    </w:pPr>
    <w:rPr>
      <w:rFonts w:ascii="Times New Roman" w:hAnsi="Times New Roman"/>
      <w:color w:val="000000"/>
      <w:sz w:val="24"/>
      <w:szCs w:val="24"/>
      <w:lang w:eastAsia="zh-CN"/>
    </w:rPr>
  </w:style>
  <w:style w:type="paragraph" w:customStyle="1" w:styleId="DecimalAligned3">
    <w:name w:val="&quot;Decimal Aligned&quot;"/>
    <w:basedOn w:val="Normal"/>
    <w:qFormat/>
    <w:pPr>
      <w:tabs>
        <w:tab w:val="decimal" w:pos="360"/>
      </w:tabs>
    </w:pPr>
    <w:rPr>
      <w:rFonts w:ascii="Times New Roman" w:hAnsi="Times New Roman"/>
      <w:sz w:val="21"/>
    </w:rPr>
  </w:style>
  <w:style w:type="paragraph" w:customStyle="1" w:styleId="Default3">
    <w:name w:val="&quot;Default&quot;"/>
    <w:pPr>
      <w:autoSpaceDE w:val="0"/>
      <w:autoSpaceDN w:val="0"/>
      <w:adjustRightInd w:val="0"/>
    </w:pPr>
    <w:rPr>
      <w:rFonts w:ascii="Times New Roman" w:hAnsi="Times New Roman"/>
      <w:color w:val="000000"/>
      <w:sz w:val="24"/>
      <w:szCs w:val="24"/>
      <w:lang w:eastAsia="zh-CN"/>
    </w:rPr>
  </w:style>
  <w:style w:type="paragraph" w:customStyle="1" w:styleId="DecimalAligned4">
    <w:name w:val="&quot;Decimal Aligned&quot;"/>
    <w:basedOn w:val="Normal"/>
    <w:qFormat/>
    <w:pPr>
      <w:tabs>
        <w:tab w:val="decimal" w:pos="360"/>
      </w:tabs>
    </w:pPr>
    <w:rPr>
      <w:rFonts w:ascii="Times New Roman" w:hAnsi="Times New Roman"/>
      <w:sz w:val="21"/>
    </w:rPr>
  </w:style>
  <w:style w:type="paragraph" w:customStyle="1" w:styleId="Default4">
    <w:name w:val="&quot;Default&quot;"/>
    <w:pPr>
      <w:autoSpaceDE w:val="0"/>
      <w:autoSpaceDN w:val="0"/>
      <w:adjustRightInd w:val="0"/>
    </w:pPr>
    <w:rPr>
      <w:rFonts w:ascii="Times New Roman" w:hAnsi="Times New Roman"/>
      <w:color w:val="000000"/>
      <w:sz w:val="24"/>
      <w:szCs w:val="24"/>
      <w:lang w:eastAsia="zh-CN"/>
    </w:rPr>
  </w:style>
  <w:style w:type="paragraph" w:customStyle="1" w:styleId="DecimalAligned5">
    <w:name w:val="&quot;Decimal Aligned&quot;"/>
    <w:basedOn w:val="Normal"/>
    <w:qFormat/>
    <w:pPr>
      <w:tabs>
        <w:tab w:val="decimal" w:pos="360"/>
      </w:tabs>
    </w:pPr>
    <w:rPr>
      <w:rFonts w:ascii="Times New Roman" w:hAnsi="Times New Roman"/>
      <w:sz w:val="21"/>
    </w:rPr>
  </w:style>
  <w:style w:type="paragraph" w:customStyle="1" w:styleId="Default5">
    <w:name w:val="&quot;Default&quot;"/>
    <w:pPr>
      <w:autoSpaceDE w:val="0"/>
      <w:autoSpaceDN w:val="0"/>
      <w:adjustRightInd w:val="0"/>
    </w:pPr>
    <w:rPr>
      <w:rFonts w:ascii="Times New Roman" w:hAnsi="Times New Roman"/>
      <w:color w:val="000000"/>
      <w:sz w:val="24"/>
      <w:szCs w:val="24"/>
      <w:lang w:eastAsia="zh-CN"/>
    </w:rPr>
  </w:style>
  <w:style w:type="paragraph" w:customStyle="1" w:styleId="DecimalAligned6">
    <w:name w:val="&quot;Decimal Aligned&quot;"/>
    <w:basedOn w:val="Normal"/>
    <w:qFormat/>
    <w:pPr>
      <w:tabs>
        <w:tab w:val="decimal" w:pos="360"/>
      </w:tabs>
    </w:pPr>
    <w:rPr>
      <w:rFonts w:ascii="Times New Roman" w:hAnsi="Times New Roman"/>
      <w:sz w:val="21"/>
    </w:rPr>
  </w:style>
  <w:style w:type="paragraph" w:customStyle="1" w:styleId="Default6">
    <w:name w:val="&quot;Default&quot;"/>
    <w:pPr>
      <w:autoSpaceDE w:val="0"/>
      <w:autoSpaceDN w:val="0"/>
      <w:adjustRightInd w:val="0"/>
    </w:pPr>
    <w:rPr>
      <w:rFonts w:ascii="Times New Roman" w:hAnsi="Times New Roman"/>
      <w:color w:val="000000"/>
      <w:sz w:val="24"/>
      <w:szCs w:val="24"/>
      <w:lang w:eastAsia="zh-CN"/>
    </w:rPr>
  </w:style>
  <w:style w:type="paragraph" w:customStyle="1" w:styleId="DecimalAligned7">
    <w:name w:val="&quot;Decimal Aligned&quot;"/>
    <w:basedOn w:val="Normal"/>
    <w:qFormat/>
    <w:pPr>
      <w:tabs>
        <w:tab w:val="decimal" w:pos="360"/>
      </w:tabs>
    </w:pPr>
    <w:rPr>
      <w:rFonts w:ascii="Times New Roman" w:hAnsi="Times New Roman"/>
      <w:sz w:val="21"/>
    </w:rPr>
  </w:style>
  <w:style w:type="paragraph" w:customStyle="1" w:styleId="Default7">
    <w:name w:val="&quot;Default&quot;"/>
    <w:pPr>
      <w:autoSpaceDE w:val="0"/>
      <w:autoSpaceDN w:val="0"/>
      <w:adjustRightInd w:val="0"/>
    </w:pPr>
    <w:rPr>
      <w:rFonts w:ascii="Times New Roman" w:hAnsi="Times New Roman"/>
      <w:color w:val="000000"/>
      <w:sz w:val="24"/>
      <w:szCs w:val="24"/>
      <w:lang w:eastAsia="zh-CN"/>
    </w:rPr>
  </w:style>
  <w:style w:type="character" w:styleId="Hyperlink">
    <w:name w:val="Hyperlink"/>
    <w:uiPriority w:val="99"/>
    <w:rPr>
      <w:color w:val="0000FF"/>
      <w:u w:val="single"/>
    </w:rPr>
  </w:style>
  <w:style w:type="character" w:customStyle="1" w:styleId="UnresolvedMention1">
    <w:name w:val="Unresolved Mention1"/>
    <w:uiPriority w:val="99"/>
    <w:rPr>
      <w:color w:val="605E5C"/>
      <w:shd w:val="clear" w:color="auto" w:fill="E1DFDD"/>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lang w:eastAsia="zh-CN"/>
    </w:rPr>
  </w:style>
  <w:style w:type="character" w:styleId="FollowedHyperlink">
    <w:name w:val="FollowedHyperlink"/>
    <w:basedOn w:val="DefaultParagraphFont"/>
    <w:uiPriority w:val="99"/>
    <w:rPr>
      <w:color w:val="800080"/>
      <w:u w:val="single"/>
    </w:rPr>
  </w:style>
  <w:style w:type="paragraph" w:customStyle="1" w:styleId="DecimalAligned8">
    <w:name w:val="&quot;Decimal Aligned&quot;"/>
    <w:basedOn w:val="Normal"/>
    <w:qFormat/>
    <w:pPr>
      <w:tabs>
        <w:tab w:val="decimal" w:pos="360"/>
      </w:tabs>
    </w:pPr>
    <w:rPr>
      <w:rFonts w:ascii="Times New Roman" w:hAnsi="Times New Roman"/>
      <w:sz w:val="21"/>
    </w:rPr>
  </w:style>
  <w:style w:type="paragraph" w:customStyle="1" w:styleId="Default8">
    <w:name w:val="&quot;Default&quot;"/>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5B49C2"/>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890/0012-9658(2002)083%5b2145:HOFROE%5d2.0.CO;2"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j.1095-8649.1980.tb02775.x"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12</Pages>
  <Words>4374</Words>
  <Characters>24933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SM-T561</dc:creator>
  <cp:lastModifiedBy>SDI 1183</cp:lastModifiedBy>
  <cp:revision>15</cp:revision>
  <dcterms:created xsi:type="dcterms:W3CDTF">2025-09-10T12:41:00Z</dcterms:created>
  <dcterms:modified xsi:type="dcterms:W3CDTF">2025-09-22T08:08:00Z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65f5373020e54cc8977abff0ae0a4815</vt:lpwstr>
  </property>
</Properties>
</file>