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BA0" w:rsidRPr="00B5645B" w:rsidRDefault="00310808" w:rsidP="007318CF">
      <w:pPr>
        <w:autoSpaceDE w:val="0"/>
        <w:autoSpaceDN w:val="0"/>
        <w:adjustRightInd w:val="0"/>
        <w:spacing w:after="0" w:line="240" w:lineRule="auto"/>
        <w:jc w:val="both"/>
        <w:rPr>
          <w:rFonts w:ascii="Times New Roman" w:hAnsi="Times New Roman"/>
          <w:b/>
          <w:bCs/>
          <w:sz w:val="24"/>
          <w:szCs w:val="24"/>
          <w:lang w:eastAsia="en-GB"/>
        </w:rPr>
      </w:pPr>
      <w:r w:rsidRPr="00B5645B">
        <w:rPr>
          <w:rFonts w:ascii="Times New Roman" w:hAnsi="Times New Roman"/>
          <w:b/>
          <w:sz w:val="24"/>
          <w:szCs w:val="24"/>
        </w:rPr>
        <w:t xml:space="preserve">Dimensions </w:t>
      </w:r>
      <w:r>
        <w:rPr>
          <w:rFonts w:ascii="Times New Roman" w:hAnsi="Times New Roman"/>
          <w:b/>
          <w:sz w:val="24"/>
          <w:szCs w:val="24"/>
        </w:rPr>
        <w:t>o</w:t>
      </w:r>
      <w:r w:rsidRPr="00B5645B">
        <w:rPr>
          <w:rFonts w:ascii="Times New Roman" w:hAnsi="Times New Roman"/>
          <w:b/>
          <w:sz w:val="24"/>
          <w:szCs w:val="24"/>
        </w:rPr>
        <w:t xml:space="preserve">f Academic Engagement </w:t>
      </w:r>
      <w:r>
        <w:rPr>
          <w:rFonts w:ascii="Times New Roman" w:hAnsi="Times New Roman"/>
          <w:b/>
          <w:sz w:val="24"/>
          <w:szCs w:val="24"/>
        </w:rPr>
        <w:t>a</w:t>
      </w:r>
      <w:r w:rsidRPr="00B5645B">
        <w:rPr>
          <w:rFonts w:ascii="Times New Roman" w:hAnsi="Times New Roman"/>
          <w:b/>
          <w:sz w:val="24"/>
          <w:szCs w:val="24"/>
        </w:rPr>
        <w:t xml:space="preserve">s Predictors </w:t>
      </w:r>
      <w:r>
        <w:rPr>
          <w:rFonts w:ascii="Times New Roman" w:hAnsi="Times New Roman"/>
          <w:b/>
          <w:sz w:val="24"/>
          <w:szCs w:val="24"/>
        </w:rPr>
        <w:t>o</w:t>
      </w:r>
      <w:r w:rsidRPr="00B5645B">
        <w:rPr>
          <w:rFonts w:ascii="Times New Roman" w:hAnsi="Times New Roman"/>
          <w:b/>
          <w:sz w:val="24"/>
          <w:szCs w:val="24"/>
        </w:rPr>
        <w:t xml:space="preserve">f </w:t>
      </w:r>
      <w:r>
        <w:rPr>
          <w:rFonts w:ascii="Times New Roman" w:hAnsi="Times New Roman"/>
          <w:b/>
          <w:sz w:val="24"/>
          <w:szCs w:val="24"/>
        </w:rPr>
        <w:t>Physics</w:t>
      </w:r>
      <w:r w:rsidRPr="00B5645B">
        <w:rPr>
          <w:rFonts w:ascii="Times New Roman" w:hAnsi="Times New Roman"/>
          <w:b/>
          <w:sz w:val="24"/>
          <w:szCs w:val="24"/>
        </w:rPr>
        <w:t xml:space="preserve"> Achievement </w:t>
      </w:r>
      <w:r>
        <w:rPr>
          <w:rFonts w:ascii="Times New Roman" w:hAnsi="Times New Roman"/>
          <w:b/>
          <w:sz w:val="24"/>
          <w:szCs w:val="24"/>
        </w:rPr>
        <w:t>i</w:t>
      </w:r>
      <w:r w:rsidRPr="00B5645B">
        <w:rPr>
          <w:rFonts w:ascii="Times New Roman" w:hAnsi="Times New Roman"/>
          <w:b/>
          <w:sz w:val="24"/>
          <w:szCs w:val="24"/>
        </w:rPr>
        <w:t>n Senior Secondary Schools</w:t>
      </w:r>
    </w:p>
    <w:p w:rsidR="00D91BA0" w:rsidRPr="00DC0DC7" w:rsidRDefault="00D91BA0" w:rsidP="007318CF">
      <w:pPr>
        <w:autoSpaceDE w:val="0"/>
        <w:autoSpaceDN w:val="0"/>
        <w:adjustRightInd w:val="0"/>
        <w:spacing w:after="0" w:line="240" w:lineRule="auto"/>
        <w:jc w:val="both"/>
        <w:rPr>
          <w:rFonts w:ascii="Times New Roman" w:eastAsia="TimesNewRomanPS-ItalicMT" w:hAnsi="Times New Roman"/>
          <w:b/>
          <w:iCs/>
          <w:sz w:val="24"/>
          <w:szCs w:val="24"/>
        </w:rPr>
      </w:pPr>
    </w:p>
    <w:p w:rsidR="007318CF" w:rsidRPr="00DC0DC7" w:rsidRDefault="007318CF" w:rsidP="007318CF">
      <w:pPr>
        <w:autoSpaceDE w:val="0"/>
        <w:autoSpaceDN w:val="0"/>
        <w:adjustRightInd w:val="0"/>
        <w:spacing w:after="0" w:line="240" w:lineRule="auto"/>
        <w:jc w:val="both"/>
        <w:rPr>
          <w:rFonts w:ascii="Times New Roman" w:eastAsia="TimesNewRomanPS-ItalicMT" w:hAnsi="Times New Roman"/>
          <w:b/>
          <w:iCs/>
          <w:sz w:val="24"/>
          <w:szCs w:val="24"/>
        </w:rPr>
      </w:pPr>
      <w:r w:rsidRPr="00DC0DC7">
        <w:rPr>
          <w:rFonts w:ascii="Times New Roman" w:eastAsia="TimesNewRomanPS-ItalicMT" w:hAnsi="Times New Roman"/>
          <w:b/>
          <w:iCs/>
          <w:sz w:val="24"/>
          <w:szCs w:val="24"/>
        </w:rPr>
        <w:t>Abstract</w:t>
      </w:r>
    </w:p>
    <w:p w:rsidR="007318CF" w:rsidRPr="0011235A" w:rsidRDefault="007318CF" w:rsidP="00B02A5D">
      <w:pPr>
        <w:autoSpaceDE w:val="0"/>
        <w:autoSpaceDN w:val="0"/>
        <w:adjustRightInd w:val="0"/>
        <w:spacing w:line="240" w:lineRule="auto"/>
        <w:jc w:val="both"/>
        <w:rPr>
          <w:rFonts w:ascii="Times New Roman" w:hAnsi="Times New Roman"/>
          <w:sz w:val="24"/>
          <w:szCs w:val="24"/>
        </w:rPr>
      </w:pPr>
      <w:r w:rsidRPr="0011235A">
        <w:rPr>
          <w:rFonts w:ascii="Times New Roman" w:eastAsia="TimesNewRomanPS-ItalicMT" w:hAnsi="Times New Roman"/>
          <w:iCs/>
          <w:sz w:val="24"/>
          <w:szCs w:val="24"/>
        </w:rPr>
        <w:t xml:space="preserve">This study examined the relationship between academic engagement and students' achievement in Senior Secondary School </w:t>
      </w:r>
      <w:r w:rsidR="00CB30BE">
        <w:rPr>
          <w:rFonts w:ascii="Times New Roman" w:eastAsia="TimesNewRomanPS-ItalicMT" w:hAnsi="Times New Roman"/>
          <w:iCs/>
          <w:sz w:val="24"/>
          <w:szCs w:val="24"/>
        </w:rPr>
        <w:t>Physics</w:t>
      </w:r>
      <w:r w:rsidRPr="0011235A">
        <w:rPr>
          <w:rFonts w:ascii="Times New Roman" w:eastAsia="TimesNewRomanPS-ItalicMT" w:hAnsi="Times New Roman"/>
          <w:iCs/>
          <w:sz w:val="24"/>
          <w:szCs w:val="24"/>
        </w:rPr>
        <w:t xml:space="preserve"> in Nigeria. The </w:t>
      </w:r>
      <w:r w:rsidR="00B5645B" w:rsidRPr="0011235A">
        <w:rPr>
          <w:rFonts w:ascii="Times New Roman" w:eastAsia="TimesNewRomanPS-ItalicMT" w:hAnsi="Times New Roman"/>
          <w:iCs/>
          <w:sz w:val="24"/>
          <w:szCs w:val="24"/>
        </w:rPr>
        <w:t>study used</w:t>
      </w:r>
      <w:r w:rsidRPr="0011235A">
        <w:rPr>
          <w:rFonts w:ascii="Times New Roman" w:eastAsia="TimesNewRomanPS-ItalicMT" w:hAnsi="Times New Roman"/>
          <w:iCs/>
          <w:sz w:val="24"/>
          <w:szCs w:val="24"/>
        </w:rPr>
        <w:t xml:space="preserve"> </w:t>
      </w:r>
      <w:r w:rsidR="00B5645B" w:rsidRPr="0011235A">
        <w:rPr>
          <w:rFonts w:ascii="Times New Roman" w:eastAsia="TimesNewRomanPS-ItalicMT" w:hAnsi="Times New Roman"/>
          <w:iCs/>
          <w:sz w:val="24"/>
          <w:szCs w:val="24"/>
        </w:rPr>
        <w:t>a</w:t>
      </w:r>
      <w:r w:rsidR="00B5645B" w:rsidRPr="0011235A">
        <w:rPr>
          <w:rFonts w:ascii="Times New Roman" w:hAnsi="Times New Roman"/>
          <w:sz w:val="24"/>
          <w:szCs w:val="24"/>
          <w:lang w:val="en-IN"/>
        </w:rPr>
        <w:t xml:space="preserve"> correlational design with ex-post facto procedure</w:t>
      </w:r>
      <w:r w:rsidR="00B5645B" w:rsidRPr="0011235A">
        <w:rPr>
          <w:rFonts w:ascii="Times New Roman" w:eastAsia="TimesNewRomanPS-ItalicMT" w:hAnsi="Times New Roman"/>
          <w:iCs/>
          <w:sz w:val="24"/>
          <w:szCs w:val="24"/>
        </w:rPr>
        <w:t xml:space="preserve"> </w:t>
      </w:r>
      <w:r w:rsidRPr="0011235A">
        <w:rPr>
          <w:rFonts w:ascii="Times New Roman" w:eastAsia="TimesNewRomanPS-ItalicMT" w:hAnsi="Times New Roman"/>
          <w:iCs/>
          <w:sz w:val="24"/>
          <w:szCs w:val="24"/>
        </w:rPr>
        <w:t xml:space="preserve">to collect data. Four research questions were asked and answered. The population comprised all public Senior Secondary School II (SSS II) students in </w:t>
      </w:r>
      <w:proofErr w:type="spellStart"/>
      <w:r w:rsidRPr="0011235A">
        <w:rPr>
          <w:rFonts w:ascii="Times New Roman" w:eastAsia="TimesNewRomanPS-ItalicMT" w:hAnsi="Times New Roman"/>
          <w:iCs/>
          <w:sz w:val="24"/>
          <w:szCs w:val="24"/>
        </w:rPr>
        <w:t>Wukari</w:t>
      </w:r>
      <w:proofErr w:type="spellEnd"/>
      <w:r w:rsidRPr="0011235A">
        <w:rPr>
          <w:rFonts w:ascii="Times New Roman" w:eastAsia="TimesNewRomanPS-ItalicMT" w:hAnsi="Times New Roman"/>
          <w:iCs/>
          <w:sz w:val="24"/>
          <w:szCs w:val="24"/>
        </w:rPr>
        <w:t xml:space="preserve"> Metropolis, Taraba State, Nigeria. Systematic random sampling technique was used to select a total sample size of 410</w:t>
      </w:r>
      <w:r w:rsidR="00B5645B" w:rsidRPr="0011235A">
        <w:rPr>
          <w:rFonts w:ascii="Times New Roman" w:eastAsia="TimesNewRomanPS-ItalicMT" w:hAnsi="Times New Roman"/>
          <w:iCs/>
          <w:sz w:val="24"/>
          <w:szCs w:val="24"/>
        </w:rPr>
        <w:t xml:space="preserve"> (</w:t>
      </w:r>
      <m:oMath>
        <m:r>
          <w:rPr>
            <w:rFonts w:ascii="Cambria Math" w:eastAsia="TimesNewRomanPS-ItalicMT" w:hAnsi="Cambria Math"/>
            <w:sz w:val="24"/>
            <w:szCs w:val="24"/>
          </w:rPr>
          <m:t>N</m:t>
        </m:r>
        <m:r>
          <w:rPr>
            <w:rFonts w:ascii="Cambria Math" w:eastAsia="TimesNewRomanPS-ItalicMT" w:hAnsi="Times New Roman"/>
            <w:sz w:val="24"/>
            <w:szCs w:val="24"/>
          </w:rPr>
          <m:t>=410</m:t>
        </m:r>
      </m:oMath>
      <w:r w:rsidR="00B5645B" w:rsidRPr="0011235A">
        <w:rPr>
          <w:rFonts w:ascii="Times New Roman" w:eastAsia="TimesNewRomanPS-ItalicMT" w:hAnsi="Times New Roman"/>
          <w:iCs/>
          <w:sz w:val="24"/>
          <w:szCs w:val="24"/>
        </w:rPr>
        <w:t>)</w:t>
      </w:r>
      <w:r w:rsidRPr="0011235A">
        <w:rPr>
          <w:rFonts w:ascii="Times New Roman" w:eastAsia="TimesNewRomanPS-ItalicMT" w:hAnsi="Times New Roman"/>
          <w:iCs/>
          <w:sz w:val="24"/>
          <w:szCs w:val="24"/>
        </w:rPr>
        <w:t xml:space="preserve"> subjects. Academic Engagement Questionnaire with a reliability coefficient of 0.81 and </w:t>
      </w:r>
      <w:r w:rsidR="00CB30BE">
        <w:rPr>
          <w:rFonts w:ascii="Times New Roman" w:eastAsia="TimesNewRomanPS-ItalicMT" w:hAnsi="Times New Roman"/>
          <w:iCs/>
          <w:sz w:val="24"/>
          <w:szCs w:val="24"/>
        </w:rPr>
        <w:t>Physics</w:t>
      </w:r>
      <w:r w:rsidRPr="0011235A">
        <w:rPr>
          <w:rFonts w:ascii="Times New Roman" w:eastAsia="TimesNewRomanPS-ItalicMT" w:hAnsi="Times New Roman"/>
          <w:iCs/>
          <w:sz w:val="24"/>
          <w:szCs w:val="24"/>
        </w:rPr>
        <w:t xml:space="preserve"> Achievement Score Proforma were used for data collection. The collected data were analysed using mean, standard deviation, Pearson's Product Moment Correlation and Multiple Regression analysis. The results showed that academic engagement </w:t>
      </w:r>
      <w:r w:rsidR="0011235A" w:rsidRPr="0011235A">
        <w:rPr>
          <w:rFonts w:ascii="Times New Roman" w:eastAsia="TimesNewRomanPS-ItalicMT" w:hAnsi="Times New Roman"/>
          <w:iCs/>
          <w:sz w:val="24"/>
          <w:szCs w:val="24"/>
        </w:rPr>
        <w:t>components have</w:t>
      </w:r>
      <w:r w:rsidRPr="0011235A">
        <w:rPr>
          <w:rFonts w:ascii="Times New Roman" w:eastAsia="TimesNewRomanPS-ItalicMT" w:hAnsi="Times New Roman"/>
          <w:iCs/>
          <w:sz w:val="24"/>
          <w:szCs w:val="24"/>
        </w:rPr>
        <w:t xml:space="preserve"> low </w:t>
      </w:r>
      <w:r w:rsidR="0011235A" w:rsidRPr="0011235A">
        <w:rPr>
          <w:rFonts w:ascii="Times New Roman" w:eastAsia="TimesNewRomanPS-ItalicMT" w:hAnsi="Times New Roman"/>
          <w:iCs/>
          <w:sz w:val="24"/>
          <w:szCs w:val="24"/>
        </w:rPr>
        <w:t>positive</w:t>
      </w:r>
      <w:r w:rsidRPr="0011235A">
        <w:rPr>
          <w:rFonts w:ascii="Times New Roman" w:eastAsia="TimesNewRomanPS-ItalicMT" w:hAnsi="Times New Roman"/>
          <w:iCs/>
          <w:sz w:val="24"/>
          <w:szCs w:val="24"/>
        </w:rPr>
        <w:t xml:space="preserve"> relationship with Senior Secondary Schoo</w:t>
      </w:r>
      <w:r w:rsidR="00B02A5D" w:rsidRPr="0011235A">
        <w:rPr>
          <w:rFonts w:ascii="Times New Roman" w:eastAsia="TimesNewRomanPS-ItalicMT" w:hAnsi="Times New Roman"/>
          <w:iCs/>
          <w:sz w:val="24"/>
          <w:szCs w:val="24"/>
        </w:rPr>
        <w:t xml:space="preserve">l </w:t>
      </w:r>
      <w:proofErr w:type="gramStart"/>
      <w:r w:rsidR="00B02A5D" w:rsidRPr="0011235A">
        <w:rPr>
          <w:rFonts w:ascii="Times New Roman" w:eastAsia="TimesNewRomanPS-ItalicMT" w:hAnsi="Times New Roman"/>
          <w:iCs/>
          <w:sz w:val="24"/>
          <w:szCs w:val="24"/>
        </w:rPr>
        <w:t>students'</w:t>
      </w:r>
      <w:proofErr w:type="gramEnd"/>
      <w:r w:rsidR="00B02A5D" w:rsidRPr="0011235A">
        <w:rPr>
          <w:rFonts w:ascii="Times New Roman" w:eastAsia="TimesNewRomanPS-ItalicMT" w:hAnsi="Times New Roman"/>
          <w:iCs/>
          <w:sz w:val="24"/>
          <w:szCs w:val="24"/>
        </w:rPr>
        <w:t xml:space="preserve"> </w:t>
      </w:r>
      <w:r w:rsidR="00CB30BE">
        <w:rPr>
          <w:rFonts w:ascii="Times New Roman" w:eastAsia="TimesNewRomanPS-ItalicMT" w:hAnsi="Times New Roman"/>
          <w:iCs/>
          <w:sz w:val="24"/>
          <w:szCs w:val="24"/>
        </w:rPr>
        <w:t>Physics</w:t>
      </w:r>
      <w:r w:rsidR="00B02A5D" w:rsidRPr="0011235A">
        <w:rPr>
          <w:rFonts w:ascii="Times New Roman" w:eastAsia="TimesNewRomanPS-ItalicMT" w:hAnsi="Times New Roman"/>
          <w:iCs/>
          <w:sz w:val="24"/>
          <w:szCs w:val="24"/>
        </w:rPr>
        <w:t xml:space="preserve"> achievement</w:t>
      </w:r>
      <w:r w:rsidR="0011235A" w:rsidRPr="0011235A">
        <w:rPr>
          <w:rFonts w:ascii="Times New Roman" w:eastAsia="TimesNewRomanPS-ItalicMT" w:hAnsi="Times New Roman"/>
          <w:iCs/>
          <w:sz w:val="24"/>
          <w:szCs w:val="24"/>
        </w:rPr>
        <w:t xml:space="preserve"> (cognitive</w:t>
      </w:r>
      <m:oMath>
        <m:r>
          <w:rPr>
            <w:rFonts w:ascii="Cambria Math" w:hAnsi="Times New Roman"/>
            <w:sz w:val="24"/>
            <w:szCs w:val="24"/>
          </w:rPr>
          <m:t xml:space="preserve"> (</m:t>
        </m:r>
        <m:r>
          <w:rPr>
            <w:rFonts w:ascii="Cambria Math" w:hAnsi="Cambria Math"/>
            <w:sz w:val="24"/>
            <w:szCs w:val="24"/>
          </w:rPr>
          <m:t>R</m:t>
        </m:r>
        <m:r>
          <w:rPr>
            <w:rFonts w:ascii="Cambria Math" w:hAnsi="Times New Roman"/>
            <w:sz w:val="24"/>
            <w:szCs w:val="24"/>
          </w:rPr>
          <m:t>=0.280)</m:t>
        </m:r>
      </m:oMath>
      <w:r w:rsidR="0011235A" w:rsidRPr="0011235A">
        <w:rPr>
          <w:rFonts w:ascii="Times New Roman" w:eastAsia="TimesNewRomanPS-ItalicMT" w:hAnsi="Times New Roman"/>
          <w:iCs/>
          <w:sz w:val="24"/>
          <w:szCs w:val="24"/>
        </w:rPr>
        <w:t>, behavioural</w:t>
      </w:r>
      <m:oMath>
        <m:r>
          <w:rPr>
            <w:rFonts w:ascii="Cambria Math" w:hAnsi="Times New Roman"/>
            <w:sz w:val="24"/>
            <w:szCs w:val="24"/>
          </w:rPr>
          <m:t xml:space="preserve"> (</m:t>
        </m:r>
        <m:r>
          <w:rPr>
            <w:rFonts w:ascii="Cambria Math" w:hAnsi="Cambria Math"/>
            <w:sz w:val="24"/>
            <w:szCs w:val="24"/>
          </w:rPr>
          <m:t>R</m:t>
        </m:r>
        <m:r>
          <w:rPr>
            <w:rFonts w:ascii="Cambria Math" w:hAnsi="Times New Roman"/>
            <w:sz w:val="24"/>
            <w:szCs w:val="24"/>
          </w:rPr>
          <m:t>=0.350)</m:t>
        </m:r>
      </m:oMath>
      <w:r w:rsidR="0011235A" w:rsidRPr="0011235A">
        <w:rPr>
          <w:rFonts w:ascii="Times New Roman" w:eastAsia="TimesNewRomanPS-ItalicMT" w:hAnsi="Times New Roman"/>
          <w:iCs/>
          <w:sz w:val="24"/>
          <w:szCs w:val="24"/>
        </w:rPr>
        <w:t xml:space="preserve"> and emotional </w:t>
      </w:r>
      <w:r w:rsidR="0011235A" w:rsidRPr="0011235A">
        <w:rPr>
          <w:rFonts w:ascii="Times New Roman" w:hAnsi="Times New Roman"/>
          <w:sz w:val="24"/>
          <w:szCs w:val="24"/>
        </w:rPr>
        <w:t>(</w:t>
      </w:r>
      <m:oMath>
        <m:r>
          <w:rPr>
            <w:rFonts w:ascii="Cambria Math" w:hAnsi="Cambria Math"/>
            <w:sz w:val="24"/>
            <w:szCs w:val="24"/>
          </w:rPr>
          <m:t>R</m:t>
        </m:r>
        <m:r>
          <w:rPr>
            <w:rFonts w:ascii="Cambria Math" w:hAnsi="Times New Roman"/>
            <w:sz w:val="24"/>
            <w:szCs w:val="24"/>
          </w:rPr>
          <m:t>=0.350</m:t>
        </m:r>
      </m:oMath>
      <w:r w:rsidR="0011235A" w:rsidRPr="0011235A">
        <w:rPr>
          <w:rFonts w:ascii="Times New Roman" w:hAnsi="Times New Roman"/>
          <w:sz w:val="24"/>
          <w:szCs w:val="24"/>
        </w:rPr>
        <w:t>).</w:t>
      </w:r>
      <w:r w:rsidR="00B02A5D" w:rsidRPr="0011235A">
        <w:rPr>
          <w:rFonts w:ascii="Times New Roman" w:eastAsia="TimesNewRomanPS-ItalicMT" w:hAnsi="Times New Roman"/>
          <w:iCs/>
          <w:sz w:val="24"/>
          <w:szCs w:val="24"/>
        </w:rPr>
        <w:t xml:space="preserve"> </w:t>
      </w:r>
      <w:r w:rsidR="00CB30BE">
        <w:rPr>
          <w:rFonts w:ascii="Times New Roman" w:eastAsia="TimesNewRomanPSMT" w:hAnsi="Times New Roman"/>
          <w:sz w:val="24"/>
          <w:szCs w:val="24"/>
        </w:rPr>
        <w:t>Physics</w:t>
      </w:r>
      <w:r w:rsidR="00B02A5D" w:rsidRPr="0011235A">
        <w:rPr>
          <w:rFonts w:ascii="Times New Roman" w:eastAsia="TimesNewRomanPSMT" w:hAnsi="Times New Roman"/>
          <w:sz w:val="24"/>
          <w:szCs w:val="24"/>
        </w:rPr>
        <w:t xml:space="preserve"> achievement predicting model based on predicted standard shows that one unit increase in cognitive engagement will lead to </w:t>
      </w:r>
      <w:r w:rsidR="008E15BE">
        <w:rPr>
          <w:rFonts w:ascii="Times New Roman" w:eastAsia="TimesNewRomanPSMT" w:hAnsi="Times New Roman"/>
          <w:sz w:val="24"/>
          <w:szCs w:val="24"/>
        </w:rPr>
        <w:t xml:space="preserve">a </w:t>
      </w:r>
      <w:r w:rsidR="00B02A5D" w:rsidRPr="0011235A">
        <w:rPr>
          <w:rFonts w:ascii="Times New Roman" w:eastAsia="TimesNewRomanPSMT" w:hAnsi="Times New Roman"/>
          <w:sz w:val="24"/>
          <w:szCs w:val="24"/>
        </w:rPr>
        <w:t xml:space="preserve">0.230 increase in </w:t>
      </w:r>
      <w:r w:rsidR="00CB30BE">
        <w:rPr>
          <w:rFonts w:ascii="Times New Roman" w:eastAsia="TimesNewRomanPSMT" w:hAnsi="Times New Roman"/>
          <w:sz w:val="24"/>
          <w:szCs w:val="24"/>
        </w:rPr>
        <w:t>Physics</w:t>
      </w:r>
      <w:r w:rsidR="00B02A5D" w:rsidRPr="0011235A">
        <w:rPr>
          <w:rFonts w:ascii="Times New Roman" w:eastAsia="TimesNewRomanPSMT" w:hAnsi="Times New Roman"/>
          <w:sz w:val="24"/>
          <w:szCs w:val="24"/>
        </w:rPr>
        <w:t xml:space="preserve"> achievement; one unit increase in behavioural engagement will lead to </w:t>
      </w:r>
      <w:r w:rsidR="008E15BE">
        <w:rPr>
          <w:rFonts w:ascii="Times New Roman" w:eastAsia="TimesNewRomanPSMT" w:hAnsi="Times New Roman"/>
          <w:sz w:val="24"/>
          <w:szCs w:val="24"/>
        </w:rPr>
        <w:t xml:space="preserve">a </w:t>
      </w:r>
      <w:r w:rsidR="00B02A5D" w:rsidRPr="0011235A">
        <w:rPr>
          <w:rFonts w:ascii="Times New Roman" w:eastAsia="TimesNewRomanPSMT" w:hAnsi="Times New Roman"/>
          <w:sz w:val="24"/>
          <w:szCs w:val="24"/>
        </w:rPr>
        <w:t xml:space="preserve">0.260 </w:t>
      </w:r>
      <w:r w:rsidR="00F718E0">
        <w:rPr>
          <w:rFonts w:ascii="Times New Roman" w:eastAsia="TimesNewRomanPSMT" w:hAnsi="Times New Roman"/>
          <w:sz w:val="24"/>
          <w:szCs w:val="24"/>
        </w:rPr>
        <w:t>increase</w:t>
      </w:r>
      <w:r w:rsidR="00B02A5D" w:rsidRPr="0011235A">
        <w:rPr>
          <w:rFonts w:ascii="Times New Roman" w:eastAsia="TimesNewRomanPSMT" w:hAnsi="Times New Roman"/>
          <w:sz w:val="24"/>
          <w:szCs w:val="24"/>
        </w:rPr>
        <w:t xml:space="preserve"> in </w:t>
      </w:r>
      <w:r w:rsidR="00CB30BE">
        <w:rPr>
          <w:rFonts w:ascii="Times New Roman" w:eastAsia="TimesNewRomanPSMT" w:hAnsi="Times New Roman"/>
          <w:sz w:val="24"/>
          <w:szCs w:val="24"/>
        </w:rPr>
        <w:t>Physics</w:t>
      </w:r>
      <w:r w:rsidR="00B02A5D" w:rsidRPr="0011235A">
        <w:rPr>
          <w:rFonts w:ascii="Times New Roman" w:eastAsia="TimesNewRomanPSMT" w:hAnsi="Times New Roman"/>
          <w:sz w:val="24"/>
          <w:szCs w:val="24"/>
        </w:rPr>
        <w:t xml:space="preserve"> achievement; one unit increase in emotional engagement will lead to</w:t>
      </w:r>
      <w:r w:rsidR="008E15BE">
        <w:rPr>
          <w:rFonts w:ascii="Times New Roman" w:eastAsia="TimesNewRomanPSMT" w:hAnsi="Times New Roman"/>
          <w:sz w:val="24"/>
          <w:szCs w:val="24"/>
        </w:rPr>
        <w:t xml:space="preserve"> a</w:t>
      </w:r>
      <w:r w:rsidR="00B02A5D" w:rsidRPr="0011235A">
        <w:rPr>
          <w:rFonts w:ascii="Times New Roman" w:eastAsia="TimesNewRomanPSMT" w:hAnsi="Times New Roman"/>
          <w:sz w:val="24"/>
          <w:szCs w:val="24"/>
        </w:rPr>
        <w:t xml:space="preserve"> 0.260 increase in </w:t>
      </w:r>
      <w:r w:rsidR="00CB30BE">
        <w:rPr>
          <w:rFonts w:ascii="Times New Roman" w:eastAsia="TimesNewRomanPSMT" w:hAnsi="Times New Roman"/>
          <w:sz w:val="24"/>
          <w:szCs w:val="24"/>
        </w:rPr>
        <w:t>Physics</w:t>
      </w:r>
      <w:r w:rsidR="00B02A5D" w:rsidRPr="0011235A">
        <w:rPr>
          <w:rFonts w:ascii="Times New Roman" w:eastAsia="TimesNewRomanPSMT" w:hAnsi="Times New Roman"/>
          <w:sz w:val="24"/>
          <w:szCs w:val="24"/>
        </w:rPr>
        <w:t xml:space="preserve"> achievement.</w:t>
      </w:r>
      <w:r w:rsidR="0011235A" w:rsidRPr="0011235A">
        <w:rPr>
          <w:rFonts w:ascii="Times New Roman" w:eastAsia="TimesNewRomanPSMT" w:hAnsi="Times New Roman"/>
          <w:sz w:val="24"/>
          <w:szCs w:val="24"/>
        </w:rPr>
        <w:t xml:space="preserve"> </w:t>
      </w:r>
      <w:r w:rsidRPr="0011235A">
        <w:rPr>
          <w:rFonts w:ascii="Times New Roman" w:eastAsia="TimesNewRomanPS-ItalicMT" w:hAnsi="Times New Roman"/>
          <w:iCs/>
          <w:sz w:val="24"/>
          <w:szCs w:val="24"/>
        </w:rPr>
        <w:t xml:space="preserve">It is recommended that </w:t>
      </w:r>
      <w:r w:rsidR="00CB30BE">
        <w:rPr>
          <w:rFonts w:ascii="Times New Roman" w:eastAsia="TimesNewRomanPS-ItalicMT" w:hAnsi="Times New Roman"/>
          <w:iCs/>
          <w:sz w:val="24"/>
          <w:szCs w:val="24"/>
        </w:rPr>
        <w:t>Physics</w:t>
      </w:r>
      <w:r w:rsidRPr="0011235A">
        <w:rPr>
          <w:rFonts w:ascii="Times New Roman" w:eastAsia="TimesNewRomanPS-ItalicMT" w:hAnsi="Times New Roman"/>
          <w:iCs/>
          <w:sz w:val="24"/>
          <w:szCs w:val="24"/>
        </w:rPr>
        <w:t xml:space="preserve"> teachers should utilise learner-centred approach in instruction and appropriate instructional pedagogies that will encourage students’ involvement and achievement in </w:t>
      </w:r>
      <w:r w:rsidR="00CB30BE">
        <w:rPr>
          <w:rFonts w:ascii="Times New Roman" w:eastAsia="TimesNewRomanPS-ItalicMT" w:hAnsi="Times New Roman"/>
          <w:iCs/>
          <w:sz w:val="24"/>
          <w:szCs w:val="24"/>
        </w:rPr>
        <w:t>Physics</w:t>
      </w:r>
      <w:r w:rsidRPr="0011235A">
        <w:rPr>
          <w:rFonts w:ascii="Times New Roman" w:eastAsia="TimesNewRomanPS-ItalicMT" w:hAnsi="Times New Roman"/>
          <w:iCs/>
          <w:sz w:val="24"/>
          <w:szCs w:val="24"/>
        </w:rPr>
        <w:t xml:space="preserve"> at the senior secondary schools.</w:t>
      </w:r>
    </w:p>
    <w:p w:rsidR="007318CF" w:rsidRPr="00DC0DC7" w:rsidRDefault="007318CF" w:rsidP="00C470AB">
      <w:pPr>
        <w:spacing w:after="0"/>
        <w:jc w:val="both"/>
        <w:rPr>
          <w:rFonts w:ascii="Times New Roman" w:hAnsi="Times New Roman"/>
          <w:b/>
          <w:sz w:val="24"/>
          <w:szCs w:val="24"/>
        </w:rPr>
      </w:pPr>
    </w:p>
    <w:p w:rsidR="007318CF" w:rsidRPr="00DC0DC7" w:rsidRDefault="007318CF" w:rsidP="00C470AB">
      <w:pPr>
        <w:spacing w:after="0"/>
        <w:jc w:val="both"/>
        <w:rPr>
          <w:rFonts w:ascii="Times New Roman" w:hAnsi="Times New Roman"/>
          <w:b/>
          <w:sz w:val="24"/>
          <w:szCs w:val="24"/>
        </w:rPr>
      </w:pPr>
      <w:r w:rsidRPr="00DC0DC7">
        <w:rPr>
          <w:rFonts w:ascii="Times New Roman" w:hAnsi="Times New Roman"/>
          <w:b/>
          <w:sz w:val="24"/>
          <w:szCs w:val="24"/>
        </w:rPr>
        <w:t xml:space="preserve">Key words: </w:t>
      </w:r>
      <w:r w:rsidR="00165C3E">
        <w:rPr>
          <w:rFonts w:ascii="Times New Roman" w:hAnsi="Times New Roman"/>
          <w:sz w:val="24"/>
          <w:szCs w:val="24"/>
        </w:rPr>
        <w:t>STEM</w:t>
      </w:r>
      <w:r w:rsidR="00360D23">
        <w:rPr>
          <w:rFonts w:ascii="Times New Roman" w:hAnsi="Times New Roman"/>
          <w:sz w:val="24"/>
          <w:szCs w:val="24"/>
        </w:rPr>
        <w:t xml:space="preserve"> engagement</w:t>
      </w:r>
      <w:r w:rsidRPr="00DC0DC7">
        <w:rPr>
          <w:rFonts w:ascii="Times New Roman" w:hAnsi="Times New Roman"/>
          <w:sz w:val="24"/>
          <w:szCs w:val="24"/>
        </w:rPr>
        <w:t xml:space="preserve">, </w:t>
      </w:r>
      <w:r w:rsidR="00D72DF9">
        <w:rPr>
          <w:rFonts w:ascii="Times New Roman" w:hAnsi="Times New Roman"/>
          <w:sz w:val="24"/>
          <w:szCs w:val="24"/>
        </w:rPr>
        <w:t xml:space="preserve">Senior </w:t>
      </w:r>
      <w:r w:rsidR="00401EB4">
        <w:rPr>
          <w:rFonts w:ascii="Times New Roman" w:hAnsi="Times New Roman"/>
          <w:sz w:val="24"/>
          <w:szCs w:val="24"/>
        </w:rPr>
        <w:t>secondary school</w:t>
      </w:r>
      <w:r w:rsidRPr="00DC0DC7">
        <w:rPr>
          <w:rFonts w:ascii="Times New Roman" w:hAnsi="Times New Roman"/>
          <w:sz w:val="24"/>
          <w:szCs w:val="24"/>
        </w:rPr>
        <w:t xml:space="preserve">, </w:t>
      </w:r>
      <w:r w:rsidR="00D72DF9">
        <w:rPr>
          <w:rFonts w:ascii="Times New Roman" w:hAnsi="Times New Roman"/>
          <w:sz w:val="24"/>
          <w:szCs w:val="24"/>
        </w:rPr>
        <w:t xml:space="preserve">Learner-centred, </w:t>
      </w:r>
      <w:r w:rsidRPr="00DC0DC7">
        <w:rPr>
          <w:rFonts w:ascii="Times New Roman" w:hAnsi="Times New Roman"/>
          <w:sz w:val="24"/>
          <w:szCs w:val="24"/>
        </w:rPr>
        <w:t xml:space="preserve">Correlation, Multiple regressions. </w:t>
      </w:r>
    </w:p>
    <w:p w:rsidR="007318CF" w:rsidRPr="00DC0DC7" w:rsidRDefault="007318CF" w:rsidP="00C470AB">
      <w:pPr>
        <w:spacing w:after="0"/>
        <w:jc w:val="both"/>
        <w:rPr>
          <w:rFonts w:ascii="Times New Roman" w:hAnsi="Times New Roman"/>
          <w:b/>
          <w:sz w:val="24"/>
          <w:szCs w:val="24"/>
        </w:rPr>
      </w:pPr>
    </w:p>
    <w:p w:rsidR="001E3561" w:rsidRPr="00DC0DC7" w:rsidRDefault="001E3561" w:rsidP="00C470AB">
      <w:pPr>
        <w:spacing w:after="0"/>
        <w:jc w:val="both"/>
        <w:rPr>
          <w:rFonts w:ascii="Times New Roman" w:hAnsi="Times New Roman"/>
          <w:b/>
          <w:sz w:val="24"/>
          <w:szCs w:val="24"/>
        </w:rPr>
      </w:pPr>
      <w:r w:rsidRPr="00DC0DC7">
        <w:rPr>
          <w:rFonts w:ascii="Times New Roman" w:hAnsi="Times New Roman"/>
          <w:b/>
          <w:sz w:val="24"/>
          <w:szCs w:val="24"/>
        </w:rPr>
        <w:t xml:space="preserve">Introduction </w:t>
      </w:r>
    </w:p>
    <w:p w:rsidR="00722961" w:rsidRPr="00DC0DC7" w:rsidRDefault="003B0E55" w:rsidP="00C470AB">
      <w:pPr>
        <w:jc w:val="both"/>
        <w:rPr>
          <w:rFonts w:ascii="Times New Roman" w:hAnsi="Times New Roman"/>
          <w:sz w:val="24"/>
          <w:szCs w:val="24"/>
        </w:rPr>
      </w:pPr>
      <w:r w:rsidRPr="00DC0DC7">
        <w:rPr>
          <w:rFonts w:ascii="Times New Roman" w:hAnsi="Times New Roman"/>
          <w:sz w:val="24"/>
          <w:szCs w:val="24"/>
        </w:rPr>
        <w:t>The global community has recognized the significance of STEM (science, technology, engineering, and mathematics) education for the long-term prosperity of any country. This implies that there is no questioning the significance of STEM education for the long-term social, economic, and political advancement of a country</w:t>
      </w:r>
      <w:r w:rsidR="00AA687A" w:rsidRPr="00AA687A">
        <w:rPr>
          <w:rStyle w:val="t286pc"/>
          <w:rFonts w:ascii="Times New Roman" w:hAnsi="Times New Roman"/>
          <w:sz w:val="24"/>
          <w:szCs w:val="24"/>
        </w:rPr>
        <w:t xml:space="preserve"> </w:t>
      </w:r>
      <w:r w:rsidR="00AA687A">
        <w:rPr>
          <w:rStyle w:val="t286pc"/>
          <w:rFonts w:ascii="Times New Roman" w:hAnsi="Times New Roman"/>
          <w:sz w:val="24"/>
          <w:szCs w:val="24"/>
        </w:rPr>
        <w:t xml:space="preserve">(United Nations, </w:t>
      </w:r>
      <w:r w:rsidR="00AA687A" w:rsidRPr="00DC0DC7">
        <w:rPr>
          <w:rStyle w:val="t286pc"/>
          <w:rFonts w:ascii="Times New Roman" w:hAnsi="Times New Roman"/>
          <w:sz w:val="24"/>
          <w:szCs w:val="24"/>
        </w:rPr>
        <w:t>2015).</w:t>
      </w:r>
      <w:r w:rsidRPr="00DC0DC7">
        <w:rPr>
          <w:rFonts w:ascii="Times New Roman" w:hAnsi="Times New Roman"/>
          <w:sz w:val="24"/>
          <w:szCs w:val="24"/>
        </w:rPr>
        <w:t xml:space="preserve"> The goal number nine of the Sustainable Development Goals (SDGs) 2015–2030 focuses on sustainable industrialization and promotes technical innovation in an attempt to address global concerns and create jobs. This can be achieved by giving STEM education top priority and ensuring that everyone is interested in the subject, especially students, who will soon make up a significant section of the workforce (</w:t>
      </w: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&amp; </w:t>
      </w:r>
      <w:proofErr w:type="spellStart"/>
      <w:r w:rsidRPr="00DC0DC7">
        <w:rPr>
          <w:rFonts w:ascii="Times New Roman" w:hAnsi="Times New Roman"/>
          <w:sz w:val="24"/>
          <w:szCs w:val="24"/>
        </w:rPr>
        <w:t>Bileya</w:t>
      </w:r>
      <w:proofErr w:type="spellEnd"/>
      <w:r w:rsidRPr="00DC0DC7">
        <w:rPr>
          <w:rFonts w:ascii="Times New Roman" w:hAnsi="Times New Roman"/>
          <w:sz w:val="24"/>
          <w:szCs w:val="24"/>
        </w:rPr>
        <w:t>, 2024). Given the significance of STEM education, educators should encourage students to pursue their interests in order to increase awareness and get them ready for involvement in social and economic activities both</w:t>
      </w:r>
      <w:r w:rsidR="00563B70" w:rsidRPr="00DC0DC7">
        <w:rPr>
          <w:rFonts w:ascii="Times New Roman" w:hAnsi="Times New Roman"/>
          <w:sz w:val="24"/>
          <w:szCs w:val="24"/>
        </w:rPr>
        <w:t xml:space="preserve"> domestically and abroad </w:t>
      </w:r>
      <w:r w:rsidRPr="00DC0DC7">
        <w:rPr>
          <w:rFonts w:ascii="Times New Roman" w:hAnsi="Times New Roman"/>
          <w:sz w:val="24"/>
          <w:szCs w:val="24"/>
        </w:rPr>
        <w:t>(</w:t>
      </w:r>
      <w:proofErr w:type="spellStart"/>
      <w:r w:rsidRPr="00DC0DC7">
        <w:rPr>
          <w:rFonts w:ascii="Times New Roman" w:hAnsi="Times New Roman"/>
          <w:sz w:val="24"/>
          <w:szCs w:val="24"/>
        </w:rPr>
        <w:t>Mazana</w:t>
      </w:r>
      <w:proofErr w:type="spellEnd"/>
      <w:r w:rsidRPr="00DC0DC7">
        <w:rPr>
          <w:rFonts w:ascii="Times New Roman" w:hAnsi="Times New Roman"/>
          <w:sz w:val="24"/>
          <w:szCs w:val="24"/>
        </w:rPr>
        <w:t xml:space="preserve"> et al., 2018).</w:t>
      </w:r>
    </w:p>
    <w:p w:rsidR="00151CDC" w:rsidRPr="00DC0DC7" w:rsidRDefault="00151CDC" w:rsidP="003B0E55">
      <w:pPr>
        <w:jc w:val="both"/>
        <w:rPr>
          <w:rFonts w:ascii="Times New Roman" w:hAnsi="Times New Roman"/>
          <w:sz w:val="24"/>
          <w:szCs w:val="24"/>
        </w:rPr>
      </w:pPr>
      <w:r w:rsidRPr="00DC0DC7">
        <w:rPr>
          <w:rFonts w:ascii="Times New Roman" w:hAnsi="Times New Roman"/>
          <w:sz w:val="24"/>
          <w:szCs w:val="24"/>
        </w:rPr>
        <w:t>The aim of science education is to improve students' scientific literacy, assist them understand the nature of science, and help them grasp fundamental science concepts (</w:t>
      </w: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2019). Students that receive science instruction are better able to understand how science and technology affect their daily lives, which motivates them to voluntarily continue studying science in school or after graduation. When young brains are first exposed to the </w:t>
      </w:r>
      <w:r w:rsidRPr="00DC0DC7">
        <w:rPr>
          <w:rFonts w:ascii="Times New Roman" w:hAnsi="Times New Roman"/>
          <w:sz w:val="24"/>
          <w:szCs w:val="24"/>
        </w:rPr>
        <w:lastRenderedPageBreak/>
        <w:t xml:space="preserve">basic laws governing the natural world, the path of scientific discovery frequently starts in the classroom. Among these fundamental sciences, </w:t>
      </w:r>
      <w:r w:rsidR="00CB30BE">
        <w:rPr>
          <w:rFonts w:ascii="Times New Roman" w:hAnsi="Times New Roman"/>
          <w:sz w:val="24"/>
          <w:szCs w:val="24"/>
        </w:rPr>
        <w:t>Physics</w:t>
      </w:r>
      <w:r w:rsidRPr="00DC0DC7">
        <w:rPr>
          <w:rFonts w:ascii="Times New Roman" w:hAnsi="Times New Roman"/>
          <w:sz w:val="24"/>
          <w:szCs w:val="24"/>
        </w:rPr>
        <w:t xml:space="preserve"> is a cornerstone that provides answers to the universe's secrets.  According to </w:t>
      </w: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and </w:t>
      </w:r>
      <w:proofErr w:type="spellStart"/>
      <w:r w:rsidRPr="00DC0DC7">
        <w:rPr>
          <w:rFonts w:ascii="Times New Roman" w:hAnsi="Times New Roman"/>
          <w:sz w:val="24"/>
          <w:szCs w:val="24"/>
        </w:rPr>
        <w:t>Bulus</w:t>
      </w:r>
      <w:proofErr w:type="spellEnd"/>
      <w:r w:rsidRPr="00DC0DC7">
        <w:rPr>
          <w:rFonts w:ascii="Times New Roman" w:hAnsi="Times New Roman"/>
          <w:sz w:val="24"/>
          <w:szCs w:val="24"/>
        </w:rPr>
        <w:t xml:space="preserve"> (2024), </w:t>
      </w:r>
      <w:r w:rsidR="000158C9">
        <w:rPr>
          <w:rFonts w:ascii="Times New Roman" w:hAnsi="Times New Roman"/>
          <w:sz w:val="24"/>
          <w:szCs w:val="24"/>
        </w:rPr>
        <w:t>“</w:t>
      </w:r>
      <w:r w:rsidR="00CB30BE">
        <w:rPr>
          <w:rFonts w:ascii="Times New Roman" w:hAnsi="Times New Roman"/>
          <w:sz w:val="24"/>
          <w:szCs w:val="24"/>
        </w:rPr>
        <w:t>Physics</w:t>
      </w:r>
      <w:r w:rsidRPr="00DC0DC7">
        <w:rPr>
          <w:rFonts w:ascii="Times New Roman" w:hAnsi="Times New Roman"/>
          <w:sz w:val="24"/>
          <w:szCs w:val="24"/>
        </w:rPr>
        <w:t xml:space="preserve"> is one of the main scientific fields that has significantly contributed to globalization by offering scientific knowledge for technological advancements in the areas of medicine, crime prevention, the development of advanced electronics devices such as high-power microscopes, the application and utilization of integrated circuits, information communication and technology (ICT), rocketry, satellites, refineries, and the mechanization of agricultural produce</w:t>
      </w:r>
      <w:r w:rsidR="000158C9">
        <w:rPr>
          <w:rFonts w:ascii="Times New Roman" w:hAnsi="Times New Roman"/>
          <w:sz w:val="24"/>
          <w:szCs w:val="24"/>
        </w:rPr>
        <w:t>”</w:t>
      </w:r>
      <w:r w:rsidRPr="00DC0DC7">
        <w:rPr>
          <w:rFonts w:ascii="Times New Roman" w:hAnsi="Times New Roman"/>
          <w:sz w:val="24"/>
          <w:szCs w:val="24"/>
        </w:rPr>
        <w:t xml:space="preserve">. Secondary school teachers are supposed to help </w:t>
      </w:r>
      <w:r w:rsidR="00081B5D" w:rsidRPr="00DC0DC7">
        <w:rPr>
          <w:rFonts w:ascii="Times New Roman" w:hAnsi="Times New Roman"/>
          <w:sz w:val="24"/>
          <w:szCs w:val="24"/>
        </w:rPr>
        <w:t>students cultivate</w:t>
      </w:r>
      <w:r w:rsidRPr="00DC0DC7">
        <w:rPr>
          <w:rFonts w:ascii="Times New Roman" w:hAnsi="Times New Roman"/>
          <w:sz w:val="24"/>
          <w:szCs w:val="24"/>
        </w:rPr>
        <w:t xml:space="preserve"> a positive attitude toward </w:t>
      </w:r>
      <w:r w:rsidR="00CB30BE">
        <w:rPr>
          <w:rFonts w:ascii="Times New Roman" w:hAnsi="Times New Roman"/>
          <w:sz w:val="24"/>
          <w:szCs w:val="24"/>
        </w:rPr>
        <w:t>Physics</w:t>
      </w:r>
      <w:r w:rsidRPr="00DC0DC7">
        <w:rPr>
          <w:rFonts w:ascii="Times New Roman" w:hAnsi="Times New Roman"/>
          <w:sz w:val="24"/>
          <w:szCs w:val="24"/>
        </w:rPr>
        <w:t xml:space="preserve"> and </w:t>
      </w:r>
      <w:r w:rsidR="00CB30BE">
        <w:rPr>
          <w:rFonts w:ascii="Times New Roman" w:hAnsi="Times New Roman"/>
          <w:sz w:val="24"/>
          <w:szCs w:val="24"/>
        </w:rPr>
        <w:t>Physics</w:t>
      </w:r>
      <w:r w:rsidRPr="00DC0DC7">
        <w:rPr>
          <w:rFonts w:ascii="Times New Roman" w:hAnsi="Times New Roman"/>
          <w:sz w:val="24"/>
          <w:szCs w:val="24"/>
        </w:rPr>
        <w:t xml:space="preserve">-related phenomena while also involving students in practical activities like conducting experiments to advance their scientific knowledge and experimental skills (Adegoke &amp; </w:t>
      </w:r>
      <w:proofErr w:type="spellStart"/>
      <w:r w:rsidRPr="00DC0DC7">
        <w:rPr>
          <w:rFonts w:ascii="Times New Roman" w:hAnsi="Times New Roman"/>
          <w:sz w:val="24"/>
          <w:szCs w:val="24"/>
        </w:rPr>
        <w:t>Ajadi</w:t>
      </w:r>
      <w:proofErr w:type="spellEnd"/>
      <w:r w:rsidR="00370820">
        <w:rPr>
          <w:rFonts w:ascii="Times New Roman" w:hAnsi="Times New Roman"/>
          <w:sz w:val="24"/>
          <w:szCs w:val="24"/>
        </w:rPr>
        <w:t>,</w:t>
      </w:r>
      <w:r w:rsidRPr="00DC0DC7">
        <w:rPr>
          <w:rFonts w:ascii="Times New Roman" w:hAnsi="Times New Roman"/>
          <w:sz w:val="24"/>
          <w:szCs w:val="24"/>
        </w:rPr>
        <w:t xml:space="preserve"> 2016).</w:t>
      </w:r>
      <w:r w:rsidR="00081B5D" w:rsidRPr="00DC0DC7">
        <w:rPr>
          <w:rFonts w:ascii="Times New Roman" w:hAnsi="Times New Roman"/>
          <w:sz w:val="24"/>
          <w:szCs w:val="24"/>
        </w:rPr>
        <w:t xml:space="preserve"> Therefore, research on scientific education should focus on both the emotive aspect of cognition as well as student cognition.</w:t>
      </w:r>
    </w:p>
    <w:p w:rsidR="00081B5D" w:rsidRPr="00DC0DC7" w:rsidRDefault="00081B5D" w:rsidP="003B0E55">
      <w:pPr>
        <w:jc w:val="both"/>
        <w:rPr>
          <w:rFonts w:ascii="Times New Roman" w:hAnsi="Times New Roman"/>
          <w:sz w:val="24"/>
          <w:szCs w:val="24"/>
        </w:rPr>
      </w:pPr>
      <w:r w:rsidRPr="00DC0DC7">
        <w:rPr>
          <w:rFonts w:ascii="Times New Roman" w:hAnsi="Times New Roman"/>
          <w:sz w:val="24"/>
          <w:szCs w:val="24"/>
        </w:rPr>
        <w:t xml:space="preserve">When students believe they are capable of succeeding in </w:t>
      </w:r>
      <w:r w:rsidR="00CB30BE">
        <w:rPr>
          <w:rFonts w:ascii="Times New Roman" w:hAnsi="Times New Roman"/>
          <w:sz w:val="24"/>
          <w:szCs w:val="24"/>
        </w:rPr>
        <w:t>Physics</w:t>
      </w:r>
      <w:r w:rsidRPr="00DC0DC7">
        <w:rPr>
          <w:rFonts w:ascii="Times New Roman" w:hAnsi="Times New Roman"/>
          <w:sz w:val="24"/>
          <w:szCs w:val="24"/>
        </w:rPr>
        <w:t xml:space="preserve">, they will value it. </w:t>
      </w:r>
      <w:r w:rsidR="00563B70" w:rsidRPr="00DC0DC7">
        <w:rPr>
          <w:rFonts w:ascii="Times New Roman" w:hAnsi="Times New Roman"/>
          <w:sz w:val="24"/>
          <w:szCs w:val="24"/>
        </w:rPr>
        <w:t>Students</w:t>
      </w:r>
      <w:r w:rsidRPr="00DC0DC7">
        <w:rPr>
          <w:rFonts w:ascii="Times New Roman" w:hAnsi="Times New Roman"/>
          <w:sz w:val="24"/>
          <w:szCs w:val="24"/>
        </w:rPr>
        <w:t xml:space="preserve"> who d</w:t>
      </w:r>
      <w:r w:rsidR="00FD56D0">
        <w:rPr>
          <w:rFonts w:ascii="Times New Roman" w:hAnsi="Times New Roman"/>
          <w:sz w:val="24"/>
          <w:szCs w:val="24"/>
        </w:rPr>
        <w:t>o not</w:t>
      </w:r>
      <w:r w:rsidRPr="00DC0DC7">
        <w:rPr>
          <w:rFonts w:ascii="Times New Roman" w:hAnsi="Times New Roman"/>
          <w:sz w:val="24"/>
          <w:szCs w:val="24"/>
        </w:rPr>
        <w:t xml:space="preserve"> think t</w:t>
      </w:r>
      <w:r w:rsidR="00FD56D0">
        <w:rPr>
          <w:rFonts w:ascii="Times New Roman" w:hAnsi="Times New Roman"/>
          <w:sz w:val="24"/>
          <w:szCs w:val="24"/>
        </w:rPr>
        <w:t xml:space="preserve">hey can succeed in </w:t>
      </w:r>
      <w:r w:rsidR="00CB30BE">
        <w:rPr>
          <w:rFonts w:ascii="Times New Roman" w:hAnsi="Times New Roman"/>
          <w:sz w:val="24"/>
          <w:szCs w:val="24"/>
        </w:rPr>
        <w:t>Physics</w:t>
      </w:r>
      <w:r w:rsidR="00FD56D0">
        <w:rPr>
          <w:rFonts w:ascii="Times New Roman" w:hAnsi="Times New Roman"/>
          <w:sz w:val="24"/>
          <w:szCs w:val="24"/>
        </w:rPr>
        <w:t xml:space="preserve"> do not</w:t>
      </w:r>
      <w:r w:rsidRPr="00DC0DC7">
        <w:rPr>
          <w:rFonts w:ascii="Times New Roman" w:hAnsi="Times New Roman"/>
          <w:sz w:val="24"/>
          <w:szCs w:val="24"/>
        </w:rPr>
        <w:t xml:space="preserve"> appreciate the subject. According to </w:t>
      </w: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(2019b), students</w:t>
      </w:r>
      <w:r w:rsidR="00563B70" w:rsidRPr="00DC0DC7">
        <w:rPr>
          <w:rFonts w:ascii="Times New Roman" w:hAnsi="Times New Roman"/>
          <w:sz w:val="24"/>
          <w:szCs w:val="24"/>
        </w:rPr>
        <w:t xml:space="preserve">' short-term strategies </w:t>
      </w:r>
      <w:r w:rsidR="001563A5" w:rsidRPr="00DC0DC7">
        <w:rPr>
          <w:rFonts w:ascii="Times New Roman" w:hAnsi="Times New Roman"/>
          <w:sz w:val="24"/>
          <w:szCs w:val="24"/>
        </w:rPr>
        <w:t>are influenced</w:t>
      </w:r>
      <w:r w:rsidRPr="00DC0DC7">
        <w:rPr>
          <w:rFonts w:ascii="Times New Roman" w:hAnsi="Times New Roman"/>
          <w:sz w:val="24"/>
          <w:szCs w:val="24"/>
        </w:rPr>
        <w:t xml:space="preserve"> by their expectations of achievement. </w:t>
      </w:r>
      <w:r w:rsidR="00AA687A" w:rsidRPr="00DC0DC7">
        <w:rPr>
          <w:rFonts w:ascii="Times New Roman" w:hAnsi="Times New Roman"/>
          <w:sz w:val="24"/>
          <w:szCs w:val="24"/>
        </w:rPr>
        <w:t xml:space="preserve">Lack </w:t>
      </w:r>
      <w:r w:rsidRPr="00DC0DC7">
        <w:rPr>
          <w:rFonts w:ascii="Times New Roman" w:hAnsi="Times New Roman"/>
          <w:sz w:val="24"/>
          <w:szCs w:val="24"/>
        </w:rPr>
        <w:t xml:space="preserve">of student </w:t>
      </w:r>
      <w:r w:rsidR="00AA687A">
        <w:rPr>
          <w:rFonts w:ascii="Times New Roman" w:hAnsi="Times New Roman"/>
          <w:sz w:val="24"/>
          <w:szCs w:val="24"/>
        </w:rPr>
        <w:t xml:space="preserve">engagement in </w:t>
      </w:r>
      <w:r w:rsidR="00CB30BE">
        <w:rPr>
          <w:rFonts w:ascii="Times New Roman" w:hAnsi="Times New Roman"/>
          <w:sz w:val="24"/>
          <w:szCs w:val="24"/>
        </w:rPr>
        <w:t>Physics</w:t>
      </w:r>
      <w:r w:rsidRPr="00DC0DC7">
        <w:rPr>
          <w:rFonts w:ascii="Times New Roman" w:hAnsi="Times New Roman"/>
          <w:sz w:val="24"/>
          <w:szCs w:val="24"/>
        </w:rPr>
        <w:t xml:space="preserve"> is the term used to characterize the situation where students do not participate in the educational job of learning </w:t>
      </w:r>
      <w:r w:rsidR="00CB30BE">
        <w:rPr>
          <w:rFonts w:ascii="Times New Roman" w:hAnsi="Times New Roman"/>
          <w:sz w:val="24"/>
          <w:szCs w:val="24"/>
        </w:rPr>
        <w:t>Physics</w:t>
      </w:r>
      <w:r w:rsidRPr="00DC0DC7">
        <w:rPr>
          <w:rFonts w:ascii="Times New Roman" w:hAnsi="Times New Roman"/>
          <w:sz w:val="24"/>
          <w:szCs w:val="24"/>
        </w:rPr>
        <w:t xml:space="preserve"> in a meaningful way. Students' disinterest in the classroom is one of the issues that secondary school </w:t>
      </w:r>
      <w:r w:rsidR="00CB30BE">
        <w:rPr>
          <w:rFonts w:ascii="Times New Roman" w:hAnsi="Times New Roman"/>
          <w:sz w:val="24"/>
          <w:szCs w:val="24"/>
        </w:rPr>
        <w:t>Physics</w:t>
      </w:r>
      <w:r w:rsidRPr="00DC0DC7">
        <w:rPr>
          <w:rFonts w:ascii="Times New Roman" w:hAnsi="Times New Roman"/>
          <w:sz w:val="24"/>
          <w:szCs w:val="24"/>
        </w:rPr>
        <w:t xml:space="preserve"> teachers have brought up. Student engagement theory states that academic attainment is directly impacted by students' involvement in their learning process (Fredericks et al., 2016). Emotional, cognitive, and behavioural engagement are the three main components of student engagement, which is defined by students' active and psychological dedication to the learning process (Hasanov et al., 2021). Numerous aspects of disengagement are reflected in the problems that arise in </w:t>
      </w:r>
      <w:r w:rsidR="00CB30BE">
        <w:rPr>
          <w:rFonts w:ascii="Times New Roman" w:hAnsi="Times New Roman"/>
          <w:sz w:val="24"/>
          <w:szCs w:val="24"/>
        </w:rPr>
        <w:t>Physics</w:t>
      </w:r>
      <w:r w:rsidRPr="00DC0DC7">
        <w:rPr>
          <w:rFonts w:ascii="Times New Roman" w:hAnsi="Times New Roman"/>
          <w:sz w:val="24"/>
          <w:szCs w:val="24"/>
        </w:rPr>
        <w:t xml:space="preserve"> classes. Low behavioural engagement, for example, is indicated by passive learning behaviours (</w:t>
      </w:r>
      <w:proofErr w:type="spellStart"/>
      <w:r w:rsidR="001563A5" w:rsidRPr="00DC0DC7">
        <w:rPr>
          <w:rFonts w:ascii="Times New Roman" w:hAnsi="Times New Roman"/>
          <w:bCs/>
          <w:sz w:val="24"/>
          <w:szCs w:val="24"/>
        </w:rPr>
        <w:t>Mengjie</w:t>
      </w:r>
      <w:proofErr w:type="spellEnd"/>
      <w:r w:rsidR="001563A5" w:rsidRPr="00DC0DC7">
        <w:rPr>
          <w:rFonts w:ascii="Times New Roman" w:hAnsi="Times New Roman"/>
          <w:sz w:val="24"/>
          <w:szCs w:val="24"/>
        </w:rPr>
        <w:t xml:space="preserve"> et al., 2023; </w:t>
      </w:r>
      <w:r w:rsidRPr="00DC0DC7">
        <w:rPr>
          <w:rFonts w:ascii="Times New Roman" w:hAnsi="Times New Roman"/>
          <w:sz w:val="24"/>
          <w:szCs w:val="24"/>
        </w:rPr>
        <w:t xml:space="preserve">Wu, 2021), such as dismissing inquiries, staying silent, and not actively participating. </w:t>
      </w:r>
      <w:proofErr w:type="spellStart"/>
      <w:r w:rsidR="00D132EB">
        <w:rPr>
          <w:rFonts w:ascii="Times New Roman" w:hAnsi="Times New Roman"/>
          <w:sz w:val="24"/>
          <w:szCs w:val="24"/>
        </w:rPr>
        <w:t>Aslo</w:t>
      </w:r>
      <w:proofErr w:type="spellEnd"/>
      <w:r w:rsidR="00D132EB">
        <w:rPr>
          <w:rFonts w:ascii="Times New Roman" w:hAnsi="Times New Roman"/>
          <w:sz w:val="24"/>
          <w:szCs w:val="24"/>
        </w:rPr>
        <w:t xml:space="preserve">, </w:t>
      </w:r>
      <w:r w:rsidR="00CB30BE">
        <w:rPr>
          <w:rFonts w:ascii="Times New Roman" w:hAnsi="Times New Roman"/>
          <w:sz w:val="24"/>
          <w:szCs w:val="24"/>
        </w:rPr>
        <w:t>Physics</w:t>
      </w:r>
      <w:r w:rsidRPr="00DC0DC7">
        <w:rPr>
          <w:rFonts w:ascii="Times New Roman" w:hAnsi="Times New Roman"/>
          <w:sz w:val="24"/>
          <w:szCs w:val="24"/>
        </w:rPr>
        <w:t xml:space="preserve"> is perceived as uninteresting or irrelevant, which is likely to lower emotional engagement</w:t>
      </w:r>
      <w:r w:rsidR="00AA687A" w:rsidRPr="00AA687A">
        <w:rPr>
          <w:rFonts w:ascii="Times New Roman" w:hAnsi="Times New Roman"/>
          <w:sz w:val="24"/>
          <w:szCs w:val="24"/>
        </w:rPr>
        <w:t xml:space="preserve"> </w:t>
      </w:r>
      <w:r w:rsidR="00D132EB">
        <w:rPr>
          <w:rFonts w:ascii="Times New Roman" w:hAnsi="Times New Roman"/>
          <w:sz w:val="24"/>
          <w:szCs w:val="24"/>
        </w:rPr>
        <w:t xml:space="preserve">(Liu &amp; Yang, </w:t>
      </w:r>
      <w:r w:rsidR="00AA687A" w:rsidRPr="00DC0DC7">
        <w:rPr>
          <w:rFonts w:ascii="Times New Roman" w:hAnsi="Times New Roman"/>
          <w:sz w:val="24"/>
          <w:szCs w:val="24"/>
        </w:rPr>
        <w:t>2022)</w:t>
      </w:r>
      <w:r w:rsidRPr="00DC0DC7">
        <w:rPr>
          <w:rFonts w:ascii="Times New Roman" w:hAnsi="Times New Roman"/>
          <w:sz w:val="24"/>
          <w:szCs w:val="24"/>
        </w:rPr>
        <w:t xml:space="preserve">. </w:t>
      </w:r>
      <w:r w:rsidR="00D132EB">
        <w:rPr>
          <w:rFonts w:ascii="Times New Roman" w:hAnsi="Times New Roman"/>
          <w:sz w:val="24"/>
          <w:szCs w:val="24"/>
        </w:rPr>
        <w:t>Feng (2021) asserted that</w:t>
      </w:r>
      <w:r w:rsidRPr="00DC0DC7">
        <w:rPr>
          <w:rFonts w:ascii="Times New Roman" w:hAnsi="Times New Roman"/>
          <w:sz w:val="24"/>
          <w:szCs w:val="24"/>
        </w:rPr>
        <w:t xml:space="preserve"> </w:t>
      </w:r>
      <w:r w:rsidR="000158C9">
        <w:rPr>
          <w:rFonts w:ascii="Times New Roman" w:hAnsi="Times New Roman"/>
          <w:sz w:val="24"/>
          <w:szCs w:val="24"/>
        </w:rPr>
        <w:t>“</w:t>
      </w:r>
      <w:r w:rsidRPr="00DC0DC7">
        <w:rPr>
          <w:rFonts w:ascii="Times New Roman" w:hAnsi="Times New Roman"/>
          <w:sz w:val="24"/>
          <w:szCs w:val="24"/>
        </w:rPr>
        <w:t>cognitive engagement is also associated with the propensity to mechanically repeat the fundamental learning process without looking for enhancements or a better learning style.</w:t>
      </w:r>
      <w:r w:rsidR="00463B28" w:rsidRPr="00DC0DC7">
        <w:rPr>
          <w:rFonts w:ascii="Times New Roman" w:hAnsi="Times New Roman"/>
          <w:sz w:val="24"/>
          <w:szCs w:val="24"/>
        </w:rPr>
        <w:t xml:space="preserve"> In this context, student engagement theory offers a potential explanation for the underachievement in </w:t>
      </w:r>
      <w:r w:rsidR="00CB30BE">
        <w:rPr>
          <w:rFonts w:ascii="Times New Roman" w:hAnsi="Times New Roman"/>
          <w:sz w:val="24"/>
          <w:szCs w:val="24"/>
        </w:rPr>
        <w:t>Physics</w:t>
      </w:r>
      <w:r w:rsidR="000158C9">
        <w:rPr>
          <w:rFonts w:ascii="Times New Roman" w:hAnsi="Times New Roman"/>
          <w:sz w:val="24"/>
          <w:szCs w:val="24"/>
        </w:rPr>
        <w:t>”</w:t>
      </w:r>
      <w:r w:rsidR="00463B28" w:rsidRPr="00DC0DC7">
        <w:rPr>
          <w:rFonts w:ascii="Times New Roman" w:hAnsi="Times New Roman"/>
          <w:sz w:val="24"/>
          <w:szCs w:val="24"/>
        </w:rPr>
        <w:t>.</w:t>
      </w:r>
    </w:p>
    <w:p w:rsidR="00463B28" w:rsidRPr="00DC0DC7" w:rsidRDefault="00463B28" w:rsidP="003B0E55">
      <w:pPr>
        <w:jc w:val="both"/>
        <w:rPr>
          <w:rFonts w:ascii="Times New Roman" w:hAnsi="Times New Roman"/>
          <w:sz w:val="24"/>
          <w:szCs w:val="24"/>
        </w:rPr>
      </w:pPr>
      <w:r w:rsidRPr="00DC0DC7">
        <w:rPr>
          <w:rFonts w:ascii="Times New Roman" w:hAnsi="Times New Roman"/>
          <w:sz w:val="24"/>
          <w:szCs w:val="24"/>
        </w:rPr>
        <w:t xml:space="preserve">With decades of growth, the idea of student engagement has been the subject of much theorizing and research in the field of education. </w:t>
      </w:r>
      <w:proofErr w:type="spellStart"/>
      <w:r w:rsidR="001E7773">
        <w:rPr>
          <w:rFonts w:ascii="Times New Roman" w:hAnsi="Times New Roman"/>
          <w:sz w:val="24"/>
          <w:szCs w:val="24"/>
        </w:rPr>
        <w:t>Boekaerts</w:t>
      </w:r>
      <w:proofErr w:type="spellEnd"/>
      <w:r w:rsidR="001E7773">
        <w:rPr>
          <w:rFonts w:ascii="Times New Roman" w:hAnsi="Times New Roman"/>
          <w:sz w:val="24"/>
          <w:szCs w:val="24"/>
        </w:rPr>
        <w:t xml:space="preserve"> (2016) described</w:t>
      </w:r>
      <w:r w:rsidRPr="00DC0DC7">
        <w:rPr>
          <w:rFonts w:ascii="Times New Roman" w:hAnsi="Times New Roman"/>
          <w:sz w:val="24"/>
          <w:szCs w:val="24"/>
        </w:rPr>
        <w:t xml:space="preserve"> </w:t>
      </w:r>
      <w:r w:rsidR="001E7773">
        <w:rPr>
          <w:rFonts w:ascii="Times New Roman" w:hAnsi="Times New Roman"/>
          <w:sz w:val="24"/>
          <w:szCs w:val="24"/>
        </w:rPr>
        <w:t>academic engagement as</w:t>
      </w:r>
      <w:r w:rsidRPr="00DC0DC7">
        <w:rPr>
          <w:rFonts w:ascii="Times New Roman" w:hAnsi="Times New Roman"/>
          <w:sz w:val="24"/>
          <w:szCs w:val="24"/>
        </w:rPr>
        <w:t xml:space="preserve"> students' meaningful and active participation in their educational experiences, which demonstrates their enthusiasm, commitment, and dedication to the</w:t>
      </w:r>
      <w:r w:rsidR="001E7773">
        <w:rPr>
          <w:rFonts w:ascii="Times New Roman" w:hAnsi="Times New Roman"/>
          <w:sz w:val="24"/>
          <w:szCs w:val="24"/>
        </w:rPr>
        <w:t xml:space="preserve"> learning process. Also, </w:t>
      </w:r>
      <w:r w:rsidRPr="00DC0DC7">
        <w:rPr>
          <w:rFonts w:ascii="Times New Roman" w:hAnsi="Times New Roman"/>
          <w:sz w:val="24"/>
          <w:szCs w:val="24"/>
        </w:rPr>
        <w:t xml:space="preserve">Fredericks et </w:t>
      </w:r>
      <w:r w:rsidR="001E7773">
        <w:rPr>
          <w:rFonts w:ascii="Times New Roman" w:hAnsi="Times New Roman"/>
          <w:sz w:val="24"/>
          <w:szCs w:val="24"/>
        </w:rPr>
        <w:t>al. (2016) and Strayhorn (2018) posited that</w:t>
      </w:r>
      <w:r w:rsidRPr="00DC0DC7">
        <w:rPr>
          <w:rFonts w:ascii="Times New Roman" w:hAnsi="Times New Roman"/>
          <w:sz w:val="24"/>
          <w:szCs w:val="24"/>
        </w:rPr>
        <w:t xml:space="preserve"> student participation is widely recognized by academics and educators as a critical component in determining educational results and creating a supportive learning environment. Though there has been much disagreement among academics regarding the definition and dimensions of student engagement, most agree that it is a multifaceted concept, with the three-dimensional construct put forth by Fredericks, Blumenfeld, and Paris (2004) being the most well-known and applied </w:t>
      </w:r>
      <w:r w:rsidRPr="00DC0DC7">
        <w:rPr>
          <w:rFonts w:ascii="Times New Roman" w:hAnsi="Times New Roman"/>
          <w:sz w:val="24"/>
          <w:szCs w:val="24"/>
        </w:rPr>
        <w:lastRenderedPageBreak/>
        <w:t>version (Burch et al., 2015; Hasanov et al., 2021). This construct states that emotional, cognitive, and behavioural engagements are the three components that make up student engagement. The context of student engagement in Nigeria is reflected in this division, which includes proactive participation in both formal and informal educational activities (behavioural), a dedicated self-learning effort for deeper understanding (cognitive), and an emotional connection to the institution (emotional).</w:t>
      </w:r>
    </w:p>
    <w:p w:rsidR="004649BF" w:rsidRPr="00DC0DC7" w:rsidRDefault="00341A69" w:rsidP="003B0E55">
      <w:pPr>
        <w:jc w:val="both"/>
        <w:rPr>
          <w:rFonts w:ascii="Times New Roman" w:hAnsi="Times New Roman"/>
          <w:sz w:val="24"/>
          <w:szCs w:val="24"/>
        </w:rPr>
      </w:pPr>
      <w:r>
        <w:rPr>
          <w:rFonts w:ascii="Times New Roman" w:hAnsi="Times New Roman"/>
          <w:sz w:val="24"/>
          <w:szCs w:val="24"/>
        </w:rPr>
        <w:t>“</w:t>
      </w:r>
      <w:r w:rsidR="004649BF" w:rsidRPr="00DC0DC7">
        <w:rPr>
          <w:rFonts w:ascii="Times New Roman" w:hAnsi="Times New Roman"/>
          <w:sz w:val="24"/>
          <w:szCs w:val="24"/>
        </w:rPr>
        <w:t>From a psychological standpoint, emotional engagement is the effort that students make during their learning process and includes both positive and negative emotional reactions to teachers, peers, learning activities, and classes</w:t>
      </w:r>
      <w:r>
        <w:rPr>
          <w:rFonts w:ascii="Times New Roman" w:hAnsi="Times New Roman"/>
          <w:sz w:val="24"/>
          <w:szCs w:val="24"/>
        </w:rPr>
        <w:t>”</w:t>
      </w:r>
      <w:r w:rsidR="004649BF" w:rsidRPr="00DC0DC7">
        <w:rPr>
          <w:rFonts w:ascii="Times New Roman" w:hAnsi="Times New Roman"/>
          <w:sz w:val="24"/>
          <w:szCs w:val="24"/>
        </w:rPr>
        <w:t xml:space="preserve"> (</w:t>
      </w:r>
      <w:proofErr w:type="spellStart"/>
      <w:r w:rsidR="004649BF" w:rsidRPr="00DC0DC7">
        <w:rPr>
          <w:rFonts w:ascii="Times New Roman" w:hAnsi="Times New Roman"/>
          <w:sz w:val="24"/>
          <w:szCs w:val="24"/>
        </w:rPr>
        <w:t>Kahu</w:t>
      </w:r>
      <w:proofErr w:type="spellEnd"/>
      <w:r w:rsidR="004649BF" w:rsidRPr="00DC0DC7">
        <w:rPr>
          <w:rFonts w:ascii="Times New Roman" w:hAnsi="Times New Roman"/>
          <w:sz w:val="24"/>
          <w:szCs w:val="24"/>
        </w:rPr>
        <w:t>, 2013); these include feelings like joy, exhaustion, excitement, boredom, and</w:t>
      </w:r>
      <w:r w:rsidR="001E7773">
        <w:rPr>
          <w:rFonts w:ascii="Times New Roman" w:hAnsi="Times New Roman"/>
          <w:sz w:val="24"/>
          <w:szCs w:val="24"/>
        </w:rPr>
        <w:t xml:space="preserve"> others (</w:t>
      </w:r>
      <w:proofErr w:type="spellStart"/>
      <w:r w:rsidR="001E7773">
        <w:rPr>
          <w:rFonts w:ascii="Times New Roman" w:hAnsi="Times New Roman"/>
          <w:sz w:val="24"/>
          <w:szCs w:val="24"/>
        </w:rPr>
        <w:t>Pekrun</w:t>
      </w:r>
      <w:proofErr w:type="spellEnd"/>
      <w:r w:rsidR="001E7773">
        <w:rPr>
          <w:rFonts w:ascii="Times New Roman" w:hAnsi="Times New Roman"/>
          <w:sz w:val="24"/>
          <w:szCs w:val="24"/>
        </w:rPr>
        <w:t xml:space="preserve"> et al., 2017). Fredericks et al. (2016) explained that</w:t>
      </w:r>
      <w:r w:rsidR="004649BF" w:rsidRPr="00DC0DC7">
        <w:rPr>
          <w:rFonts w:ascii="Times New Roman" w:hAnsi="Times New Roman"/>
          <w:sz w:val="24"/>
          <w:szCs w:val="24"/>
        </w:rPr>
        <w:t xml:space="preserve"> </w:t>
      </w:r>
      <w:r>
        <w:rPr>
          <w:rFonts w:ascii="Times New Roman" w:hAnsi="Times New Roman"/>
          <w:sz w:val="24"/>
          <w:szCs w:val="24"/>
        </w:rPr>
        <w:t>“</w:t>
      </w:r>
      <w:r w:rsidR="004649BF" w:rsidRPr="00DC0DC7">
        <w:rPr>
          <w:rFonts w:ascii="Times New Roman" w:hAnsi="Times New Roman"/>
          <w:sz w:val="24"/>
          <w:szCs w:val="24"/>
        </w:rPr>
        <w:t>cognitive engagement, which is also studied from a psychological perspective, separates a student's effort in the learning process into substantive and procedural categories</w:t>
      </w:r>
      <w:r>
        <w:rPr>
          <w:rFonts w:ascii="Times New Roman" w:hAnsi="Times New Roman"/>
          <w:sz w:val="24"/>
          <w:szCs w:val="24"/>
        </w:rPr>
        <w:t>”</w:t>
      </w:r>
      <w:bookmarkStart w:id="0" w:name="_GoBack"/>
      <w:bookmarkEnd w:id="0"/>
      <w:r w:rsidR="004649BF" w:rsidRPr="00DC0DC7">
        <w:rPr>
          <w:rFonts w:ascii="Times New Roman" w:hAnsi="Times New Roman"/>
          <w:sz w:val="24"/>
          <w:szCs w:val="24"/>
        </w:rPr>
        <w:t xml:space="preserve">. The applications of cognitive and metacognitive techniques are its two main constituents. To enhance memory and comprehension, cognitive strategy utilization includes applying a variety of approaches and integrating new information with existing knowledge (Xu et al., 2020). Students' use of metacognitive strategies includes goal-setting, modifying their methods of learning, and upholding a strong work ethic (Fredericks et al., 2016). From a physical standpoint, </w:t>
      </w:r>
      <w:r w:rsidR="00563B70" w:rsidRPr="00DC0DC7">
        <w:rPr>
          <w:rFonts w:ascii="Times New Roman" w:hAnsi="Times New Roman"/>
          <w:sz w:val="24"/>
          <w:szCs w:val="24"/>
        </w:rPr>
        <w:t>student</w:t>
      </w:r>
      <w:r w:rsidR="004649BF" w:rsidRPr="00DC0DC7">
        <w:rPr>
          <w:rFonts w:ascii="Times New Roman" w:hAnsi="Times New Roman"/>
          <w:sz w:val="24"/>
          <w:szCs w:val="24"/>
        </w:rPr>
        <w:t>s' apparent behaviour during the learning process is referred to as behavioural engagement. It includes fundamental behaviours like attendance rates (Li &amp; Lerner, 2013), task-related behaviours like maintaining focus on learning assignments (Guo et al., 2015), and participation behaviours like cooperating with classmates and actively participating in activities (Sang &amp; Hiver, 2021).</w:t>
      </w:r>
    </w:p>
    <w:p w:rsidR="0096323D" w:rsidRPr="0096323D" w:rsidRDefault="0096323D" w:rsidP="0096323D">
      <w:pPr>
        <w:spacing w:after="0"/>
        <w:jc w:val="both"/>
        <w:rPr>
          <w:rFonts w:ascii="Times New Roman" w:hAnsi="Times New Roman"/>
          <w:b/>
          <w:sz w:val="24"/>
          <w:szCs w:val="24"/>
        </w:rPr>
      </w:pPr>
      <w:r w:rsidRPr="0096323D">
        <w:rPr>
          <w:rFonts w:ascii="Times New Roman" w:hAnsi="Times New Roman"/>
          <w:b/>
          <w:sz w:val="24"/>
          <w:szCs w:val="24"/>
        </w:rPr>
        <w:t xml:space="preserve">STEM </w:t>
      </w:r>
      <w:r w:rsidR="00864786" w:rsidRPr="0096323D">
        <w:rPr>
          <w:rFonts w:ascii="Times New Roman" w:hAnsi="Times New Roman"/>
          <w:b/>
          <w:sz w:val="24"/>
          <w:szCs w:val="24"/>
        </w:rPr>
        <w:t>Engagement</w:t>
      </w:r>
    </w:p>
    <w:p w:rsidR="0096323D" w:rsidRDefault="0096323D" w:rsidP="0096323D">
      <w:pPr>
        <w:spacing w:after="0"/>
        <w:jc w:val="both"/>
        <w:rPr>
          <w:rFonts w:ascii="Times New Roman" w:hAnsi="Times New Roman"/>
          <w:sz w:val="24"/>
          <w:szCs w:val="24"/>
        </w:rPr>
      </w:pPr>
      <w:r w:rsidRPr="0096323D">
        <w:rPr>
          <w:rFonts w:ascii="Times New Roman" w:hAnsi="Times New Roman"/>
          <w:sz w:val="24"/>
          <w:szCs w:val="24"/>
        </w:rPr>
        <w:t>Many ideas and theories on academic emotion and student motivation have been proposed in literature, including the achievement goals a</w:t>
      </w:r>
      <w:r w:rsidR="00117868">
        <w:rPr>
          <w:rFonts w:ascii="Times New Roman" w:hAnsi="Times New Roman"/>
          <w:sz w:val="24"/>
          <w:szCs w:val="24"/>
        </w:rPr>
        <w:t>nd the expectancy-value theory (</w:t>
      </w:r>
      <w:r w:rsidR="00117868" w:rsidRPr="00D550EE">
        <w:rPr>
          <w:rFonts w:ascii="Times New Roman" w:hAnsi="Times New Roman"/>
          <w:sz w:val="24"/>
          <w:szCs w:val="24"/>
        </w:rPr>
        <w:t>Murphy</w:t>
      </w:r>
      <w:r w:rsidR="00117868">
        <w:rPr>
          <w:rFonts w:ascii="Times New Roman" w:hAnsi="Times New Roman"/>
          <w:sz w:val="24"/>
          <w:szCs w:val="24"/>
        </w:rPr>
        <w:t xml:space="preserve"> et al.,</w:t>
      </w:r>
      <w:r w:rsidR="00117868" w:rsidRPr="00D550EE">
        <w:rPr>
          <w:rFonts w:ascii="Times New Roman" w:hAnsi="Times New Roman"/>
          <w:sz w:val="24"/>
          <w:szCs w:val="24"/>
        </w:rPr>
        <w:t xml:space="preserve"> </w:t>
      </w:r>
      <w:r w:rsidR="00117868">
        <w:rPr>
          <w:rFonts w:ascii="Times New Roman" w:hAnsi="Times New Roman"/>
          <w:sz w:val="24"/>
          <w:szCs w:val="24"/>
        </w:rPr>
        <w:t>2019)</w:t>
      </w:r>
      <w:r w:rsidRPr="0096323D">
        <w:rPr>
          <w:rFonts w:ascii="Times New Roman" w:hAnsi="Times New Roman"/>
          <w:sz w:val="24"/>
          <w:szCs w:val="24"/>
        </w:rPr>
        <w:t xml:space="preserve">. </w:t>
      </w:r>
      <w:r w:rsidR="000158C9">
        <w:rPr>
          <w:rFonts w:ascii="Times New Roman" w:hAnsi="Times New Roman"/>
          <w:sz w:val="24"/>
          <w:szCs w:val="24"/>
        </w:rPr>
        <w:t>“</w:t>
      </w:r>
      <w:r w:rsidRPr="0096323D">
        <w:rPr>
          <w:rFonts w:ascii="Times New Roman" w:hAnsi="Times New Roman"/>
          <w:sz w:val="24"/>
          <w:szCs w:val="24"/>
        </w:rPr>
        <w:t xml:space="preserve">According to the expectancy-value theory, a number of outcomes, including engagement, persistence, effort, course </w:t>
      </w:r>
      <w:r w:rsidR="00117868" w:rsidRPr="0096323D">
        <w:rPr>
          <w:rFonts w:ascii="Times New Roman" w:hAnsi="Times New Roman"/>
          <w:sz w:val="24"/>
          <w:szCs w:val="24"/>
        </w:rPr>
        <w:t>enrolment</w:t>
      </w:r>
      <w:r w:rsidRPr="0096323D">
        <w:rPr>
          <w:rFonts w:ascii="Times New Roman" w:hAnsi="Times New Roman"/>
          <w:sz w:val="24"/>
          <w:szCs w:val="24"/>
        </w:rPr>
        <w:t>, and achievement, are associated with students' expectations of themselves and of success in relation to impending tasks</w:t>
      </w:r>
      <w:r w:rsidR="000158C9">
        <w:rPr>
          <w:rFonts w:ascii="Times New Roman" w:hAnsi="Times New Roman"/>
          <w:sz w:val="24"/>
          <w:szCs w:val="24"/>
        </w:rPr>
        <w:t>”</w:t>
      </w:r>
      <w:r w:rsidRPr="0096323D">
        <w:rPr>
          <w:rFonts w:ascii="Times New Roman" w:hAnsi="Times New Roman"/>
          <w:sz w:val="24"/>
          <w:szCs w:val="24"/>
        </w:rPr>
        <w:t xml:space="preserve"> (</w:t>
      </w:r>
      <w:r w:rsidR="00117868" w:rsidRPr="00D550EE">
        <w:rPr>
          <w:rFonts w:ascii="Times New Roman" w:hAnsi="Times New Roman"/>
          <w:sz w:val="24"/>
          <w:szCs w:val="24"/>
        </w:rPr>
        <w:t>Battle</w:t>
      </w:r>
      <w:r w:rsidR="00117868">
        <w:rPr>
          <w:rFonts w:ascii="Times New Roman" w:hAnsi="Times New Roman"/>
          <w:sz w:val="24"/>
          <w:szCs w:val="24"/>
        </w:rPr>
        <w:t xml:space="preserve"> &amp; </w:t>
      </w:r>
      <w:proofErr w:type="spellStart"/>
      <w:r w:rsidR="00117868" w:rsidRPr="00D550EE">
        <w:rPr>
          <w:rFonts w:ascii="Times New Roman" w:hAnsi="Times New Roman"/>
          <w:sz w:val="24"/>
          <w:szCs w:val="24"/>
        </w:rPr>
        <w:t>Wigfield</w:t>
      </w:r>
      <w:proofErr w:type="spellEnd"/>
      <w:r w:rsidR="00117868">
        <w:rPr>
          <w:rFonts w:ascii="Times New Roman" w:hAnsi="Times New Roman"/>
          <w:sz w:val="24"/>
          <w:szCs w:val="24"/>
        </w:rPr>
        <w:t>, 2003</w:t>
      </w:r>
      <w:r w:rsidRPr="0096323D">
        <w:rPr>
          <w:rFonts w:ascii="Times New Roman" w:hAnsi="Times New Roman"/>
          <w:sz w:val="24"/>
          <w:szCs w:val="24"/>
        </w:rPr>
        <w:t xml:space="preserve">). </w:t>
      </w:r>
      <w:r w:rsidR="000158C9">
        <w:rPr>
          <w:rFonts w:ascii="Times New Roman" w:hAnsi="Times New Roman"/>
          <w:sz w:val="24"/>
          <w:szCs w:val="24"/>
        </w:rPr>
        <w:t>“</w:t>
      </w:r>
      <w:r w:rsidRPr="0096323D">
        <w:rPr>
          <w:rFonts w:ascii="Times New Roman" w:hAnsi="Times New Roman"/>
          <w:sz w:val="24"/>
          <w:szCs w:val="24"/>
        </w:rPr>
        <w:t>Two attitudes about one's abilities, such as self-concept and self-efficacy, which are predictive of STEM performance, have been scientifically connected to expectancy</w:t>
      </w:r>
      <w:r w:rsidR="000158C9">
        <w:rPr>
          <w:rFonts w:ascii="Times New Roman" w:hAnsi="Times New Roman"/>
          <w:sz w:val="24"/>
          <w:szCs w:val="24"/>
        </w:rPr>
        <w:t>”</w:t>
      </w:r>
      <w:r w:rsidRPr="0096323D">
        <w:rPr>
          <w:rFonts w:ascii="Times New Roman" w:hAnsi="Times New Roman"/>
          <w:sz w:val="24"/>
          <w:szCs w:val="24"/>
        </w:rPr>
        <w:t xml:space="preserve"> (</w:t>
      </w:r>
      <w:r w:rsidR="00117868" w:rsidRPr="00D550EE">
        <w:rPr>
          <w:rFonts w:ascii="Times New Roman" w:hAnsi="Times New Roman"/>
          <w:sz w:val="24"/>
          <w:szCs w:val="24"/>
        </w:rPr>
        <w:t>Guo</w:t>
      </w:r>
      <w:r w:rsidR="00117868">
        <w:rPr>
          <w:rFonts w:ascii="Times New Roman" w:hAnsi="Times New Roman"/>
          <w:sz w:val="24"/>
          <w:szCs w:val="24"/>
        </w:rPr>
        <w:t xml:space="preserve"> et al., 2017</w:t>
      </w:r>
      <w:r w:rsidRPr="0096323D">
        <w:rPr>
          <w:rFonts w:ascii="Times New Roman" w:hAnsi="Times New Roman"/>
          <w:sz w:val="24"/>
          <w:szCs w:val="24"/>
        </w:rPr>
        <w:t>).</w:t>
      </w:r>
      <w:r>
        <w:rPr>
          <w:rFonts w:ascii="Times New Roman" w:hAnsi="Times New Roman"/>
          <w:sz w:val="24"/>
          <w:szCs w:val="24"/>
        </w:rPr>
        <w:t xml:space="preserve"> </w:t>
      </w:r>
      <w:r w:rsidR="000158C9">
        <w:rPr>
          <w:rFonts w:ascii="Times New Roman" w:hAnsi="Times New Roman"/>
          <w:sz w:val="24"/>
          <w:szCs w:val="24"/>
        </w:rPr>
        <w:t>“</w:t>
      </w:r>
      <w:r w:rsidRPr="0096323D">
        <w:rPr>
          <w:rFonts w:ascii="Times New Roman" w:hAnsi="Times New Roman"/>
          <w:sz w:val="24"/>
          <w:szCs w:val="24"/>
        </w:rPr>
        <w:t>The three types of achievement goals that students support have a significant impact on their academic engagement and performance: mastery goals, which are based on the need for achievement and focus on learning and fostering academic competence; performance approach goals, which are based on the need for achievement and the fear of failure and focus on demonstrating competence as compared and judged by others; and performance avoidance goals, which are based on the fear of failure an</w:t>
      </w:r>
      <w:r w:rsidR="00E97F56">
        <w:rPr>
          <w:rFonts w:ascii="Times New Roman" w:hAnsi="Times New Roman"/>
          <w:sz w:val="24"/>
          <w:szCs w:val="24"/>
        </w:rPr>
        <w:t>d focus on hiding incompetence</w:t>
      </w:r>
      <w:r w:rsidR="000158C9">
        <w:rPr>
          <w:rFonts w:ascii="Times New Roman" w:hAnsi="Times New Roman"/>
          <w:sz w:val="24"/>
          <w:szCs w:val="24"/>
        </w:rPr>
        <w:t>”</w:t>
      </w:r>
      <w:r w:rsidR="00E97F56">
        <w:rPr>
          <w:rFonts w:ascii="Times New Roman" w:hAnsi="Times New Roman"/>
          <w:sz w:val="24"/>
          <w:szCs w:val="24"/>
        </w:rPr>
        <w:t xml:space="preserve"> (</w:t>
      </w:r>
      <w:r w:rsidR="00E97F56" w:rsidRPr="00012C35">
        <w:rPr>
          <w:rFonts w:ascii="Times New Roman" w:hAnsi="Times New Roman"/>
          <w:sz w:val="24"/>
          <w:szCs w:val="24"/>
        </w:rPr>
        <w:t>Ames</w:t>
      </w:r>
      <w:r w:rsidR="00E97F56">
        <w:rPr>
          <w:rFonts w:ascii="Times New Roman" w:hAnsi="Times New Roman"/>
          <w:sz w:val="24"/>
          <w:szCs w:val="24"/>
        </w:rPr>
        <w:t>,1992)</w:t>
      </w:r>
      <w:r w:rsidRPr="0096323D">
        <w:rPr>
          <w:rFonts w:ascii="Times New Roman" w:hAnsi="Times New Roman"/>
          <w:sz w:val="24"/>
          <w:szCs w:val="24"/>
        </w:rPr>
        <w:t>.</w:t>
      </w:r>
    </w:p>
    <w:p w:rsidR="0096323D" w:rsidRDefault="0096323D" w:rsidP="0096323D">
      <w:pPr>
        <w:spacing w:after="0"/>
        <w:jc w:val="both"/>
        <w:rPr>
          <w:rFonts w:ascii="Times New Roman" w:hAnsi="Times New Roman"/>
          <w:sz w:val="24"/>
          <w:szCs w:val="24"/>
        </w:rPr>
      </w:pPr>
      <w:r w:rsidRPr="0096323D">
        <w:rPr>
          <w:rFonts w:ascii="Times New Roman" w:hAnsi="Times New Roman"/>
          <w:sz w:val="24"/>
          <w:szCs w:val="24"/>
        </w:rPr>
        <w:t>For example, performance avoidance goals have been associated with task disengagement and lower academic grades (</w:t>
      </w:r>
      <w:proofErr w:type="spellStart"/>
      <w:r w:rsidR="00117868" w:rsidRPr="00D550EE">
        <w:rPr>
          <w:rFonts w:ascii="Times New Roman" w:hAnsi="Times New Roman"/>
          <w:sz w:val="24"/>
          <w:szCs w:val="24"/>
        </w:rPr>
        <w:t>Liem</w:t>
      </w:r>
      <w:proofErr w:type="spellEnd"/>
      <w:r w:rsidR="00117868">
        <w:rPr>
          <w:rFonts w:ascii="Times New Roman" w:hAnsi="Times New Roman"/>
          <w:sz w:val="24"/>
          <w:szCs w:val="24"/>
        </w:rPr>
        <w:t xml:space="preserve"> &amp; </w:t>
      </w:r>
      <w:proofErr w:type="spellStart"/>
      <w:r w:rsidR="00117868" w:rsidRPr="00D550EE">
        <w:rPr>
          <w:rFonts w:ascii="Times New Roman" w:hAnsi="Times New Roman"/>
          <w:sz w:val="24"/>
          <w:szCs w:val="24"/>
        </w:rPr>
        <w:t>Nie</w:t>
      </w:r>
      <w:proofErr w:type="spellEnd"/>
      <w:r w:rsidR="00117868">
        <w:rPr>
          <w:rFonts w:ascii="Times New Roman" w:hAnsi="Times New Roman"/>
          <w:sz w:val="24"/>
          <w:szCs w:val="24"/>
        </w:rPr>
        <w:t>, 2008)</w:t>
      </w:r>
      <w:r w:rsidRPr="0096323D">
        <w:rPr>
          <w:rFonts w:ascii="Times New Roman" w:hAnsi="Times New Roman"/>
          <w:sz w:val="24"/>
          <w:szCs w:val="24"/>
        </w:rPr>
        <w:t>, while mastery goals have been linked to increased cognitive engagement (</w:t>
      </w:r>
      <w:r w:rsidR="00117868" w:rsidRPr="00D550EE">
        <w:rPr>
          <w:rFonts w:ascii="Times New Roman" w:hAnsi="Times New Roman"/>
          <w:sz w:val="24"/>
          <w:szCs w:val="24"/>
        </w:rPr>
        <w:t>Elliot</w:t>
      </w:r>
      <w:r w:rsidR="00117868">
        <w:rPr>
          <w:rFonts w:ascii="Times New Roman" w:hAnsi="Times New Roman"/>
          <w:sz w:val="24"/>
          <w:szCs w:val="24"/>
        </w:rPr>
        <w:t xml:space="preserve"> &amp; </w:t>
      </w:r>
      <w:r w:rsidR="00117868" w:rsidRPr="00D550EE">
        <w:rPr>
          <w:rFonts w:ascii="Times New Roman" w:hAnsi="Times New Roman"/>
          <w:sz w:val="24"/>
          <w:szCs w:val="24"/>
        </w:rPr>
        <w:t>McGregor</w:t>
      </w:r>
      <w:r w:rsidR="00117868">
        <w:rPr>
          <w:rFonts w:ascii="Times New Roman" w:hAnsi="Times New Roman"/>
          <w:sz w:val="24"/>
          <w:szCs w:val="24"/>
        </w:rPr>
        <w:t>, 2001</w:t>
      </w:r>
      <w:r w:rsidRPr="0096323D">
        <w:rPr>
          <w:rFonts w:ascii="Times New Roman" w:hAnsi="Times New Roman"/>
          <w:sz w:val="24"/>
          <w:szCs w:val="24"/>
        </w:rPr>
        <w:t xml:space="preserve">). Motivation for STEM and engagement are </w:t>
      </w:r>
      <w:r w:rsidR="00843DF9">
        <w:rPr>
          <w:rFonts w:ascii="Times New Roman" w:hAnsi="Times New Roman"/>
          <w:sz w:val="24"/>
          <w:szCs w:val="24"/>
        </w:rPr>
        <w:t>sometimes used interchangeably (</w:t>
      </w:r>
      <w:r w:rsidR="009F7BA7" w:rsidRPr="00D550EE">
        <w:rPr>
          <w:rFonts w:ascii="Times New Roman" w:hAnsi="Times New Roman"/>
          <w:sz w:val="24"/>
          <w:szCs w:val="24"/>
        </w:rPr>
        <w:t>Master</w:t>
      </w:r>
      <w:r w:rsidR="009F7BA7">
        <w:rPr>
          <w:rFonts w:ascii="Times New Roman" w:hAnsi="Times New Roman"/>
          <w:sz w:val="24"/>
          <w:szCs w:val="24"/>
        </w:rPr>
        <w:t xml:space="preserve"> &amp;</w:t>
      </w:r>
      <w:r w:rsidR="00117868" w:rsidRPr="00D550EE">
        <w:rPr>
          <w:rFonts w:ascii="Times New Roman" w:hAnsi="Times New Roman"/>
          <w:sz w:val="24"/>
          <w:szCs w:val="24"/>
        </w:rPr>
        <w:t xml:space="preserve"> Meltzoff</w:t>
      </w:r>
      <w:r w:rsidR="00117868">
        <w:rPr>
          <w:rFonts w:ascii="Times New Roman" w:hAnsi="Times New Roman"/>
          <w:sz w:val="24"/>
          <w:szCs w:val="24"/>
        </w:rPr>
        <w:t>, 2020)</w:t>
      </w:r>
      <w:r w:rsidRPr="0096323D">
        <w:rPr>
          <w:rFonts w:ascii="Times New Roman" w:hAnsi="Times New Roman"/>
          <w:sz w:val="24"/>
          <w:szCs w:val="24"/>
        </w:rPr>
        <w:t>. For the sake of this review, we ag</w:t>
      </w:r>
      <w:r w:rsidR="00117868">
        <w:rPr>
          <w:rFonts w:ascii="Times New Roman" w:hAnsi="Times New Roman"/>
          <w:sz w:val="24"/>
          <w:szCs w:val="24"/>
        </w:rPr>
        <w:t xml:space="preserve">ree with Fredricks &amp; </w:t>
      </w:r>
      <w:proofErr w:type="spellStart"/>
      <w:r w:rsidR="00117868">
        <w:rPr>
          <w:rFonts w:ascii="Times New Roman" w:hAnsi="Times New Roman"/>
          <w:sz w:val="24"/>
          <w:szCs w:val="24"/>
        </w:rPr>
        <w:t>McColskey</w:t>
      </w:r>
      <w:proofErr w:type="spellEnd"/>
      <w:r w:rsidR="00117868">
        <w:rPr>
          <w:rFonts w:ascii="Times New Roman" w:hAnsi="Times New Roman"/>
          <w:sz w:val="24"/>
          <w:szCs w:val="24"/>
        </w:rPr>
        <w:t xml:space="preserve"> (</w:t>
      </w:r>
      <w:r w:rsidR="00117868" w:rsidRPr="00D550EE">
        <w:rPr>
          <w:rFonts w:ascii="Times New Roman" w:hAnsi="Times New Roman"/>
          <w:sz w:val="24"/>
          <w:szCs w:val="24"/>
        </w:rPr>
        <w:t>Fredricks</w:t>
      </w:r>
      <w:r w:rsidR="00117868">
        <w:rPr>
          <w:rFonts w:ascii="Times New Roman" w:hAnsi="Times New Roman"/>
          <w:sz w:val="24"/>
          <w:szCs w:val="24"/>
        </w:rPr>
        <w:t xml:space="preserve">, &amp; </w:t>
      </w:r>
      <w:proofErr w:type="spellStart"/>
      <w:r w:rsidR="00117868" w:rsidRPr="00D550EE">
        <w:rPr>
          <w:rFonts w:ascii="Times New Roman" w:hAnsi="Times New Roman"/>
          <w:sz w:val="24"/>
          <w:szCs w:val="24"/>
        </w:rPr>
        <w:t>McColskey</w:t>
      </w:r>
      <w:proofErr w:type="spellEnd"/>
      <w:r w:rsidR="00117868">
        <w:rPr>
          <w:rFonts w:ascii="Times New Roman" w:hAnsi="Times New Roman"/>
          <w:sz w:val="24"/>
          <w:szCs w:val="24"/>
        </w:rPr>
        <w:t>, 2012)</w:t>
      </w:r>
      <w:r w:rsidRPr="0096323D">
        <w:rPr>
          <w:rFonts w:ascii="Times New Roman" w:hAnsi="Times New Roman"/>
          <w:sz w:val="24"/>
          <w:szCs w:val="24"/>
        </w:rPr>
        <w:t xml:space="preserve">, who </w:t>
      </w:r>
      <w:r w:rsidRPr="0096323D">
        <w:rPr>
          <w:rFonts w:ascii="Times New Roman" w:hAnsi="Times New Roman"/>
          <w:sz w:val="24"/>
          <w:szCs w:val="24"/>
        </w:rPr>
        <w:lastRenderedPageBreak/>
        <w:t xml:space="preserve">noted that </w:t>
      </w:r>
      <w:r w:rsidR="00341A69">
        <w:rPr>
          <w:rFonts w:ascii="Times New Roman" w:hAnsi="Times New Roman"/>
          <w:sz w:val="24"/>
          <w:szCs w:val="24"/>
        </w:rPr>
        <w:t>“</w:t>
      </w:r>
      <w:r w:rsidRPr="0096323D">
        <w:rPr>
          <w:rFonts w:ascii="Times New Roman" w:hAnsi="Times New Roman"/>
          <w:sz w:val="24"/>
          <w:szCs w:val="24"/>
        </w:rPr>
        <w:t xml:space="preserve">engagement is defined as the emotional, cognitive, and </w:t>
      </w:r>
      <w:r w:rsidR="00843DF9" w:rsidRPr="0096323D">
        <w:rPr>
          <w:rFonts w:ascii="Times New Roman" w:hAnsi="Times New Roman"/>
          <w:sz w:val="24"/>
          <w:szCs w:val="24"/>
        </w:rPr>
        <w:t>behavioural</w:t>
      </w:r>
      <w:r w:rsidRPr="0096323D">
        <w:rPr>
          <w:rFonts w:ascii="Times New Roman" w:hAnsi="Times New Roman"/>
          <w:sz w:val="24"/>
          <w:szCs w:val="24"/>
        </w:rPr>
        <w:t xml:space="preserve"> output or manifestation of motivation</w:t>
      </w:r>
      <w:r w:rsidR="00341A69">
        <w:rPr>
          <w:rFonts w:ascii="Times New Roman" w:hAnsi="Times New Roman"/>
          <w:sz w:val="24"/>
          <w:szCs w:val="24"/>
        </w:rPr>
        <w:t>”</w:t>
      </w:r>
      <w:r w:rsidRPr="0096323D">
        <w:rPr>
          <w:rFonts w:ascii="Times New Roman" w:hAnsi="Times New Roman"/>
          <w:sz w:val="24"/>
          <w:szCs w:val="24"/>
        </w:rPr>
        <w:t xml:space="preserve">, </w:t>
      </w:r>
      <w:r w:rsidR="00341A69">
        <w:rPr>
          <w:rFonts w:ascii="Times New Roman" w:hAnsi="Times New Roman"/>
          <w:sz w:val="24"/>
          <w:szCs w:val="24"/>
        </w:rPr>
        <w:t>“</w:t>
      </w:r>
      <w:r w:rsidRPr="0096323D">
        <w:rPr>
          <w:rFonts w:ascii="Times New Roman" w:hAnsi="Times New Roman"/>
          <w:sz w:val="24"/>
          <w:szCs w:val="24"/>
        </w:rPr>
        <w:t xml:space="preserve">while motivation concentrates on the underlying causes of a particular </w:t>
      </w:r>
      <w:r w:rsidR="00843DF9" w:rsidRPr="0096323D">
        <w:rPr>
          <w:rFonts w:ascii="Times New Roman" w:hAnsi="Times New Roman"/>
          <w:sz w:val="24"/>
          <w:szCs w:val="24"/>
        </w:rPr>
        <w:t>behaviour</w:t>
      </w:r>
      <w:r w:rsidR="00341A69">
        <w:rPr>
          <w:rFonts w:ascii="Times New Roman" w:hAnsi="Times New Roman"/>
          <w:sz w:val="24"/>
          <w:szCs w:val="24"/>
        </w:rPr>
        <w:t>”</w:t>
      </w:r>
      <w:r w:rsidRPr="0096323D">
        <w:rPr>
          <w:rFonts w:ascii="Times New Roman" w:hAnsi="Times New Roman"/>
          <w:sz w:val="24"/>
          <w:szCs w:val="24"/>
        </w:rPr>
        <w:t xml:space="preserve"> (</w:t>
      </w:r>
      <w:r w:rsidR="00843DF9" w:rsidRPr="00D550EE">
        <w:rPr>
          <w:rFonts w:ascii="Times New Roman" w:hAnsi="Times New Roman"/>
          <w:sz w:val="24"/>
          <w:szCs w:val="24"/>
        </w:rPr>
        <w:t>Murphy</w:t>
      </w:r>
      <w:r w:rsidR="00843DF9">
        <w:rPr>
          <w:rFonts w:ascii="Times New Roman" w:hAnsi="Times New Roman"/>
          <w:sz w:val="24"/>
          <w:szCs w:val="24"/>
        </w:rPr>
        <w:t xml:space="preserve"> et al.,</w:t>
      </w:r>
      <w:r w:rsidR="00843DF9" w:rsidRPr="00D550EE">
        <w:rPr>
          <w:rFonts w:ascii="Times New Roman" w:hAnsi="Times New Roman"/>
          <w:sz w:val="24"/>
          <w:szCs w:val="24"/>
        </w:rPr>
        <w:t xml:space="preserve"> </w:t>
      </w:r>
      <w:r w:rsidR="00843DF9">
        <w:rPr>
          <w:rFonts w:ascii="Times New Roman" w:hAnsi="Times New Roman"/>
          <w:sz w:val="24"/>
          <w:szCs w:val="24"/>
        </w:rPr>
        <w:t>2019</w:t>
      </w:r>
      <w:r w:rsidRPr="0096323D">
        <w:rPr>
          <w:rFonts w:ascii="Times New Roman" w:hAnsi="Times New Roman"/>
          <w:sz w:val="24"/>
          <w:szCs w:val="24"/>
        </w:rPr>
        <w:t>).</w:t>
      </w:r>
    </w:p>
    <w:p w:rsidR="00732ADC" w:rsidRDefault="0096323D" w:rsidP="0096323D">
      <w:pPr>
        <w:spacing w:after="0"/>
        <w:jc w:val="both"/>
        <w:rPr>
          <w:rFonts w:ascii="Times New Roman" w:hAnsi="Times New Roman"/>
          <w:sz w:val="24"/>
          <w:szCs w:val="24"/>
        </w:rPr>
      </w:pPr>
      <w:r w:rsidRPr="0096323D">
        <w:rPr>
          <w:rFonts w:ascii="Times New Roman" w:hAnsi="Times New Roman"/>
          <w:sz w:val="24"/>
          <w:szCs w:val="24"/>
        </w:rPr>
        <w:t>A comprehensive theory of human development and wellness, the s</w:t>
      </w:r>
      <w:r w:rsidR="00843DF9">
        <w:rPr>
          <w:rFonts w:ascii="Times New Roman" w:hAnsi="Times New Roman"/>
          <w:sz w:val="24"/>
          <w:szCs w:val="24"/>
        </w:rPr>
        <w:t>elf-determination theory (SDT) (</w:t>
      </w:r>
      <w:r w:rsidR="00843DF9" w:rsidRPr="00D550EE">
        <w:rPr>
          <w:rFonts w:ascii="Times New Roman" w:hAnsi="Times New Roman"/>
          <w:sz w:val="24"/>
          <w:szCs w:val="24"/>
        </w:rPr>
        <w:t>Ryan</w:t>
      </w:r>
      <w:r w:rsidR="00843DF9">
        <w:rPr>
          <w:rFonts w:ascii="Times New Roman" w:hAnsi="Times New Roman"/>
          <w:sz w:val="24"/>
          <w:szCs w:val="24"/>
        </w:rPr>
        <w:t xml:space="preserve">, &amp; </w:t>
      </w:r>
      <w:r w:rsidR="00843DF9" w:rsidRPr="00D550EE">
        <w:rPr>
          <w:rFonts w:ascii="Times New Roman" w:hAnsi="Times New Roman"/>
          <w:sz w:val="24"/>
          <w:szCs w:val="24"/>
        </w:rPr>
        <w:t>Deci</w:t>
      </w:r>
      <w:r w:rsidR="00843DF9">
        <w:rPr>
          <w:rFonts w:ascii="Times New Roman" w:hAnsi="Times New Roman"/>
          <w:sz w:val="24"/>
          <w:szCs w:val="24"/>
        </w:rPr>
        <w:t>, 2020)</w:t>
      </w:r>
      <w:r w:rsidRPr="0096323D">
        <w:rPr>
          <w:rFonts w:ascii="Times New Roman" w:hAnsi="Times New Roman"/>
          <w:sz w:val="24"/>
          <w:szCs w:val="24"/>
        </w:rPr>
        <w:t xml:space="preserve"> focuses on people's innate motivational propensities for learning and how the educational setting can support them. In particular, SDT contends that people need assistance for three basic psychological needs: relatedness, competence, and autonomy. </w:t>
      </w:r>
      <w:r w:rsidR="000158C9">
        <w:rPr>
          <w:rFonts w:ascii="Times New Roman" w:hAnsi="Times New Roman"/>
          <w:sz w:val="24"/>
          <w:szCs w:val="24"/>
        </w:rPr>
        <w:t>“</w:t>
      </w:r>
      <w:r w:rsidRPr="0096323D">
        <w:rPr>
          <w:rFonts w:ascii="Times New Roman" w:hAnsi="Times New Roman"/>
          <w:sz w:val="24"/>
          <w:szCs w:val="24"/>
        </w:rPr>
        <w:t>While the need for autonomy alludes to the student’s desire for agency and sensation of being in control, the need for relatedness is students’ need for feeling loved, cared for and linked to their social settings, such as peers and teachers. The urge for competence concerns the sensation of mastery, a sense tha</w:t>
      </w:r>
      <w:r w:rsidR="00843DF9">
        <w:rPr>
          <w:rFonts w:ascii="Times New Roman" w:hAnsi="Times New Roman"/>
          <w:sz w:val="24"/>
          <w:szCs w:val="24"/>
        </w:rPr>
        <w:t>t one can succeed and flourish</w:t>
      </w:r>
      <w:r w:rsidR="000158C9">
        <w:rPr>
          <w:rFonts w:ascii="Times New Roman" w:hAnsi="Times New Roman"/>
          <w:sz w:val="24"/>
          <w:szCs w:val="24"/>
        </w:rPr>
        <w:t>”</w:t>
      </w:r>
      <w:r w:rsidR="00843DF9">
        <w:rPr>
          <w:rFonts w:ascii="Times New Roman" w:hAnsi="Times New Roman"/>
          <w:sz w:val="24"/>
          <w:szCs w:val="24"/>
        </w:rPr>
        <w:t xml:space="preserve"> (</w:t>
      </w:r>
      <w:r w:rsidR="00843DF9" w:rsidRPr="00D550EE">
        <w:rPr>
          <w:rFonts w:ascii="Times New Roman" w:hAnsi="Times New Roman"/>
          <w:sz w:val="24"/>
          <w:szCs w:val="24"/>
        </w:rPr>
        <w:t>Ryan</w:t>
      </w:r>
      <w:r w:rsidR="00843DF9">
        <w:rPr>
          <w:rFonts w:ascii="Times New Roman" w:hAnsi="Times New Roman"/>
          <w:sz w:val="24"/>
          <w:szCs w:val="24"/>
        </w:rPr>
        <w:t xml:space="preserve">, &amp; </w:t>
      </w:r>
      <w:r w:rsidR="00843DF9" w:rsidRPr="00D550EE">
        <w:rPr>
          <w:rFonts w:ascii="Times New Roman" w:hAnsi="Times New Roman"/>
          <w:sz w:val="24"/>
          <w:szCs w:val="24"/>
        </w:rPr>
        <w:t>Deci</w:t>
      </w:r>
      <w:r w:rsidR="00843DF9">
        <w:rPr>
          <w:rFonts w:ascii="Times New Roman" w:hAnsi="Times New Roman"/>
          <w:sz w:val="24"/>
          <w:szCs w:val="24"/>
        </w:rPr>
        <w:t>, 2000)</w:t>
      </w:r>
      <w:r w:rsidR="00732ADC">
        <w:rPr>
          <w:rFonts w:ascii="Times New Roman" w:hAnsi="Times New Roman"/>
          <w:sz w:val="24"/>
          <w:szCs w:val="24"/>
        </w:rPr>
        <w:t>.</w:t>
      </w:r>
      <w:r w:rsidR="00732ADC" w:rsidRPr="00732ADC">
        <w:t xml:space="preserve"> </w:t>
      </w:r>
      <w:r w:rsidR="00732ADC" w:rsidRPr="00732ADC">
        <w:rPr>
          <w:rFonts w:ascii="Times New Roman" w:hAnsi="Times New Roman"/>
          <w:sz w:val="24"/>
          <w:szCs w:val="24"/>
        </w:rPr>
        <w:t>Student motivational orientation can progress along a continuum from extrinsic to intrinsic motivation once all three criteria are satisfied. Students tend to internalize their drive more and more as they move through those stages, eventually becoming fully inwardly motivated. According to research, students who attend autonomy-supportive schools have higher levels of engagement in mathematics</w:t>
      </w:r>
      <w:r w:rsidR="003146A3">
        <w:rPr>
          <w:rFonts w:ascii="Times New Roman" w:hAnsi="Times New Roman"/>
          <w:sz w:val="24"/>
          <w:szCs w:val="24"/>
        </w:rPr>
        <w:t xml:space="preserve"> and more adaptable motivation (</w:t>
      </w:r>
      <w:r w:rsidR="003146A3" w:rsidRPr="00D550EE">
        <w:rPr>
          <w:rFonts w:ascii="Times New Roman" w:hAnsi="Times New Roman"/>
          <w:sz w:val="24"/>
          <w:szCs w:val="24"/>
        </w:rPr>
        <w:t>Carmichael</w:t>
      </w:r>
      <w:r w:rsidR="003146A3">
        <w:rPr>
          <w:rFonts w:ascii="Times New Roman" w:hAnsi="Times New Roman"/>
          <w:sz w:val="24"/>
          <w:szCs w:val="24"/>
        </w:rPr>
        <w:t xml:space="preserve"> et al., 2017)</w:t>
      </w:r>
      <w:r w:rsidR="009F7BA7">
        <w:rPr>
          <w:rFonts w:ascii="Times New Roman" w:hAnsi="Times New Roman"/>
          <w:sz w:val="24"/>
          <w:szCs w:val="24"/>
        </w:rPr>
        <w:t>.</w:t>
      </w:r>
      <w:r w:rsidR="00732ADC" w:rsidRPr="00732ADC">
        <w:rPr>
          <w:rFonts w:ascii="Times New Roman" w:hAnsi="Times New Roman"/>
          <w:sz w:val="24"/>
          <w:szCs w:val="24"/>
        </w:rPr>
        <w:t xml:space="preserve"> Additionally, higher school participation and school identity were associated with students' evaluations of instructors' social support, which in tur</w:t>
      </w:r>
      <w:r w:rsidR="003146A3">
        <w:rPr>
          <w:rFonts w:ascii="Times New Roman" w:hAnsi="Times New Roman"/>
          <w:sz w:val="24"/>
          <w:szCs w:val="24"/>
        </w:rPr>
        <w:t>n led to improved grades (</w:t>
      </w:r>
      <w:r w:rsidR="003146A3" w:rsidRPr="00D550EE">
        <w:rPr>
          <w:rFonts w:ascii="Times New Roman" w:hAnsi="Times New Roman"/>
          <w:sz w:val="24"/>
          <w:szCs w:val="24"/>
        </w:rPr>
        <w:t>Wang</w:t>
      </w:r>
      <w:r w:rsidR="003146A3">
        <w:rPr>
          <w:rFonts w:ascii="Times New Roman" w:hAnsi="Times New Roman"/>
          <w:sz w:val="24"/>
          <w:szCs w:val="24"/>
        </w:rPr>
        <w:t>, &amp;</w:t>
      </w:r>
      <w:r w:rsidR="003146A3" w:rsidRPr="00D550EE">
        <w:rPr>
          <w:rFonts w:ascii="Times New Roman" w:hAnsi="Times New Roman"/>
          <w:sz w:val="24"/>
          <w:szCs w:val="24"/>
        </w:rPr>
        <w:t xml:space="preserve"> Holcombe</w:t>
      </w:r>
      <w:r w:rsidR="003146A3">
        <w:rPr>
          <w:rFonts w:ascii="Times New Roman" w:hAnsi="Times New Roman"/>
          <w:sz w:val="24"/>
          <w:szCs w:val="24"/>
        </w:rPr>
        <w:t>, 2010)</w:t>
      </w:r>
      <w:r w:rsidR="00732ADC" w:rsidRPr="00732ADC">
        <w:rPr>
          <w:rFonts w:ascii="Times New Roman" w:hAnsi="Times New Roman"/>
          <w:sz w:val="24"/>
          <w:szCs w:val="24"/>
        </w:rPr>
        <w:t>.</w:t>
      </w:r>
      <w:r w:rsidR="00732ADC" w:rsidRPr="00732ADC">
        <w:t xml:space="preserve"> </w:t>
      </w:r>
      <w:r w:rsidR="000158C9">
        <w:t>“</w:t>
      </w:r>
      <w:r w:rsidR="00732ADC" w:rsidRPr="00732ADC">
        <w:rPr>
          <w:rFonts w:ascii="Times New Roman" w:hAnsi="Times New Roman"/>
          <w:sz w:val="24"/>
          <w:szCs w:val="24"/>
        </w:rPr>
        <w:t>Compared to a comparison group that remained in the school during the learning period, primary school students who participated in a community engagement project—a pedagogical strategy used by teachers to integrate student learning with community engagement—reported significantly higher needs satisfaction levels with autonomy, competence, and relatedness as we</w:t>
      </w:r>
      <w:r w:rsidR="003146A3">
        <w:rPr>
          <w:rFonts w:ascii="Times New Roman" w:hAnsi="Times New Roman"/>
          <w:sz w:val="24"/>
          <w:szCs w:val="24"/>
        </w:rPr>
        <w:t>ll as greater interest in STEM</w:t>
      </w:r>
      <w:r w:rsidR="000158C9">
        <w:rPr>
          <w:rFonts w:ascii="Times New Roman" w:hAnsi="Times New Roman"/>
          <w:sz w:val="24"/>
          <w:szCs w:val="24"/>
        </w:rPr>
        <w:t>”</w:t>
      </w:r>
      <w:r w:rsidR="003146A3">
        <w:rPr>
          <w:rFonts w:ascii="Times New Roman" w:hAnsi="Times New Roman"/>
          <w:sz w:val="24"/>
          <w:szCs w:val="24"/>
        </w:rPr>
        <w:t xml:space="preserve"> (</w:t>
      </w:r>
      <w:r w:rsidR="003146A3" w:rsidRPr="00D550EE">
        <w:rPr>
          <w:rFonts w:ascii="Times New Roman" w:hAnsi="Times New Roman"/>
          <w:sz w:val="24"/>
          <w:szCs w:val="24"/>
        </w:rPr>
        <w:t xml:space="preserve">Chiu </w:t>
      </w:r>
      <w:r w:rsidR="003146A3">
        <w:rPr>
          <w:rFonts w:ascii="Times New Roman" w:hAnsi="Times New Roman"/>
          <w:sz w:val="24"/>
          <w:szCs w:val="24"/>
        </w:rPr>
        <w:t>et al.,</w:t>
      </w:r>
      <w:r w:rsidR="003146A3" w:rsidRPr="00D550EE">
        <w:rPr>
          <w:rFonts w:ascii="Times New Roman" w:hAnsi="Times New Roman"/>
          <w:sz w:val="24"/>
          <w:szCs w:val="24"/>
        </w:rPr>
        <w:t xml:space="preserve"> </w:t>
      </w:r>
      <w:r w:rsidR="003146A3">
        <w:rPr>
          <w:rFonts w:ascii="Times New Roman" w:hAnsi="Times New Roman"/>
          <w:sz w:val="24"/>
          <w:szCs w:val="24"/>
        </w:rPr>
        <w:t>2023)</w:t>
      </w:r>
      <w:r w:rsidR="00732ADC" w:rsidRPr="00732ADC">
        <w:rPr>
          <w:rFonts w:ascii="Times New Roman" w:hAnsi="Times New Roman"/>
          <w:sz w:val="24"/>
          <w:szCs w:val="24"/>
        </w:rPr>
        <w:t xml:space="preserve">. </w:t>
      </w:r>
    </w:p>
    <w:p w:rsidR="00732ADC" w:rsidRDefault="00732ADC" w:rsidP="0096323D">
      <w:pPr>
        <w:spacing w:after="0"/>
        <w:jc w:val="both"/>
        <w:rPr>
          <w:rFonts w:ascii="Times New Roman" w:hAnsi="Times New Roman"/>
          <w:sz w:val="24"/>
          <w:szCs w:val="24"/>
        </w:rPr>
      </w:pPr>
    </w:p>
    <w:p w:rsidR="0096323D" w:rsidRDefault="00732ADC" w:rsidP="0096323D">
      <w:pPr>
        <w:jc w:val="both"/>
        <w:rPr>
          <w:rFonts w:ascii="Times New Roman" w:hAnsi="Times New Roman"/>
          <w:sz w:val="24"/>
          <w:szCs w:val="24"/>
        </w:rPr>
      </w:pPr>
      <w:r w:rsidRPr="00732ADC">
        <w:rPr>
          <w:rFonts w:ascii="Times New Roman" w:hAnsi="Times New Roman"/>
          <w:sz w:val="24"/>
          <w:szCs w:val="24"/>
        </w:rPr>
        <w:t xml:space="preserve">STEM </w:t>
      </w:r>
      <w:r>
        <w:rPr>
          <w:rFonts w:ascii="Times New Roman" w:hAnsi="Times New Roman"/>
          <w:sz w:val="24"/>
          <w:szCs w:val="24"/>
        </w:rPr>
        <w:t>engagement</w:t>
      </w:r>
      <w:r w:rsidRPr="00732ADC">
        <w:rPr>
          <w:rFonts w:ascii="Times New Roman" w:hAnsi="Times New Roman"/>
          <w:sz w:val="24"/>
          <w:szCs w:val="24"/>
        </w:rPr>
        <w:t xml:space="preserve"> may also be impacted by views regarding intelligence. </w:t>
      </w:r>
      <w:r w:rsidR="000158C9">
        <w:rPr>
          <w:rFonts w:ascii="Times New Roman" w:hAnsi="Times New Roman"/>
          <w:sz w:val="24"/>
          <w:szCs w:val="24"/>
        </w:rPr>
        <w:t>“</w:t>
      </w:r>
      <w:r w:rsidRPr="00732ADC">
        <w:rPr>
          <w:rFonts w:ascii="Times New Roman" w:hAnsi="Times New Roman"/>
          <w:sz w:val="24"/>
          <w:szCs w:val="24"/>
        </w:rPr>
        <w:t xml:space="preserve">Students with a fixed mindset think that intelligence is static, permanent, and uncontrollable; whereas those with a </w:t>
      </w:r>
      <w:r>
        <w:rPr>
          <w:rFonts w:ascii="Times New Roman" w:hAnsi="Times New Roman"/>
          <w:sz w:val="24"/>
          <w:szCs w:val="24"/>
        </w:rPr>
        <w:t>growth</w:t>
      </w:r>
      <w:r w:rsidRPr="00732ADC">
        <w:rPr>
          <w:rFonts w:ascii="Times New Roman" w:hAnsi="Times New Roman"/>
          <w:sz w:val="24"/>
          <w:szCs w:val="24"/>
        </w:rPr>
        <w:t xml:space="preserve"> mindset think that intellige</w:t>
      </w:r>
      <w:r w:rsidR="00210E17">
        <w:rPr>
          <w:rFonts w:ascii="Times New Roman" w:hAnsi="Times New Roman"/>
          <w:sz w:val="24"/>
          <w:szCs w:val="24"/>
        </w:rPr>
        <w:t>nce is flexible through effort</w:t>
      </w:r>
      <w:r w:rsidR="000158C9">
        <w:rPr>
          <w:rFonts w:ascii="Times New Roman" w:hAnsi="Times New Roman"/>
          <w:sz w:val="24"/>
          <w:szCs w:val="24"/>
        </w:rPr>
        <w:t>”</w:t>
      </w:r>
      <w:r w:rsidR="00210E17">
        <w:rPr>
          <w:rFonts w:ascii="Times New Roman" w:hAnsi="Times New Roman"/>
          <w:sz w:val="24"/>
          <w:szCs w:val="24"/>
        </w:rPr>
        <w:t xml:space="preserve"> (</w:t>
      </w:r>
      <w:r w:rsidR="00210E17" w:rsidRPr="00D550EE">
        <w:rPr>
          <w:rFonts w:ascii="Times New Roman" w:hAnsi="Times New Roman"/>
          <w:sz w:val="24"/>
          <w:szCs w:val="24"/>
        </w:rPr>
        <w:t>Dweck</w:t>
      </w:r>
      <w:r w:rsidR="00210E17">
        <w:rPr>
          <w:rFonts w:ascii="Times New Roman" w:hAnsi="Times New Roman"/>
          <w:sz w:val="24"/>
          <w:szCs w:val="24"/>
        </w:rPr>
        <w:t xml:space="preserve"> &amp;</w:t>
      </w:r>
      <w:r w:rsidR="00210E17" w:rsidRPr="00D550EE">
        <w:rPr>
          <w:rFonts w:ascii="Times New Roman" w:hAnsi="Times New Roman"/>
          <w:sz w:val="24"/>
          <w:szCs w:val="24"/>
        </w:rPr>
        <w:t xml:space="preserve"> Leggett</w:t>
      </w:r>
      <w:r w:rsidR="00210E17">
        <w:rPr>
          <w:rFonts w:ascii="Times New Roman" w:hAnsi="Times New Roman"/>
          <w:sz w:val="24"/>
          <w:szCs w:val="24"/>
        </w:rPr>
        <w:t>, 1988)</w:t>
      </w:r>
      <w:r w:rsidRPr="00732ADC">
        <w:rPr>
          <w:rFonts w:ascii="Times New Roman" w:hAnsi="Times New Roman"/>
          <w:sz w:val="24"/>
          <w:szCs w:val="24"/>
        </w:rPr>
        <w:t>.</w:t>
      </w:r>
      <w:r w:rsidRPr="00732ADC">
        <w:t xml:space="preserve"> </w:t>
      </w:r>
      <w:r w:rsidRPr="00732ADC">
        <w:rPr>
          <w:rFonts w:ascii="Times New Roman" w:hAnsi="Times New Roman"/>
          <w:sz w:val="24"/>
          <w:szCs w:val="24"/>
        </w:rPr>
        <w:t>In general, students with a growth mindset are better because they are less likely to be impacted by failure and are more likely to support adaptive motivation. In Australia, for example, pupils' growth orientation was associated with increased engagemen</w:t>
      </w:r>
      <w:r w:rsidR="00075FDD">
        <w:rPr>
          <w:rFonts w:ascii="Times New Roman" w:hAnsi="Times New Roman"/>
          <w:sz w:val="24"/>
          <w:szCs w:val="24"/>
        </w:rPr>
        <w:t>t and mathematical achievement (</w:t>
      </w:r>
      <w:r w:rsidR="00075FDD" w:rsidRPr="00D550EE">
        <w:rPr>
          <w:rFonts w:ascii="Times New Roman" w:hAnsi="Times New Roman"/>
          <w:sz w:val="24"/>
          <w:szCs w:val="24"/>
        </w:rPr>
        <w:t>Bostwick</w:t>
      </w:r>
      <w:r w:rsidR="00075FDD">
        <w:rPr>
          <w:rFonts w:ascii="Times New Roman" w:hAnsi="Times New Roman"/>
          <w:sz w:val="24"/>
          <w:szCs w:val="24"/>
        </w:rPr>
        <w:t xml:space="preserve"> et al., 2017).</w:t>
      </w:r>
      <w:r w:rsidRPr="00732ADC">
        <w:rPr>
          <w:rFonts w:ascii="Times New Roman" w:hAnsi="Times New Roman"/>
          <w:sz w:val="24"/>
          <w:szCs w:val="24"/>
        </w:rPr>
        <w:t xml:space="preserve"> There is a reciprocal relationship between academic accomplishment and students' feelings toward the institution. For example, achievement is negatively correlated with negative emotions like anger, anxiety, shame, boredom, and hopelessness, and these emotions are negatively correlated with achi</w:t>
      </w:r>
      <w:r w:rsidR="00075FDD">
        <w:rPr>
          <w:rFonts w:ascii="Times New Roman" w:hAnsi="Times New Roman"/>
          <w:sz w:val="24"/>
          <w:szCs w:val="24"/>
        </w:rPr>
        <w:t xml:space="preserve">evement </w:t>
      </w:r>
      <w:proofErr w:type="spellStart"/>
      <w:r w:rsidR="00075FDD" w:rsidRPr="00D550EE">
        <w:rPr>
          <w:rFonts w:ascii="Times New Roman" w:hAnsi="Times New Roman"/>
          <w:sz w:val="24"/>
          <w:szCs w:val="24"/>
        </w:rPr>
        <w:t>Pekrun</w:t>
      </w:r>
      <w:proofErr w:type="spellEnd"/>
      <w:r w:rsidR="00075FDD">
        <w:rPr>
          <w:rFonts w:ascii="Times New Roman" w:hAnsi="Times New Roman"/>
          <w:sz w:val="24"/>
          <w:szCs w:val="24"/>
        </w:rPr>
        <w:t xml:space="preserve"> et al., 2017).</w:t>
      </w:r>
    </w:p>
    <w:p w:rsidR="004649BF" w:rsidRPr="00DC0DC7" w:rsidRDefault="004649BF" w:rsidP="003B0E55">
      <w:pPr>
        <w:jc w:val="both"/>
        <w:rPr>
          <w:rFonts w:ascii="Times New Roman" w:hAnsi="Times New Roman"/>
          <w:sz w:val="24"/>
          <w:szCs w:val="24"/>
        </w:rPr>
      </w:pPr>
      <w:r w:rsidRPr="00DC0DC7">
        <w:rPr>
          <w:rFonts w:ascii="Times New Roman" w:hAnsi="Times New Roman"/>
          <w:sz w:val="24"/>
          <w:szCs w:val="24"/>
        </w:rPr>
        <w:t xml:space="preserve">Numerous </w:t>
      </w:r>
      <w:r w:rsidR="004F1CBE" w:rsidRPr="00DC0DC7">
        <w:rPr>
          <w:rFonts w:ascii="Times New Roman" w:hAnsi="Times New Roman"/>
          <w:sz w:val="24"/>
          <w:szCs w:val="24"/>
        </w:rPr>
        <w:t>researches</w:t>
      </w:r>
      <w:r w:rsidRPr="00DC0DC7">
        <w:rPr>
          <w:rFonts w:ascii="Times New Roman" w:hAnsi="Times New Roman"/>
          <w:sz w:val="24"/>
          <w:szCs w:val="24"/>
        </w:rPr>
        <w:t xml:space="preserve"> conducted in the last few decades have empirically supported the i</w:t>
      </w:r>
      <w:r w:rsidR="004F1CBE" w:rsidRPr="00DC0DC7">
        <w:rPr>
          <w:rFonts w:ascii="Times New Roman" w:hAnsi="Times New Roman"/>
          <w:sz w:val="24"/>
          <w:szCs w:val="24"/>
        </w:rPr>
        <w:t>dea that student engagement in</w:t>
      </w:r>
      <w:r w:rsidRPr="00DC0DC7">
        <w:rPr>
          <w:rFonts w:ascii="Times New Roman" w:hAnsi="Times New Roman"/>
          <w:sz w:val="24"/>
          <w:szCs w:val="24"/>
        </w:rPr>
        <w:t xml:space="preserve"> the learning process and the achievement of intended learning goals are related. According to Wang (2011), some academics have even suggested that student engagement has a greater influence on academic performance than other predictors. Nonetheless, the majority of the research currently available concentrates more on general education at the school level than on particular courses (Lei et al.,</w:t>
      </w:r>
      <w:r w:rsidR="00AF022F" w:rsidRPr="00DC0DC7">
        <w:rPr>
          <w:rFonts w:ascii="Times New Roman" w:hAnsi="Times New Roman"/>
          <w:sz w:val="24"/>
          <w:szCs w:val="24"/>
        </w:rPr>
        <w:t xml:space="preserve"> 2018; Li &amp; Bai, 2018</w:t>
      </w:r>
      <w:r w:rsidRPr="00DC0DC7">
        <w:rPr>
          <w:rFonts w:ascii="Times New Roman" w:hAnsi="Times New Roman"/>
          <w:sz w:val="24"/>
          <w:szCs w:val="24"/>
        </w:rPr>
        <w:t>).</w:t>
      </w:r>
      <w:r w:rsidR="004F1CBE" w:rsidRPr="00DC0DC7">
        <w:rPr>
          <w:rFonts w:ascii="Times New Roman" w:hAnsi="Times New Roman"/>
          <w:sz w:val="24"/>
          <w:szCs w:val="24"/>
        </w:rPr>
        <w:t xml:space="preserve"> The impact of student engagement on academic achievement is not context-free because student </w:t>
      </w:r>
      <w:r w:rsidR="004F1CBE" w:rsidRPr="00DC0DC7">
        <w:rPr>
          <w:rFonts w:ascii="Times New Roman" w:hAnsi="Times New Roman"/>
          <w:sz w:val="24"/>
          <w:szCs w:val="24"/>
        </w:rPr>
        <w:lastRenderedPageBreak/>
        <w:t>learning is context-dependent (</w:t>
      </w:r>
      <w:proofErr w:type="spellStart"/>
      <w:r w:rsidR="004F1CBE" w:rsidRPr="00DC0DC7">
        <w:rPr>
          <w:rFonts w:ascii="Times New Roman" w:hAnsi="Times New Roman"/>
          <w:sz w:val="24"/>
          <w:szCs w:val="24"/>
        </w:rPr>
        <w:t>Kahu</w:t>
      </w:r>
      <w:proofErr w:type="spellEnd"/>
      <w:r w:rsidR="004F1CBE" w:rsidRPr="00DC0DC7">
        <w:rPr>
          <w:rFonts w:ascii="Times New Roman" w:hAnsi="Times New Roman"/>
          <w:sz w:val="24"/>
          <w:szCs w:val="24"/>
        </w:rPr>
        <w:t xml:space="preserve">, 2013). Therefore, conducting an empirical study is necessary to determine the relationship between student engagement and academic achievement in a particular setting. Therefore, by examining the actual relationship between student engagement and </w:t>
      </w:r>
      <w:r w:rsidR="00CB30BE">
        <w:rPr>
          <w:rFonts w:ascii="Times New Roman" w:hAnsi="Times New Roman"/>
          <w:sz w:val="24"/>
          <w:szCs w:val="24"/>
        </w:rPr>
        <w:t>Physics</w:t>
      </w:r>
      <w:r w:rsidR="004F1CBE" w:rsidRPr="00DC0DC7">
        <w:rPr>
          <w:rFonts w:ascii="Times New Roman" w:hAnsi="Times New Roman"/>
          <w:sz w:val="24"/>
          <w:szCs w:val="24"/>
        </w:rPr>
        <w:t xml:space="preserve"> achievement, the current study seeks to offer a fresh viewpoint for tackling real-world problems in </w:t>
      </w:r>
      <w:r w:rsidR="00CB30BE">
        <w:rPr>
          <w:rFonts w:ascii="Times New Roman" w:hAnsi="Times New Roman"/>
          <w:sz w:val="24"/>
          <w:szCs w:val="24"/>
        </w:rPr>
        <w:t>Physics</w:t>
      </w:r>
      <w:r w:rsidR="004F1CBE" w:rsidRPr="00DC0DC7">
        <w:rPr>
          <w:rFonts w:ascii="Times New Roman" w:hAnsi="Times New Roman"/>
          <w:sz w:val="24"/>
          <w:szCs w:val="24"/>
        </w:rPr>
        <w:t xml:space="preserve"> education.</w:t>
      </w:r>
    </w:p>
    <w:p w:rsidR="00C470AB" w:rsidRPr="00DC0DC7" w:rsidRDefault="00C470AB" w:rsidP="00C470AB">
      <w:pPr>
        <w:autoSpaceDE w:val="0"/>
        <w:autoSpaceDN w:val="0"/>
        <w:adjustRightInd w:val="0"/>
        <w:spacing w:after="0" w:line="240" w:lineRule="auto"/>
        <w:jc w:val="both"/>
        <w:rPr>
          <w:rFonts w:ascii="Times New Roman" w:hAnsi="Times New Roman"/>
          <w:b/>
          <w:sz w:val="24"/>
          <w:szCs w:val="24"/>
        </w:rPr>
      </w:pPr>
      <w:r w:rsidRPr="00DC0DC7">
        <w:rPr>
          <w:rFonts w:ascii="Times New Roman" w:hAnsi="Times New Roman"/>
          <w:b/>
          <w:sz w:val="24"/>
          <w:szCs w:val="24"/>
        </w:rPr>
        <w:t xml:space="preserve">Research Question </w:t>
      </w:r>
    </w:p>
    <w:p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t xml:space="preserve">What is the relationship between students' behavioural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t xml:space="preserve">What is the relationship between students' cognitive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t xml:space="preserve">What is the relationship between students' emotional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numPr>
          <w:ilvl w:val="0"/>
          <w:numId w:val="1"/>
        </w:num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 xml:space="preserve">To what extent do academic engagement dimensions predict </w:t>
      </w:r>
      <w:r w:rsidR="00CB30BE">
        <w:rPr>
          <w:rFonts w:ascii="Times New Roman" w:hAnsi="Times New Roman"/>
          <w:sz w:val="24"/>
          <w:szCs w:val="24"/>
        </w:rPr>
        <w:t>Physics</w:t>
      </w:r>
      <w:r w:rsidRPr="00DC0DC7">
        <w:rPr>
          <w:rFonts w:ascii="Times New Roman" w:hAnsi="Times New Roman"/>
          <w:sz w:val="24"/>
          <w:szCs w:val="24"/>
        </w:rPr>
        <w:t xml:space="preserve"> achievement among students?</w:t>
      </w:r>
    </w:p>
    <w:p w:rsidR="00C470AB" w:rsidRPr="00DC0DC7" w:rsidRDefault="00C470AB" w:rsidP="00C470AB">
      <w:pPr>
        <w:spacing w:line="240" w:lineRule="auto"/>
        <w:rPr>
          <w:rFonts w:ascii="Times New Roman" w:hAnsi="Times New Roman"/>
          <w:sz w:val="24"/>
          <w:szCs w:val="24"/>
        </w:rPr>
      </w:pPr>
    </w:p>
    <w:p w:rsidR="00C470AB" w:rsidRPr="00DC0DC7" w:rsidRDefault="00F62545" w:rsidP="00C470AB">
      <w:pPr>
        <w:spacing w:after="160" w:line="240" w:lineRule="auto"/>
        <w:rPr>
          <w:rFonts w:ascii="Times New Roman" w:hAnsi="Times New Roman"/>
          <w:b/>
          <w:sz w:val="24"/>
          <w:szCs w:val="24"/>
          <w:lang w:val="en-US"/>
        </w:rPr>
      </w:pPr>
      <w:r w:rsidRPr="00DC0DC7">
        <w:rPr>
          <w:rFonts w:ascii="Times New Roman" w:hAnsi="Times New Roman"/>
          <w:b/>
          <w:sz w:val="24"/>
          <w:szCs w:val="24"/>
          <w:lang w:val="en-US"/>
        </w:rPr>
        <w:t>Methodology</w:t>
      </w:r>
    </w:p>
    <w:p w:rsidR="00C470AB" w:rsidRPr="00DC0DC7" w:rsidRDefault="00C470AB" w:rsidP="00C470AB">
      <w:pPr>
        <w:spacing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This </w:t>
      </w:r>
      <w:r w:rsidR="00401EB4">
        <w:rPr>
          <w:rFonts w:ascii="Times New Roman" w:hAnsi="Times New Roman"/>
          <w:sz w:val="24"/>
          <w:szCs w:val="24"/>
          <w:lang w:val="en-US"/>
        </w:rPr>
        <w:t>study used</w:t>
      </w:r>
      <w:r w:rsidRPr="00DC0DC7">
        <w:rPr>
          <w:rFonts w:ascii="Times New Roman" w:hAnsi="Times New Roman"/>
          <w:sz w:val="24"/>
          <w:szCs w:val="24"/>
          <w:lang w:val="en-US"/>
        </w:rPr>
        <w:t xml:space="preserve"> correlational </w:t>
      </w:r>
      <w:r w:rsidR="00401EB4">
        <w:rPr>
          <w:rFonts w:ascii="Times New Roman" w:hAnsi="Times New Roman"/>
          <w:sz w:val="24"/>
          <w:szCs w:val="24"/>
          <w:lang w:val="en-US"/>
        </w:rPr>
        <w:t>design</w:t>
      </w:r>
      <w:r w:rsidRPr="00DC0DC7">
        <w:rPr>
          <w:rFonts w:ascii="Times New Roman" w:hAnsi="Times New Roman"/>
          <w:sz w:val="24"/>
          <w:szCs w:val="24"/>
          <w:lang w:val="en-US"/>
        </w:rPr>
        <w:t xml:space="preserve"> </w:t>
      </w:r>
      <w:r w:rsidR="00401EB4">
        <w:rPr>
          <w:rFonts w:ascii="Times New Roman" w:hAnsi="Times New Roman"/>
          <w:sz w:val="24"/>
          <w:szCs w:val="24"/>
          <w:lang w:val="en-US"/>
        </w:rPr>
        <w:t>with</w:t>
      </w:r>
      <w:r w:rsidRPr="00DC0DC7">
        <w:rPr>
          <w:rFonts w:ascii="Times New Roman" w:hAnsi="Times New Roman"/>
          <w:sz w:val="24"/>
          <w:szCs w:val="24"/>
          <w:lang w:val="en-US"/>
        </w:rPr>
        <w:t xml:space="preserve"> ex-post facto procedure to collect data since the researchers have no direct control over independent variables as their manifestations have already occurred (Kerlinger &amp; Lee, 2000).</w:t>
      </w:r>
    </w:p>
    <w:p w:rsidR="00C470AB" w:rsidRPr="00DC0DC7" w:rsidRDefault="00C470AB" w:rsidP="00C470AB">
      <w:pPr>
        <w:spacing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The target population for this study comprised of all public Senior Secondary School II science students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The choice of SSII students as participant for the study emanated from the facts that SSII students are not preparing for any external examination. It is also assumed that the students would have covered enough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content to be able to respond to any question given to them by the researcher.</w:t>
      </w:r>
    </w:p>
    <w:p w:rsidR="00C470AB" w:rsidRPr="00DC0DC7" w:rsidRDefault="00C470AB" w:rsidP="00C470AB">
      <w:pPr>
        <w:spacing w:after="160" w:line="240" w:lineRule="auto"/>
        <w:jc w:val="both"/>
        <w:rPr>
          <w:rFonts w:ascii="Times New Roman" w:hAnsi="Times New Roman"/>
          <w:sz w:val="24"/>
          <w:szCs w:val="24"/>
          <w:lang w:val="en-US"/>
        </w:rPr>
      </w:pPr>
      <w:proofErr w:type="spellStart"/>
      <w:r w:rsidRPr="00DC0DC7">
        <w:rPr>
          <w:rFonts w:ascii="Times New Roman" w:hAnsi="Times New Roman"/>
          <w:sz w:val="24"/>
          <w:szCs w:val="24"/>
          <w:lang w:val="en-US"/>
        </w:rPr>
        <w:t>Syatematic</w:t>
      </w:r>
      <w:proofErr w:type="spellEnd"/>
      <w:r w:rsidRPr="00DC0DC7">
        <w:rPr>
          <w:rFonts w:ascii="Times New Roman" w:hAnsi="Times New Roman"/>
          <w:sz w:val="24"/>
          <w:szCs w:val="24"/>
          <w:lang w:val="en-US"/>
        </w:rPr>
        <w:t xml:space="preserve"> sampling tec</w:t>
      </w:r>
      <w:r w:rsidR="008D6E54" w:rsidRPr="00DC0DC7">
        <w:rPr>
          <w:rFonts w:ascii="Times New Roman" w:hAnsi="Times New Roman"/>
          <w:sz w:val="24"/>
          <w:szCs w:val="24"/>
          <w:lang w:val="en-US"/>
        </w:rPr>
        <w:t>hnique was adopted to select 410</w:t>
      </w:r>
      <w:r w:rsidRPr="00DC0DC7">
        <w:rPr>
          <w:rFonts w:ascii="Times New Roman" w:hAnsi="Times New Roman"/>
          <w:sz w:val="24"/>
          <w:szCs w:val="24"/>
          <w:lang w:val="en-US"/>
        </w:rPr>
        <w:t xml:space="preserve"> senior secondary school two science students (SSII) from a population of 1300 senior secondary school two science students in public secondary schools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The sampling technique adopted was a systematic random sampling technique. The twenty (20) public schools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were randomly allocated number from 1 to 20 and arrange</w:t>
      </w:r>
      <w:r w:rsidR="008D6E54" w:rsidRPr="00DC0DC7">
        <w:rPr>
          <w:rFonts w:ascii="Times New Roman" w:hAnsi="Times New Roman"/>
          <w:sz w:val="24"/>
          <w:szCs w:val="24"/>
          <w:lang w:val="en-US"/>
        </w:rPr>
        <w:t xml:space="preserve">d according to the number. The 2nd, 4th, 6th, 8th, 10th, 12th, 14th, 16th, 18th and 20th </w:t>
      </w:r>
      <w:r w:rsidRPr="00DC0DC7">
        <w:rPr>
          <w:rFonts w:ascii="Times New Roman" w:hAnsi="Times New Roman"/>
          <w:sz w:val="24"/>
          <w:szCs w:val="24"/>
          <w:lang w:val="en-US"/>
        </w:rPr>
        <w:t>schools were picke</w:t>
      </w:r>
      <w:r w:rsidR="008D6E54" w:rsidRPr="00DC0DC7">
        <w:rPr>
          <w:rFonts w:ascii="Times New Roman" w:hAnsi="Times New Roman"/>
          <w:sz w:val="24"/>
          <w:szCs w:val="24"/>
          <w:lang w:val="en-US"/>
        </w:rPr>
        <w:t xml:space="preserve">d to have a total number of </w:t>
      </w:r>
      <w:r w:rsidR="0073196E" w:rsidRPr="00DC0DC7">
        <w:rPr>
          <w:rFonts w:ascii="Times New Roman" w:hAnsi="Times New Roman"/>
          <w:sz w:val="24"/>
          <w:szCs w:val="24"/>
          <w:lang w:val="en-US"/>
        </w:rPr>
        <w:t>ten (</w:t>
      </w:r>
      <w:r w:rsidR="008D6E54" w:rsidRPr="00DC0DC7">
        <w:rPr>
          <w:rFonts w:ascii="Times New Roman" w:hAnsi="Times New Roman"/>
          <w:sz w:val="24"/>
          <w:szCs w:val="24"/>
          <w:lang w:val="en-US"/>
        </w:rPr>
        <w:t>10</w:t>
      </w:r>
      <w:r w:rsidRPr="00DC0DC7">
        <w:rPr>
          <w:rFonts w:ascii="Times New Roman" w:hAnsi="Times New Roman"/>
          <w:sz w:val="24"/>
          <w:szCs w:val="24"/>
          <w:lang w:val="en-US"/>
        </w:rPr>
        <w:t xml:space="preserve">) public schools. The selected arm was an intact class giving a total number of </w:t>
      </w:r>
      <w:r w:rsidR="008D6E54" w:rsidRPr="00DC0DC7">
        <w:rPr>
          <w:rFonts w:ascii="Times New Roman" w:hAnsi="Times New Roman"/>
          <w:sz w:val="24"/>
          <w:szCs w:val="24"/>
          <w:lang w:val="en-US"/>
        </w:rPr>
        <w:t>four hundred and ten (410</w:t>
      </w:r>
      <w:r w:rsidRPr="00DC0DC7">
        <w:rPr>
          <w:rFonts w:ascii="Times New Roman" w:hAnsi="Times New Roman"/>
          <w:sz w:val="24"/>
          <w:szCs w:val="24"/>
          <w:lang w:val="en-US"/>
        </w:rPr>
        <w:t xml:space="preserve">) Students. </w:t>
      </w:r>
    </w:p>
    <w:p w:rsidR="00C470AB" w:rsidRPr="00DC0DC7" w:rsidRDefault="00C470AB" w:rsidP="00C470AB">
      <w:pPr>
        <w:spacing w:after="0" w:line="240" w:lineRule="auto"/>
        <w:jc w:val="both"/>
        <w:rPr>
          <w:rFonts w:ascii="Times New Roman" w:hAnsi="Times New Roman"/>
          <w:b/>
          <w:sz w:val="24"/>
          <w:szCs w:val="24"/>
          <w:lang w:val="en-US"/>
        </w:rPr>
      </w:pPr>
    </w:p>
    <w:p w:rsidR="00C470AB" w:rsidRPr="00DC0DC7" w:rsidRDefault="00C470AB" w:rsidP="00C470AB">
      <w:pPr>
        <w:spacing w:after="0" w:line="240" w:lineRule="auto"/>
        <w:jc w:val="both"/>
        <w:rPr>
          <w:rFonts w:ascii="Times New Roman" w:hAnsi="Times New Roman"/>
          <w:b/>
          <w:sz w:val="24"/>
          <w:szCs w:val="24"/>
        </w:rPr>
      </w:pPr>
      <w:r w:rsidRPr="00DC0DC7">
        <w:rPr>
          <w:rFonts w:ascii="Times New Roman" w:hAnsi="Times New Roman"/>
          <w:b/>
          <w:sz w:val="24"/>
          <w:szCs w:val="24"/>
          <w:lang w:val="en-US"/>
        </w:rPr>
        <w:t>Instrumentation</w:t>
      </w:r>
    </w:p>
    <w:p w:rsidR="00C470AB" w:rsidRPr="00DC0DC7" w:rsidRDefault="00C470AB" w:rsidP="00C470AB">
      <w:pPr>
        <w:spacing w:after="160"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Two instruments were employed in this research;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Engagement Questionnaire and a Proforma.</w:t>
      </w:r>
      <w:r w:rsidR="0073196E">
        <w:rPr>
          <w:rFonts w:ascii="Times New Roman" w:hAnsi="Times New Roman"/>
          <w:sz w:val="24"/>
          <w:szCs w:val="24"/>
          <w:lang w:val="en-US"/>
        </w:rPr>
        <w:t xml:space="preserve">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Engagement Questionnaire (PEQ) was used to measure the students’ levels of engagement in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lesson. The </w:t>
      </w:r>
      <w:r w:rsidRPr="00DC0DC7">
        <w:rPr>
          <w:rFonts w:ascii="Times New Roman" w:hAnsi="Times New Roman"/>
          <w:sz w:val="24"/>
          <w:szCs w:val="24"/>
        </w:rPr>
        <w:t>Fredricks, Blumenfeld, and Paris (2004</w:t>
      </w:r>
      <w:r w:rsidRPr="00DC0DC7">
        <w:rPr>
          <w:rFonts w:ascii="Times New Roman" w:hAnsi="Times New Roman"/>
          <w:sz w:val="24"/>
          <w:szCs w:val="24"/>
          <w:lang w:val="en-US"/>
        </w:rPr>
        <w:t xml:space="preserve">) engagement scale was chosen to form the basis of the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Engagement Questionnaire. This scale is established, the items are appropriate to Nigeria teaching and learning context, and it had consistently yielded satisfactory internal consistencies across several research projects as measured by </w:t>
      </w:r>
      <w:proofErr w:type="spellStart"/>
      <w:r w:rsidRPr="00DC0DC7">
        <w:rPr>
          <w:rFonts w:ascii="Times New Roman" w:hAnsi="Times New Roman"/>
          <w:sz w:val="24"/>
          <w:szCs w:val="24"/>
          <w:lang w:val="en-US"/>
        </w:rPr>
        <w:t>Chronbach’s</w:t>
      </w:r>
      <w:proofErr w:type="spellEnd"/>
      <w:r w:rsidRPr="00DC0DC7">
        <w:rPr>
          <w:rFonts w:ascii="Times New Roman" w:hAnsi="Times New Roman"/>
          <w:sz w:val="24"/>
          <w:szCs w:val="24"/>
          <w:lang w:val="en-US"/>
        </w:rPr>
        <w:t xml:space="preserve"> alpha between 0.75 and 0.90. All of the items in the scale were scrutinized for adaptability and appropriateness of use in our specific situation and the local teaching and learning context. It comprises of two parts. Part one deals with demographic data on the participants. Part two includes </w:t>
      </w:r>
      <w:r w:rsidR="00977C64" w:rsidRPr="00DC0DC7">
        <w:rPr>
          <w:rFonts w:ascii="Times New Roman" w:hAnsi="Times New Roman"/>
          <w:sz w:val="24"/>
          <w:szCs w:val="24"/>
          <w:lang w:val="en-US"/>
        </w:rPr>
        <w:t>fifteen</w:t>
      </w:r>
      <w:r w:rsidRPr="00DC0DC7">
        <w:rPr>
          <w:rFonts w:ascii="Times New Roman" w:hAnsi="Times New Roman"/>
          <w:sz w:val="24"/>
          <w:szCs w:val="24"/>
          <w:lang w:val="en-US"/>
        </w:rPr>
        <w:t xml:space="preserve"> items, each assessing academic engagement on a range of specific dimensions such</w:t>
      </w:r>
      <w:r w:rsidR="00D64978">
        <w:rPr>
          <w:rFonts w:ascii="Times New Roman" w:hAnsi="Times New Roman"/>
          <w:sz w:val="24"/>
          <w:szCs w:val="24"/>
          <w:lang w:val="en-US"/>
        </w:rPr>
        <w:t xml:space="preserve"> as</w:t>
      </w:r>
      <w:r w:rsidRPr="00DC0DC7">
        <w:rPr>
          <w:rFonts w:ascii="Times New Roman" w:hAnsi="Times New Roman"/>
          <w:sz w:val="24"/>
          <w:szCs w:val="24"/>
          <w:lang w:val="en-US"/>
        </w:rPr>
        <w:t xml:space="preserve">; </w:t>
      </w:r>
      <w:r w:rsidRPr="00DC0DC7">
        <w:rPr>
          <w:rFonts w:ascii="Times New Roman" w:hAnsi="Times New Roman"/>
          <w:iCs/>
          <w:sz w:val="24"/>
          <w:szCs w:val="24"/>
          <w:lang w:val="en-US"/>
        </w:rPr>
        <w:t>behavioral engagement</w:t>
      </w:r>
      <w:r w:rsidRPr="00DC0DC7">
        <w:rPr>
          <w:rFonts w:ascii="Times New Roman" w:hAnsi="Times New Roman"/>
          <w:sz w:val="24"/>
          <w:szCs w:val="24"/>
          <w:lang w:val="en-US"/>
        </w:rPr>
        <w:t xml:space="preserve"> </w:t>
      </w:r>
      <w:r w:rsidRPr="00DC0DC7">
        <w:rPr>
          <w:rFonts w:ascii="Times New Roman" w:hAnsi="Times New Roman"/>
          <w:sz w:val="24"/>
          <w:szCs w:val="24"/>
          <w:lang w:val="en-US"/>
        </w:rPr>
        <w:lastRenderedPageBreak/>
        <w:t xml:space="preserve">(participating in social, academic, or types of activity necessary for achieving good academic results in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w:t>
      </w:r>
      <w:r w:rsidRPr="00DC0DC7">
        <w:rPr>
          <w:rFonts w:ascii="Times New Roman" w:hAnsi="Times New Roman"/>
          <w:iCs/>
          <w:sz w:val="24"/>
          <w:szCs w:val="24"/>
          <w:lang w:val="en-US"/>
        </w:rPr>
        <w:t>emotional engagement</w:t>
      </w:r>
      <w:r w:rsidRPr="00DC0DC7">
        <w:rPr>
          <w:rFonts w:ascii="Times New Roman" w:hAnsi="Times New Roman"/>
          <w:sz w:val="24"/>
          <w:szCs w:val="24"/>
          <w:lang w:val="en-US"/>
        </w:rPr>
        <w:t xml:space="preserve"> (emotional reactions to academic activities in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peers, teachers or school), cognitive engagement (the amount of attention and strategic self-regulation spent to master academic knowledge and competences in </w:t>
      </w:r>
      <w:r w:rsidR="00CB30BE">
        <w:rPr>
          <w:rFonts w:ascii="Times New Roman" w:hAnsi="Times New Roman"/>
          <w:sz w:val="24"/>
          <w:szCs w:val="24"/>
          <w:lang w:val="en-US"/>
        </w:rPr>
        <w:t>Physics</w:t>
      </w:r>
      <w:r w:rsidRPr="00DC0DC7">
        <w:rPr>
          <w:rFonts w:ascii="Times New Roman" w:hAnsi="Times New Roman"/>
          <w:sz w:val="24"/>
          <w:szCs w:val="24"/>
          <w:lang w:val="en-US"/>
        </w:rPr>
        <w:t>).</w:t>
      </w:r>
    </w:p>
    <w:p w:rsidR="00C470AB" w:rsidRPr="00DC0DC7" w:rsidRDefault="00C470AB" w:rsidP="00C470AB">
      <w:pPr>
        <w:spacing w:after="160" w:line="240" w:lineRule="auto"/>
        <w:jc w:val="both"/>
        <w:rPr>
          <w:rFonts w:ascii="Times New Roman" w:hAnsi="Times New Roman"/>
          <w:sz w:val="24"/>
          <w:szCs w:val="24"/>
          <w:lang w:val="en-US"/>
        </w:rPr>
      </w:pPr>
      <w:r w:rsidRPr="00DC0DC7">
        <w:rPr>
          <w:rFonts w:ascii="Times New Roman" w:hAnsi="Times New Roman"/>
          <w:sz w:val="24"/>
          <w:szCs w:val="24"/>
          <w:lang w:val="en-US"/>
        </w:rPr>
        <w:t>For each item, students were asked to indicate on a four-point Liker scale of not at all true of me (1), slightly true of me (2</w:t>
      </w:r>
      <w:proofErr w:type="gramStart"/>
      <w:r w:rsidRPr="00DC0DC7">
        <w:rPr>
          <w:rFonts w:ascii="Times New Roman" w:hAnsi="Times New Roman"/>
          <w:sz w:val="24"/>
          <w:szCs w:val="24"/>
          <w:lang w:val="en-US"/>
        </w:rPr>
        <w:t>),  true</w:t>
      </w:r>
      <w:proofErr w:type="gramEnd"/>
      <w:r w:rsidRPr="00DC0DC7">
        <w:rPr>
          <w:rFonts w:ascii="Times New Roman" w:hAnsi="Times New Roman"/>
          <w:sz w:val="24"/>
          <w:szCs w:val="24"/>
          <w:lang w:val="en-US"/>
        </w:rPr>
        <w:t xml:space="preserve"> of me (3), or very true of me (4). PEQ has a total number of 15 items. The proforma is the second instrument used in this research. The proforma was designed by the researcher to harvest the mean </w:t>
      </w:r>
      <w:r w:rsidR="00CB30BE">
        <w:rPr>
          <w:rFonts w:ascii="Times New Roman" w:hAnsi="Times New Roman"/>
          <w:sz w:val="24"/>
          <w:szCs w:val="24"/>
          <w:lang w:val="en-US"/>
        </w:rPr>
        <w:t>Physics</w:t>
      </w:r>
      <w:r w:rsidRPr="00DC0DC7">
        <w:rPr>
          <w:rFonts w:ascii="Times New Roman" w:hAnsi="Times New Roman"/>
          <w:sz w:val="24"/>
          <w:szCs w:val="24"/>
          <w:lang w:val="en-US"/>
        </w:rPr>
        <w:t xml:space="preserve"> achievement scores of the </w:t>
      </w:r>
      <w:r w:rsidR="00977C64" w:rsidRPr="00DC0DC7">
        <w:rPr>
          <w:rFonts w:ascii="Times New Roman" w:hAnsi="Times New Roman"/>
          <w:sz w:val="24"/>
          <w:szCs w:val="24"/>
          <w:lang w:val="en-US"/>
        </w:rPr>
        <w:t>students from</w:t>
      </w:r>
      <w:r w:rsidRPr="00DC0DC7">
        <w:rPr>
          <w:rFonts w:ascii="Times New Roman" w:hAnsi="Times New Roman"/>
          <w:sz w:val="24"/>
          <w:szCs w:val="24"/>
          <w:lang w:val="en-US"/>
        </w:rPr>
        <w:t xml:space="preserve"> the school record.</w:t>
      </w:r>
    </w:p>
    <w:p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Validation of the Instrument</w:t>
      </w:r>
    </w:p>
    <w:p w:rsidR="00C470AB" w:rsidRPr="00DC0DC7" w:rsidRDefault="00C470AB" w:rsidP="00C470AB">
      <w:pPr>
        <w:spacing w:after="0" w:line="240" w:lineRule="auto"/>
        <w:jc w:val="both"/>
        <w:rPr>
          <w:rFonts w:ascii="Times New Roman" w:hAnsi="Times New Roman"/>
          <w:iCs/>
          <w:sz w:val="24"/>
          <w:szCs w:val="24"/>
          <w:lang w:val="en-US"/>
        </w:rPr>
      </w:pPr>
      <w:r w:rsidRPr="00DC0DC7">
        <w:rPr>
          <w:rFonts w:ascii="Times New Roman" w:hAnsi="Times New Roman"/>
          <w:sz w:val="24"/>
          <w:szCs w:val="24"/>
          <w:lang w:val="en-US"/>
        </w:rPr>
        <w:t xml:space="preserve">Two validates with experience in measurement and </w:t>
      </w:r>
      <w:r w:rsidR="00977C64" w:rsidRPr="00DC0DC7">
        <w:rPr>
          <w:rFonts w:ascii="Times New Roman" w:hAnsi="Times New Roman"/>
          <w:sz w:val="24"/>
          <w:szCs w:val="24"/>
          <w:lang w:val="en-US"/>
        </w:rPr>
        <w:t>evaluations were</w:t>
      </w:r>
      <w:r w:rsidRPr="00DC0DC7">
        <w:rPr>
          <w:rFonts w:ascii="Times New Roman" w:hAnsi="Times New Roman"/>
          <w:sz w:val="24"/>
          <w:szCs w:val="24"/>
          <w:lang w:val="en-US"/>
        </w:rPr>
        <w:t xml:space="preserve"> given the fifteen (15) proposed items to comment on the wording and appropriateness of the items to measure the different dimensions of engagement. Minor changes were made based on the recommendation of the experts. </w:t>
      </w:r>
    </w:p>
    <w:p w:rsidR="00977C64" w:rsidRPr="00DC0DC7" w:rsidRDefault="00977C64" w:rsidP="00C470AB">
      <w:pPr>
        <w:spacing w:after="0" w:line="240" w:lineRule="auto"/>
        <w:jc w:val="both"/>
        <w:rPr>
          <w:rFonts w:ascii="Times New Roman" w:hAnsi="Times New Roman"/>
          <w:b/>
          <w:sz w:val="24"/>
          <w:szCs w:val="24"/>
          <w:lang w:val="en-US"/>
        </w:rPr>
      </w:pPr>
    </w:p>
    <w:p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Reliability of the Instrument</w:t>
      </w:r>
    </w:p>
    <w:p w:rsidR="00C470AB" w:rsidRPr="00DC0DC7" w:rsidRDefault="00C470AB" w:rsidP="00C470AB">
      <w:pPr>
        <w:pStyle w:val="Heading1"/>
        <w:spacing w:before="0" w:after="240" w:line="240" w:lineRule="auto"/>
        <w:jc w:val="both"/>
        <w:rPr>
          <w:b w:val="0"/>
          <w:szCs w:val="24"/>
        </w:rPr>
      </w:pPr>
      <w:r w:rsidRPr="00DC0DC7">
        <w:rPr>
          <w:b w:val="0"/>
          <w:iCs/>
          <w:szCs w:val="24"/>
        </w:rPr>
        <w:t xml:space="preserve">The instrument was administered to a group of subjects who are part of the target population of the study but not part of sample during trial testing. The responses given by the subjects to each individual </w:t>
      </w:r>
      <w:r w:rsidR="00D64978" w:rsidRPr="00DC0DC7">
        <w:rPr>
          <w:b w:val="0"/>
          <w:iCs/>
          <w:szCs w:val="24"/>
        </w:rPr>
        <w:t>item</w:t>
      </w:r>
      <w:r w:rsidRPr="00DC0DC7">
        <w:rPr>
          <w:b w:val="0"/>
          <w:iCs/>
          <w:szCs w:val="24"/>
        </w:rPr>
        <w:t xml:space="preserve"> were then subjected to reliability test.  </w:t>
      </w:r>
      <w:r w:rsidRPr="00DC0DC7">
        <w:rPr>
          <w:b w:val="0"/>
          <w:szCs w:val="24"/>
        </w:rPr>
        <w:t>Cronbach Alpha method was used to determine the internal consistent index of the instrument. The reliability index is 0.78.</w:t>
      </w:r>
    </w:p>
    <w:p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Method of Data Collection</w:t>
      </w:r>
    </w:p>
    <w:p w:rsidR="00C470AB" w:rsidRPr="00DC0DC7" w:rsidRDefault="00C470AB" w:rsidP="00C470AB">
      <w:pPr>
        <w:pStyle w:val="BodyText3"/>
        <w:spacing w:after="240"/>
        <w:jc w:val="both"/>
      </w:pPr>
      <w:r w:rsidRPr="00DC0DC7">
        <w:t xml:space="preserve">The researcher visited the selected schools to obtain the schools permission for participation in the study. </w:t>
      </w:r>
      <w:r w:rsidRPr="00DC0DC7">
        <w:rPr>
          <w:rFonts w:eastAsia="CIDFont+F2"/>
        </w:rPr>
        <w:t>The students were briefed about the purpose of the questionnaire.</w:t>
      </w:r>
      <w:r w:rsidRPr="00DC0DC7">
        <w:t xml:space="preserve"> The researcher personally administered the instruments to the students with the help of a research assistant. After the completion of the questionnaire by the students, the researcher harvested the mean achievement score of the students in </w:t>
      </w:r>
      <w:r w:rsidR="00CB30BE">
        <w:t>Physics</w:t>
      </w:r>
      <w:r w:rsidRPr="00DC0DC7">
        <w:t xml:space="preserve"> from the school record using the proforma designed for the purpose. </w:t>
      </w:r>
    </w:p>
    <w:p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Method of Data Analysis</w:t>
      </w:r>
    </w:p>
    <w:p w:rsidR="00C470AB" w:rsidRPr="00DC0DC7" w:rsidRDefault="00C470AB" w:rsidP="00C470AB">
      <w:pPr>
        <w:spacing w:after="0" w:line="240" w:lineRule="auto"/>
        <w:jc w:val="both"/>
        <w:rPr>
          <w:rFonts w:ascii="Times New Roman" w:hAnsi="Times New Roman"/>
          <w:sz w:val="24"/>
          <w:szCs w:val="24"/>
        </w:rPr>
      </w:pPr>
      <w:r w:rsidRPr="00DC0DC7">
        <w:rPr>
          <w:rFonts w:ascii="Times New Roman" w:hAnsi="Times New Roman"/>
          <w:sz w:val="24"/>
          <w:szCs w:val="24"/>
        </w:rPr>
        <w:t xml:space="preserve">Data obtained were </w:t>
      </w:r>
      <w:proofErr w:type="spellStart"/>
      <w:r w:rsidRPr="00DC0DC7">
        <w:rPr>
          <w:rFonts w:ascii="Times New Roman" w:hAnsi="Times New Roman"/>
          <w:sz w:val="24"/>
          <w:szCs w:val="24"/>
        </w:rPr>
        <w:t>analyzed</w:t>
      </w:r>
      <w:proofErr w:type="spellEnd"/>
      <w:r w:rsidRPr="00DC0DC7">
        <w:rPr>
          <w:rFonts w:ascii="Times New Roman" w:hAnsi="Times New Roman"/>
          <w:sz w:val="24"/>
          <w:szCs w:val="24"/>
        </w:rPr>
        <w:t xml:space="preserve"> using computer software called Statistical Package for Social Sciences (SPSS) 25.0 version. Pearson product moment correlation coefficient and multiple regression analysis were used to answer the research questions.  Pearson Product Moment correlation was used to answer research question 1, 2, and 3, while </w:t>
      </w:r>
      <w:r w:rsidR="00B02A5D" w:rsidRPr="00DC0DC7">
        <w:rPr>
          <w:rFonts w:ascii="Times New Roman" w:hAnsi="Times New Roman"/>
          <w:sz w:val="24"/>
          <w:szCs w:val="24"/>
        </w:rPr>
        <w:t>multiple</w:t>
      </w:r>
      <w:r w:rsidRPr="00DC0DC7">
        <w:rPr>
          <w:rFonts w:ascii="Times New Roman" w:hAnsi="Times New Roman"/>
          <w:sz w:val="24"/>
          <w:szCs w:val="24"/>
        </w:rPr>
        <w:t xml:space="preserve"> regression analysis was used to answer research question 4. The Pearson Product moment correlation is suitable when the level of measurement is interval or ratio. Multiple regression analysis can handle comparison of two or more independent variable with a dependent variable.</w:t>
      </w: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D64978" w:rsidRDefault="00D64978" w:rsidP="00C470AB">
      <w:pPr>
        <w:pStyle w:val="Default"/>
        <w:rPr>
          <w:b/>
          <w:color w:val="auto"/>
        </w:rPr>
      </w:pPr>
    </w:p>
    <w:p w:rsidR="00C470AB" w:rsidRPr="00DC0DC7" w:rsidRDefault="00C470AB" w:rsidP="00C470AB">
      <w:pPr>
        <w:pStyle w:val="Default"/>
        <w:rPr>
          <w:b/>
          <w:color w:val="auto"/>
        </w:rPr>
      </w:pPr>
      <w:r w:rsidRPr="00DC0DC7">
        <w:rPr>
          <w:b/>
          <w:color w:val="auto"/>
        </w:rPr>
        <w:lastRenderedPageBreak/>
        <w:t xml:space="preserve">RESULTS </w:t>
      </w:r>
    </w:p>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t xml:space="preserve">Research Question 1: </w:t>
      </w:r>
      <w:r w:rsidRPr="00DC0DC7">
        <w:rPr>
          <w:rFonts w:ascii="Times New Roman" w:hAnsi="Times New Roman"/>
          <w:sz w:val="24"/>
          <w:szCs w:val="24"/>
        </w:rPr>
        <w:t xml:space="preserve">What is the relationship between students' behavioural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b/>
          <w:sz w:val="24"/>
          <w:szCs w:val="24"/>
        </w:rPr>
        <w:t xml:space="preserve">Table 1: Summary of the descriptive statistics of </w:t>
      </w:r>
      <w:r w:rsidR="00CB30BE">
        <w:rPr>
          <w:rFonts w:ascii="Times New Roman" w:hAnsi="Times New Roman"/>
          <w:b/>
          <w:sz w:val="24"/>
          <w:szCs w:val="24"/>
        </w:rPr>
        <w:t>Physics</w:t>
      </w:r>
      <w:r w:rsidRPr="00DC0DC7">
        <w:rPr>
          <w:rFonts w:ascii="Times New Roman" w:hAnsi="Times New Roman"/>
          <w:b/>
          <w:sz w:val="24"/>
          <w:szCs w:val="24"/>
        </w:rPr>
        <w:t xml:space="preserve"> Achievement and Behavioural Dimension of Engagement Scores</w:t>
      </w:r>
    </w:p>
    <w:tbl>
      <w:tblPr>
        <w:tblW w:w="8194"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164"/>
        <w:gridCol w:w="1246"/>
        <w:gridCol w:w="1000"/>
        <w:gridCol w:w="1412"/>
      </w:tblGrid>
      <w:tr w:rsidR="00C470AB" w:rsidRPr="00DC0DC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16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4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rsidTr="00C470AB">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 xml:space="preserve">Achievement in </w:t>
            </w:r>
            <w:r w:rsidR="00CB30BE">
              <w:rPr>
                <w:rFonts w:ascii="Times New Roman" w:hAnsi="Times New Roman"/>
                <w:sz w:val="24"/>
                <w:szCs w:val="24"/>
              </w:rPr>
              <w:t>Physics</w:t>
            </w:r>
            <w:r w:rsidRPr="00DC0DC7">
              <w:rPr>
                <w:rFonts w:ascii="Times New Roman" w:hAnsi="Times New Roman"/>
                <w:sz w:val="24"/>
                <w:szCs w:val="24"/>
              </w:rPr>
              <w:t xml:space="preserve">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164"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46"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412"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rsidTr="00C470AB">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Behavioural</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164"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12.00</w:t>
            </w:r>
          </w:p>
        </w:tc>
        <w:tc>
          <w:tcPr>
            <w:tcW w:w="1246"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18.49</w:t>
            </w:r>
          </w:p>
        </w:tc>
        <w:tc>
          <w:tcPr>
            <w:tcW w:w="1412"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4.18</w:t>
            </w:r>
          </w:p>
        </w:tc>
      </w:tr>
    </w:tbl>
    <w:p w:rsidR="00C470AB" w:rsidRPr="00DC0DC7" w:rsidRDefault="00C470AB" w:rsidP="00C470AB">
      <w:pPr>
        <w:autoSpaceDE w:val="0"/>
        <w:autoSpaceDN w:val="0"/>
        <w:adjustRightInd w:val="0"/>
        <w:spacing w:line="240" w:lineRule="auto"/>
        <w:rPr>
          <w:rFonts w:ascii="Times New Roman" w:hAnsi="Times New Roman"/>
          <w:sz w:val="24"/>
          <w:szCs w:val="24"/>
        </w:rPr>
      </w:pPr>
    </w:p>
    <w:p w:rsidR="00B02A5D" w:rsidRPr="00DC0DC7" w:rsidRDefault="00B02A5D" w:rsidP="00C470AB">
      <w:pPr>
        <w:pStyle w:val="Default"/>
        <w:jc w:val="both"/>
        <w:rPr>
          <w:b/>
          <w:color w:val="auto"/>
        </w:rPr>
      </w:pPr>
    </w:p>
    <w:p w:rsidR="00C470AB" w:rsidRPr="00DC0DC7" w:rsidRDefault="00C470AB" w:rsidP="00C470AB">
      <w:pPr>
        <w:pStyle w:val="Default"/>
        <w:jc w:val="both"/>
        <w:rPr>
          <w:b/>
          <w:color w:val="auto"/>
        </w:rPr>
      </w:pPr>
      <w:r w:rsidRPr="00DC0DC7">
        <w:rPr>
          <w:b/>
          <w:color w:val="auto"/>
        </w:rPr>
        <w:t xml:space="preserve">Table 2: Behavioural Dimension of Engagement as a correlate of students’ Achievement in </w:t>
      </w:r>
      <w:r w:rsidR="00CB30BE">
        <w:rPr>
          <w:b/>
          <w:color w:val="auto"/>
        </w:rPr>
        <w:t>Physics</w:t>
      </w:r>
    </w:p>
    <w:tbl>
      <w:tblPr>
        <w:tblW w:w="7797"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066"/>
        <w:gridCol w:w="2033"/>
        <w:gridCol w:w="2977"/>
      </w:tblGrid>
      <w:tr w:rsidR="00C470AB" w:rsidRPr="00DC0DC7" w:rsidTr="00C470AB">
        <w:trPr>
          <w:cantSplit/>
          <w:tblHead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Model</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06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03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297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rsidTr="00C470AB">
        <w:trPr>
          <w:cantSplit/>
          <w:tblHeader/>
        </w:trPr>
        <w:tc>
          <w:tcPr>
            <w:tcW w:w="721" w:type="dxa"/>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1</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.350</w:t>
            </w:r>
            <w:r w:rsidRPr="00DC0DC7">
              <w:rPr>
                <w:rFonts w:ascii="Times New Roman" w:hAnsi="Times New Roman"/>
                <w:sz w:val="24"/>
                <w:szCs w:val="24"/>
                <w:vertAlign w:val="superscript"/>
              </w:rPr>
              <w:t>a</w:t>
            </w:r>
          </w:p>
        </w:tc>
        <w:tc>
          <w:tcPr>
            <w:tcW w:w="1066"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.123</w:t>
            </w:r>
          </w:p>
        </w:tc>
        <w:tc>
          <w:tcPr>
            <w:tcW w:w="2033"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.119</w:t>
            </w:r>
          </w:p>
        </w:tc>
        <w:tc>
          <w:tcPr>
            <w:tcW w:w="2977"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8.85</w:t>
            </w:r>
          </w:p>
        </w:tc>
      </w:tr>
    </w:tbl>
    <w:p w:rsidR="00C470AB" w:rsidRPr="00DC0DC7" w:rsidRDefault="00C470AB" w:rsidP="00C470AB">
      <w:pPr>
        <w:autoSpaceDE w:val="0"/>
        <w:autoSpaceDN w:val="0"/>
        <w:adjustRightInd w:val="0"/>
        <w:spacing w:line="240" w:lineRule="auto"/>
        <w:rPr>
          <w:rFonts w:ascii="Times New Roman" w:hAnsi="Times New Roman"/>
          <w:sz w:val="24"/>
          <w:szCs w:val="24"/>
        </w:rPr>
      </w:pPr>
    </w:p>
    <w:tbl>
      <w:tblPr>
        <w:tblW w:w="8237"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707"/>
        <w:gridCol w:w="998"/>
        <w:gridCol w:w="1553"/>
        <w:gridCol w:w="1000"/>
        <w:gridCol w:w="1000"/>
      </w:tblGrid>
      <w:tr w:rsidR="00C470AB" w:rsidRPr="00DC0DC7" w:rsidTr="00C470AB">
        <w:trPr>
          <w:cantSplit/>
          <w:tblHeader/>
        </w:trPr>
        <w:tc>
          <w:tcPr>
            <w:tcW w:w="197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Model</w:t>
            </w:r>
          </w:p>
        </w:tc>
        <w:tc>
          <w:tcPr>
            <w:tcW w:w="170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Sig.</w:t>
            </w:r>
          </w:p>
        </w:tc>
      </w:tr>
      <w:tr w:rsidR="00C470AB" w:rsidRPr="00DC0DC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1</w:t>
            </w:r>
          </w:p>
        </w:tc>
        <w:tc>
          <w:tcPr>
            <w:tcW w:w="1258" w:type="dxa"/>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Regression</w:t>
            </w:r>
          </w:p>
        </w:tc>
        <w:tc>
          <w:tcPr>
            <w:tcW w:w="1707"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2583.25</w:t>
            </w:r>
          </w:p>
        </w:tc>
        <w:tc>
          <w:tcPr>
            <w:tcW w:w="998"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2583.25</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32.98</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.000</w:t>
            </w: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p>
        </w:tc>
        <w:tc>
          <w:tcPr>
            <w:tcW w:w="1258"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Residual</w:t>
            </w:r>
          </w:p>
        </w:tc>
        <w:tc>
          <w:tcPr>
            <w:tcW w:w="1707"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18480.11</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78.31</w:t>
            </w: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p>
        </w:tc>
        <w:tc>
          <w:tcPr>
            <w:tcW w:w="1258"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Total</w:t>
            </w:r>
          </w:p>
        </w:tc>
        <w:tc>
          <w:tcPr>
            <w:tcW w:w="1707"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bl>
    <w:p w:rsidR="00C470AB" w:rsidRPr="00DC0DC7" w:rsidRDefault="00C470AB" w:rsidP="00C470AB">
      <w:pPr>
        <w:autoSpaceDE w:val="0"/>
        <w:autoSpaceDN w:val="0"/>
        <w:adjustRightInd w:val="0"/>
        <w:spacing w:line="240" w:lineRule="auto"/>
        <w:rPr>
          <w:rFonts w:ascii="Times New Roman" w:hAnsi="Times New Roman"/>
          <w:b/>
          <w:sz w:val="24"/>
          <w:szCs w:val="24"/>
        </w:rPr>
      </w:pPr>
    </w:p>
    <w:p w:rsidR="00C470AB" w:rsidRPr="00DC0DC7" w:rsidRDefault="00C470AB" w:rsidP="00C470AB">
      <w:pPr>
        <w:pStyle w:val="Default"/>
        <w:jc w:val="both"/>
        <w:rPr>
          <w:color w:val="auto"/>
        </w:rPr>
      </w:pPr>
      <w:r w:rsidRPr="00D64978">
        <w:rPr>
          <w:color w:val="auto"/>
        </w:rPr>
        <w:t xml:space="preserve">Table 1 </w:t>
      </w:r>
      <w:r w:rsidR="00B02A5D" w:rsidRPr="00D64978">
        <w:rPr>
          <w:color w:val="auto"/>
        </w:rPr>
        <w:t>shows</w:t>
      </w:r>
      <w:r w:rsidRPr="00D64978">
        <w:rPr>
          <w:color w:val="auto"/>
        </w:rPr>
        <w:t xml:space="preserve"> that the students’ achievement in </w:t>
      </w:r>
      <w:r w:rsidR="00CB30BE" w:rsidRPr="00D64978">
        <w:rPr>
          <w:color w:val="auto"/>
        </w:rPr>
        <w:t>Physics</w:t>
      </w:r>
      <w:r w:rsidRPr="00D64978">
        <w:rPr>
          <w:color w:val="auto"/>
        </w:rPr>
        <w:t xml:space="preserve"> scores range from 2.0 to 37.0, in which higher scores means greater achievement in </w:t>
      </w:r>
      <w:r w:rsidR="00CB30BE" w:rsidRPr="00D64978">
        <w:rPr>
          <w:color w:val="auto"/>
        </w:rPr>
        <w:t>Physics</w:t>
      </w:r>
      <w:r w:rsidRPr="00D64978">
        <w:rPr>
          <w:color w:val="auto"/>
        </w:rPr>
        <w:t xml:space="preserve"> and vice versa. </w:t>
      </w:r>
      <w:r w:rsidRPr="00DC0DC7">
        <w:rPr>
          <w:color w:val="auto"/>
        </w:rPr>
        <w:t xml:space="preserve">It should be noted however, that students’ average performance in </w:t>
      </w:r>
      <w:r w:rsidR="00CB30BE">
        <w:rPr>
          <w:color w:val="auto"/>
        </w:rPr>
        <w:t>Physics</w:t>
      </w:r>
      <w:r w:rsidRPr="00DC0DC7">
        <w:rPr>
          <w:color w:val="auto"/>
        </w:rPr>
        <w:t xml:space="preserve"> (16.25) is below average (30.0). Students’ behavioural dimension of engagement in </w:t>
      </w:r>
      <w:r w:rsidR="00CB30BE">
        <w:rPr>
          <w:color w:val="auto"/>
        </w:rPr>
        <w:t>Physics</w:t>
      </w:r>
      <w:r w:rsidRPr="00DC0DC7">
        <w:rPr>
          <w:color w:val="auto"/>
        </w:rPr>
        <w:t xml:space="preserve"> score ranges from 12.0 to 28.0, in which higher score mean that students have positive attitude toward </w:t>
      </w:r>
      <w:r w:rsidR="00CB30BE">
        <w:rPr>
          <w:color w:val="auto"/>
        </w:rPr>
        <w:t>Physics</w:t>
      </w:r>
      <w:r w:rsidRPr="00DC0DC7">
        <w:rPr>
          <w:color w:val="auto"/>
        </w:rPr>
        <w:t>. The students’ mean score is 18.49. There is a low positive correlation (</w:t>
      </w:r>
      <m:oMath>
        <m:r>
          <w:rPr>
            <w:rFonts w:ascii="Cambria Math" w:hAnsi="Cambria Math"/>
          </w:rPr>
          <m:t>R</m:t>
        </m:r>
        <m:r>
          <w:rPr>
            <w:rFonts w:ascii="Cambria Math"/>
          </w:rPr>
          <m:t>=0.350)</m:t>
        </m:r>
      </m:oMath>
      <w:r w:rsidRPr="00DC0DC7">
        <w:rPr>
          <w:color w:val="auto"/>
        </w:rPr>
        <w:t xml:space="preserve"> between behavioural dimension of engagement and students’ achievement in </w:t>
      </w:r>
      <w:r w:rsidR="00CB30BE">
        <w:rPr>
          <w:color w:val="auto"/>
        </w:rPr>
        <w:t>Physics</w:t>
      </w:r>
      <w:r w:rsidRPr="00DC0DC7">
        <w:rPr>
          <w:color w:val="auto"/>
        </w:rPr>
        <w:t xml:space="preserve">. In Table 2, students’ behavioural dimension of engagement accounted for 12.3% of the total variance in achievement in </w:t>
      </w:r>
      <w:r w:rsidR="00CB30BE">
        <w:rPr>
          <w:color w:val="auto"/>
        </w:rPr>
        <w:t>Physics</w:t>
      </w:r>
      <w:r w:rsidRPr="00DC0DC7">
        <w:rPr>
          <w:color w:val="auto"/>
        </w:rPr>
        <w:t xml:space="preserve"> (R square = 0.123, p = 0.00). This percentage is statistically significant. Thus, students’ disposition to </w:t>
      </w:r>
      <w:r w:rsidR="00CB30BE">
        <w:rPr>
          <w:color w:val="auto"/>
        </w:rPr>
        <w:t>Physics</w:t>
      </w:r>
      <w:r w:rsidRPr="00DC0DC7">
        <w:rPr>
          <w:color w:val="auto"/>
        </w:rPr>
        <w:t xml:space="preserve"> has a significant relationship with achievement in </w:t>
      </w:r>
      <w:r w:rsidR="00CB30BE">
        <w:rPr>
          <w:color w:val="auto"/>
        </w:rPr>
        <w:t>Physics</w:t>
      </w:r>
      <w:r w:rsidRPr="00DC0DC7">
        <w:rPr>
          <w:color w:val="auto"/>
        </w:rPr>
        <w:t>.</w:t>
      </w:r>
    </w:p>
    <w:p w:rsidR="00C470AB" w:rsidRPr="00DC0DC7" w:rsidRDefault="00C470AB" w:rsidP="00C470AB">
      <w:pPr>
        <w:pStyle w:val="Default"/>
        <w:ind w:firstLine="720"/>
        <w:jc w:val="both"/>
        <w:rPr>
          <w:color w:val="auto"/>
        </w:rPr>
      </w:pPr>
    </w:p>
    <w:p w:rsidR="00C470AB" w:rsidRPr="00DC0DC7" w:rsidRDefault="00C470AB"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lastRenderedPageBreak/>
        <w:t>Research Question 2</w:t>
      </w:r>
      <w:r w:rsidRPr="00DC0DC7">
        <w:rPr>
          <w:rFonts w:ascii="Times New Roman" w:hAnsi="Times New Roman"/>
          <w:sz w:val="24"/>
          <w:szCs w:val="24"/>
        </w:rPr>
        <w:t xml:space="preserve">: What is the relationship between students' cognitive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 xml:space="preserve">Table 3: Summary of the descriptive statistics of </w:t>
      </w:r>
      <w:r w:rsidR="00CB30BE">
        <w:rPr>
          <w:rFonts w:ascii="Times New Roman" w:hAnsi="Times New Roman"/>
          <w:b/>
          <w:sz w:val="24"/>
          <w:szCs w:val="24"/>
        </w:rPr>
        <w:t>Physics</w:t>
      </w:r>
      <w:r w:rsidRPr="00DC0DC7">
        <w:rPr>
          <w:rFonts w:ascii="Times New Roman" w:hAnsi="Times New Roman"/>
          <w:b/>
          <w:sz w:val="24"/>
          <w:szCs w:val="24"/>
        </w:rPr>
        <w:t xml:space="preserve"> Achievement and Cognitive Dimension of Engagement Scores</w:t>
      </w:r>
    </w:p>
    <w:tbl>
      <w:tblPr>
        <w:tblW w:w="881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306"/>
        <w:gridCol w:w="1276"/>
        <w:gridCol w:w="1000"/>
        <w:gridCol w:w="1858"/>
      </w:tblGrid>
      <w:tr w:rsidR="00C470AB" w:rsidRPr="00DC0DC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30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85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rsidTr="00B02A5D">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 xml:space="preserve">Achievement in </w:t>
            </w:r>
            <w:r w:rsidR="00CB30BE">
              <w:rPr>
                <w:rFonts w:ascii="Times New Roman" w:hAnsi="Times New Roman"/>
                <w:sz w:val="24"/>
                <w:szCs w:val="24"/>
              </w:rPr>
              <w:t>Physics</w:t>
            </w:r>
            <w:r w:rsidRPr="00DC0DC7">
              <w:rPr>
                <w:rFonts w:ascii="Times New Roman" w:hAnsi="Times New Roman"/>
                <w:sz w:val="24"/>
                <w:szCs w:val="24"/>
              </w:rPr>
              <w:t xml:space="preserve">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76"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858"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rsidTr="00B02A5D">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 xml:space="preserve">Cognitive </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10.00</w:t>
            </w:r>
          </w:p>
        </w:tc>
        <w:tc>
          <w:tcPr>
            <w:tcW w:w="1276"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16.98</w:t>
            </w:r>
          </w:p>
        </w:tc>
        <w:tc>
          <w:tcPr>
            <w:tcW w:w="1858"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2.42</w:t>
            </w:r>
          </w:p>
        </w:tc>
      </w:tr>
    </w:tbl>
    <w:p w:rsidR="00B02A5D" w:rsidRPr="00DC0DC7" w:rsidRDefault="00B02A5D" w:rsidP="00C470AB">
      <w:pPr>
        <w:autoSpaceDE w:val="0"/>
        <w:autoSpaceDN w:val="0"/>
        <w:adjustRightInd w:val="0"/>
        <w:spacing w:line="240" w:lineRule="auto"/>
        <w:jc w:val="both"/>
        <w:rPr>
          <w:rFonts w:ascii="Times New Roman" w:hAnsi="Times New Roman"/>
          <w:b/>
          <w:sz w:val="24"/>
          <w:szCs w:val="24"/>
        </w:rPr>
      </w:pPr>
    </w:p>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 xml:space="preserve">Table 4: Cognitive Dimension of engagement as a correlate of students’ Achievement in </w:t>
      </w:r>
      <w:r w:rsidR="00CB30BE">
        <w:rPr>
          <w:rFonts w:ascii="Times New Roman" w:hAnsi="Times New Roman"/>
          <w:b/>
          <w:sz w:val="24"/>
          <w:szCs w:val="24"/>
        </w:rPr>
        <w:t>Physics</w:t>
      </w:r>
    </w:p>
    <w:tbl>
      <w:tblPr>
        <w:tblW w:w="868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398"/>
        <w:gridCol w:w="2410"/>
        <w:gridCol w:w="3153"/>
      </w:tblGrid>
      <w:tr w:rsidR="00C470AB" w:rsidRPr="00DC0DC7" w:rsidTr="00C470AB">
        <w:trPr>
          <w:cantSplit/>
          <w:tblHead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3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4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31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rsidTr="00C470AB">
        <w:trPr>
          <w:cantSplit/>
          <w:tblHeader/>
        </w:trPr>
        <w:tc>
          <w:tcPr>
            <w:tcW w:w="721" w:type="dxa"/>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w:t>
            </w:r>
            <w:r w:rsidRPr="00DC0DC7">
              <w:rPr>
                <w:rFonts w:ascii="Times New Roman" w:hAnsi="Times New Roman"/>
                <w:sz w:val="24"/>
                <w:szCs w:val="24"/>
                <w:vertAlign w:val="superscript"/>
              </w:rPr>
              <w:t>a</w:t>
            </w:r>
          </w:p>
        </w:tc>
        <w:tc>
          <w:tcPr>
            <w:tcW w:w="1398"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.079</w:t>
            </w:r>
          </w:p>
        </w:tc>
        <w:tc>
          <w:tcPr>
            <w:tcW w:w="241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.075</w:t>
            </w:r>
          </w:p>
        </w:tc>
        <w:tc>
          <w:tcPr>
            <w:tcW w:w="3153"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9.07</w:t>
            </w:r>
          </w:p>
        </w:tc>
      </w:tr>
    </w:tbl>
    <w:p w:rsidR="00C470AB" w:rsidRPr="00DC0DC7" w:rsidRDefault="00C470AB" w:rsidP="00C470AB">
      <w:pPr>
        <w:pStyle w:val="Default"/>
        <w:jc w:val="both"/>
        <w:rPr>
          <w:color w:val="auto"/>
        </w:rPr>
      </w:pPr>
    </w:p>
    <w:tbl>
      <w:tblPr>
        <w:tblW w:w="8379"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849"/>
        <w:gridCol w:w="998"/>
        <w:gridCol w:w="1553"/>
        <w:gridCol w:w="1000"/>
        <w:gridCol w:w="1000"/>
      </w:tblGrid>
      <w:tr w:rsidR="00C470AB" w:rsidRPr="00DC0DC7" w:rsidTr="00C470AB">
        <w:trPr>
          <w:cantSplit/>
          <w:tblHeader/>
        </w:trPr>
        <w:tc>
          <w:tcPr>
            <w:tcW w:w="197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849"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Sig.</w:t>
            </w:r>
          </w:p>
        </w:tc>
      </w:tr>
      <w:tr w:rsidR="00C470AB" w:rsidRPr="00DC0DC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258" w:type="dxa"/>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Regression</w:t>
            </w:r>
          </w:p>
        </w:tc>
        <w:tc>
          <w:tcPr>
            <w:tcW w:w="1849"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1653.56</w:t>
            </w:r>
          </w:p>
        </w:tc>
        <w:tc>
          <w:tcPr>
            <w:tcW w:w="998"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1653.56</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20.11</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.000</w:t>
            </w: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258"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Residual</w:t>
            </w:r>
          </w:p>
        </w:tc>
        <w:tc>
          <w:tcPr>
            <w:tcW w:w="1849"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19409.81</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82.25</w:t>
            </w: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258"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Total</w:t>
            </w:r>
          </w:p>
        </w:tc>
        <w:tc>
          <w:tcPr>
            <w:tcW w:w="1849"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bl>
    <w:p w:rsidR="00C470AB" w:rsidRPr="00DC0DC7" w:rsidRDefault="00C470AB" w:rsidP="00C470AB">
      <w:pPr>
        <w:pStyle w:val="Default"/>
        <w:jc w:val="both"/>
        <w:rPr>
          <w:color w:val="auto"/>
        </w:rPr>
      </w:pPr>
    </w:p>
    <w:p w:rsidR="00C470AB" w:rsidRPr="00DC0DC7" w:rsidRDefault="00C470AB" w:rsidP="00C470AB">
      <w:pPr>
        <w:pStyle w:val="Default"/>
        <w:jc w:val="both"/>
        <w:rPr>
          <w:color w:val="auto"/>
        </w:rPr>
      </w:pPr>
      <w:r w:rsidRPr="00DC0DC7">
        <w:rPr>
          <w:color w:val="auto"/>
        </w:rPr>
        <w:t xml:space="preserve">Table 3 shows that the students’ cognitive dimension of engagement score ranges from 10.0 to 20.0 with a mean of 16.98. Higher score mean that students are actively involved mentally in </w:t>
      </w:r>
      <w:r w:rsidR="00CB30BE">
        <w:rPr>
          <w:color w:val="auto"/>
        </w:rPr>
        <w:t>Physics</w:t>
      </w:r>
      <w:r w:rsidRPr="00DC0DC7">
        <w:rPr>
          <w:color w:val="auto"/>
        </w:rPr>
        <w:t>. There is a low positive correlation (</w:t>
      </w:r>
      <m:oMath>
        <m:r>
          <w:rPr>
            <w:rFonts w:ascii="Cambria Math" w:hAnsi="Cambria Math"/>
          </w:rPr>
          <m:t>R</m:t>
        </m:r>
        <m:r>
          <w:rPr>
            <w:rFonts w:ascii="Cambria Math"/>
          </w:rPr>
          <m:t>=0.280)</m:t>
        </m:r>
      </m:oMath>
      <w:r w:rsidRPr="00DC0DC7">
        <w:rPr>
          <w:color w:val="auto"/>
        </w:rPr>
        <w:t xml:space="preserve"> between cognit</w:t>
      </w:r>
      <w:proofErr w:type="spellStart"/>
      <w:r w:rsidRPr="00DC0DC7">
        <w:rPr>
          <w:color w:val="auto"/>
        </w:rPr>
        <w:t>ive</w:t>
      </w:r>
      <w:proofErr w:type="spellEnd"/>
      <w:r w:rsidRPr="00DC0DC7">
        <w:rPr>
          <w:color w:val="auto"/>
        </w:rPr>
        <w:t xml:space="preserve"> dimension of engagement and students’ Achievement in </w:t>
      </w:r>
      <w:r w:rsidR="00CB30BE">
        <w:rPr>
          <w:color w:val="auto"/>
        </w:rPr>
        <w:t>Physics</w:t>
      </w:r>
      <w:r w:rsidRPr="00DC0DC7">
        <w:rPr>
          <w:color w:val="auto"/>
        </w:rPr>
        <w:t xml:space="preserve">. In Table 4, Cognitive dimension of engagement accounted for 7.9% of the total variance in Achievement in </w:t>
      </w:r>
      <w:r w:rsidR="00CB30BE">
        <w:rPr>
          <w:color w:val="auto"/>
        </w:rPr>
        <w:t>Physics</w:t>
      </w:r>
      <w:r w:rsidRPr="00DC0DC7">
        <w:rPr>
          <w:color w:val="auto"/>
        </w:rPr>
        <w:t xml:space="preserve"> (R square = 0.79, p = 0.05). This percentage is also statistically significant. Thus, students’ cognitive dimension of engagement has a significant relationship with achievement in </w:t>
      </w:r>
      <w:r w:rsidR="00CB30BE">
        <w:rPr>
          <w:color w:val="auto"/>
        </w:rPr>
        <w:t>Physics</w:t>
      </w:r>
      <w:r w:rsidRPr="00DC0DC7">
        <w:rPr>
          <w:color w:val="auto"/>
        </w:rPr>
        <w:t xml:space="preserve">. </w:t>
      </w:r>
    </w:p>
    <w:p w:rsidR="00C470AB" w:rsidRPr="00DC0DC7" w:rsidRDefault="00C470AB" w:rsidP="00C470AB">
      <w:pPr>
        <w:pStyle w:val="Default"/>
        <w:jc w:val="both"/>
        <w:rPr>
          <w:b/>
          <w:color w:val="auto"/>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D64978" w:rsidRDefault="00D64978" w:rsidP="00C470AB">
      <w:pPr>
        <w:autoSpaceDE w:val="0"/>
        <w:autoSpaceDN w:val="0"/>
        <w:adjustRightInd w:val="0"/>
        <w:spacing w:line="240" w:lineRule="auto"/>
        <w:jc w:val="both"/>
        <w:rPr>
          <w:rFonts w:ascii="Times New Roman" w:hAnsi="Times New Roman"/>
          <w:b/>
          <w:sz w:val="24"/>
          <w:szCs w:val="24"/>
        </w:rPr>
      </w:pPr>
    </w:p>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lastRenderedPageBreak/>
        <w:t>Research Question 3</w:t>
      </w:r>
      <w:r w:rsidRPr="00DC0DC7">
        <w:rPr>
          <w:rFonts w:ascii="Times New Roman" w:hAnsi="Times New Roman"/>
          <w:sz w:val="24"/>
          <w:szCs w:val="24"/>
        </w:rPr>
        <w:t xml:space="preserve">: What is the relationship between students' emotional dimension of academic engagement and their achievement in </w:t>
      </w:r>
      <w:r w:rsidR="00CB30BE">
        <w:rPr>
          <w:rFonts w:ascii="Times New Roman" w:hAnsi="Times New Roman"/>
          <w:sz w:val="24"/>
          <w:szCs w:val="24"/>
        </w:rPr>
        <w:t>Physics</w:t>
      </w:r>
      <w:r w:rsidRPr="00DC0DC7">
        <w:rPr>
          <w:rFonts w:ascii="Times New Roman" w:hAnsi="Times New Roman"/>
          <w:sz w:val="24"/>
          <w:szCs w:val="24"/>
        </w:rPr>
        <w:t>?</w:t>
      </w:r>
    </w:p>
    <w:p w:rsidR="00C470AB" w:rsidRPr="00DC0DC7" w:rsidRDefault="00C470AB" w:rsidP="00C470AB">
      <w:pPr>
        <w:autoSpaceDE w:val="0"/>
        <w:autoSpaceDN w:val="0"/>
        <w:adjustRightInd w:val="0"/>
        <w:spacing w:after="0" w:line="240" w:lineRule="auto"/>
        <w:rPr>
          <w:rFonts w:ascii="Times New Roman" w:hAnsi="Times New Roman"/>
          <w:b/>
          <w:sz w:val="24"/>
          <w:szCs w:val="24"/>
        </w:rPr>
      </w:pPr>
      <w:r w:rsidRPr="00DC0DC7">
        <w:rPr>
          <w:rFonts w:ascii="Times New Roman" w:hAnsi="Times New Roman"/>
          <w:b/>
          <w:sz w:val="24"/>
          <w:szCs w:val="24"/>
        </w:rPr>
        <w:t xml:space="preserve">Table 5: Summary of the descriptive statistics of </w:t>
      </w:r>
      <w:r w:rsidR="00CB30BE">
        <w:rPr>
          <w:rFonts w:ascii="Times New Roman" w:hAnsi="Times New Roman"/>
          <w:b/>
          <w:sz w:val="24"/>
          <w:szCs w:val="24"/>
        </w:rPr>
        <w:t>Physics</w:t>
      </w:r>
      <w:r w:rsidRPr="00DC0DC7">
        <w:rPr>
          <w:rFonts w:ascii="Times New Roman" w:hAnsi="Times New Roman"/>
          <w:b/>
          <w:sz w:val="24"/>
          <w:szCs w:val="24"/>
        </w:rPr>
        <w:t xml:space="preserve"> Achievement and</w:t>
      </w:r>
    </w:p>
    <w:p w:rsidR="00C470AB" w:rsidRPr="00DC0DC7" w:rsidRDefault="00C470AB" w:rsidP="00C470AB">
      <w:pPr>
        <w:autoSpaceDE w:val="0"/>
        <w:autoSpaceDN w:val="0"/>
        <w:adjustRightInd w:val="0"/>
        <w:spacing w:after="0" w:line="240" w:lineRule="auto"/>
        <w:rPr>
          <w:rFonts w:ascii="Times New Roman" w:hAnsi="Times New Roman"/>
          <w:b/>
          <w:sz w:val="24"/>
          <w:szCs w:val="24"/>
        </w:rPr>
      </w:pPr>
      <w:r w:rsidRPr="00DC0DC7">
        <w:rPr>
          <w:rFonts w:ascii="Times New Roman" w:hAnsi="Times New Roman"/>
          <w:b/>
          <w:sz w:val="24"/>
          <w:szCs w:val="24"/>
        </w:rPr>
        <w:t>Emotional Dimension of Engagement Scores</w:t>
      </w:r>
    </w:p>
    <w:tbl>
      <w:tblPr>
        <w:tblW w:w="8366"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306"/>
        <w:gridCol w:w="1276"/>
        <w:gridCol w:w="1000"/>
        <w:gridCol w:w="1412"/>
      </w:tblGrid>
      <w:tr w:rsidR="00C470AB" w:rsidRPr="00DC0DC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after="0"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30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rsidTr="00C470AB">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 xml:space="preserve">Achievement in </w:t>
            </w:r>
            <w:r w:rsidR="00CB30BE">
              <w:rPr>
                <w:rFonts w:ascii="Times New Roman" w:hAnsi="Times New Roman"/>
                <w:sz w:val="24"/>
                <w:szCs w:val="24"/>
              </w:rPr>
              <w:t>Physics</w:t>
            </w:r>
            <w:r w:rsidRPr="00DC0DC7">
              <w:rPr>
                <w:rFonts w:ascii="Times New Roman" w:hAnsi="Times New Roman"/>
                <w:sz w:val="24"/>
                <w:szCs w:val="24"/>
              </w:rPr>
              <w:t xml:space="preserve">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76"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412" w:type="dxa"/>
            <w:tcBorders>
              <w:top w:val="single" w:sz="4" w:space="0" w:color="auto"/>
              <w:bottom w:val="nil"/>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rsidTr="00C470AB">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Emotion</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12.00</w:t>
            </w:r>
          </w:p>
        </w:tc>
        <w:tc>
          <w:tcPr>
            <w:tcW w:w="1276"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18.49</w:t>
            </w:r>
          </w:p>
        </w:tc>
        <w:tc>
          <w:tcPr>
            <w:tcW w:w="1412" w:type="dxa"/>
            <w:tcBorders>
              <w:top w:val="nil"/>
              <w:bottom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4.18</w:t>
            </w:r>
          </w:p>
        </w:tc>
      </w:tr>
    </w:tbl>
    <w:p w:rsidR="00C470AB" w:rsidRPr="00DC0DC7" w:rsidRDefault="00C470AB" w:rsidP="00C470AB">
      <w:pPr>
        <w:spacing w:after="0" w:line="240" w:lineRule="auto"/>
        <w:rPr>
          <w:rFonts w:ascii="Times New Roman" w:hAnsi="Times New Roman"/>
          <w:sz w:val="24"/>
          <w:szCs w:val="24"/>
        </w:rPr>
      </w:pPr>
    </w:p>
    <w:p w:rsidR="00C470AB" w:rsidRPr="00DC0DC7" w:rsidRDefault="00166546" w:rsidP="00C470A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Table</w:t>
      </w:r>
      <w:r w:rsidR="00C470AB" w:rsidRPr="00DC0DC7">
        <w:rPr>
          <w:rFonts w:ascii="Times New Roman" w:hAnsi="Times New Roman"/>
          <w:b/>
          <w:sz w:val="24"/>
          <w:szCs w:val="24"/>
        </w:rPr>
        <w:t xml:space="preserve"> 6: Emotional Dimension of engagement as a Correlate of students’ achievement in </w:t>
      </w:r>
      <w:r w:rsidR="00CB30BE">
        <w:rPr>
          <w:rFonts w:ascii="Times New Roman" w:hAnsi="Times New Roman"/>
          <w:b/>
          <w:sz w:val="24"/>
          <w:szCs w:val="24"/>
        </w:rPr>
        <w:t>Physics</w:t>
      </w:r>
    </w:p>
    <w:tbl>
      <w:tblPr>
        <w:tblW w:w="8398"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114"/>
        <w:gridCol w:w="2410"/>
        <w:gridCol w:w="3153"/>
      </w:tblGrid>
      <w:tr w:rsidR="00C470AB" w:rsidRPr="00DC0DC7" w:rsidTr="00C470AB">
        <w:trPr>
          <w:cantSplit/>
          <w:tblHeader/>
        </w:trPr>
        <w:tc>
          <w:tcPr>
            <w:tcW w:w="721" w:type="dxa"/>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after="0" w:line="240" w:lineRule="auto"/>
              <w:jc w:val="both"/>
              <w:rPr>
                <w:rFonts w:ascii="Times New Roman" w:hAnsi="Times New Roman"/>
                <w:b/>
                <w:sz w:val="24"/>
                <w:szCs w:val="24"/>
              </w:rPr>
            </w:pPr>
            <w:r w:rsidRPr="00DC0DC7">
              <w:rPr>
                <w:rFonts w:ascii="Times New Roman" w:hAnsi="Times New Roman"/>
                <w:b/>
                <w:sz w:val="24"/>
                <w:szCs w:val="24"/>
              </w:rPr>
              <w:t>Model</w:t>
            </w:r>
          </w:p>
        </w:tc>
        <w:tc>
          <w:tcPr>
            <w:tcW w:w="1000" w:type="dxa"/>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114" w:type="dxa"/>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410" w:type="dxa"/>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3153" w:type="dxa"/>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rsidTr="00C470AB">
        <w:trPr>
          <w:cantSplit/>
          <w:tblHeader/>
        </w:trPr>
        <w:tc>
          <w:tcPr>
            <w:tcW w:w="721"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000"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.350</w:t>
            </w:r>
            <w:r w:rsidRPr="00DC0DC7">
              <w:rPr>
                <w:rFonts w:ascii="Times New Roman" w:hAnsi="Times New Roman"/>
                <w:sz w:val="24"/>
                <w:szCs w:val="24"/>
                <w:vertAlign w:val="superscript"/>
              </w:rPr>
              <w:t>a</w:t>
            </w:r>
          </w:p>
        </w:tc>
        <w:tc>
          <w:tcPr>
            <w:tcW w:w="1114"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.123</w:t>
            </w:r>
          </w:p>
        </w:tc>
        <w:tc>
          <w:tcPr>
            <w:tcW w:w="2410"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.119</w:t>
            </w:r>
          </w:p>
        </w:tc>
        <w:tc>
          <w:tcPr>
            <w:tcW w:w="3153"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8.85</w:t>
            </w:r>
          </w:p>
        </w:tc>
      </w:tr>
    </w:tbl>
    <w:p w:rsidR="00C470AB" w:rsidRPr="00DC0DC7" w:rsidRDefault="00C470AB" w:rsidP="00C470AB">
      <w:pPr>
        <w:pStyle w:val="Default"/>
        <w:jc w:val="both"/>
        <w:rPr>
          <w:color w:val="auto"/>
        </w:rPr>
      </w:pPr>
    </w:p>
    <w:tbl>
      <w:tblPr>
        <w:tblW w:w="866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406"/>
        <w:gridCol w:w="1984"/>
        <w:gridCol w:w="998"/>
        <w:gridCol w:w="1553"/>
        <w:gridCol w:w="1000"/>
        <w:gridCol w:w="1000"/>
      </w:tblGrid>
      <w:tr w:rsidR="00C470AB" w:rsidRPr="00DC0DC7" w:rsidTr="00C470AB">
        <w:trPr>
          <w:cantSplit/>
          <w:tblHeader/>
        </w:trPr>
        <w:tc>
          <w:tcPr>
            <w:tcW w:w="2127"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984"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Sig.</w:t>
            </w:r>
          </w:p>
        </w:tc>
      </w:tr>
      <w:tr w:rsidR="00C470AB" w:rsidRPr="00DC0DC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406" w:type="dxa"/>
            <w:tcBorders>
              <w:top w:val="single" w:sz="4" w:space="0" w:color="auto"/>
            </w:tcBorders>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Regression</w:t>
            </w:r>
          </w:p>
        </w:tc>
        <w:tc>
          <w:tcPr>
            <w:tcW w:w="1984"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2583.25</w:t>
            </w:r>
          </w:p>
        </w:tc>
        <w:tc>
          <w:tcPr>
            <w:tcW w:w="998"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2583.25</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32.99</w:t>
            </w:r>
          </w:p>
        </w:tc>
        <w:tc>
          <w:tcPr>
            <w:tcW w:w="1000" w:type="dxa"/>
            <w:tcBorders>
              <w:top w:val="single" w:sz="4" w:space="0" w:color="auto"/>
            </w:tcBorders>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.000</w:t>
            </w: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406"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Residual</w:t>
            </w:r>
          </w:p>
        </w:tc>
        <w:tc>
          <w:tcPr>
            <w:tcW w:w="1984"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18480.11</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78.31</w:t>
            </w: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r>
      <w:tr w:rsidR="00C470AB" w:rsidRPr="00DC0DC7" w:rsidTr="00C470AB">
        <w:trPr>
          <w:cantSplit/>
          <w:tblHeader/>
        </w:trPr>
        <w:tc>
          <w:tcPr>
            <w:tcW w:w="721" w:type="dxa"/>
            <w:vMerge/>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406"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Total</w:t>
            </w:r>
          </w:p>
        </w:tc>
        <w:tc>
          <w:tcPr>
            <w:tcW w:w="1984"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r>
    </w:tbl>
    <w:p w:rsidR="00C470AB" w:rsidRPr="00DC0DC7" w:rsidRDefault="00C470AB" w:rsidP="00C470AB">
      <w:pPr>
        <w:pStyle w:val="Default"/>
        <w:jc w:val="both"/>
        <w:rPr>
          <w:color w:val="auto"/>
        </w:rPr>
      </w:pPr>
    </w:p>
    <w:p w:rsidR="00C470AB" w:rsidRPr="00DC0DC7" w:rsidRDefault="00C470AB" w:rsidP="00C470AB">
      <w:pPr>
        <w:pStyle w:val="Default"/>
        <w:jc w:val="both"/>
        <w:rPr>
          <w:color w:val="auto"/>
        </w:rPr>
      </w:pPr>
      <w:r w:rsidRPr="00DC0DC7">
        <w:rPr>
          <w:color w:val="auto"/>
        </w:rPr>
        <w:t xml:space="preserve">Table 5 shows that the students’ Emotional Dimension of Engagement score ranges from 12 to 28, with a mean score of 18.49. Higher score reflected greater emotional attachment to </w:t>
      </w:r>
      <w:r w:rsidR="00CB30BE">
        <w:rPr>
          <w:color w:val="auto"/>
        </w:rPr>
        <w:t>Physics</w:t>
      </w:r>
      <w:r w:rsidRPr="00DC0DC7">
        <w:rPr>
          <w:color w:val="auto"/>
        </w:rPr>
        <w:t xml:space="preserve">. There is a low positive correlation between emotional Dimension of Engagement and students’ achievement in </w:t>
      </w:r>
      <w:r w:rsidR="00CB30BE">
        <w:rPr>
          <w:color w:val="auto"/>
        </w:rPr>
        <w:t>Physics</w:t>
      </w:r>
      <w:r w:rsidRPr="00DC0DC7">
        <w:rPr>
          <w:color w:val="auto"/>
        </w:rPr>
        <w:t xml:space="preserve"> (</w:t>
      </w:r>
      <m:oMath>
        <m:r>
          <w:rPr>
            <w:rFonts w:ascii="Cambria Math" w:hAnsi="Cambria Math"/>
          </w:rPr>
          <m:t>R</m:t>
        </m:r>
        <m:r>
          <w:rPr>
            <w:rFonts w:ascii="Cambria Math"/>
          </w:rPr>
          <m:t>=0.350</m:t>
        </m:r>
      </m:oMath>
      <w:r w:rsidRPr="00DC0DC7">
        <w:rPr>
          <w:color w:val="auto"/>
        </w:rPr>
        <w:t xml:space="preserve">). From table 6, Emotional Dimension of engagement accounted for 12.3% of the total variance in </w:t>
      </w:r>
      <w:r w:rsidR="00CB30BE">
        <w:rPr>
          <w:color w:val="auto"/>
        </w:rPr>
        <w:t>Physics</w:t>
      </w:r>
      <w:r w:rsidRPr="00DC0DC7">
        <w:rPr>
          <w:color w:val="auto"/>
        </w:rPr>
        <w:t xml:space="preserve"> achievement (R square = 0.123, p = 0.000). This percentage though low, is statistically significant. Thus, students’ emotional engagement has a significant relationship with achievement in </w:t>
      </w:r>
      <w:r w:rsidR="00CB30BE">
        <w:rPr>
          <w:color w:val="auto"/>
        </w:rPr>
        <w:t>Physics</w:t>
      </w:r>
      <w:r w:rsidRPr="00DC0DC7">
        <w:rPr>
          <w:color w:val="auto"/>
        </w:rPr>
        <w:t>.</w:t>
      </w:r>
    </w:p>
    <w:p w:rsidR="00B02A5D" w:rsidRPr="00DC0DC7" w:rsidRDefault="00B02A5D"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071EEE" w:rsidRDefault="00071EEE" w:rsidP="00C470AB">
      <w:pPr>
        <w:autoSpaceDE w:val="0"/>
        <w:autoSpaceDN w:val="0"/>
        <w:adjustRightInd w:val="0"/>
        <w:spacing w:line="240" w:lineRule="auto"/>
        <w:rPr>
          <w:rFonts w:ascii="Times New Roman" w:hAnsi="Times New Roman"/>
          <w:b/>
          <w:sz w:val="24"/>
          <w:szCs w:val="24"/>
        </w:rPr>
      </w:pPr>
    </w:p>
    <w:p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b/>
          <w:sz w:val="24"/>
          <w:szCs w:val="24"/>
        </w:rPr>
        <w:lastRenderedPageBreak/>
        <w:t xml:space="preserve">Research Question 4: </w:t>
      </w:r>
      <w:r w:rsidRPr="00DC0DC7">
        <w:rPr>
          <w:rFonts w:ascii="Times New Roman" w:hAnsi="Times New Roman"/>
          <w:sz w:val="24"/>
          <w:szCs w:val="24"/>
        </w:rPr>
        <w:t xml:space="preserve">To what extent do academic engagement dimensions jointly predict </w:t>
      </w:r>
      <w:r w:rsidR="00CB30BE">
        <w:rPr>
          <w:rFonts w:ascii="Times New Roman" w:hAnsi="Times New Roman"/>
          <w:sz w:val="24"/>
          <w:szCs w:val="24"/>
        </w:rPr>
        <w:t>Physics</w:t>
      </w:r>
      <w:r w:rsidRPr="00DC0DC7">
        <w:rPr>
          <w:rFonts w:ascii="Times New Roman" w:hAnsi="Times New Roman"/>
          <w:sz w:val="24"/>
          <w:szCs w:val="24"/>
        </w:rPr>
        <w:t xml:space="preserve"> achievement among students?</w:t>
      </w:r>
    </w:p>
    <w:p w:rsidR="00C470AB" w:rsidRPr="00DC0DC7" w:rsidRDefault="00B02A5D" w:rsidP="00C470AB">
      <w:pPr>
        <w:autoSpaceDE w:val="0"/>
        <w:autoSpaceDN w:val="0"/>
        <w:adjustRightInd w:val="0"/>
        <w:spacing w:line="240" w:lineRule="auto"/>
        <w:ind w:left="720" w:hanging="720"/>
        <w:jc w:val="both"/>
        <w:rPr>
          <w:rFonts w:ascii="Times New Roman" w:hAnsi="Times New Roman"/>
          <w:b/>
          <w:sz w:val="24"/>
          <w:szCs w:val="24"/>
        </w:rPr>
      </w:pPr>
      <w:r w:rsidRPr="00DC0DC7">
        <w:rPr>
          <w:rFonts w:ascii="Times New Roman" w:hAnsi="Times New Roman"/>
          <w:b/>
          <w:sz w:val="24"/>
          <w:szCs w:val="24"/>
        </w:rPr>
        <w:t>Table 7</w:t>
      </w:r>
      <w:r w:rsidR="00C470AB" w:rsidRPr="00DC0DC7">
        <w:rPr>
          <w:rFonts w:ascii="Times New Roman" w:hAnsi="Times New Roman"/>
          <w:b/>
          <w:sz w:val="24"/>
          <w:szCs w:val="24"/>
        </w:rPr>
        <w:t xml:space="preserve">: Academic Engagement as a Predictor of Achievement in </w:t>
      </w:r>
      <w:r w:rsidR="00CB30BE">
        <w:rPr>
          <w:rFonts w:ascii="Times New Roman" w:hAnsi="Times New Roman"/>
          <w:b/>
          <w:sz w:val="24"/>
          <w:szCs w:val="24"/>
        </w:rPr>
        <w:t>Physics</w:t>
      </w:r>
    </w:p>
    <w:tbl>
      <w:tblPr>
        <w:tblW w:w="952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
        <w:gridCol w:w="1957"/>
        <w:gridCol w:w="1338"/>
        <w:gridCol w:w="1338"/>
        <w:gridCol w:w="2123"/>
        <w:gridCol w:w="1014"/>
        <w:gridCol w:w="1014"/>
      </w:tblGrid>
      <w:tr w:rsidR="00C470AB" w:rsidRPr="00DC0DC7" w:rsidTr="00C470AB">
        <w:trPr>
          <w:cantSplit/>
        </w:trPr>
        <w:tc>
          <w:tcPr>
            <w:tcW w:w="2694" w:type="dxa"/>
            <w:gridSpan w:val="2"/>
            <w:vMerge w:val="restart"/>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Model</w:t>
            </w:r>
          </w:p>
        </w:tc>
        <w:tc>
          <w:tcPr>
            <w:tcW w:w="2676" w:type="dxa"/>
            <w:gridSpan w:val="2"/>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 xml:space="preserve">Unstandardized </w:t>
            </w:r>
            <w:proofErr w:type="spellStart"/>
            <w:r w:rsidRPr="00DC0DC7">
              <w:rPr>
                <w:rFonts w:ascii="Times New Roman" w:eastAsia="Calibri" w:hAnsi="Times New Roman"/>
                <w:b/>
                <w:sz w:val="24"/>
                <w:szCs w:val="24"/>
                <w:lang w:val="en-GB"/>
              </w:rPr>
              <w:t>Coeff</w:t>
            </w:r>
            <w:proofErr w:type="spellEnd"/>
            <w:r w:rsidRPr="00DC0DC7">
              <w:rPr>
                <w:rFonts w:ascii="Times New Roman" w:eastAsia="Calibri" w:hAnsi="Times New Roman"/>
                <w:b/>
                <w:sz w:val="24"/>
                <w:szCs w:val="24"/>
                <w:lang w:val="en-GB"/>
              </w:rPr>
              <w:t>.</w:t>
            </w:r>
          </w:p>
        </w:tc>
        <w:tc>
          <w:tcPr>
            <w:tcW w:w="2123" w:type="dxa"/>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 xml:space="preserve">Standardized </w:t>
            </w:r>
            <w:proofErr w:type="spellStart"/>
            <w:r w:rsidRPr="00DC0DC7">
              <w:rPr>
                <w:rFonts w:ascii="Times New Roman" w:eastAsia="Calibri" w:hAnsi="Times New Roman"/>
                <w:b/>
                <w:sz w:val="24"/>
                <w:szCs w:val="24"/>
                <w:lang w:val="en-GB"/>
              </w:rPr>
              <w:t>Coeff</w:t>
            </w:r>
            <w:proofErr w:type="spellEnd"/>
            <w:r w:rsidRPr="00DC0DC7">
              <w:rPr>
                <w:rFonts w:ascii="Times New Roman" w:eastAsia="Calibri" w:hAnsi="Times New Roman"/>
                <w:b/>
                <w:sz w:val="24"/>
                <w:szCs w:val="24"/>
                <w:lang w:val="en-GB"/>
              </w:rPr>
              <w:t>.</w:t>
            </w:r>
          </w:p>
        </w:tc>
        <w:tc>
          <w:tcPr>
            <w:tcW w:w="1014" w:type="dxa"/>
            <w:vMerge w:val="restart"/>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t</w:t>
            </w:r>
          </w:p>
        </w:tc>
        <w:tc>
          <w:tcPr>
            <w:tcW w:w="1014" w:type="dxa"/>
            <w:vMerge w:val="restart"/>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Sig.</w:t>
            </w:r>
          </w:p>
        </w:tc>
      </w:tr>
      <w:tr w:rsidR="00C470AB" w:rsidRPr="00DC0DC7" w:rsidTr="00C470AB">
        <w:trPr>
          <w:cantSplit/>
        </w:trPr>
        <w:tc>
          <w:tcPr>
            <w:tcW w:w="2694" w:type="dxa"/>
            <w:gridSpan w:val="2"/>
            <w:vMerge/>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p>
        </w:tc>
        <w:tc>
          <w:tcPr>
            <w:tcW w:w="1338" w:type="dxa"/>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w:t>
            </w:r>
          </w:p>
        </w:tc>
        <w:tc>
          <w:tcPr>
            <w:tcW w:w="1338" w:type="dxa"/>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Std. Error</w:t>
            </w:r>
          </w:p>
        </w:tc>
        <w:tc>
          <w:tcPr>
            <w:tcW w:w="2123" w:type="dxa"/>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Beta</w:t>
            </w:r>
          </w:p>
        </w:tc>
        <w:tc>
          <w:tcPr>
            <w:tcW w:w="1014" w:type="dxa"/>
            <w:vMerge/>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p>
        </w:tc>
        <w:tc>
          <w:tcPr>
            <w:tcW w:w="1014" w:type="dxa"/>
            <w:vMerge/>
            <w:tcBorders>
              <w:top w:val="single" w:sz="4" w:space="0" w:color="auto"/>
              <w:bottom w:val="single" w:sz="4" w:space="0" w:color="auto"/>
            </w:tcBorders>
            <w:shd w:val="clear" w:color="auto" w:fill="FFFFFF"/>
            <w:vAlign w:val="bottom"/>
          </w:tcPr>
          <w:p w:rsidR="00C470AB" w:rsidRPr="00DC0DC7" w:rsidRDefault="00C470AB" w:rsidP="00C470AB">
            <w:pPr>
              <w:pStyle w:val="NoSpacing"/>
              <w:rPr>
                <w:rFonts w:ascii="Times New Roman" w:eastAsia="Calibri" w:hAnsi="Times New Roman"/>
                <w:sz w:val="24"/>
                <w:szCs w:val="24"/>
                <w:lang w:val="en-GB"/>
              </w:rPr>
            </w:pPr>
          </w:p>
        </w:tc>
      </w:tr>
      <w:tr w:rsidR="00C470AB" w:rsidRPr="00DC0DC7" w:rsidTr="00C470AB">
        <w:trPr>
          <w:cantSplit/>
        </w:trPr>
        <w:tc>
          <w:tcPr>
            <w:tcW w:w="737" w:type="dxa"/>
            <w:vMerge w:val="restart"/>
            <w:tcBorders>
              <w:top w:val="single" w:sz="4" w:space="0" w:color="auto"/>
            </w:tcBorders>
            <w:shd w:val="clear" w:color="auto" w:fill="FFFFFF"/>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w:t>
            </w:r>
          </w:p>
        </w:tc>
        <w:tc>
          <w:tcPr>
            <w:tcW w:w="1957" w:type="dxa"/>
            <w:tcBorders>
              <w:top w:val="single" w:sz="4" w:space="0" w:color="auto"/>
            </w:tcBorders>
            <w:shd w:val="clear" w:color="auto" w:fill="FFFFFF"/>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(Constant)</w:t>
            </w:r>
          </w:p>
        </w:tc>
        <w:tc>
          <w:tcPr>
            <w:tcW w:w="1338" w:type="dxa"/>
            <w:tcBorders>
              <w:top w:val="single" w:sz="4" w:space="0" w:color="auto"/>
            </w:tcBorders>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-22.403</w:t>
            </w:r>
          </w:p>
        </w:tc>
        <w:tc>
          <w:tcPr>
            <w:tcW w:w="1338" w:type="dxa"/>
            <w:tcBorders>
              <w:top w:val="single" w:sz="4" w:space="0" w:color="auto"/>
            </w:tcBorders>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4.612</w:t>
            </w:r>
          </w:p>
        </w:tc>
        <w:tc>
          <w:tcPr>
            <w:tcW w:w="2123" w:type="dxa"/>
            <w:tcBorders>
              <w:top w:val="single" w:sz="4" w:space="0" w:color="auto"/>
            </w:tcBorders>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p>
        </w:tc>
        <w:tc>
          <w:tcPr>
            <w:tcW w:w="1014" w:type="dxa"/>
            <w:tcBorders>
              <w:top w:val="single" w:sz="4" w:space="0" w:color="auto"/>
            </w:tcBorders>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-4.858</w:t>
            </w:r>
          </w:p>
        </w:tc>
        <w:tc>
          <w:tcPr>
            <w:tcW w:w="1014" w:type="dxa"/>
            <w:tcBorders>
              <w:top w:val="single" w:sz="4" w:space="0" w:color="auto"/>
            </w:tcBorders>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rsidTr="00C470AB">
        <w:trPr>
          <w:cantSplit/>
        </w:trPr>
        <w:tc>
          <w:tcPr>
            <w:tcW w:w="737" w:type="dxa"/>
            <w:vMerge/>
            <w:shd w:val="clear" w:color="auto" w:fill="FFFFFF"/>
          </w:tcPr>
          <w:p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Cognitive Dimension of Engagement</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.894</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.222</w:t>
            </w:r>
          </w:p>
        </w:tc>
        <w:tc>
          <w:tcPr>
            <w:tcW w:w="2123"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.230</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4.034</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rsidTr="00C470AB">
        <w:trPr>
          <w:cantSplit/>
        </w:trPr>
        <w:tc>
          <w:tcPr>
            <w:tcW w:w="737" w:type="dxa"/>
            <w:vMerge/>
            <w:shd w:val="clear" w:color="auto" w:fill="FFFFFF"/>
          </w:tcPr>
          <w:p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Behavioural Dimension of Engagement</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.603</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.132</w:t>
            </w:r>
          </w:p>
        </w:tc>
        <w:tc>
          <w:tcPr>
            <w:tcW w:w="2123"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.268</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4.570</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rsidTr="00C470AB">
        <w:trPr>
          <w:cantSplit/>
        </w:trPr>
        <w:tc>
          <w:tcPr>
            <w:tcW w:w="737" w:type="dxa"/>
            <w:vMerge/>
            <w:shd w:val="clear" w:color="auto" w:fill="FFFFFF"/>
          </w:tcPr>
          <w:p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Emotional Dimension of Engagement</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.809</w:t>
            </w:r>
          </w:p>
        </w:tc>
        <w:tc>
          <w:tcPr>
            <w:tcW w:w="1338"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.178</w:t>
            </w:r>
          </w:p>
        </w:tc>
        <w:tc>
          <w:tcPr>
            <w:tcW w:w="2123"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.268</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4.530</w:t>
            </w:r>
          </w:p>
        </w:tc>
        <w:tc>
          <w:tcPr>
            <w:tcW w:w="1014" w:type="dxa"/>
            <w:shd w:val="clear" w:color="auto" w:fill="FFFFFF"/>
            <w:vAlign w:val="center"/>
          </w:tcPr>
          <w:p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bl>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p>
    <w:p w:rsidR="00C470AB" w:rsidRPr="00DC0DC7" w:rsidRDefault="00B02A5D"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Table 7</w:t>
      </w:r>
      <w:r w:rsidR="00C470AB" w:rsidRPr="00DC0DC7">
        <w:rPr>
          <w:rFonts w:ascii="Times New Roman" w:eastAsia="TimesNewRomanPSMT" w:hAnsi="Times New Roman"/>
          <w:sz w:val="24"/>
          <w:szCs w:val="24"/>
        </w:rPr>
        <w:t xml:space="preserve"> shows the relative contributions of the predictors to the explanation of the variance in the outcome measure. Cognitive engagement was the least predictor of achievement in senior secondary school </w:t>
      </w:r>
      <w:r w:rsidR="00CB30BE">
        <w:rPr>
          <w:rFonts w:ascii="Times New Roman" w:eastAsia="TimesNewRomanPSMT" w:hAnsi="Times New Roman"/>
          <w:sz w:val="24"/>
          <w:szCs w:val="24"/>
        </w:rPr>
        <w:t>Physics</w:t>
      </w:r>
      <w:r w:rsidR="00C470AB" w:rsidRPr="00DC0DC7">
        <w:rPr>
          <w:rFonts w:ascii="Times New Roman" w:eastAsia="TimesNewRomanPSMT" w:hAnsi="Times New Roman"/>
          <w:sz w:val="24"/>
          <w:szCs w:val="24"/>
        </w:rPr>
        <w:t xml:space="preserve"> (</w:t>
      </w:r>
      <m:oMath>
        <m:r>
          <w:rPr>
            <w:rFonts w:ascii="Cambria Math" w:eastAsia="TimesNewRomanPSMT" w:hAnsi="Cambria Math"/>
            <w:sz w:val="24"/>
            <w:szCs w:val="24"/>
          </w:rPr>
          <m:t>β</m:t>
        </m:r>
        <m:r>
          <w:rPr>
            <w:rFonts w:ascii="Cambria Math" w:eastAsia="TimesNewRomanPSMT" w:hAnsi="Times New Roman"/>
            <w:sz w:val="24"/>
            <w:szCs w:val="24"/>
          </w:rPr>
          <m:t xml:space="preserve">=.230, </m:t>
        </m:r>
        <m:r>
          <w:rPr>
            <w:rFonts w:ascii="Cambria Math" w:eastAsia="TimesNewRomanPSMT" w:hAnsi="Cambria Math"/>
            <w:sz w:val="24"/>
            <w:szCs w:val="24"/>
          </w:rPr>
          <m:t>t</m:t>
        </m:r>
        <m:r>
          <w:rPr>
            <w:rFonts w:ascii="Cambria Math" w:eastAsia="TimesNewRomanPSMT" w:hAnsi="Times New Roman"/>
            <w:sz w:val="24"/>
            <w:szCs w:val="24"/>
          </w:rPr>
          <m:t xml:space="preserve">=4.034, </m:t>
        </m:r>
        <m:r>
          <w:rPr>
            <w:rFonts w:ascii="Cambria Math" w:eastAsia="TimesNewRomanPSMT" w:hAnsi="Cambria Math"/>
            <w:sz w:val="24"/>
            <w:szCs w:val="24"/>
          </w:rPr>
          <m:t>p</m:t>
        </m:r>
        <m:r>
          <w:rPr>
            <w:rFonts w:ascii="Cambria Math" w:eastAsia="TimesNewRomanPSMT" w:hAnsi="Times New Roman"/>
            <w:sz w:val="24"/>
            <w:szCs w:val="24"/>
          </w:rPr>
          <m:t>=0.000</m:t>
        </m:r>
      </m:oMath>
      <w:r w:rsidR="00C470AB" w:rsidRPr="00DC0DC7">
        <w:rPr>
          <w:rFonts w:ascii="Times New Roman" w:eastAsia="TimesNewRomanPSMT" w:hAnsi="Times New Roman"/>
          <w:sz w:val="24"/>
          <w:szCs w:val="24"/>
        </w:rPr>
        <w:t>). Emotional engagement (</w:t>
      </w:r>
      <m:oMath>
        <m:r>
          <w:rPr>
            <w:rFonts w:ascii="Cambria Math" w:eastAsia="TimesNewRomanPSMT" w:hAnsi="Cambria Math"/>
            <w:sz w:val="24"/>
            <w:szCs w:val="24"/>
          </w:rPr>
          <m:t>β</m:t>
        </m:r>
        <m:r>
          <w:rPr>
            <w:rFonts w:ascii="Cambria Math" w:eastAsia="TimesNewRomanPSMT" w:hAnsi="Times New Roman"/>
            <w:sz w:val="24"/>
            <w:szCs w:val="24"/>
          </w:rPr>
          <m:t xml:space="preserve">=.268, </m:t>
        </m:r>
        <m:r>
          <w:rPr>
            <w:rFonts w:ascii="Cambria Math" w:eastAsia="TimesNewRomanPSMT" w:hAnsi="Cambria Math"/>
            <w:sz w:val="24"/>
            <w:szCs w:val="24"/>
          </w:rPr>
          <m:t>t</m:t>
        </m:r>
        <m:r>
          <w:rPr>
            <w:rFonts w:ascii="Cambria Math" w:eastAsia="TimesNewRomanPSMT" w:hAnsi="Times New Roman"/>
            <w:sz w:val="24"/>
            <w:szCs w:val="24"/>
          </w:rPr>
          <m:t xml:space="preserve">=4.570, </m:t>
        </m:r>
        <m:r>
          <w:rPr>
            <w:rFonts w:ascii="Cambria Math" w:eastAsia="TimesNewRomanPSMT" w:hAnsi="Cambria Math"/>
            <w:sz w:val="24"/>
            <w:szCs w:val="24"/>
          </w:rPr>
          <m:t>p</m:t>
        </m:r>
        <m:r>
          <w:rPr>
            <w:rFonts w:ascii="Cambria Math" w:eastAsia="TimesNewRomanPSMT" w:hAnsi="Times New Roman"/>
            <w:sz w:val="24"/>
            <w:szCs w:val="24"/>
          </w:rPr>
          <m:t>=.000</m:t>
        </m:r>
      </m:oMath>
      <w:r w:rsidR="00C470AB" w:rsidRPr="00DC0DC7">
        <w:rPr>
          <w:rFonts w:ascii="Times New Roman" w:eastAsia="TimesNewRomanPSMT" w:hAnsi="Times New Roman"/>
          <w:sz w:val="24"/>
          <w:szCs w:val="24"/>
        </w:rPr>
        <w:t>), and behavioural engagement (</w:t>
      </w:r>
      <m:oMath>
        <m:r>
          <w:rPr>
            <w:rFonts w:ascii="Cambria Math" w:eastAsia="TimesNewRomanPSMT" w:hAnsi="Cambria Math"/>
            <w:sz w:val="24"/>
            <w:szCs w:val="24"/>
          </w:rPr>
          <m:t>β</m:t>
        </m:r>
        <m:r>
          <w:rPr>
            <w:rFonts w:ascii="Cambria Math" w:eastAsia="TimesNewRomanPSMT" w:hAnsi="Times New Roman"/>
            <w:sz w:val="24"/>
            <w:szCs w:val="24"/>
          </w:rPr>
          <m:t xml:space="preserve">=0.268, </m:t>
        </m:r>
        <m:r>
          <w:rPr>
            <w:rFonts w:ascii="Cambria Math" w:eastAsia="TimesNewRomanPSMT" w:hAnsi="Cambria Math"/>
            <w:sz w:val="24"/>
            <w:szCs w:val="24"/>
          </w:rPr>
          <m:t>t</m:t>
        </m:r>
        <m:r>
          <w:rPr>
            <w:rFonts w:ascii="Cambria Math" w:eastAsia="TimesNewRomanPSMT" w:hAnsi="Times New Roman"/>
            <w:sz w:val="24"/>
            <w:szCs w:val="24"/>
          </w:rPr>
          <m:t xml:space="preserve">= 4.530, </m:t>
        </m:r>
        <m:r>
          <w:rPr>
            <w:rFonts w:ascii="Cambria Math" w:eastAsia="TimesNewRomanPSMT" w:hAnsi="Cambria Math"/>
            <w:sz w:val="24"/>
            <w:szCs w:val="24"/>
          </w:rPr>
          <m:t>p</m:t>
        </m:r>
        <m:r>
          <w:rPr>
            <w:rFonts w:ascii="Cambria Math" w:eastAsia="TimesNewRomanPSMT" w:hAnsi="Times New Roman"/>
            <w:sz w:val="24"/>
            <w:szCs w:val="24"/>
          </w:rPr>
          <m:t>=.000</m:t>
        </m:r>
      </m:oMath>
      <w:r w:rsidR="00C470AB" w:rsidRPr="00DC0DC7">
        <w:rPr>
          <w:rFonts w:ascii="Times New Roman" w:eastAsia="TimesNewRomanPSMT" w:hAnsi="Times New Roman"/>
          <w:sz w:val="24"/>
          <w:szCs w:val="24"/>
        </w:rPr>
        <w:t xml:space="preserve">) are the major predictor of achievement in senior secondary school </w:t>
      </w:r>
      <w:r w:rsidR="00CB30BE">
        <w:rPr>
          <w:rFonts w:ascii="Times New Roman" w:eastAsia="TimesNewRomanPSMT" w:hAnsi="Times New Roman"/>
          <w:sz w:val="24"/>
          <w:szCs w:val="24"/>
        </w:rPr>
        <w:t>Physics</w:t>
      </w:r>
      <w:r w:rsidR="00C470AB" w:rsidRPr="00DC0DC7">
        <w:rPr>
          <w:rFonts w:ascii="Times New Roman" w:eastAsia="TimesNewRomanPSMT" w:hAnsi="Times New Roman"/>
          <w:sz w:val="24"/>
          <w:szCs w:val="24"/>
        </w:rPr>
        <w:t>.</w:t>
      </w:r>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 xml:space="preserve">Thus, the regression equation, that is, the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predicting model based on predicted standard variables is as follows:</w:t>
      </w:r>
    </w:p>
    <w:p w:rsidR="00C470AB" w:rsidRPr="00DC0DC7" w:rsidRDefault="00BE2B0E" w:rsidP="00C470AB">
      <w:pPr>
        <w:autoSpaceDE w:val="0"/>
        <w:autoSpaceDN w:val="0"/>
        <w:adjustRightInd w:val="0"/>
        <w:spacing w:line="240" w:lineRule="auto"/>
        <w:jc w:val="both"/>
        <w:rPr>
          <w:rFonts w:ascii="Times New Roman" w:eastAsia="TimesNewRomanPSMT" w:hAnsi="Times New Roman"/>
          <w:sz w:val="24"/>
          <w:szCs w:val="24"/>
        </w:rPr>
      </w:pPr>
      <m:oMathPara>
        <m:oMath>
          <m:r>
            <w:rPr>
              <w:rFonts w:ascii="Cambria Math" w:eastAsia="TimesNewRomanPSMT" w:hAnsi="Cambria Math"/>
              <w:sz w:val="24"/>
              <w:szCs w:val="24"/>
            </w:rPr>
            <m:t>P</m:t>
          </m:r>
          <m:r>
            <w:rPr>
              <w:rFonts w:ascii="Times New Roman" w:eastAsia="TimesNewRomanPSMT" w:hAnsi="Cambria Math"/>
              <w:sz w:val="24"/>
              <w:szCs w:val="24"/>
            </w:rPr>
            <m:t>h</m:t>
          </m:r>
          <m:r>
            <w:rPr>
              <w:rFonts w:ascii="Cambria Math" w:eastAsia="TimesNewRomanPSMT" w:hAnsi="Cambria Math"/>
              <w:sz w:val="24"/>
              <w:szCs w:val="24"/>
            </w:rPr>
            <m:t>ysicsAc</m:t>
          </m:r>
          <m:r>
            <w:rPr>
              <w:rFonts w:ascii="Times New Roman" w:eastAsia="TimesNewRomanPSMT" w:hAnsi="Cambria Math"/>
              <w:sz w:val="24"/>
              <w:szCs w:val="24"/>
            </w:rPr>
            <m:t>h</m:t>
          </m:r>
          <m:r>
            <w:rPr>
              <w:rFonts w:ascii="Cambria Math" w:eastAsia="TimesNewRomanPSMT" w:hAnsi="Cambria Math"/>
              <w:sz w:val="24"/>
              <w:szCs w:val="24"/>
            </w:rPr>
            <m:t>ievenet</m:t>
          </m:r>
          <m:r>
            <w:rPr>
              <w:rFonts w:ascii="Cambria Math" w:eastAsia="TimesNewRomanPSMT" w:hAnsi="Times New Roman"/>
              <w:sz w:val="24"/>
              <w:szCs w:val="24"/>
            </w:rPr>
            <m:t xml:space="preserve"> = </m:t>
          </m:r>
          <m:r>
            <w:rPr>
              <w:rFonts w:ascii="Times New Roman" w:eastAsia="TimesNewRomanPSMT" w:hAnsi="Times New Roman"/>
              <w:sz w:val="24"/>
              <w:szCs w:val="24"/>
            </w:rPr>
            <m:t>-</m:t>
          </m:r>
          <m:r>
            <w:rPr>
              <w:rFonts w:ascii="Cambria Math" w:eastAsia="TimesNewRomanPSMT" w:hAnsi="Times New Roman"/>
              <w:sz w:val="24"/>
              <w:szCs w:val="24"/>
            </w:rPr>
            <m:t>22.403 + 0.230</m:t>
          </m:r>
          <m:r>
            <w:rPr>
              <w:rFonts w:ascii="Cambria Math" w:eastAsia="TimesNewRomanPSMT" w:hAnsi="Cambria Math"/>
              <w:sz w:val="24"/>
              <w:szCs w:val="24"/>
            </w:rPr>
            <m:t>CE</m:t>
          </m:r>
          <m:r>
            <w:rPr>
              <w:rFonts w:ascii="Cambria Math" w:eastAsia="TimesNewRomanPSMT" w:hAnsi="Times New Roman"/>
              <w:sz w:val="24"/>
              <w:szCs w:val="24"/>
            </w:rPr>
            <m:t>+0.268</m:t>
          </m:r>
          <m:r>
            <w:rPr>
              <w:rFonts w:ascii="Cambria Math" w:eastAsia="TimesNewRomanPSMT" w:hAnsi="Cambria Math"/>
              <w:sz w:val="24"/>
              <w:szCs w:val="24"/>
            </w:rPr>
            <m:t>BE</m:t>
          </m:r>
          <m:r>
            <w:rPr>
              <w:rFonts w:ascii="Cambria Math" w:eastAsia="TimesNewRomanPSMT" w:hAnsi="Times New Roman"/>
              <w:sz w:val="24"/>
              <w:szCs w:val="24"/>
            </w:rPr>
            <m:t xml:space="preserve"> + 0.2687</m:t>
          </m:r>
          <m:r>
            <w:rPr>
              <w:rFonts w:ascii="Cambria Math" w:eastAsia="TimesNewRomanPSMT" w:hAnsi="Cambria Math"/>
              <w:sz w:val="24"/>
              <w:szCs w:val="24"/>
            </w:rPr>
            <m:t>EE</m:t>
          </m:r>
        </m:oMath>
      </m:oMathPara>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 xml:space="preserve">The equation shows that one unit increase in cognitive engagement will lead to </w:t>
      </w:r>
      <w:r w:rsidR="00071EEE">
        <w:rPr>
          <w:rFonts w:ascii="Times New Roman" w:eastAsia="TimesNewRomanPSMT" w:hAnsi="Times New Roman"/>
          <w:sz w:val="24"/>
          <w:szCs w:val="24"/>
        </w:rPr>
        <w:t xml:space="preserve">a </w:t>
      </w:r>
      <w:r w:rsidRPr="00DC0DC7">
        <w:rPr>
          <w:rFonts w:ascii="Times New Roman" w:eastAsia="TimesNewRomanPSMT" w:hAnsi="Times New Roman"/>
          <w:sz w:val="24"/>
          <w:szCs w:val="24"/>
        </w:rPr>
        <w:t xml:space="preserve">0.230 increase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one unit increase in behavioural engagement will lead to </w:t>
      </w:r>
      <w:r w:rsidR="00071EEE">
        <w:rPr>
          <w:rFonts w:ascii="Times New Roman" w:eastAsia="TimesNewRomanPSMT" w:hAnsi="Times New Roman"/>
          <w:sz w:val="24"/>
          <w:szCs w:val="24"/>
        </w:rPr>
        <w:t xml:space="preserve">a </w:t>
      </w:r>
      <w:r w:rsidRPr="00DC0DC7">
        <w:rPr>
          <w:rFonts w:ascii="Times New Roman" w:eastAsia="TimesNewRomanPSMT" w:hAnsi="Times New Roman"/>
          <w:sz w:val="24"/>
          <w:szCs w:val="24"/>
        </w:rPr>
        <w:t xml:space="preserve">0.260 increase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one unit increase in emotional engagement will lead to</w:t>
      </w:r>
      <w:r w:rsidR="00071EEE">
        <w:rPr>
          <w:rFonts w:ascii="Times New Roman" w:eastAsia="TimesNewRomanPSMT" w:hAnsi="Times New Roman"/>
          <w:sz w:val="24"/>
          <w:szCs w:val="24"/>
        </w:rPr>
        <w:t xml:space="preserve"> a</w:t>
      </w:r>
      <w:r w:rsidRPr="00DC0DC7">
        <w:rPr>
          <w:rFonts w:ascii="Times New Roman" w:eastAsia="TimesNewRomanPSMT" w:hAnsi="Times New Roman"/>
          <w:sz w:val="24"/>
          <w:szCs w:val="24"/>
        </w:rPr>
        <w:t xml:space="preserve"> 0.260 increase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w:t>
      </w:r>
    </w:p>
    <w:p w:rsidR="00C470AB" w:rsidRPr="00DC0DC7" w:rsidRDefault="00C470AB" w:rsidP="00C470AB">
      <w:pPr>
        <w:pStyle w:val="Heading2"/>
        <w:keepNext w:val="0"/>
        <w:widowControl w:val="0"/>
        <w:autoSpaceDE w:val="0"/>
        <w:autoSpaceDN w:val="0"/>
        <w:spacing w:before="0" w:after="0" w:line="240" w:lineRule="auto"/>
        <w:jc w:val="both"/>
        <w:rPr>
          <w:rFonts w:ascii="Times New Roman" w:hAnsi="Times New Roman"/>
          <w:i w:val="0"/>
          <w:sz w:val="24"/>
          <w:szCs w:val="24"/>
        </w:rPr>
      </w:pPr>
      <w:bookmarkStart w:id="1" w:name="_Toc193572099"/>
      <w:r w:rsidRPr="00DC0DC7">
        <w:rPr>
          <w:rFonts w:ascii="Times New Roman" w:hAnsi="Times New Roman"/>
          <w:i w:val="0"/>
          <w:sz w:val="24"/>
          <w:szCs w:val="24"/>
        </w:rPr>
        <w:t>Discussion of Findings</w:t>
      </w:r>
      <w:bookmarkEnd w:id="1"/>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hAnsi="Times New Roman"/>
          <w:sz w:val="24"/>
          <w:szCs w:val="24"/>
        </w:rPr>
        <w:t xml:space="preserve">Behavioural dimension of engagement has low positive significant relationship with </w:t>
      </w:r>
      <w:r w:rsidR="00CB30BE">
        <w:rPr>
          <w:rFonts w:ascii="Times New Roman" w:hAnsi="Times New Roman"/>
          <w:sz w:val="24"/>
          <w:szCs w:val="24"/>
        </w:rPr>
        <w:t>Physics</w:t>
      </w:r>
      <w:r w:rsidRPr="00DC0DC7">
        <w:rPr>
          <w:rFonts w:ascii="Times New Roman" w:hAnsi="Times New Roman"/>
          <w:sz w:val="24"/>
          <w:szCs w:val="24"/>
        </w:rPr>
        <w:t xml:space="preserve">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the higher the behavioural dimension of </w:t>
      </w:r>
      <w:r w:rsidR="00CB30BE">
        <w:rPr>
          <w:rFonts w:ascii="Times New Roman" w:hAnsi="Times New Roman"/>
          <w:sz w:val="24"/>
          <w:szCs w:val="24"/>
        </w:rPr>
        <w:t>Physics</w:t>
      </w:r>
      <w:r w:rsidRPr="00DC0DC7">
        <w:rPr>
          <w:rFonts w:ascii="Times New Roman" w:hAnsi="Times New Roman"/>
          <w:sz w:val="24"/>
          <w:szCs w:val="24"/>
        </w:rPr>
        <w:t xml:space="preserve"> engagement, the higher the </w:t>
      </w:r>
      <w:r w:rsidR="00CB30BE">
        <w:rPr>
          <w:rFonts w:ascii="Times New Roman" w:hAnsi="Times New Roman"/>
          <w:sz w:val="24"/>
          <w:szCs w:val="24"/>
        </w:rPr>
        <w:t>Physics</w:t>
      </w:r>
      <w:r w:rsidRPr="00DC0DC7">
        <w:rPr>
          <w:rFonts w:ascii="Times New Roman" w:hAnsi="Times New Roman"/>
          <w:sz w:val="24"/>
          <w:szCs w:val="24"/>
        </w:rPr>
        <w:t xml:space="preserve"> achievement. </w:t>
      </w:r>
      <w:r w:rsidRPr="00DC0DC7">
        <w:rPr>
          <w:rFonts w:ascii="Times New Roman" w:eastAsia="TimesNewRomanPSMT" w:hAnsi="Times New Roman"/>
          <w:sz w:val="24"/>
          <w:szCs w:val="24"/>
        </w:rPr>
        <w:t xml:space="preserve">Behavioural engagement describes students' participation in learning activities. Students who are behaviourally engaged have chances for higher levels of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Thus, there is the need for students to be intrinsically motivated to actively participate in learning, that is, have self-desire to learn new things, seek new challenges and develop the ability to persevere in order to overcome challenges in learning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w:t>
      </w:r>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hAnsi="Times New Roman"/>
          <w:sz w:val="24"/>
          <w:szCs w:val="24"/>
        </w:rPr>
        <w:t xml:space="preserve">The Cognitive dimension of engagement has low positive significant relationship with </w:t>
      </w:r>
      <w:r w:rsidR="00CB30BE">
        <w:rPr>
          <w:rFonts w:ascii="Times New Roman" w:hAnsi="Times New Roman"/>
          <w:sz w:val="24"/>
          <w:szCs w:val="24"/>
        </w:rPr>
        <w:t>Physics</w:t>
      </w:r>
      <w:r w:rsidRPr="00DC0DC7">
        <w:rPr>
          <w:rFonts w:ascii="Times New Roman" w:hAnsi="Times New Roman"/>
          <w:sz w:val="24"/>
          <w:szCs w:val="24"/>
        </w:rPr>
        <w:t xml:space="preserve">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that the higher the cognitive dimension of </w:t>
      </w:r>
      <w:r w:rsidR="00CB30BE">
        <w:rPr>
          <w:rFonts w:ascii="Times New Roman" w:hAnsi="Times New Roman"/>
          <w:sz w:val="24"/>
          <w:szCs w:val="24"/>
        </w:rPr>
        <w:t>Physics</w:t>
      </w:r>
      <w:r w:rsidRPr="00DC0DC7">
        <w:rPr>
          <w:rFonts w:ascii="Times New Roman" w:hAnsi="Times New Roman"/>
          <w:sz w:val="24"/>
          <w:szCs w:val="24"/>
        </w:rPr>
        <w:t xml:space="preserve"> engagement, the higher the </w:t>
      </w:r>
      <w:r w:rsidR="00CB30BE">
        <w:rPr>
          <w:rFonts w:ascii="Times New Roman" w:hAnsi="Times New Roman"/>
          <w:sz w:val="24"/>
          <w:szCs w:val="24"/>
        </w:rPr>
        <w:t>Physics</w:t>
      </w:r>
      <w:r w:rsidRPr="00DC0DC7">
        <w:rPr>
          <w:rFonts w:ascii="Times New Roman" w:hAnsi="Times New Roman"/>
          <w:sz w:val="24"/>
          <w:szCs w:val="24"/>
        </w:rPr>
        <w:t xml:space="preserve"> achievement. </w:t>
      </w:r>
      <w:r w:rsidRPr="00DC0DC7">
        <w:rPr>
          <w:rFonts w:ascii="Times New Roman" w:eastAsia="TimesNewRomanPSMT" w:hAnsi="Times New Roman"/>
          <w:sz w:val="24"/>
          <w:szCs w:val="24"/>
        </w:rPr>
        <w:t xml:space="preserve">Cognitive engagement describes students who intelligently engage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activities, expend the efforts required to understand and master difficult tasks, utilize appropriate learning strategies, show preference for hard work, persist on tasks and could positively cope in the face of failure, thereby having increased high achievement. Cognitive </w:t>
      </w:r>
      <w:r w:rsidRPr="00DC0DC7">
        <w:rPr>
          <w:rFonts w:ascii="Times New Roman" w:eastAsia="TimesNewRomanPSMT" w:hAnsi="Times New Roman"/>
          <w:sz w:val="24"/>
          <w:szCs w:val="24"/>
        </w:rPr>
        <w:lastRenderedPageBreak/>
        <w:t xml:space="preserve">engaged students were described as those who have the ability to handle lots of information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problem-solving, who utilize cognitive strategies in the learning process and persevere in doing more than expected in solving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problems. This </w:t>
      </w:r>
      <w:proofErr w:type="gramStart"/>
      <w:r w:rsidRPr="00DC0DC7">
        <w:rPr>
          <w:rFonts w:ascii="Times New Roman" w:eastAsia="TimesNewRomanPSMT" w:hAnsi="Times New Roman"/>
          <w:sz w:val="24"/>
          <w:szCs w:val="24"/>
        </w:rPr>
        <w:t>is in agreement</w:t>
      </w:r>
      <w:proofErr w:type="gramEnd"/>
      <w:r w:rsidRPr="00DC0DC7">
        <w:rPr>
          <w:rFonts w:ascii="Times New Roman" w:eastAsia="TimesNewRomanPSMT" w:hAnsi="Times New Roman"/>
          <w:sz w:val="24"/>
          <w:szCs w:val="24"/>
        </w:rPr>
        <w:t xml:space="preserve"> with the findings of Francis et al., (2018): Salim and </w:t>
      </w:r>
      <w:proofErr w:type="spellStart"/>
      <w:r w:rsidRPr="00DC0DC7">
        <w:rPr>
          <w:rFonts w:ascii="Times New Roman" w:eastAsia="TimesNewRomanPSMT" w:hAnsi="Times New Roman"/>
          <w:sz w:val="24"/>
          <w:szCs w:val="24"/>
        </w:rPr>
        <w:t>Ayub</w:t>
      </w:r>
      <w:proofErr w:type="spellEnd"/>
      <w:r w:rsidRPr="00DC0DC7">
        <w:rPr>
          <w:rFonts w:ascii="Times New Roman" w:eastAsia="TimesNewRomanPSMT" w:hAnsi="Times New Roman"/>
          <w:sz w:val="24"/>
          <w:szCs w:val="24"/>
        </w:rPr>
        <w:t xml:space="preserve">, (2017), who reported that </w:t>
      </w:r>
      <w:r w:rsidR="000158C9">
        <w:rPr>
          <w:rFonts w:ascii="Times New Roman" w:eastAsia="TimesNewRomanPSMT" w:hAnsi="Times New Roman"/>
          <w:sz w:val="24"/>
          <w:szCs w:val="24"/>
        </w:rPr>
        <w:t>“</w:t>
      </w:r>
      <w:r w:rsidRPr="00DC0DC7">
        <w:rPr>
          <w:rFonts w:ascii="Times New Roman" w:eastAsia="TimesNewRomanPSMT" w:hAnsi="Times New Roman"/>
          <w:sz w:val="24"/>
          <w:szCs w:val="24"/>
        </w:rPr>
        <w:t>students who were more engaged had higher levels of academic achievement with cognitive engagement having the strongest association</w:t>
      </w:r>
      <w:r w:rsidR="000158C9">
        <w:rPr>
          <w:rFonts w:ascii="Times New Roman" w:eastAsia="TimesNewRomanPSMT" w:hAnsi="Times New Roman"/>
          <w:sz w:val="24"/>
          <w:szCs w:val="24"/>
        </w:rPr>
        <w:t>”</w:t>
      </w:r>
      <w:r w:rsidRPr="00DC0DC7">
        <w:rPr>
          <w:rFonts w:ascii="Times New Roman" w:eastAsia="TimesNewRomanPSMT" w:hAnsi="Times New Roman"/>
          <w:sz w:val="24"/>
          <w:szCs w:val="24"/>
        </w:rPr>
        <w:t>.</w:t>
      </w:r>
    </w:p>
    <w:p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sz w:val="24"/>
          <w:szCs w:val="24"/>
        </w:rPr>
        <w:t xml:space="preserve">The emotional dimension of engagement has low positive significant relationship with </w:t>
      </w:r>
      <w:r w:rsidR="00CB30BE">
        <w:rPr>
          <w:rFonts w:ascii="Times New Roman" w:hAnsi="Times New Roman"/>
          <w:sz w:val="24"/>
          <w:szCs w:val="24"/>
        </w:rPr>
        <w:t>Physics</w:t>
      </w:r>
      <w:r w:rsidRPr="00DC0DC7">
        <w:rPr>
          <w:rFonts w:ascii="Times New Roman" w:hAnsi="Times New Roman"/>
          <w:sz w:val="24"/>
          <w:szCs w:val="24"/>
        </w:rPr>
        <w:t xml:space="preserve">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that the higher the emotional dimension of </w:t>
      </w:r>
      <w:r w:rsidR="00CB30BE">
        <w:rPr>
          <w:rFonts w:ascii="Times New Roman" w:hAnsi="Times New Roman"/>
          <w:sz w:val="24"/>
          <w:szCs w:val="24"/>
        </w:rPr>
        <w:t>Physics</w:t>
      </w:r>
      <w:r w:rsidRPr="00DC0DC7">
        <w:rPr>
          <w:rFonts w:ascii="Times New Roman" w:hAnsi="Times New Roman"/>
          <w:sz w:val="24"/>
          <w:szCs w:val="24"/>
        </w:rPr>
        <w:t xml:space="preserve"> engagement, the higher the </w:t>
      </w:r>
      <w:r w:rsidR="00CB30BE">
        <w:rPr>
          <w:rFonts w:ascii="Times New Roman" w:hAnsi="Times New Roman"/>
          <w:sz w:val="24"/>
          <w:szCs w:val="24"/>
        </w:rPr>
        <w:t>Physics</w:t>
      </w:r>
      <w:r w:rsidRPr="00DC0DC7">
        <w:rPr>
          <w:rFonts w:ascii="Times New Roman" w:hAnsi="Times New Roman"/>
          <w:sz w:val="24"/>
          <w:szCs w:val="24"/>
        </w:rPr>
        <w:t xml:space="preserve"> achievement. </w:t>
      </w:r>
      <w:r w:rsidRPr="00DC0DC7">
        <w:rPr>
          <w:rFonts w:ascii="Times New Roman" w:eastAsia="TimesNewRomanPSMT" w:hAnsi="Times New Roman"/>
          <w:sz w:val="24"/>
          <w:szCs w:val="24"/>
        </w:rPr>
        <w:t xml:space="preserve">The emotional engagement describes students' positive and negative emotional reactions towards their academic works, classmates, teachers and school in general. Thus, emotional engagement refers to the perspective on learning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positive and negative thoughts, learning attitude and students' reactions during the teaching and learning process of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This finding is in agreement with Francis et al., (2018) that asserted that </w:t>
      </w:r>
      <w:proofErr w:type="gramStart"/>
      <w:r w:rsidRPr="00DC0DC7">
        <w:rPr>
          <w:rFonts w:ascii="Times New Roman" w:eastAsia="TimesNewRomanPSMT" w:hAnsi="Times New Roman"/>
          <w:sz w:val="24"/>
          <w:szCs w:val="24"/>
        </w:rPr>
        <w:t>students  with</w:t>
      </w:r>
      <w:proofErr w:type="gramEnd"/>
      <w:r w:rsidRPr="00DC0DC7">
        <w:rPr>
          <w:rFonts w:ascii="Times New Roman" w:eastAsia="TimesNewRomanPSMT" w:hAnsi="Times New Roman"/>
          <w:sz w:val="24"/>
          <w:szCs w:val="24"/>
        </w:rPr>
        <w:t xml:space="preserve"> low emotional engagement result in low levels of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while students with positive feelings such as having enjoyment and pride in learning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have the tendency to achieve higher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w:t>
      </w:r>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 xml:space="preserve">Academic engagement significantly contributed to achievement but it moderately predicts achievement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in the study. The three academic engagement components (cognitive, behavioural and emotional) jointly made a significant contribution to achievement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Only 50.6% of the variance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was accounted for by the three components. 49.4% of the variance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could be explained by other variables not included in this research. This demonstrates that there are other related factors (school, family or personal) which also have influence on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that may require further investigations about their contributions to the prediction of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w:t>
      </w:r>
    </w:p>
    <w:p w:rsidR="00C470AB" w:rsidRPr="00DC0DC7" w:rsidRDefault="00C470AB" w:rsidP="00C470AB">
      <w:pPr>
        <w:pStyle w:val="Heading2"/>
        <w:spacing w:line="240" w:lineRule="auto"/>
        <w:rPr>
          <w:rFonts w:ascii="Times New Roman" w:hAnsi="Times New Roman"/>
          <w:i w:val="0"/>
          <w:sz w:val="24"/>
          <w:szCs w:val="24"/>
        </w:rPr>
      </w:pPr>
      <w:r w:rsidRPr="00DC0DC7">
        <w:rPr>
          <w:rFonts w:ascii="Times New Roman" w:hAnsi="Times New Roman"/>
          <w:i w:val="0"/>
          <w:sz w:val="24"/>
          <w:szCs w:val="24"/>
        </w:rPr>
        <w:t>Conclusion and Recommendations</w:t>
      </w:r>
    </w:p>
    <w:p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 xml:space="preserve">This study has established that academic engagement is a contributory factor to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achievement. Students need to be cognitively, behaviourally and emotionally engaged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learning for higher achievement in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 xml:space="preserve">. Students' academic engagement is also critical and essential to the learning of </w:t>
      </w:r>
      <w:r w:rsidR="00CB30BE">
        <w:rPr>
          <w:rFonts w:ascii="Times New Roman" w:eastAsia="TimesNewRomanPSMT" w:hAnsi="Times New Roman"/>
          <w:sz w:val="24"/>
          <w:szCs w:val="24"/>
        </w:rPr>
        <w:t>Physics</w:t>
      </w:r>
      <w:r w:rsidRPr="00DC0DC7">
        <w:rPr>
          <w:rFonts w:ascii="Times New Roman" w:eastAsia="TimesNewRomanPSMT" w:hAnsi="Times New Roman"/>
          <w:sz w:val="24"/>
          <w:szCs w:val="24"/>
        </w:rPr>
        <w:t>.</w:t>
      </w:r>
    </w:p>
    <w:p w:rsidR="00C470AB"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Thus, due to the positive relationships found between academic engagement components and students' achievement, it is therefore recommended that educators should utilise learner-centred approach in instruction by providing students support services and appropriate instructional pedagogies that will encourage intrinsic motivation thereby improving their engagement and achievement in mathematics.</w:t>
      </w:r>
    </w:p>
    <w:p w:rsidR="008E15BE" w:rsidRPr="008E15BE" w:rsidRDefault="008E15BE" w:rsidP="008E15BE">
      <w:pPr>
        <w:pStyle w:val="Heading2"/>
        <w:spacing w:line="240" w:lineRule="auto"/>
        <w:jc w:val="both"/>
        <w:rPr>
          <w:rFonts w:ascii="Times New Roman" w:hAnsi="Times New Roman"/>
          <w:b w:val="0"/>
          <w:i w:val="0"/>
          <w:sz w:val="24"/>
          <w:szCs w:val="24"/>
          <w:shd w:val="clear" w:color="auto" w:fill="FFFFFF"/>
        </w:rPr>
      </w:pPr>
      <w:r w:rsidRPr="008E15BE">
        <w:rPr>
          <w:rFonts w:ascii="Times New Roman" w:hAnsi="Times New Roman"/>
          <w:b w:val="0"/>
          <w:i w:val="0"/>
          <w:sz w:val="24"/>
          <w:szCs w:val="24"/>
        </w:rPr>
        <w:t xml:space="preserve">The number of schools and students involved in the study is limited to </w:t>
      </w:r>
      <w:proofErr w:type="spellStart"/>
      <w:r w:rsidRPr="008E15BE">
        <w:rPr>
          <w:rFonts w:ascii="Times New Roman" w:hAnsi="Times New Roman"/>
          <w:b w:val="0"/>
          <w:i w:val="0"/>
          <w:sz w:val="24"/>
          <w:szCs w:val="24"/>
        </w:rPr>
        <w:t>Wukari</w:t>
      </w:r>
      <w:proofErr w:type="spellEnd"/>
      <w:r w:rsidRPr="008E15BE">
        <w:rPr>
          <w:rFonts w:ascii="Times New Roman" w:hAnsi="Times New Roman"/>
          <w:b w:val="0"/>
          <w:i w:val="0"/>
          <w:sz w:val="24"/>
          <w:szCs w:val="24"/>
        </w:rPr>
        <w:t xml:space="preserve"> metropolis, potentially affecting the generalizability of the findings</w:t>
      </w:r>
      <w:r w:rsidRPr="008E15BE">
        <w:rPr>
          <w:rFonts w:ascii="Times New Roman" w:hAnsi="Times New Roman"/>
          <w:b w:val="0"/>
          <w:i w:val="0"/>
          <w:sz w:val="24"/>
          <w:szCs w:val="24"/>
          <w:shd w:val="clear" w:color="auto" w:fill="FFFFFF"/>
        </w:rPr>
        <w:t>. The result of the study depends on how truthful the students are in responding to the questionnaire.</w:t>
      </w:r>
    </w:p>
    <w:p w:rsidR="008E15BE" w:rsidRDefault="008E15BE" w:rsidP="00C470AB">
      <w:pPr>
        <w:autoSpaceDE w:val="0"/>
        <w:autoSpaceDN w:val="0"/>
        <w:adjustRightInd w:val="0"/>
        <w:spacing w:line="240" w:lineRule="auto"/>
        <w:jc w:val="both"/>
        <w:rPr>
          <w:rFonts w:ascii="Times New Roman" w:hAnsi="Times New Roman"/>
          <w:b/>
          <w:bCs/>
          <w:sz w:val="24"/>
          <w:szCs w:val="24"/>
        </w:rPr>
      </w:pPr>
    </w:p>
    <w:p w:rsidR="00310808" w:rsidRPr="00310808" w:rsidRDefault="00310808" w:rsidP="00310808">
      <w:pPr>
        <w:spacing w:line="240" w:lineRule="auto"/>
        <w:outlineLvl w:val="0"/>
        <w:rPr>
          <w:rFonts w:ascii="Times New Roman" w:eastAsiaTheme="minorEastAsia" w:hAnsi="Times New Roman"/>
          <w:b/>
          <w:bCs/>
          <w:sz w:val="24"/>
          <w:szCs w:val="24"/>
          <w:lang w:eastAsia="en-GB"/>
        </w:rPr>
      </w:pPr>
      <w:r w:rsidRPr="00310808">
        <w:rPr>
          <w:rFonts w:ascii="Times New Roman" w:eastAsiaTheme="minorEastAsia" w:hAnsi="Times New Roman"/>
          <w:b/>
          <w:bCs/>
          <w:sz w:val="24"/>
          <w:szCs w:val="24"/>
          <w:lang w:eastAsia="en-GB"/>
        </w:rPr>
        <w:t xml:space="preserve">Consent </w:t>
      </w:r>
    </w:p>
    <w:p w:rsidR="00090C58" w:rsidRPr="00284F28" w:rsidRDefault="00310808" w:rsidP="00310808">
      <w:pPr>
        <w:spacing w:line="240" w:lineRule="auto"/>
        <w:outlineLvl w:val="0"/>
        <w:rPr>
          <w:rFonts w:ascii="Times New Roman" w:eastAsiaTheme="minorEastAsia" w:hAnsi="Times New Roman"/>
          <w:bCs/>
          <w:sz w:val="24"/>
          <w:szCs w:val="24"/>
          <w:lang w:eastAsia="en-GB"/>
        </w:rPr>
      </w:pPr>
      <w:r w:rsidRPr="00310808">
        <w:rPr>
          <w:rFonts w:ascii="Times New Roman" w:eastAsiaTheme="minorEastAsia" w:hAnsi="Times New Roman"/>
          <w:bCs/>
          <w:sz w:val="24"/>
          <w:szCs w:val="24"/>
          <w:lang w:eastAsia="en-GB"/>
        </w:rPr>
        <w:t>As per international standards or university standards, Participants’ written consent has been collected and preserved by the author(s).</w:t>
      </w:r>
    </w:p>
    <w:p w:rsidR="00B83763" w:rsidRDefault="00B83763" w:rsidP="002D2BB4">
      <w:pPr>
        <w:rPr>
          <w:rFonts w:asciiTheme="minorHAnsi" w:eastAsiaTheme="minorEastAsia" w:hAnsiTheme="minorHAnsi" w:cstheme="minorBidi"/>
          <w:lang w:eastAsia="en-GB"/>
        </w:rPr>
      </w:pPr>
    </w:p>
    <w:p w:rsidR="00B83763" w:rsidRPr="00310808" w:rsidRDefault="00B83763" w:rsidP="00B83763">
      <w:pPr>
        <w:rPr>
          <w:b/>
          <w:kern w:val="2"/>
          <w:highlight w:val="yellow"/>
          <w:lang w:val="en-US"/>
        </w:rPr>
      </w:pPr>
      <w:bookmarkStart w:id="2" w:name="_Hlk197682619"/>
      <w:bookmarkStart w:id="3" w:name="_Hlk180402183"/>
      <w:bookmarkStart w:id="4" w:name="_Hlk183680988"/>
      <w:bookmarkStart w:id="5" w:name="_Hlk197351200"/>
      <w:r w:rsidRPr="00310808">
        <w:rPr>
          <w:b/>
          <w:kern w:val="2"/>
          <w:highlight w:val="yellow"/>
          <w:lang w:val="en-US"/>
        </w:rPr>
        <w:lastRenderedPageBreak/>
        <w:t>Disclaimer (Artificial intelligence)</w:t>
      </w:r>
    </w:p>
    <w:p w:rsidR="00B83763" w:rsidRPr="009C5487" w:rsidRDefault="00B83763" w:rsidP="00B83763">
      <w:pPr>
        <w:rPr>
          <w:kern w:val="2"/>
          <w:highlight w:val="yellow"/>
          <w:lang w:val="en-US"/>
        </w:rPr>
      </w:pPr>
      <w:r w:rsidRPr="009C5487">
        <w:rPr>
          <w:kern w:val="2"/>
          <w:highlight w:val="yellow"/>
          <w:lang w:val="en-US"/>
        </w:rPr>
        <w:t xml:space="preserve">Option 1: </w:t>
      </w:r>
    </w:p>
    <w:p w:rsidR="00B83763" w:rsidRPr="009C5487" w:rsidRDefault="00B83763" w:rsidP="00B83763">
      <w:pPr>
        <w:rPr>
          <w:kern w:val="2"/>
          <w:highlight w:val="yellow"/>
          <w:lang w:val="en-US"/>
        </w:rPr>
      </w:pPr>
      <w:r w:rsidRPr="009C5487">
        <w:rPr>
          <w:kern w:val="2"/>
          <w:highlight w:val="yellow"/>
          <w:lang w:val="en-US"/>
        </w:rPr>
        <w:t>Author(s) hereby declare that NO generative AI technologies such as Large Language Models (</w:t>
      </w:r>
      <w:proofErr w:type="spellStart"/>
      <w:r w:rsidRPr="009C5487">
        <w:rPr>
          <w:kern w:val="2"/>
          <w:highlight w:val="yellow"/>
          <w:lang w:val="en-US"/>
        </w:rPr>
        <w:t>ChatGPT</w:t>
      </w:r>
      <w:proofErr w:type="spellEnd"/>
      <w:r w:rsidRPr="009C5487">
        <w:rPr>
          <w:kern w:val="2"/>
          <w:highlight w:val="yellow"/>
          <w:lang w:val="en-US"/>
        </w:rPr>
        <w:t xml:space="preserve">, COPILOT, etc.) and text-to-image generators have been used during the writing or editing of this manuscript. </w:t>
      </w:r>
    </w:p>
    <w:p w:rsidR="00B83763" w:rsidRPr="009C5487" w:rsidRDefault="00B83763" w:rsidP="00B83763">
      <w:pPr>
        <w:rPr>
          <w:kern w:val="2"/>
          <w:highlight w:val="yellow"/>
          <w:lang w:val="en-US"/>
        </w:rPr>
      </w:pPr>
      <w:r w:rsidRPr="009C5487">
        <w:rPr>
          <w:kern w:val="2"/>
          <w:highlight w:val="yellow"/>
          <w:lang w:val="en-US"/>
        </w:rPr>
        <w:t xml:space="preserve">Option 2: </w:t>
      </w:r>
    </w:p>
    <w:p w:rsidR="00B83763" w:rsidRPr="009C5487" w:rsidRDefault="00B83763" w:rsidP="00B83763">
      <w:pPr>
        <w:rPr>
          <w:kern w:val="2"/>
          <w:highlight w:val="yellow"/>
          <w:lang w:val="en-US"/>
        </w:rPr>
      </w:pPr>
      <w:r w:rsidRPr="009C5487">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83763" w:rsidRPr="009C5487" w:rsidRDefault="00B83763" w:rsidP="00B83763">
      <w:pPr>
        <w:rPr>
          <w:kern w:val="2"/>
          <w:highlight w:val="yellow"/>
          <w:lang w:val="en-US"/>
        </w:rPr>
      </w:pPr>
      <w:r w:rsidRPr="009C5487">
        <w:rPr>
          <w:kern w:val="2"/>
          <w:highlight w:val="yellow"/>
          <w:lang w:val="en-US"/>
        </w:rPr>
        <w:t>Details of the AI usage are given below:</w:t>
      </w:r>
    </w:p>
    <w:p w:rsidR="00B83763" w:rsidRPr="009C5487" w:rsidRDefault="00B83763" w:rsidP="00B83763">
      <w:pPr>
        <w:rPr>
          <w:kern w:val="2"/>
          <w:highlight w:val="yellow"/>
          <w:lang w:val="en-US"/>
        </w:rPr>
      </w:pPr>
      <w:r w:rsidRPr="009C5487">
        <w:rPr>
          <w:kern w:val="2"/>
          <w:highlight w:val="yellow"/>
          <w:lang w:val="en-US"/>
        </w:rPr>
        <w:t>1.</w:t>
      </w:r>
    </w:p>
    <w:p w:rsidR="00B83763" w:rsidRPr="009C5487" w:rsidRDefault="00B83763" w:rsidP="00B83763">
      <w:pPr>
        <w:rPr>
          <w:kern w:val="2"/>
          <w:highlight w:val="yellow"/>
          <w:lang w:val="en-US"/>
        </w:rPr>
      </w:pPr>
      <w:r w:rsidRPr="009C5487">
        <w:rPr>
          <w:kern w:val="2"/>
          <w:highlight w:val="yellow"/>
          <w:lang w:val="en-US"/>
        </w:rPr>
        <w:t>2.</w:t>
      </w:r>
    </w:p>
    <w:p w:rsidR="00B83763" w:rsidRPr="00F870EF" w:rsidRDefault="00B83763" w:rsidP="00B83763">
      <w:pPr>
        <w:rPr>
          <w:kern w:val="2"/>
          <w:lang w:val="en-US"/>
        </w:rPr>
      </w:pPr>
      <w:bookmarkStart w:id="6" w:name="_Hlk197682629"/>
      <w:bookmarkEnd w:id="2"/>
      <w:r w:rsidRPr="009C5487">
        <w:rPr>
          <w:kern w:val="2"/>
          <w:highlight w:val="yellow"/>
          <w:lang w:val="en-US"/>
        </w:rPr>
        <w:t>3.</w:t>
      </w:r>
      <w:bookmarkStart w:id="7" w:name="_Hlk187485061"/>
      <w:bookmarkEnd w:id="3"/>
      <w:bookmarkEnd w:id="4"/>
      <w:bookmarkEnd w:id="6"/>
    </w:p>
    <w:bookmarkEnd w:id="5"/>
    <w:bookmarkEnd w:id="7"/>
    <w:p w:rsidR="00B83763" w:rsidRPr="002D2BB4" w:rsidRDefault="00B83763" w:rsidP="002D2BB4">
      <w:pPr>
        <w:rPr>
          <w:rFonts w:asciiTheme="minorHAnsi" w:eastAsiaTheme="minorEastAsia" w:hAnsiTheme="minorHAnsi" w:cstheme="minorBidi"/>
          <w:lang w:eastAsia="en-GB"/>
        </w:rPr>
      </w:pPr>
    </w:p>
    <w:p w:rsidR="00C21D07" w:rsidRDefault="00C21D07" w:rsidP="00C470AB">
      <w:pPr>
        <w:autoSpaceDE w:val="0"/>
        <w:autoSpaceDN w:val="0"/>
        <w:adjustRightInd w:val="0"/>
        <w:spacing w:line="240" w:lineRule="auto"/>
        <w:jc w:val="both"/>
        <w:rPr>
          <w:rFonts w:ascii="Times New Roman" w:eastAsia="TimesNewRomanPSMT" w:hAnsi="Times New Roman"/>
          <w:b/>
          <w:sz w:val="24"/>
          <w:szCs w:val="24"/>
        </w:rPr>
      </w:pPr>
    </w:p>
    <w:p w:rsidR="00C470AB" w:rsidRPr="00DC0DC7" w:rsidRDefault="00C470AB" w:rsidP="00C470AB">
      <w:pPr>
        <w:autoSpaceDE w:val="0"/>
        <w:autoSpaceDN w:val="0"/>
        <w:adjustRightInd w:val="0"/>
        <w:spacing w:line="240" w:lineRule="auto"/>
        <w:jc w:val="both"/>
        <w:rPr>
          <w:rFonts w:ascii="Times New Roman" w:eastAsia="TimesNewRomanPSMT" w:hAnsi="Times New Roman"/>
          <w:b/>
          <w:sz w:val="24"/>
          <w:szCs w:val="24"/>
        </w:rPr>
      </w:pPr>
      <w:r w:rsidRPr="00DC0DC7">
        <w:rPr>
          <w:rFonts w:ascii="Times New Roman" w:eastAsia="TimesNewRomanPSMT" w:hAnsi="Times New Roman"/>
          <w:b/>
          <w:sz w:val="24"/>
          <w:szCs w:val="24"/>
        </w:rPr>
        <w:t>References</w:t>
      </w:r>
    </w:p>
    <w:p w:rsidR="00C61B4E" w:rsidRDefault="00C61B4E" w:rsidP="00DC0DC7">
      <w:pPr>
        <w:spacing w:after="0"/>
        <w:jc w:val="both"/>
        <w:rPr>
          <w:rFonts w:ascii="Times New Roman" w:hAnsi="Times New Roman"/>
          <w:sz w:val="24"/>
          <w:szCs w:val="24"/>
        </w:rPr>
      </w:pPr>
      <w:r w:rsidRPr="00012C35">
        <w:rPr>
          <w:rFonts w:ascii="Times New Roman" w:hAnsi="Times New Roman"/>
          <w:sz w:val="24"/>
          <w:szCs w:val="24"/>
        </w:rPr>
        <w:t>Ames</w:t>
      </w:r>
      <w:r>
        <w:rPr>
          <w:rFonts w:ascii="Times New Roman" w:hAnsi="Times New Roman"/>
          <w:sz w:val="24"/>
          <w:szCs w:val="24"/>
        </w:rPr>
        <w:t>,</w:t>
      </w:r>
      <w:r w:rsidRPr="00012C35">
        <w:rPr>
          <w:rFonts w:ascii="Times New Roman" w:hAnsi="Times New Roman"/>
          <w:sz w:val="24"/>
          <w:szCs w:val="24"/>
        </w:rPr>
        <w:t xml:space="preserve"> C. </w:t>
      </w:r>
      <w:r>
        <w:rPr>
          <w:rFonts w:ascii="Times New Roman" w:hAnsi="Times New Roman"/>
          <w:sz w:val="24"/>
          <w:szCs w:val="24"/>
        </w:rPr>
        <w:t xml:space="preserve">(1992). </w:t>
      </w:r>
      <w:r w:rsidRPr="00012C35">
        <w:rPr>
          <w:rFonts w:ascii="Times New Roman" w:hAnsi="Times New Roman"/>
          <w:sz w:val="24"/>
          <w:szCs w:val="24"/>
        </w:rPr>
        <w:t xml:space="preserve">Classrooms: goals, structures, and student motivation. </w:t>
      </w:r>
      <w:r w:rsidRPr="00012C35">
        <w:rPr>
          <w:rFonts w:ascii="Times New Roman" w:hAnsi="Times New Roman"/>
          <w:i/>
          <w:sz w:val="24"/>
          <w:szCs w:val="24"/>
        </w:rPr>
        <w:t xml:space="preserve">J </w:t>
      </w:r>
      <w:proofErr w:type="spellStart"/>
      <w:r w:rsidRPr="00012C35">
        <w:rPr>
          <w:rFonts w:ascii="Times New Roman" w:hAnsi="Times New Roman"/>
          <w:i/>
          <w:sz w:val="24"/>
          <w:szCs w:val="24"/>
        </w:rPr>
        <w:t>Educ</w:t>
      </w:r>
      <w:proofErr w:type="spellEnd"/>
      <w:r w:rsidRPr="00012C35">
        <w:rPr>
          <w:rFonts w:ascii="Times New Roman" w:hAnsi="Times New Roman"/>
          <w:i/>
          <w:sz w:val="24"/>
          <w:szCs w:val="24"/>
        </w:rPr>
        <w:t xml:space="preserve"> Psychol</w:t>
      </w:r>
      <w:r>
        <w:rPr>
          <w:rFonts w:ascii="Times New Roman" w:hAnsi="Times New Roman"/>
          <w:sz w:val="24"/>
          <w:szCs w:val="24"/>
        </w:rPr>
        <w:t>., 84,</w:t>
      </w:r>
      <w:r w:rsidRPr="00012C35">
        <w:rPr>
          <w:rFonts w:ascii="Times New Roman" w:hAnsi="Times New Roman"/>
          <w:sz w:val="24"/>
          <w:szCs w:val="24"/>
        </w:rPr>
        <w:t>261–71</w:t>
      </w:r>
    </w:p>
    <w:p w:rsidR="00C61B4E" w:rsidRDefault="00C61B4E" w:rsidP="00DC0DC7">
      <w:pPr>
        <w:spacing w:after="0"/>
        <w:jc w:val="both"/>
        <w:rPr>
          <w:rFonts w:ascii="Times New Roman" w:hAnsi="Times New Roman"/>
          <w:sz w:val="24"/>
          <w:szCs w:val="24"/>
        </w:rPr>
      </w:pPr>
    </w:p>
    <w:p w:rsidR="00B556C0" w:rsidRDefault="00B556C0" w:rsidP="00B556C0">
      <w:pPr>
        <w:spacing w:after="0"/>
        <w:jc w:val="both"/>
        <w:rPr>
          <w:rFonts w:ascii="Times New Roman" w:hAnsi="Times New Roman"/>
          <w:sz w:val="24"/>
          <w:szCs w:val="24"/>
        </w:rPr>
      </w:pPr>
      <w:r w:rsidRPr="00D550EE">
        <w:rPr>
          <w:rFonts w:ascii="Times New Roman" w:hAnsi="Times New Roman"/>
          <w:sz w:val="24"/>
          <w:szCs w:val="24"/>
        </w:rPr>
        <w:t>Battle</w:t>
      </w:r>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 xml:space="preserve">. </w:t>
      </w:r>
      <w:proofErr w:type="gramStart"/>
      <w:r>
        <w:rPr>
          <w:rFonts w:ascii="Times New Roman" w:hAnsi="Times New Roman"/>
          <w:sz w:val="24"/>
          <w:szCs w:val="24"/>
        </w:rPr>
        <w:t xml:space="preserve">&amp; </w:t>
      </w:r>
      <w:r w:rsidRPr="00D550EE">
        <w:rPr>
          <w:rFonts w:ascii="Times New Roman" w:hAnsi="Times New Roman"/>
          <w:sz w:val="24"/>
          <w:szCs w:val="24"/>
        </w:rPr>
        <w:t xml:space="preserve"> </w:t>
      </w:r>
      <w:proofErr w:type="spellStart"/>
      <w:r w:rsidRPr="00D550EE">
        <w:rPr>
          <w:rFonts w:ascii="Times New Roman" w:hAnsi="Times New Roman"/>
          <w:sz w:val="24"/>
          <w:szCs w:val="24"/>
        </w:rPr>
        <w:t>Wigfield</w:t>
      </w:r>
      <w:proofErr w:type="spellEnd"/>
      <w:proofErr w:type="gramEnd"/>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 xml:space="preserve"> (2003).</w:t>
      </w:r>
      <w:r w:rsidRPr="00D550EE">
        <w:rPr>
          <w:rFonts w:ascii="Times New Roman" w:hAnsi="Times New Roman"/>
          <w:sz w:val="24"/>
          <w:szCs w:val="24"/>
        </w:rPr>
        <w:t xml:space="preserve"> College women’s value orientations toward family, career, and graduate school. </w:t>
      </w:r>
      <w:r w:rsidRPr="0032275E">
        <w:rPr>
          <w:rFonts w:ascii="Times New Roman" w:hAnsi="Times New Roman"/>
          <w:i/>
          <w:sz w:val="24"/>
          <w:szCs w:val="24"/>
        </w:rPr>
        <w:t xml:space="preserve">J </w:t>
      </w:r>
      <w:proofErr w:type="spellStart"/>
      <w:r w:rsidRPr="0032275E">
        <w:rPr>
          <w:rFonts w:ascii="Times New Roman" w:hAnsi="Times New Roman"/>
          <w:i/>
          <w:sz w:val="24"/>
          <w:szCs w:val="24"/>
        </w:rPr>
        <w:t>Vocat</w:t>
      </w:r>
      <w:proofErr w:type="spellEnd"/>
      <w:r w:rsidRPr="0032275E">
        <w:rPr>
          <w:rFonts w:ascii="Times New Roman" w:hAnsi="Times New Roman"/>
          <w:i/>
          <w:sz w:val="24"/>
          <w:szCs w:val="24"/>
        </w:rPr>
        <w:t xml:space="preserve"> </w:t>
      </w:r>
      <w:proofErr w:type="spellStart"/>
      <w:r w:rsidRPr="0032275E">
        <w:rPr>
          <w:rFonts w:ascii="Times New Roman" w:hAnsi="Times New Roman"/>
          <w:i/>
          <w:sz w:val="24"/>
          <w:szCs w:val="24"/>
        </w:rPr>
        <w:t>Behav</w:t>
      </w:r>
      <w:proofErr w:type="spellEnd"/>
      <w:r>
        <w:rPr>
          <w:rFonts w:ascii="Times New Roman" w:hAnsi="Times New Roman"/>
          <w:i/>
          <w:sz w:val="24"/>
          <w:szCs w:val="24"/>
        </w:rPr>
        <w:t>.</w:t>
      </w:r>
      <w:r>
        <w:rPr>
          <w:rFonts w:ascii="Times New Roman" w:hAnsi="Times New Roman"/>
          <w:sz w:val="24"/>
          <w:szCs w:val="24"/>
        </w:rPr>
        <w:t xml:space="preserve">, </w:t>
      </w:r>
      <w:r w:rsidRPr="00D550EE">
        <w:rPr>
          <w:rFonts w:ascii="Times New Roman" w:hAnsi="Times New Roman"/>
          <w:sz w:val="24"/>
          <w:szCs w:val="24"/>
        </w:rPr>
        <w:t xml:space="preserve">62:56–75. </w:t>
      </w:r>
    </w:p>
    <w:p w:rsidR="00B556C0" w:rsidRDefault="00B556C0" w:rsidP="00DC0DC7">
      <w:pPr>
        <w:spacing w:after="0"/>
        <w:jc w:val="both"/>
        <w:rPr>
          <w:rFonts w:ascii="Times New Roman" w:hAnsi="Times New Roman"/>
          <w:sz w:val="24"/>
          <w:szCs w:val="24"/>
        </w:rPr>
      </w:pPr>
    </w:p>
    <w:p w:rsidR="00DC0DC7" w:rsidRPr="00DC0DC7" w:rsidRDefault="00DC0DC7" w:rsidP="00DC0DC7">
      <w:pPr>
        <w:spacing w:after="0"/>
        <w:jc w:val="both"/>
        <w:rPr>
          <w:rFonts w:ascii="Times New Roman" w:hAnsi="Times New Roman"/>
          <w:sz w:val="24"/>
          <w:szCs w:val="24"/>
        </w:rPr>
      </w:pPr>
      <w:proofErr w:type="spellStart"/>
      <w:r w:rsidRPr="00DC0DC7">
        <w:rPr>
          <w:rFonts w:ascii="Times New Roman" w:hAnsi="Times New Roman"/>
          <w:sz w:val="24"/>
          <w:szCs w:val="24"/>
        </w:rPr>
        <w:t>Boekaerts</w:t>
      </w:r>
      <w:proofErr w:type="spellEnd"/>
      <w:r w:rsidRPr="00DC0DC7">
        <w:rPr>
          <w:rFonts w:ascii="Times New Roman" w:hAnsi="Times New Roman"/>
          <w:sz w:val="24"/>
          <w:szCs w:val="24"/>
        </w:rPr>
        <w:t xml:space="preserve">, M. (2016). Engagement as an inherent aspect of the learning process. </w:t>
      </w:r>
      <w:r w:rsidRPr="00DC0DC7">
        <w:rPr>
          <w:rFonts w:ascii="Times New Roman" w:hAnsi="Times New Roman"/>
          <w:i/>
          <w:iCs/>
          <w:sz w:val="24"/>
          <w:szCs w:val="24"/>
        </w:rPr>
        <w:t xml:space="preserve">Learning and Instruction, </w:t>
      </w:r>
      <w:r w:rsidRPr="00DC0DC7">
        <w:rPr>
          <w:rFonts w:ascii="Times New Roman" w:hAnsi="Times New Roman"/>
          <w:iCs/>
          <w:sz w:val="24"/>
          <w:szCs w:val="24"/>
        </w:rPr>
        <w:t>43</w:t>
      </w:r>
      <w:r w:rsidRPr="00DC0DC7">
        <w:rPr>
          <w:rFonts w:ascii="Times New Roman" w:hAnsi="Times New Roman"/>
          <w:sz w:val="24"/>
          <w:szCs w:val="24"/>
        </w:rPr>
        <w:t xml:space="preserve">, 76–83.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https://doi.org/10.1016/j.learninstruc.2016.02.001</w:t>
      </w:r>
    </w:p>
    <w:p w:rsidR="00C61B4E" w:rsidRDefault="00C61B4E" w:rsidP="00C61B4E">
      <w:pPr>
        <w:spacing w:after="0"/>
        <w:jc w:val="both"/>
        <w:rPr>
          <w:rFonts w:ascii="Times New Roman" w:hAnsi="Times New Roman"/>
          <w:sz w:val="24"/>
          <w:szCs w:val="24"/>
        </w:rPr>
      </w:pPr>
      <w:proofErr w:type="gramStart"/>
      <w:r w:rsidRPr="00D550EE">
        <w:rPr>
          <w:rFonts w:ascii="Times New Roman" w:hAnsi="Times New Roman"/>
          <w:sz w:val="24"/>
          <w:szCs w:val="24"/>
        </w:rPr>
        <w:t>Bostwick</w:t>
      </w:r>
      <w:r>
        <w:rPr>
          <w:rFonts w:ascii="Times New Roman" w:hAnsi="Times New Roman"/>
          <w:sz w:val="24"/>
          <w:szCs w:val="24"/>
        </w:rPr>
        <w:t xml:space="preserve">, </w:t>
      </w:r>
      <w:r w:rsidRPr="00D550EE">
        <w:rPr>
          <w:rFonts w:ascii="Times New Roman" w:hAnsi="Times New Roman"/>
          <w:sz w:val="24"/>
          <w:szCs w:val="24"/>
        </w:rPr>
        <w:t xml:space="preserve"> K</w:t>
      </w:r>
      <w:r>
        <w:rPr>
          <w:rFonts w:ascii="Times New Roman" w:hAnsi="Times New Roman"/>
          <w:sz w:val="24"/>
          <w:szCs w:val="24"/>
        </w:rPr>
        <w:t>.</w:t>
      </w:r>
      <w:r w:rsidRPr="00D550EE">
        <w:rPr>
          <w:rFonts w:ascii="Times New Roman" w:hAnsi="Times New Roman"/>
          <w:sz w:val="24"/>
          <w:szCs w:val="24"/>
        </w:rPr>
        <w:t>C</w:t>
      </w:r>
      <w:r>
        <w:rPr>
          <w:rFonts w:ascii="Times New Roman" w:hAnsi="Times New Roman"/>
          <w:sz w:val="24"/>
          <w:szCs w:val="24"/>
        </w:rPr>
        <w:t>.</w:t>
      </w:r>
      <w:r w:rsidRPr="00D550EE">
        <w:rPr>
          <w:rFonts w:ascii="Times New Roman" w:hAnsi="Times New Roman"/>
          <w:sz w:val="24"/>
          <w:szCs w:val="24"/>
        </w:rPr>
        <w:t>P</w:t>
      </w:r>
      <w:r>
        <w:rPr>
          <w:rFonts w:ascii="Times New Roman" w:hAnsi="Times New Roman"/>
          <w:sz w:val="24"/>
          <w:szCs w:val="24"/>
        </w:rPr>
        <w:t>.</w:t>
      </w:r>
      <w:proofErr w:type="gramEnd"/>
      <w:r w:rsidRPr="00D550EE">
        <w:rPr>
          <w:rFonts w:ascii="Times New Roman" w:hAnsi="Times New Roman"/>
          <w:sz w:val="24"/>
          <w:szCs w:val="24"/>
        </w:rPr>
        <w:t>, Collie</w:t>
      </w:r>
      <w:r>
        <w:rPr>
          <w:rFonts w:ascii="Times New Roman" w:hAnsi="Times New Roman"/>
          <w:sz w:val="24"/>
          <w:szCs w:val="24"/>
        </w:rPr>
        <w:t>,</w:t>
      </w:r>
      <w:r w:rsidRPr="00D550EE">
        <w:rPr>
          <w:rFonts w:ascii="Times New Roman" w:hAnsi="Times New Roman"/>
          <w:sz w:val="24"/>
          <w:szCs w:val="24"/>
        </w:rPr>
        <w:t xml:space="preserve"> R</w:t>
      </w:r>
      <w:r>
        <w:rPr>
          <w:rFonts w:ascii="Times New Roman" w:hAnsi="Times New Roman"/>
          <w:sz w:val="24"/>
          <w:szCs w:val="24"/>
        </w:rPr>
        <w:t>.</w:t>
      </w:r>
      <w:r w:rsidRPr="00D550EE">
        <w:rPr>
          <w:rFonts w:ascii="Times New Roman" w:hAnsi="Times New Roman"/>
          <w:sz w:val="24"/>
          <w:szCs w:val="24"/>
        </w:rPr>
        <w:t>J</w:t>
      </w:r>
      <w:r>
        <w:rPr>
          <w:rFonts w:ascii="Times New Roman" w:hAnsi="Times New Roman"/>
          <w:sz w:val="24"/>
          <w:szCs w:val="24"/>
        </w:rPr>
        <w:t>.</w:t>
      </w:r>
      <w:r w:rsidRPr="00D550EE">
        <w:rPr>
          <w:rFonts w:ascii="Times New Roman" w:hAnsi="Times New Roman"/>
          <w:sz w:val="24"/>
          <w:szCs w:val="24"/>
        </w:rPr>
        <w:t>, Martin</w:t>
      </w:r>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w:t>
      </w:r>
      <w:r w:rsidRPr="00D550EE">
        <w:rPr>
          <w:rFonts w:ascii="Times New Roman" w:hAnsi="Times New Roman"/>
          <w:sz w:val="24"/>
          <w:szCs w:val="24"/>
        </w:rPr>
        <w:t>J</w:t>
      </w:r>
      <w:r>
        <w:rPr>
          <w:rFonts w:ascii="Times New Roman" w:hAnsi="Times New Roman"/>
          <w:sz w:val="24"/>
          <w:szCs w:val="24"/>
        </w:rPr>
        <w:t>. &amp;</w:t>
      </w:r>
      <w:r w:rsidRPr="00D550EE">
        <w:rPr>
          <w:rFonts w:ascii="Times New Roman" w:hAnsi="Times New Roman"/>
          <w:sz w:val="24"/>
          <w:szCs w:val="24"/>
        </w:rPr>
        <w:t xml:space="preserve"> </w:t>
      </w:r>
      <w:proofErr w:type="spellStart"/>
      <w:r w:rsidRPr="00D550EE">
        <w:rPr>
          <w:rFonts w:ascii="Times New Roman" w:hAnsi="Times New Roman"/>
          <w:sz w:val="24"/>
          <w:szCs w:val="24"/>
        </w:rPr>
        <w:t>Durksen</w:t>
      </w:r>
      <w:proofErr w:type="spellEnd"/>
      <w:r>
        <w:rPr>
          <w:rFonts w:ascii="Times New Roman" w:hAnsi="Times New Roman"/>
          <w:sz w:val="24"/>
          <w:szCs w:val="24"/>
        </w:rPr>
        <w:t>,</w:t>
      </w:r>
      <w:r w:rsidRPr="00D550EE">
        <w:rPr>
          <w:rFonts w:ascii="Times New Roman" w:hAnsi="Times New Roman"/>
          <w:sz w:val="24"/>
          <w:szCs w:val="24"/>
        </w:rPr>
        <w:t xml:space="preserve"> T</w:t>
      </w:r>
      <w:r>
        <w:rPr>
          <w:rFonts w:ascii="Times New Roman" w:hAnsi="Times New Roman"/>
          <w:sz w:val="24"/>
          <w:szCs w:val="24"/>
        </w:rPr>
        <w:t>.</w:t>
      </w:r>
      <w:r w:rsidRPr="00D550EE">
        <w:rPr>
          <w:rFonts w:ascii="Times New Roman" w:hAnsi="Times New Roman"/>
          <w:sz w:val="24"/>
          <w:szCs w:val="24"/>
        </w:rPr>
        <w:t xml:space="preserve">L. </w:t>
      </w:r>
      <w:r>
        <w:rPr>
          <w:rFonts w:ascii="Times New Roman" w:hAnsi="Times New Roman"/>
          <w:sz w:val="24"/>
          <w:szCs w:val="24"/>
        </w:rPr>
        <w:t xml:space="preserve">(2017). </w:t>
      </w:r>
      <w:r w:rsidRPr="00D550EE">
        <w:rPr>
          <w:rFonts w:ascii="Times New Roman" w:hAnsi="Times New Roman"/>
          <w:sz w:val="24"/>
          <w:szCs w:val="24"/>
        </w:rPr>
        <w:t xml:space="preserve">Students’ growth mindsets, goals, and academic outcomes in mathematics. </w:t>
      </w:r>
      <w:proofErr w:type="spellStart"/>
      <w:r w:rsidRPr="00C66115">
        <w:rPr>
          <w:rFonts w:ascii="Times New Roman" w:hAnsi="Times New Roman"/>
          <w:i/>
          <w:sz w:val="24"/>
          <w:szCs w:val="24"/>
        </w:rPr>
        <w:t>Zeitschrift</w:t>
      </w:r>
      <w:proofErr w:type="spellEnd"/>
      <w:r w:rsidRPr="00C66115">
        <w:rPr>
          <w:rFonts w:ascii="Times New Roman" w:hAnsi="Times New Roman"/>
          <w:i/>
          <w:sz w:val="24"/>
          <w:szCs w:val="24"/>
        </w:rPr>
        <w:t xml:space="preserve"> </w:t>
      </w:r>
      <w:proofErr w:type="spellStart"/>
      <w:r w:rsidRPr="00C66115">
        <w:rPr>
          <w:rFonts w:ascii="Times New Roman" w:hAnsi="Times New Roman"/>
          <w:i/>
          <w:sz w:val="24"/>
          <w:szCs w:val="24"/>
        </w:rPr>
        <w:t>für</w:t>
      </w:r>
      <w:proofErr w:type="spellEnd"/>
      <w:r w:rsidRPr="00C66115">
        <w:rPr>
          <w:rFonts w:ascii="Times New Roman" w:hAnsi="Times New Roman"/>
          <w:i/>
          <w:sz w:val="24"/>
          <w:szCs w:val="24"/>
        </w:rPr>
        <w:t xml:space="preserve"> </w:t>
      </w:r>
      <w:proofErr w:type="spellStart"/>
      <w:r w:rsidRPr="00C66115">
        <w:rPr>
          <w:rFonts w:ascii="Times New Roman" w:hAnsi="Times New Roman"/>
          <w:i/>
          <w:sz w:val="24"/>
          <w:szCs w:val="24"/>
        </w:rPr>
        <w:t>Psychologie</w:t>
      </w:r>
      <w:proofErr w:type="spellEnd"/>
      <w:r>
        <w:rPr>
          <w:rFonts w:ascii="Times New Roman" w:hAnsi="Times New Roman"/>
          <w:sz w:val="24"/>
          <w:szCs w:val="24"/>
        </w:rPr>
        <w:t>, 225(2),</w:t>
      </w:r>
      <w:r w:rsidRPr="00D550EE">
        <w:rPr>
          <w:rFonts w:ascii="Times New Roman" w:hAnsi="Times New Roman"/>
          <w:sz w:val="24"/>
          <w:szCs w:val="24"/>
        </w:rPr>
        <w:t>107–16.</w:t>
      </w:r>
    </w:p>
    <w:p w:rsidR="00C61B4E" w:rsidRDefault="00C61B4E" w:rsidP="00C61B4E">
      <w:pPr>
        <w:spacing w:after="0"/>
        <w:jc w:val="both"/>
        <w:rPr>
          <w:rFonts w:ascii="Times New Roman" w:hAnsi="Times New Roman"/>
          <w:sz w:val="24"/>
          <w:szCs w:val="24"/>
        </w:rPr>
      </w:pPr>
      <w:r w:rsidRPr="00C66115">
        <w:rPr>
          <w:rFonts w:ascii="Times New Roman" w:hAnsi="Times New Roman"/>
          <w:sz w:val="24"/>
          <w:szCs w:val="24"/>
        </w:rPr>
        <w:t>https://doi.org/10.1027/2151-2604/a000287</w:t>
      </w:r>
      <w:r w:rsidRPr="00D550EE">
        <w:rPr>
          <w:rFonts w:ascii="Times New Roman" w:hAnsi="Times New Roman"/>
          <w:sz w:val="24"/>
          <w:szCs w:val="24"/>
        </w:rPr>
        <w:t>.</w:t>
      </w:r>
    </w:p>
    <w:p w:rsidR="00C61B4E" w:rsidRDefault="00C61B4E" w:rsidP="00DC0DC7">
      <w:pPr>
        <w:spacing w:after="0"/>
        <w:jc w:val="both"/>
        <w:rPr>
          <w:rFonts w:ascii="Times New Roman" w:hAnsi="Times New Roman"/>
          <w:sz w:val="24"/>
          <w:szCs w:val="24"/>
        </w:rPr>
      </w:pPr>
    </w:p>
    <w:p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Burch, G. F., Heller, N. A., Burch, J. J., Freed, R., &amp; Steed, S. A. (2015). Student engagement: developing a conceptual framework and survey instrument. </w:t>
      </w:r>
      <w:r w:rsidRPr="00DC0DC7">
        <w:rPr>
          <w:rFonts w:ascii="Times New Roman" w:hAnsi="Times New Roman"/>
          <w:i/>
          <w:iCs/>
          <w:sz w:val="24"/>
          <w:szCs w:val="24"/>
        </w:rPr>
        <w:t xml:space="preserve">Journal of Education for Business, </w:t>
      </w:r>
      <w:r w:rsidRPr="00DC0DC7">
        <w:rPr>
          <w:rFonts w:ascii="Times New Roman" w:hAnsi="Times New Roman"/>
          <w:iCs/>
          <w:sz w:val="24"/>
          <w:szCs w:val="24"/>
        </w:rPr>
        <w:t>90</w:t>
      </w:r>
      <w:r w:rsidRPr="00DC0DC7">
        <w:rPr>
          <w:rFonts w:ascii="Times New Roman" w:hAnsi="Times New Roman"/>
          <w:sz w:val="24"/>
          <w:szCs w:val="24"/>
        </w:rPr>
        <w:t xml:space="preserve">(4), 224-229.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https://doi.org/10.1080/08832323.2015.1019821</w:t>
      </w:r>
    </w:p>
    <w:p w:rsidR="00C61B4E" w:rsidRDefault="00C61B4E" w:rsidP="00C61B4E">
      <w:pPr>
        <w:spacing w:after="0"/>
        <w:jc w:val="both"/>
        <w:rPr>
          <w:rFonts w:ascii="Times New Roman" w:hAnsi="Times New Roman"/>
          <w:sz w:val="24"/>
          <w:szCs w:val="24"/>
        </w:rPr>
      </w:pPr>
      <w:r w:rsidRPr="00D550EE">
        <w:rPr>
          <w:rFonts w:ascii="Times New Roman" w:hAnsi="Times New Roman"/>
          <w:sz w:val="24"/>
          <w:szCs w:val="24"/>
        </w:rPr>
        <w:lastRenderedPageBreak/>
        <w:t>Carmichael</w:t>
      </w:r>
      <w:r>
        <w:rPr>
          <w:rFonts w:ascii="Times New Roman" w:hAnsi="Times New Roman"/>
          <w:sz w:val="24"/>
          <w:szCs w:val="24"/>
        </w:rPr>
        <w:t>,</w:t>
      </w:r>
      <w:r w:rsidRPr="00D550EE">
        <w:rPr>
          <w:rFonts w:ascii="Times New Roman" w:hAnsi="Times New Roman"/>
          <w:sz w:val="24"/>
          <w:szCs w:val="24"/>
        </w:rPr>
        <w:t xml:space="preserve"> C</w:t>
      </w:r>
      <w:r>
        <w:rPr>
          <w:rFonts w:ascii="Times New Roman" w:hAnsi="Times New Roman"/>
          <w:sz w:val="24"/>
          <w:szCs w:val="24"/>
        </w:rPr>
        <w:t>.</w:t>
      </w:r>
      <w:r w:rsidRPr="00D550EE">
        <w:rPr>
          <w:rFonts w:ascii="Times New Roman" w:hAnsi="Times New Roman"/>
          <w:sz w:val="24"/>
          <w:szCs w:val="24"/>
        </w:rPr>
        <w:t>, Muir</w:t>
      </w:r>
      <w:r>
        <w:rPr>
          <w:rFonts w:ascii="Times New Roman" w:hAnsi="Times New Roman"/>
          <w:sz w:val="24"/>
          <w:szCs w:val="24"/>
        </w:rPr>
        <w:t>,</w:t>
      </w:r>
      <w:r w:rsidRPr="00D550EE">
        <w:rPr>
          <w:rFonts w:ascii="Times New Roman" w:hAnsi="Times New Roman"/>
          <w:sz w:val="24"/>
          <w:szCs w:val="24"/>
        </w:rPr>
        <w:t xml:space="preserve"> T</w:t>
      </w:r>
      <w:r>
        <w:rPr>
          <w:rFonts w:ascii="Times New Roman" w:hAnsi="Times New Roman"/>
          <w:sz w:val="24"/>
          <w:szCs w:val="24"/>
        </w:rPr>
        <w:t>. &amp;</w:t>
      </w:r>
      <w:r w:rsidRPr="00D550EE">
        <w:rPr>
          <w:rFonts w:ascii="Times New Roman" w:hAnsi="Times New Roman"/>
          <w:sz w:val="24"/>
          <w:szCs w:val="24"/>
        </w:rPr>
        <w:t xml:space="preserve"> </w:t>
      </w:r>
      <w:proofErr w:type="spellStart"/>
      <w:r w:rsidRPr="00D550EE">
        <w:rPr>
          <w:rFonts w:ascii="Times New Roman" w:hAnsi="Times New Roman"/>
          <w:sz w:val="24"/>
          <w:szCs w:val="24"/>
        </w:rPr>
        <w:t>Callingham</w:t>
      </w:r>
      <w:proofErr w:type="spellEnd"/>
      <w:r>
        <w:rPr>
          <w:rFonts w:ascii="Times New Roman" w:hAnsi="Times New Roman"/>
          <w:sz w:val="24"/>
          <w:szCs w:val="24"/>
        </w:rPr>
        <w:t xml:space="preserve">, R. (2017). </w:t>
      </w:r>
      <w:r w:rsidRPr="00D550EE">
        <w:rPr>
          <w:rFonts w:ascii="Times New Roman" w:hAnsi="Times New Roman"/>
          <w:sz w:val="24"/>
          <w:szCs w:val="24"/>
        </w:rPr>
        <w:t xml:space="preserve"> The impact of within-school autonomy on students’ goal orientations and engagement with mathematics. </w:t>
      </w:r>
      <w:r w:rsidRPr="00C66115">
        <w:rPr>
          <w:rFonts w:ascii="Times New Roman" w:hAnsi="Times New Roman"/>
          <w:i/>
          <w:sz w:val="24"/>
          <w:szCs w:val="24"/>
        </w:rPr>
        <w:t xml:space="preserve">Math </w:t>
      </w:r>
      <w:proofErr w:type="spellStart"/>
      <w:r w:rsidRPr="00C66115">
        <w:rPr>
          <w:rFonts w:ascii="Times New Roman" w:hAnsi="Times New Roman"/>
          <w:i/>
          <w:sz w:val="24"/>
          <w:szCs w:val="24"/>
        </w:rPr>
        <w:t>Educ</w:t>
      </w:r>
      <w:proofErr w:type="spellEnd"/>
      <w:r w:rsidRPr="00C66115">
        <w:rPr>
          <w:rFonts w:ascii="Times New Roman" w:hAnsi="Times New Roman"/>
          <w:i/>
          <w:sz w:val="24"/>
          <w:szCs w:val="24"/>
        </w:rPr>
        <w:t xml:space="preserve"> Res J</w:t>
      </w:r>
      <w:r>
        <w:rPr>
          <w:rFonts w:ascii="Times New Roman" w:hAnsi="Times New Roman"/>
          <w:sz w:val="24"/>
          <w:szCs w:val="24"/>
        </w:rPr>
        <w:t xml:space="preserve">, </w:t>
      </w:r>
      <w:r w:rsidRPr="00D550EE">
        <w:rPr>
          <w:rFonts w:ascii="Times New Roman" w:hAnsi="Times New Roman"/>
          <w:sz w:val="24"/>
          <w:szCs w:val="24"/>
        </w:rPr>
        <w:t xml:space="preserve">29:219–36. </w:t>
      </w:r>
    </w:p>
    <w:p w:rsidR="00C61B4E" w:rsidRPr="00D550EE" w:rsidRDefault="00C61B4E" w:rsidP="00C61B4E">
      <w:pPr>
        <w:jc w:val="both"/>
        <w:rPr>
          <w:rFonts w:ascii="Times New Roman" w:hAnsi="Times New Roman"/>
          <w:sz w:val="24"/>
          <w:szCs w:val="24"/>
        </w:rPr>
      </w:pPr>
      <w:r w:rsidRPr="00C66115">
        <w:rPr>
          <w:rFonts w:ascii="Times New Roman" w:hAnsi="Times New Roman"/>
          <w:sz w:val="24"/>
          <w:szCs w:val="24"/>
        </w:rPr>
        <w:t>https://doi.org/10.1007/s13394-017-0200-z</w:t>
      </w:r>
      <w:r w:rsidRPr="00D550EE">
        <w:rPr>
          <w:rFonts w:ascii="Times New Roman" w:hAnsi="Times New Roman"/>
          <w:sz w:val="24"/>
          <w:szCs w:val="24"/>
        </w:rPr>
        <w:t>.</w:t>
      </w:r>
    </w:p>
    <w:p w:rsidR="00C61B4E" w:rsidRDefault="00C61B4E" w:rsidP="00DC0DC7">
      <w:pPr>
        <w:autoSpaceDE w:val="0"/>
        <w:autoSpaceDN w:val="0"/>
        <w:adjustRightInd w:val="0"/>
        <w:spacing w:after="0" w:line="240" w:lineRule="auto"/>
        <w:jc w:val="both"/>
        <w:rPr>
          <w:rFonts w:ascii="Times New Roman" w:hAnsi="Times New Roman"/>
          <w:sz w:val="24"/>
          <w:szCs w:val="24"/>
        </w:rPr>
      </w:pPr>
      <w:r w:rsidRPr="00D550EE">
        <w:rPr>
          <w:rFonts w:ascii="Times New Roman" w:hAnsi="Times New Roman"/>
          <w:sz w:val="24"/>
          <w:szCs w:val="24"/>
        </w:rPr>
        <w:t>Chiu</w:t>
      </w:r>
      <w:r>
        <w:rPr>
          <w:rFonts w:ascii="Times New Roman" w:hAnsi="Times New Roman"/>
          <w:sz w:val="24"/>
          <w:szCs w:val="24"/>
        </w:rPr>
        <w:t>,</w:t>
      </w:r>
      <w:r w:rsidRPr="00D550EE">
        <w:rPr>
          <w:rFonts w:ascii="Times New Roman" w:hAnsi="Times New Roman"/>
          <w:sz w:val="24"/>
          <w:szCs w:val="24"/>
        </w:rPr>
        <w:t xml:space="preserve"> T</w:t>
      </w:r>
      <w:r>
        <w:rPr>
          <w:rFonts w:ascii="Times New Roman" w:hAnsi="Times New Roman"/>
          <w:sz w:val="24"/>
          <w:szCs w:val="24"/>
        </w:rPr>
        <w:t>.</w:t>
      </w:r>
      <w:r w:rsidRPr="00D550EE">
        <w:rPr>
          <w:rFonts w:ascii="Times New Roman" w:hAnsi="Times New Roman"/>
          <w:sz w:val="24"/>
          <w:szCs w:val="24"/>
        </w:rPr>
        <w:t>K</w:t>
      </w:r>
      <w:r>
        <w:rPr>
          <w:rFonts w:ascii="Times New Roman" w:hAnsi="Times New Roman"/>
          <w:sz w:val="24"/>
          <w:szCs w:val="24"/>
        </w:rPr>
        <w:t>.</w:t>
      </w:r>
      <w:r w:rsidRPr="00D550EE">
        <w:rPr>
          <w:rFonts w:ascii="Times New Roman" w:hAnsi="Times New Roman"/>
          <w:sz w:val="24"/>
          <w:szCs w:val="24"/>
        </w:rPr>
        <w:t xml:space="preserve">, </w:t>
      </w:r>
      <w:proofErr w:type="spellStart"/>
      <w:r w:rsidRPr="00D550EE">
        <w:rPr>
          <w:rFonts w:ascii="Times New Roman" w:hAnsi="Times New Roman"/>
          <w:sz w:val="24"/>
          <w:szCs w:val="24"/>
        </w:rPr>
        <w:t>Ismailov</w:t>
      </w:r>
      <w:proofErr w:type="spellEnd"/>
      <w:r>
        <w:rPr>
          <w:rFonts w:ascii="Times New Roman" w:hAnsi="Times New Roman"/>
          <w:sz w:val="24"/>
          <w:szCs w:val="24"/>
        </w:rPr>
        <w:t>,</w:t>
      </w:r>
      <w:r w:rsidRPr="00D550EE">
        <w:rPr>
          <w:rFonts w:ascii="Times New Roman" w:hAnsi="Times New Roman"/>
          <w:sz w:val="24"/>
          <w:szCs w:val="24"/>
        </w:rPr>
        <w:t xml:space="preserve"> M</w:t>
      </w:r>
      <w:r>
        <w:rPr>
          <w:rFonts w:ascii="Times New Roman" w:hAnsi="Times New Roman"/>
          <w:sz w:val="24"/>
          <w:szCs w:val="24"/>
        </w:rPr>
        <w:t>.</w:t>
      </w:r>
      <w:r w:rsidRPr="00D550EE">
        <w:rPr>
          <w:rFonts w:ascii="Times New Roman" w:hAnsi="Times New Roman"/>
          <w:sz w:val="24"/>
          <w:szCs w:val="24"/>
        </w:rPr>
        <w:t>, Zhou</w:t>
      </w:r>
      <w:r>
        <w:rPr>
          <w:rFonts w:ascii="Times New Roman" w:hAnsi="Times New Roman"/>
          <w:sz w:val="24"/>
          <w:szCs w:val="24"/>
        </w:rPr>
        <w:t>,</w:t>
      </w:r>
      <w:r w:rsidRPr="00D550EE">
        <w:rPr>
          <w:rFonts w:ascii="Times New Roman" w:hAnsi="Times New Roman"/>
          <w:sz w:val="24"/>
          <w:szCs w:val="24"/>
        </w:rPr>
        <w:t xml:space="preserve"> X</w:t>
      </w:r>
      <w:r>
        <w:rPr>
          <w:rFonts w:ascii="Times New Roman" w:hAnsi="Times New Roman"/>
          <w:sz w:val="24"/>
          <w:szCs w:val="24"/>
        </w:rPr>
        <w:t>.</w:t>
      </w:r>
      <w:r w:rsidRPr="00D550EE">
        <w:rPr>
          <w:rFonts w:ascii="Times New Roman" w:hAnsi="Times New Roman"/>
          <w:sz w:val="24"/>
          <w:szCs w:val="24"/>
        </w:rPr>
        <w:t>, Xia</w:t>
      </w:r>
      <w:r>
        <w:rPr>
          <w:rFonts w:ascii="Times New Roman" w:hAnsi="Times New Roman"/>
          <w:sz w:val="24"/>
          <w:szCs w:val="24"/>
        </w:rPr>
        <w:t>,</w:t>
      </w:r>
      <w:r w:rsidRPr="00D550EE">
        <w:rPr>
          <w:rFonts w:ascii="Times New Roman" w:hAnsi="Times New Roman"/>
          <w:sz w:val="24"/>
          <w:szCs w:val="24"/>
        </w:rPr>
        <w:t xml:space="preserve"> Q</w:t>
      </w:r>
      <w:r>
        <w:rPr>
          <w:rFonts w:ascii="Times New Roman" w:hAnsi="Times New Roman"/>
          <w:sz w:val="24"/>
          <w:szCs w:val="24"/>
        </w:rPr>
        <w:t>.</w:t>
      </w:r>
      <w:r w:rsidRPr="00D550EE">
        <w:rPr>
          <w:rFonts w:ascii="Times New Roman" w:hAnsi="Times New Roman"/>
          <w:sz w:val="24"/>
          <w:szCs w:val="24"/>
        </w:rPr>
        <w:t>, Au</w:t>
      </w:r>
      <w:r>
        <w:rPr>
          <w:rFonts w:ascii="Times New Roman" w:hAnsi="Times New Roman"/>
          <w:sz w:val="24"/>
          <w:szCs w:val="24"/>
        </w:rPr>
        <w:t>,</w:t>
      </w:r>
      <w:r w:rsidRPr="00D550EE">
        <w:rPr>
          <w:rFonts w:ascii="Times New Roman" w:hAnsi="Times New Roman"/>
          <w:sz w:val="24"/>
          <w:szCs w:val="24"/>
        </w:rPr>
        <w:t xml:space="preserve"> C</w:t>
      </w:r>
      <w:r>
        <w:rPr>
          <w:rFonts w:ascii="Times New Roman" w:hAnsi="Times New Roman"/>
          <w:sz w:val="24"/>
          <w:szCs w:val="24"/>
        </w:rPr>
        <w:t>.</w:t>
      </w:r>
      <w:r w:rsidRPr="00D550EE">
        <w:rPr>
          <w:rFonts w:ascii="Times New Roman" w:hAnsi="Times New Roman"/>
          <w:sz w:val="24"/>
          <w:szCs w:val="24"/>
        </w:rPr>
        <w:t>K</w:t>
      </w:r>
      <w:r>
        <w:rPr>
          <w:rFonts w:ascii="Times New Roman" w:hAnsi="Times New Roman"/>
          <w:sz w:val="24"/>
          <w:szCs w:val="24"/>
        </w:rPr>
        <w:t>. &amp;</w:t>
      </w:r>
      <w:r w:rsidRPr="00D550EE">
        <w:rPr>
          <w:rFonts w:ascii="Times New Roman" w:hAnsi="Times New Roman"/>
          <w:sz w:val="24"/>
          <w:szCs w:val="24"/>
        </w:rPr>
        <w:t xml:space="preserve"> Chai</w:t>
      </w:r>
      <w:r>
        <w:rPr>
          <w:rFonts w:ascii="Times New Roman" w:hAnsi="Times New Roman"/>
          <w:sz w:val="24"/>
          <w:szCs w:val="24"/>
        </w:rPr>
        <w:t>,</w:t>
      </w:r>
      <w:r w:rsidRPr="00D550EE">
        <w:rPr>
          <w:rFonts w:ascii="Times New Roman" w:hAnsi="Times New Roman"/>
          <w:sz w:val="24"/>
          <w:szCs w:val="24"/>
        </w:rPr>
        <w:t xml:space="preserve"> C</w:t>
      </w:r>
      <w:r>
        <w:rPr>
          <w:rFonts w:ascii="Times New Roman" w:hAnsi="Times New Roman"/>
          <w:sz w:val="24"/>
          <w:szCs w:val="24"/>
        </w:rPr>
        <w:t>.</w:t>
      </w:r>
      <w:r w:rsidRPr="00D550EE">
        <w:rPr>
          <w:rFonts w:ascii="Times New Roman" w:hAnsi="Times New Roman"/>
          <w:sz w:val="24"/>
          <w:szCs w:val="24"/>
        </w:rPr>
        <w:t xml:space="preserve">S. </w:t>
      </w:r>
      <w:r>
        <w:rPr>
          <w:rFonts w:ascii="Times New Roman" w:hAnsi="Times New Roman"/>
          <w:sz w:val="24"/>
          <w:szCs w:val="24"/>
        </w:rPr>
        <w:t xml:space="preserve">(2023). </w:t>
      </w:r>
      <w:r w:rsidRPr="00D550EE">
        <w:rPr>
          <w:rFonts w:ascii="Times New Roman" w:hAnsi="Times New Roman"/>
          <w:sz w:val="24"/>
          <w:szCs w:val="24"/>
        </w:rPr>
        <w:t xml:space="preserve">Using self-determination theory to explain how community-based learning fosters student interest and identity in integrated STEM education. </w:t>
      </w:r>
      <w:r w:rsidRPr="00C01170">
        <w:rPr>
          <w:rFonts w:ascii="Times New Roman" w:hAnsi="Times New Roman"/>
          <w:i/>
          <w:sz w:val="24"/>
          <w:szCs w:val="24"/>
        </w:rPr>
        <w:t>Int J Sci Math Educ</w:t>
      </w:r>
      <w:r>
        <w:rPr>
          <w:rFonts w:ascii="Times New Roman" w:hAnsi="Times New Roman"/>
          <w:sz w:val="24"/>
          <w:szCs w:val="24"/>
        </w:rPr>
        <w:t>., 21(</w:t>
      </w:r>
      <w:r w:rsidRPr="00D550EE">
        <w:rPr>
          <w:rFonts w:ascii="Times New Roman" w:hAnsi="Times New Roman"/>
          <w:sz w:val="24"/>
          <w:szCs w:val="24"/>
        </w:rPr>
        <w:t>1):109–30.</w:t>
      </w:r>
    </w:p>
    <w:p w:rsidR="00C61B4E" w:rsidRDefault="00C61B4E" w:rsidP="00DC0DC7">
      <w:pPr>
        <w:autoSpaceDE w:val="0"/>
        <w:autoSpaceDN w:val="0"/>
        <w:adjustRightInd w:val="0"/>
        <w:spacing w:after="0" w:line="240" w:lineRule="auto"/>
        <w:jc w:val="both"/>
        <w:rPr>
          <w:rFonts w:ascii="Times New Roman" w:hAnsi="Times New Roman"/>
          <w:sz w:val="24"/>
          <w:szCs w:val="24"/>
        </w:rPr>
      </w:pPr>
    </w:p>
    <w:p w:rsidR="00C61B4E" w:rsidRDefault="00C61B4E" w:rsidP="00C61B4E">
      <w:pPr>
        <w:spacing w:after="0"/>
        <w:jc w:val="both"/>
        <w:rPr>
          <w:rFonts w:ascii="Times New Roman" w:hAnsi="Times New Roman"/>
          <w:sz w:val="24"/>
          <w:szCs w:val="24"/>
        </w:rPr>
      </w:pPr>
    </w:p>
    <w:p w:rsidR="00C61B4E" w:rsidRDefault="00C61B4E" w:rsidP="00C61B4E">
      <w:pPr>
        <w:spacing w:after="0"/>
        <w:jc w:val="both"/>
        <w:rPr>
          <w:rFonts w:ascii="Times New Roman" w:hAnsi="Times New Roman"/>
          <w:sz w:val="24"/>
          <w:szCs w:val="24"/>
        </w:rPr>
      </w:pPr>
      <w:proofErr w:type="gramStart"/>
      <w:r w:rsidRPr="00D550EE">
        <w:rPr>
          <w:rFonts w:ascii="Times New Roman" w:hAnsi="Times New Roman"/>
          <w:sz w:val="24"/>
          <w:szCs w:val="24"/>
        </w:rPr>
        <w:t>Dweck</w:t>
      </w:r>
      <w:r>
        <w:rPr>
          <w:rFonts w:ascii="Times New Roman" w:hAnsi="Times New Roman"/>
          <w:sz w:val="24"/>
          <w:szCs w:val="24"/>
        </w:rPr>
        <w:t xml:space="preserve">, </w:t>
      </w:r>
      <w:r w:rsidRPr="00D550EE">
        <w:rPr>
          <w:rFonts w:ascii="Times New Roman" w:hAnsi="Times New Roman"/>
          <w:sz w:val="24"/>
          <w:szCs w:val="24"/>
        </w:rPr>
        <w:t xml:space="preserve"> C</w:t>
      </w:r>
      <w:r>
        <w:rPr>
          <w:rFonts w:ascii="Times New Roman" w:hAnsi="Times New Roman"/>
          <w:sz w:val="24"/>
          <w:szCs w:val="24"/>
        </w:rPr>
        <w:t>.</w:t>
      </w:r>
      <w:proofErr w:type="gramEnd"/>
      <w:r>
        <w:rPr>
          <w:rFonts w:ascii="Times New Roman" w:hAnsi="Times New Roman"/>
          <w:sz w:val="24"/>
          <w:szCs w:val="24"/>
        </w:rPr>
        <w:t xml:space="preserve"> &amp;</w:t>
      </w:r>
      <w:r w:rsidRPr="00D550EE">
        <w:rPr>
          <w:rFonts w:ascii="Times New Roman" w:hAnsi="Times New Roman"/>
          <w:sz w:val="24"/>
          <w:szCs w:val="24"/>
        </w:rPr>
        <w:t xml:space="preserve"> Leggett</w:t>
      </w:r>
      <w:r>
        <w:rPr>
          <w:rFonts w:ascii="Times New Roman" w:hAnsi="Times New Roman"/>
          <w:sz w:val="24"/>
          <w:szCs w:val="24"/>
        </w:rPr>
        <w:t>,</w:t>
      </w:r>
      <w:r w:rsidRPr="00D550EE">
        <w:rPr>
          <w:rFonts w:ascii="Times New Roman" w:hAnsi="Times New Roman"/>
          <w:sz w:val="24"/>
          <w:szCs w:val="24"/>
        </w:rPr>
        <w:t xml:space="preserve"> E.</w:t>
      </w:r>
      <w:r>
        <w:rPr>
          <w:rFonts w:ascii="Times New Roman" w:hAnsi="Times New Roman"/>
          <w:sz w:val="24"/>
          <w:szCs w:val="24"/>
        </w:rPr>
        <w:t xml:space="preserve">(1988). </w:t>
      </w:r>
      <w:r w:rsidRPr="00D550EE">
        <w:rPr>
          <w:rFonts w:ascii="Times New Roman" w:hAnsi="Times New Roman"/>
          <w:sz w:val="24"/>
          <w:szCs w:val="24"/>
        </w:rPr>
        <w:t xml:space="preserve">A social-cognitive approach to motivation and personality. </w:t>
      </w:r>
      <w:proofErr w:type="spellStart"/>
      <w:r w:rsidRPr="00C01170">
        <w:rPr>
          <w:rFonts w:ascii="Times New Roman" w:hAnsi="Times New Roman"/>
          <w:i/>
          <w:sz w:val="24"/>
          <w:szCs w:val="24"/>
        </w:rPr>
        <w:t>Psychol</w:t>
      </w:r>
      <w:proofErr w:type="spellEnd"/>
      <w:r w:rsidRPr="00C01170">
        <w:rPr>
          <w:rFonts w:ascii="Times New Roman" w:hAnsi="Times New Roman"/>
          <w:i/>
          <w:sz w:val="24"/>
          <w:szCs w:val="24"/>
        </w:rPr>
        <w:t xml:space="preserve"> Rev</w:t>
      </w:r>
      <w:r w:rsidRPr="00D550EE">
        <w:rPr>
          <w:rFonts w:ascii="Times New Roman" w:hAnsi="Times New Roman"/>
          <w:sz w:val="24"/>
          <w:szCs w:val="24"/>
        </w:rPr>
        <w:t>.</w:t>
      </w:r>
      <w:r>
        <w:rPr>
          <w:rFonts w:ascii="Times New Roman" w:hAnsi="Times New Roman"/>
          <w:sz w:val="24"/>
          <w:szCs w:val="24"/>
        </w:rPr>
        <w:t xml:space="preserve">, 95, </w:t>
      </w:r>
      <w:r w:rsidRPr="00D550EE">
        <w:rPr>
          <w:rFonts w:ascii="Times New Roman" w:hAnsi="Times New Roman"/>
          <w:sz w:val="24"/>
          <w:szCs w:val="24"/>
        </w:rPr>
        <w:t>256–73.</w:t>
      </w:r>
    </w:p>
    <w:p w:rsidR="00C61B4E" w:rsidRPr="00D550EE" w:rsidRDefault="00C61B4E" w:rsidP="00C61B4E">
      <w:pPr>
        <w:jc w:val="both"/>
        <w:rPr>
          <w:rFonts w:ascii="Times New Roman" w:hAnsi="Times New Roman"/>
          <w:sz w:val="24"/>
          <w:szCs w:val="24"/>
        </w:rPr>
      </w:pPr>
      <w:r w:rsidRPr="00C01170">
        <w:rPr>
          <w:rFonts w:ascii="Times New Roman" w:hAnsi="Times New Roman"/>
          <w:sz w:val="24"/>
          <w:szCs w:val="24"/>
        </w:rPr>
        <w:t>https://doi.org/10. 1037/0033-295X.95.2.256</w:t>
      </w:r>
      <w:r w:rsidRPr="00D550EE">
        <w:rPr>
          <w:rFonts w:ascii="Times New Roman" w:hAnsi="Times New Roman"/>
          <w:sz w:val="24"/>
          <w:szCs w:val="24"/>
        </w:rPr>
        <w:t>.</w:t>
      </w:r>
    </w:p>
    <w:p w:rsidR="00B556C0" w:rsidRDefault="00B556C0" w:rsidP="00B556C0">
      <w:pPr>
        <w:spacing w:after="0"/>
        <w:jc w:val="both"/>
        <w:rPr>
          <w:rFonts w:ascii="Times New Roman" w:hAnsi="Times New Roman"/>
          <w:sz w:val="24"/>
          <w:szCs w:val="24"/>
        </w:rPr>
      </w:pPr>
      <w:r w:rsidRPr="00D550EE">
        <w:rPr>
          <w:rFonts w:ascii="Times New Roman" w:hAnsi="Times New Roman"/>
          <w:sz w:val="24"/>
          <w:szCs w:val="24"/>
        </w:rPr>
        <w:t>Elliot</w:t>
      </w:r>
      <w:r>
        <w:rPr>
          <w:rFonts w:ascii="Times New Roman" w:hAnsi="Times New Roman"/>
          <w:sz w:val="24"/>
          <w:szCs w:val="24"/>
        </w:rPr>
        <w:t xml:space="preserve">, </w:t>
      </w:r>
      <w:r w:rsidRPr="00D550EE">
        <w:rPr>
          <w:rFonts w:ascii="Times New Roman" w:hAnsi="Times New Roman"/>
          <w:sz w:val="24"/>
          <w:szCs w:val="24"/>
        </w:rPr>
        <w:t>A</w:t>
      </w:r>
      <w:r>
        <w:rPr>
          <w:rFonts w:ascii="Times New Roman" w:hAnsi="Times New Roman"/>
          <w:sz w:val="24"/>
          <w:szCs w:val="24"/>
        </w:rPr>
        <w:t xml:space="preserve">. </w:t>
      </w:r>
      <w:r w:rsidRPr="00D550EE">
        <w:rPr>
          <w:rFonts w:ascii="Times New Roman" w:hAnsi="Times New Roman"/>
          <w:sz w:val="24"/>
          <w:szCs w:val="24"/>
        </w:rPr>
        <w:t>J</w:t>
      </w:r>
      <w:r>
        <w:rPr>
          <w:rFonts w:ascii="Times New Roman" w:hAnsi="Times New Roman"/>
          <w:sz w:val="24"/>
          <w:szCs w:val="24"/>
        </w:rPr>
        <w:t xml:space="preserve">.  &amp; </w:t>
      </w:r>
      <w:r w:rsidRPr="00D550EE">
        <w:rPr>
          <w:rFonts w:ascii="Times New Roman" w:hAnsi="Times New Roman"/>
          <w:sz w:val="24"/>
          <w:szCs w:val="24"/>
        </w:rPr>
        <w:t>McGregor</w:t>
      </w:r>
      <w:r>
        <w:rPr>
          <w:rFonts w:ascii="Times New Roman" w:hAnsi="Times New Roman"/>
          <w:sz w:val="24"/>
          <w:szCs w:val="24"/>
        </w:rPr>
        <w:t xml:space="preserve">, </w:t>
      </w:r>
      <w:r w:rsidRPr="00D550EE">
        <w:rPr>
          <w:rFonts w:ascii="Times New Roman" w:hAnsi="Times New Roman"/>
          <w:sz w:val="24"/>
          <w:szCs w:val="24"/>
        </w:rPr>
        <w:t>H</w:t>
      </w:r>
      <w:r>
        <w:rPr>
          <w:rFonts w:ascii="Times New Roman" w:hAnsi="Times New Roman"/>
          <w:sz w:val="24"/>
          <w:szCs w:val="24"/>
        </w:rPr>
        <w:t>.</w:t>
      </w:r>
      <w:r w:rsidRPr="00D550EE">
        <w:rPr>
          <w:rFonts w:ascii="Times New Roman" w:hAnsi="Times New Roman"/>
          <w:sz w:val="24"/>
          <w:szCs w:val="24"/>
        </w:rPr>
        <w:t>A</w:t>
      </w:r>
      <w:r>
        <w:rPr>
          <w:rFonts w:ascii="Times New Roman" w:hAnsi="Times New Roman"/>
          <w:sz w:val="24"/>
          <w:szCs w:val="24"/>
        </w:rPr>
        <w:t>. (2001)</w:t>
      </w:r>
      <w:r w:rsidRPr="00D550EE">
        <w:rPr>
          <w:rFonts w:ascii="Times New Roman" w:hAnsi="Times New Roman"/>
          <w:sz w:val="24"/>
          <w:szCs w:val="24"/>
        </w:rPr>
        <w:t xml:space="preserve">. A 2*2 Achievement goal framework. </w:t>
      </w:r>
      <w:r w:rsidRPr="0032275E">
        <w:rPr>
          <w:rFonts w:ascii="Times New Roman" w:hAnsi="Times New Roman"/>
          <w:i/>
          <w:sz w:val="24"/>
          <w:szCs w:val="24"/>
        </w:rPr>
        <w:t xml:space="preserve">J </w:t>
      </w:r>
      <w:proofErr w:type="spellStart"/>
      <w:r w:rsidRPr="0032275E">
        <w:rPr>
          <w:rFonts w:ascii="Times New Roman" w:hAnsi="Times New Roman"/>
          <w:i/>
          <w:sz w:val="24"/>
          <w:szCs w:val="24"/>
        </w:rPr>
        <w:t>Educ</w:t>
      </w:r>
      <w:proofErr w:type="spellEnd"/>
      <w:r w:rsidRPr="0032275E">
        <w:rPr>
          <w:rFonts w:ascii="Times New Roman" w:hAnsi="Times New Roman"/>
          <w:i/>
          <w:sz w:val="24"/>
          <w:szCs w:val="24"/>
        </w:rPr>
        <w:t xml:space="preserve"> Psychol</w:t>
      </w:r>
      <w:r>
        <w:rPr>
          <w:rFonts w:ascii="Times New Roman" w:hAnsi="Times New Roman"/>
          <w:i/>
          <w:sz w:val="24"/>
          <w:szCs w:val="24"/>
        </w:rPr>
        <w:t xml:space="preserve">., </w:t>
      </w:r>
      <w:r w:rsidRPr="00D550EE">
        <w:rPr>
          <w:rFonts w:ascii="Times New Roman" w:hAnsi="Times New Roman"/>
          <w:sz w:val="24"/>
          <w:szCs w:val="24"/>
        </w:rPr>
        <w:t xml:space="preserve">80:501–19. </w:t>
      </w:r>
    </w:p>
    <w:p w:rsidR="00B556C0" w:rsidRDefault="00B556C0" w:rsidP="00B556C0">
      <w:pPr>
        <w:jc w:val="both"/>
        <w:rPr>
          <w:rFonts w:ascii="Times New Roman" w:hAnsi="Times New Roman"/>
          <w:sz w:val="24"/>
          <w:szCs w:val="24"/>
        </w:rPr>
      </w:pPr>
      <w:r w:rsidRPr="00EA2FC4">
        <w:rPr>
          <w:rFonts w:ascii="Times New Roman" w:hAnsi="Times New Roman"/>
          <w:sz w:val="24"/>
          <w:szCs w:val="24"/>
        </w:rPr>
        <w:t>https://doi.org/10.1037/0022-3514. 80.3.501</w:t>
      </w:r>
      <w:r w:rsidRPr="00D550EE">
        <w:rPr>
          <w:rFonts w:ascii="Times New Roman" w:hAnsi="Times New Roman"/>
          <w:sz w:val="24"/>
          <w:szCs w:val="24"/>
        </w:rPr>
        <w:t>.</w:t>
      </w:r>
    </w:p>
    <w:p w:rsidR="00C61B4E" w:rsidRDefault="00C61B4E" w:rsidP="00DC0DC7">
      <w:pPr>
        <w:autoSpaceDE w:val="0"/>
        <w:autoSpaceDN w:val="0"/>
        <w:adjustRightInd w:val="0"/>
        <w:spacing w:after="0" w:line="240" w:lineRule="auto"/>
        <w:jc w:val="both"/>
        <w:rPr>
          <w:rFonts w:ascii="Times New Roman" w:hAnsi="Times New Roman"/>
          <w:sz w:val="24"/>
          <w:szCs w:val="24"/>
        </w:rPr>
      </w:pPr>
    </w:p>
    <w:p w:rsidR="00DC0DC7" w:rsidRPr="00DC0DC7" w:rsidRDefault="00DC0DC7" w:rsidP="00DC0DC7">
      <w:pPr>
        <w:autoSpaceDE w:val="0"/>
        <w:autoSpaceDN w:val="0"/>
        <w:adjustRightInd w:val="0"/>
        <w:spacing w:after="0" w:line="240" w:lineRule="auto"/>
        <w:jc w:val="both"/>
        <w:rPr>
          <w:rFonts w:ascii="Times New Roman" w:eastAsia="TimesNewRoman" w:hAnsi="Times New Roman"/>
          <w:sz w:val="24"/>
          <w:szCs w:val="24"/>
        </w:rPr>
      </w:pP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W. A. &amp; </w:t>
      </w:r>
      <w:proofErr w:type="spellStart"/>
      <w:r w:rsidRPr="00DC0DC7">
        <w:rPr>
          <w:rFonts w:ascii="Times New Roman" w:hAnsi="Times New Roman"/>
          <w:sz w:val="24"/>
          <w:szCs w:val="24"/>
        </w:rPr>
        <w:t>Bulus</w:t>
      </w:r>
      <w:proofErr w:type="spellEnd"/>
      <w:r w:rsidRPr="00DC0DC7">
        <w:rPr>
          <w:rFonts w:ascii="Times New Roman" w:hAnsi="Times New Roman"/>
          <w:sz w:val="24"/>
          <w:szCs w:val="24"/>
        </w:rPr>
        <w:t xml:space="preserve"> T. C. (2024). </w:t>
      </w:r>
      <w:proofErr w:type="spellStart"/>
      <w:r w:rsidRPr="00DC0DC7">
        <w:rPr>
          <w:rFonts w:ascii="Times New Roman" w:eastAsia="TimesNewRoman" w:hAnsi="Times New Roman"/>
          <w:sz w:val="24"/>
          <w:szCs w:val="24"/>
        </w:rPr>
        <w:t>Modeling</w:t>
      </w:r>
      <w:proofErr w:type="spellEnd"/>
      <w:r w:rsidRPr="00DC0DC7">
        <w:rPr>
          <w:rFonts w:ascii="Times New Roman" w:eastAsia="TimesNewRoman" w:hAnsi="Times New Roman"/>
          <w:sz w:val="24"/>
          <w:szCs w:val="24"/>
        </w:rPr>
        <w:t xml:space="preserve"> of Teacher Characteristics, Skills in Teaching, and Students’ Achievement in Secondary School </w:t>
      </w:r>
      <w:r w:rsidR="00CB30BE">
        <w:rPr>
          <w:rFonts w:ascii="Times New Roman" w:eastAsia="TimesNewRoman" w:hAnsi="Times New Roman"/>
          <w:sz w:val="24"/>
          <w:szCs w:val="24"/>
        </w:rPr>
        <w:t>Physics</w:t>
      </w:r>
      <w:r w:rsidRPr="00DC0DC7">
        <w:rPr>
          <w:rFonts w:ascii="Times New Roman" w:eastAsia="TimesNewRoman" w:hAnsi="Times New Roman"/>
          <w:sz w:val="24"/>
          <w:szCs w:val="24"/>
        </w:rPr>
        <w:t xml:space="preserve">. </w:t>
      </w:r>
      <w:r w:rsidRPr="00DC0DC7">
        <w:rPr>
          <w:rFonts w:ascii="Times New Roman" w:eastAsia="TimesNewRoman" w:hAnsi="Times New Roman"/>
          <w:i/>
          <w:sz w:val="24"/>
          <w:szCs w:val="24"/>
        </w:rPr>
        <w:t>Journals of Educational Research in Developing Area, .</w:t>
      </w:r>
      <w:r w:rsidRPr="00DC0DC7">
        <w:rPr>
          <w:rFonts w:ascii="Times New Roman" w:eastAsia="TimesNewRoman" w:hAnsi="Times New Roman"/>
          <w:sz w:val="24"/>
          <w:szCs w:val="24"/>
        </w:rPr>
        <w:t>5(2), 209-222</w:t>
      </w:r>
    </w:p>
    <w:p w:rsidR="00DC0DC7" w:rsidRPr="00DC0DC7" w:rsidRDefault="00DC0DC7" w:rsidP="00DC0DC7">
      <w:pPr>
        <w:jc w:val="both"/>
        <w:rPr>
          <w:rFonts w:ascii="Times New Roman" w:hAnsi="Times New Roman"/>
          <w:sz w:val="24"/>
          <w:szCs w:val="24"/>
          <w:lang w:eastAsia="en-GB"/>
        </w:rPr>
      </w:pPr>
      <w:r w:rsidRPr="00DC0DC7">
        <w:rPr>
          <w:rFonts w:ascii="Times New Roman" w:hAnsi="Times New Roman"/>
          <w:sz w:val="24"/>
          <w:szCs w:val="24"/>
          <w:lang w:eastAsia="en-GB"/>
        </w:rPr>
        <w:t>https://doi.org/10.47434/JEREDA.5.2.2024.209</w:t>
      </w:r>
    </w:p>
    <w:p w:rsidR="00DC0DC7" w:rsidRPr="00DC0DC7" w:rsidRDefault="00DC0DC7" w:rsidP="00DC0DC7">
      <w:pPr>
        <w:spacing w:after="0" w:line="240" w:lineRule="auto"/>
        <w:jc w:val="both"/>
        <w:rPr>
          <w:rFonts w:ascii="Times New Roman" w:hAnsi="Times New Roman"/>
          <w:bCs/>
          <w:sz w:val="24"/>
          <w:szCs w:val="24"/>
        </w:rPr>
      </w:pP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W.  A. and Samuel G. B. (2024). </w:t>
      </w:r>
      <w:r w:rsidRPr="00DC0DC7">
        <w:rPr>
          <w:rFonts w:ascii="Times New Roman" w:hAnsi="Times New Roman"/>
          <w:bCs/>
          <w:sz w:val="24"/>
          <w:szCs w:val="24"/>
        </w:rPr>
        <w:t xml:space="preserve">Impact of Directed Problem-Solving Education on Secondary School Students' </w:t>
      </w:r>
      <w:r w:rsidR="00CB30BE">
        <w:rPr>
          <w:rFonts w:ascii="Times New Roman" w:hAnsi="Times New Roman"/>
          <w:bCs/>
          <w:sz w:val="24"/>
          <w:szCs w:val="24"/>
        </w:rPr>
        <w:t>Physics</w:t>
      </w:r>
      <w:r w:rsidRPr="00DC0DC7">
        <w:rPr>
          <w:rFonts w:ascii="Times New Roman" w:hAnsi="Times New Roman"/>
          <w:bCs/>
          <w:sz w:val="24"/>
          <w:szCs w:val="24"/>
        </w:rPr>
        <w:t xml:space="preserve"> Achievement. </w:t>
      </w:r>
      <w:r w:rsidRPr="00DC0DC7">
        <w:rPr>
          <w:rFonts w:ascii="Times New Roman" w:hAnsi="Times New Roman"/>
          <w:i/>
          <w:iCs/>
          <w:sz w:val="24"/>
          <w:szCs w:val="24"/>
        </w:rPr>
        <w:t xml:space="preserve">EAS J </w:t>
      </w:r>
      <w:proofErr w:type="spellStart"/>
      <w:r w:rsidRPr="00DC0DC7">
        <w:rPr>
          <w:rFonts w:ascii="Times New Roman" w:hAnsi="Times New Roman"/>
          <w:i/>
          <w:iCs/>
          <w:sz w:val="24"/>
          <w:szCs w:val="24"/>
        </w:rPr>
        <w:t>Psychol</w:t>
      </w:r>
      <w:proofErr w:type="spellEnd"/>
      <w:r w:rsidRPr="00DC0DC7">
        <w:rPr>
          <w:rFonts w:ascii="Times New Roman" w:hAnsi="Times New Roman"/>
          <w:i/>
          <w:iCs/>
          <w:sz w:val="24"/>
          <w:szCs w:val="24"/>
        </w:rPr>
        <w:t xml:space="preserve"> </w:t>
      </w:r>
      <w:proofErr w:type="spellStart"/>
      <w:r w:rsidRPr="00DC0DC7">
        <w:rPr>
          <w:rFonts w:ascii="Times New Roman" w:hAnsi="Times New Roman"/>
          <w:i/>
          <w:iCs/>
          <w:sz w:val="24"/>
          <w:szCs w:val="24"/>
        </w:rPr>
        <w:t>Behav</w:t>
      </w:r>
      <w:proofErr w:type="spellEnd"/>
      <w:r w:rsidRPr="00DC0DC7">
        <w:rPr>
          <w:rFonts w:ascii="Times New Roman" w:hAnsi="Times New Roman"/>
          <w:i/>
          <w:iCs/>
          <w:sz w:val="24"/>
          <w:szCs w:val="24"/>
        </w:rPr>
        <w:t xml:space="preserve"> Sci</w:t>
      </w:r>
      <w:r w:rsidRPr="00DC0DC7">
        <w:rPr>
          <w:rFonts w:ascii="Times New Roman" w:hAnsi="Times New Roman"/>
          <w:iCs/>
          <w:sz w:val="24"/>
          <w:szCs w:val="24"/>
        </w:rPr>
        <w:t>, 6(4), 77-84.</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 DOI:10.36349/</w:t>
      </w:r>
      <w:proofErr w:type="gramStart"/>
      <w:r w:rsidRPr="00DC0DC7">
        <w:rPr>
          <w:rFonts w:ascii="Times New Roman" w:hAnsi="Times New Roman"/>
          <w:sz w:val="24"/>
          <w:szCs w:val="24"/>
        </w:rPr>
        <w:t>easjpbs.2024.v</w:t>
      </w:r>
      <w:proofErr w:type="gramEnd"/>
      <w:r w:rsidRPr="00DC0DC7">
        <w:rPr>
          <w:rFonts w:ascii="Times New Roman" w:hAnsi="Times New Roman"/>
          <w:sz w:val="24"/>
          <w:szCs w:val="24"/>
        </w:rPr>
        <w:t xml:space="preserve">06i04.001  </w:t>
      </w:r>
    </w:p>
    <w:p w:rsidR="00DC0DC7" w:rsidRPr="00DC0DC7" w:rsidRDefault="00DC0DC7" w:rsidP="00DC0DC7">
      <w:pPr>
        <w:jc w:val="both"/>
        <w:rPr>
          <w:rFonts w:ascii="Times New Roman" w:hAnsi="Times New Roman"/>
          <w:bCs/>
          <w:sz w:val="24"/>
          <w:szCs w:val="24"/>
        </w:rPr>
      </w:pPr>
      <w:proofErr w:type="spellStart"/>
      <w:r>
        <w:rPr>
          <w:rFonts w:ascii="Times New Roman" w:hAnsi="Times New Roman"/>
          <w:sz w:val="24"/>
          <w:szCs w:val="24"/>
        </w:rPr>
        <w:t>Fagbenro</w:t>
      </w:r>
      <w:proofErr w:type="spellEnd"/>
      <w:r>
        <w:rPr>
          <w:rFonts w:ascii="Times New Roman" w:hAnsi="Times New Roman"/>
          <w:sz w:val="24"/>
          <w:szCs w:val="24"/>
        </w:rPr>
        <w:t xml:space="preserve"> W. A.</w:t>
      </w:r>
      <w:r w:rsidRPr="00DC0DC7">
        <w:rPr>
          <w:rFonts w:ascii="Times New Roman" w:hAnsi="Times New Roman"/>
          <w:sz w:val="24"/>
          <w:szCs w:val="24"/>
        </w:rPr>
        <w:t xml:space="preserve"> (2019</w:t>
      </w:r>
      <w:r>
        <w:rPr>
          <w:rFonts w:ascii="Times New Roman" w:hAnsi="Times New Roman"/>
          <w:sz w:val="24"/>
          <w:szCs w:val="24"/>
        </w:rPr>
        <w:t>a</w:t>
      </w:r>
      <w:r w:rsidRPr="00DC0DC7">
        <w:rPr>
          <w:rFonts w:ascii="Times New Roman" w:hAnsi="Times New Roman"/>
          <w:sz w:val="24"/>
          <w:szCs w:val="24"/>
        </w:rPr>
        <w:t xml:space="preserve">). </w:t>
      </w:r>
      <w:r w:rsidRPr="00DC0DC7">
        <w:rPr>
          <w:rFonts w:ascii="Times New Roman" w:hAnsi="Times New Roman"/>
          <w:bCs/>
          <w:sz w:val="24"/>
          <w:szCs w:val="24"/>
        </w:rPr>
        <w:t xml:space="preserve">Students’ Motivation </w:t>
      </w:r>
      <w:proofErr w:type="gramStart"/>
      <w:r w:rsidRPr="00DC0DC7">
        <w:rPr>
          <w:rFonts w:ascii="Times New Roman" w:hAnsi="Times New Roman"/>
          <w:bCs/>
          <w:sz w:val="24"/>
          <w:szCs w:val="24"/>
        </w:rPr>
        <w:t>And</w:t>
      </w:r>
      <w:proofErr w:type="gramEnd"/>
      <w:r w:rsidRPr="00DC0DC7">
        <w:rPr>
          <w:rFonts w:ascii="Times New Roman" w:hAnsi="Times New Roman"/>
          <w:bCs/>
          <w:sz w:val="24"/>
          <w:szCs w:val="24"/>
        </w:rPr>
        <w:t xml:space="preserve"> Test Anxiety As A Correlates Of Achievement In Senior Secondary School II </w:t>
      </w:r>
      <w:r w:rsidR="00CB30BE">
        <w:rPr>
          <w:rFonts w:ascii="Times New Roman" w:hAnsi="Times New Roman"/>
          <w:bCs/>
          <w:sz w:val="24"/>
          <w:szCs w:val="24"/>
        </w:rPr>
        <w:t>Physics</w:t>
      </w:r>
      <w:r w:rsidRPr="00DC0DC7">
        <w:rPr>
          <w:rFonts w:ascii="Times New Roman" w:hAnsi="Times New Roman"/>
          <w:bCs/>
          <w:sz w:val="24"/>
          <w:szCs w:val="24"/>
        </w:rPr>
        <w:t xml:space="preserve"> In Ogun State, </w:t>
      </w:r>
      <w:proofErr w:type="spellStart"/>
      <w:r w:rsidRPr="00DC0DC7">
        <w:rPr>
          <w:rFonts w:ascii="Times New Roman" w:hAnsi="Times New Roman"/>
          <w:bCs/>
          <w:sz w:val="24"/>
          <w:szCs w:val="24"/>
        </w:rPr>
        <w:t>Nigeria.</w:t>
      </w:r>
      <w:r w:rsidRPr="00DC0DC7">
        <w:rPr>
          <w:rFonts w:ascii="Times New Roman" w:hAnsi="Times New Roman"/>
          <w:bCs/>
          <w:i/>
          <w:sz w:val="24"/>
          <w:szCs w:val="24"/>
        </w:rPr>
        <w:t>International</w:t>
      </w:r>
      <w:proofErr w:type="spellEnd"/>
      <w:r w:rsidRPr="00DC0DC7">
        <w:rPr>
          <w:rFonts w:ascii="Times New Roman" w:hAnsi="Times New Roman"/>
          <w:bCs/>
          <w:i/>
          <w:sz w:val="24"/>
          <w:szCs w:val="24"/>
        </w:rPr>
        <w:t xml:space="preserve"> Journal of Innovative Research and Advanced Studies.</w:t>
      </w:r>
      <w:r w:rsidRPr="00DC0DC7">
        <w:rPr>
          <w:rFonts w:ascii="Times New Roman" w:hAnsi="Times New Roman"/>
          <w:bCs/>
          <w:sz w:val="24"/>
          <w:szCs w:val="24"/>
        </w:rPr>
        <w:t xml:space="preserve"> 6(7), 151-154</w:t>
      </w:r>
    </w:p>
    <w:p w:rsidR="00DC0DC7" w:rsidRPr="00DC0DC7" w:rsidRDefault="00DC0DC7" w:rsidP="00DC0DC7">
      <w:pPr>
        <w:jc w:val="both"/>
        <w:rPr>
          <w:rFonts w:ascii="Times New Roman" w:hAnsi="Times New Roman"/>
          <w:sz w:val="24"/>
          <w:szCs w:val="24"/>
        </w:rPr>
      </w:pPr>
      <w:proofErr w:type="spellStart"/>
      <w:r>
        <w:rPr>
          <w:rFonts w:ascii="Times New Roman" w:hAnsi="Times New Roman"/>
          <w:bCs/>
          <w:sz w:val="24"/>
          <w:szCs w:val="24"/>
        </w:rPr>
        <w:t>Fagbenro</w:t>
      </w:r>
      <w:proofErr w:type="spellEnd"/>
      <w:r>
        <w:rPr>
          <w:rFonts w:ascii="Times New Roman" w:hAnsi="Times New Roman"/>
          <w:bCs/>
          <w:sz w:val="24"/>
          <w:szCs w:val="24"/>
        </w:rPr>
        <w:t xml:space="preserve"> W. A.</w:t>
      </w:r>
      <w:r w:rsidRPr="00DC0DC7">
        <w:rPr>
          <w:rFonts w:ascii="Times New Roman" w:hAnsi="Times New Roman"/>
          <w:bCs/>
          <w:sz w:val="24"/>
          <w:szCs w:val="24"/>
        </w:rPr>
        <w:t xml:space="preserve"> (2019</w:t>
      </w:r>
      <w:r>
        <w:rPr>
          <w:rFonts w:ascii="Times New Roman" w:hAnsi="Times New Roman"/>
          <w:bCs/>
          <w:sz w:val="24"/>
          <w:szCs w:val="24"/>
        </w:rPr>
        <w:t>b</w:t>
      </w:r>
      <w:r w:rsidRPr="00DC0DC7">
        <w:rPr>
          <w:rFonts w:ascii="Times New Roman" w:hAnsi="Times New Roman"/>
          <w:bCs/>
          <w:sz w:val="24"/>
          <w:szCs w:val="24"/>
        </w:rPr>
        <w:t xml:space="preserve">). Students’ Motivation and Self Efficacy as a Correlates of Achievement in Senior Secondary School II </w:t>
      </w:r>
      <w:r w:rsidR="00CB30BE">
        <w:rPr>
          <w:rFonts w:ascii="Times New Roman" w:hAnsi="Times New Roman"/>
          <w:bCs/>
          <w:sz w:val="24"/>
          <w:szCs w:val="24"/>
        </w:rPr>
        <w:t>Physics</w:t>
      </w:r>
      <w:r w:rsidRPr="00DC0DC7">
        <w:rPr>
          <w:rFonts w:ascii="Times New Roman" w:hAnsi="Times New Roman"/>
          <w:bCs/>
          <w:sz w:val="24"/>
          <w:szCs w:val="24"/>
        </w:rPr>
        <w:t xml:space="preserve"> in Ogun State, </w:t>
      </w:r>
      <w:proofErr w:type="spellStart"/>
      <w:r w:rsidRPr="00DC0DC7">
        <w:rPr>
          <w:rFonts w:ascii="Times New Roman" w:hAnsi="Times New Roman"/>
          <w:bCs/>
          <w:sz w:val="24"/>
          <w:szCs w:val="24"/>
        </w:rPr>
        <w:t>Nigeria.</w:t>
      </w:r>
      <w:r w:rsidRPr="00DC0DC7">
        <w:rPr>
          <w:rFonts w:ascii="Times New Roman" w:hAnsi="Times New Roman"/>
          <w:i/>
          <w:sz w:val="24"/>
          <w:szCs w:val="24"/>
        </w:rPr>
        <w:t>EAS</w:t>
      </w:r>
      <w:proofErr w:type="spellEnd"/>
      <w:r w:rsidRPr="00DC0DC7">
        <w:rPr>
          <w:rFonts w:ascii="Times New Roman" w:hAnsi="Times New Roman"/>
          <w:i/>
          <w:sz w:val="24"/>
          <w:szCs w:val="24"/>
        </w:rPr>
        <w:t xml:space="preserve"> Journal of Psychology and Behavioural Sciences</w:t>
      </w:r>
      <w:r w:rsidRPr="00DC0DC7">
        <w:rPr>
          <w:rFonts w:ascii="Times New Roman" w:hAnsi="Times New Roman"/>
          <w:sz w:val="24"/>
          <w:szCs w:val="24"/>
        </w:rPr>
        <w:t>. 1(6), 79-83</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Feng, J. J. (2021). Research on the problems and improvement measures in college English teaching. </w:t>
      </w:r>
      <w:r w:rsidRPr="00DC0DC7">
        <w:rPr>
          <w:rFonts w:ascii="Times New Roman" w:hAnsi="Times New Roman"/>
          <w:i/>
          <w:iCs/>
          <w:sz w:val="24"/>
          <w:szCs w:val="24"/>
        </w:rPr>
        <w:t>Comparative Study of Cultural Innovation, 5</w:t>
      </w:r>
      <w:r w:rsidRPr="00DC0DC7">
        <w:rPr>
          <w:rFonts w:ascii="Times New Roman" w:hAnsi="Times New Roman"/>
          <w:sz w:val="24"/>
          <w:szCs w:val="24"/>
        </w:rPr>
        <w:t>(04), 94-96. http://doi.org/10.3969/j.issn.2096-4110.2021.04.030</w:t>
      </w:r>
    </w:p>
    <w:p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Fredericks, J. A., </w:t>
      </w:r>
      <w:proofErr w:type="spellStart"/>
      <w:r w:rsidRPr="00DC0DC7">
        <w:rPr>
          <w:rFonts w:ascii="Times New Roman" w:hAnsi="Times New Roman"/>
          <w:sz w:val="24"/>
          <w:szCs w:val="24"/>
        </w:rPr>
        <w:t>Filsecker</w:t>
      </w:r>
      <w:proofErr w:type="spellEnd"/>
      <w:r w:rsidRPr="00DC0DC7">
        <w:rPr>
          <w:rFonts w:ascii="Times New Roman" w:hAnsi="Times New Roman"/>
          <w:sz w:val="24"/>
          <w:szCs w:val="24"/>
        </w:rPr>
        <w:t xml:space="preserve">, M., &amp; Lawson, M. A. (2016). Student engagement, context, and adjustment: Addressing definitional, measurement, and methodological issues. </w:t>
      </w:r>
      <w:r w:rsidRPr="00DC0DC7">
        <w:rPr>
          <w:rFonts w:ascii="Times New Roman" w:hAnsi="Times New Roman"/>
          <w:i/>
          <w:iCs/>
          <w:sz w:val="24"/>
          <w:szCs w:val="24"/>
        </w:rPr>
        <w:t>Learning and Instruction, 43</w:t>
      </w:r>
      <w:r w:rsidRPr="00DC0DC7">
        <w:rPr>
          <w:rFonts w:ascii="Times New Roman" w:hAnsi="Times New Roman"/>
          <w:sz w:val="24"/>
          <w:szCs w:val="24"/>
        </w:rPr>
        <w:t xml:space="preserve">, 1-4.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https://doi.org/10.1016/j.learninstruc.2016.02.002</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Fredericks, J. A., Blumenfeld, P. C., &amp; Paris, A. H. (2004). School engagement: Potential of the concept, state of the evidence. </w:t>
      </w:r>
      <w:r w:rsidRPr="00DC0DC7">
        <w:rPr>
          <w:rFonts w:ascii="Times New Roman" w:hAnsi="Times New Roman"/>
          <w:i/>
          <w:iCs/>
          <w:sz w:val="24"/>
          <w:szCs w:val="24"/>
        </w:rPr>
        <w:t>Review of Educational Research, 74</w:t>
      </w:r>
      <w:r w:rsidRPr="00DC0DC7">
        <w:rPr>
          <w:rFonts w:ascii="Times New Roman" w:hAnsi="Times New Roman"/>
          <w:sz w:val="24"/>
          <w:szCs w:val="24"/>
        </w:rPr>
        <w:t>(1), 59–109. https://doi.org/10.3102/00346543074001059</w:t>
      </w:r>
    </w:p>
    <w:p w:rsidR="00B556C0" w:rsidRDefault="00B556C0" w:rsidP="00DC0DC7">
      <w:pPr>
        <w:jc w:val="both"/>
        <w:rPr>
          <w:rFonts w:ascii="Times New Roman" w:hAnsi="Times New Roman"/>
          <w:sz w:val="24"/>
          <w:szCs w:val="24"/>
        </w:rPr>
      </w:pPr>
      <w:r w:rsidRPr="00D550EE">
        <w:rPr>
          <w:rFonts w:ascii="Times New Roman" w:hAnsi="Times New Roman"/>
          <w:sz w:val="24"/>
          <w:szCs w:val="24"/>
        </w:rPr>
        <w:lastRenderedPageBreak/>
        <w:t>Fredricks</w:t>
      </w:r>
      <w:r>
        <w:rPr>
          <w:rFonts w:ascii="Times New Roman" w:hAnsi="Times New Roman"/>
          <w:sz w:val="24"/>
          <w:szCs w:val="24"/>
        </w:rPr>
        <w:t>,</w:t>
      </w:r>
      <w:r w:rsidRPr="00D550EE">
        <w:rPr>
          <w:rFonts w:ascii="Times New Roman" w:hAnsi="Times New Roman"/>
          <w:sz w:val="24"/>
          <w:szCs w:val="24"/>
        </w:rPr>
        <w:t xml:space="preserve"> J</w:t>
      </w:r>
      <w:r>
        <w:rPr>
          <w:rFonts w:ascii="Times New Roman" w:hAnsi="Times New Roman"/>
          <w:sz w:val="24"/>
          <w:szCs w:val="24"/>
        </w:rPr>
        <w:t>.</w:t>
      </w:r>
      <w:r w:rsidRPr="00D550EE">
        <w:rPr>
          <w:rFonts w:ascii="Times New Roman" w:hAnsi="Times New Roman"/>
          <w:sz w:val="24"/>
          <w:szCs w:val="24"/>
        </w:rPr>
        <w:t>A</w:t>
      </w:r>
      <w:r>
        <w:rPr>
          <w:rFonts w:ascii="Times New Roman" w:hAnsi="Times New Roman"/>
          <w:sz w:val="24"/>
          <w:szCs w:val="24"/>
        </w:rPr>
        <w:t xml:space="preserve">. &amp; </w:t>
      </w:r>
      <w:proofErr w:type="spellStart"/>
      <w:r w:rsidRPr="00D550EE">
        <w:rPr>
          <w:rFonts w:ascii="Times New Roman" w:hAnsi="Times New Roman"/>
          <w:sz w:val="24"/>
          <w:szCs w:val="24"/>
        </w:rPr>
        <w:t>McColskey</w:t>
      </w:r>
      <w:proofErr w:type="spellEnd"/>
      <w:r>
        <w:rPr>
          <w:rFonts w:ascii="Times New Roman" w:hAnsi="Times New Roman"/>
          <w:sz w:val="24"/>
          <w:szCs w:val="24"/>
        </w:rPr>
        <w:t xml:space="preserve">, </w:t>
      </w:r>
      <w:proofErr w:type="gramStart"/>
      <w:r w:rsidRPr="00D550EE">
        <w:rPr>
          <w:rFonts w:ascii="Times New Roman" w:hAnsi="Times New Roman"/>
          <w:sz w:val="24"/>
          <w:szCs w:val="24"/>
        </w:rPr>
        <w:t>W.</w:t>
      </w:r>
      <w:r>
        <w:rPr>
          <w:rFonts w:ascii="Times New Roman" w:hAnsi="Times New Roman"/>
          <w:sz w:val="24"/>
          <w:szCs w:val="24"/>
        </w:rPr>
        <w:t>(</w:t>
      </w:r>
      <w:proofErr w:type="gramEnd"/>
      <w:r>
        <w:rPr>
          <w:rFonts w:ascii="Times New Roman" w:hAnsi="Times New Roman"/>
          <w:sz w:val="24"/>
          <w:szCs w:val="24"/>
        </w:rPr>
        <w:t>2012).</w:t>
      </w:r>
      <w:r w:rsidRPr="00D550EE">
        <w:rPr>
          <w:rFonts w:ascii="Times New Roman" w:hAnsi="Times New Roman"/>
          <w:sz w:val="24"/>
          <w:szCs w:val="24"/>
        </w:rPr>
        <w:t xml:space="preserve"> </w:t>
      </w:r>
      <w:r w:rsidRPr="00227315">
        <w:rPr>
          <w:rFonts w:ascii="Times New Roman" w:hAnsi="Times New Roman"/>
          <w:i/>
          <w:sz w:val="24"/>
          <w:szCs w:val="24"/>
        </w:rPr>
        <w:t>The measurement of student engagement: a comparative analysis of various methods and student self-report instruments. In: Handbook of research on student engagement</w:t>
      </w:r>
      <w:r>
        <w:rPr>
          <w:rFonts w:ascii="Times New Roman" w:hAnsi="Times New Roman"/>
          <w:sz w:val="24"/>
          <w:szCs w:val="24"/>
        </w:rPr>
        <w:t>. Cham: Springer</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Guo, Y., Sun, S., </w:t>
      </w:r>
      <w:proofErr w:type="spellStart"/>
      <w:r w:rsidRPr="00DC0DC7">
        <w:rPr>
          <w:rFonts w:ascii="Times New Roman" w:hAnsi="Times New Roman"/>
          <w:sz w:val="24"/>
          <w:szCs w:val="24"/>
        </w:rPr>
        <w:t>Breit</w:t>
      </w:r>
      <w:proofErr w:type="spellEnd"/>
      <w:r w:rsidRPr="00DC0DC7">
        <w:rPr>
          <w:rFonts w:ascii="Times New Roman" w:hAnsi="Times New Roman"/>
          <w:sz w:val="24"/>
          <w:szCs w:val="24"/>
        </w:rPr>
        <w:t xml:space="preserve">-Smith, A., Morrison, F. J., &amp; Connor, C. M. (2015). </w:t>
      </w:r>
      <w:proofErr w:type="spellStart"/>
      <w:r w:rsidRPr="00DC0DC7">
        <w:rPr>
          <w:rFonts w:ascii="Times New Roman" w:hAnsi="Times New Roman"/>
          <w:sz w:val="24"/>
          <w:szCs w:val="24"/>
        </w:rPr>
        <w:t>Behavioral</w:t>
      </w:r>
      <w:proofErr w:type="spellEnd"/>
      <w:r w:rsidRPr="00DC0DC7">
        <w:rPr>
          <w:rFonts w:ascii="Times New Roman" w:hAnsi="Times New Roman"/>
          <w:sz w:val="24"/>
          <w:szCs w:val="24"/>
        </w:rPr>
        <w:t xml:space="preserve"> engagement and reading achievement in elementary-school-age children: A longitudinal cross-lagged analysis. </w:t>
      </w:r>
      <w:r w:rsidRPr="00DC0DC7">
        <w:rPr>
          <w:rFonts w:ascii="Times New Roman" w:hAnsi="Times New Roman"/>
          <w:i/>
          <w:iCs/>
          <w:sz w:val="24"/>
          <w:szCs w:val="24"/>
        </w:rPr>
        <w:t>Journal of Educational Psychology, 107</w:t>
      </w:r>
      <w:r w:rsidRPr="00DC0DC7">
        <w:rPr>
          <w:rFonts w:ascii="Times New Roman" w:hAnsi="Times New Roman"/>
          <w:sz w:val="24"/>
          <w:szCs w:val="24"/>
        </w:rPr>
        <w:t>(2)</w:t>
      </w:r>
      <w:r w:rsidRPr="00DC0DC7">
        <w:rPr>
          <w:rFonts w:ascii="Times New Roman" w:hAnsi="Times New Roman"/>
          <w:i/>
          <w:iCs/>
          <w:sz w:val="24"/>
          <w:szCs w:val="24"/>
        </w:rPr>
        <w:t xml:space="preserve">, </w:t>
      </w:r>
      <w:r w:rsidRPr="00DC0DC7">
        <w:rPr>
          <w:rFonts w:ascii="Times New Roman" w:hAnsi="Times New Roman"/>
          <w:sz w:val="24"/>
          <w:szCs w:val="24"/>
        </w:rPr>
        <w:t>332–347. https://doi.org/10.1037/a0037638</w:t>
      </w:r>
    </w:p>
    <w:p w:rsidR="00B556C0" w:rsidRDefault="00B556C0" w:rsidP="00B556C0">
      <w:pPr>
        <w:spacing w:after="0"/>
        <w:jc w:val="both"/>
        <w:rPr>
          <w:rFonts w:ascii="Times New Roman" w:hAnsi="Times New Roman"/>
          <w:sz w:val="24"/>
          <w:szCs w:val="24"/>
        </w:rPr>
      </w:pPr>
      <w:r w:rsidRPr="00D550EE">
        <w:rPr>
          <w:rFonts w:ascii="Times New Roman" w:hAnsi="Times New Roman"/>
          <w:sz w:val="24"/>
          <w:szCs w:val="24"/>
        </w:rPr>
        <w:t>Guo</w:t>
      </w:r>
      <w:r>
        <w:rPr>
          <w:rFonts w:ascii="Times New Roman" w:hAnsi="Times New Roman"/>
          <w:sz w:val="24"/>
          <w:szCs w:val="24"/>
        </w:rPr>
        <w:t>,</w:t>
      </w:r>
      <w:r w:rsidRPr="00D550EE">
        <w:rPr>
          <w:rFonts w:ascii="Times New Roman" w:hAnsi="Times New Roman"/>
          <w:sz w:val="24"/>
          <w:szCs w:val="24"/>
        </w:rPr>
        <w:t xml:space="preserve"> J</w:t>
      </w:r>
      <w:r>
        <w:rPr>
          <w:rFonts w:ascii="Times New Roman" w:hAnsi="Times New Roman"/>
          <w:sz w:val="24"/>
          <w:szCs w:val="24"/>
        </w:rPr>
        <w:t>.</w:t>
      </w:r>
      <w:r w:rsidRPr="00D550EE">
        <w:rPr>
          <w:rFonts w:ascii="Times New Roman" w:hAnsi="Times New Roman"/>
          <w:sz w:val="24"/>
          <w:szCs w:val="24"/>
        </w:rPr>
        <w:t>, Marsh</w:t>
      </w:r>
      <w:r>
        <w:rPr>
          <w:rFonts w:ascii="Times New Roman" w:hAnsi="Times New Roman"/>
          <w:sz w:val="24"/>
          <w:szCs w:val="24"/>
        </w:rPr>
        <w:t>,</w:t>
      </w:r>
      <w:r w:rsidRPr="00D550EE">
        <w:rPr>
          <w:rFonts w:ascii="Times New Roman" w:hAnsi="Times New Roman"/>
          <w:sz w:val="24"/>
          <w:szCs w:val="24"/>
        </w:rPr>
        <w:t xml:space="preserve"> H</w:t>
      </w:r>
      <w:r>
        <w:rPr>
          <w:rFonts w:ascii="Times New Roman" w:hAnsi="Times New Roman"/>
          <w:sz w:val="24"/>
          <w:szCs w:val="24"/>
        </w:rPr>
        <w:t>.</w:t>
      </w:r>
      <w:r w:rsidRPr="00D550EE">
        <w:rPr>
          <w:rFonts w:ascii="Times New Roman" w:hAnsi="Times New Roman"/>
          <w:sz w:val="24"/>
          <w:szCs w:val="24"/>
        </w:rPr>
        <w:t>W</w:t>
      </w:r>
      <w:r>
        <w:rPr>
          <w:rFonts w:ascii="Times New Roman" w:hAnsi="Times New Roman"/>
          <w:sz w:val="24"/>
          <w:szCs w:val="24"/>
        </w:rPr>
        <w:t>.</w:t>
      </w:r>
      <w:r w:rsidRPr="00D550EE">
        <w:rPr>
          <w:rFonts w:ascii="Times New Roman" w:hAnsi="Times New Roman"/>
          <w:sz w:val="24"/>
          <w:szCs w:val="24"/>
        </w:rPr>
        <w:t>, Parker</w:t>
      </w:r>
      <w:r>
        <w:rPr>
          <w:rFonts w:ascii="Times New Roman" w:hAnsi="Times New Roman"/>
          <w:sz w:val="24"/>
          <w:szCs w:val="24"/>
        </w:rPr>
        <w:t>,</w:t>
      </w:r>
      <w:r w:rsidRPr="00D550EE">
        <w:rPr>
          <w:rFonts w:ascii="Times New Roman" w:hAnsi="Times New Roman"/>
          <w:sz w:val="24"/>
          <w:szCs w:val="24"/>
        </w:rPr>
        <w:t xml:space="preserve"> P</w:t>
      </w:r>
      <w:r>
        <w:rPr>
          <w:rFonts w:ascii="Times New Roman" w:hAnsi="Times New Roman"/>
          <w:sz w:val="24"/>
          <w:szCs w:val="24"/>
        </w:rPr>
        <w:t>.</w:t>
      </w:r>
      <w:r w:rsidRPr="00D550EE">
        <w:rPr>
          <w:rFonts w:ascii="Times New Roman" w:hAnsi="Times New Roman"/>
          <w:sz w:val="24"/>
          <w:szCs w:val="24"/>
        </w:rPr>
        <w:t>D</w:t>
      </w:r>
      <w:r>
        <w:rPr>
          <w:rFonts w:ascii="Times New Roman" w:hAnsi="Times New Roman"/>
          <w:sz w:val="24"/>
          <w:szCs w:val="24"/>
        </w:rPr>
        <w:t>.</w:t>
      </w:r>
      <w:r w:rsidRPr="00D550EE">
        <w:rPr>
          <w:rFonts w:ascii="Times New Roman" w:hAnsi="Times New Roman"/>
          <w:sz w:val="24"/>
          <w:szCs w:val="24"/>
        </w:rPr>
        <w:t>, Morin</w:t>
      </w:r>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w:t>
      </w:r>
      <w:r w:rsidRPr="00D550EE">
        <w:rPr>
          <w:rFonts w:ascii="Times New Roman" w:hAnsi="Times New Roman"/>
          <w:sz w:val="24"/>
          <w:szCs w:val="24"/>
        </w:rPr>
        <w:t>J</w:t>
      </w:r>
      <w:r>
        <w:rPr>
          <w:rFonts w:ascii="Times New Roman" w:hAnsi="Times New Roman"/>
          <w:sz w:val="24"/>
          <w:szCs w:val="24"/>
        </w:rPr>
        <w:t>. &amp;</w:t>
      </w:r>
      <w:r w:rsidRPr="00D550EE">
        <w:rPr>
          <w:rFonts w:ascii="Times New Roman" w:hAnsi="Times New Roman"/>
          <w:sz w:val="24"/>
          <w:szCs w:val="24"/>
        </w:rPr>
        <w:t xml:space="preserve"> </w:t>
      </w:r>
      <w:proofErr w:type="spellStart"/>
      <w:r w:rsidRPr="00D550EE">
        <w:rPr>
          <w:rFonts w:ascii="Times New Roman" w:hAnsi="Times New Roman"/>
          <w:sz w:val="24"/>
          <w:szCs w:val="24"/>
        </w:rPr>
        <w:t>Dicke</w:t>
      </w:r>
      <w:proofErr w:type="spellEnd"/>
      <w:r>
        <w:rPr>
          <w:rFonts w:ascii="Times New Roman" w:hAnsi="Times New Roman"/>
          <w:sz w:val="24"/>
          <w:szCs w:val="24"/>
        </w:rPr>
        <w:t>,</w:t>
      </w:r>
      <w:r w:rsidRPr="00D550EE">
        <w:rPr>
          <w:rFonts w:ascii="Times New Roman" w:hAnsi="Times New Roman"/>
          <w:sz w:val="24"/>
          <w:szCs w:val="24"/>
        </w:rPr>
        <w:t xml:space="preserve"> T.</w:t>
      </w:r>
      <w:r>
        <w:rPr>
          <w:rFonts w:ascii="Times New Roman" w:hAnsi="Times New Roman"/>
          <w:sz w:val="24"/>
          <w:szCs w:val="24"/>
        </w:rPr>
        <w:t xml:space="preserve"> (2017). </w:t>
      </w:r>
      <w:r w:rsidRPr="00D550EE">
        <w:rPr>
          <w:rFonts w:ascii="Times New Roman" w:hAnsi="Times New Roman"/>
          <w:sz w:val="24"/>
          <w:szCs w:val="24"/>
        </w:rPr>
        <w:t xml:space="preserve"> Extending expectancy-value theory predictions of achievement and aspirations in science: dimensional comparison processes and expectancy-by-value </w:t>
      </w:r>
      <w:r>
        <w:rPr>
          <w:rFonts w:ascii="Times New Roman" w:hAnsi="Times New Roman"/>
          <w:sz w:val="24"/>
          <w:szCs w:val="24"/>
        </w:rPr>
        <w:t xml:space="preserve">interactions. </w:t>
      </w:r>
      <w:r w:rsidRPr="0032275E">
        <w:rPr>
          <w:rFonts w:ascii="Times New Roman" w:hAnsi="Times New Roman"/>
          <w:i/>
          <w:sz w:val="24"/>
          <w:szCs w:val="24"/>
        </w:rPr>
        <w:t>Learn Instr</w:t>
      </w:r>
      <w:r>
        <w:rPr>
          <w:rFonts w:ascii="Times New Roman" w:hAnsi="Times New Roman"/>
          <w:sz w:val="24"/>
          <w:szCs w:val="24"/>
        </w:rPr>
        <w:t xml:space="preserve">., 49, </w:t>
      </w:r>
      <w:r w:rsidRPr="00D550EE">
        <w:rPr>
          <w:rFonts w:ascii="Times New Roman" w:hAnsi="Times New Roman"/>
          <w:sz w:val="24"/>
          <w:szCs w:val="24"/>
        </w:rPr>
        <w:t>81–91</w:t>
      </w:r>
      <w:r>
        <w:rPr>
          <w:rFonts w:ascii="Times New Roman" w:hAnsi="Times New Roman"/>
          <w:sz w:val="24"/>
          <w:szCs w:val="24"/>
        </w:rPr>
        <w:t>.</w:t>
      </w:r>
      <w:r w:rsidRPr="00D550EE">
        <w:rPr>
          <w:rFonts w:ascii="Times New Roman" w:hAnsi="Times New Roman"/>
          <w:sz w:val="24"/>
          <w:szCs w:val="24"/>
        </w:rPr>
        <w:t xml:space="preserve"> </w:t>
      </w:r>
    </w:p>
    <w:p w:rsidR="00B556C0" w:rsidRPr="00D550EE" w:rsidRDefault="00B556C0" w:rsidP="00B556C0">
      <w:pPr>
        <w:jc w:val="both"/>
        <w:rPr>
          <w:rFonts w:ascii="Times New Roman" w:hAnsi="Times New Roman"/>
          <w:sz w:val="24"/>
          <w:szCs w:val="24"/>
        </w:rPr>
      </w:pPr>
      <w:r w:rsidRPr="0032275E">
        <w:rPr>
          <w:rFonts w:ascii="Times New Roman" w:hAnsi="Times New Roman"/>
          <w:sz w:val="24"/>
          <w:szCs w:val="24"/>
        </w:rPr>
        <w:t>https://doi.org/10. 1016/j.learninstruc.2016.12.007</w:t>
      </w:r>
      <w:r w:rsidRPr="00D550EE">
        <w:rPr>
          <w:rFonts w:ascii="Times New Roman" w:hAnsi="Times New Roman"/>
          <w:sz w:val="24"/>
          <w:szCs w:val="24"/>
        </w:rPr>
        <w:t>.</w:t>
      </w:r>
    </w:p>
    <w:p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Hasanov, Z., Antoniou, P., </w:t>
      </w:r>
      <w:proofErr w:type="spellStart"/>
      <w:r w:rsidRPr="00DC0DC7">
        <w:rPr>
          <w:rFonts w:ascii="Times New Roman" w:hAnsi="Times New Roman"/>
          <w:sz w:val="24"/>
          <w:szCs w:val="24"/>
        </w:rPr>
        <w:t>Garayev</w:t>
      </w:r>
      <w:proofErr w:type="spellEnd"/>
      <w:r w:rsidRPr="00DC0DC7">
        <w:rPr>
          <w:rFonts w:ascii="Times New Roman" w:hAnsi="Times New Roman"/>
          <w:sz w:val="24"/>
          <w:szCs w:val="24"/>
        </w:rPr>
        <w:t xml:space="preserve">, V., &amp; </w:t>
      </w:r>
      <w:proofErr w:type="spellStart"/>
      <w:r w:rsidRPr="00DC0DC7">
        <w:rPr>
          <w:rFonts w:ascii="Times New Roman" w:hAnsi="Times New Roman"/>
          <w:sz w:val="24"/>
          <w:szCs w:val="24"/>
        </w:rPr>
        <w:t>Suleymanov</w:t>
      </w:r>
      <w:proofErr w:type="spellEnd"/>
      <w:r w:rsidRPr="00DC0DC7">
        <w:rPr>
          <w:rFonts w:ascii="Times New Roman" w:hAnsi="Times New Roman"/>
          <w:sz w:val="24"/>
          <w:szCs w:val="24"/>
        </w:rPr>
        <w:t xml:space="preserve">, E. (2021). The impact of behavioural, cognitive and emotional dimensions of student engagement on student learning: the case of Azerbaijani higher education institutions. </w:t>
      </w:r>
      <w:r w:rsidRPr="00DC0DC7">
        <w:rPr>
          <w:rFonts w:ascii="Times New Roman" w:hAnsi="Times New Roman"/>
          <w:i/>
          <w:iCs/>
          <w:sz w:val="24"/>
          <w:szCs w:val="24"/>
        </w:rPr>
        <w:t>International Journal of Knowledge and Learning, 14</w:t>
      </w:r>
      <w:r w:rsidRPr="00DC0DC7">
        <w:rPr>
          <w:rFonts w:ascii="Times New Roman" w:hAnsi="Times New Roman"/>
          <w:sz w:val="24"/>
          <w:szCs w:val="24"/>
        </w:rPr>
        <w:t xml:space="preserve">(1), 10. </w:t>
      </w:r>
    </w:p>
    <w:p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https://doi.org/10.1504/ijkl.2021.10037816</w:t>
      </w:r>
    </w:p>
    <w:p w:rsidR="00DC0DC7" w:rsidRPr="00DC0DC7" w:rsidRDefault="00DC0DC7" w:rsidP="00DC0DC7">
      <w:pPr>
        <w:jc w:val="both"/>
        <w:rPr>
          <w:rFonts w:ascii="Times New Roman" w:hAnsi="Times New Roman"/>
          <w:sz w:val="24"/>
          <w:szCs w:val="24"/>
        </w:rPr>
      </w:pPr>
    </w:p>
    <w:p w:rsidR="00DC0DC7" w:rsidRPr="00DC0DC7" w:rsidRDefault="00DC0DC7" w:rsidP="00DC0DC7">
      <w:pPr>
        <w:spacing w:after="0"/>
        <w:jc w:val="both"/>
        <w:rPr>
          <w:rFonts w:ascii="Times New Roman" w:hAnsi="Times New Roman"/>
          <w:sz w:val="24"/>
          <w:szCs w:val="24"/>
        </w:rPr>
      </w:pPr>
      <w:proofErr w:type="spellStart"/>
      <w:r w:rsidRPr="00DC0DC7">
        <w:rPr>
          <w:rFonts w:ascii="Times New Roman" w:hAnsi="Times New Roman"/>
          <w:sz w:val="24"/>
          <w:szCs w:val="24"/>
        </w:rPr>
        <w:t>Kahu</w:t>
      </w:r>
      <w:proofErr w:type="spellEnd"/>
      <w:r w:rsidRPr="00DC0DC7">
        <w:rPr>
          <w:rFonts w:ascii="Times New Roman" w:hAnsi="Times New Roman"/>
          <w:sz w:val="24"/>
          <w:szCs w:val="24"/>
        </w:rPr>
        <w:t xml:space="preserve">, E. R. (2013). Framing student engagement in higher education. </w:t>
      </w:r>
      <w:r w:rsidRPr="00DC0DC7">
        <w:rPr>
          <w:rFonts w:ascii="Times New Roman" w:hAnsi="Times New Roman"/>
          <w:i/>
          <w:iCs/>
          <w:sz w:val="24"/>
          <w:szCs w:val="24"/>
        </w:rPr>
        <w:t>Studies in Higher Education, 38</w:t>
      </w:r>
      <w:r w:rsidRPr="00DC0DC7">
        <w:rPr>
          <w:rFonts w:ascii="Times New Roman" w:hAnsi="Times New Roman"/>
          <w:sz w:val="24"/>
          <w:szCs w:val="24"/>
        </w:rPr>
        <w:t xml:space="preserve">(5), 758–773.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https://doi.org/10.1080/03075079.2011.598505</w:t>
      </w:r>
    </w:p>
    <w:p w:rsidR="00C61B4E" w:rsidRDefault="00C61B4E" w:rsidP="00C61B4E">
      <w:pPr>
        <w:spacing w:after="0"/>
        <w:jc w:val="both"/>
        <w:rPr>
          <w:rFonts w:ascii="Times New Roman" w:hAnsi="Times New Roman"/>
          <w:sz w:val="24"/>
          <w:szCs w:val="24"/>
        </w:rPr>
      </w:pPr>
      <w:proofErr w:type="gramStart"/>
      <w:r w:rsidRPr="00D550EE">
        <w:rPr>
          <w:rFonts w:ascii="Times New Roman" w:hAnsi="Times New Roman"/>
          <w:sz w:val="24"/>
          <w:szCs w:val="24"/>
        </w:rPr>
        <w:t>Larkin</w:t>
      </w:r>
      <w:r>
        <w:rPr>
          <w:rFonts w:ascii="Times New Roman" w:hAnsi="Times New Roman"/>
          <w:sz w:val="24"/>
          <w:szCs w:val="24"/>
        </w:rPr>
        <w:t xml:space="preserve">, </w:t>
      </w:r>
      <w:r w:rsidRPr="00D550EE">
        <w:rPr>
          <w:rFonts w:ascii="Times New Roman" w:hAnsi="Times New Roman"/>
          <w:sz w:val="24"/>
          <w:szCs w:val="24"/>
        </w:rPr>
        <w:t xml:space="preserve"> K</w:t>
      </w:r>
      <w:r>
        <w:rPr>
          <w:rFonts w:ascii="Times New Roman" w:hAnsi="Times New Roman"/>
          <w:sz w:val="24"/>
          <w:szCs w:val="24"/>
        </w:rPr>
        <w:t>.</w:t>
      </w:r>
      <w:proofErr w:type="gramEnd"/>
      <w:r w:rsidRPr="00D550EE">
        <w:rPr>
          <w:rFonts w:ascii="Times New Roman" w:hAnsi="Times New Roman"/>
          <w:sz w:val="24"/>
          <w:szCs w:val="24"/>
        </w:rPr>
        <w:t>, Jorgensen</w:t>
      </w:r>
      <w:r>
        <w:rPr>
          <w:rFonts w:ascii="Times New Roman" w:hAnsi="Times New Roman"/>
          <w:sz w:val="24"/>
          <w:szCs w:val="24"/>
        </w:rPr>
        <w:t>,</w:t>
      </w:r>
      <w:r w:rsidRPr="00D550EE">
        <w:rPr>
          <w:rFonts w:ascii="Times New Roman" w:hAnsi="Times New Roman"/>
          <w:sz w:val="24"/>
          <w:szCs w:val="24"/>
        </w:rPr>
        <w:t xml:space="preserve"> R. </w:t>
      </w:r>
      <w:r>
        <w:rPr>
          <w:rFonts w:ascii="Times New Roman" w:hAnsi="Times New Roman"/>
          <w:sz w:val="24"/>
          <w:szCs w:val="24"/>
        </w:rPr>
        <w:t xml:space="preserve">(2016). </w:t>
      </w:r>
      <w:r w:rsidRPr="00D550EE">
        <w:rPr>
          <w:rFonts w:ascii="Times New Roman" w:hAnsi="Times New Roman"/>
          <w:sz w:val="24"/>
          <w:szCs w:val="24"/>
        </w:rPr>
        <w:t xml:space="preserve">“I hate maths: Why do we need to do maths?”: Using iPad video diaries to investigate attitudes and emotions towards mathematics in Year 3 and Year 6 students. </w:t>
      </w:r>
      <w:r w:rsidRPr="00C01170">
        <w:rPr>
          <w:rFonts w:ascii="Times New Roman" w:hAnsi="Times New Roman"/>
          <w:i/>
          <w:sz w:val="24"/>
          <w:szCs w:val="24"/>
        </w:rPr>
        <w:t>Int J Sci Math Educ</w:t>
      </w:r>
      <w:r>
        <w:rPr>
          <w:rFonts w:ascii="Times New Roman" w:hAnsi="Times New Roman"/>
          <w:sz w:val="24"/>
          <w:szCs w:val="24"/>
        </w:rPr>
        <w:t xml:space="preserve">., 14, </w:t>
      </w:r>
      <w:r w:rsidRPr="00D550EE">
        <w:rPr>
          <w:rFonts w:ascii="Times New Roman" w:hAnsi="Times New Roman"/>
          <w:sz w:val="24"/>
          <w:szCs w:val="24"/>
        </w:rPr>
        <w:t xml:space="preserve">925–44. </w:t>
      </w:r>
    </w:p>
    <w:p w:rsidR="00C61B4E" w:rsidRPr="00D550EE" w:rsidRDefault="00C61B4E" w:rsidP="00C61B4E">
      <w:pPr>
        <w:jc w:val="both"/>
        <w:rPr>
          <w:rFonts w:ascii="Times New Roman" w:hAnsi="Times New Roman"/>
          <w:sz w:val="24"/>
          <w:szCs w:val="24"/>
        </w:rPr>
      </w:pPr>
      <w:r w:rsidRPr="00C01170">
        <w:rPr>
          <w:rFonts w:ascii="Times New Roman" w:hAnsi="Times New Roman"/>
          <w:sz w:val="24"/>
          <w:szCs w:val="24"/>
        </w:rPr>
        <w:t>https://doi.org/10.1007/s10763-015-9621-x</w:t>
      </w:r>
      <w:r w:rsidRPr="00D550EE">
        <w:rPr>
          <w:rFonts w:ascii="Times New Roman" w:hAnsi="Times New Roman"/>
          <w:sz w:val="24"/>
          <w:szCs w:val="24"/>
        </w:rPr>
        <w:t>.</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Lei, H., Cui, Y., &amp; Zhou, W. (2018). Relationships between student engagement and academic achievement: A meta-analysis. </w:t>
      </w:r>
      <w:r w:rsidRPr="00DC0DC7">
        <w:rPr>
          <w:rFonts w:ascii="Times New Roman" w:hAnsi="Times New Roman"/>
          <w:i/>
          <w:iCs/>
          <w:sz w:val="24"/>
          <w:szCs w:val="24"/>
        </w:rPr>
        <w:t xml:space="preserve">Social </w:t>
      </w:r>
      <w:proofErr w:type="spellStart"/>
      <w:r w:rsidRPr="00DC0DC7">
        <w:rPr>
          <w:rFonts w:ascii="Times New Roman" w:hAnsi="Times New Roman"/>
          <w:i/>
          <w:iCs/>
          <w:sz w:val="24"/>
          <w:szCs w:val="24"/>
        </w:rPr>
        <w:t>Behavior</w:t>
      </w:r>
      <w:proofErr w:type="spellEnd"/>
      <w:r w:rsidRPr="00DC0DC7">
        <w:rPr>
          <w:rFonts w:ascii="Times New Roman" w:hAnsi="Times New Roman"/>
          <w:i/>
          <w:iCs/>
          <w:sz w:val="24"/>
          <w:szCs w:val="24"/>
        </w:rPr>
        <w:t xml:space="preserve"> and Personality, 46</w:t>
      </w:r>
      <w:r w:rsidRPr="00DC0DC7">
        <w:rPr>
          <w:rFonts w:ascii="Times New Roman" w:hAnsi="Times New Roman"/>
          <w:sz w:val="24"/>
          <w:szCs w:val="24"/>
        </w:rPr>
        <w:t>(3), 517–528. https://doi.org/10.2224/sbp.7054</w:t>
      </w:r>
    </w:p>
    <w:p w:rsid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Li, W., &amp; Bai, Y. Y. (2018). How does perceived teacher support affect academic performance of Eighth grade students? A multi-mediation analysis based on academic self-efficacy and learning engagement. </w:t>
      </w:r>
      <w:r w:rsidRPr="00DC0DC7">
        <w:rPr>
          <w:rFonts w:ascii="Times New Roman" w:hAnsi="Times New Roman"/>
          <w:i/>
          <w:iCs/>
          <w:sz w:val="24"/>
          <w:szCs w:val="24"/>
        </w:rPr>
        <w:t>Education and Economy, 34</w:t>
      </w:r>
      <w:r w:rsidRPr="00DC0DC7">
        <w:rPr>
          <w:rFonts w:ascii="Times New Roman" w:hAnsi="Times New Roman"/>
          <w:sz w:val="24"/>
          <w:szCs w:val="24"/>
        </w:rPr>
        <w:t xml:space="preserve">(6), 86–92. </w:t>
      </w:r>
      <w:hyperlink r:id="rId7" w:history="1">
        <w:r w:rsidR="00310808" w:rsidRPr="009E5627">
          <w:rPr>
            <w:rStyle w:val="Hyperlink"/>
            <w:rFonts w:ascii="Times New Roman" w:hAnsi="Times New Roman"/>
            <w:sz w:val="24"/>
            <w:szCs w:val="24"/>
          </w:rPr>
          <w:t>https://cdn.qwenlm.ai/e843a9f8-cdcd-4a40-b853-1e0c85014ace/165a0ccb-a8d8-4cf3-bbed-c9fdbee9b961_%E5%88%9D%E4%BA%8C%E5%AD%A6%E7%94%9F%E6%84%9F%E7%9F%A5%E7%9A%84%E6%95%99%E5%B8%88%E6%94%AF%E6%8C%81%E5%A6%82%E4%BD%95%E5%BD%B1%E5%93%8D%E5%AD%A6%E4%B8%9A%E6%88%90%E7%BB%A9_%E2%80%94%E2%80%94%E5%9F%BA%E4%BA%8E%E5%AD%A6%E4%B8%9A%E8%87%AA%E6%88%91%E6%95%88%E8%83%BD%E6%84%9F%E4%B8%8E%E5%AD%A6%E4%B9%A0%E6%8A%95%E5%85%A5%E7%9A%84%E5%A4%9A%E9%87%8D%E4%B8%AD%E4%BB%8B%E6%95%88%E5%BA%94%E5%88%86%E6%9E%90_%E6%9D%8E%E7%BB%B4.pdf?key=eyJhbGciOiJIUzI1NiIsInR5cCI6Ikp</w:t>
        </w:r>
        <w:r w:rsidR="00310808" w:rsidRPr="009E5627">
          <w:rPr>
            <w:rStyle w:val="Hyperlink"/>
            <w:rFonts w:ascii="Times New Roman" w:hAnsi="Times New Roman"/>
            <w:sz w:val="24"/>
            <w:szCs w:val="24"/>
          </w:rPr>
          <w:lastRenderedPageBreak/>
          <w:t>XVCJ9.eyJyZXNvdXJjZV91c2VyX2lkIjoiZTg0M2E5ZjgtY2RjZC00YTQwLWI4NTMtMWUwYzg1MDE0YWNlIiwicmVzb3VyY2VfaWQiOiIxNjVhMGNjYi1hOGQ4LTRjZjMtYmJlZC1jOWZkYmVlOWI5NjEiLCJyZXNvdXJjZV9jaGF0X2lkIjpudWxsfQ.t6t9a87hFkSQQGCXTJTVp83a6l3Gqkf02njKXAAtHZE</w:t>
        </w:r>
      </w:hyperlink>
    </w:p>
    <w:p w:rsidR="00310808" w:rsidRPr="00DC0DC7" w:rsidRDefault="00310808" w:rsidP="00DC0DC7">
      <w:pPr>
        <w:jc w:val="both"/>
        <w:rPr>
          <w:rFonts w:ascii="Times New Roman" w:hAnsi="Times New Roman"/>
          <w:sz w:val="24"/>
          <w:szCs w:val="24"/>
        </w:rPr>
      </w:pPr>
    </w:p>
    <w:p w:rsidR="00B556C0" w:rsidRDefault="00B556C0" w:rsidP="00DC0DC7">
      <w:pPr>
        <w:jc w:val="both"/>
        <w:rPr>
          <w:rFonts w:ascii="Times New Roman" w:hAnsi="Times New Roman"/>
          <w:sz w:val="24"/>
          <w:szCs w:val="24"/>
        </w:rPr>
      </w:pPr>
      <w:proofErr w:type="spellStart"/>
      <w:r w:rsidRPr="00D550EE">
        <w:rPr>
          <w:rFonts w:ascii="Times New Roman" w:hAnsi="Times New Roman"/>
          <w:sz w:val="24"/>
          <w:szCs w:val="24"/>
        </w:rPr>
        <w:t>Liem</w:t>
      </w:r>
      <w:proofErr w:type="spellEnd"/>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w:t>
      </w:r>
      <w:r w:rsidRPr="00D550EE">
        <w:rPr>
          <w:rFonts w:ascii="Times New Roman" w:hAnsi="Times New Roman"/>
          <w:sz w:val="24"/>
          <w:szCs w:val="24"/>
        </w:rPr>
        <w:t>D</w:t>
      </w:r>
      <w:r>
        <w:rPr>
          <w:rFonts w:ascii="Times New Roman" w:hAnsi="Times New Roman"/>
          <w:sz w:val="24"/>
          <w:szCs w:val="24"/>
        </w:rPr>
        <w:t>.</w:t>
      </w:r>
      <w:r w:rsidRPr="00D550EE">
        <w:rPr>
          <w:rFonts w:ascii="Times New Roman" w:hAnsi="Times New Roman"/>
          <w:sz w:val="24"/>
          <w:szCs w:val="24"/>
        </w:rPr>
        <w:t>, Lau</w:t>
      </w:r>
      <w:r>
        <w:rPr>
          <w:rFonts w:ascii="Times New Roman" w:hAnsi="Times New Roman"/>
          <w:sz w:val="24"/>
          <w:szCs w:val="24"/>
        </w:rPr>
        <w:t>,</w:t>
      </w:r>
      <w:r w:rsidRPr="00D550EE">
        <w:rPr>
          <w:rFonts w:ascii="Times New Roman" w:hAnsi="Times New Roman"/>
          <w:sz w:val="24"/>
          <w:szCs w:val="24"/>
        </w:rPr>
        <w:t xml:space="preserve"> S</w:t>
      </w:r>
      <w:r>
        <w:rPr>
          <w:rFonts w:ascii="Times New Roman" w:hAnsi="Times New Roman"/>
          <w:sz w:val="24"/>
          <w:szCs w:val="24"/>
        </w:rPr>
        <w:t xml:space="preserve">. &amp; </w:t>
      </w:r>
      <w:proofErr w:type="spellStart"/>
      <w:r w:rsidRPr="00D550EE">
        <w:rPr>
          <w:rFonts w:ascii="Times New Roman" w:hAnsi="Times New Roman"/>
          <w:sz w:val="24"/>
          <w:szCs w:val="24"/>
        </w:rPr>
        <w:t>Nie</w:t>
      </w:r>
      <w:proofErr w:type="spellEnd"/>
      <w:r>
        <w:rPr>
          <w:rFonts w:ascii="Times New Roman" w:hAnsi="Times New Roman"/>
          <w:sz w:val="24"/>
          <w:szCs w:val="24"/>
        </w:rPr>
        <w:t xml:space="preserve">, </w:t>
      </w:r>
      <w:r w:rsidRPr="00D550EE">
        <w:rPr>
          <w:rFonts w:ascii="Times New Roman" w:hAnsi="Times New Roman"/>
          <w:sz w:val="24"/>
          <w:szCs w:val="24"/>
        </w:rPr>
        <w:t>Y.</w:t>
      </w:r>
      <w:r>
        <w:rPr>
          <w:rFonts w:ascii="Times New Roman" w:hAnsi="Times New Roman"/>
          <w:sz w:val="24"/>
          <w:szCs w:val="24"/>
        </w:rPr>
        <w:t xml:space="preserve"> (2008</w:t>
      </w:r>
      <w:proofErr w:type="gramStart"/>
      <w:r>
        <w:rPr>
          <w:rFonts w:ascii="Times New Roman" w:hAnsi="Times New Roman"/>
          <w:sz w:val="24"/>
          <w:szCs w:val="24"/>
        </w:rPr>
        <w:t>).</w:t>
      </w:r>
      <w:r w:rsidRPr="00D550EE">
        <w:rPr>
          <w:rFonts w:ascii="Times New Roman" w:hAnsi="Times New Roman"/>
          <w:sz w:val="24"/>
          <w:szCs w:val="24"/>
        </w:rPr>
        <w:t>The</w:t>
      </w:r>
      <w:proofErr w:type="gramEnd"/>
      <w:r w:rsidRPr="00D550EE">
        <w:rPr>
          <w:rFonts w:ascii="Times New Roman" w:hAnsi="Times New Roman"/>
          <w:sz w:val="24"/>
          <w:szCs w:val="24"/>
        </w:rPr>
        <w:t xml:space="preserve"> role of self-efficacy, task value, and achievement goals in predicting learni</w:t>
      </w:r>
      <w:r>
        <w:rPr>
          <w:rFonts w:ascii="Times New Roman" w:hAnsi="Times New Roman"/>
          <w:sz w:val="24"/>
          <w:szCs w:val="24"/>
        </w:rPr>
        <w:t>ng strategies, task disengage</w:t>
      </w:r>
      <w:r w:rsidRPr="00D550EE">
        <w:rPr>
          <w:rFonts w:ascii="Times New Roman" w:hAnsi="Times New Roman"/>
          <w:sz w:val="24"/>
          <w:szCs w:val="24"/>
        </w:rPr>
        <w:t>ment, peer relationship, and achievement outc</w:t>
      </w:r>
      <w:r>
        <w:rPr>
          <w:rFonts w:ascii="Times New Roman" w:hAnsi="Times New Roman"/>
          <w:sz w:val="24"/>
          <w:szCs w:val="24"/>
        </w:rPr>
        <w:t xml:space="preserve">ome. </w:t>
      </w:r>
      <w:proofErr w:type="spellStart"/>
      <w:r w:rsidRPr="00227315">
        <w:rPr>
          <w:rFonts w:ascii="Times New Roman" w:hAnsi="Times New Roman"/>
          <w:i/>
          <w:sz w:val="24"/>
          <w:szCs w:val="24"/>
        </w:rPr>
        <w:t>Contemp</w:t>
      </w:r>
      <w:proofErr w:type="spellEnd"/>
      <w:r w:rsidRPr="00227315">
        <w:rPr>
          <w:rFonts w:ascii="Times New Roman" w:hAnsi="Times New Roman"/>
          <w:i/>
          <w:sz w:val="24"/>
          <w:szCs w:val="24"/>
        </w:rPr>
        <w:t xml:space="preserve"> </w:t>
      </w:r>
      <w:proofErr w:type="spellStart"/>
      <w:r w:rsidRPr="00227315">
        <w:rPr>
          <w:rFonts w:ascii="Times New Roman" w:hAnsi="Times New Roman"/>
          <w:i/>
          <w:sz w:val="24"/>
          <w:szCs w:val="24"/>
        </w:rPr>
        <w:t>Educ</w:t>
      </w:r>
      <w:proofErr w:type="spellEnd"/>
      <w:r w:rsidRPr="00227315">
        <w:rPr>
          <w:rFonts w:ascii="Times New Roman" w:hAnsi="Times New Roman"/>
          <w:i/>
          <w:sz w:val="24"/>
          <w:szCs w:val="24"/>
        </w:rPr>
        <w:t xml:space="preserve"> Psychol</w:t>
      </w:r>
      <w:r>
        <w:rPr>
          <w:rFonts w:ascii="Times New Roman" w:hAnsi="Times New Roman"/>
          <w:sz w:val="24"/>
          <w:szCs w:val="24"/>
        </w:rPr>
        <w:t xml:space="preserve">., </w:t>
      </w:r>
      <w:r w:rsidRPr="00D550EE">
        <w:rPr>
          <w:rFonts w:ascii="Times New Roman" w:hAnsi="Times New Roman"/>
          <w:sz w:val="24"/>
          <w:szCs w:val="24"/>
        </w:rPr>
        <w:t xml:space="preserve">33:486–512. </w:t>
      </w:r>
      <w:r w:rsidRPr="00EA2FC4">
        <w:rPr>
          <w:rFonts w:ascii="Times New Roman" w:hAnsi="Times New Roman"/>
          <w:sz w:val="24"/>
          <w:szCs w:val="24"/>
        </w:rPr>
        <w:t>https://doi.org/10.1016/j.cedpsych.2007.08.001</w:t>
      </w:r>
      <w:r w:rsidRPr="00D550EE">
        <w:rPr>
          <w:rFonts w:ascii="Times New Roman" w:hAnsi="Times New Roman"/>
          <w:sz w:val="24"/>
          <w:szCs w:val="24"/>
        </w:rPr>
        <w:t>.</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Liu, P., &amp; Yang, S. H. (2022). The mission, challenges, and enhancement strategies of college English education in the new era. </w:t>
      </w:r>
      <w:r w:rsidRPr="00DC0DC7">
        <w:rPr>
          <w:rFonts w:ascii="Times New Roman" w:hAnsi="Times New Roman"/>
          <w:i/>
          <w:iCs/>
          <w:sz w:val="24"/>
          <w:szCs w:val="24"/>
        </w:rPr>
        <w:t xml:space="preserve">Journal of </w:t>
      </w:r>
      <w:proofErr w:type="spellStart"/>
      <w:r w:rsidRPr="00DC0DC7">
        <w:rPr>
          <w:rFonts w:ascii="Times New Roman" w:hAnsi="Times New Roman"/>
          <w:i/>
          <w:iCs/>
          <w:sz w:val="24"/>
          <w:szCs w:val="24"/>
        </w:rPr>
        <w:t>Tongling</w:t>
      </w:r>
      <w:proofErr w:type="spellEnd"/>
      <w:r w:rsidRPr="00DC0DC7">
        <w:rPr>
          <w:rFonts w:ascii="Times New Roman" w:hAnsi="Times New Roman"/>
          <w:i/>
          <w:iCs/>
          <w:sz w:val="24"/>
          <w:szCs w:val="24"/>
        </w:rPr>
        <w:t xml:space="preserve"> University, 2022</w:t>
      </w:r>
      <w:r w:rsidRPr="00DC0DC7">
        <w:rPr>
          <w:rFonts w:ascii="Times New Roman" w:hAnsi="Times New Roman"/>
          <w:sz w:val="24"/>
          <w:szCs w:val="24"/>
        </w:rPr>
        <w:t>(1), 116-118. http://doi.org/10.16394/j.cnki.34-1258/z.2022.01.006</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Li, Y., &amp; Lerner, R. M. (2013). Interrelations of </w:t>
      </w:r>
      <w:proofErr w:type="spellStart"/>
      <w:r w:rsidRPr="00DC0DC7">
        <w:rPr>
          <w:rFonts w:ascii="Times New Roman" w:hAnsi="Times New Roman"/>
          <w:sz w:val="24"/>
          <w:szCs w:val="24"/>
        </w:rPr>
        <w:t>behavioral</w:t>
      </w:r>
      <w:proofErr w:type="spellEnd"/>
      <w:r w:rsidRPr="00DC0DC7">
        <w:rPr>
          <w:rFonts w:ascii="Times New Roman" w:hAnsi="Times New Roman"/>
          <w:sz w:val="24"/>
          <w:szCs w:val="24"/>
        </w:rPr>
        <w:t xml:space="preserve">, emotional, and cognitive school engagement in high school students. </w:t>
      </w:r>
      <w:r w:rsidRPr="00DC0DC7">
        <w:rPr>
          <w:rFonts w:ascii="Times New Roman" w:hAnsi="Times New Roman"/>
          <w:i/>
          <w:iCs/>
          <w:sz w:val="24"/>
          <w:szCs w:val="24"/>
        </w:rPr>
        <w:t>Journal of Youth &amp; Adolescence, 42</w:t>
      </w:r>
      <w:r w:rsidRPr="00DC0DC7">
        <w:rPr>
          <w:rFonts w:ascii="Times New Roman" w:hAnsi="Times New Roman"/>
          <w:sz w:val="24"/>
          <w:szCs w:val="24"/>
        </w:rPr>
        <w:t>(1), 20–32. https://doi.org/10.1007/s10964-012-9857-5</w:t>
      </w:r>
    </w:p>
    <w:p w:rsidR="00B556C0" w:rsidRDefault="00B556C0" w:rsidP="00DC0DC7">
      <w:pPr>
        <w:pStyle w:val="Default"/>
        <w:jc w:val="both"/>
        <w:rPr>
          <w:color w:val="auto"/>
        </w:rPr>
      </w:pPr>
    </w:p>
    <w:p w:rsidR="00B556C0" w:rsidRDefault="00B556C0" w:rsidP="00DC0DC7">
      <w:pPr>
        <w:pStyle w:val="Default"/>
        <w:jc w:val="both"/>
        <w:rPr>
          <w:color w:val="auto"/>
        </w:rPr>
      </w:pPr>
    </w:p>
    <w:p w:rsidR="00B556C0" w:rsidRDefault="00B556C0" w:rsidP="00DC0DC7">
      <w:pPr>
        <w:pStyle w:val="Default"/>
        <w:jc w:val="both"/>
        <w:rPr>
          <w:color w:val="auto"/>
        </w:rPr>
      </w:pPr>
    </w:p>
    <w:p w:rsidR="00B556C0" w:rsidRDefault="00B556C0" w:rsidP="00DC0DC7">
      <w:pPr>
        <w:pStyle w:val="Default"/>
        <w:jc w:val="both"/>
        <w:rPr>
          <w:color w:val="auto"/>
        </w:rPr>
      </w:pPr>
    </w:p>
    <w:p w:rsidR="00B556C0" w:rsidRDefault="00B556C0" w:rsidP="00DC0DC7">
      <w:pPr>
        <w:pStyle w:val="Default"/>
        <w:jc w:val="both"/>
      </w:pPr>
      <w:r w:rsidRPr="00D550EE">
        <w:t>Master</w:t>
      </w:r>
      <w:r>
        <w:t>,</w:t>
      </w:r>
      <w:r w:rsidRPr="00D550EE">
        <w:t xml:space="preserve"> A</w:t>
      </w:r>
      <w:r>
        <w:t>.</w:t>
      </w:r>
      <w:r w:rsidRPr="00D550EE">
        <w:t xml:space="preserve"> H</w:t>
      </w:r>
      <w:r>
        <w:t>. &amp;</w:t>
      </w:r>
      <w:r w:rsidRPr="00D550EE">
        <w:t xml:space="preserve"> Meltzoff</w:t>
      </w:r>
      <w:r>
        <w:t>,</w:t>
      </w:r>
      <w:r w:rsidRPr="00D550EE">
        <w:t xml:space="preserve"> A</w:t>
      </w:r>
      <w:r>
        <w:t>.</w:t>
      </w:r>
      <w:r w:rsidRPr="00D550EE">
        <w:t xml:space="preserve">N. </w:t>
      </w:r>
      <w:r>
        <w:t xml:space="preserve">(2020). </w:t>
      </w:r>
      <w:r w:rsidRPr="00D550EE">
        <w:t xml:space="preserve">Cultural stereotypes and sense of belonging contribute to gender gaps in STEM. </w:t>
      </w:r>
      <w:r w:rsidRPr="00227315">
        <w:rPr>
          <w:i/>
        </w:rPr>
        <w:t>Grantee Submiss</w:t>
      </w:r>
      <w:r w:rsidRPr="00D550EE">
        <w:t>.</w:t>
      </w:r>
      <w:r>
        <w:t xml:space="preserve">, </w:t>
      </w:r>
      <w:r w:rsidRPr="00D550EE">
        <w:t>12(1):152–98.</w:t>
      </w:r>
    </w:p>
    <w:p w:rsidR="00B556C0" w:rsidRDefault="00B556C0" w:rsidP="00DC0DC7">
      <w:pPr>
        <w:pStyle w:val="Default"/>
        <w:jc w:val="both"/>
        <w:rPr>
          <w:color w:val="auto"/>
        </w:rPr>
      </w:pPr>
    </w:p>
    <w:p w:rsidR="00DC0DC7" w:rsidRPr="00DC0DC7" w:rsidRDefault="00DC0DC7" w:rsidP="00DC0DC7">
      <w:pPr>
        <w:pStyle w:val="Default"/>
        <w:jc w:val="both"/>
        <w:rPr>
          <w:color w:val="auto"/>
        </w:rPr>
      </w:pPr>
      <w:proofErr w:type="spellStart"/>
      <w:r w:rsidRPr="00DC0DC7">
        <w:rPr>
          <w:color w:val="auto"/>
        </w:rPr>
        <w:t>Mazana</w:t>
      </w:r>
      <w:proofErr w:type="spellEnd"/>
      <w:r w:rsidRPr="00DC0DC7">
        <w:rPr>
          <w:color w:val="auto"/>
        </w:rPr>
        <w:t xml:space="preserve">, M. Y., Montero, C. S., &amp; Casmir, R. O. (2018). Investigating students’ attitude towards learning mathematics. </w:t>
      </w:r>
      <w:r w:rsidRPr="00DC0DC7">
        <w:rPr>
          <w:i/>
          <w:iCs/>
          <w:color w:val="auto"/>
        </w:rPr>
        <w:t>International Electronic Journal of Mathematics Education</w:t>
      </w:r>
      <w:r w:rsidRPr="00DC0DC7">
        <w:rPr>
          <w:color w:val="auto"/>
        </w:rPr>
        <w:t xml:space="preserve">, </w:t>
      </w:r>
      <w:r w:rsidRPr="00DC0DC7">
        <w:rPr>
          <w:i/>
          <w:iCs/>
          <w:color w:val="auto"/>
        </w:rPr>
        <w:t>14</w:t>
      </w:r>
      <w:r w:rsidRPr="00DC0DC7">
        <w:rPr>
          <w:color w:val="auto"/>
        </w:rPr>
        <w:t xml:space="preserve">(1), 2–26.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https://doi.org/10.29333/iejme/3997</w:t>
      </w:r>
    </w:p>
    <w:p w:rsidR="00DC0DC7" w:rsidRPr="00DC0DC7" w:rsidRDefault="00DC0DC7" w:rsidP="00DC0DC7">
      <w:pPr>
        <w:pStyle w:val="Default"/>
        <w:jc w:val="both"/>
      </w:pPr>
      <w:proofErr w:type="spellStart"/>
      <w:r w:rsidRPr="00DC0DC7">
        <w:rPr>
          <w:bCs/>
        </w:rPr>
        <w:t>Mengjie</w:t>
      </w:r>
      <w:proofErr w:type="spellEnd"/>
      <w:r w:rsidRPr="00DC0DC7">
        <w:rPr>
          <w:bCs/>
        </w:rPr>
        <w:t xml:space="preserve"> L., </w:t>
      </w:r>
      <w:proofErr w:type="spellStart"/>
      <w:r w:rsidRPr="00DC0DC7">
        <w:rPr>
          <w:bCs/>
        </w:rPr>
        <w:t>Nooreen</w:t>
      </w:r>
      <w:proofErr w:type="spellEnd"/>
      <w:r w:rsidRPr="00DC0DC7">
        <w:rPr>
          <w:bCs/>
        </w:rPr>
        <w:t xml:space="preserve"> N., </w:t>
      </w:r>
      <w:proofErr w:type="spellStart"/>
      <w:r w:rsidRPr="00DC0DC7">
        <w:rPr>
          <w:bCs/>
        </w:rPr>
        <w:t>Lilliati</w:t>
      </w:r>
      <w:proofErr w:type="spellEnd"/>
      <w:r w:rsidRPr="00DC0DC7">
        <w:rPr>
          <w:bCs/>
        </w:rPr>
        <w:t xml:space="preserve"> I. &amp; Nur </w:t>
      </w:r>
      <w:proofErr w:type="spellStart"/>
      <w:r w:rsidRPr="00DC0DC7">
        <w:rPr>
          <w:bCs/>
        </w:rPr>
        <w:t>Aira</w:t>
      </w:r>
      <w:proofErr w:type="spellEnd"/>
      <w:r w:rsidRPr="00DC0DC7">
        <w:rPr>
          <w:bCs/>
        </w:rPr>
        <w:t xml:space="preserve"> A. (2023). </w:t>
      </w:r>
      <w:r w:rsidRPr="00DC0DC7">
        <w:t xml:space="preserve">Relationship between Student Engagement and Academic Achievement in College English Education for Non-English Majors in China. </w:t>
      </w:r>
      <w:r w:rsidRPr="00DC0DC7">
        <w:rPr>
          <w:i/>
          <w:iCs/>
        </w:rPr>
        <w:t xml:space="preserve">International Journal of Learning, Teaching and Educational Research, </w:t>
      </w:r>
      <w:proofErr w:type="gramStart"/>
      <w:r w:rsidRPr="00DC0DC7">
        <w:rPr>
          <w:iCs/>
        </w:rPr>
        <w:t>22,(</w:t>
      </w:r>
      <w:proofErr w:type="gramEnd"/>
      <w:r w:rsidRPr="00DC0DC7">
        <w:rPr>
          <w:iCs/>
        </w:rPr>
        <w:t>8), 203-232.</w:t>
      </w:r>
    </w:p>
    <w:p w:rsidR="00DC0DC7" w:rsidRPr="00DC0DC7" w:rsidRDefault="00DC0DC7" w:rsidP="00DC0DC7">
      <w:pPr>
        <w:jc w:val="both"/>
        <w:rPr>
          <w:rFonts w:ascii="Times New Roman" w:hAnsi="Times New Roman"/>
          <w:sz w:val="24"/>
          <w:szCs w:val="24"/>
        </w:rPr>
      </w:pPr>
      <w:r w:rsidRPr="00DC0DC7">
        <w:rPr>
          <w:rFonts w:ascii="Times New Roman" w:hAnsi="Times New Roman"/>
          <w:i/>
          <w:iCs/>
          <w:sz w:val="24"/>
          <w:szCs w:val="24"/>
        </w:rPr>
        <w:t>https://doi.org/10.26803/ijlter.22.8.12</w:t>
      </w:r>
    </w:p>
    <w:p w:rsidR="00B556C0" w:rsidRDefault="00B556C0" w:rsidP="00B556C0">
      <w:pPr>
        <w:spacing w:after="0"/>
        <w:jc w:val="both"/>
        <w:rPr>
          <w:rFonts w:ascii="Times New Roman" w:hAnsi="Times New Roman"/>
          <w:sz w:val="24"/>
          <w:szCs w:val="24"/>
        </w:rPr>
      </w:pPr>
      <w:r w:rsidRPr="00D550EE">
        <w:rPr>
          <w:rFonts w:ascii="Times New Roman" w:hAnsi="Times New Roman"/>
          <w:sz w:val="24"/>
          <w:szCs w:val="24"/>
        </w:rPr>
        <w:t>Murphy</w:t>
      </w:r>
      <w:r>
        <w:rPr>
          <w:rFonts w:ascii="Times New Roman" w:hAnsi="Times New Roman"/>
          <w:sz w:val="24"/>
          <w:szCs w:val="24"/>
        </w:rPr>
        <w:t>,</w:t>
      </w:r>
      <w:r w:rsidRPr="00D550EE">
        <w:rPr>
          <w:rFonts w:ascii="Times New Roman" w:hAnsi="Times New Roman"/>
          <w:sz w:val="24"/>
          <w:szCs w:val="24"/>
        </w:rPr>
        <w:t xml:space="preserve"> S</w:t>
      </w:r>
      <w:r>
        <w:rPr>
          <w:rFonts w:ascii="Times New Roman" w:hAnsi="Times New Roman"/>
          <w:sz w:val="24"/>
          <w:szCs w:val="24"/>
        </w:rPr>
        <w:t>.</w:t>
      </w:r>
      <w:r w:rsidRPr="00D550EE">
        <w:rPr>
          <w:rFonts w:ascii="Times New Roman" w:hAnsi="Times New Roman"/>
          <w:sz w:val="24"/>
          <w:szCs w:val="24"/>
        </w:rPr>
        <w:t>, MacDonald</w:t>
      </w:r>
      <w:r>
        <w:rPr>
          <w:rFonts w:ascii="Times New Roman" w:hAnsi="Times New Roman"/>
          <w:sz w:val="24"/>
          <w:szCs w:val="24"/>
        </w:rPr>
        <w:t>,</w:t>
      </w:r>
      <w:r w:rsidRPr="00D550EE">
        <w:rPr>
          <w:rFonts w:ascii="Times New Roman" w:hAnsi="Times New Roman"/>
          <w:sz w:val="24"/>
          <w:szCs w:val="24"/>
        </w:rPr>
        <w:t xml:space="preserve"> A</w:t>
      </w:r>
      <w:r>
        <w:rPr>
          <w:rFonts w:ascii="Times New Roman" w:hAnsi="Times New Roman"/>
          <w:sz w:val="24"/>
          <w:szCs w:val="24"/>
        </w:rPr>
        <w:t>.</w:t>
      </w:r>
      <w:r w:rsidRPr="00D550EE">
        <w:rPr>
          <w:rFonts w:ascii="Times New Roman" w:hAnsi="Times New Roman"/>
          <w:sz w:val="24"/>
          <w:szCs w:val="24"/>
        </w:rPr>
        <w:t>, Wang</w:t>
      </w:r>
      <w:r>
        <w:rPr>
          <w:rFonts w:ascii="Times New Roman" w:hAnsi="Times New Roman"/>
          <w:sz w:val="24"/>
          <w:szCs w:val="24"/>
        </w:rPr>
        <w:t>,</w:t>
      </w:r>
      <w:r w:rsidRPr="00D550EE">
        <w:rPr>
          <w:rFonts w:ascii="Times New Roman" w:hAnsi="Times New Roman"/>
          <w:sz w:val="24"/>
          <w:szCs w:val="24"/>
        </w:rPr>
        <w:t xml:space="preserve"> C</w:t>
      </w:r>
      <w:r>
        <w:rPr>
          <w:rFonts w:ascii="Times New Roman" w:hAnsi="Times New Roman"/>
          <w:sz w:val="24"/>
          <w:szCs w:val="24"/>
        </w:rPr>
        <w:t>.</w:t>
      </w:r>
      <w:r w:rsidRPr="00D550EE">
        <w:rPr>
          <w:rFonts w:ascii="Times New Roman" w:hAnsi="Times New Roman"/>
          <w:sz w:val="24"/>
          <w:szCs w:val="24"/>
        </w:rPr>
        <w:t>A</w:t>
      </w:r>
      <w:r>
        <w:rPr>
          <w:rFonts w:ascii="Times New Roman" w:hAnsi="Times New Roman"/>
          <w:sz w:val="24"/>
          <w:szCs w:val="24"/>
        </w:rPr>
        <w:t>.&amp;</w:t>
      </w:r>
      <w:r w:rsidRPr="00D550EE">
        <w:rPr>
          <w:rFonts w:ascii="Times New Roman" w:hAnsi="Times New Roman"/>
          <w:sz w:val="24"/>
          <w:szCs w:val="24"/>
        </w:rPr>
        <w:t xml:space="preserve"> </w:t>
      </w:r>
      <w:proofErr w:type="spellStart"/>
      <w:r w:rsidRPr="00D550EE">
        <w:rPr>
          <w:rFonts w:ascii="Times New Roman" w:hAnsi="Times New Roman"/>
          <w:sz w:val="24"/>
          <w:szCs w:val="24"/>
        </w:rPr>
        <w:t>Danaia</w:t>
      </w:r>
      <w:proofErr w:type="spellEnd"/>
      <w:r>
        <w:rPr>
          <w:rFonts w:ascii="Times New Roman" w:hAnsi="Times New Roman"/>
          <w:sz w:val="24"/>
          <w:szCs w:val="24"/>
        </w:rPr>
        <w:t>,</w:t>
      </w:r>
      <w:r w:rsidRPr="00D550EE">
        <w:rPr>
          <w:rFonts w:ascii="Times New Roman" w:hAnsi="Times New Roman"/>
          <w:sz w:val="24"/>
          <w:szCs w:val="24"/>
        </w:rPr>
        <w:t xml:space="preserve"> L.</w:t>
      </w:r>
      <w:r>
        <w:rPr>
          <w:rFonts w:ascii="Times New Roman" w:hAnsi="Times New Roman"/>
          <w:sz w:val="24"/>
          <w:szCs w:val="24"/>
        </w:rPr>
        <w:t xml:space="preserve"> (2019).</w:t>
      </w:r>
      <w:r w:rsidRPr="00D550EE">
        <w:rPr>
          <w:rFonts w:ascii="Times New Roman" w:hAnsi="Times New Roman"/>
          <w:sz w:val="24"/>
          <w:szCs w:val="24"/>
        </w:rPr>
        <w:t xml:space="preserve"> Towards an understanding of STEM engagement: a review of the literature on motivation and academic emotions. </w:t>
      </w:r>
      <w:r w:rsidRPr="00D550EE">
        <w:rPr>
          <w:rFonts w:ascii="Times New Roman" w:hAnsi="Times New Roman"/>
          <w:i/>
          <w:sz w:val="24"/>
          <w:szCs w:val="24"/>
        </w:rPr>
        <w:t xml:space="preserve">Can J Sci Math </w:t>
      </w:r>
      <w:proofErr w:type="spellStart"/>
      <w:r w:rsidRPr="00D550EE">
        <w:rPr>
          <w:rFonts w:ascii="Times New Roman" w:hAnsi="Times New Roman"/>
          <w:i/>
          <w:sz w:val="24"/>
          <w:szCs w:val="24"/>
        </w:rPr>
        <w:t>Technol</w:t>
      </w:r>
      <w:proofErr w:type="spellEnd"/>
      <w:r w:rsidRPr="00D550EE">
        <w:rPr>
          <w:rFonts w:ascii="Times New Roman" w:hAnsi="Times New Roman"/>
          <w:i/>
          <w:sz w:val="24"/>
          <w:szCs w:val="24"/>
        </w:rPr>
        <w:t xml:space="preserve"> </w:t>
      </w:r>
      <w:proofErr w:type="spellStart"/>
      <w:r w:rsidRPr="00D550EE">
        <w:rPr>
          <w:rFonts w:ascii="Times New Roman" w:hAnsi="Times New Roman"/>
          <w:i/>
          <w:sz w:val="24"/>
          <w:szCs w:val="24"/>
        </w:rPr>
        <w:t>Educ</w:t>
      </w:r>
      <w:proofErr w:type="spellEnd"/>
      <w:r>
        <w:rPr>
          <w:rFonts w:ascii="Times New Roman" w:hAnsi="Times New Roman"/>
          <w:sz w:val="24"/>
          <w:szCs w:val="24"/>
        </w:rPr>
        <w:t xml:space="preserve">, </w:t>
      </w:r>
      <w:r w:rsidRPr="00D550EE">
        <w:rPr>
          <w:rFonts w:ascii="Times New Roman" w:hAnsi="Times New Roman"/>
          <w:sz w:val="24"/>
          <w:szCs w:val="24"/>
        </w:rPr>
        <w:t xml:space="preserve">19(3):304–20. </w:t>
      </w:r>
    </w:p>
    <w:p w:rsidR="00B556C0" w:rsidRPr="00D550EE" w:rsidRDefault="00B556C0" w:rsidP="00B556C0">
      <w:pPr>
        <w:jc w:val="both"/>
        <w:rPr>
          <w:rFonts w:ascii="Times New Roman" w:hAnsi="Times New Roman"/>
          <w:sz w:val="24"/>
          <w:szCs w:val="24"/>
        </w:rPr>
      </w:pPr>
      <w:r w:rsidRPr="0032275E">
        <w:rPr>
          <w:rFonts w:ascii="Times New Roman" w:hAnsi="Times New Roman"/>
          <w:sz w:val="24"/>
          <w:szCs w:val="24"/>
        </w:rPr>
        <w:t>https://doi.org/10.1007/s42330-019-00054-w</w:t>
      </w:r>
      <w:r w:rsidRPr="00D550EE">
        <w:rPr>
          <w:rFonts w:ascii="Times New Roman" w:hAnsi="Times New Roman"/>
          <w:sz w:val="24"/>
          <w:szCs w:val="24"/>
        </w:rPr>
        <w:t>.</w:t>
      </w:r>
    </w:p>
    <w:p w:rsidR="00DC0DC7" w:rsidRPr="00DC0DC7" w:rsidRDefault="00DC0DC7" w:rsidP="00DC0DC7">
      <w:pPr>
        <w:spacing w:after="0"/>
        <w:jc w:val="both"/>
        <w:rPr>
          <w:rFonts w:ascii="Times New Roman" w:hAnsi="Times New Roman"/>
          <w:sz w:val="24"/>
          <w:szCs w:val="24"/>
        </w:rPr>
      </w:pPr>
      <w:proofErr w:type="spellStart"/>
      <w:r w:rsidRPr="00DC0DC7">
        <w:rPr>
          <w:rFonts w:ascii="Times New Roman" w:hAnsi="Times New Roman"/>
          <w:sz w:val="24"/>
          <w:szCs w:val="24"/>
        </w:rPr>
        <w:t>Pekrun</w:t>
      </w:r>
      <w:proofErr w:type="spellEnd"/>
      <w:r w:rsidRPr="00DC0DC7">
        <w:rPr>
          <w:rFonts w:ascii="Times New Roman" w:hAnsi="Times New Roman"/>
          <w:sz w:val="24"/>
          <w:szCs w:val="24"/>
        </w:rPr>
        <w:t xml:space="preserve">, R., </w:t>
      </w:r>
      <w:proofErr w:type="spellStart"/>
      <w:r w:rsidRPr="00DC0DC7">
        <w:rPr>
          <w:rFonts w:ascii="Times New Roman" w:hAnsi="Times New Roman"/>
          <w:sz w:val="24"/>
          <w:szCs w:val="24"/>
        </w:rPr>
        <w:t>Vogl</w:t>
      </w:r>
      <w:proofErr w:type="spellEnd"/>
      <w:r w:rsidRPr="00DC0DC7">
        <w:rPr>
          <w:rFonts w:ascii="Times New Roman" w:hAnsi="Times New Roman"/>
          <w:sz w:val="24"/>
          <w:szCs w:val="24"/>
        </w:rPr>
        <w:t xml:space="preserve">, E., </w:t>
      </w:r>
      <w:proofErr w:type="spellStart"/>
      <w:r w:rsidRPr="00DC0DC7">
        <w:rPr>
          <w:rFonts w:ascii="Times New Roman" w:hAnsi="Times New Roman"/>
          <w:sz w:val="24"/>
          <w:szCs w:val="24"/>
        </w:rPr>
        <w:t>Muis</w:t>
      </w:r>
      <w:proofErr w:type="spellEnd"/>
      <w:r w:rsidRPr="00DC0DC7">
        <w:rPr>
          <w:rFonts w:ascii="Times New Roman" w:hAnsi="Times New Roman"/>
          <w:sz w:val="24"/>
          <w:szCs w:val="24"/>
        </w:rPr>
        <w:t xml:space="preserve">, K. R., &amp; Sinatra, G. M. (2017). Measuring emotions during epistemic activities: </w:t>
      </w:r>
      <w:proofErr w:type="gramStart"/>
      <w:r w:rsidRPr="00DC0DC7">
        <w:rPr>
          <w:rFonts w:ascii="Times New Roman" w:hAnsi="Times New Roman"/>
          <w:sz w:val="24"/>
          <w:szCs w:val="24"/>
        </w:rPr>
        <w:t>the</w:t>
      </w:r>
      <w:proofErr w:type="gramEnd"/>
      <w:r w:rsidRPr="00DC0DC7">
        <w:rPr>
          <w:rFonts w:ascii="Times New Roman" w:hAnsi="Times New Roman"/>
          <w:sz w:val="24"/>
          <w:szCs w:val="24"/>
        </w:rPr>
        <w:t xml:space="preserve"> Epistemically-Related Emotion Scales. </w:t>
      </w:r>
      <w:r w:rsidRPr="00DC0DC7">
        <w:rPr>
          <w:rFonts w:ascii="Times New Roman" w:hAnsi="Times New Roman"/>
          <w:i/>
          <w:iCs/>
          <w:sz w:val="24"/>
          <w:szCs w:val="24"/>
        </w:rPr>
        <w:t>Cognition and Emotion, 31</w:t>
      </w:r>
      <w:r w:rsidRPr="00DC0DC7">
        <w:rPr>
          <w:rFonts w:ascii="Times New Roman" w:hAnsi="Times New Roman"/>
          <w:sz w:val="24"/>
          <w:szCs w:val="24"/>
        </w:rPr>
        <w:t xml:space="preserve">(6), 1268–1276. </w:t>
      </w:r>
    </w:p>
    <w:p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https://doi.org/10.1080/02699931.2016.1204989</w:t>
      </w:r>
    </w:p>
    <w:p w:rsidR="00C61B4E" w:rsidRDefault="00C61B4E" w:rsidP="00C61B4E">
      <w:pPr>
        <w:spacing w:after="0"/>
        <w:jc w:val="both"/>
        <w:rPr>
          <w:rFonts w:ascii="Times New Roman" w:hAnsi="Times New Roman"/>
          <w:sz w:val="24"/>
          <w:szCs w:val="24"/>
        </w:rPr>
      </w:pPr>
    </w:p>
    <w:p w:rsidR="00C61B4E" w:rsidRDefault="00C61B4E" w:rsidP="00C61B4E">
      <w:pPr>
        <w:spacing w:after="0"/>
        <w:jc w:val="both"/>
        <w:rPr>
          <w:rFonts w:ascii="Times New Roman" w:hAnsi="Times New Roman"/>
          <w:sz w:val="24"/>
          <w:szCs w:val="24"/>
        </w:rPr>
      </w:pPr>
      <w:proofErr w:type="spellStart"/>
      <w:proofErr w:type="gramStart"/>
      <w:r w:rsidRPr="00D550EE">
        <w:rPr>
          <w:rFonts w:ascii="Times New Roman" w:hAnsi="Times New Roman"/>
          <w:sz w:val="24"/>
          <w:szCs w:val="24"/>
        </w:rPr>
        <w:lastRenderedPageBreak/>
        <w:t>Pekrun</w:t>
      </w:r>
      <w:proofErr w:type="spellEnd"/>
      <w:r>
        <w:rPr>
          <w:rFonts w:ascii="Times New Roman" w:hAnsi="Times New Roman"/>
          <w:sz w:val="24"/>
          <w:szCs w:val="24"/>
        </w:rPr>
        <w:t xml:space="preserve">, </w:t>
      </w:r>
      <w:r w:rsidRPr="00D550EE">
        <w:rPr>
          <w:rFonts w:ascii="Times New Roman" w:hAnsi="Times New Roman"/>
          <w:sz w:val="24"/>
          <w:szCs w:val="24"/>
        </w:rPr>
        <w:t xml:space="preserve"> R</w:t>
      </w:r>
      <w:r>
        <w:rPr>
          <w:rFonts w:ascii="Times New Roman" w:hAnsi="Times New Roman"/>
          <w:sz w:val="24"/>
          <w:szCs w:val="24"/>
        </w:rPr>
        <w:t>.</w:t>
      </w:r>
      <w:proofErr w:type="gramEnd"/>
      <w:r w:rsidRPr="00D550EE">
        <w:rPr>
          <w:rFonts w:ascii="Times New Roman" w:hAnsi="Times New Roman"/>
          <w:sz w:val="24"/>
          <w:szCs w:val="24"/>
        </w:rPr>
        <w:t xml:space="preserve">, </w:t>
      </w:r>
      <w:proofErr w:type="spellStart"/>
      <w:r w:rsidRPr="00D550EE">
        <w:rPr>
          <w:rFonts w:ascii="Times New Roman" w:hAnsi="Times New Roman"/>
          <w:sz w:val="24"/>
          <w:szCs w:val="24"/>
        </w:rPr>
        <w:t>Lichtenfeld</w:t>
      </w:r>
      <w:proofErr w:type="spellEnd"/>
      <w:r>
        <w:rPr>
          <w:rFonts w:ascii="Times New Roman" w:hAnsi="Times New Roman"/>
          <w:sz w:val="24"/>
          <w:szCs w:val="24"/>
        </w:rPr>
        <w:t>,</w:t>
      </w:r>
      <w:r w:rsidRPr="00D550EE">
        <w:rPr>
          <w:rFonts w:ascii="Times New Roman" w:hAnsi="Times New Roman"/>
          <w:sz w:val="24"/>
          <w:szCs w:val="24"/>
        </w:rPr>
        <w:t xml:space="preserve"> S</w:t>
      </w:r>
      <w:r>
        <w:rPr>
          <w:rFonts w:ascii="Times New Roman" w:hAnsi="Times New Roman"/>
          <w:sz w:val="24"/>
          <w:szCs w:val="24"/>
        </w:rPr>
        <w:t>.</w:t>
      </w:r>
      <w:r w:rsidRPr="00D550EE">
        <w:rPr>
          <w:rFonts w:ascii="Times New Roman" w:hAnsi="Times New Roman"/>
          <w:sz w:val="24"/>
          <w:szCs w:val="24"/>
        </w:rPr>
        <w:t>, Marsh</w:t>
      </w:r>
      <w:r>
        <w:rPr>
          <w:rFonts w:ascii="Times New Roman" w:hAnsi="Times New Roman"/>
          <w:sz w:val="24"/>
          <w:szCs w:val="24"/>
        </w:rPr>
        <w:t>,</w:t>
      </w:r>
      <w:r w:rsidRPr="00D550EE">
        <w:rPr>
          <w:rFonts w:ascii="Times New Roman" w:hAnsi="Times New Roman"/>
          <w:sz w:val="24"/>
          <w:szCs w:val="24"/>
        </w:rPr>
        <w:t xml:space="preserve"> H</w:t>
      </w:r>
      <w:r>
        <w:rPr>
          <w:rFonts w:ascii="Times New Roman" w:hAnsi="Times New Roman"/>
          <w:sz w:val="24"/>
          <w:szCs w:val="24"/>
        </w:rPr>
        <w:t>.</w:t>
      </w:r>
      <w:r w:rsidRPr="00D550EE">
        <w:rPr>
          <w:rFonts w:ascii="Times New Roman" w:hAnsi="Times New Roman"/>
          <w:sz w:val="24"/>
          <w:szCs w:val="24"/>
        </w:rPr>
        <w:t>W</w:t>
      </w:r>
      <w:r>
        <w:rPr>
          <w:rFonts w:ascii="Times New Roman" w:hAnsi="Times New Roman"/>
          <w:sz w:val="24"/>
          <w:szCs w:val="24"/>
        </w:rPr>
        <w:t>.,</w:t>
      </w:r>
      <w:r w:rsidRPr="00D550EE">
        <w:rPr>
          <w:rFonts w:ascii="Times New Roman" w:hAnsi="Times New Roman"/>
          <w:sz w:val="24"/>
          <w:szCs w:val="24"/>
        </w:rPr>
        <w:t xml:space="preserve"> Murayama</w:t>
      </w:r>
      <w:r>
        <w:rPr>
          <w:rFonts w:ascii="Times New Roman" w:hAnsi="Times New Roman"/>
          <w:sz w:val="24"/>
          <w:szCs w:val="24"/>
        </w:rPr>
        <w:t>,</w:t>
      </w:r>
      <w:r w:rsidRPr="00D550EE">
        <w:rPr>
          <w:rFonts w:ascii="Times New Roman" w:hAnsi="Times New Roman"/>
          <w:sz w:val="24"/>
          <w:szCs w:val="24"/>
        </w:rPr>
        <w:t xml:space="preserve"> K</w:t>
      </w:r>
      <w:r>
        <w:rPr>
          <w:rFonts w:ascii="Times New Roman" w:hAnsi="Times New Roman"/>
          <w:sz w:val="24"/>
          <w:szCs w:val="24"/>
        </w:rPr>
        <w:t>. &amp;</w:t>
      </w:r>
      <w:r w:rsidRPr="00D550EE">
        <w:rPr>
          <w:rFonts w:ascii="Times New Roman" w:hAnsi="Times New Roman"/>
          <w:sz w:val="24"/>
          <w:szCs w:val="24"/>
        </w:rPr>
        <w:t xml:space="preserve"> Goetz</w:t>
      </w:r>
      <w:r>
        <w:rPr>
          <w:rFonts w:ascii="Times New Roman" w:hAnsi="Times New Roman"/>
          <w:sz w:val="24"/>
          <w:szCs w:val="24"/>
        </w:rPr>
        <w:t>,</w:t>
      </w:r>
      <w:r w:rsidRPr="00D550EE">
        <w:rPr>
          <w:rFonts w:ascii="Times New Roman" w:hAnsi="Times New Roman"/>
          <w:sz w:val="24"/>
          <w:szCs w:val="24"/>
        </w:rPr>
        <w:t xml:space="preserve"> T.</w:t>
      </w:r>
      <w:r>
        <w:rPr>
          <w:rFonts w:ascii="Times New Roman" w:hAnsi="Times New Roman"/>
          <w:sz w:val="24"/>
          <w:szCs w:val="24"/>
        </w:rPr>
        <w:t xml:space="preserve"> (2017). </w:t>
      </w:r>
      <w:r w:rsidRPr="00D550EE">
        <w:rPr>
          <w:rFonts w:ascii="Times New Roman" w:hAnsi="Times New Roman"/>
          <w:sz w:val="24"/>
          <w:szCs w:val="24"/>
        </w:rPr>
        <w:t xml:space="preserve">Achievement emotions and academic performance: Longitudinal models of reciprocal effects. </w:t>
      </w:r>
      <w:r w:rsidRPr="00C01170">
        <w:rPr>
          <w:rFonts w:ascii="Times New Roman" w:hAnsi="Times New Roman"/>
          <w:i/>
          <w:sz w:val="24"/>
          <w:szCs w:val="24"/>
        </w:rPr>
        <w:t>Child Dev</w:t>
      </w:r>
      <w:r w:rsidRPr="00D550EE">
        <w:rPr>
          <w:rFonts w:ascii="Times New Roman" w:hAnsi="Times New Roman"/>
          <w:sz w:val="24"/>
          <w:szCs w:val="24"/>
        </w:rPr>
        <w:t xml:space="preserve">. </w:t>
      </w:r>
    </w:p>
    <w:p w:rsidR="00DC0DC7" w:rsidRDefault="00C61B4E" w:rsidP="00C61B4E">
      <w:pPr>
        <w:jc w:val="both"/>
        <w:rPr>
          <w:rFonts w:ascii="Times New Roman" w:hAnsi="Times New Roman"/>
          <w:sz w:val="24"/>
          <w:szCs w:val="24"/>
        </w:rPr>
      </w:pPr>
      <w:r w:rsidRPr="00C01170">
        <w:rPr>
          <w:rFonts w:ascii="Times New Roman" w:hAnsi="Times New Roman"/>
          <w:sz w:val="24"/>
          <w:szCs w:val="24"/>
        </w:rPr>
        <w:t>https://doi.org/10.1111/cdev.12704</w:t>
      </w:r>
    </w:p>
    <w:p w:rsidR="00B556C0" w:rsidRPr="00D550EE" w:rsidRDefault="00B556C0" w:rsidP="00B556C0">
      <w:pPr>
        <w:jc w:val="both"/>
        <w:rPr>
          <w:rFonts w:ascii="Times New Roman" w:hAnsi="Times New Roman"/>
          <w:sz w:val="24"/>
          <w:szCs w:val="24"/>
        </w:rPr>
      </w:pPr>
      <w:r w:rsidRPr="00D550EE">
        <w:rPr>
          <w:rFonts w:ascii="Times New Roman" w:hAnsi="Times New Roman"/>
          <w:sz w:val="24"/>
          <w:szCs w:val="24"/>
        </w:rPr>
        <w:t>Ryan</w:t>
      </w:r>
      <w:r>
        <w:rPr>
          <w:rFonts w:ascii="Times New Roman" w:hAnsi="Times New Roman"/>
          <w:sz w:val="24"/>
          <w:szCs w:val="24"/>
        </w:rPr>
        <w:t xml:space="preserve">, </w:t>
      </w:r>
      <w:r w:rsidRPr="00D550EE">
        <w:rPr>
          <w:rFonts w:ascii="Times New Roman" w:hAnsi="Times New Roman"/>
          <w:sz w:val="24"/>
          <w:szCs w:val="24"/>
        </w:rPr>
        <w:t>R</w:t>
      </w:r>
      <w:r>
        <w:rPr>
          <w:rFonts w:ascii="Times New Roman" w:hAnsi="Times New Roman"/>
          <w:sz w:val="24"/>
          <w:szCs w:val="24"/>
        </w:rPr>
        <w:t>.</w:t>
      </w:r>
      <w:r w:rsidRPr="00D550EE">
        <w:rPr>
          <w:rFonts w:ascii="Times New Roman" w:hAnsi="Times New Roman"/>
          <w:sz w:val="24"/>
          <w:szCs w:val="24"/>
        </w:rPr>
        <w:t>M</w:t>
      </w:r>
      <w:r>
        <w:rPr>
          <w:rFonts w:ascii="Times New Roman" w:hAnsi="Times New Roman"/>
          <w:sz w:val="24"/>
          <w:szCs w:val="24"/>
        </w:rPr>
        <w:t>. &amp;</w:t>
      </w:r>
      <w:r w:rsidRPr="00D550EE">
        <w:rPr>
          <w:rFonts w:ascii="Times New Roman" w:hAnsi="Times New Roman"/>
          <w:sz w:val="24"/>
          <w:szCs w:val="24"/>
        </w:rPr>
        <w:t xml:space="preserve"> Deci</w:t>
      </w:r>
      <w:r>
        <w:rPr>
          <w:rFonts w:ascii="Times New Roman" w:hAnsi="Times New Roman"/>
          <w:sz w:val="24"/>
          <w:szCs w:val="24"/>
        </w:rPr>
        <w:t>,</w:t>
      </w:r>
      <w:r w:rsidRPr="00D550EE">
        <w:rPr>
          <w:rFonts w:ascii="Times New Roman" w:hAnsi="Times New Roman"/>
          <w:sz w:val="24"/>
          <w:szCs w:val="24"/>
        </w:rPr>
        <w:t xml:space="preserve"> </w:t>
      </w:r>
      <w:proofErr w:type="gramStart"/>
      <w:r w:rsidRPr="00D550EE">
        <w:rPr>
          <w:rFonts w:ascii="Times New Roman" w:hAnsi="Times New Roman"/>
          <w:sz w:val="24"/>
          <w:szCs w:val="24"/>
        </w:rPr>
        <w:t>E</w:t>
      </w:r>
      <w:r>
        <w:rPr>
          <w:rFonts w:ascii="Times New Roman" w:hAnsi="Times New Roman"/>
          <w:sz w:val="24"/>
          <w:szCs w:val="24"/>
        </w:rPr>
        <w:t>.</w:t>
      </w:r>
      <w:r w:rsidRPr="00D550EE">
        <w:rPr>
          <w:rFonts w:ascii="Times New Roman" w:hAnsi="Times New Roman"/>
          <w:sz w:val="24"/>
          <w:szCs w:val="24"/>
        </w:rPr>
        <w:t>L.</w:t>
      </w:r>
      <w:r>
        <w:rPr>
          <w:rFonts w:ascii="Times New Roman" w:hAnsi="Times New Roman"/>
          <w:sz w:val="24"/>
          <w:szCs w:val="24"/>
        </w:rPr>
        <w:t>(</w:t>
      </w:r>
      <w:proofErr w:type="gramEnd"/>
      <w:r>
        <w:rPr>
          <w:rFonts w:ascii="Times New Roman" w:hAnsi="Times New Roman"/>
          <w:sz w:val="24"/>
          <w:szCs w:val="24"/>
        </w:rPr>
        <w:t>2000).</w:t>
      </w:r>
      <w:r w:rsidRPr="00D550EE">
        <w:rPr>
          <w:rFonts w:ascii="Times New Roman" w:hAnsi="Times New Roman"/>
          <w:sz w:val="24"/>
          <w:szCs w:val="24"/>
        </w:rPr>
        <w:t xml:space="preserve"> Self-determination theory and the facilitation of intrinsic motivation, social development, and well-being. </w:t>
      </w:r>
      <w:r w:rsidRPr="00C66115">
        <w:rPr>
          <w:rFonts w:ascii="Times New Roman" w:hAnsi="Times New Roman"/>
          <w:i/>
          <w:sz w:val="24"/>
          <w:szCs w:val="24"/>
        </w:rPr>
        <w:t>Am Psychol</w:t>
      </w:r>
      <w:r>
        <w:rPr>
          <w:rFonts w:ascii="Times New Roman" w:hAnsi="Times New Roman"/>
          <w:sz w:val="24"/>
          <w:szCs w:val="24"/>
        </w:rPr>
        <w:t xml:space="preserve">. </w:t>
      </w:r>
      <w:r w:rsidRPr="00D550EE">
        <w:rPr>
          <w:rFonts w:ascii="Times New Roman" w:hAnsi="Times New Roman"/>
          <w:sz w:val="24"/>
          <w:szCs w:val="24"/>
        </w:rPr>
        <w:t>55(1):68–78. https://doi.org/10.1037/0003-066X.55.1.68.</w:t>
      </w:r>
    </w:p>
    <w:p w:rsidR="00C61B4E" w:rsidRPr="00DC0DC7" w:rsidRDefault="00B556C0" w:rsidP="00B556C0">
      <w:pPr>
        <w:jc w:val="both"/>
        <w:rPr>
          <w:rFonts w:ascii="Times New Roman" w:hAnsi="Times New Roman"/>
          <w:sz w:val="24"/>
          <w:szCs w:val="24"/>
        </w:rPr>
      </w:pPr>
      <w:r w:rsidRPr="00D550EE">
        <w:rPr>
          <w:rFonts w:ascii="Times New Roman" w:hAnsi="Times New Roman"/>
          <w:sz w:val="24"/>
          <w:szCs w:val="24"/>
        </w:rPr>
        <w:t>Ryan</w:t>
      </w:r>
      <w:r>
        <w:rPr>
          <w:rFonts w:ascii="Times New Roman" w:hAnsi="Times New Roman"/>
          <w:sz w:val="24"/>
          <w:szCs w:val="24"/>
        </w:rPr>
        <w:t>,</w:t>
      </w:r>
      <w:r w:rsidRPr="00D550EE">
        <w:rPr>
          <w:rFonts w:ascii="Times New Roman" w:hAnsi="Times New Roman"/>
          <w:sz w:val="24"/>
          <w:szCs w:val="24"/>
        </w:rPr>
        <w:t xml:space="preserve"> R</w:t>
      </w:r>
      <w:r>
        <w:rPr>
          <w:rFonts w:ascii="Times New Roman" w:hAnsi="Times New Roman"/>
          <w:sz w:val="24"/>
          <w:szCs w:val="24"/>
        </w:rPr>
        <w:t>.</w:t>
      </w:r>
      <w:r w:rsidRPr="00D550EE">
        <w:rPr>
          <w:rFonts w:ascii="Times New Roman" w:hAnsi="Times New Roman"/>
          <w:sz w:val="24"/>
          <w:szCs w:val="24"/>
        </w:rPr>
        <w:t>M</w:t>
      </w:r>
      <w:r>
        <w:rPr>
          <w:rFonts w:ascii="Times New Roman" w:hAnsi="Times New Roman"/>
          <w:sz w:val="24"/>
          <w:szCs w:val="24"/>
        </w:rPr>
        <w:t>. &amp;</w:t>
      </w:r>
      <w:r w:rsidRPr="00D550EE">
        <w:rPr>
          <w:rFonts w:ascii="Times New Roman" w:hAnsi="Times New Roman"/>
          <w:sz w:val="24"/>
          <w:szCs w:val="24"/>
        </w:rPr>
        <w:t xml:space="preserve"> Deci</w:t>
      </w:r>
      <w:r>
        <w:rPr>
          <w:rFonts w:ascii="Times New Roman" w:hAnsi="Times New Roman"/>
          <w:sz w:val="24"/>
          <w:szCs w:val="24"/>
        </w:rPr>
        <w:t>,</w:t>
      </w:r>
      <w:r w:rsidRPr="00D550EE">
        <w:rPr>
          <w:rFonts w:ascii="Times New Roman" w:hAnsi="Times New Roman"/>
          <w:sz w:val="24"/>
          <w:szCs w:val="24"/>
        </w:rPr>
        <w:t xml:space="preserve"> </w:t>
      </w:r>
      <w:proofErr w:type="gramStart"/>
      <w:r w:rsidRPr="00D550EE">
        <w:rPr>
          <w:rFonts w:ascii="Times New Roman" w:hAnsi="Times New Roman"/>
          <w:sz w:val="24"/>
          <w:szCs w:val="24"/>
        </w:rPr>
        <w:t>E</w:t>
      </w:r>
      <w:r>
        <w:rPr>
          <w:rFonts w:ascii="Times New Roman" w:hAnsi="Times New Roman"/>
          <w:sz w:val="24"/>
          <w:szCs w:val="24"/>
        </w:rPr>
        <w:t>.</w:t>
      </w:r>
      <w:r w:rsidRPr="00D550EE">
        <w:rPr>
          <w:rFonts w:ascii="Times New Roman" w:hAnsi="Times New Roman"/>
          <w:sz w:val="24"/>
          <w:szCs w:val="24"/>
        </w:rPr>
        <w:t>L.</w:t>
      </w:r>
      <w:r>
        <w:rPr>
          <w:rFonts w:ascii="Times New Roman" w:hAnsi="Times New Roman"/>
          <w:sz w:val="24"/>
          <w:szCs w:val="24"/>
        </w:rPr>
        <w:t>(</w:t>
      </w:r>
      <w:proofErr w:type="gramEnd"/>
      <w:r>
        <w:rPr>
          <w:rFonts w:ascii="Times New Roman" w:hAnsi="Times New Roman"/>
          <w:sz w:val="24"/>
          <w:szCs w:val="24"/>
        </w:rPr>
        <w:t>2020).</w:t>
      </w:r>
      <w:r w:rsidRPr="00D550EE">
        <w:rPr>
          <w:rFonts w:ascii="Times New Roman" w:hAnsi="Times New Roman"/>
          <w:sz w:val="24"/>
          <w:szCs w:val="24"/>
        </w:rPr>
        <w:t xml:space="preserve"> Intrinsic and extrinsic motivation from a self-determination theory perspective: definitions, theory, practices, and future directi</w:t>
      </w:r>
      <w:r>
        <w:rPr>
          <w:rFonts w:ascii="Times New Roman" w:hAnsi="Times New Roman"/>
          <w:sz w:val="24"/>
          <w:szCs w:val="24"/>
        </w:rPr>
        <w:t xml:space="preserve">ons. </w:t>
      </w:r>
      <w:proofErr w:type="spellStart"/>
      <w:r w:rsidRPr="00C66115">
        <w:rPr>
          <w:rFonts w:ascii="Times New Roman" w:hAnsi="Times New Roman"/>
          <w:i/>
          <w:sz w:val="24"/>
          <w:szCs w:val="24"/>
        </w:rPr>
        <w:t>Contemp</w:t>
      </w:r>
      <w:proofErr w:type="spellEnd"/>
      <w:r w:rsidRPr="00C66115">
        <w:rPr>
          <w:rFonts w:ascii="Times New Roman" w:hAnsi="Times New Roman"/>
          <w:i/>
          <w:sz w:val="24"/>
          <w:szCs w:val="24"/>
        </w:rPr>
        <w:t xml:space="preserve"> </w:t>
      </w:r>
      <w:proofErr w:type="spellStart"/>
      <w:r w:rsidRPr="00C66115">
        <w:rPr>
          <w:rFonts w:ascii="Times New Roman" w:hAnsi="Times New Roman"/>
          <w:i/>
          <w:sz w:val="24"/>
          <w:szCs w:val="24"/>
        </w:rPr>
        <w:t>Educ</w:t>
      </w:r>
      <w:proofErr w:type="spellEnd"/>
      <w:r w:rsidRPr="00C66115">
        <w:rPr>
          <w:rFonts w:ascii="Times New Roman" w:hAnsi="Times New Roman"/>
          <w:i/>
          <w:sz w:val="24"/>
          <w:szCs w:val="24"/>
        </w:rPr>
        <w:t xml:space="preserve"> Psychol</w:t>
      </w:r>
      <w:r>
        <w:rPr>
          <w:rFonts w:ascii="Times New Roman" w:hAnsi="Times New Roman"/>
          <w:sz w:val="24"/>
          <w:szCs w:val="24"/>
        </w:rPr>
        <w:t xml:space="preserve">., </w:t>
      </w:r>
      <w:r w:rsidRPr="00D550EE">
        <w:rPr>
          <w:rFonts w:ascii="Times New Roman" w:hAnsi="Times New Roman"/>
          <w:sz w:val="24"/>
          <w:szCs w:val="24"/>
        </w:rPr>
        <w:t>61:101860</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Sang, Y., &amp; Hiver, P. (2021). Engagement and companion constructs in language learning: Conceptualizing learners’ involvement in the L2 classroom. In Hiver, P., Al-</w:t>
      </w:r>
      <w:proofErr w:type="spellStart"/>
      <w:r w:rsidRPr="00DC0DC7">
        <w:rPr>
          <w:rFonts w:ascii="Times New Roman" w:hAnsi="Times New Roman"/>
          <w:sz w:val="24"/>
          <w:szCs w:val="24"/>
        </w:rPr>
        <w:t>Hoorie</w:t>
      </w:r>
      <w:proofErr w:type="spellEnd"/>
      <w:r w:rsidRPr="00DC0DC7">
        <w:rPr>
          <w:rFonts w:ascii="Times New Roman" w:hAnsi="Times New Roman"/>
          <w:sz w:val="24"/>
          <w:szCs w:val="24"/>
        </w:rPr>
        <w:t xml:space="preserve">, A.H., &amp; Mercer, S (Eds.), </w:t>
      </w:r>
      <w:r w:rsidRPr="00DC0DC7">
        <w:rPr>
          <w:rFonts w:ascii="Times New Roman" w:hAnsi="Times New Roman"/>
          <w:i/>
          <w:iCs/>
          <w:sz w:val="24"/>
          <w:szCs w:val="24"/>
        </w:rPr>
        <w:t xml:space="preserve">Student engagement in the language classroom </w:t>
      </w:r>
      <w:r w:rsidRPr="00DC0DC7">
        <w:rPr>
          <w:rFonts w:ascii="Times New Roman" w:hAnsi="Times New Roman"/>
          <w:sz w:val="24"/>
          <w:szCs w:val="24"/>
        </w:rPr>
        <w:t>(pp. 17–37). Clevedon: Multilingual Matters.</w:t>
      </w:r>
    </w:p>
    <w:p w:rsidR="00B556C0" w:rsidRDefault="00B556C0" w:rsidP="00DC0DC7">
      <w:pPr>
        <w:jc w:val="both"/>
        <w:rPr>
          <w:rFonts w:ascii="Times New Roman" w:hAnsi="Times New Roman"/>
          <w:sz w:val="24"/>
          <w:szCs w:val="24"/>
        </w:rPr>
      </w:pPr>
      <w:r w:rsidRPr="00D550EE">
        <w:rPr>
          <w:rFonts w:ascii="Times New Roman" w:hAnsi="Times New Roman"/>
          <w:sz w:val="24"/>
          <w:szCs w:val="24"/>
        </w:rPr>
        <w:t>Simon</w:t>
      </w:r>
      <w:r>
        <w:rPr>
          <w:rFonts w:ascii="Times New Roman" w:hAnsi="Times New Roman"/>
          <w:sz w:val="24"/>
          <w:szCs w:val="24"/>
        </w:rPr>
        <w:t>,</w:t>
      </w:r>
      <w:r w:rsidRPr="00D550EE">
        <w:rPr>
          <w:rFonts w:ascii="Times New Roman" w:hAnsi="Times New Roman"/>
          <w:sz w:val="24"/>
          <w:szCs w:val="24"/>
        </w:rPr>
        <w:t xml:space="preserve"> R</w:t>
      </w:r>
      <w:r>
        <w:rPr>
          <w:rFonts w:ascii="Times New Roman" w:hAnsi="Times New Roman"/>
          <w:sz w:val="24"/>
          <w:szCs w:val="24"/>
        </w:rPr>
        <w:t>.</w:t>
      </w:r>
      <w:r w:rsidRPr="00D550EE">
        <w:rPr>
          <w:rFonts w:ascii="Times New Roman" w:hAnsi="Times New Roman"/>
          <w:sz w:val="24"/>
          <w:szCs w:val="24"/>
        </w:rPr>
        <w:t>A</w:t>
      </w:r>
      <w:r>
        <w:rPr>
          <w:rFonts w:ascii="Times New Roman" w:hAnsi="Times New Roman"/>
          <w:sz w:val="24"/>
          <w:szCs w:val="24"/>
        </w:rPr>
        <w:t>.</w:t>
      </w:r>
      <w:r w:rsidRPr="00D550EE">
        <w:rPr>
          <w:rFonts w:ascii="Times New Roman" w:hAnsi="Times New Roman"/>
          <w:sz w:val="24"/>
          <w:szCs w:val="24"/>
        </w:rPr>
        <w:t xml:space="preserve">, </w:t>
      </w:r>
      <w:proofErr w:type="spellStart"/>
      <w:r w:rsidRPr="00D550EE">
        <w:rPr>
          <w:rFonts w:ascii="Times New Roman" w:hAnsi="Times New Roman"/>
          <w:sz w:val="24"/>
          <w:szCs w:val="24"/>
        </w:rPr>
        <w:t>Aulls</w:t>
      </w:r>
      <w:proofErr w:type="spellEnd"/>
      <w:r>
        <w:rPr>
          <w:rFonts w:ascii="Times New Roman" w:hAnsi="Times New Roman"/>
          <w:sz w:val="24"/>
          <w:szCs w:val="24"/>
        </w:rPr>
        <w:t>,</w:t>
      </w:r>
      <w:r w:rsidRPr="00D550EE">
        <w:rPr>
          <w:rFonts w:ascii="Times New Roman" w:hAnsi="Times New Roman"/>
          <w:sz w:val="24"/>
          <w:szCs w:val="24"/>
        </w:rPr>
        <w:t xml:space="preserve"> M</w:t>
      </w:r>
      <w:r>
        <w:rPr>
          <w:rFonts w:ascii="Times New Roman" w:hAnsi="Times New Roman"/>
          <w:sz w:val="24"/>
          <w:szCs w:val="24"/>
        </w:rPr>
        <w:t>.</w:t>
      </w:r>
      <w:r w:rsidRPr="00D550EE">
        <w:rPr>
          <w:rFonts w:ascii="Times New Roman" w:hAnsi="Times New Roman"/>
          <w:sz w:val="24"/>
          <w:szCs w:val="24"/>
        </w:rPr>
        <w:t>W</w:t>
      </w:r>
      <w:r>
        <w:rPr>
          <w:rFonts w:ascii="Times New Roman" w:hAnsi="Times New Roman"/>
          <w:sz w:val="24"/>
          <w:szCs w:val="24"/>
        </w:rPr>
        <w:t>.</w:t>
      </w:r>
      <w:r w:rsidRPr="00D550EE">
        <w:rPr>
          <w:rFonts w:ascii="Times New Roman" w:hAnsi="Times New Roman"/>
          <w:sz w:val="24"/>
          <w:szCs w:val="24"/>
        </w:rPr>
        <w:t xml:space="preserve">, </w:t>
      </w:r>
      <w:proofErr w:type="spellStart"/>
      <w:r w:rsidRPr="00D550EE">
        <w:rPr>
          <w:rFonts w:ascii="Times New Roman" w:hAnsi="Times New Roman"/>
          <w:sz w:val="24"/>
          <w:szCs w:val="24"/>
        </w:rPr>
        <w:t>Dedic</w:t>
      </w:r>
      <w:proofErr w:type="spellEnd"/>
      <w:r>
        <w:rPr>
          <w:rFonts w:ascii="Times New Roman" w:hAnsi="Times New Roman"/>
          <w:sz w:val="24"/>
          <w:szCs w:val="24"/>
        </w:rPr>
        <w:t>,</w:t>
      </w:r>
      <w:r w:rsidRPr="00D550EE">
        <w:rPr>
          <w:rFonts w:ascii="Times New Roman" w:hAnsi="Times New Roman"/>
          <w:sz w:val="24"/>
          <w:szCs w:val="24"/>
        </w:rPr>
        <w:t xml:space="preserve"> H</w:t>
      </w:r>
      <w:r>
        <w:rPr>
          <w:rFonts w:ascii="Times New Roman" w:hAnsi="Times New Roman"/>
          <w:sz w:val="24"/>
          <w:szCs w:val="24"/>
        </w:rPr>
        <w:t>.</w:t>
      </w:r>
      <w:r w:rsidRPr="00D550EE">
        <w:rPr>
          <w:rFonts w:ascii="Times New Roman" w:hAnsi="Times New Roman"/>
          <w:sz w:val="24"/>
          <w:szCs w:val="24"/>
        </w:rPr>
        <w:t>, Hubbard</w:t>
      </w:r>
      <w:r>
        <w:rPr>
          <w:rFonts w:ascii="Times New Roman" w:hAnsi="Times New Roman"/>
          <w:sz w:val="24"/>
          <w:szCs w:val="24"/>
        </w:rPr>
        <w:t>,</w:t>
      </w:r>
      <w:r w:rsidRPr="00D550EE">
        <w:rPr>
          <w:rFonts w:ascii="Times New Roman" w:hAnsi="Times New Roman"/>
          <w:sz w:val="24"/>
          <w:szCs w:val="24"/>
        </w:rPr>
        <w:t xml:space="preserve"> K</w:t>
      </w:r>
      <w:r>
        <w:rPr>
          <w:rFonts w:ascii="Times New Roman" w:hAnsi="Times New Roman"/>
          <w:sz w:val="24"/>
          <w:szCs w:val="24"/>
        </w:rPr>
        <w:t>. &amp;</w:t>
      </w:r>
      <w:r w:rsidRPr="00D550EE">
        <w:rPr>
          <w:rFonts w:ascii="Times New Roman" w:hAnsi="Times New Roman"/>
          <w:sz w:val="24"/>
          <w:szCs w:val="24"/>
        </w:rPr>
        <w:t xml:space="preserve"> Hall</w:t>
      </w:r>
      <w:r>
        <w:rPr>
          <w:rFonts w:ascii="Times New Roman" w:hAnsi="Times New Roman"/>
          <w:sz w:val="24"/>
          <w:szCs w:val="24"/>
        </w:rPr>
        <w:t>,</w:t>
      </w:r>
      <w:r w:rsidRPr="00D550EE">
        <w:rPr>
          <w:rFonts w:ascii="Times New Roman" w:hAnsi="Times New Roman"/>
          <w:sz w:val="24"/>
          <w:szCs w:val="24"/>
        </w:rPr>
        <w:t xml:space="preserve"> N</w:t>
      </w:r>
      <w:r>
        <w:rPr>
          <w:rFonts w:ascii="Times New Roman" w:hAnsi="Times New Roman"/>
          <w:sz w:val="24"/>
          <w:szCs w:val="24"/>
        </w:rPr>
        <w:t>.</w:t>
      </w:r>
      <w:r w:rsidRPr="00D550EE">
        <w:rPr>
          <w:rFonts w:ascii="Times New Roman" w:hAnsi="Times New Roman"/>
          <w:sz w:val="24"/>
          <w:szCs w:val="24"/>
        </w:rPr>
        <w:t xml:space="preserve">C. </w:t>
      </w:r>
      <w:r>
        <w:rPr>
          <w:rFonts w:ascii="Times New Roman" w:hAnsi="Times New Roman"/>
          <w:sz w:val="24"/>
          <w:szCs w:val="24"/>
        </w:rPr>
        <w:t xml:space="preserve">(2015). </w:t>
      </w:r>
      <w:r w:rsidRPr="00D550EE">
        <w:rPr>
          <w:rFonts w:ascii="Times New Roman" w:hAnsi="Times New Roman"/>
          <w:sz w:val="24"/>
          <w:szCs w:val="24"/>
        </w:rPr>
        <w:t xml:space="preserve">Exploring student persistence in STEM programs: a motivational model. </w:t>
      </w:r>
      <w:r w:rsidRPr="00C01170">
        <w:rPr>
          <w:rFonts w:ascii="Times New Roman" w:hAnsi="Times New Roman"/>
          <w:i/>
          <w:sz w:val="24"/>
          <w:szCs w:val="24"/>
        </w:rPr>
        <w:t>Can J Educ</w:t>
      </w:r>
      <w:r>
        <w:rPr>
          <w:rFonts w:ascii="Times New Roman" w:hAnsi="Times New Roman"/>
          <w:sz w:val="24"/>
          <w:szCs w:val="24"/>
        </w:rPr>
        <w:t xml:space="preserve">., </w:t>
      </w:r>
      <w:r w:rsidRPr="00D550EE">
        <w:rPr>
          <w:rFonts w:ascii="Times New Roman" w:hAnsi="Times New Roman"/>
          <w:sz w:val="24"/>
          <w:szCs w:val="24"/>
        </w:rPr>
        <w:t>38(1):2.</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Strayhorn, T. L. (2018). </w:t>
      </w:r>
      <w:r w:rsidRPr="00DC0DC7">
        <w:rPr>
          <w:rFonts w:ascii="Times New Roman" w:hAnsi="Times New Roman"/>
          <w:i/>
          <w:iCs/>
          <w:sz w:val="24"/>
          <w:szCs w:val="24"/>
        </w:rPr>
        <w:t>College students' sense of belonging: A key to educational success for all students</w:t>
      </w:r>
      <w:r w:rsidRPr="00DC0DC7">
        <w:rPr>
          <w:rFonts w:ascii="Times New Roman" w:hAnsi="Times New Roman"/>
          <w:sz w:val="24"/>
          <w:szCs w:val="24"/>
        </w:rPr>
        <w:t>. New York, NY: Routledge.</w:t>
      </w:r>
    </w:p>
    <w:p w:rsidR="00DC0DC7" w:rsidRPr="00DC0DC7" w:rsidRDefault="00DC0DC7" w:rsidP="00DC0DC7">
      <w:pPr>
        <w:jc w:val="both"/>
        <w:rPr>
          <w:rStyle w:val="t286pc"/>
          <w:rFonts w:ascii="Times New Roman" w:hAnsi="Times New Roman"/>
          <w:sz w:val="24"/>
          <w:szCs w:val="24"/>
        </w:rPr>
      </w:pPr>
      <w:r w:rsidRPr="00DC0DC7">
        <w:rPr>
          <w:rStyle w:val="t286pc"/>
          <w:rFonts w:ascii="Times New Roman" w:hAnsi="Times New Roman"/>
          <w:sz w:val="24"/>
          <w:szCs w:val="24"/>
        </w:rPr>
        <w:t xml:space="preserve">United Nations. (2015). </w:t>
      </w:r>
      <w:r w:rsidRPr="00DC0DC7">
        <w:rPr>
          <w:rStyle w:val="Emphasis"/>
          <w:rFonts w:ascii="Times New Roman" w:hAnsi="Times New Roman"/>
          <w:sz w:val="24"/>
          <w:szCs w:val="24"/>
        </w:rPr>
        <w:t>Transforming Our World: The 2030 Agenda for Sustainable Development</w:t>
      </w:r>
      <w:r w:rsidRPr="00DC0DC7">
        <w:rPr>
          <w:rStyle w:val="t286pc"/>
          <w:rFonts w:ascii="Times New Roman" w:hAnsi="Times New Roman"/>
          <w:sz w:val="24"/>
          <w:szCs w:val="24"/>
        </w:rPr>
        <w:t>. Resolution adopted by the General Assembly on 25 September 2015, 42/809, 1–13</w:t>
      </w:r>
    </w:p>
    <w:p w:rsidR="00C61B4E" w:rsidRDefault="00C61B4E" w:rsidP="00DC0DC7">
      <w:pPr>
        <w:jc w:val="both"/>
        <w:rPr>
          <w:rFonts w:ascii="Times New Roman" w:hAnsi="Times New Roman"/>
          <w:sz w:val="24"/>
          <w:szCs w:val="24"/>
        </w:rPr>
      </w:pPr>
      <w:r w:rsidRPr="00D550EE">
        <w:rPr>
          <w:rFonts w:ascii="Times New Roman" w:hAnsi="Times New Roman"/>
          <w:sz w:val="24"/>
          <w:szCs w:val="24"/>
        </w:rPr>
        <w:t>Wang</w:t>
      </w:r>
      <w:r>
        <w:rPr>
          <w:rFonts w:ascii="Times New Roman" w:hAnsi="Times New Roman"/>
          <w:sz w:val="24"/>
          <w:szCs w:val="24"/>
        </w:rPr>
        <w:t xml:space="preserve">, </w:t>
      </w:r>
      <w:r w:rsidRPr="00D550EE">
        <w:rPr>
          <w:rFonts w:ascii="Times New Roman" w:hAnsi="Times New Roman"/>
          <w:sz w:val="24"/>
          <w:szCs w:val="24"/>
        </w:rPr>
        <w:t>M.T</w:t>
      </w:r>
      <w:r>
        <w:rPr>
          <w:rFonts w:ascii="Times New Roman" w:hAnsi="Times New Roman"/>
          <w:sz w:val="24"/>
          <w:szCs w:val="24"/>
        </w:rPr>
        <w:t>. &amp;</w:t>
      </w:r>
      <w:r w:rsidRPr="00D550EE">
        <w:rPr>
          <w:rFonts w:ascii="Times New Roman" w:hAnsi="Times New Roman"/>
          <w:sz w:val="24"/>
          <w:szCs w:val="24"/>
        </w:rPr>
        <w:t xml:space="preserve"> Holcombe</w:t>
      </w:r>
      <w:r>
        <w:rPr>
          <w:rFonts w:ascii="Times New Roman" w:hAnsi="Times New Roman"/>
          <w:sz w:val="24"/>
          <w:szCs w:val="24"/>
        </w:rPr>
        <w:t xml:space="preserve">, </w:t>
      </w:r>
      <w:proofErr w:type="gramStart"/>
      <w:r>
        <w:rPr>
          <w:rFonts w:ascii="Times New Roman" w:hAnsi="Times New Roman"/>
          <w:sz w:val="24"/>
          <w:szCs w:val="24"/>
        </w:rPr>
        <w:t>R.(</w:t>
      </w:r>
      <w:proofErr w:type="gramEnd"/>
      <w:r>
        <w:rPr>
          <w:rFonts w:ascii="Times New Roman" w:hAnsi="Times New Roman"/>
          <w:sz w:val="24"/>
          <w:szCs w:val="24"/>
        </w:rPr>
        <w:t>2010).</w:t>
      </w:r>
      <w:r w:rsidRPr="00D550EE">
        <w:rPr>
          <w:rFonts w:ascii="Times New Roman" w:hAnsi="Times New Roman"/>
          <w:sz w:val="24"/>
          <w:szCs w:val="24"/>
        </w:rPr>
        <w:t xml:space="preserve"> Adolescents’ perceptions of school environment, engagement, and academic achievement in middle school. </w:t>
      </w:r>
      <w:r w:rsidRPr="00C66115">
        <w:rPr>
          <w:rFonts w:ascii="Times New Roman" w:hAnsi="Times New Roman"/>
          <w:i/>
          <w:sz w:val="24"/>
          <w:szCs w:val="24"/>
        </w:rPr>
        <w:t xml:space="preserve">Am </w:t>
      </w:r>
      <w:proofErr w:type="spellStart"/>
      <w:r w:rsidRPr="00C66115">
        <w:rPr>
          <w:rFonts w:ascii="Times New Roman" w:hAnsi="Times New Roman"/>
          <w:i/>
          <w:sz w:val="24"/>
          <w:szCs w:val="24"/>
        </w:rPr>
        <w:t>Educ</w:t>
      </w:r>
      <w:proofErr w:type="spellEnd"/>
      <w:r w:rsidRPr="00C66115">
        <w:rPr>
          <w:rFonts w:ascii="Times New Roman" w:hAnsi="Times New Roman"/>
          <w:i/>
          <w:sz w:val="24"/>
          <w:szCs w:val="24"/>
        </w:rPr>
        <w:t xml:space="preserve"> Res J</w:t>
      </w:r>
      <w:r>
        <w:rPr>
          <w:rFonts w:ascii="Times New Roman" w:hAnsi="Times New Roman"/>
          <w:sz w:val="24"/>
          <w:szCs w:val="24"/>
        </w:rPr>
        <w:t xml:space="preserve">., </w:t>
      </w:r>
      <w:r w:rsidRPr="00D550EE">
        <w:rPr>
          <w:rFonts w:ascii="Times New Roman" w:hAnsi="Times New Roman"/>
          <w:sz w:val="24"/>
          <w:szCs w:val="24"/>
        </w:rPr>
        <w:t xml:space="preserve">47(3):633–62. </w:t>
      </w:r>
      <w:r w:rsidRPr="00C66115">
        <w:rPr>
          <w:rFonts w:ascii="Times New Roman" w:hAnsi="Times New Roman"/>
          <w:sz w:val="24"/>
          <w:szCs w:val="24"/>
        </w:rPr>
        <w:t>https://doi.org/10.3102/0002831209361209</w:t>
      </w:r>
      <w:r w:rsidRPr="00D550EE">
        <w:rPr>
          <w:rFonts w:ascii="Times New Roman" w:hAnsi="Times New Roman"/>
          <w:sz w:val="24"/>
          <w:szCs w:val="24"/>
        </w:rPr>
        <w:t>.</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Wang, M. T., &amp; Eccles, J. S. (2012). Social support matters: Longitudinal effects of social support on three dimensions of school engagement from middle to high school. </w:t>
      </w:r>
      <w:r w:rsidRPr="00DC0DC7">
        <w:rPr>
          <w:rFonts w:ascii="Times New Roman" w:hAnsi="Times New Roman"/>
          <w:i/>
          <w:iCs/>
          <w:sz w:val="24"/>
          <w:szCs w:val="24"/>
        </w:rPr>
        <w:t>Child Development, 83</w:t>
      </w:r>
      <w:r w:rsidRPr="00DC0DC7">
        <w:rPr>
          <w:rFonts w:ascii="Times New Roman" w:hAnsi="Times New Roman"/>
          <w:sz w:val="24"/>
          <w:szCs w:val="24"/>
        </w:rPr>
        <w:t>(3), 877–895. https://doi.org/10.1111/j.1467-8624.2012.01745.x</w:t>
      </w:r>
    </w:p>
    <w:p w:rsidR="00DC0DC7" w:rsidRPr="00DC0DC7" w:rsidRDefault="00DC0DC7" w:rsidP="00DC0DC7">
      <w:pPr>
        <w:pStyle w:val="Default"/>
        <w:jc w:val="both"/>
      </w:pPr>
      <w:r w:rsidRPr="00DC0DC7">
        <w:t xml:space="preserve">Wang, S. (2011). </w:t>
      </w:r>
      <w:r w:rsidRPr="00DC0DC7">
        <w:rPr>
          <w:color w:val="auto"/>
        </w:rPr>
        <w:t>Mechanisms of the impact of research university students' learning engagement on learning gains: An analysis based on the 2009 '</w:t>
      </w:r>
      <w:proofErr w:type="spellStart"/>
      <w:r w:rsidRPr="00DC0DC7">
        <w:rPr>
          <w:color w:val="auto"/>
        </w:rPr>
        <w:t>chinese</w:t>
      </w:r>
      <w:proofErr w:type="spellEnd"/>
      <w:r w:rsidRPr="00DC0DC7">
        <w:rPr>
          <w:color w:val="auto"/>
        </w:rPr>
        <w:t xml:space="preserve"> college students learning survey data. </w:t>
      </w:r>
      <w:r w:rsidRPr="00DC0DC7">
        <w:rPr>
          <w:i/>
          <w:iCs/>
          <w:color w:val="auto"/>
        </w:rPr>
        <w:t>Tsinghua Journal of Education, 32</w:t>
      </w:r>
      <w:r w:rsidRPr="00DC0DC7">
        <w:rPr>
          <w:color w:val="auto"/>
        </w:rPr>
        <w:t>(4), 24–32. http://doi.org/10.14138/j.1001-4519.2011.04.006</w:t>
      </w:r>
    </w:p>
    <w:p w:rsidR="00DC0DC7" w:rsidRPr="00DC0DC7" w:rsidRDefault="00DC0DC7" w:rsidP="00DC0DC7">
      <w:pPr>
        <w:spacing w:after="0"/>
        <w:jc w:val="both"/>
        <w:rPr>
          <w:rFonts w:ascii="Times New Roman" w:hAnsi="Times New Roman"/>
          <w:sz w:val="24"/>
          <w:szCs w:val="24"/>
        </w:rPr>
      </w:pPr>
    </w:p>
    <w:p w:rsidR="00310808" w:rsidRDefault="00DC0DC7" w:rsidP="00310808">
      <w:pPr>
        <w:spacing w:after="0"/>
        <w:jc w:val="both"/>
        <w:rPr>
          <w:rFonts w:ascii="Times New Roman" w:hAnsi="Times New Roman"/>
          <w:sz w:val="24"/>
          <w:szCs w:val="24"/>
        </w:rPr>
      </w:pPr>
      <w:r w:rsidRPr="00DC0DC7">
        <w:rPr>
          <w:rFonts w:ascii="Times New Roman" w:hAnsi="Times New Roman"/>
          <w:sz w:val="24"/>
          <w:szCs w:val="24"/>
        </w:rPr>
        <w:t xml:space="preserve">Wu, R. H. (2021). </w:t>
      </w:r>
      <w:r w:rsidR="00310808" w:rsidRPr="00310808">
        <w:rPr>
          <w:rFonts w:ascii="Times New Roman" w:hAnsi="Times New Roman"/>
          <w:sz w:val="24"/>
          <w:szCs w:val="24"/>
        </w:rPr>
        <w:t xml:space="preserve">Problems and Countermeasures in College English Teaching in the New Media </w:t>
      </w:r>
      <w:proofErr w:type="gramStart"/>
      <w:r w:rsidR="00310808" w:rsidRPr="00310808">
        <w:rPr>
          <w:rFonts w:ascii="Times New Roman" w:hAnsi="Times New Roman"/>
          <w:sz w:val="24"/>
          <w:szCs w:val="24"/>
        </w:rPr>
        <w:t>Era</w:t>
      </w:r>
      <w:r w:rsidR="00310808">
        <w:rPr>
          <w:rFonts w:ascii="Times New Roman" w:hAnsi="Times New Roman"/>
          <w:sz w:val="24"/>
          <w:szCs w:val="24"/>
        </w:rPr>
        <w:t xml:space="preserve"> </w:t>
      </w:r>
      <w:r w:rsidRPr="00DC0DC7">
        <w:rPr>
          <w:rFonts w:ascii="Times New Roman" w:hAnsi="Times New Roman"/>
          <w:sz w:val="24"/>
          <w:szCs w:val="24"/>
        </w:rPr>
        <w:t>.</w:t>
      </w:r>
      <w:proofErr w:type="gramEnd"/>
      <w:r w:rsidRPr="00DC0DC7">
        <w:rPr>
          <w:rFonts w:ascii="Times New Roman" w:hAnsi="Times New Roman"/>
          <w:sz w:val="24"/>
          <w:szCs w:val="24"/>
        </w:rPr>
        <w:t xml:space="preserve"> </w:t>
      </w:r>
      <w:r w:rsidRPr="00DC0DC7">
        <w:rPr>
          <w:rFonts w:ascii="Times New Roman" w:hAnsi="Times New Roman"/>
          <w:i/>
          <w:iCs/>
          <w:sz w:val="24"/>
          <w:szCs w:val="24"/>
        </w:rPr>
        <w:t>English On Campus, 2021</w:t>
      </w:r>
      <w:r w:rsidRPr="00DC0DC7">
        <w:rPr>
          <w:rFonts w:ascii="Times New Roman" w:hAnsi="Times New Roman"/>
          <w:sz w:val="24"/>
          <w:szCs w:val="24"/>
        </w:rPr>
        <w:t xml:space="preserve">(25), 32-33. </w:t>
      </w:r>
      <w:r w:rsidR="00310808">
        <w:rPr>
          <w:rFonts w:ascii="Times New Roman" w:hAnsi="Times New Roman"/>
          <w:sz w:val="24"/>
          <w:szCs w:val="24"/>
        </w:rPr>
        <w:t xml:space="preserve">  </w:t>
      </w:r>
      <w:r w:rsidR="00310808" w:rsidRPr="00310808">
        <w:rPr>
          <w:rFonts w:ascii="Times New Roman" w:hAnsi="Times New Roman"/>
          <w:sz w:val="24"/>
          <w:szCs w:val="24"/>
        </w:rPr>
        <w:t xml:space="preserve">https://www.researchgate.net/publication/332243881_xinmeitishidaidaxueyingyujiaoxuecunzaidewentijiduice </w:t>
      </w:r>
      <w:r w:rsidR="00310808">
        <w:rPr>
          <w:rFonts w:ascii="Times New Roman" w:hAnsi="Times New Roman"/>
          <w:sz w:val="24"/>
          <w:szCs w:val="24"/>
        </w:rPr>
        <w:t xml:space="preserve"> </w:t>
      </w:r>
    </w:p>
    <w:p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Xu, B., Chen, N.-S., &amp; Chen, G. (2020). Effects of teacher role on student engagement in WeChat-Based online discussion learning. </w:t>
      </w:r>
      <w:r w:rsidRPr="00DC0DC7">
        <w:rPr>
          <w:rFonts w:ascii="Times New Roman" w:hAnsi="Times New Roman"/>
          <w:i/>
          <w:iCs/>
          <w:sz w:val="24"/>
          <w:szCs w:val="24"/>
        </w:rPr>
        <w:t>Computers &amp; Education, 157</w:t>
      </w:r>
      <w:r w:rsidRPr="00DC0DC7">
        <w:rPr>
          <w:rFonts w:ascii="Times New Roman" w:hAnsi="Times New Roman"/>
          <w:sz w:val="24"/>
          <w:szCs w:val="24"/>
        </w:rPr>
        <w:t>, 103956. https://doi.org/10.1016/j.compedu.2020.103956</w:t>
      </w:r>
    </w:p>
    <w:p w:rsidR="004649BF" w:rsidRPr="00DC0DC7" w:rsidRDefault="004649BF" w:rsidP="003B0E55">
      <w:pPr>
        <w:jc w:val="both"/>
        <w:rPr>
          <w:rFonts w:ascii="Times New Roman" w:hAnsi="Times New Roman"/>
          <w:sz w:val="24"/>
          <w:szCs w:val="24"/>
        </w:rPr>
      </w:pPr>
    </w:p>
    <w:sectPr w:rsidR="004649BF" w:rsidRPr="00DC0DC7" w:rsidSect="007229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CFC" w:rsidRDefault="00A13CFC" w:rsidP="005432F3">
      <w:pPr>
        <w:spacing w:after="0" w:line="240" w:lineRule="auto"/>
      </w:pPr>
      <w:r>
        <w:separator/>
      </w:r>
    </w:p>
  </w:endnote>
  <w:endnote w:type="continuationSeparator" w:id="0">
    <w:p w:rsidR="00A13CFC" w:rsidRDefault="00A13CFC" w:rsidP="0054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40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401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40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CFC" w:rsidRDefault="00A13CFC" w:rsidP="005432F3">
      <w:pPr>
        <w:spacing w:after="0" w:line="240" w:lineRule="auto"/>
      </w:pPr>
      <w:r>
        <w:separator/>
      </w:r>
    </w:p>
  </w:footnote>
  <w:footnote w:type="continuationSeparator" w:id="0">
    <w:p w:rsidR="00A13CFC" w:rsidRDefault="00A13CFC" w:rsidP="0054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A13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A13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B4" w:rsidRDefault="00A13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107B8"/>
    <w:multiLevelType w:val="hybridMultilevel"/>
    <w:tmpl w:val="3B3E37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E55"/>
    <w:rsid w:val="000158C9"/>
    <w:rsid w:val="00071EEE"/>
    <w:rsid w:val="00075FDD"/>
    <w:rsid w:val="00081B5D"/>
    <w:rsid w:val="00085CDE"/>
    <w:rsid w:val="00090C58"/>
    <w:rsid w:val="000F49B1"/>
    <w:rsid w:val="0011235A"/>
    <w:rsid w:val="00117868"/>
    <w:rsid w:val="0014776B"/>
    <w:rsid w:val="00151CDC"/>
    <w:rsid w:val="00152E68"/>
    <w:rsid w:val="001563A5"/>
    <w:rsid w:val="00165C3E"/>
    <w:rsid w:val="00166546"/>
    <w:rsid w:val="001B6BA9"/>
    <w:rsid w:val="001E3561"/>
    <w:rsid w:val="001E7773"/>
    <w:rsid w:val="00210E17"/>
    <w:rsid w:val="00232A19"/>
    <w:rsid w:val="00284F28"/>
    <w:rsid w:val="002D2BB4"/>
    <w:rsid w:val="00310808"/>
    <w:rsid w:val="003146A3"/>
    <w:rsid w:val="00341A69"/>
    <w:rsid w:val="00360D23"/>
    <w:rsid w:val="00370820"/>
    <w:rsid w:val="003B0E55"/>
    <w:rsid w:val="00401EB4"/>
    <w:rsid w:val="00463B28"/>
    <w:rsid w:val="004649BF"/>
    <w:rsid w:val="004F1CBE"/>
    <w:rsid w:val="005432F3"/>
    <w:rsid w:val="00563B70"/>
    <w:rsid w:val="0057261E"/>
    <w:rsid w:val="00722961"/>
    <w:rsid w:val="007318CF"/>
    <w:rsid w:val="0073196E"/>
    <w:rsid w:val="00732ADC"/>
    <w:rsid w:val="007775A8"/>
    <w:rsid w:val="007E5C10"/>
    <w:rsid w:val="00843DF9"/>
    <w:rsid w:val="00847B6D"/>
    <w:rsid w:val="00864786"/>
    <w:rsid w:val="00864A28"/>
    <w:rsid w:val="00897AC6"/>
    <w:rsid w:val="008D6E54"/>
    <w:rsid w:val="008E15BE"/>
    <w:rsid w:val="0096323D"/>
    <w:rsid w:val="00977C64"/>
    <w:rsid w:val="009C61FE"/>
    <w:rsid w:val="009C69C3"/>
    <w:rsid w:val="009D6485"/>
    <w:rsid w:val="009F7BA7"/>
    <w:rsid w:val="00A10E2A"/>
    <w:rsid w:val="00A13C4C"/>
    <w:rsid w:val="00A13CFC"/>
    <w:rsid w:val="00A15C6F"/>
    <w:rsid w:val="00AA687A"/>
    <w:rsid w:val="00AF022F"/>
    <w:rsid w:val="00B02A5D"/>
    <w:rsid w:val="00B556C0"/>
    <w:rsid w:val="00B5645B"/>
    <w:rsid w:val="00B83763"/>
    <w:rsid w:val="00B8749C"/>
    <w:rsid w:val="00BE2B0E"/>
    <w:rsid w:val="00C21D07"/>
    <w:rsid w:val="00C470AB"/>
    <w:rsid w:val="00C61B4E"/>
    <w:rsid w:val="00CB30BE"/>
    <w:rsid w:val="00D0150E"/>
    <w:rsid w:val="00D132EB"/>
    <w:rsid w:val="00D64978"/>
    <w:rsid w:val="00D72DF9"/>
    <w:rsid w:val="00D91BA0"/>
    <w:rsid w:val="00DA10DF"/>
    <w:rsid w:val="00DC0DC7"/>
    <w:rsid w:val="00E41E8D"/>
    <w:rsid w:val="00E70D36"/>
    <w:rsid w:val="00E97F56"/>
    <w:rsid w:val="00F55A55"/>
    <w:rsid w:val="00F62545"/>
    <w:rsid w:val="00F718E0"/>
    <w:rsid w:val="00FD56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93609"/>
  <w15:docId w15:val="{3243AA65-7134-4C31-8A57-C31E2188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961"/>
    <w:pPr>
      <w:spacing w:after="200" w:line="276" w:lineRule="auto"/>
    </w:pPr>
    <w:rPr>
      <w:sz w:val="22"/>
      <w:szCs w:val="22"/>
      <w:lang w:eastAsia="en-US"/>
    </w:rPr>
  </w:style>
  <w:style w:type="paragraph" w:styleId="Heading1">
    <w:name w:val="heading 1"/>
    <w:basedOn w:val="Normal"/>
    <w:next w:val="Normal"/>
    <w:link w:val="Heading1Char"/>
    <w:uiPriority w:val="9"/>
    <w:qFormat/>
    <w:rsid w:val="00C470AB"/>
    <w:pPr>
      <w:keepNext/>
      <w:keepLines/>
      <w:spacing w:before="480" w:after="0"/>
      <w:outlineLvl w:val="0"/>
    </w:pPr>
    <w:rPr>
      <w:rFonts w:ascii="Times New Roman" w:eastAsia="Times New Roman" w:hAnsi="Times New Roman"/>
      <w:b/>
      <w:bCs/>
      <w:sz w:val="24"/>
      <w:szCs w:val="28"/>
      <w:lang w:val="en-US"/>
    </w:rPr>
  </w:style>
  <w:style w:type="paragraph" w:styleId="Heading2">
    <w:name w:val="heading 2"/>
    <w:basedOn w:val="Normal"/>
    <w:next w:val="Normal"/>
    <w:link w:val="Heading2Char"/>
    <w:uiPriority w:val="9"/>
    <w:semiHidden/>
    <w:unhideWhenUsed/>
    <w:qFormat/>
    <w:rsid w:val="00C470A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AB"/>
    <w:rPr>
      <w:rFonts w:ascii="Times New Roman" w:eastAsia="Times New Roman" w:hAnsi="Times New Roman"/>
      <w:b/>
      <w:bCs/>
      <w:sz w:val="24"/>
      <w:szCs w:val="28"/>
      <w:lang w:val="en-US" w:eastAsia="en-US"/>
    </w:rPr>
  </w:style>
  <w:style w:type="character" w:customStyle="1" w:styleId="Heading2Char">
    <w:name w:val="Heading 2 Char"/>
    <w:basedOn w:val="DefaultParagraphFont"/>
    <w:link w:val="Heading2"/>
    <w:uiPriority w:val="9"/>
    <w:semiHidden/>
    <w:rsid w:val="00C470AB"/>
    <w:rPr>
      <w:rFonts w:ascii="Cambria" w:eastAsia="Times New Roman" w:hAnsi="Cambria"/>
      <w:b/>
      <w:bCs/>
      <w:i/>
      <w:iCs/>
      <w:sz w:val="28"/>
      <w:szCs w:val="28"/>
      <w:lang w:eastAsia="en-US"/>
    </w:rPr>
  </w:style>
  <w:style w:type="paragraph" w:customStyle="1" w:styleId="Default">
    <w:name w:val="Default"/>
    <w:rsid w:val="00C470AB"/>
    <w:pPr>
      <w:autoSpaceDE w:val="0"/>
      <w:autoSpaceDN w:val="0"/>
      <w:adjustRightInd w:val="0"/>
    </w:pPr>
    <w:rPr>
      <w:rFonts w:ascii="Times New Roman" w:hAnsi="Times New Roman"/>
      <w:color w:val="000000"/>
      <w:sz w:val="24"/>
      <w:szCs w:val="24"/>
      <w:lang w:eastAsia="en-US"/>
    </w:rPr>
  </w:style>
  <w:style w:type="paragraph" w:styleId="NoSpacing">
    <w:name w:val="No Spacing"/>
    <w:uiPriority w:val="1"/>
    <w:qFormat/>
    <w:rsid w:val="00C470AB"/>
    <w:rPr>
      <w:rFonts w:eastAsia="Times New Roman"/>
      <w:sz w:val="21"/>
      <w:lang w:val="en-US" w:eastAsia="zh-CN"/>
    </w:rPr>
  </w:style>
  <w:style w:type="paragraph" w:customStyle="1" w:styleId="BodyText3">
    <w:name w:val="Body Text+3"/>
    <w:basedOn w:val="Default"/>
    <w:next w:val="Default"/>
    <w:rsid w:val="00C470AB"/>
    <w:rPr>
      <w:rFonts w:eastAsia="Times New Roman"/>
      <w:color w:val="auto"/>
      <w:lang w:val="en-US"/>
    </w:rPr>
  </w:style>
  <w:style w:type="paragraph" w:styleId="BalloonText">
    <w:name w:val="Balloon Text"/>
    <w:basedOn w:val="Normal"/>
    <w:link w:val="BalloonTextChar"/>
    <w:uiPriority w:val="99"/>
    <w:semiHidden/>
    <w:unhideWhenUsed/>
    <w:rsid w:val="0073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CF"/>
    <w:rPr>
      <w:rFonts w:ascii="Tahoma" w:hAnsi="Tahoma" w:cs="Tahoma"/>
      <w:sz w:val="16"/>
      <w:szCs w:val="16"/>
      <w:lang w:eastAsia="en-US"/>
    </w:rPr>
  </w:style>
  <w:style w:type="character" w:styleId="Hyperlink">
    <w:name w:val="Hyperlink"/>
    <w:basedOn w:val="DefaultParagraphFont"/>
    <w:uiPriority w:val="99"/>
    <w:unhideWhenUsed/>
    <w:rsid w:val="00D91BA0"/>
    <w:rPr>
      <w:color w:val="0000FF" w:themeColor="hyperlink"/>
      <w:u w:val="single"/>
    </w:rPr>
  </w:style>
  <w:style w:type="character" w:customStyle="1" w:styleId="t286pc">
    <w:name w:val="t286pc"/>
    <w:basedOn w:val="DefaultParagraphFont"/>
    <w:rsid w:val="00DC0DC7"/>
  </w:style>
  <w:style w:type="character" w:styleId="Emphasis">
    <w:name w:val="Emphasis"/>
    <w:basedOn w:val="DefaultParagraphFont"/>
    <w:uiPriority w:val="20"/>
    <w:qFormat/>
    <w:rsid w:val="00DC0DC7"/>
    <w:rPr>
      <w:i/>
      <w:iCs/>
    </w:rPr>
  </w:style>
  <w:style w:type="character" w:customStyle="1" w:styleId="UnresolvedMention1">
    <w:name w:val="Unresolved Mention1"/>
    <w:basedOn w:val="DefaultParagraphFont"/>
    <w:uiPriority w:val="99"/>
    <w:semiHidden/>
    <w:unhideWhenUsed/>
    <w:rsid w:val="00232A19"/>
    <w:rPr>
      <w:color w:val="605E5C"/>
      <w:shd w:val="clear" w:color="auto" w:fill="E1DFDD"/>
    </w:rPr>
  </w:style>
  <w:style w:type="paragraph" w:styleId="ListParagraph">
    <w:name w:val="List Paragraph"/>
    <w:basedOn w:val="Normal"/>
    <w:uiPriority w:val="34"/>
    <w:qFormat/>
    <w:rsid w:val="002D2BB4"/>
    <w:pPr>
      <w:ind w:left="720"/>
      <w:contextualSpacing/>
    </w:pPr>
  </w:style>
  <w:style w:type="paragraph" w:styleId="Header">
    <w:name w:val="header"/>
    <w:basedOn w:val="Normal"/>
    <w:link w:val="HeaderChar"/>
    <w:uiPriority w:val="99"/>
    <w:unhideWhenUsed/>
    <w:rsid w:val="0054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F3"/>
    <w:rPr>
      <w:sz w:val="22"/>
      <w:szCs w:val="22"/>
      <w:lang w:eastAsia="en-US"/>
    </w:rPr>
  </w:style>
  <w:style w:type="paragraph" w:styleId="Footer">
    <w:name w:val="footer"/>
    <w:basedOn w:val="Normal"/>
    <w:link w:val="FooterChar"/>
    <w:uiPriority w:val="99"/>
    <w:unhideWhenUsed/>
    <w:rsid w:val="0054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F3"/>
    <w:rPr>
      <w:sz w:val="22"/>
      <w:szCs w:val="22"/>
      <w:lang w:eastAsia="en-US"/>
    </w:rPr>
  </w:style>
  <w:style w:type="character" w:styleId="UnresolvedMention">
    <w:name w:val="Unresolved Mention"/>
    <w:basedOn w:val="DefaultParagraphFont"/>
    <w:uiPriority w:val="99"/>
    <w:semiHidden/>
    <w:unhideWhenUsed/>
    <w:rsid w:val="0031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2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dn.qwenlm.ai/e843a9f8-cdcd-4a40-b853-1e0c85014ace/165a0ccb-a8d8-4cf3-bbed-c9fdbee9b961_%E5%88%9D%E4%BA%8C%E5%AD%A6%E7%94%9F%E6%84%9F%E7%9F%A5%E7%9A%84%E6%95%99%E5%B8%88%E6%94%AF%E6%8C%81%E5%A6%82%E4%BD%95%E5%BD%B1%E5%93%8D%E5%AD%A6%E4%B8%9A%E6%88%90%E7%BB%A9_%E2%80%94%E2%80%94%E5%9F%BA%E4%BA%8E%E5%AD%A6%E4%B8%9A%E8%87%AA%E6%88%91%E6%95%88%E8%83%BD%E6%84%9F%E4%B8%8E%E5%AD%A6%E4%B9%A0%E6%8A%95%E5%85%A5%E7%9A%84%E5%A4%9A%E9%87%8D%E4%B8%AD%E4%BB%8B%E6%95%88%E5%BA%94%E5%88%86%E6%9E%90_%E6%9D%8E%E7%BB%B4.pdf?key=eyJhbGciOiJIUzI1NiIsInR5cCI6IkpXVCJ9.eyJyZXNvdXJjZV91c2VyX2lkIjoiZTg0M2E5ZjgtY2RjZC00YTQwLWI4NTMtMWUwYzg1MDE0YWNlIiwicmVzb3VyY2VfaWQiOiIxNjVhMGNjYi1hOGQ4LTRjZjMtYmJlZC1jOWZkYmVlOWI5NjEiLCJyZXNvdXJjZV9jaGF0X2lkIjpudWxsfQ.t6t9a87hFkSQQGCXTJTVp83a6l3Gqkf02njKXAAtHZ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6349</Words>
  <Characters>36191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CAFRE NIG</dc:creator>
  <cp:lastModifiedBy>Editor-1183</cp:lastModifiedBy>
  <cp:revision>7</cp:revision>
  <dcterms:created xsi:type="dcterms:W3CDTF">2025-11-18T11:10:00Z</dcterms:created>
  <dcterms:modified xsi:type="dcterms:W3CDTF">2025-11-24T05:25:00Z</dcterms:modified>
</cp:coreProperties>
</file>