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35549" w14:textId="77777777" w:rsidR="00C467CF" w:rsidRPr="00C467CF" w:rsidRDefault="00C467CF" w:rsidP="00C467CF">
      <w:pPr>
        <w:rPr>
          <w:rFonts w:ascii="Arial" w:hAnsi="Arial" w:cs="Arial"/>
          <w:b/>
          <w:caps/>
          <w:noProof/>
          <w:color w:val="000000" w:themeColor="text1"/>
          <w:u w:val="single"/>
          <w:lang w:eastAsia="en-PH"/>
        </w:rPr>
      </w:pPr>
      <w:bookmarkStart w:id="0" w:name="_Hlk93586434"/>
    </w:p>
    <w:p w14:paraId="4451E8C5" w14:textId="653428F2" w:rsidR="00896639" w:rsidRPr="007C0D4B" w:rsidRDefault="00376063" w:rsidP="00D53084">
      <w:pPr>
        <w:jc w:val="center"/>
        <w:rPr>
          <w:rFonts w:ascii="Arial" w:hAnsi="Arial" w:cs="Arial"/>
          <w:b/>
          <w:caps/>
          <w:color w:val="000000" w:themeColor="text1"/>
        </w:rPr>
      </w:pPr>
      <w:r w:rsidRPr="007C0D4B">
        <w:rPr>
          <w:rFonts w:ascii="Arial" w:hAnsi="Arial" w:cs="Arial"/>
          <w:b/>
          <w:noProof/>
          <w:color w:val="000000" w:themeColor="text1"/>
          <w:lang w:eastAsia="en-PH"/>
        </w:rPr>
        <w:t>Faculty Perception</w:t>
      </w:r>
      <w:r>
        <w:rPr>
          <w:rFonts w:ascii="Arial" w:hAnsi="Arial" w:cs="Arial"/>
          <w:b/>
          <w:noProof/>
          <w:color w:val="000000" w:themeColor="text1"/>
          <w:lang w:eastAsia="en-PH"/>
        </w:rPr>
        <w:t>s</w:t>
      </w:r>
      <w:r w:rsidRPr="007C0D4B">
        <w:rPr>
          <w:rFonts w:ascii="Arial" w:hAnsi="Arial" w:cs="Arial"/>
          <w:b/>
          <w:noProof/>
          <w:color w:val="000000" w:themeColor="text1"/>
          <w:lang w:eastAsia="en-PH"/>
        </w:rPr>
        <w:t xml:space="preserve"> </w:t>
      </w:r>
      <w:r>
        <w:rPr>
          <w:rFonts w:ascii="Arial" w:hAnsi="Arial" w:cs="Arial"/>
          <w:b/>
          <w:noProof/>
          <w:color w:val="000000" w:themeColor="text1"/>
          <w:lang w:eastAsia="en-PH"/>
        </w:rPr>
        <w:t>on The Implementation o</w:t>
      </w:r>
      <w:r w:rsidRPr="007C0D4B">
        <w:rPr>
          <w:rFonts w:ascii="Arial" w:hAnsi="Arial" w:cs="Arial"/>
          <w:b/>
          <w:noProof/>
          <w:color w:val="000000" w:themeColor="text1"/>
          <w:lang w:eastAsia="en-PH"/>
        </w:rPr>
        <w:t xml:space="preserve">f The University </w:t>
      </w:r>
      <w:r>
        <w:rPr>
          <w:rFonts w:ascii="Arial" w:hAnsi="Arial" w:cs="Arial"/>
          <w:b/>
          <w:noProof/>
          <w:color w:val="000000" w:themeColor="text1"/>
          <w:lang w:eastAsia="en-PH"/>
        </w:rPr>
        <w:t>o</w:t>
      </w:r>
      <w:r w:rsidRPr="007C0D4B">
        <w:rPr>
          <w:rFonts w:ascii="Arial" w:hAnsi="Arial" w:cs="Arial"/>
          <w:b/>
          <w:noProof/>
          <w:color w:val="000000" w:themeColor="text1"/>
          <w:lang w:eastAsia="en-PH"/>
        </w:rPr>
        <w:t xml:space="preserve">f Eastern Philippines (Uep) System Learning Continuity Plan: </w:t>
      </w:r>
      <w:r>
        <w:rPr>
          <w:rFonts w:ascii="Arial" w:hAnsi="Arial" w:cs="Arial"/>
          <w:b/>
          <w:noProof/>
          <w:color w:val="000000" w:themeColor="text1"/>
          <w:lang w:eastAsia="en-PH"/>
        </w:rPr>
        <w:t>Implications for Policy and Institutional Resilence</w:t>
      </w:r>
    </w:p>
    <w:bookmarkEnd w:id="0"/>
    <w:p w14:paraId="24122284" w14:textId="77777777" w:rsidR="00D53084" w:rsidRPr="007C0D4B" w:rsidRDefault="00D53084">
      <w:pPr>
        <w:rPr>
          <w:rFonts w:ascii="Arial" w:hAnsi="Arial" w:cs="Arial"/>
          <w:color w:val="000000" w:themeColor="text1"/>
        </w:rPr>
      </w:pPr>
    </w:p>
    <w:p w14:paraId="25F78FD2" w14:textId="0822FB69" w:rsidR="00C85C7E" w:rsidRDefault="00C85C7E" w:rsidP="00896639">
      <w:pPr>
        <w:rPr>
          <w:rFonts w:ascii="Arial" w:hAnsi="Arial" w:cs="Arial"/>
          <w:b/>
          <w:bCs/>
          <w:color w:val="000000" w:themeColor="text1"/>
        </w:rPr>
      </w:pPr>
    </w:p>
    <w:p w14:paraId="411391E2" w14:textId="77777777" w:rsidR="00DA3EB0" w:rsidRDefault="00DA3EB0" w:rsidP="00896639">
      <w:pPr>
        <w:rPr>
          <w:rFonts w:ascii="Arial" w:hAnsi="Arial" w:cs="Arial"/>
          <w:b/>
          <w:bCs/>
          <w:color w:val="000000" w:themeColor="text1"/>
        </w:rPr>
      </w:pPr>
    </w:p>
    <w:p w14:paraId="3D2FF2B8" w14:textId="3C8F56F2" w:rsidR="00113C32" w:rsidRDefault="00113C32" w:rsidP="00113C32">
      <w:pPr>
        <w:rPr>
          <w:rFonts w:ascii="Arial" w:hAnsi="Arial" w:cs="Arial"/>
          <w:b/>
          <w:bCs/>
          <w:color w:val="000000" w:themeColor="text1"/>
        </w:rPr>
      </w:pPr>
      <w:r>
        <w:rPr>
          <w:rFonts w:ascii="Arial" w:hAnsi="Arial" w:cs="Arial"/>
          <w:b/>
          <w:bCs/>
          <w:color w:val="000000" w:themeColor="text1"/>
        </w:rPr>
        <w:t>Abstract</w:t>
      </w:r>
    </w:p>
    <w:p w14:paraId="506BC05F" w14:textId="77777777" w:rsidR="00113C32" w:rsidRDefault="00113C32" w:rsidP="00113C32">
      <w:pPr>
        <w:rPr>
          <w:rFonts w:ascii="Arial" w:hAnsi="Arial" w:cs="Arial"/>
          <w:b/>
          <w:bCs/>
          <w:color w:val="000000" w:themeColor="text1"/>
        </w:rPr>
      </w:pPr>
    </w:p>
    <w:p w14:paraId="68B1E1D5" w14:textId="0E3BC034" w:rsidR="00113C32" w:rsidRPr="003F0125" w:rsidRDefault="003F0125" w:rsidP="003F0125">
      <w:pPr>
        <w:jc w:val="both"/>
        <w:rPr>
          <w:rFonts w:ascii="Arial" w:hAnsi="Arial" w:cs="Arial"/>
          <w:color w:val="000000" w:themeColor="text1"/>
        </w:rPr>
      </w:pPr>
      <w:r w:rsidRPr="003F0125">
        <w:rPr>
          <w:rFonts w:ascii="Arial" w:hAnsi="Arial" w:cs="Arial"/>
          <w:color w:val="000000" w:themeColor="text1"/>
        </w:rPr>
        <w:t>The global imperative for academic continuity resulting from the COVID-19 pandemic mandated the swift formulation of Learning Continuity Plans (LCPs) across Higher Education Institutions. This study was undertaken to evaluate the operational status of the University of Eastern Philippines (UEP) LCP, determine implementation impediments, and generate empirically derived policy recommendations for strengthening institutional disaster preparedness. A mixed-methods design was employed, integrating quantitative-descriptive analysis of LCP implementation status via a survey questionnaire with qualitative thematic analysis to identify challenges. Data was collected from 131 faculty members through convenient sampling in January to February 2022. Results indicate that the structural components of the LCP—specifically Academic/Instructional Guidelines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3F0125">
        <w:rPr>
          <w:rFonts w:ascii="Arial" w:hAnsi="Arial" w:cs="Arial"/>
          <w:color w:val="000000" w:themeColor="text1"/>
        </w:rPr>
        <w:t>= 2.022) and Support System and Helpline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3F0125">
        <w:rPr>
          <w:rFonts w:ascii="Arial" w:hAnsi="Arial" w:cs="Arial"/>
          <w:color w:val="000000" w:themeColor="text1"/>
        </w:rPr>
        <w:t>=2.245)—were perceived as "Much Implemented" on a 5-point scale. However, the qualitative findings demonstrated pervasive, interconnected operational deficiencies, which were thematically analyzed and categorized as Connectivity and Resource Barriers, Logistical and Systemic Failure, Instructional and Assessment Issues, and Student-Centric Impediments. The results detail a critical disjunction between policy establishment and effective field execution, evident in the quantitative and qualitative data. While UEP successfully institutionalized a functional policy framework, its resilience is observed to be weakened in areas exhibiting unresolved resource inequity and logistical bottlenecks. The findings characterize the LCP as functioning primarily as an emergency contingency rather than a comprehensive, disaster-resilient strategy. Recommendations therefore call for a policy paradigm shift from guideline compliance toward strategic institutional investment in digital resource equity, the formalization of logistics, and continuous capacity-building to align with Sustainable Development Goal 4 (SDG 4)</w:t>
      </w:r>
      <w:r>
        <w:rPr>
          <w:rFonts w:ascii="Arial" w:hAnsi="Arial" w:cs="Arial"/>
          <w:color w:val="000000" w:themeColor="text1"/>
        </w:rPr>
        <w:t>.</w:t>
      </w:r>
    </w:p>
    <w:p w14:paraId="0A14B9B4" w14:textId="77777777" w:rsidR="00113C32" w:rsidRDefault="00113C32" w:rsidP="00113C32">
      <w:pPr>
        <w:rPr>
          <w:rFonts w:ascii="Arial" w:hAnsi="Arial" w:cs="Arial"/>
          <w:b/>
          <w:bCs/>
          <w:color w:val="000000" w:themeColor="text1"/>
        </w:rPr>
      </w:pPr>
    </w:p>
    <w:p w14:paraId="193C1BDC" w14:textId="554B7EC4" w:rsidR="00113C32" w:rsidRPr="007C0D4B" w:rsidRDefault="00113C32" w:rsidP="003F0125">
      <w:pPr>
        <w:jc w:val="both"/>
        <w:rPr>
          <w:rFonts w:ascii="Arial" w:hAnsi="Arial" w:cs="Arial"/>
          <w:b/>
          <w:bCs/>
          <w:color w:val="000000" w:themeColor="text1"/>
        </w:rPr>
      </w:pPr>
      <w:r>
        <w:rPr>
          <w:rFonts w:ascii="Arial" w:hAnsi="Arial" w:cs="Arial"/>
          <w:b/>
          <w:bCs/>
          <w:color w:val="000000" w:themeColor="text1"/>
        </w:rPr>
        <w:t>Keywords:</w:t>
      </w:r>
      <w:r w:rsidR="00847DF9">
        <w:rPr>
          <w:rFonts w:ascii="Arial" w:hAnsi="Arial" w:cs="Arial"/>
          <w:b/>
          <w:bCs/>
          <w:color w:val="000000" w:themeColor="text1"/>
        </w:rPr>
        <w:t xml:space="preserve"> </w:t>
      </w:r>
      <w:r w:rsidR="00847DF9" w:rsidRPr="00847DF9">
        <w:rPr>
          <w:rFonts w:ascii="Arial" w:hAnsi="Arial" w:cs="Arial"/>
          <w:i/>
          <w:iCs/>
          <w:color w:val="000000" w:themeColor="text1"/>
        </w:rPr>
        <w:t>learning continuity plan</w:t>
      </w:r>
      <w:r w:rsidR="003E29C4">
        <w:rPr>
          <w:rFonts w:ascii="Arial" w:hAnsi="Arial" w:cs="Arial"/>
          <w:i/>
          <w:iCs/>
          <w:color w:val="000000" w:themeColor="text1"/>
        </w:rPr>
        <w:t xml:space="preserve"> (LCP)</w:t>
      </w:r>
      <w:r w:rsidR="00847DF9" w:rsidRPr="00847DF9">
        <w:rPr>
          <w:rFonts w:ascii="Arial" w:hAnsi="Arial" w:cs="Arial"/>
          <w:i/>
          <w:iCs/>
          <w:color w:val="000000" w:themeColor="text1"/>
        </w:rPr>
        <w:t xml:space="preserve">, </w:t>
      </w:r>
      <w:r w:rsidR="003E29C4">
        <w:rPr>
          <w:rFonts w:ascii="Arial" w:hAnsi="Arial" w:cs="Arial"/>
          <w:i/>
          <w:iCs/>
          <w:color w:val="000000" w:themeColor="text1"/>
        </w:rPr>
        <w:t>COVID-19 Pandemic, Faculty Challenges, Remote Instruction, Distance Education, emergency remote teaching</w:t>
      </w:r>
    </w:p>
    <w:p w14:paraId="1FF49789" w14:textId="77777777" w:rsidR="00FC67CA" w:rsidRDefault="00FC67CA" w:rsidP="00896639">
      <w:pPr>
        <w:rPr>
          <w:rFonts w:ascii="Arial" w:hAnsi="Arial" w:cs="Arial"/>
          <w:b/>
          <w:bCs/>
          <w:color w:val="000000" w:themeColor="text1"/>
        </w:rPr>
      </w:pPr>
    </w:p>
    <w:p w14:paraId="0912297C" w14:textId="77777777" w:rsidR="003F0125" w:rsidRDefault="003F0125" w:rsidP="00896639">
      <w:pPr>
        <w:rPr>
          <w:rFonts w:ascii="Arial" w:hAnsi="Arial" w:cs="Arial"/>
          <w:b/>
          <w:bCs/>
          <w:color w:val="000000" w:themeColor="text1"/>
        </w:rPr>
      </w:pPr>
    </w:p>
    <w:p w14:paraId="3792EC6A" w14:textId="77777777" w:rsidR="003F0125" w:rsidRDefault="003F0125" w:rsidP="00896639">
      <w:pPr>
        <w:rPr>
          <w:rFonts w:ascii="Arial" w:hAnsi="Arial" w:cs="Arial"/>
          <w:b/>
          <w:bCs/>
          <w:color w:val="000000" w:themeColor="text1"/>
        </w:rPr>
      </w:pPr>
    </w:p>
    <w:p w14:paraId="661B2ABC" w14:textId="77777777" w:rsidR="003F0125" w:rsidRDefault="003F0125" w:rsidP="00896639">
      <w:pPr>
        <w:rPr>
          <w:rFonts w:ascii="Arial" w:hAnsi="Arial" w:cs="Arial"/>
          <w:b/>
          <w:bCs/>
          <w:color w:val="000000" w:themeColor="text1"/>
        </w:rPr>
      </w:pPr>
    </w:p>
    <w:p w14:paraId="24661C83" w14:textId="77777777" w:rsidR="003F0125" w:rsidRDefault="003F0125" w:rsidP="00896639">
      <w:pPr>
        <w:rPr>
          <w:rFonts w:ascii="Arial" w:hAnsi="Arial" w:cs="Arial"/>
          <w:b/>
          <w:bCs/>
          <w:color w:val="000000" w:themeColor="text1"/>
        </w:rPr>
      </w:pPr>
    </w:p>
    <w:p w14:paraId="1EB70A2B" w14:textId="77777777" w:rsidR="003F0125" w:rsidRDefault="003F0125" w:rsidP="00896639">
      <w:pPr>
        <w:rPr>
          <w:rFonts w:ascii="Arial" w:hAnsi="Arial" w:cs="Arial"/>
          <w:b/>
          <w:bCs/>
          <w:color w:val="000000" w:themeColor="text1"/>
        </w:rPr>
      </w:pPr>
    </w:p>
    <w:p w14:paraId="7F5F52F5" w14:textId="77777777" w:rsidR="003F0125" w:rsidRDefault="003F0125" w:rsidP="00896639">
      <w:pPr>
        <w:rPr>
          <w:rFonts w:ascii="Arial" w:hAnsi="Arial" w:cs="Arial"/>
          <w:b/>
          <w:bCs/>
          <w:color w:val="000000" w:themeColor="text1"/>
        </w:rPr>
      </w:pPr>
    </w:p>
    <w:p w14:paraId="6ADDF4F3" w14:textId="77777777" w:rsidR="003F0125" w:rsidRDefault="003F0125" w:rsidP="00896639">
      <w:pPr>
        <w:rPr>
          <w:rFonts w:ascii="Arial" w:hAnsi="Arial" w:cs="Arial"/>
          <w:b/>
          <w:bCs/>
          <w:color w:val="000000" w:themeColor="text1"/>
        </w:rPr>
      </w:pPr>
    </w:p>
    <w:p w14:paraId="759E44B2" w14:textId="06FE7512" w:rsidR="00896639" w:rsidRPr="007C0D4B" w:rsidRDefault="00A92BFF" w:rsidP="00896639">
      <w:pPr>
        <w:rPr>
          <w:rFonts w:ascii="Arial" w:hAnsi="Arial" w:cs="Arial"/>
          <w:b/>
          <w:bCs/>
          <w:color w:val="000000" w:themeColor="text1"/>
        </w:rPr>
      </w:pPr>
      <w:r w:rsidRPr="007C0D4B">
        <w:rPr>
          <w:rFonts w:ascii="Arial" w:hAnsi="Arial" w:cs="Arial"/>
          <w:b/>
          <w:bCs/>
          <w:color w:val="000000" w:themeColor="text1"/>
        </w:rPr>
        <w:t xml:space="preserve">I. </w:t>
      </w:r>
      <w:r w:rsidR="00896639" w:rsidRPr="007C0D4B">
        <w:rPr>
          <w:rFonts w:ascii="Arial" w:hAnsi="Arial" w:cs="Arial"/>
          <w:b/>
          <w:bCs/>
          <w:color w:val="000000" w:themeColor="text1"/>
        </w:rPr>
        <w:t>Introduction</w:t>
      </w:r>
    </w:p>
    <w:p w14:paraId="1367FC9A" w14:textId="77777777" w:rsidR="00980C13" w:rsidRDefault="00980C13" w:rsidP="00980C13">
      <w:pPr>
        <w:rPr>
          <w:rFonts w:ascii="Arial" w:hAnsi="Arial" w:cs="Arial"/>
          <w:color w:val="000000" w:themeColor="text1"/>
        </w:rPr>
      </w:pPr>
    </w:p>
    <w:p w14:paraId="5106E56F" w14:textId="48D9AD62" w:rsidR="003A76D9" w:rsidRPr="003A76D9" w:rsidRDefault="00CE259C" w:rsidP="003A76D9">
      <w:pPr>
        <w:ind w:firstLine="720"/>
        <w:jc w:val="both"/>
        <w:rPr>
          <w:rFonts w:ascii="Arial" w:hAnsi="Arial" w:cs="Arial"/>
          <w:color w:val="000000" w:themeColor="text1"/>
        </w:rPr>
      </w:pPr>
      <w:r w:rsidRPr="00CE259C">
        <w:rPr>
          <w:rFonts w:ascii="Arial" w:hAnsi="Arial" w:cs="Arial"/>
          <w:color w:val="000000" w:themeColor="text1"/>
        </w:rPr>
        <w:lastRenderedPageBreak/>
        <w:t>Disaster now a days have been prevalent, imposing immense stress on global systems and institutions.</w:t>
      </w:r>
      <w:r>
        <w:rPr>
          <w:rFonts w:ascii="Arial" w:hAnsi="Arial" w:cs="Arial"/>
          <w:color w:val="000000" w:themeColor="text1"/>
        </w:rPr>
        <w:t xml:space="preserve"> </w:t>
      </w:r>
      <w:r w:rsidR="003A76D9" w:rsidRPr="003A76D9">
        <w:rPr>
          <w:rFonts w:ascii="Arial" w:hAnsi="Arial" w:cs="Arial"/>
          <w:color w:val="000000" w:themeColor="text1"/>
        </w:rPr>
        <w:t xml:space="preserve">The emergence of Coronavirus Disease 2019 (COVID-19), caused by the Severe Acute Respiratory Syndrome Coronavirus 2 (SARS-CoV-2), rapidly evolved into a global pandemic following its identification in Wuhan, China, in December 2019. The widespread consequences of this public health crisis are projected to have long-lasting effects across all sectors of society </w:t>
      </w:r>
      <w:r w:rsidR="003A76D9" w:rsidRPr="00D410E3">
        <w:rPr>
          <w:rFonts w:ascii="Arial" w:hAnsi="Arial" w:cs="Arial"/>
          <w:color w:val="000000" w:themeColor="text1"/>
        </w:rPr>
        <w:t>(Brooks, et al., 2020).</w:t>
      </w:r>
      <w:r w:rsidR="003A76D9" w:rsidRPr="003A76D9">
        <w:rPr>
          <w:rFonts w:ascii="Arial" w:hAnsi="Arial" w:cs="Arial"/>
          <w:color w:val="000000" w:themeColor="text1"/>
        </w:rPr>
        <w:t xml:space="preserve"> Among the systems most severely impacted are global educational institutions. To mitigate viral transmission, numerous governments mandated the temporary closure of schools and universities, compelling a worldwide shift toward alternative learning modalities, primarily online education. This resulted in approximately 825 million learners being affected by school closures as of January 12, 2021 (UNESCO, 202</w:t>
      </w:r>
      <w:r w:rsidR="00E5055A">
        <w:rPr>
          <w:rFonts w:ascii="Arial" w:hAnsi="Arial" w:cs="Arial"/>
          <w:color w:val="000000" w:themeColor="text1"/>
        </w:rPr>
        <w:t>0</w:t>
      </w:r>
      <w:r w:rsidR="003A76D9" w:rsidRPr="003A76D9">
        <w:rPr>
          <w:rFonts w:ascii="Arial" w:hAnsi="Arial" w:cs="Arial"/>
          <w:color w:val="000000" w:themeColor="text1"/>
        </w:rPr>
        <w:t>).</w:t>
      </w:r>
    </w:p>
    <w:p w14:paraId="109CAE24" w14:textId="77777777" w:rsidR="003A76D9" w:rsidRPr="003A76D9" w:rsidRDefault="003A76D9" w:rsidP="003A76D9">
      <w:pPr>
        <w:jc w:val="both"/>
        <w:rPr>
          <w:rFonts w:ascii="Arial" w:hAnsi="Arial" w:cs="Arial"/>
          <w:color w:val="000000" w:themeColor="text1"/>
        </w:rPr>
      </w:pPr>
    </w:p>
    <w:p w14:paraId="2A99E56E" w14:textId="4E8D454D" w:rsidR="003A76D9" w:rsidRDefault="00CE259C" w:rsidP="00CE259C">
      <w:pPr>
        <w:ind w:firstLine="720"/>
        <w:jc w:val="both"/>
        <w:rPr>
          <w:rFonts w:ascii="Arial" w:hAnsi="Arial" w:cs="Arial"/>
          <w:color w:val="000000" w:themeColor="text1"/>
        </w:rPr>
      </w:pPr>
      <w:r w:rsidRPr="00CE259C">
        <w:rPr>
          <w:rFonts w:ascii="Arial" w:hAnsi="Arial" w:cs="Arial"/>
          <w:color w:val="000000" w:themeColor="text1"/>
        </w:rPr>
        <w:t>While the closure of physical campuses constituted an essential public health measure, it simultaneously generated profound operational and pedagogical challenges for students, faculty, and administrators (</w:t>
      </w:r>
      <w:proofErr w:type="spellStart"/>
      <w:r w:rsidRPr="00CE259C">
        <w:rPr>
          <w:rFonts w:ascii="Arial" w:hAnsi="Arial" w:cs="Arial"/>
          <w:color w:val="000000" w:themeColor="text1"/>
        </w:rPr>
        <w:t>Owsu-Fordjour</w:t>
      </w:r>
      <w:proofErr w:type="spellEnd"/>
      <w:r w:rsidRPr="00CE259C">
        <w:rPr>
          <w:rFonts w:ascii="Arial" w:hAnsi="Arial" w:cs="Arial"/>
          <w:color w:val="000000" w:themeColor="text1"/>
        </w:rPr>
        <w:t>, Koomson, and Hanson, 2020). As educational institutions navigate the post-pandemic environment, traditional operational norms necessitate fundamental reformulation to accommodate these systemic disruptions, which will likely catalyze a significant transformation in how the future workforce is educated (Rose, 2020). Consequently, the analytical framework employed for assessing this systemic adaptation is rooted in disaster resilience theory. According to Cutter et al. (2016), disaster resilience is conceptualized as the ability of a social system to successfully prepare and plan for, absorb, and recover from adverse events. This perspective, therefore, shifts the focus from mere damage assessment toward evaluating the pre-existing institutional, infrastructural, and social capacities that empower systems, such as higher education, to manage systemic shocks and achieve a "bounce forward" into a new, more sustainable operational state (</w:t>
      </w:r>
      <w:r w:rsidR="00090CA8" w:rsidRPr="00D061BE">
        <w:rPr>
          <w:rFonts w:ascii="Arial" w:hAnsi="Arial" w:cs="Arial"/>
          <w:color w:val="222222"/>
          <w:shd w:val="clear" w:color="auto" w:fill="FFFFFF"/>
        </w:rPr>
        <w:t>Cutter</w:t>
      </w:r>
      <w:r w:rsidR="00090CA8">
        <w:rPr>
          <w:rFonts w:ascii="Arial" w:hAnsi="Arial" w:cs="Arial"/>
          <w:color w:val="222222"/>
          <w:shd w:val="clear" w:color="auto" w:fill="FFFFFF"/>
        </w:rPr>
        <w:t xml:space="preserve">, </w:t>
      </w:r>
      <w:r w:rsidR="00090CA8" w:rsidRPr="00D061BE">
        <w:rPr>
          <w:rFonts w:ascii="Arial" w:hAnsi="Arial" w:cs="Arial"/>
          <w:color w:val="222222"/>
          <w:shd w:val="clear" w:color="auto" w:fill="FFFFFF"/>
        </w:rPr>
        <w:t>Barnes, Berry, Burton, Evans</w:t>
      </w:r>
      <w:r w:rsidR="00090CA8">
        <w:rPr>
          <w:rFonts w:ascii="Arial" w:hAnsi="Arial" w:cs="Arial"/>
          <w:color w:val="222222"/>
          <w:shd w:val="clear" w:color="auto" w:fill="FFFFFF"/>
        </w:rPr>
        <w:t>,</w:t>
      </w:r>
      <w:r w:rsidR="00090CA8" w:rsidRPr="00D061BE">
        <w:rPr>
          <w:rFonts w:ascii="Arial" w:hAnsi="Arial" w:cs="Arial"/>
          <w:color w:val="222222"/>
          <w:shd w:val="clear" w:color="auto" w:fill="FFFFFF"/>
        </w:rPr>
        <w:t xml:space="preserve"> Tate, &amp; Webb, </w:t>
      </w:r>
      <w:r w:rsidRPr="00CE259C">
        <w:rPr>
          <w:rFonts w:ascii="Arial" w:hAnsi="Arial" w:cs="Arial"/>
          <w:color w:val="000000" w:themeColor="text1"/>
        </w:rPr>
        <w:t xml:space="preserve">2008; </w:t>
      </w:r>
      <w:r w:rsidR="00090CA8" w:rsidRPr="00090CA8">
        <w:rPr>
          <w:rFonts w:ascii="Arial" w:hAnsi="Arial" w:cs="Arial"/>
          <w:color w:val="000000" w:themeColor="text1"/>
        </w:rPr>
        <w:t xml:space="preserve">Cutter, Burton, &amp; Emrich, </w:t>
      </w:r>
      <w:r w:rsidRPr="00CE259C">
        <w:rPr>
          <w:rFonts w:ascii="Arial" w:hAnsi="Arial" w:cs="Arial"/>
          <w:color w:val="000000" w:themeColor="text1"/>
        </w:rPr>
        <w:t>2010).</w:t>
      </w:r>
    </w:p>
    <w:p w14:paraId="1DE19055" w14:textId="77777777" w:rsidR="00CE259C" w:rsidRDefault="00CE259C" w:rsidP="00090CA8">
      <w:pPr>
        <w:jc w:val="both"/>
        <w:rPr>
          <w:rFonts w:ascii="Arial" w:hAnsi="Arial" w:cs="Arial"/>
          <w:color w:val="000000" w:themeColor="text1"/>
        </w:rPr>
      </w:pPr>
    </w:p>
    <w:p w14:paraId="15DE1B1B" w14:textId="199A7520" w:rsidR="00CE259C" w:rsidRDefault="00CE259C" w:rsidP="00CE259C">
      <w:pPr>
        <w:ind w:firstLine="720"/>
        <w:jc w:val="both"/>
        <w:rPr>
          <w:rFonts w:ascii="Arial" w:hAnsi="Arial" w:cs="Arial"/>
          <w:color w:val="000000" w:themeColor="text1"/>
        </w:rPr>
      </w:pPr>
      <w:r w:rsidRPr="00CE259C">
        <w:rPr>
          <w:rFonts w:ascii="Arial" w:hAnsi="Arial" w:cs="Arial"/>
          <w:color w:val="000000" w:themeColor="text1"/>
        </w:rPr>
        <w:t xml:space="preserve">The global public health crisis precipitated a rapid, large-scale transition to online learning modalities, which was essential for mitigating the health risks associated with in-person interaction. Consequently, higher education institutions (HEIs) worldwide were compelled to reconfigure instructional delivery from conventional classroom settings to flexible, distance modes. Prior literature underscores the centrality of organizational resilience in disaster contexts, mandating that educational entities swiftly adopt alternative mechanisms to sustain pedagogical activities (Chang-Richards et al., 2013). This institutional reorientation demanded substantive operational changes, specifically: leveraging curricular flexibility, modifying assessment measures (such as prioritizing authentic, outcomes-based projects), and deploying diverse digital and modular instructional resources. To govern these adjustments and address the constraints of physical distancing, HEIs were uniformly required to formulate a comprehensive Learning Continuity Plan (LCP) designed to ensure uninterrupted academic progression. While the institutional capacity demonstrated through this rapid digitalization is noteworthy, the transition concurrently introduced inherent challenges to accessibility and equity. In this regard, </w:t>
      </w:r>
      <w:r w:rsidR="00661A58" w:rsidRPr="00355EB7">
        <w:rPr>
          <w:rFonts w:ascii="Arial" w:hAnsi="Arial" w:cs="Arial"/>
          <w:color w:val="222222"/>
          <w:shd w:val="clear" w:color="auto" w:fill="FFFFFF"/>
        </w:rPr>
        <w:t>Miao</w:t>
      </w:r>
      <w:r w:rsidR="00661A58">
        <w:rPr>
          <w:rFonts w:ascii="Arial" w:hAnsi="Arial" w:cs="Arial"/>
          <w:color w:val="222222"/>
          <w:shd w:val="clear" w:color="auto" w:fill="FFFFFF"/>
        </w:rPr>
        <w:t xml:space="preserve"> et al.</w:t>
      </w:r>
      <w:r w:rsidR="00661A58" w:rsidRPr="00CE259C">
        <w:rPr>
          <w:rFonts w:ascii="Arial" w:hAnsi="Arial" w:cs="Arial"/>
          <w:color w:val="000000" w:themeColor="text1"/>
        </w:rPr>
        <w:t xml:space="preserve"> </w:t>
      </w:r>
      <w:r w:rsidR="00661A58">
        <w:rPr>
          <w:rFonts w:ascii="Arial" w:hAnsi="Arial" w:cs="Arial"/>
          <w:color w:val="000000" w:themeColor="text1"/>
        </w:rPr>
        <w:t xml:space="preserve">(2022) </w:t>
      </w:r>
      <w:r w:rsidRPr="00CE259C">
        <w:rPr>
          <w:rFonts w:ascii="Arial" w:hAnsi="Arial" w:cs="Arial"/>
          <w:color w:val="000000" w:themeColor="text1"/>
        </w:rPr>
        <w:t>explicitly highlighted that the global, abrupt shift to digital learning risked exacerbating the existing digital divide, thereby positioning equitable access to quality education as a paramount concern for all education systems.</w:t>
      </w:r>
    </w:p>
    <w:p w14:paraId="296A7D53" w14:textId="77777777" w:rsidR="00CE259C" w:rsidRPr="003A76D9" w:rsidRDefault="00CE259C" w:rsidP="00CE259C">
      <w:pPr>
        <w:ind w:firstLine="720"/>
        <w:jc w:val="both"/>
        <w:rPr>
          <w:rFonts w:ascii="Arial" w:hAnsi="Arial" w:cs="Arial"/>
          <w:color w:val="000000" w:themeColor="text1"/>
        </w:rPr>
      </w:pPr>
    </w:p>
    <w:p w14:paraId="6D03800E"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In the Philippines, the sustained presence of COVID-19 necessitated the development and presentation of comprehensive educational plans for the "new normal." This unprecedented environment posed a unique and critical challenge to educational leadership, requiring every institution to devise strategies that ensure the sustainability and quality of instructional delivery. As Karalis (2020) suggests, studying the implications for the future is essential to define the basic dimensions of education and learning amid educational disruptions. Consequently, the Commission on Higher Education (CHED) issued CHED COVID Advisory No. 7 on May 24, 2020, to guide Higher Education Institutions (HEIs) for the Academic Year 2020-2021. This advisory required HEIs to enforce minimum health standards and, critically, to develop contingency/continuity plans in collaboration with stakeholders.</w:t>
      </w:r>
    </w:p>
    <w:p w14:paraId="3A5483C9" w14:textId="77777777" w:rsidR="003A76D9" w:rsidRPr="003A76D9" w:rsidRDefault="003A76D9" w:rsidP="003A76D9">
      <w:pPr>
        <w:jc w:val="both"/>
        <w:rPr>
          <w:rFonts w:ascii="Arial" w:hAnsi="Arial" w:cs="Arial"/>
          <w:color w:val="000000" w:themeColor="text1"/>
        </w:rPr>
      </w:pPr>
    </w:p>
    <w:p w14:paraId="2F061FDA"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In compliance with national mandates and in recognition of the need for sustained operations, the University of Eastern Philippines (UEP) developed and implemented its own Learning Continuity Plan (LCP), formally approved via BOR Resolution No. 14, series of 2020. Covered under the UEP Guidelines on Health and Academic/Instruction-Related Workplan Amid COVID 19 Crisis, the UEP LCP adopted a modified promotion scheme and alternative learning modes to avoid physical classroom interaction. Furthermore, the University enhanced its support system by granting an internet load allowance to faculty members and hiring university links to assist with the distribution and collection of learning materials across Northern Samar.</w:t>
      </w:r>
    </w:p>
    <w:p w14:paraId="1900C736" w14:textId="77777777" w:rsidR="003A76D9" w:rsidRPr="003A76D9" w:rsidRDefault="003A76D9" w:rsidP="003A76D9">
      <w:pPr>
        <w:jc w:val="both"/>
        <w:rPr>
          <w:rFonts w:ascii="Arial" w:hAnsi="Arial" w:cs="Arial"/>
          <w:color w:val="000000" w:themeColor="text1"/>
        </w:rPr>
      </w:pPr>
    </w:p>
    <w:p w14:paraId="3B888025" w14:textId="7FB3DD07" w:rsidR="00896639" w:rsidRDefault="003A76D9" w:rsidP="003A76D9">
      <w:pPr>
        <w:ind w:firstLine="720"/>
        <w:jc w:val="both"/>
        <w:rPr>
          <w:rFonts w:ascii="Arial" w:hAnsi="Arial" w:cs="Arial"/>
          <w:color w:val="000000" w:themeColor="text1"/>
        </w:rPr>
      </w:pPr>
      <w:r w:rsidRPr="003A76D9">
        <w:rPr>
          <w:rFonts w:ascii="Arial" w:hAnsi="Arial" w:cs="Arial"/>
          <w:color w:val="000000" w:themeColor="text1"/>
        </w:rPr>
        <w:t>Th</w:t>
      </w:r>
      <w:r>
        <w:rPr>
          <w:rFonts w:ascii="Arial" w:hAnsi="Arial" w:cs="Arial"/>
          <w:color w:val="000000" w:themeColor="text1"/>
        </w:rPr>
        <w:t>e</w:t>
      </w:r>
      <w:r w:rsidRPr="003A76D9">
        <w:rPr>
          <w:rFonts w:ascii="Arial" w:hAnsi="Arial" w:cs="Arial"/>
          <w:color w:val="000000" w:themeColor="text1"/>
        </w:rPr>
        <w:t xml:space="preserve"> study</w:t>
      </w:r>
      <w:r>
        <w:rPr>
          <w:rFonts w:ascii="Arial" w:hAnsi="Arial" w:cs="Arial"/>
          <w:color w:val="000000" w:themeColor="text1"/>
        </w:rPr>
        <w:t xml:space="preserve"> was</w:t>
      </w:r>
      <w:r w:rsidRPr="003A76D9">
        <w:rPr>
          <w:rFonts w:ascii="Arial" w:hAnsi="Arial" w:cs="Arial"/>
          <w:color w:val="000000" w:themeColor="text1"/>
        </w:rPr>
        <w:t xml:space="preserve"> </w:t>
      </w:r>
      <w:r>
        <w:rPr>
          <w:rFonts w:ascii="Arial" w:hAnsi="Arial" w:cs="Arial"/>
          <w:color w:val="000000" w:themeColor="text1"/>
        </w:rPr>
        <w:t>conducted</w:t>
      </w:r>
      <w:r w:rsidRPr="003A76D9">
        <w:rPr>
          <w:rFonts w:ascii="Arial" w:hAnsi="Arial" w:cs="Arial"/>
          <w:color w:val="000000" w:themeColor="text1"/>
        </w:rPr>
        <w:t xml:space="preserve"> to assess the operational efficacy of the LCP from the perspective of the instructional workforce. Specifically, </w:t>
      </w:r>
      <w:r>
        <w:rPr>
          <w:rFonts w:ascii="Arial" w:hAnsi="Arial" w:cs="Arial"/>
          <w:color w:val="000000" w:themeColor="text1"/>
        </w:rPr>
        <w:t>it</w:t>
      </w:r>
      <w:r w:rsidRPr="003A76D9">
        <w:rPr>
          <w:rFonts w:ascii="Arial" w:hAnsi="Arial" w:cs="Arial"/>
          <w:color w:val="000000" w:themeColor="text1"/>
        </w:rPr>
        <w:t xml:space="preserve"> aims to analyze the status of implementation, identify inherent challenges, and gather faculty-driven policy recommendations to fortify the LCP. The findings of this investigation are critical for evidence-based policy direction, contributing directly to the effective delivery of Sustainable Development Goal 4 (SDG 4), which seeks to "ensure inclusive and equitable quality education and promote lifelong learning opportunities for all."</w:t>
      </w:r>
    </w:p>
    <w:p w14:paraId="67A85412" w14:textId="77777777" w:rsidR="003A76D9" w:rsidRPr="007C0D4B" w:rsidRDefault="003A76D9" w:rsidP="003A76D9">
      <w:pPr>
        <w:rPr>
          <w:rFonts w:ascii="Arial" w:hAnsi="Arial" w:cs="Arial"/>
          <w:color w:val="000000" w:themeColor="text1"/>
        </w:rPr>
      </w:pPr>
    </w:p>
    <w:p w14:paraId="0B87DD0D" w14:textId="4F47232D" w:rsidR="00896639" w:rsidRDefault="00A92BFF">
      <w:pPr>
        <w:rPr>
          <w:rFonts w:ascii="Arial" w:hAnsi="Arial" w:cs="Arial"/>
          <w:b/>
          <w:bCs/>
          <w:color w:val="000000" w:themeColor="text1"/>
        </w:rPr>
      </w:pPr>
      <w:r w:rsidRPr="007C0D4B">
        <w:rPr>
          <w:rFonts w:ascii="Arial" w:hAnsi="Arial" w:cs="Arial"/>
          <w:b/>
          <w:bCs/>
          <w:color w:val="000000" w:themeColor="text1"/>
        </w:rPr>
        <w:t xml:space="preserve">II. </w:t>
      </w:r>
      <w:r w:rsidR="00896639" w:rsidRPr="007C0D4B">
        <w:rPr>
          <w:rFonts w:ascii="Arial" w:hAnsi="Arial" w:cs="Arial"/>
          <w:b/>
          <w:bCs/>
          <w:color w:val="000000" w:themeColor="text1"/>
        </w:rPr>
        <w:t>Objectives of the study</w:t>
      </w:r>
    </w:p>
    <w:p w14:paraId="7C18583A" w14:textId="77777777" w:rsidR="00113C32" w:rsidRPr="007C0D4B" w:rsidRDefault="00113C32">
      <w:pPr>
        <w:rPr>
          <w:rFonts w:ascii="Arial" w:hAnsi="Arial" w:cs="Arial"/>
          <w:b/>
          <w:bCs/>
          <w:color w:val="000000" w:themeColor="text1"/>
        </w:rPr>
      </w:pPr>
    </w:p>
    <w:p w14:paraId="45FFC289" w14:textId="1CA8775D" w:rsidR="00896639" w:rsidRPr="007C0D4B" w:rsidRDefault="00896639" w:rsidP="00090CA8">
      <w:pPr>
        <w:ind w:firstLine="720"/>
        <w:jc w:val="both"/>
        <w:rPr>
          <w:rFonts w:ascii="Arial" w:hAnsi="Arial" w:cs="Arial"/>
          <w:color w:val="000000" w:themeColor="text1"/>
        </w:rPr>
      </w:pPr>
      <w:bookmarkStart w:id="1" w:name="_Hlk102069020"/>
      <w:r w:rsidRPr="007C0D4B">
        <w:rPr>
          <w:rFonts w:ascii="Arial" w:hAnsi="Arial" w:cs="Arial"/>
          <w:color w:val="000000" w:themeColor="text1"/>
        </w:rPr>
        <w:t>This study aimed to determine the</w:t>
      </w:r>
      <w:r w:rsidR="00D33D83" w:rsidRPr="007C0D4B">
        <w:rPr>
          <w:rFonts w:ascii="Arial" w:hAnsi="Arial" w:cs="Arial"/>
          <w:color w:val="000000" w:themeColor="text1"/>
        </w:rPr>
        <w:t xml:space="preserve"> faculty members’ perspective on the </w:t>
      </w:r>
      <w:r w:rsidRPr="007C0D4B">
        <w:rPr>
          <w:rFonts w:ascii="Arial" w:hAnsi="Arial" w:cs="Arial"/>
          <w:color w:val="000000" w:themeColor="text1"/>
        </w:rPr>
        <w:t>status of implementation, challenges, and policy direction of the Learning Continuity Plan of the University of Eastern Philippines amid pandemics and other forms of disasters.</w:t>
      </w:r>
    </w:p>
    <w:p w14:paraId="0D1186DC" w14:textId="77777777" w:rsidR="00090CA8" w:rsidRDefault="00090CA8" w:rsidP="00896639">
      <w:pPr>
        <w:ind w:firstLine="720"/>
        <w:rPr>
          <w:rFonts w:ascii="Arial" w:hAnsi="Arial" w:cs="Arial"/>
          <w:color w:val="000000" w:themeColor="text1"/>
        </w:rPr>
      </w:pPr>
      <w:bookmarkStart w:id="2" w:name="_Hlk102069064"/>
      <w:bookmarkEnd w:id="1"/>
    </w:p>
    <w:p w14:paraId="331C4D65" w14:textId="4628249D" w:rsidR="00896639" w:rsidRPr="007C0D4B" w:rsidRDefault="00896639" w:rsidP="00896639">
      <w:pPr>
        <w:ind w:firstLine="720"/>
        <w:rPr>
          <w:rFonts w:ascii="Arial" w:hAnsi="Arial" w:cs="Arial"/>
          <w:color w:val="000000" w:themeColor="text1"/>
        </w:rPr>
      </w:pPr>
      <w:r w:rsidRPr="007C0D4B">
        <w:rPr>
          <w:rFonts w:ascii="Arial" w:hAnsi="Arial" w:cs="Arial"/>
          <w:color w:val="000000" w:themeColor="text1"/>
        </w:rPr>
        <w:t>Specifically, this study aimed to:</w:t>
      </w:r>
    </w:p>
    <w:p w14:paraId="5FD1E306" w14:textId="40C2409F" w:rsidR="00896639" w:rsidRPr="007C0D4B" w:rsidRDefault="00896639" w:rsidP="00090CA8">
      <w:pPr>
        <w:pStyle w:val="ListParagraph"/>
        <w:numPr>
          <w:ilvl w:val="0"/>
          <w:numId w:val="1"/>
        </w:numPr>
        <w:ind w:left="993" w:hanging="284"/>
        <w:contextualSpacing w:val="0"/>
        <w:jc w:val="both"/>
        <w:rPr>
          <w:rFonts w:ascii="Arial" w:hAnsi="Arial" w:cs="Arial"/>
          <w:color w:val="000000" w:themeColor="text1"/>
        </w:rPr>
      </w:pPr>
      <w:r w:rsidRPr="007C0D4B">
        <w:rPr>
          <w:rFonts w:ascii="Arial" w:hAnsi="Arial" w:cs="Arial"/>
          <w:color w:val="000000" w:themeColor="text1"/>
        </w:rPr>
        <w:t>Analyze the status of implementation of the UEP Learning Continuity Plan as perceived by the faculty members in terms of:</w:t>
      </w:r>
    </w:p>
    <w:p w14:paraId="3A994297" w14:textId="51F06EE2" w:rsidR="00896639" w:rsidRPr="007C0D4B" w:rsidRDefault="00896639" w:rsidP="00090CA8">
      <w:pPr>
        <w:pStyle w:val="ListParagraph"/>
        <w:numPr>
          <w:ilvl w:val="1"/>
          <w:numId w:val="2"/>
        </w:numPr>
        <w:ind w:left="1560" w:hanging="426"/>
        <w:contextualSpacing w:val="0"/>
        <w:jc w:val="both"/>
        <w:rPr>
          <w:rFonts w:ascii="Arial" w:hAnsi="Arial" w:cs="Arial"/>
          <w:color w:val="000000" w:themeColor="text1"/>
        </w:rPr>
      </w:pPr>
      <w:r w:rsidRPr="007C0D4B">
        <w:rPr>
          <w:rFonts w:ascii="Arial" w:hAnsi="Arial" w:cs="Arial"/>
          <w:color w:val="000000" w:themeColor="text1"/>
        </w:rPr>
        <w:t>Academic/Instruction-Related Guidelines for Undergraduate Courses</w:t>
      </w:r>
    </w:p>
    <w:p w14:paraId="249C6D0E" w14:textId="77777777" w:rsidR="00896639" w:rsidRPr="007C0D4B" w:rsidRDefault="00896639" w:rsidP="00090CA8">
      <w:pPr>
        <w:pStyle w:val="ListParagraph"/>
        <w:numPr>
          <w:ilvl w:val="1"/>
          <w:numId w:val="2"/>
        </w:numPr>
        <w:ind w:left="1560" w:hanging="426"/>
        <w:contextualSpacing w:val="0"/>
        <w:jc w:val="both"/>
        <w:rPr>
          <w:rFonts w:ascii="Arial" w:hAnsi="Arial" w:cs="Arial"/>
          <w:color w:val="000000" w:themeColor="text1"/>
        </w:rPr>
      </w:pPr>
      <w:r w:rsidRPr="007C0D4B">
        <w:rPr>
          <w:rFonts w:ascii="Arial" w:hAnsi="Arial" w:cs="Arial"/>
          <w:color w:val="000000" w:themeColor="text1"/>
        </w:rPr>
        <w:t>Support System and Helpline;</w:t>
      </w:r>
    </w:p>
    <w:p w14:paraId="20106F88" w14:textId="77777777" w:rsidR="00896639" w:rsidRPr="007C0D4B" w:rsidRDefault="00896639" w:rsidP="00090CA8">
      <w:pPr>
        <w:pStyle w:val="ListParagraph"/>
        <w:numPr>
          <w:ilvl w:val="0"/>
          <w:numId w:val="1"/>
        </w:numPr>
        <w:ind w:left="993" w:hanging="284"/>
        <w:contextualSpacing w:val="0"/>
        <w:jc w:val="both"/>
        <w:rPr>
          <w:rFonts w:ascii="Arial" w:hAnsi="Arial" w:cs="Arial"/>
          <w:color w:val="000000" w:themeColor="text1"/>
        </w:rPr>
      </w:pPr>
      <w:r w:rsidRPr="007C0D4B">
        <w:rPr>
          <w:rFonts w:ascii="Arial" w:hAnsi="Arial" w:cs="Arial"/>
          <w:color w:val="000000" w:themeColor="text1"/>
        </w:rPr>
        <w:t>Identify the challenges encountered in the implementation of the UEP Learning Continuity Plan;</w:t>
      </w:r>
    </w:p>
    <w:p w14:paraId="319365C9" w14:textId="25EF3078" w:rsidR="00896639" w:rsidRPr="007C0D4B" w:rsidRDefault="00896639" w:rsidP="00090CA8">
      <w:pPr>
        <w:pStyle w:val="ListParagraph"/>
        <w:numPr>
          <w:ilvl w:val="0"/>
          <w:numId w:val="1"/>
        </w:numPr>
        <w:ind w:left="993" w:hanging="284"/>
        <w:contextualSpacing w:val="0"/>
        <w:jc w:val="both"/>
        <w:rPr>
          <w:rFonts w:ascii="Arial" w:hAnsi="Arial" w:cs="Arial"/>
          <w:color w:val="000000" w:themeColor="text1"/>
        </w:rPr>
      </w:pPr>
      <w:r w:rsidRPr="007C0D4B">
        <w:rPr>
          <w:rFonts w:ascii="Arial" w:hAnsi="Arial" w:cs="Arial"/>
          <w:color w:val="000000" w:themeColor="text1"/>
        </w:rPr>
        <w:t>Draw valuable recommendations from the research subjects for policy direction to strengthen the UEP Learning Continuity Plan.</w:t>
      </w:r>
    </w:p>
    <w:bookmarkEnd w:id="2"/>
    <w:p w14:paraId="7905BD25" w14:textId="77777777" w:rsidR="00D33D83" w:rsidRPr="007C0D4B" w:rsidRDefault="00D33D83" w:rsidP="00896639">
      <w:pPr>
        <w:rPr>
          <w:rFonts w:ascii="Arial" w:hAnsi="Arial" w:cs="Arial"/>
          <w:b/>
          <w:bCs/>
          <w:color w:val="000000" w:themeColor="text1"/>
        </w:rPr>
      </w:pPr>
    </w:p>
    <w:p w14:paraId="772E5530" w14:textId="0AFBCD75" w:rsidR="00896639" w:rsidRPr="007C0D4B" w:rsidRDefault="00A92BFF" w:rsidP="00896639">
      <w:pPr>
        <w:rPr>
          <w:rFonts w:ascii="Arial" w:hAnsi="Arial" w:cs="Arial"/>
          <w:b/>
          <w:bCs/>
          <w:color w:val="000000" w:themeColor="text1"/>
        </w:rPr>
      </w:pPr>
      <w:r w:rsidRPr="007C0D4B">
        <w:rPr>
          <w:rFonts w:ascii="Arial" w:hAnsi="Arial" w:cs="Arial"/>
          <w:b/>
          <w:bCs/>
          <w:color w:val="000000" w:themeColor="text1"/>
        </w:rPr>
        <w:t xml:space="preserve">IV. </w:t>
      </w:r>
      <w:r w:rsidR="00896639" w:rsidRPr="007C0D4B">
        <w:rPr>
          <w:rFonts w:ascii="Arial" w:hAnsi="Arial" w:cs="Arial"/>
          <w:b/>
          <w:bCs/>
          <w:color w:val="000000" w:themeColor="text1"/>
        </w:rPr>
        <w:t>Methodology</w:t>
      </w:r>
    </w:p>
    <w:p w14:paraId="35EF7B60" w14:textId="3CAB95A3" w:rsidR="007F3729" w:rsidRPr="007C0D4B" w:rsidRDefault="007F3729" w:rsidP="00896639">
      <w:pPr>
        <w:rPr>
          <w:rFonts w:ascii="Arial" w:hAnsi="Arial" w:cs="Arial"/>
          <w:b/>
          <w:bCs/>
          <w:color w:val="000000" w:themeColor="text1"/>
        </w:rPr>
      </w:pPr>
    </w:p>
    <w:p w14:paraId="0F1C1164" w14:textId="37E9E0BD" w:rsidR="00B85B8B" w:rsidRDefault="00B85B8B" w:rsidP="00B85B8B">
      <w:pPr>
        <w:ind w:firstLine="720"/>
        <w:jc w:val="both"/>
        <w:rPr>
          <w:rFonts w:ascii="Arial" w:hAnsi="Arial" w:cs="Arial"/>
          <w:color w:val="000000" w:themeColor="text1"/>
        </w:rPr>
      </w:pPr>
      <w:r w:rsidRPr="00B85B8B">
        <w:rPr>
          <w:rFonts w:ascii="Arial" w:hAnsi="Arial" w:cs="Arial"/>
          <w:color w:val="000000" w:themeColor="text1"/>
        </w:rPr>
        <w:t xml:space="preserve">This study employed a Sequential Explanatory (QUAN → QUAL) mixed-methods design. The initial quantitative-descriptive phase determined the perceived implementation status of the UEP Learning Continuity Plan (LCP) using a researcher-made survey. This was followed by a qualitative phase that utilized thematic analysis to elaborate upon and interpret the quantitative results by ascertaining operational challenges and gathering policy recommendations. A total of 131 </w:t>
      </w:r>
      <w:r w:rsidR="00661A58">
        <w:rPr>
          <w:rFonts w:ascii="Arial" w:hAnsi="Arial" w:cs="Arial"/>
          <w:color w:val="000000" w:themeColor="text1"/>
        </w:rPr>
        <w:t xml:space="preserve">out of </w:t>
      </w:r>
      <w:r w:rsidRPr="00B85B8B">
        <w:rPr>
          <w:rFonts w:ascii="Arial" w:hAnsi="Arial" w:cs="Arial"/>
          <w:color w:val="000000" w:themeColor="text1"/>
        </w:rPr>
        <w:t>faculty members were selected for the quantitative phase via convenience sampling, justified by pandemic constraints. For the subsequent qualitative phase, 31 faculty members were interviewed using purposive sampling, with data collection ceasing upon the achievement of thematic saturation. Data collection occurred between late January and early February 2022. The validated survey was electronically administered via Google Forms. Quantitative analysis involved frequency counts and weighted mean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B85B8B">
        <w:rPr>
          <w:rFonts w:ascii="Arial" w:hAnsi="Arial" w:cs="Arial"/>
          <w:color w:val="000000" w:themeColor="text1"/>
        </w:rPr>
        <w:t>) based on a 5-point Likert scale.</w:t>
      </w:r>
    </w:p>
    <w:p w14:paraId="04505BF9" w14:textId="77777777" w:rsidR="00076561" w:rsidRDefault="00076561" w:rsidP="00B85B8B">
      <w:pPr>
        <w:ind w:firstLine="720"/>
        <w:jc w:val="both"/>
        <w:rPr>
          <w:rFonts w:ascii="Arial" w:hAnsi="Arial" w:cs="Arial"/>
          <w:color w:val="000000" w:themeColor="text1"/>
        </w:rPr>
      </w:pPr>
    </w:p>
    <w:p w14:paraId="4BA44641" w14:textId="77777777" w:rsidR="00076561" w:rsidRPr="00376063" w:rsidRDefault="00076561" w:rsidP="00076561">
      <w:pPr>
        <w:ind w:firstLine="720"/>
        <w:jc w:val="both"/>
        <w:rPr>
          <w:rFonts w:ascii="Arial" w:hAnsi="Arial" w:cs="Arial"/>
          <w:b/>
          <w:color w:val="000000" w:themeColor="text1"/>
        </w:rPr>
      </w:pPr>
      <w:r w:rsidRPr="00376063">
        <w:rPr>
          <w:rFonts w:ascii="Arial" w:hAnsi="Arial" w:cs="Arial"/>
          <w:b/>
          <w:color w:val="000000" w:themeColor="text1"/>
        </w:rPr>
        <w:t>CHART 1. 5-point Likert Scale and Interpretation</w:t>
      </w:r>
    </w:p>
    <w:p w14:paraId="585133E6" w14:textId="77777777" w:rsidR="00B85B8B" w:rsidRDefault="00B85B8B" w:rsidP="00B85B8B">
      <w:pPr>
        <w:ind w:firstLine="720"/>
        <w:jc w:val="both"/>
        <w:rPr>
          <w:rFonts w:ascii="Arial" w:hAnsi="Arial" w:cs="Arial"/>
          <w:color w:val="000000" w:themeColor="text1"/>
        </w:rPr>
      </w:pPr>
    </w:p>
    <w:p w14:paraId="3E40E249" w14:textId="77777777" w:rsidR="00B85B8B" w:rsidRPr="007C0D4B" w:rsidRDefault="00B85B8B" w:rsidP="00B85B8B">
      <w:pPr>
        <w:rPr>
          <w:rFonts w:ascii="Arial" w:hAnsi="Arial" w:cs="Arial"/>
          <w:i/>
          <w:iCs/>
          <w:color w:val="000000" w:themeColor="text1"/>
          <w:sz w:val="22"/>
          <w:szCs w:val="22"/>
        </w:rPr>
      </w:pPr>
      <w:r w:rsidRPr="007C0D4B">
        <w:rPr>
          <w:rFonts w:ascii="Arial" w:hAnsi="Arial" w:cs="Arial"/>
          <w:i/>
          <w:iCs/>
          <w:color w:val="000000" w:themeColor="text1"/>
          <w:sz w:val="22"/>
          <w:szCs w:val="22"/>
        </w:rPr>
        <w:t>Point</w:t>
      </w:r>
      <w:r w:rsidRPr="007C0D4B">
        <w:rPr>
          <w:rFonts w:ascii="Arial" w:hAnsi="Arial" w:cs="Arial"/>
          <w:i/>
          <w:iCs/>
          <w:color w:val="000000" w:themeColor="text1"/>
          <w:sz w:val="22"/>
          <w:szCs w:val="22"/>
        </w:rPr>
        <w:tab/>
        <w:t xml:space="preserve">          Rating Scale</w:t>
      </w:r>
      <w:r w:rsidRPr="007C0D4B">
        <w:rPr>
          <w:rFonts w:ascii="Arial" w:hAnsi="Arial" w:cs="Arial"/>
          <w:i/>
          <w:iCs/>
          <w:color w:val="000000" w:themeColor="text1"/>
          <w:sz w:val="22"/>
          <w:szCs w:val="22"/>
        </w:rPr>
        <w:tab/>
        <w:t xml:space="preserve">      </w:t>
      </w:r>
      <w:r>
        <w:rPr>
          <w:rFonts w:ascii="Arial" w:hAnsi="Arial" w:cs="Arial"/>
          <w:i/>
          <w:iCs/>
          <w:color w:val="000000" w:themeColor="text1"/>
          <w:sz w:val="22"/>
          <w:szCs w:val="22"/>
        </w:rPr>
        <w:tab/>
        <w:t xml:space="preserve">   </w:t>
      </w:r>
      <w:r w:rsidRPr="007C0D4B">
        <w:rPr>
          <w:rFonts w:ascii="Arial" w:hAnsi="Arial" w:cs="Arial"/>
          <w:i/>
          <w:iCs/>
          <w:color w:val="000000" w:themeColor="text1"/>
          <w:sz w:val="22"/>
          <w:szCs w:val="22"/>
        </w:rPr>
        <w:t xml:space="preserve"> Adjectival Rating</w:t>
      </w:r>
      <w:r w:rsidRPr="007C0D4B">
        <w:rPr>
          <w:rFonts w:ascii="Arial" w:hAnsi="Arial" w:cs="Arial"/>
          <w:i/>
          <w:iCs/>
          <w:color w:val="000000" w:themeColor="text1"/>
          <w:sz w:val="22"/>
          <w:szCs w:val="22"/>
        </w:rPr>
        <w:tab/>
        <w:t xml:space="preserve">       </w:t>
      </w:r>
      <w:r w:rsidRPr="007C0D4B">
        <w:rPr>
          <w:rFonts w:ascii="Arial" w:hAnsi="Arial" w:cs="Arial"/>
          <w:i/>
          <w:iCs/>
          <w:color w:val="000000" w:themeColor="text1"/>
          <w:sz w:val="22"/>
          <w:szCs w:val="22"/>
        </w:rPr>
        <w:tab/>
        <w:t xml:space="preserve">       Interpretation</w:t>
      </w:r>
    </w:p>
    <w:p w14:paraId="5A35DB4A" w14:textId="77777777" w:rsidR="00B85B8B" w:rsidRPr="007C0D4B" w:rsidRDefault="00B85B8B" w:rsidP="00B85B8B">
      <w:pPr>
        <w:rPr>
          <w:rFonts w:ascii="Arial" w:hAnsi="Arial" w:cs="Arial"/>
          <w:color w:val="000000" w:themeColor="text1"/>
          <w:sz w:val="22"/>
          <w:szCs w:val="22"/>
        </w:rPr>
      </w:pPr>
      <w:r w:rsidRPr="007C0D4B">
        <w:rPr>
          <w:rFonts w:ascii="Arial" w:hAnsi="Arial" w:cs="Arial"/>
          <w:color w:val="000000" w:themeColor="text1"/>
          <w:sz w:val="22"/>
          <w:szCs w:val="22"/>
        </w:rPr>
        <w:t xml:space="preserve">   1</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1.00-1.79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Strongly 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Very Much Implemented</w:t>
      </w:r>
    </w:p>
    <w:p w14:paraId="5F2A9EBE" w14:textId="77777777" w:rsidR="00B85B8B" w:rsidRPr="007C0D4B" w:rsidRDefault="00B85B8B" w:rsidP="00B85B8B">
      <w:pPr>
        <w:rPr>
          <w:rFonts w:ascii="Arial" w:hAnsi="Arial" w:cs="Arial"/>
          <w:color w:val="000000" w:themeColor="text1"/>
          <w:sz w:val="22"/>
          <w:szCs w:val="22"/>
        </w:rPr>
      </w:pPr>
      <w:r w:rsidRPr="007C0D4B">
        <w:rPr>
          <w:rFonts w:ascii="Arial" w:hAnsi="Arial" w:cs="Arial"/>
          <w:color w:val="000000" w:themeColor="text1"/>
          <w:sz w:val="22"/>
          <w:szCs w:val="22"/>
        </w:rPr>
        <w:t xml:space="preserve">   2</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1.80-2.59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t>Much Implemented</w:t>
      </w:r>
    </w:p>
    <w:p w14:paraId="0118B858" w14:textId="77777777" w:rsidR="00B85B8B" w:rsidRPr="007C0D4B" w:rsidRDefault="00B85B8B" w:rsidP="00B85B8B">
      <w:pPr>
        <w:rPr>
          <w:rFonts w:ascii="Arial" w:hAnsi="Arial" w:cs="Arial"/>
          <w:color w:val="000000" w:themeColor="text1"/>
          <w:sz w:val="22"/>
          <w:szCs w:val="22"/>
        </w:rPr>
      </w:pPr>
      <w:r w:rsidRPr="007C0D4B">
        <w:rPr>
          <w:rFonts w:ascii="Arial" w:hAnsi="Arial" w:cs="Arial"/>
          <w:color w:val="000000" w:themeColor="text1"/>
          <w:sz w:val="22"/>
          <w:szCs w:val="22"/>
        </w:rPr>
        <w:t xml:space="preserve">   3</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2.60-3.39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Neither Disagree nor Agree</w:t>
      </w:r>
      <w:r w:rsidRPr="007C0D4B">
        <w:rPr>
          <w:rFonts w:ascii="Arial" w:hAnsi="Arial" w:cs="Arial"/>
          <w:color w:val="000000" w:themeColor="text1"/>
          <w:sz w:val="22"/>
          <w:szCs w:val="22"/>
        </w:rPr>
        <w:tab/>
        <w:t>Moderately Implemented</w:t>
      </w:r>
    </w:p>
    <w:p w14:paraId="2C64A8DD" w14:textId="77777777" w:rsidR="00B85B8B" w:rsidRPr="007C0D4B" w:rsidRDefault="00B85B8B" w:rsidP="00B85B8B">
      <w:pPr>
        <w:rPr>
          <w:rFonts w:ascii="Arial" w:hAnsi="Arial" w:cs="Arial"/>
          <w:color w:val="000000" w:themeColor="text1"/>
          <w:sz w:val="22"/>
          <w:szCs w:val="22"/>
        </w:rPr>
      </w:pPr>
      <w:r w:rsidRPr="007C0D4B">
        <w:rPr>
          <w:rFonts w:ascii="Arial" w:hAnsi="Arial" w:cs="Arial"/>
          <w:color w:val="000000" w:themeColor="text1"/>
          <w:sz w:val="22"/>
          <w:szCs w:val="22"/>
        </w:rPr>
        <w:t xml:space="preserve">   4</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3.40-4.19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Disagree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t>Least Implemented</w:t>
      </w:r>
    </w:p>
    <w:p w14:paraId="2CAEF629" w14:textId="77777777" w:rsidR="00B85B8B" w:rsidRPr="007C0D4B" w:rsidRDefault="00B85B8B" w:rsidP="00B85B8B">
      <w:pPr>
        <w:rPr>
          <w:rFonts w:ascii="Arial" w:hAnsi="Arial" w:cs="Arial"/>
          <w:color w:val="000000" w:themeColor="text1"/>
          <w:sz w:val="22"/>
          <w:szCs w:val="22"/>
        </w:rPr>
      </w:pPr>
      <w:r w:rsidRPr="007C0D4B">
        <w:rPr>
          <w:rFonts w:ascii="Arial" w:hAnsi="Arial" w:cs="Arial"/>
          <w:color w:val="000000" w:themeColor="text1"/>
          <w:sz w:val="22"/>
          <w:szCs w:val="22"/>
        </w:rPr>
        <w:t xml:space="preserve">   5</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4.20-5.00</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Strongly Disagree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Not Implemented</w:t>
      </w:r>
    </w:p>
    <w:p w14:paraId="11BAFC78" w14:textId="05DD1FDD" w:rsidR="00B85B8B" w:rsidRDefault="00B85B8B" w:rsidP="00B85B8B">
      <w:pPr>
        <w:ind w:firstLine="720"/>
        <w:jc w:val="both"/>
        <w:rPr>
          <w:rFonts w:ascii="Arial" w:hAnsi="Arial" w:cs="Arial"/>
          <w:color w:val="000000" w:themeColor="text1"/>
        </w:rPr>
      </w:pPr>
      <w:r w:rsidRPr="00B85B8B">
        <w:rPr>
          <w:rFonts w:ascii="Arial" w:hAnsi="Arial" w:cs="Arial"/>
          <w:color w:val="000000" w:themeColor="text1"/>
        </w:rPr>
        <w:t xml:space="preserve"> </w:t>
      </w:r>
    </w:p>
    <w:p w14:paraId="1D7C0175" w14:textId="247F32F5" w:rsidR="001C49E9" w:rsidRDefault="00B85B8B" w:rsidP="00B85B8B">
      <w:pPr>
        <w:ind w:firstLine="720"/>
        <w:jc w:val="both"/>
        <w:rPr>
          <w:rFonts w:ascii="Arial" w:hAnsi="Arial" w:cs="Arial"/>
          <w:color w:val="000000" w:themeColor="text1"/>
        </w:rPr>
      </w:pPr>
      <w:r w:rsidRPr="00376063">
        <w:rPr>
          <w:rFonts w:ascii="Arial" w:hAnsi="Arial" w:cs="Arial"/>
          <w:color w:val="000000" w:themeColor="text1"/>
          <w:highlight w:val="yellow"/>
        </w:rPr>
        <w:t>Ethical clearance was secured from the and informed consent was obtained from all participants, and strict anonymity and confidentiality were maintained through data pseudonymization and secure storage.</w:t>
      </w:r>
      <w:r w:rsidRPr="00B85B8B">
        <w:rPr>
          <w:rFonts w:ascii="Arial" w:hAnsi="Arial" w:cs="Arial"/>
          <w:color w:val="000000" w:themeColor="text1"/>
        </w:rPr>
        <w:t xml:space="preserve"> The final policy recommendations were derived from the integration of both the quantitative status metrics and the qualitative thematic insights.</w:t>
      </w:r>
    </w:p>
    <w:p w14:paraId="330F3C65" w14:textId="77777777" w:rsidR="00B85B8B" w:rsidRPr="007C0D4B" w:rsidRDefault="00B85B8B" w:rsidP="00B85B8B">
      <w:pPr>
        <w:ind w:firstLine="720"/>
        <w:jc w:val="both"/>
        <w:rPr>
          <w:rFonts w:ascii="Arial" w:hAnsi="Arial" w:cs="Arial"/>
          <w:color w:val="000000" w:themeColor="text1"/>
        </w:rPr>
      </w:pPr>
    </w:p>
    <w:p w14:paraId="416D8EBE" w14:textId="77777777" w:rsidR="001C0AF8" w:rsidRDefault="001C0AF8" w:rsidP="00E505B2">
      <w:pPr>
        <w:rPr>
          <w:rFonts w:ascii="Arial" w:hAnsi="Arial" w:cs="Arial"/>
          <w:b/>
          <w:bCs/>
          <w:color w:val="000000" w:themeColor="text1"/>
        </w:rPr>
      </w:pPr>
    </w:p>
    <w:p w14:paraId="1019854F" w14:textId="543CF41B" w:rsidR="00E505B2" w:rsidRPr="007C0D4B" w:rsidRDefault="00A92BFF" w:rsidP="00E505B2">
      <w:pPr>
        <w:rPr>
          <w:rFonts w:ascii="Arial" w:hAnsi="Arial" w:cs="Arial"/>
          <w:b/>
          <w:bCs/>
          <w:color w:val="000000" w:themeColor="text1"/>
        </w:rPr>
      </w:pPr>
      <w:r w:rsidRPr="007C0D4B">
        <w:rPr>
          <w:rFonts w:ascii="Arial" w:hAnsi="Arial" w:cs="Arial"/>
          <w:b/>
          <w:bCs/>
          <w:color w:val="000000" w:themeColor="text1"/>
        </w:rPr>
        <w:t xml:space="preserve">V. </w:t>
      </w:r>
      <w:r w:rsidR="00E505B2" w:rsidRPr="007C0D4B">
        <w:rPr>
          <w:rFonts w:ascii="Arial" w:hAnsi="Arial" w:cs="Arial"/>
          <w:b/>
          <w:bCs/>
          <w:color w:val="000000" w:themeColor="text1"/>
        </w:rPr>
        <w:t>Results and Discussion</w:t>
      </w:r>
    </w:p>
    <w:p w14:paraId="5D473D2F" w14:textId="77777777" w:rsidR="00AC180A" w:rsidRPr="007C0D4B" w:rsidRDefault="00AC180A" w:rsidP="00AC180A">
      <w:pPr>
        <w:rPr>
          <w:rFonts w:ascii="Arial" w:hAnsi="Arial" w:cs="Arial"/>
          <w:bCs/>
          <w:caps/>
          <w:color w:val="000000" w:themeColor="text1"/>
        </w:rPr>
      </w:pPr>
    </w:p>
    <w:p w14:paraId="2052488A" w14:textId="66532752" w:rsidR="006B5355" w:rsidRPr="0077391D" w:rsidRDefault="006B5355" w:rsidP="006B5355">
      <w:pPr>
        <w:rPr>
          <w:rFonts w:ascii="Arial" w:hAnsi="Arial" w:cs="Arial"/>
          <w:b/>
          <w:i/>
          <w:iCs/>
          <w:color w:val="000000" w:themeColor="text1"/>
        </w:rPr>
      </w:pPr>
      <w:r w:rsidRPr="0077391D">
        <w:rPr>
          <w:rFonts w:ascii="Arial" w:hAnsi="Arial" w:cs="Arial"/>
          <w:b/>
          <w:i/>
          <w:iCs/>
          <w:color w:val="000000" w:themeColor="text1"/>
        </w:rPr>
        <w:t xml:space="preserve">A. </w:t>
      </w:r>
      <w:r w:rsidR="00AC180A" w:rsidRPr="0077391D">
        <w:rPr>
          <w:rFonts w:ascii="Arial" w:hAnsi="Arial" w:cs="Arial"/>
          <w:b/>
          <w:i/>
          <w:iCs/>
          <w:color w:val="000000" w:themeColor="text1"/>
        </w:rPr>
        <w:t>Status of Implementation of the UEP Learning Continuity Plan as Perceived by Faculty Members</w:t>
      </w:r>
      <w:r w:rsidRPr="0077391D">
        <w:rPr>
          <w:rFonts w:ascii="Arial" w:hAnsi="Arial" w:cs="Arial"/>
          <w:b/>
          <w:i/>
          <w:iCs/>
          <w:color w:val="000000" w:themeColor="text1"/>
        </w:rPr>
        <w:t xml:space="preserve"> in terms of Academic and Instructional Guidelines </w:t>
      </w:r>
    </w:p>
    <w:p w14:paraId="2314F380" w14:textId="77777777" w:rsidR="001072F0" w:rsidRDefault="001072F0" w:rsidP="001072F0">
      <w:pPr>
        <w:rPr>
          <w:rFonts w:ascii="Arial" w:hAnsi="Arial" w:cs="Arial"/>
          <w:color w:val="000000" w:themeColor="text1"/>
        </w:rPr>
      </w:pPr>
    </w:p>
    <w:p w14:paraId="1735AB4B" w14:textId="77777777" w:rsidR="001072F0" w:rsidRDefault="001072F0" w:rsidP="001072F0">
      <w:pPr>
        <w:ind w:firstLine="720"/>
        <w:jc w:val="both"/>
        <w:rPr>
          <w:rFonts w:ascii="Arial" w:hAnsi="Arial" w:cs="Arial"/>
          <w:color w:val="000000" w:themeColor="text1"/>
        </w:rPr>
      </w:pPr>
      <w:r w:rsidRPr="001072F0">
        <w:rPr>
          <w:rFonts w:ascii="Arial" w:hAnsi="Arial" w:cs="Arial"/>
          <w:color w:val="000000" w:themeColor="text1"/>
        </w:rPr>
        <w:t>The analysis reveals that the faculty perceived a high overall status of implementation for the academic and instructional guidelines outlined in the UEP Learning Continuity Plan (LCP), with a General Weighted Mean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2.022 ("Much Implemented"). This finding is consistent with broader Philippine HEI studies that found institutions successfully established a structured framework for continuity, demonstrating resilience despite the abrupt shift to remote operations (Sarmiento et al., 2025). The highest implementation rating was assigned to Enrolment Policies and Procedures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1.778, "Very Much Implemented"), suggesting the university efficiently adapted its fundamental administrative and admissions mechanisms for the new modality. A</w:t>
      </w:r>
      <w:r>
        <w:rPr>
          <w:rFonts w:ascii="Arial" w:hAnsi="Arial" w:cs="Arial"/>
          <w:color w:val="000000" w:themeColor="text1"/>
        </w:rPr>
        <w:t xml:space="preserve">nother </w:t>
      </w:r>
      <w:r w:rsidRPr="001072F0">
        <w:rPr>
          <w:rFonts w:ascii="Arial" w:hAnsi="Arial" w:cs="Arial"/>
          <w:color w:val="000000" w:themeColor="text1"/>
        </w:rPr>
        <w:t xml:space="preserve">critical strength identified was the robust perceived implementation of both Students' </w:t>
      </w:r>
      <w:r w:rsidRPr="001072F0">
        <w:rPr>
          <w:rFonts w:ascii="Arial" w:hAnsi="Arial" w:cs="Arial"/>
          <w:color w:val="000000" w:themeColor="text1"/>
        </w:rPr>
        <w:lastRenderedPageBreak/>
        <w:t>Academic Performance Monitoring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1.995) and Faculty Teaching Performance Monitoring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xml:space="preserve">= 1.995). For students, this high level of monitoring suggests the university successfully leveraged its Learning Management System (LMS) and protocols for diagnostic evaluation and intervention, which is essential for quality assurance in online environments (Siqueira et al., 2020). Similarly, the strong implementation of faculty monitoring is a significant administrative success, as it demonstrates the university's commitment to accountability and instructional quality control. This supports the literature emphasizing the necessity and efficiency of utilizing online performance evaluation systems for timely feedback and instructional improvement, a tool indispensable in a remote teaching context (Mondoza, 2022; De Guzman, 2010). </w:t>
      </w:r>
    </w:p>
    <w:p w14:paraId="71B3F046" w14:textId="77777777" w:rsidR="001C0AF8" w:rsidRDefault="001C0AF8" w:rsidP="001072F0">
      <w:pPr>
        <w:ind w:firstLine="720"/>
        <w:jc w:val="both"/>
        <w:rPr>
          <w:rFonts w:ascii="Arial" w:hAnsi="Arial" w:cs="Arial"/>
          <w:color w:val="000000" w:themeColor="text1"/>
        </w:rPr>
      </w:pPr>
    </w:p>
    <w:p w14:paraId="77AC0BDE" w14:textId="49AD3CCA" w:rsidR="001072F0" w:rsidRPr="00B654B9" w:rsidRDefault="001072F0" w:rsidP="00B654B9">
      <w:pPr>
        <w:ind w:firstLine="720"/>
        <w:jc w:val="both"/>
        <w:rPr>
          <w:rFonts w:ascii="Arial" w:hAnsi="Arial" w:cs="Arial"/>
          <w:color w:val="000000" w:themeColor="text1"/>
        </w:rPr>
      </w:pPr>
      <w:r w:rsidRPr="001072F0">
        <w:rPr>
          <w:rFonts w:ascii="Arial" w:hAnsi="Arial" w:cs="Arial"/>
          <w:color w:val="000000" w:themeColor="text1"/>
        </w:rPr>
        <w:t>Despite the overall positive perception, the lowest perceived implementation extent, though still within the "Much Implemented" category, was associated with the Grading System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2.230) and the submission processes for both Faculty (Required Reports,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001C0AF8">
        <w:rPr>
          <w:rFonts w:ascii="Arial" w:hAnsi="Arial" w:cs="Arial"/>
          <w:color w:val="000000" w:themeColor="text1"/>
          <w:lang w:val="en-US"/>
        </w:rPr>
        <w:t xml:space="preserve"> </w:t>
      </w:r>
      <w:r w:rsidRPr="001072F0">
        <w:rPr>
          <w:rFonts w:ascii="Arial" w:hAnsi="Arial" w:cs="Arial"/>
          <w:color w:val="000000" w:themeColor="text1"/>
        </w:rPr>
        <w:t>= 2.143) and Students (Requirements,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xml:space="preserve">= 2.090). The slight difficulty in the grading system area may reflect the complexity encountered by faculty in implementing valid and authentic assessment procedures remotely, which is a known pedagogical challenge in the Philippine educational context (Paderes &amp; Ramos, 2023). </w:t>
      </w:r>
      <w:r w:rsidR="00B654B9" w:rsidRPr="00B654B9">
        <w:rPr>
          <w:rFonts w:ascii="Arial" w:hAnsi="Arial" w:cs="Arial"/>
          <w:color w:val="000000" w:themeColor="text1"/>
        </w:rPr>
        <w:t>Critically, these differentiated outcomes demonstrate a disjunction between Formal Resilience and Adaptive Resilience. While the high general mean confirms the university achieved Formal Resilience by successfully adhering to and maintaining policy structures (i.e., compliance), the persistent struggles in assessment and administrative reporting indicate a fundamental</w:t>
      </w:r>
      <w:r w:rsidR="00B654B9">
        <w:rPr>
          <w:rFonts w:ascii="Arial" w:hAnsi="Arial" w:cs="Arial"/>
          <w:color w:val="000000" w:themeColor="text1"/>
        </w:rPr>
        <w:t xml:space="preserve">ly require </w:t>
      </w:r>
      <w:r w:rsidR="00B654B9" w:rsidRPr="00B654B9">
        <w:rPr>
          <w:rFonts w:ascii="Arial" w:hAnsi="Arial" w:cs="Arial"/>
          <w:color w:val="000000" w:themeColor="text1"/>
        </w:rPr>
        <w:t>Adaptive Resilience on the ground. This gap, defined as the failure of policy compliance to translate into effective, quality-assured adaptation, constitutes the critical systemic flaw demanding attention within a Crisis-Sensitive Education framework.</w:t>
      </w:r>
    </w:p>
    <w:p w14:paraId="25C28894" w14:textId="77777777" w:rsidR="00B654B9" w:rsidRDefault="00B654B9" w:rsidP="00AC180A">
      <w:pPr>
        <w:rPr>
          <w:rFonts w:ascii="Arial" w:hAnsi="Arial" w:cs="Arial"/>
          <w:b/>
          <w:color w:val="000000" w:themeColor="text1"/>
        </w:rPr>
      </w:pPr>
    </w:p>
    <w:p w14:paraId="5D229D00" w14:textId="05715310" w:rsidR="00E505B2" w:rsidRPr="00376063" w:rsidRDefault="00E505B2" w:rsidP="00AC180A">
      <w:pPr>
        <w:rPr>
          <w:rFonts w:ascii="Arial" w:hAnsi="Arial" w:cs="Arial"/>
          <w:b/>
          <w:color w:val="000000" w:themeColor="text1"/>
        </w:rPr>
      </w:pPr>
      <w:r w:rsidRPr="007C0D4B">
        <w:rPr>
          <w:rFonts w:ascii="Arial" w:hAnsi="Arial" w:cs="Arial"/>
          <w:b/>
          <w:color w:val="000000" w:themeColor="text1"/>
        </w:rPr>
        <w:t>Table 1</w:t>
      </w:r>
      <w:r w:rsidR="00376063">
        <w:rPr>
          <w:rFonts w:ascii="Arial" w:hAnsi="Arial" w:cs="Arial"/>
          <w:b/>
          <w:color w:val="000000" w:themeColor="text1"/>
        </w:rPr>
        <w:t xml:space="preserve">. </w:t>
      </w:r>
      <w:r w:rsidRPr="007C0D4B">
        <w:rPr>
          <w:rFonts w:ascii="Arial" w:hAnsi="Arial" w:cs="Arial"/>
          <w:bCs/>
          <w:i/>
          <w:iCs/>
          <w:color w:val="000000" w:themeColor="text1"/>
        </w:rPr>
        <w:t>Academic/Instruction-Related Guidelines for Undergraduate Courses</w:t>
      </w:r>
    </w:p>
    <w:p w14:paraId="1F5374F9" w14:textId="77777777" w:rsidR="00AC180A" w:rsidRPr="007C0D4B" w:rsidRDefault="00AC180A" w:rsidP="00AC180A">
      <w:pPr>
        <w:rPr>
          <w:rFonts w:ascii="Arial" w:hAnsi="Arial" w:cs="Arial"/>
          <w:b/>
          <w:color w:val="000000" w:themeColor="text1"/>
        </w:rPr>
      </w:pPr>
    </w:p>
    <w:tbl>
      <w:tblPr>
        <w:tblStyle w:val="TableGrid"/>
        <w:tblW w:w="9214"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2126"/>
      </w:tblGrid>
      <w:tr w:rsidR="009C3B61" w:rsidRPr="00A7188F" w14:paraId="490ABCA2" w14:textId="77777777" w:rsidTr="00D061BE">
        <w:trPr>
          <w:trHeight w:val="75"/>
          <w:jc w:val="center"/>
        </w:trPr>
        <w:tc>
          <w:tcPr>
            <w:tcW w:w="5103" w:type="dxa"/>
            <w:vMerge w:val="restart"/>
            <w:tcBorders>
              <w:top w:val="double" w:sz="4" w:space="0" w:color="auto"/>
              <w:bottom w:val="nil"/>
            </w:tcBorders>
            <w:vAlign w:val="center"/>
          </w:tcPr>
          <w:p w14:paraId="1B0BD959" w14:textId="77777777" w:rsidR="00AC180A" w:rsidRPr="00A7188F" w:rsidRDefault="00AC180A" w:rsidP="00752619">
            <w:pPr>
              <w:spacing w:before="80"/>
              <w:jc w:val="center"/>
              <w:rPr>
                <w:rFonts w:ascii="Arial" w:hAnsi="Arial" w:cs="Arial"/>
                <w:b/>
                <w:color w:val="000000" w:themeColor="text1"/>
              </w:rPr>
            </w:pPr>
            <w:r w:rsidRPr="00A7188F">
              <w:rPr>
                <w:rFonts w:ascii="Arial" w:hAnsi="Arial" w:cs="Arial"/>
                <w:b/>
                <w:color w:val="000000" w:themeColor="text1"/>
              </w:rPr>
              <w:t>Statement</w:t>
            </w:r>
          </w:p>
        </w:tc>
        <w:tc>
          <w:tcPr>
            <w:tcW w:w="4111" w:type="dxa"/>
            <w:gridSpan w:val="2"/>
            <w:tcBorders>
              <w:top w:val="double" w:sz="4" w:space="0" w:color="auto"/>
              <w:bottom w:val="nil"/>
            </w:tcBorders>
            <w:vAlign w:val="center"/>
          </w:tcPr>
          <w:p w14:paraId="32D5A43E" w14:textId="3C72FC26" w:rsidR="00AC180A" w:rsidRPr="00A7188F" w:rsidRDefault="00AC180A" w:rsidP="00752619">
            <w:pPr>
              <w:spacing w:before="80"/>
              <w:jc w:val="center"/>
              <w:rPr>
                <w:rFonts w:ascii="Arial" w:hAnsi="Arial" w:cs="Arial"/>
                <w:b/>
                <w:color w:val="000000" w:themeColor="text1"/>
                <w:sz w:val="2"/>
                <w:szCs w:val="2"/>
              </w:rPr>
            </w:pPr>
          </w:p>
        </w:tc>
      </w:tr>
      <w:tr w:rsidR="009C3B61" w:rsidRPr="00A7188F" w14:paraId="4F9A6235" w14:textId="77777777" w:rsidTr="00D061BE">
        <w:trPr>
          <w:jc w:val="center"/>
        </w:trPr>
        <w:tc>
          <w:tcPr>
            <w:tcW w:w="5103" w:type="dxa"/>
            <w:vMerge/>
            <w:tcBorders>
              <w:top w:val="nil"/>
              <w:bottom w:val="double" w:sz="4" w:space="0" w:color="auto"/>
            </w:tcBorders>
            <w:vAlign w:val="center"/>
          </w:tcPr>
          <w:p w14:paraId="3BF37216" w14:textId="77777777" w:rsidR="00AC180A" w:rsidRPr="00A7188F" w:rsidRDefault="00AC180A" w:rsidP="00752619">
            <w:pPr>
              <w:spacing w:before="80"/>
              <w:rPr>
                <w:rFonts w:ascii="Arial" w:hAnsi="Arial" w:cs="Arial"/>
                <w:color w:val="000000" w:themeColor="text1"/>
              </w:rPr>
            </w:pPr>
          </w:p>
        </w:tc>
        <w:tc>
          <w:tcPr>
            <w:tcW w:w="1985" w:type="dxa"/>
            <w:tcBorders>
              <w:top w:val="nil"/>
              <w:bottom w:val="double" w:sz="4" w:space="0" w:color="auto"/>
            </w:tcBorders>
            <w:vAlign w:val="center"/>
          </w:tcPr>
          <w:p w14:paraId="7E3231A7" w14:textId="77777777" w:rsidR="00AC180A" w:rsidRPr="00A7188F" w:rsidRDefault="00AC180A" w:rsidP="00752619">
            <w:pPr>
              <w:spacing w:before="80"/>
              <w:jc w:val="center"/>
              <w:rPr>
                <w:rFonts w:ascii="Arial" w:hAnsi="Arial" w:cs="Arial"/>
                <w:i/>
                <w:color w:val="000000" w:themeColor="text1"/>
              </w:rPr>
            </w:pPr>
            <w:r w:rsidRPr="00A7188F">
              <w:rPr>
                <w:rFonts w:ascii="Arial" w:hAnsi="Arial" w:cs="Arial"/>
                <w:i/>
                <w:color w:val="000000" w:themeColor="text1"/>
              </w:rPr>
              <w:t>Weighted Mean</w:t>
            </w:r>
          </w:p>
        </w:tc>
        <w:tc>
          <w:tcPr>
            <w:tcW w:w="2126" w:type="dxa"/>
            <w:tcBorders>
              <w:top w:val="nil"/>
              <w:bottom w:val="double" w:sz="4" w:space="0" w:color="auto"/>
            </w:tcBorders>
            <w:vAlign w:val="center"/>
          </w:tcPr>
          <w:p w14:paraId="66A7D4C4" w14:textId="77777777" w:rsidR="00AC180A" w:rsidRPr="00A7188F" w:rsidRDefault="00AC180A" w:rsidP="00752619">
            <w:pPr>
              <w:spacing w:before="80"/>
              <w:jc w:val="center"/>
              <w:rPr>
                <w:rFonts w:ascii="Arial" w:hAnsi="Arial" w:cs="Arial"/>
                <w:i/>
                <w:color w:val="000000" w:themeColor="text1"/>
              </w:rPr>
            </w:pPr>
            <w:r w:rsidRPr="00A7188F">
              <w:rPr>
                <w:rFonts w:ascii="Arial" w:hAnsi="Arial" w:cs="Arial"/>
                <w:i/>
                <w:color w:val="000000" w:themeColor="text1"/>
              </w:rPr>
              <w:t>Interpretation</w:t>
            </w:r>
          </w:p>
        </w:tc>
      </w:tr>
      <w:tr w:rsidR="009C3B61" w:rsidRPr="00A7188F" w14:paraId="39B38B22" w14:textId="77777777" w:rsidTr="00D061BE">
        <w:trPr>
          <w:jc w:val="center"/>
        </w:trPr>
        <w:tc>
          <w:tcPr>
            <w:tcW w:w="5103" w:type="dxa"/>
            <w:tcBorders>
              <w:top w:val="double" w:sz="4" w:space="0" w:color="auto"/>
              <w:bottom w:val="nil"/>
              <w:right w:val="nil"/>
            </w:tcBorders>
          </w:tcPr>
          <w:p w14:paraId="70B66085" w14:textId="513C889F" w:rsidR="005C05BB" w:rsidRPr="00D061BE" w:rsidRDefault="005C05BB" w:rsidP="00F36DFE">
            <w:pPr>
              <w:pStyle w:val="ListParagraph"/>
              <w:numPr>
                <w:ilvl w:val="2"/>
                <w:numId w:val="4"/>
              </w:numPr>
              <w:contextualSpacing w:val="0"/>
              <w:jc w:val="left"/>
              <w:rPr>
                <w:rFonts w:ascii="Arial" w:hAnsi="Arial" w:cs="Arial"/>
                <w:color w:val="000000" w:themeColor="text1"/>
                <w:sz w:val="22"/>
                <w:szCs w:val="22"/>
              </w:rPr>
            </w:pPr>
            <w:r w:rsidRPr="00D061BE">
              <w:rPr>
                <w:rFonts w:ascii="Arial" w:hAnsi="Arial" w:cs="Arial"/>
                <w:color w:val="000000" w:themeColor="text1"/>
                <w:sz w:val="22"/>
                <w:szCs w:val="22"/>
                <w:lang w:val="en-PH"/>
              </w:rPr>
              <w:t xml:space="preserve">Enrolment Policies and Procedures </w:t>
            </w:r>
          </w:p>
        </w:tc>
        <w:tc>
          <w:tcPr>
            <w:tcW w:w="1985" w:type="dxa"/>
            <w:tcBorders>
              <w:top w:val="double" w:sz="4" w:space="0" w:color="auto"/>
              <w:left w:val="nil"/>
              <w:bottom w:val="nil"/>
              <w:right w:val="nil"/>
            </w:tcBorders>
          </w:tcPr>
          <w:p w14:paraId="3253B892" w14:textId="1A520B7D"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lang w:eastAsia="en-PH"/>
              </w:rPr>
              <w:t>1.778</w:t>
            </w:r>
          </w:p>
        </w:tc>
        <w:tc>
          <w:tcPr>
            <w:tcW w:w="2126" w:type="dxa"/>
            <w:tcBorders>
              <w:top w:val="double" w:sz="4" w:space="0" w:color="auto"/>
              <w:left w:val="nil"/>
              <w:bottom w:val="nil"/>
            </w:tcBorders>
          </w:tcPr>
          <w:p w14:paraId="50DC97AC" w14:textId="588F7813"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Very Much Implemented</w:t>
            </w:r>
          </w:p>
        </w:tc>
      </w:tr>
      <w:tr w:rsidR="009C3B61" w:rsidRPr="00A7188F" w14:paraId="7D8E0B5C" w14:textId="77777777" w:rsidTr="00D061BE">
        <w:trPr>
          <w:jc w:val="center"/>
        </w:trPr>
        <w:tc>
          <w:tcPr>
            <w:tcW w:w="5103" w:type="dxa"/>
            <w:tcBorders>
              <w:top w:val="nil"/>
              <w:bottom w:val="nil"/>
              <w:right w:val="nil"/>
            </w:tcBorders>
          </w:tcPr>
          <w:p w14:paraId="33330A9E" w14:textId="5251AE4B" w:rsidR="005C05BB" w:rsidRPr="00D061BE" w:rsidRDefault="005C05BB" w:rsidP="00F36DFE">
            <w:pPr>
              <w:pStyle w:val="ListParagraph"/>
              <w:numPr>
                <w:ilvl w:val="2"/>
                <w:numId w:val="4"/>
              </w:numPr>
              <w:contextualSpacing w:val="0"/>
              <w:jc w:val="left"/>
              <w:rPr>
                <w:rFonts w:ascii="Arial" w:hAnsi="Arial" w:cs="Arial"/>
                <w:color w:val="000000" w:themeColor="text1"/>
                <w:sz w:val="22"/>
                <w:szCs w:val="22"/>
                <w:lang w:val="en-PH"/>
              </w:rPr>
            </w:pPr>
            <w:r w:rsidRPr="00D061BE">
              <w:rPr>
                <w:rFonts w:ascii="Arial" w:hAnsi="Arial" w:cs="Arial"/>
                <w:color w:val="000000" w:themeColor="text1"/>
                <w:sz w:val="22"/>
                <w:szCs w:val="22"/>
                <w:lang w:val="en-PH"/>
              </w:rPr>
              <w:t>Entrance/Admission Policies, Guidelines, and Procedures</w:t>
            </w:r>
          </w:p>
        </w:tc>
        <w:tc>
          <w:tcPr>
            <w:tcW w:w="1985" w:type="dxa"/>
            <w:tcBorders>
              <w:top w:val="nil"/>
              <w:left w:val="nil"/>
              <w:bottom w:val="nil"/>
              <w:right w:val="nil"/>
            </w:tcBorders>
          </w:tcPr>
          <w:p w14:paraId="482B312E" w14:textId="22986776" w:rsidR="005C05BB" w:rsidRPr="00D061BE" w:rsidRDefault="005C05BB" w:rsidP="005C05BB">
            <w:pPr>
              <w:jc w:val="center"/>
              <w:rPr>
                <w:rFonts w:ascii="Arial" w:hAnsi="Arial" w:cs="Arial"/>
                <w:color w:val="000000" w:themeColor="text1"/>
                <w:sz w:val="22"/>
                <w:szCs w:val="22"/>
                <w:lang w:eastAsia="en-PH"/>
              </w:rPr>
            </w:pPr>
            <w:r w:rsidRPr="00D061BE">
              <w:rPr>
                <w:rFonts w:ascii="Arial" w:hAnsi="Arial" w:cs="Arial"/>
                <w:color w:val="000000" w:themeColor="text1"/>
                <w:sz w:val="22"/>
                <w:szCs w:val="22"/>
                <w:lang w:eastAsia="en-PH"/>
              </w:rPr>
              <w:t>1.942</w:t>
            </w:r>
          </w:p>
        </w:tc>
        <w:tc>
          <w:tcPr>
            <w:tcW w:w="2126" w:type="dxa"/>
            <w:tcBorders>
              <w:top w:val="nil"/>
              <w:left w:val="nil"/>
              <w:bottom w:val="nil"/>
            </w:tcBorders>
          </w:tcPr>
          <w:p w14:paraId="3C0A98A0" w14:textId="4BC5E924"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9C3B61" w:rsidRPr="00A7188F" w14:paraId="4AC6E3F1" w14:textId="77777777" w:rsidTr="00D061BE">
        <w:trPr>
          <w:jc w:val="center"/>
        </w:trPr>
        <w:tc>
          <w:tcPr>
            <w:tcW w:w="5103" w:type="dxa"/>
            <w:tcBorders>
              <w:top w:val="nil"/>
              <w:bottom w:val="nil"/>
              <w:right w:val="nil"/>
            </w:tcBorders>
          </w:tcPr>
          <w:p w14:paraId="37ED758A" w14:textId="3E9004E0" w:rsidR="005C05BB" w:rsidRPr="00D061BE" w:rsidRDefault="005C05BB" w:rsidP="00F36DFE">
            <w:pPr>
              <w:pStyle w:val="ListParagraph"/>
              <w:numPr>
                <w:ilvl w:val="2"/>
                <w:numId w:val="4"/>
              </w:numPr>
              <w:contextualSpacing w:val="0"/>
              <w:jc w:val="left"/>
              <w:rPr>
                <w:rFonts w:ascii="Arial" w:hAnsi="Arial" w:cs="Arial"/>
                <w:color w:val="000000" w:themeColor="text1"/>
                <w:sz w:val="22"/>
                <w:szCs w:val="22"/>
              </w:rPr>
            </w:pPr>
            <w:r w:rsidRPr="00D061BE">
              <w:rPr>
                <w:rFonts w:ascii="Arial" w:hAnsi="Arial" w:cs="Arial"/>
                <w:color w:val="000000" w:themeColor="text1"/>
                <w:sz w:val="22"/>
                <w:szCs w:val="22"/>
                <w:lang w:val="en-PH"/>
              </w:rPr>
              <w:t>Students’ Academic Performance Monitoring</w:t>
            </w:r>
          </w:p>
        </w:tc>
        <w:tc>
          <w:tcPr>
            <w:tcW w:w="1985" w:type="dxa"/>
            <w:tcBorders>
              <w:top w:val="nil"/>
              <w:left w:val="nil"/>
              <w:bottom w:val="nil"/>
              <w:right w:val="nil"/>
            </w:tcBorders>
          </w:tcPr>
          <w:p w14:paraId="44EBE551" w14:textId="3617CB5C" w:rsidR="005C05BB" w:rsidRPr="00D061BE" w:rsidRDefault="005C05BB" w:rsidP="005C05BB">
            <w:pPr>
              <w:jc w:val="center"/>
              <w:rPr>
                <w:rFonts w:ascii="Arial" w:hAnsi="Arial" w:cs="Arial"/>
                <w:color w:val="000000" w:themeColor="text1"/>
                <w:sz w:val="22"/>
                <w:szCs w:val="22"/>
              </w:rPr>
            </w:pPr>
            <w:r w:rsidRPr="00D061BE">
              <w:rPr>
                <w:rFonts w:ascii="Arial" w:hAnsi="Arial" w:cs="Arial"/>
                <w:bCs/>
                <w:color w:val="000000" w:themeColor="text1"/>
                <w:sz w:val="22"/>
                <w:szCs w:val="22"/>
              </w:rPr>
              <w:t>1.995</w:t>
            </w:r>
          </w:p>
        </w:tc>
        <w:tc>
          <w:tcPr>
            <w:tcW w:w="2126" w:type="dxa"/>
            <w:tcBorders>
              <w:top w:val="nil"/>
              <w:left w:val="nil"/>
              <w:bottom w:val="nil"/>
            </w:tcBorders>
          </w:tcPr>
          <w:p w14:paraId="28C93A1B" w14:textId="49E154EC"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A7188F" w:rsidRPr="00A7188F" w14:paraId="2259AD97" w14:textId="77777777" w:rsidTr="00D061BE">
        <w:trPr>
          <w:jc w:val="center"/>
        </w:trPr>
        <w:tc>
          <w:tcPr>
            <w:tcW w:w="5103" w:type="dxa"/>
            <w:tcBorders>
              <w:top w:val="nil"/>
              <w:bottom w:val="nil"/>
              <w:right w:val="nil"/>
            </w:tcBorders>
          </w:tcPr>
          <w:p w14:paraId="35E8BCB7" w14:textId="2A352D1C" w:rsidR="005C05BB" w:rsidRPr="00D061BE" w:rsidRDefault="005C05BB" w:rsidP="00F36DFE">
            <w:pPr>
              <w:pStyle w:val="ListParagraph"/>
              <w:numPr>
                <w:ilvl w:val="2"/>
                <w:numId w:val="4"/>
              </w:numPr>
              <w:contextualSpacing w:val="0"/>
              <w:jc w:val="left"/>
              <w:rPr>
                <w:rFonts w:ascii="Arial" w:hAnsi="Arial" w:cs="Arial"/>
                <w:color w:val="000000" w:themeColor="text1"/>
                <w:sz w:val="22"/>
                <w:szCs w:val="22"/>
                <w:lang w:val="en-PH"/>
              </w:rPr>
            </w:pPr>
            <w:r w:rsidRPr="00D061BE">
              <w:rPr>
                <w:rFonts w:ascii="Arial" w:hAnsi="Arial" w:cs="Arial"/>
                <w:color w:val="000000" w:themeColor="text1"/>
                <w:sz w:val="22"/>
                <w:szCs w:val="22"/>
                <w:lang w:val="en-PH"/>
              </w:rPr>
              <w:t>Faculty Teaching Performance Monitoring</w:t>
            </w:r>
          </w:p>
        </w:tc>
        <w:tc>
          <w:tcPr>
            <w:tcW w:w="1985" w:type="dxa"/>
            <w:tcBorders>
              <w:top w:val="nil"/>
              <w:left w:val="nil"/>
              <w:bottom w:val="nil"/>
              <w:right w:val="nil"/>
            </w:tcBorders>
          </w:tcPr>
          <w:p w14:paraId="3C9C9BB0" w14:textId="55106097" w:rsidR="005C05BB" w:rsidRPr="00D061BE" w:rsidRDefault="005C05BB" w:rsidP="005C05BB">
            <w:pPr>
              <w:jc w:val="center"/>
              <w:rPr>
                <w:rFonts w:ascii="Arial" w:hAnsi="Arial" w:cs="Arial"/>
                <w:bCs/>
                <w:color w:val="000000" w:themeColor="text1"/>
                <w:sz w:val="22"/>
                <w:szCs w:val="22"/>
              </w:rPr>
            </w:pPr>
            <w:r w:rsidRPr="00D061BE">
              <w:rPr>
                <w:rFonts w:ascii="Arial" w:hAnsi="Arial" w:cs="Arial"/>
                <w:bCs/>
                <w:color w:val="000000" w:themeColor="text1"/>
                <w:sz w:val="22"/>
                <w:szCs w:val="22"/>
              </w:rPr>
              <w:t>1.995</w:t>
            </w:r>
          </w:p>
        </w:tc>
        <w:tc>
          <w:tcPr>
            <w:tcW w:w="2126" w:type="dxa"/>
            <w:tcBorders>
              <w:top w:val="nil"/>
              <w:left w:val="nil"/>
              <w:bottom w:val="nil"/>
            </w:tcBorders>
          </w:tcPr>
          <w:p w14:paraId="5F0D754B" w14:textId="70565D64"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9C3B61" w:rsidRPr="00A7188F" w14:paraId="5422BFB2" w14:textId="77777777" w:rsidTr="00D061BE">
        <w:trPr>
          <w:jc w:val="center"/>
        </w:trPr>
        <w:tc>
          <w:tcPr>
            <w:tcW w:w="5103" w:type="dxa"/>
            <w:tcBorders>
              <w:top w:val="nil"/>
              <w:bottom w:val="nil"/>
              <w:right w:val="nil"/>
            </w:tcBorders>
          </w:tcPr>
          <w:p w14:paraId="4B236EFD" w14:textId="77777777" w:rsidR="005C05BB" w:rsidRPr="00D061BE" w:rsidRDefault="005C05BB" w:rsidP="00F36DFE">
            <w:pPr>
              <w:pStyle w:val="ListParagraph"/>
              <w:numPr>
                <w:ilvl w:val="2"/>
                <w:numId w:val="4"/>
              </w:numPr>
              <w:contextualSpacing w:val="0"/>
              <w:jc w:val="left"/>
              <w:rPr>
                <w:rFonts w:ascii="Arial" w:hAnsi="Arial" w:cs="Arial"/>
                <w:color w:val="000000" w:themeColor="text1"/>
                <w:sz w:val="22"/>
                <w:szCs w:val="22"/>
              </w:rPr>
            </w:pPr>
            <w:r w:rsidRPr="00D061BE">
              <w:rPr>
                <w:rFonts w:ascii="Arial" w:hAnsi="Arial" w:cs="Arial"/>
                <w:color w:val="000000" w:themeColor="text1"/>
                <w:sz w:val="22"/>
                <w:szCs w:val="22"/>
                <w:lang w:val="en-PH"/>
              </w:rPr>
              <w:t>Delivery of Instruction</w:t>
            </w:r>
          </w:p>
        </w:tc>
        <w:tc>
          <w:tcPr>
            <w:tcW w:w="1985" w:type="dxa"/>
            <w:tcBorders>
              <w:top w:val="nil"/>
              <w:left w:val="nil"/>
              <w:bottom w:val="nil"/>
              <w:right w:val="nil"/>
            </w:tcBorders>
          </w:tcPr>
          <w:p w14:paraId="4D32654A" w14:textId="77777777"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2.002</w:t>
            </w:r>
          </w:p>
          <w:p w14:paraId="2164AED6" w14:textId="77777777" w:rsidR="005C05BB" w:rsidRPr="00D061BE" w:rsidRDefault="005C05BB" w:rsidP="005C05BB">
            <w:pPr>
              <w:jc w:val="center"/>
              <w:rPr>
                <w:rFonts w:ascii="Arial" w:hAnsi="Arial" w:cs="Arial"/>
                <w:color w:val="000000" w:themeColor="text1"/>
                <w:sz w:val="22"/>
                <w:szCs w:val="22"/>
              </w:rPr>
            </w:pPr>
          </w:p>
        </w:tc>
        <w:tc>
          <w:tcPr>
            <w:tcW w:w="2126" w:type="dxa"/>
            <w:tcBorders>
              <w:top w:val="nil"/>
              <w:left w:val="nil"/>
              <w:bottom w:val="nil"/>
            </w:tcBorders>
          </w:tcPr>
          <w:p w14:paraId="01667EFF" w14:textId="70FA238D"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A7188F" w:rsidRPr="00A7188F" w14:paraId="2036DD3E" w14:textId="77777777" w:rsidTr="00D061BE">
        <w:trPr>
          <w:jc w:val="center"/>
        </w:trPr>
        <w:tc>
          <w:tcPr>
            <w:tcW w:w="5103" w:type="dxa"/>
            <w:tcBorders>
              <w:top w:val="nil"/>
              <w:bottom w:val="nil"/>
              <w:right w:val="nil"/>
            </w:tcBorders>
          </w:tcPr>
          <w:p w14:paraId="6330414D" w14:textId="1850A344" w:rsidR="005C05BB" w:rsidRPr="00D061BE" w:rsidRDefault="005C05BB" w:rsidP="00F36DFE">
            <w:pPr>
              <w:pStyle w:val="ListParagraph"/>
              <w:numPr>
                <w:ilvl w:val="2"/>
                <w:numId w:val="4"/>
              </w:numPr>
              <w:jc w:val="left"/>
              <w:rPr>
                <w:rFonts w:ascii="Arial" w:hAnsi="Arial" w:cs="Arial"/>
                <w:color w:val="000000" w:themeColor="text1"/>
                <w:sz w:val="22"/>
                <w:szCs w:val="22"/>
                <w:lang w:val="en-PH"/>
              </w:rPr>
            </w:pPr>
            <w:r w:rsidRPr="00D061BE">
              <w:rPr>
                <w:rFonts w:ascii="Arial" w:hAnsi="Arial" w:cs="Arial"/>
                <w:color w:val="000000" w:themeColor="text1"/>
                <w:sz w:val="22"/>
                <w:szCs w:val="22"/>
                <w:lang w:val="en-PH"/>
              </w:rPr>
              <w:t>Student’s Submission of Requirements</w:t>
            </w:r>
          </w:p>
        </w:tc>
        <w:tc>
          <w:tcPr>
            <w:tcW w:w="1985" w:type="dxa"/>
            <w:tcBorders>
              <w:top w:val="nil"/>
              <w:left w:val="nil"/>
              <w:bottom w:val="nil"/>
              <w:right w:val="nil"/>
            </w:tcBorders>
          </w:tcPr>
          <w:p w14:paraId="4D460C6D" w14:textId="689424FE" w:rsidR="005C05BB" w:rsidRPr="00D061BE" w:rsidRDefault="005C05BB" w:rsidP="005C05BB">
            <w:pPr>
              <w:jc w:val="center"/>
              <w:rPr>
                <w:rFonts w:ascii="Arial" w:hAnsi="Arial" w:cs="Arial"/>
                <w:bCs/>
                <w:color w:val="000000" w:themeColor="text1"/>
                <w:sz w:val="22"/>
                <w:szCs w:val="22"/>
              </w:rPr>
            </w:pPr>
            <w:r w:rsidRPr="00D061BE">
              <w:rPr>
                <w:rFonts w:ascii="Arial" w:hAnsi="Arial" w:cs="Arial"/>
                <w:bCs/>
                <w:color w:val="000000" w:themeColor="text1"/>
                <w:sz w:val="22"/>
                <w:szCs w:val="22"/>
              </w:rPr>
              <w:t>2.090</w:t>
            </w:r>
          </w:p>
        </w:tc>
        <w:tc>
          <w:tcPr>
            <w:tcW w:w="2126" w:type="dxa"/>
            <w:tcBorders>
              <w:top w:val="nil"/>
              <w:left w:val="nil"/>
              <w:bottom w:val="nil"/>
            </w:tcBorders>
          </w:tcPr>
          <w:p w14:paraId="13578931" w14:textId="165C1472"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A7188F" w:rsidRPr="00A7188F" w14:paraId="26A643F2" w14:textId="77777777" w:rsidTr="00D061BE">
        <w:trPr>
          <w:jc w:val="center"/>
        </w:trPr>
        <w:tc>
          <w:tcPr>
            <w:tcW w:w="5103" w:type="dxa"/>
            <w:tcBorders>
              <w:top w:val="nil"/>
              <w:bottom w:val="nil"/>
              <w:right w:val="nil"/>
            </w:tcBorders>
          </w:tcPr>
          <w:p w14:paraId="26072356" w14:textId="4EC62A59" w:rsidR="005C05BB" w:rsidRPr="00D061BE" w:rsidRDefault="005C05BB" w:rsidP="00F36DFE">
            <w:pPr>
              <w:pStyle w:val="ListParagraph"/>
              <w:numPr>
                <w:ilvl w:val="2"/>
                <w:numId w:val="4"/>
              </w:numPr>
              <w:jc w:val="left"/>
              <w:rPr>
                <w:rFonts w:ascii="Arial" w:hAnsi="Arial" w:cs="Arial"/>
                <w:color w:val="000000" w:themeColor="text1"/>
                <w:sz w:val="22"/>
                <w:szCs w:val="22"/>
                <w:lang w:val="en-PH"/>
              </w:rPr>
            </w:pPr>
            <w:r w:rsidRPr="00D061BE">
              <w:rPr>
                <w:rFonts w:ascii="Arial" w:hAnsi="Arial" w:cs="Arial"/>
                <w:color w:val="000000" w:themeColor="text1"/>
                <w:sz w:val="22"/>
                <w:szCs w:val="22"/>
                <w:lang w:val="en-PH"/>
              </w:rPr>
              <w:t>Faculty Submission of Required Reports</w:t>
            </w:r>
          </w:p>
        </w:tc>
        <w:tc>
          <w:tcPr>
            <w:tcW w:w="1985" w:type="dxa"/>
            <w:tcBorders>
              <w:top w:val="nil"/>
              <w:left w:val="nil"/>
              <w:bottom w:val="nil"/>
              <w:right w:val="nil"/>
            </w:tcBorders>
          </w:tcPr>
          <w:p w14:paraId="7AE363F8" w14:textId="23538880" w:rsidR="005C05BB" w:rsidRPr="00D061BE" w:rsidRDefault="005C05BB" w:rsidP="005C05BB">
            <w:pPr>
              <w:jc w:val="center"/>
              <w:rPr>
                <w:rFonts w:ascii="Arial" w:hAnsi="Arial" w:cs="Arial"/>
                <w:bCs/>
                <w:color w:val="000000" w:themeColor="text1"/>
                <w:sz w:val="22"/>
                <w:szCs w:val="22"/>
              </w:rPr>
            </w:pPr>
            <w:r w:rsidRPr="00D061BE">
              <w:rPr>
                <w:rFonts w:ascii="Arial" w:hAnsi="Arial" w:cs="Arial"/>
                <w:bCs/>
                <w:color w:val="000000" w:themeColor="text1"/>
                <w:sz w:val="22"/>
                <w:szCs w:val="22"/>
              </w:rPr>
              <w:t>2.143</w:t>
            </w:r>
          </w:p>
        </w:tc>
        <w:tc>
          <w:tcPr>
            <w:tcW w:w="2126" w:type="dxa"/>
            <w:tcBorders>
              <w:top w:val="nil"/>
              <w:left w:val="nil"/>
              <w:bottom w:val="nil"/>
            </w:tcBorders>
          </w:tcPr>
          <w:p w14:paraId="007F171C" w14:textId="56A86D1E" w:rsidR="005C05BB" w:rsidRPr="00D061BE" w:rsidRDefault="005C05BB" w:rsidP="005C05BB">
            <w:pPr>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9C3B61" w:rsidRPr="00A7188F" w14:paraId="245BA2AA" w14:textId="77777777" w:rsidTr="00D061BE">
        <w:trPr>
          <w:jc w:val="center"/>
        </w:trPr>
        <w:tc>
          <w:tcPr>
            <w:tcW w:w="5103" w:type="dxa"/>
            <w:tcBorders>
              <w:top w:val="nil"/>
              <w:bottom w:val="nil"/>
              <w:right w:val="nil"/>
            </w:tcBorders>
          </w:tcPr>
          <w:p w14:paraId="5420FF4F" w14:textId="77777777" w:rsidR="005C05BB" w:rsidRPr="00D061BE" w:rsidRDefault="005C05BB" w:rsidP="00F36DFE">
            <w:pPr>
              <w:pStyle w:val="ListParagraph"/>
              <w:numPr>
                <w:ilvl w:val="2"/>
                <w:numId w:val="4"/>
              </w:numPr>
              <w:jc w:val="left"/>
              <w:rPr>
                <w:rFonts w:ascii="Arial" w:hAnsi="Arial" w:cs="Arial"/>
                <w:color w:val="000000" w:themeColor="text1"/>
                <w:sz w:val="22"/>
                <w:szCs w:val="22"/>
                <w:lang w:val="en-PH"/>
              </w:rPr>
            </w:pPr>
            <w:r w:rsidRPr="00D061BE">
              <w:rPr>
                <w:rFonts w:ascii="Arial" w:hAnsi="Arial" w:cs="Arial"/>
                <w:color w:val="000000" w:themeColor="text1"/>
                <w:sz w:val="22"/>
                <w:szCs w:val="22"/>
                <w:lang w:val="en-PH"/>
              </w:rPr>
              <w:t>Grading System</w:t>
            </w:r>
          </w:p>
        </w:tc>
        <w:tc>
          <w:tcPr>
            <w:tcW w:w="1985" w:type="dxa"/>
            <w:tcBorders>
              <w:top w:val="nil"/>
              <w:left w:val="nil"/>
              <w:bottom w:val="nil"/>
              <w:right w:val="nil"/>
            </w:tcBorders>
          </w:tcPr>
          <w:p w14:paraId="5A660765" w14:textId="77777777" w:rsidR="005C05BB" w:rsidRPr="00D061BE" w:rsidRDefault="005C05BB" w:rsidP="005C05BB">
            <w:pPr>
              <w:jc w:val="center"/>
              <w:rPr>
                <w:rFonts w:ascii="Arial" w:hAnsi="Arial" w:cs="Arial"/>
                <w:bCs/>
                <w:color w:val="000000" w:themeColor="text1"/>
                <w:sz w:val="22"/>
                <w:szCs w:val="22"/>
              </w:rPr>
            </w:pPr>
            <w:r w:rsidRPr="00D061BE">
              <w:rPr>
                <w:rFonts w:ascii="Arial" w:hAnsi="Arial" w:cs="Arial"/>
                <w:bCs/>
                <w:color w:val="000000" w:themeColor="text1"/>
                <w:sz w:val="22"/>
                <w:szCs w:val="22"/>
              </w:rPr>
              <w:t>2.230</w:t>
            </w:r>
          </w:p>
        </w:tc>
        <w:tc>
          <w:tcPr>
            <w:tcW w:w="2126" w:type="dxa"/>
            <w:tcBorders>
              <w:top w:val="nil"/>
              <w:left w:val="nil"/>
              <w:bottom w:val="nil"/>
            </w:tcBorders>
          </w:tcPr>
          <w:p w14:paraId="1736976B" w14:textId="77777777" w:rsidR="005C05BB" w:rsidRPr="00D061BE" w:rsidRDefault="005C05BB" w:rsidP="005C05BB">
            <w:pPr>
              <w:jc w:val="center"/>
              <w:rPr>
                <w:rFonts w:ascii="Arial" w:hAnsi="Arial" w:cs="Arial"/>
                <w:b/>
                <w:color w:val="000000" w:themeColor="text1"/>
                <w:sz w:val="22"/>
                <w:szCs w:val="22"/>
              </w:rPr>
            </w:pPr>
            <w:r w:rsidRPr="00D061BE">
              <w:rPr>
                <w:rFonts w:ascii="Arial" w:hAnsi="Arial" w:cs="Arial"/>
                <w:color w:val="000000" w:themeColor="text1"/>
                <w:sz w:val="22"/>
                <w:szCs w:val="22"/>
              </w:rPr>
              <w:t>Much Implemented</w:t>
            </w:r>
          </w:p>
        </w:tc>
      </w:tr>
      <w:tr w:rsidR="009C3B61" w:rsidRPr="00A7188F" w14:paraId="3C3FB415" w14:textId="77777777" w:rsidTr="00D061BE">
        <w:trPr>
          <w:jc w:val="center"/>
        </w:trPr>
        <w:tc>
          <w:tcPr>
            <w:tcW w:w="5103" w:type="dxa"/>
            <w:tcBorders>
              <w:top w:val="nil"/>
              <w:bottom w:val="double" w:sz="4" w:space="0" w:color="auto"/>
              <w:right w:val="nil"/>
            </w:tcBorders>
            <w:vAlign w:val="center"/>
          </w:tcPr>
          <w:p w14:paraId="37471AF8"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General Weighted Mean</w:t>
            </w:r>
          </w:p>
        </w:tc>
        <w:tc>
          <w:tcPr>
            <w:tcW w:w="1985" w:type="dxa"/>
            <w:tcBorders>
              <w:top w:val="nil"/>
              <w:left w:val="nil"/>
              <w:bottom w:val="double" w:sz="4" w:space="0" w:color="auto"/>
              <w:right w:val="nil"/>
            </w:tcBorders>
            <w:vAlign w:val="center"/>
          </w:tcPr>
          <w:p w14:paraId="79B9CC99"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2.022</w:t>
            </w:r>
          </w:p>
        </w:tc>
        <w:tc>
          <w:tcPr>
            <w:tcW w:w="2126" w:type="dxa"/>
            <w:tcBorders>
              <w:top w:val="nil"/>
              <w:left w:val="nil"/>
              <w:bottom w:val="double" w:sz="4" w:space="0" w:color="auto"/>
            </w:tcBorders>
            <w:vAlign w:val="center"/>
          </w:tcPr>
          <w:p w14:paraId="67EAF82D"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Much Implemented</w:t>
            </w:r>
          </w:p>
        </w:tc>
      </w:tr>
    </w:tbl>
    <w:p w14:paraId="33796C4F" w14:textId="77777777" w:rsidR="001C0AF8" w:rsidRDefault="001C0AF8" w:rsidP="006B5355">
      <w:pPr>
        <w:rPr>
          <w:rFonts w:ascii="Arial" w:hAnsi="Arial" w:cs="Arial"/>
          <w:bCs/>
          <w:i/>
          <w:iCs/>
          <w:color w:val="000000" w:themeColor="text1"/>
        </w:rPr>
      </w:pPr>
    </w:p>
    <w:p w14:paraId="37927B73" w14:textId="163968E2" w:rsidR="006B5355" w:rsidRPr="0077391D" w:rsidRDefault="006B5355" w:rsidP="006B5355">
      <w:pPr>
        <w:rPr>
          <w:rFonts w:ascii="Arial" w:hAnsi="Arial" w:cs="Arial"/>
          <w:b/>
          <w:color w:val="000000" w:themeColor="text1"/>
        </w:rPr>
      </w:pPr>
      <w:r w:rsidRPr="0077391D">
        <w:rPr>
          <w:rFonts w:ascii="Arial" w:hAnsi="Arial" w:cs="Arial"/>
          <w:b/>
          <w:i/>
          <w:iCs/>
          <w:color w:val="000000" w:themeColor="text1"/>
        </w:rPr>
        <w:lastRenderedPageBreak/>
        <w:t>B. Status of Implementation of the UEP Learning Continuity Plan as Perceived by Faculty Members in terms of Support Systems and Helplines</w:t>
      </w:r>
    </w:p>
    <w:p w14:paraId="27991A4B" w14:textId="77777777" w:rsidR="006B5355" w:rsidRPr="007C0D4B" w:rsidRDefault="006B5355" w:rsidP="00E505B2">
      <w:pPr>
        <w:rPr>
          <w:rFonts w:ascii="Arial" w:hAnsi="Arial" w:cs="Arial"/>
          <w:b/>
          <w:bCs/>
          <w:color w:val="000000" w:themeColor="text1"/>
        </w:rPr>
      </w:pPr>
    </w:p>
    <w:p w14:paraId="7C883008" w14:textId="641E012F" w:rsidR="006D5568" w:rsidRPr="006D5568" w:rsidRDefault="001569EE" w:rsidP="001569EE">
      <w:pPr>
        <w:ind w:firstLine="720"/>
        <w:jc w:val="both"/>
        <w:rPr>
          <w:rFonts w:ascii="Arial" w:hAnsi="Arial" w:cs="Arial"/>
          <w:color w:val="000000" w:themeColor="text1"/>
        </w:rPr>
      </w:pPr>
      <w:r w:rsidRPr="001569EE">
        <w:rPr>
          <w:rFonts w:ascii="Arial" w:hAnsi="Arial" w:cs="Arial"/>
          <w:color w:val="000000" w:themeColor="text1"/>
        </w:rPr>
        <w:t xml:space="preserve">The results of the study indicate that faculty members perceived the implementation of the University of Eastern Philippines (UEP) Learning Continuity Plan's (LCP) support mechanisms as highly effective. The overall perception yielded a weighted mean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 xml:space="preserve">=2.245, interpreted as "Much Implemented". This robust finding is consistent with the global imperative for educational institutions to cultivate strong institutional resilience by prioritizing support systems and helplines in crisis continuity planning (Watermeyer &amp; Chillarege, 2021). The demonstrated high level of implementation signifies the university's commitment to developing necessary anticipation, coping, and adaptation capabilities (Watermeyer &amp; Chillarege, 2021). Specifically, the establishment of a dedicated help desk to manage information and complaints received a mean score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 xml:space="preserve"> =2.24. This outcome aligns with best practices in crisis-sensitive educational planning, which mandates a functional helpdesk to ensure the provision of timely, on-demand technical and administrative guidance for all stakeholders (Department of Education, 2020). Furthermore, the effective implementation of a coordinated response mechanism for addressing student and employee welfare concerns, which received a mean score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 xml:space="preserve"> =2.25, is critical. Such mechanisms directly address the necessity for strong coordination across all institutional levels to guarantee educational continuity and accountability (INEE, 2024; Geneva Global Hub for Education in Emergencies, 2024). A coordinated response, often overseen by a dedicated crisis team with defined roles, is essential for a unified and prompt action that minimizes confusion and safeguards stakeholder welfare during emergencies (Bryghtpath, 2024). In the post-pandemic environment, the significance of these systems is magnified, as online learners require not only comprehensive technical and academic support, but also augmented by proactive wellness strategies, often delivered through helplines and embedded support staff (Noodle, 2024). Therefore, the UEP's success in implementing both the help desk and a coordinated response mechanism reflects adherence to international standards for educational preparedness and a sustained focus on holistic community support during periods of significant disruption.</w:t>
      </w:r>
    </w:p>
    <w:p w14:paraId="396C6ECA" w14:textId="77777777" w:rsidR="006D5568" w:rsidRPr="007C0D4B" w:rsidRDefault="006D5568" w:rsidP="006B5355">
      <w:pPr>
        <w:rPr>
          <w:rFonts w:ascii="Arial" w:hAnsi="Arial" w:cs="Arial"/>
          <w:b/>
          <w:color w:val="000000" w:themeColor="text1"/>
        </w:rPr>
      </w:pPr>
    </w:p>
    <w:p w14:paraId="7EA41566" w14:textId="678C4AC7" w:rsidR="001C49E9" w:rsidRPr="00376063" w:rsidRDefault="001C49E9" w:rsidP="00376063">
      <w:pPr>
        <w:rPr>
          <w:rFonts w:ascii="Arial" w:hAnsi="Arial" w:cs="Arial"/>
          <w:b/>
          <w:color w:val="000000" w:themeColor="text1"/>
        </w:rPr>
      </w:pPr>
      <w:r w:rsidRPr="007C0D4B">
        <w:rPr>
          <w:rFonts w:ascii="Arial" w:hAnsi="Arial" w:cs="Arial"/>
          <w:b/>
          <w:color w:val="000000" w:themeColor="text1"/>
        </w:rPr>
        <w:t xml:space="preserve">Table 2. </w:t>
      </w:r>
      <w:r w:rsidRPr="007C0D4B">
        <w:rPr>
          <w:rFonts w:ascii="Arial" w:hAnsi="Arial" w:cs="Arial"/>
          <w:bCs/>
          <w:i/>
          <w:iCs/>
          <w:color w:val="000000" w:themeColor="text1"/>
        </w:rPr>
        <w:t xml:space="preserve">Responses on the Status of Implementation of the UEP Learning Continuity Plan in terms of Support System and </w:t>
      </w:r>
      <w:r w:rsidR="006B5355" w:rsidRPr="007C0D4B">
        <w:rPr>
          <w:rFonts w:ascii="Arial" w:hAnsi="Arial" w:cs="Arial"/>
          <w:bCs/>
          <w:i/>
          <w:iCs/>
          <w:color w:val="000000" w:themeColor="text1"/>
        </w:rPr>
        <w:t>Helplines</w:t>
      </w:r>
    </w:p>
    <w:p w14:paraId="46A1C696" w14:textId="77777777" w:rsidR="001C49E9" w:rsidRPr="007C0D4B" w:rsidRDefault="001C49E9" w:rsidP="001C49E9">
      <w:pPr>
        <w:jc w:val="center"/>
        <w:rPr>
          <w:rFonts w:ascii="Arial" w:hAnsi="Arial" w:cs="Arial"/>
          <w:b/>
          <w:color w:val="000000" w:themeColor="text1"/>
        </w:rPr>
      </w:pPr>
    </w:p>
    <w:tbl>
      <w:tblPr>
        <w:tblStyle w:val="TableGrid"/>
        <w:tblW w:w="9214" w:type="dxa"/>
        <w:jc w:val="center"/>
        <w:tblLook w:val="04A0" w:firstRow="1" w:lastRow="0" w:firstColumn="1" w:lastColumn="0" w:noHBand="0" w:noVBand="1"/>
      </w:tblPr>
      <w:tblGrid>
        <w:gridCol w:w="4820"/>
        <w:gridCol w:w="1843"/>
        <w:gridCol w:w="2551"/>
      </w:tblGrid>
      <w:tr w:rsidR="00A7188F" w:rsidRPr="007C0D4B" w14:paraId="41961670" w14:textId="77777777" w:rsidTr="00D061BE">
        <w:trPr>
          <w:trHeight w:val="226"/>
          <w:jc w:val="center"/>
        </w:trPr>
        <w:tc>
          <w:tcPr>
            <w:tcW w:w="4820" w:type="dxa"/>
            <w:tcBorders>
              <w:top w:val="double" w:sz="4" w:space="0" w:color="auto"/>
              <w:left w:val="nil"/>
              <w:bottom w:val="nil"/>
              <w:right w:val="nil"/>
            </w:tcBorders>
            <w:vAlign w:val="center"/>
          </w:tcPr>
          <w:p w14:paraId="0B643E85" w14:textId="77777777" w:rsidR="00A7188F" w:rsidRPr="007C0D4B" w:rsidRDefault="00A7188F" w:rsidP="001C49E9">
            <w:pPr>
              <w:spacing w:before="80"/>
              <w:jc w:val="center"/>
              <w:rPr>
                <w:rFonts w:ascii="Arial" w:hAnsi="Arial" w:cs="Arial"/>
                <w:b/>
                <w:color w:val="000000" w:themeColor="text1"/>
              </w:rPr>
            </w:pPr>
            <w:r w:rsidRPr="007C0D4B">
              <w:rPr>
                <w:rFonts w:ascii="Arial" w:hAnsi="Arial" w:cs="Arial"/>
                <w:b/>
                <w:color w:val="000000" w:themeColor="text1"/>
              </w:rPr>
              <w:t>Statement</w:t>
            </w:r>
          </w:p>
        </w:tc>
        <w:tc>
          <w:tcPr>
            <w:tcW w:w="1843" w:type="dxa"/>
            <w:tcBorders>
              <w:top w:val="double" w:sz="4" w:space="0" w:color="auto"/>
              <w:left w:val="nil"/>
              <w:right w:val="nil"/>
            </w:tcBorders>
            <w:vAlign w:val="center"/>
          </w:tcPr>
          <w:p w14:paraId="53BF1A7C" w14:textId="2D8B9530" w:rsidR="00A7188F" w:rsidRPr="007C0D4B" w:rsidRDefault="00A7188F" w:rsidP="001C49E9">
            <w:pPr>
              <w:spacing w:before="80"/>
              <w:jc w:val="center"/>
              <w:rPr>
                <w:rFonts w:ascii="Arial" w:hAnsi="Arial" w:cs="Arial"/>
                <w:b/>
                <w:color w:val="000000" w:themeColor="text1"/>
              </w:rPr>
            </w:pPr>
            <w:r w:rsidRPr="007C0D4B">
              <w:rPr>
                <w:rFonts w:ascii="Arial" w:hAnsi="Arial" w:cs="Arial"/>
                <w:color w:val="000000" w:themeColor="text1"/>
              </w:rPr>
              <w:t>Mean Score</w:t>
            </w:r>
          </w:p>
        </w:tc>
        <w:tc>
          <w:tcPr>
            <w:tcW w:w="2551" w:type="dxa"/>
            <w:tcBorders>
              <w:top w:val="double" w:sz="4" w:space="0" w:color="auto"/>
              <w:left w:val="nil"/>
              <w:right w:val="nil"/>
            </w:tcBorders>
            <w:vAlign w:val="center"/>
          </w:tcPr>
          <w:p w14:paraId="053AF357" w14:textId="15F69FDD" w:rsidR="00A7188F" w:rsidRPr="007C0D4B" w:rsidRDefault="00A7188F" w:rsidP="001C49E9">
            <w:pPr>
              <w:spacing w:before="80"/>
              <w:jc w:val="center"/>
              <w:rPr>
                <w:rFonts w:ascii="Arial" w:hAnsi="Arial" w:cs="Arial"/>
                <w:b/>
                <w:color w:val="000000" w:themeColor="text1"/>
              </w:rPr>
            </w:pPr>
            <w:r w:rsidRPr="007C0D4B">
              <w:rPr>
                <w:rFonts w:ascii="Arial" w:hAnsi="Arial" w:cs="Arial"/>
                <w:color w:val="000000" w:themeColor="text1"/>
              </w:rPr>
              <w:t>Interpretation</w:t>
            </w:r>
          </w:p>
        </w:tc>
      </w:tr>
      <w:tr w:rsidR="009C3B61" w:rsidRPr="007C0D4B" w14:paraId="18CCB5D3" w14:textId="77777777" w:rsidTr="00D061BE">
        <w:trPr>
          <w:jc w:val="center"/>
        </w:trPr>
        <w:tc>
          <w:tcPr>
            <w:tcW w:w="4820" w:type="dxa"/>
            <w:tcBorders>
              <w:top w:val="double" w:sz="4" w:space="0" w:color="auto"/>
              <w:left w:val="nil"/>
              <w:bottom w:val="nil"/>
              <w:right w:val="nil"/>
            </w:tcBorders>
          </w:tcPr>
          <w:p w14:paraId="44017C4A" w14:textId="77777777" w:rsidR="006B5355" w:rsidRPr="00D061BE" w:rsidRDefault="006B5355" w:rsidP="00F36DFE">
            <w:pPr>
              <w:pStyle w:val="ListParagraph"/>
              <w:numPr>
                <w:ilvl w:val="0"/>
                <w:numId w:val="3"/>
              </w:numPr>
              <w:spacing w:before="80"/>
              <w:ind w:left="171" w:hanging="218"/>
              <w:contextualSpacing w:val="0"/>
              <w:jc w:val="left"/>
              <w:rPr>
                <w:rFonts w:ascii="Arial" w:hAnsi="Arial" w:cs="Arial"/>
                <w:color w:val="000000" w:themeColor="text1"/>
                <w:sz w:val="22"/>
                <w:szCs w:val="22"/>
              </w:rPr>
            </w:pPr>
            <w:r w:rsidRPr="00D061BE">
              <w:rPr>
                <w:rFonts w:ascii="Arial" w:hAnsi="Arial" w:cs="Arial"/>
                <w:color w:val="000000" w:themeColor="text1"/>
                <w:sz w:val="22"/>
                <w:szCs w:val="22"/>
                <w:lang w:eastAsia="en-PH"/>
              </w:rPr>
              <w:t>UEP has established a help desk that receives information/complaints from students and employees.</w:t>
            </w:r>
          </w:p>
        </w:tc>
        <w:tc>
          <w:tcPr>
            <w:tcW w:w="1843" w:type="dxa"/>
            <w:tcBorders>
              <w:top w:val="double" w:sz="4" w:space="0" w:color="auto"/>
              <w:left w:val="nil"/>
              <w:bottom w:val="nil"/>
              <w:right w:val="nil"/>
            </w:tcBorders>
          </w:tcPr>
          <w:p w14:paraId="1CA714F5" w14:textId="77777777" w:rsidR="006B5355" w:rsidRPr="00D061BE" w:rsidRDefault="006B5355" w:rsidP="001C49E9">
            <w:pPr>
              <w:spacing w:before="80"/>
              <w:jc w:val="center"/>
              <w:rPr>
                <w:rFonts w:ascii="Arial" w:hAnsi="Arial" w:cs="Arial"/>
                <w:color w:val="000000" w:themeColor="text1"/>
                <w:sz w:val="22"/>
                <w:szCs w:val="22"/>
              </w:rPr>
            </w:pPr>
            <w:r w:rsidRPr="00D061BE">
              <w:rPr>
                <w:rFonts w:ascii="Arial" w:hAnsi="Arial" w:cs="Arial"/>
                <w:color w:val="000000" w:themeColor="text1"/>
                <w:sz w:val="22"/>
                <w:szCs w:val="22"/>
                <w:lang w:eastAsia="en-PH"/>
              </w:rPr>
              <w:t>2.24</w:t>
            </w:r>
          </w:p>
        </w:tc>
        <w:tc>
          <w:tcPr>
            <w:tcW w:w="2551" w:type="dxa"/>
            <w:tcBorders>
              <w:top w:val="double" w:sz="4" w:space="0" w:color="auto"/>
              <w:left w:val="nil"/>
              <w:bottom w:val="nil"/>
              <w:right w:val="nil"/>
            </w:tcBorders>
          </w:tcPr>
          <w:p w14:paraId="50DBBC1E" w14:textId="77777777" w:rsidR="006B5355" w:rsidRPr="00D061BE" w:rsidRDefault="006B5355" w:rsidP="001C49E9">
            <w:pPr>
              <w:spacing w:before="80"/>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9C3B61" w:rsidRPr="007C0D4B" w14:paraId="63243CED" w14:textId="77777777" w:rsidTr="00D061BE">
        <w:trPr>
          <w:jc w:val="center"/>
        </w:trPr>
        <w:tc>
          <w:tcPr>
            <w:tcW w:w="4820" w:type="dxa"/>
            <w:tcBorders>
              <w:top w:val="nil"/>
              <w:left w:val="nil"/>
              <w:bottom w:val="nil"/>
              <w:right w:val="nil"/>
            </w:tcBorders>
          </w:tcPr>
          <w:p w14:paraId="00681ADA" w14:textId="77777777" w:rsidR="006B5355" w:rsidRPr="00D061BE" w:rsidRDefault="006B5355" w:rsidP="00F36DFE">
            <w:pPr>
              <w:pStyle w:val="ListParagraph"/>
              <w:numPr>
                <w:ilvl w:val="0"/>
                <w:numId w:val="3"/>
              </w:numPr>
              <w:spacing w:before="80"/>
              <w:ind w:left="171" w:hanging="218"/>
              <w:contextualSpacing w:val="0"/>
              <w:jc w:val="left"/>
              <w:rPr>
                <w:rFonts w:ascii="Arial" w:hAnsi="Arial" w:cs="Arial"/>
                <w:color w:val="000000" w:themeColor="text1"/>
                <w:sz w:val="22"/>
                <w:szCs w:val="22"/>
              </w:rPr>
            </w:pPr>
            <w:r w:rsidRPr="00D061BE">
              <w:rPr>
                <w:rFonts w:ascii="Arial" w:hAnsi="Arial" w:cs="Arial"/>
                <w:color w:val="000000" w:themeColor="text1"/>
                <w:sz w:val="22"/>
                <w:szCs w:val="22"/>
                <w:lang w:eastAsia="en-PH"/>
              </w:rPr>
              <w:t>The University has put in place a coordinated response mechanism in addressing concerns of students and employees on matters that affect their welfare during the pandemic.</w:t>
            </w:r>
          </w:p>
        </w:tc>
        <w:tc>
          <w:tcPr>
            <w:tcW w:w="1843" w:type="dxa"/>
            <w:tcBorders>
              <w:top w:val="nil"/>
              <w:left w:val="nil"/>
              <w:bottom w:val="nil"/>
              <w:right w:val="nil"/>
            </w:tcBorders>
          </w:tcPr>
          <w:p w14:paraId="4B0EB684" w14:textId="77777777" w:rsidR="006B5355" w:rsidRPr="00D061BE" w:rsidRDefault="006B5355" w:rsidP="001C49E9">
            <w:pPr>
              <w:spacing w:before="80"/>
              <w:jc w:val="center"/>
              <w:rPr>
                <w:rFonts w:ascii="Arial" w:hAnsi="Arial" w:cs="Arial"/>
                <w:color w:val="000000" w:themeColor="text1"/>
                <w:sz w:val="22"/>
                <w:szCs w:val="22"/>
              </w:rPr>
            </w:pPr>
            <w:r w:rsidRPr="00D061BE">
              <w:rPr>
                <w:rFonts w:ascii="Arial" w:hAnsi="Arial" w:cs="Arial"/>
                <w:color w:val="000000" w:themeColor="text1"/>
                <w:sz w:val="22"/>
                <w:szCs w:val="22"/>
                <w:lang w:eastAsia="en-PH"/>
              </w:rPr>
              <w:t>2.25</w:t>
            </w:r>
          </w:p>
        </w:tc>
        <w:tc>
          <w:tcPr>
            <w:tcW w:w="2551" w:type="dxa"/>
            <w:tcBorders>
              <w:top w:val="nil"/>
              <w:left w:val="nil"/>
              <w:bottom w:val="nil"/>
              <w:right w:val="nil"/>
            </w:tcBorders>
          </w:tcPr>
          <w:p w14:paraId="0E7CC1D2" w14:textId="77777777" w:rsidR="006B5355" w:rsidRPr="00D061BE" w:rsidRDefault="006B5355" w:rsidP="001C49E9">
            <w:pPr>
              <w:spacing w:before="80"/>
              <w:jc w:val="center"/>
              <w:rPr>
                <w:rFonts w:ascii="Arial" w:hAnsi="Arial" w:cs="Arial"/>
                <w:color w:val="000000" w:themeColor="text1"/>
                <w:sz w:val="22"/>
                <w:szCs w:val="22"/>
              </w:rPr>
            </w:pPr>
            <w:r w:rsidRPr="00D061BE">
              <w:rPr>
                <w:rFonts w:ascii="Arial" w:hAnsi="Arial" w:cs="Arial"/>
                <w:color w:val="000000" w:themeColor="text1"/>
                <w:sz w:val="22"/>
                <w:szCs w:val="22"/>
              </w:rPr>
              <w:t>Much Implemented</w:t>
            </w:r>
          </w:p>
        </w:tc>
      </w:tr>
      <w:tr w:rsidR="009C3B61" w:rsidRPr="007C0D4B" w14:paraId="7CA64426" w14:textId="77777777" w:rsidTr="00D061BE">
        <w:trPr>
          <w:jc w:val="center"/>
        </w:trPr>
        <w:tc>
          <w:tcPr>
            <w:tcW w:w="4820" w:type="dxa"/>
            <w:tcBorders>
              <w:top w:val="nil"/>
              <w:left w:val="nil"/>
              <w:bottom w:val="double" w:sz="4" w:space="0" w:color="auto"/>
              <w:right w:val="nil"/>
            </w:tcBorders>
          </w:tcPr>
          <w:p w14:paraId="00422D50"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Weighted Mean</w:t>
            </w:r>
          </w:p>
        </w:tc>
        <w:tc>
          <w:tcPr>
            <w:tcW w:w="1843" w:type="dxa"/>
            <w:tcBorders>
              <w:top w:val="nil"/>
              <w:left w:val="nil"/>
              <w:bottom w:val="double" w:sz="4" w:space="0" w:color="auto"/>
              <w:right w:val="nil"/>
            </w:tcBorders>
          </w:tcPr>
          <w:p w14:paraId="6D75B4C8"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2.245</w:t>
            </w:r>
          </w:p>
        </w:tc>
        <w:tc>
          <w:tcPr>
            <w:tcW w:w="2551" w:type="dxa"/>
            <w:tcBorders>
              <w:top w:val="nil"/>
              <w:left w:val="nil"/>
              <w:bottom w:val="double" w:sz="4" w:space="0" w:color="auto"/>
              <w:right w:val="nil"/>
            </w:tcBorders>
          </w:tcPr>
          <w:p w14:paraId="57A55477"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Much Implemented</w:t>
            </w:r>
          </w:p>
        </w:tc>
      </w:tr>
    </w:tbl>
    <w:p w14:paraId="4907723C" w14:textId="234096C0" w:rsidR="001C49E9" w:rsidRPr="0077391D" w:rsidRDefault="006B5355" w:rsidP="001C49E9">
      <w:pPr>
        <w:rPr>
          <w:rFonts w:ascii="Arial" w:hAnsi="Arial" w:cs="Arial"/>
          <w:b/>
          <w:i/>
          <w:iCs/>
          <w:caps/>
          <w:color w:val="000000" w:themeColor="text1"/>
        </w:rPr>
      </w:pPr>
      <w:r w:rsidRPr="0077391D">
        <w:rPr>
          <w:rFonts w:ascii="Arial" w:hAnsi="Arial" w:cs="Arial"/>
          <w:b/>
          <w:i/>
          <w:iCs/>
          <w:caps/>
          <w:color w:val="000000" w:themeColor="text1"/>
        </w:rPr>
        <w:lastRenderedPageBreak/>
        <w:t xml:space="preserve">C. </w:t>
      </w:r>
      <w:r w:rsidRPr="0077391D">
        <w:rPr>
          <w:rFonts w:ascii="Arial" w:hAnsi="Arial" w:cs="Arial"/>
          <w:b/>
          <w:i/>
          <w:iCs/>
          <w:color w:val="000000" w:themeColor="text1"/>
        </w:rPr>
        <w:t>Challenges Encountered in the Implementation of the UEP Learning Continuity Plan</w:t>
      </w:r>
      <w:r w:rsidR="007D6337" w:rsidRPr="0077391D">
        <w:rPr>
          <w:rFonts w:ascii="Arial" w:hAnsi="Arial" w:cs="Arial"/>
          <w:b/>
          <w:i/>
          <w:iCs/>
          <w:color w:val="000000" w:themeColor="text1"/>
        </w:rPr>
        <w:t xml:space="preserve"> as Perceived by the Faculty Members</w:t>
      </w:r>
    </w:p>
    <w:p w14:paraId="0FEEBD76" w14:textId="77777777" w:rsidR="0013407B" w:rsidRPr="007C0D4B" w:rsidRDefault="0013407B" w:rsidP="0013407B">
      <w:pPr>
        <w:rPr>
          <w:rFonts w:ascii="Arial" w:hAnsi="Arial" w:cs="Arial"/>
          <w:bCs/>
          <w:i/>
          <w:iCs/>
          <w:caps/>
          <w:color w:val="000000" w:themeColor="text1"/>
        </w:rPr>
      </w:pPr>
    </w:p>
    <w:p w14:paraId="7F6BF088" w14:textId="510799F1" w:rsidR="00AF57A3" w:rsidRDefault="00AF57A3" w:rsidP="00DD25C2">
      <w:pPr>
        <w:ind w:firstLine="720"/>
        <w:jc w:val="both"/>
        <w:rPr>
          <w:rFonts w:ascii="Arial" w:hAnsi="Arial" w:cs="Arial"/>
          <w:color w:val="000000" w:themeColor="text1"/>
        </w:rPr>
      </w:pPr>
      <w:r>
        <w:rPr>
          <w:rFonts w:ascii="Arial" w:hAnsi="Arial" w:cs="Arial"/>
          <w:color w:val="000000" w:themeColor="text1"/>
        </w:rPr>
        <w:t>Table 3 revealed the result of the thematic analysis of the c</w:t>
      </w:r>
      <w:r w:rsidRPr="00AF57A3">
        <w:rPr>
          <w:rFonts w:ascii="Arial" w:hAnsi="Arial" w:cs="Arial"/>
          <w:color w:val="000000" w:themeColor="text1"/>
        </w:rPr>
        <w:t xml:space="preserve">hallenges </w:t>
      </w:r>
      <w:r>
        <w:rPr>
          <w:rFonts w:ascii="Arial" w:hAnsi="Arial" w:cs="Arial"/>
          <w:color w:val="000000" w:themeColor="text1"/>
        </w:rPr>
        <w:t>e</w:t>
      </w:r>
      <w:r w:rsidRPr="00AF57A3">
        <w:rPr>
          <w:rFonts w:ascii="Arial" w:hAnsi="Arial" w:cs="Arial"/>
          <w:color w:val="000000" w:themeColor="text1"/>
        </w:rPr>
        <w:t xml:space="preserve">ncountered in the </w:t>
      </w:r>
      <w:r>
        <w:rPr>
          <w:rFonts w:ascii="Arial" w:hAnsi="Arial" w:cs="Arial"/>
          <w:color w:val="000000" w:themeColor="text1"/>
        </w:rPr>
        <w:t>i</w:t>
      </w:r>
      <w:r w:rsidRPr="00AF57A3">
        <w:rPr>
          <w:rFonts w:ascii="Arial" w:hAnsi="Arial" w:cs="Arial"/>
          <w:color w:val="000000" w:themeColor="text1"/>
        </w:rPr>
        <w:t xml:space="preserve">mplementation of the UEP Learning Continuity Plan </w:t>
      </w:r>
      <w:r>
        <w:rPr>
          <w:rFonts w:ascii="Arial" w:hAnsi="Arial" w:cs="Arial"/>
          <w:color w:val="000000" w:themeColor="text1"/>
        </w:rPr>
        <w:t xml:space="preserve">(LCP) </w:t>
      </w:r>
      <w:r w:rsidRPr="00AF57A3">
        <w:rPr>
          <w:rFonts w:ascii="Arial" w:hAnsi="Arial" w:cs="Arial"/>
          <w:color w:val="000000" w:themeColor="text1"/>
        </w:rPr>
        <w:t xml:space="preserve">as Perceived by the </w:t>
      </w:r>
      <w:r>
        <w:rPr>
          <w:rFonts w:ascii="Arial" w:hAnsi="Arial" w:cs="Arial"/>
          <w:color w:val="000000" w:themeColor="text1"/>
        </w:rPr>
        <w:t>f</w:t>
      </w:r>
      <w:r w:rsidRPr="00AF57A3">
        <w:rPr>
          <w:rFonts w:ascii="Arial" w:hAnsi="Arial" w:cs="Arial"/>
          <w:color w:val="000000" w:themeColor="text1"/>
        </w:rPr>
        <w:t xml:space="preserve">aculty </w:t>
      </w:r>
      <w:r>
        <w:rPr>
          <w:rFonts w:ascii="Arial" w:hAnsi="Arial" w:cs="Arial"/>
          <w:color w:val="000000" w:themeColor="text1"/>
        </w:rPr>
        <w:t>m</w:t>
      </w:r>
      <w:r w:rsidRPr="00AF57A3">
        <w:rPr>
          <w:rFonts w:ascii="Arial" w:hAnsi="Arial" w:cs="Arial"/>
          <w:color w:val="000000" w:themeColor="text1"/>
        </w:rPr>
        <w:t>embers</w:t>
      </w:r>
      <w:r>
        <w:rPr>
          <w:rFonts w:ascii="Arial" w:hAnsi="Arial" w:cs="Arial"/>
          <w:color w:val="000000" w:themeColor="text1"/>
        </w:rPr>
        <w:t>. It</w:t>
      </w:r>
      <w:r w:rsidRPr="00AF57A3">
        <w:rPr>
          <w:rFonts w:ascii="Arial" w:hAnsi="Arial" w:cs="Arial"/>
          <w:color w:val="000000" w:themeColor="text1"/>
        </w:rPr>
        <w:t xml:space="preserve"> revealed four primary, interconnected areas of difficulty, demonstrating that the challenges are both logistical and pedagogical.</w:t>
      </w:r>
      <w:r w:rsidR="00DD25C2">
        <w:rPr>
          <w:rFonts w:ascii="Arial" w:hAnsi="Arial" w:cs="Arial"/>
          <w:color w:val="000000" w:themeColor="text1"/>
        </w:rPr>
        <w:t xml:space="preserve"> </w:t>
      </w:r>
      <w:r w:rsidRPr="00AF57A3">
        <w:rPr>
          <w:rFonts w:ascii="Arial" w:hAnsi="Arial" w:cs="Arial"/>
          <w:color w:val="000000" w:themeColor="text1"/>
        </w:rPr>
        <w:t xml:space="preserve">Collectively, fundamental resource deficiency (internet) is exacerbated by institutional and logistical </w:t>
      </w:r>
      <w:r w:rsidR="00DD25C2">
        <w:rPr>
          <w:rFonts w:ascii="Arial" w:hAnsi="Arial" w:cs="Arial"/>
          <w:color w:val="000000" w:themeColor="text1"/>
        </w:rPr>
        <w:t>challenges</w:t>
      </w:r>
      <w:r w:rsidRPr="00AF57A3">
        <w:rPr>
          <w:rFonts w:ascii="Arial" w:hAnsi="Arial" w:cs="Arial"/>
          <w:color w:val="000000" w:themeColor="text1"/>
        </w:rPr>
        <w:t>, directly compromising the quality and reach of instruction.</w:t>
      </w:r>
    </w:p>
    <w:p w14:paraId="0C3B20CD" w14:textId="77777777" w:rsidR="00AF57A3" w:rsidRPr="007C0D4B" w:rsidRDefault="00AF57A3" w:rsidP="007C0D4B">
      <w:pPr>
        <w:jc w:val="both"/>
        <w:rPr>
          <w:rFonts w:ascii="Arial" w:hAnsi="Arial" w:cs="Arial"/>
          <w:color w:val="000000" w:themeColor="text1"/>
        </w:rPr>
      </w:pPr>
    </w:p>
    <w:p w14:paraId="1AB500CF" w14:textId="187CEEC3" w:rsidR="007C0D4B" w:rsidRDefault="007C0D4B" w:rsidP="00275F47">
      <w:pPr>
        <w:ind w:firstLine="720"/>
        <w:jc w:val="both"/>
        <w:rPr>
          <w:rFonts w:ascii="Arial" w:hAnsi="Arial" w:cs="Arial"/>
          <w:i/>
          <w:iCs/>
          <w:color w:val="000000" w:themeColor="text1"/>
        </w:rPr>
      </w:pPr>
      <w:r w:rsidRPr="007C0D4B">
        <w:rPr>
          <w:rFonts w:ascii="Arial" w:hAnsi="Arial" w:cs="Arial"/>
          <w:b/>
          <w:bCs/>
          <w:color w:val="000000" w:themeColor="text1"/>
        </w:rPr>
        <w:t>Connectivity and Resource Barrier</w:t>
      </w:r>
      <w:r>
        <w:rPr>
          <w:rFonts w:ascii="Arial" w:hAnsi="Arial" w:cs="Arial"/>
          <w:color w:val="000000" w:themeColor="text1"/>
        </w:rPr>
        <w:t>.</w:t>
      </w:r>
      <w:r w:rsidRPr="007C0D4B">
        <w:rPr>
          <w:rFonts w:ascii="Arial" w:hAnsi="Arial" w:cs="Arial"/>
          <w:color w:val="000000" w:themeColor="text1"/>
        </w:rPr>
        <w:t xml:space="preserve"> </w:t>
      </w:r>
      <w:r w:rsidR="00275F47">
        <w:rPr>
          <w:rFonts w:ascii="Arial" w:hAnsi="Arial" w:cs="Arial"/>
          <w:color w:val="000000" w:themeColor="text1"/>
        </w:rPr>
        <w:t>It</w:t>
      </w:r>
      <w:r w:rsidR="00275F47" w:rsidRPr="00275F47">
        <w:rPr>
          <w:rFonts w:ascii="Arial" w:hAnsi="Arial" w:cs="Arial"/>
          <w:color w:val="000000" w:themeColor="text1"/>
        </w:rPr>
        <w:t xml:space="preserve"> </w:t>
      </w:r>
      <w:r w:rsidR="00275F47">
        <w:rPr>
          <w:rFonts w:ascii="Arial" w:hAnsi="Arial" w:cs="Arial"/>
          <w:color w:val="000000" w:themeColor="text1"/>
        </w:rPr>
        <w:t>refers to</w:t>
      </w:r>
      <w:r w:rsidR="00275F47" w:rsidRPr="00275F47">
        <w:rPr>
          <w:rFonts w:ascii="Arial" w:hAnsi="Arial" w:cs="Arial"/>
          <w:color w:val="000000" w:themeColor="text1"/>
        </w:rPr>
        <w:t xml:space="preserve"> the fundamental lack of technological and material access required for effective remote learning</w:t>
      </w:r>
      <w:r w:rsidR="00275F47">
        <w:rPr>
          <w:rFonts w:ascii="Arial" w:hAnsi="Arial" w:cs="Arial"/>
          <w:color w:val="000000" w:themeColor="text1"/>
        </w:rPr>
        <w:t xml:space="preserve">. </w:t>
      </w:r>
      <w:r w:rsidR="00275F47" w:rsidRPr="00275F47">
        <w:rPr>
          <w:rFonts w:ascii="Arial" w:hAnsi="Arial" w:cs="Arial"/>
          <w:color w:val="000000" w:themeColor="text1"/>
        </w:rPr>
        <w:t xml:space="preserve">It </w:t>
      </w:r>
      <w:r w:rsidR="00275F47">
        <w:rPr>
          <w:rFonts w:ascii="Arial" w:hAnsi="Arial" w:cs="Arial"/>
          <w:color w:val="000000" w:themeColor="text1"/>
        </w:rPr>
        <w:t>encompasses</w:t>
      </w:r>
      <w:r w:rsidR="00275F47" w:rsidRPr="00275F47">
        <w:rPr>
          <w:rFonts w:ascii="Arial" w:hAnsi="Arial" w:cs="Arial"/>
          <w:color w:val="000000" w:themeColor="text1"/>
        </w:rPr>
        <w:t xml:space="preserve"> issues such as Unreliable internet signal; the Financial incapacity for gadgets and load among students; and the Lack of supplies/resources for printing of learning materials</w:t>
      </w:r>
      <w:r w:rsidR="00275F47">
        <w:rPr>
          <w:rFonts w:ascii="Arial" w:hAnsi="Arial" w:cs="Arial"/>
          <w:color w:val="000000" w:themeColor="text1"/>
        </w:rPr>
        <w:t>.</w:t>
      </w:r>
      <w:r w:rsidR="00275F47" w:rsidRPr="007C0D4B">
        <w:rPr>
          <w:rFonts w:ascii="Arial" w:hAnsi="Arial" w:cs="Arial"/>
          <w:color w:val="000000" w:themeColor="text1"/>
        </w:rPr>
        <w:t xml:space="preserve"> </w:t>
      </w:r>
      <w:r w:rsidRPr="007C0D4B">
        <w:rPr>
          <w:rFonts w:ascii="Arial" w:hAnsi="Arial" w:cs="Arial"/>
          <w:color w:val="000000" w:themeColor="text1"/>
        </w:rPr>
        <w:t xml:space="preserve">Faculty describe the impact of this primary obstacle, stating, </w:t>
      </w:r>
      <w:r w:rsidRPr="007C0D4B">
        <w:rPr>
          <w:rFonts w:ascii="Arial" w:hAnsi="Arial" w:cs="Arial"/>
          <w:i/>
          <w:iCs/>
          <w:color w:val="000000" w:themeColor="text1"/>
        </w:rPr>
        <w:t>"The poor connectivity is very challenging on the part of both faculty and students, which results to slow response".</w:t>
      </w:r>
      <w:r w:rsidRPr="007C0D4B">
        <w:rPr>
          <w:rFonts w:ascii="Arial" w:hAnsi="Arial" w:cs="Arial"/>
          <w:color w:val="000000" w:themeColor="text1"/>
        </w:rPr>
        <w:t xml:space="preserve"> This is compounded by a Lack of supplies/resources for printing of learning materials, as faculty note they have </w:t>
      </w:r>
      <w:r w:rsidRPr="007C0D4B">
        <w:rPr>
          <w:rFonts w:ascii="Arial" w:hAnsi="Arial" w:cs="Arial"/>
          <w:i/>
          <w:iCs/>
          <w:color w:val="000000" w:themeColor="text1"/>
        </w:rPr>
        <w:t>"encountered different challenges in the implementation of the UEP Learning Continuity Plan such as reproduction of modules, we lack photocopier machine, shortage of materials used...".</w:t>
      </w:r>
      <w:r>
        <w:rPr>
          <w:rFonts w:ascii="Arial" w:hAnsi="Arial" w:cs="Arial"/>
          <w:i/>
          <w:iCs/>
          <w:color w:val="000000" w:themeColor="text1"/>
        </w:rPr>
        <w:t xml:space="preserve"> </w:t>
      </w:r>
    </w:p>
    <w:p w14:paraId="21B552ED" w14:textId="77777777" w:rsidR="00DD25C2" w:rsidRPr="00275F47" w:rsidRDefault="00DD25C2" w:rsidP="00275F47">
      <w:pPr>
        <w:ind w:firstLine="720"/>
        <w:jc w:val="both"/>
        <w:rPr>
          <w:rFonts w:ascii="Arial" w:hAnsi="Arial" w:cs="Arial"/>
          <w:color w:val="000000" w:themeColor="text1"/>
        </w:rPr>
      </w:pPr>
    </w:p>
    <w:p w14:paraId="6AE87316" w14:textId="438679AD" w:rsidR="007C0D4B" w:rsidRDefault="00275F47" w:rsidP="00275F47">
      <w:pPr>
        <w:ind w:firstLine="720"/>
        <w:jc w:val="both"/>
        <w:rPr>
          <w:rFonts w:ascii="Arial" w:hAnsi="Arial" w:cs="Arial"/>
          <w:i/>
          <w:iCs/>
          <w:color w:val="000000" w:themeColor="text1"/>
        </w:rPr>
      </w:pPr>
      <w:r w:rsidRPr="007C0D4B">
        <w:rPr>
          <w:rFonts w:ascii="Arial" w:hAnsi="Arial" w:cs="Arial"/>
          <w:b/>
          <w:bCs/>
          <w:color w:val="000000" w:themeColor="text1"/>
        </w:rPr>
        <w:t>Logistical &amp; Systemic Failure</w:t>
      </w:r>
      <w:r w:rsidRPr="00275F47">
        <w:rPr>
          <w:rFonts w:ascii="Arial" w:hAnsi="Arial" w:cs="Arial"/>
          <w:b/>
          <w:bCs/>
          <w:color w:val="000000" w:themeColor="text1"/>
        </w:rPr>
        <w:t xml:space="preserve">. </w:t>
      </w:r>
      <w:r w:rsidRPr="00275F47">
        <w:rPr>
          <w:rFonts w:ascii="Arial" w:hAnsi="Arial" w:cs="Arial"/>
          <w:color w:val="000000" w:themeColor="text1"/>
        </w:rPr>
        <w:t>This describes institutional and administrative inefficiencies that hinder the smooth delivery of the learning continuity plan. It includes challenges related to Unreliable University Links resulting to the delay in the distribution/collection of learning materials; Unreliable Online Service Facilities (like the LMS); Lack of personnel for the distribution and retrieval of learning materials; and a Lack of concrete implementation plan.</w:t>
      </w:r>
      <w:r>
        <w:rPr>
          <w:rFonts w:ascii="Arial" w:hAnsi="Arial" w:cs="Arial"/>
          <w:b/>
          <w:bCs/>
          <w:color w:val="000000" w:themeColor="text1"/>
        </w:rPr>
        <w:t xml:space="preserve"> </w:t>
      </w:r>
      <w:r>
        <w:rPr>
          <w:rFonts w:ascii="Arial" w:hAnsi="Arial" w:cs="Arial"/>
          <w:color w:val="000000" w:themeColor="text1"/>
        </w:rPr>
        <w:t xml:space="preserve">It </w:t>
      </w:r>
      <w:proofErr w:type="gramStart"/>
      <w:r>
        <w:rPr>
          <w:rFonts w:ascii="Arial" w:hAnsi="Arial" w:cs="Arial"/>
          <w:color w:val="000000" w:themeColor="text1"/>
        </w:rPr>
        <w:t>intensify</w:t>
      </w:r>
      <w:proofErr w:type="gramEnd"/>
      <w:r>
        <w:rPr>
          <w:rFonts w:ascii="Arial" w:hAnsi="Arial" w:cs="Arial"/>
          <w:color w:val="000000" w:themeColor="text1"/>
        </w:rPr>
        <w:t xml:space="preserve"> r</w:t>
      </w:r>
      <w:r w:rsidR="007C0D4B" w:rsidRPr="007C0D4B">
        <w:rPr>
          <w:rFonts w:ascii="Arial" w:hAnsi="Arial" w:cs="Arial"/>
          <w:color w:val="000000" w:themeColor="text1"/>
        </w:rPr>
        <w:t>esource difficulties are intensified</w:t>
      </w:r>
      <w:r>
        <w:rPr>
          <w:rFonts w:ascii="Arial" w:hAnsi="Arial" w:cs="Arial"/>
          <w:color w:val="000000" w:themeColor="text1"/>
        </w:rPr>
        <w:t xml:space="preserve">. Key informants </w:t>
      </w:r>
      <w:r w:rsidR="007C0D4B" w:rsidRPr="007C0D4B">
        <w:rPr>
          <w:rFonts w:ascii="Arial" w:hAnsi="Arial" w:cs="Arial"/>
          <w:color w:val="000000" w:themeColor="text1"/>
        </w:rPr>
        <w:t xml:space="preserve">report delays due to Unreliable Online Service Facilities, observing that </w:t>
      </w:r>
      <w:r w:rsidR="007C0D4B" w:rsidRPr="007C0D4B">
        <w:rPr>
          <w:rFonts w:ascii="Arial" w:hAnsi="Arial" w:cs="Arial"/>
          <w:i/>
          <w:iCs/>
          <w:color w:val="000000" w:themeColor="text1"/>
        </w:rPr>
        <w:t>"updating of courses(subjects) as well as enrolling students in our LMS (Moodle) are always late which causes the delay of the start of classes".</w:t>
      </w:r>
      <w:r w:rsidR="007C0D4B" w:rsidRPr="007C0D4B">
        <w:rPr>
          <w:rFonts w:ascii="Arial" w:hAnsi="Arial" w:cs="Arial"/>
          <w:color w:val="000000" w:themeColor="text1"/>
        </w:rPr>
        <w:t xml:space="preserve"> Furthermore, this systemic instability is traced to a Lack of concrete implementation plan, where </w:t>
      </w:r>
      <w:r w:rsidR="007C0D4B" w:rsidRPr="007C0D4B">
        <w:rPr>
          <w:rFonts w:ascii="Arial" w:hAnsi="Arial" w:cs="Arial"/>
          <w:i/>
          <w:iCs/>
          <w:color w:val="000000" w:themeColor="text1"/>
        </w:rPr>
        <w:t>"plans are not established and applied accordingly".</w:t>
      </w:r>
    </w:p>
    <w:p w14:paraId="29057B90" w14:textId="77777777" w:rsidR="00DD25C2" w:rsidRDefault="00DD25C2" w:rsidP="00275F47">
      <w:pPr>
        <w:ind w:firstLine="720"/>
        <w:jc w:val="both"/>
        <w:rPr>
          <w:rFonts w:ascii="Arial" w:hAnsi="Arial" w:cs="Arial"/>
          <w:i/>
          <w:iCs/>
          <w:color w:val="000000" w:themeColor="text1"/>
        </w:rPr>
      </w:pPr>
    </w:p>
    <w:p w14:paraId="7293FA8A" w14:textId="537AE95C" w:rsidR="007C0D4B" w:rsidRDefault="00275F47" w:rsidP="00AF57A3">
      <w:pPr>
        <w:ind w:firstLine="720"/>
        <w:jc w:val="both"/>
        <w:rPr>
          <w:rFonts w:ascii="Arial" w:hAnsi="Arial" w:cs="Arial"/>
          <w:i/>
          <w:iCs/>
          <w:color w:val="000000" w:themeColor="text1"/>
        </w:rPr>
      </w:pPr>
      <w:r w:rsidRPr="00275F47">
        <w:rPr>
          <w:rFonts w:ascii="Arial" w:hAnsi="Arial" w:cs="Arial"/>
          <w:b/>
          <w:bCs/>
          <w:color w:val="000000" w:themeColor="text1"/>
        </w:rPr>
        <w:t>Instructional &amp; Assessment Issues</w:t>
      </w:r>
      <w:r>
        <w:rPr>
          <w:rFonts w:ascii="Arial" w:hAnsi="Arial" w:cs="Arial"/>
          <w:b/>
          <w:bCs/>
          <w:i/>
          <w:iCs/>
          <w:color w:val="000000" w:themeColor="text1"/>
        </w:rPr>
        <w:t xml:space="preserve">. </w:t>
      </w:r>
      <w:r w:rsidR="00AF57A3" w:rsidRPr="00AF57A3">
        <w:rPr>
          <w:rFonts w:ascii="Arial" w:hAnsi="Arial" w:cs="Arial"/>
          <w:color w:val="000000" w:themeColor="text1"/>
        </w:rPr>
        <w:t xml:space="preserve">This covers the difficulties faculty encountered in the practical aspects of teaching, evaluation, and professional support within the new modality. It is characterized by the </w:t>
      </w:r>
      <w:r w:rsidR="00AF57A3">
        <w:rPr>
          <w:rFonts w:ascii="Arial" w:hAnsi="Arial" w:cs="Arial"/>
          <w:color w:val="000000" w:themeColor="text1"/>
        </w:rPr>
        <w:t>l</w:t>
      </w:r>
      <w:r w:rsidR="00AF57A3" w:rsidRPr="00AF57A3">
        <w:rPr>
          <w:rFonts w:ascii="Arial" w:hAnsi="Arial" w:cs="Arial"/>
          <w:color w:val="000000" w:themeColor="text1"/>
        </w:rPr>
        <w:t xml:space="preserve">ack of monitoring during the implementation by supervisors; Lack of Training on the Use of the Alternative Modes of Learning Delivery; </w:t>
      </w:r>
      <w:r w:rsidR="00AF57A3">
        <w:rPr>
          <w:rFonts w:ascii="Arial" w:hAnsi="Arial" w:cs="Arial"/>
          <w:color w:val="000000" w:themeColor="text1"/>
        </w:rPr>
        <w:t>I</w:t>
      </w:r>
      <w:r w:rsidR="00AF57A3" w:rsidRPr="00AF57A3">
        <w:rPr>
          <w:rFonts w:ascii="Arial" w:hAnsi="Arial" w:cs="Arial"/>
          <w:color w:val="000000" w:themeColor="text1"/>
        </w:rPr>
        <w:t xml:space="preserve">nsufficient Lack of Learning Resource Facilities for students; and the challenges of implementing a Lack of authentic assessment. </w:t>
      </w:r>
      <w:r w:rsidR="00AF57A3">
        <w:rPr>
          <w:rFonts w:ascii="Arial" w:hAnsi="Arial" w:cs="Arial"/>
          <w:color w:val="000000" w:themeColor="text1"/>
        </w:rPr>
        <w:t>They</w:t>
      </w:r>
      <w:r w:rsidR="007C0D4B" w:rsidRPr="007C0D4B">
        <w:rPr>
          <w:rFonts w:ascii="Arial" w:hAnsi="Arial" w:cs="Arial"/>
          <w:color w:val="000000" w:themeColor="text1"/>
        </w:rPr>
        <w:t xml:space="preserve"> noted a </w:t>
      </w:r>
      <w:r w:rsidR="00AF57A3">
        <w:rPr>
          <w:rFonts w:ascii="Arial" w:hAnsi="Arial" w:cs="Arial"/>
          <w:color w:val="000000" w:themeColor="text1"/>
        </w:rPr>
        <w:t>l</w:t>
      </w:r>
      <w:r w:rsidR="007C0D4B" w:rsidRPr="007C0D4B">
        <w:rPr>
          <w:rFonts w:ascii="Arial" w:hAnsi="Arial" w:cs="Arial"/>
          <w:color w:val="000000" w:themeColor="text1"/>
        </w:rPr>
        <w:t xml:space="preserve">ack of monitoring during the implementation, with </w:t>
      </w:r>
      <w:r w:rsidR="007C0D4B" w:rsidRPr="007C0D4B">
        <w:rPr>
          <w:rFonts w:ascii="Arial" w:hAnsi="Arial" w:cs="Arial"/>
          <w:i/>
          <w:iCs/>
          <w:color w:val="000000" w:themeColor="text1"/>
        </w:rPr>
        <w:t>"No monitoring of classes from the supervisors if the instructors conducted virtual classes or any online platforms to secure the learning of the students"</w:t>
      </w:r>
      <w:r w:rsidR="007C0D4B" w:rsidRPr="007C0D4B">
        <w:rPr>
          <w:rFonts w:ascii="Arial" w:hAnsi="Arial" w:cs="Arial"/>
          <w:color w:val="000000" w:themeColor="text1"/>
        </w:rPr>
        <w:t xml:space="preserve">. The problems are worsened by a Lack of Training on the Use of the Alternative Modes of Learning Delivery, contributing to students having problems in using the platforms </w:t>
      </w:r>
      <w:r w:rsidR="007C0D4B" w:rsidRPr="007C0D4B">
        <w:rPr>
          <w:rFonts w:ascii="Arial" w:hAnsi="Arial" w:cs="Arial"/>
          <w:i/>
          <w:iCs/>
          <w:color w:val="000000" w:themeColor="text1"/>
        </w:rPr>
        <w:t>because "</w:t>
      </w:r>
      <w:r w:rsidR="00AF57A3" w:rsidRPr="007C0D4B">
        <w:rPr>
          <w:rFonts w:ascii="Arial" w:hAnsi="Arial" w:cs="Arial"/>
          <w:i/>
          <w:iCs/>
          <w:color w:val="000000" w:themeColor="text1"/>
        </w:rPr>
        <w:t>It’s</w:t>
      </w:r>
      <w:r w:rsidR="007C0D4B" w:rsidRPr="007C0D4B">
        <w:rPr>
          <w:rFonts w:ascii="Arial" w:hAnsi="Arial" w:cs="Arial"/>
          <w:i/>
          <w:iCs/>
          <w:color w:val="000000" w:themeColor="text1"/>
        </w:rPr>
        <w:t xml:space="preserve"> either they don't have the technical know-how in using it or they encounter slow connection because of their location".</w:t>
      </w:r>
    </w:p>
    <w:p w14:paraId="0015FE08" w14:textId="77777777" w:rsidR="00AF57A3" w:rsidRPr="007C0D4B" w:rsidRDefault="00AF57A3" w:rsidP="00AF57A3">
      <w:pPr>
        <w:ind w:firstLine="720"/>
        <w:jc w:val="both"/>
        <w:rPr>
          <w:rFonts w:ascii="Arial" w:hAnsi="Arial" w:cs="Arial"/>
          <w:i/>
          <w:iCs/>
          <w:color w:val="000000" w:themeColor="text1"/>
        </w:rPr>
      </w:pPr>
    </w:p>
    <w:p w14:paraId="31FF8163" w14:textId="76A35B1D" w:rsidR="007C0D4B" w:rsidRPr="007C0D4B" w:rsidRDefault="007C0D4B" w:rsidP="00AF57A3">
      <w:pPr>
        <w:ind w:firstLine="720"/>
        <w:jc w:val="both"/>
        <w:rPr>
          <w:rFonts w:ascii="Arial" w:hAnsi="Arial" w:cs="Arial"/>
          <w:color w:val="000000" w:themeColor="text1"/>
        </w:rPr>
      </w:pPr>
      <w:r w:rsidRPr="007C0D4B">
        <w:rPr>
          <w:rFonts w:ascii="Arial" w:hAnsi="Arial" w:cs="Arial"/>
          <w:b/>
          <w:bCs/>
          <w:color w:val="000000" w:themeColor="text1"/>
        </w:rPr>
        <w:lastRenderedPageBreak/>
        <w:t>Student-Centric Impediments</w:t>
      </w:r>
      <w:r w:rsidR="00AF57A3">
        <w:rPr>
          <w:rFonts w:ascii="Arial" w:hAnsi="Arial" w:cs="Arial"/>
          <w:color w:val="000000" w:themeColor="text1"/>
        </w:rPr>
        <w:t>. It</w:t>
      </w:r>
      <w:r w:rsidR="00AF57A3" w:rsidRPr="00AF57A3">
        <w:rPr>
          <w:rFonts w:ascii="Arial" w:hAnsi="Arial" w:cs="Arial"/>
          <w:color w:val="000000" w:themeColor="text1"/>
        </w:rPr>
        <w:t xml:space="preserve"> highlights the barriers to learning that originate from student-related factors, often outside the direct control of the faculty or the learning system. It is defined by issues concerning the Attitude of the Students (including dropouts); operational hurdles posed by Big class sizes; and a pervasive Lack of Motivation among both faculty and students.</w:t>
      </w:r>
      <w:r w:rsidR="00AF57A3">
        <w:rPr>
          <w:rFonts w:ascii="Arial" w:hAnsi="Arial" w:cs="Arial"/>
          <w:color w:val="000000" w:themeColor="text1"/>
        </w:rPr>
        <w:t xml:space="preserve"> </w:t>
      </w:r>
      <w:r w:rsidRPr="007C0D4B">
        <w:rPr>
          <w:rFonts w:ascii="Arial" w:hAnsi="Arial" w:cs="Arial"/>
          <w:color w:val="000000" w:themeColor="text1"/>
        </w:rPr>
        <w:t xml:space="preserve">One </w:t>
      </w:r>
      <w:r w:rsidR="00AF57A3">
        <w:rPr>
          <w:rFonts w:ascii="Arial" w:hAnsi="Arial" w:cs="Arial"/>
          <w:color w:val="000000" w:themeColor="text1"/>
        </w:rPr>
        <w:t>key informant</w:t>
      </w:r>
      <w:r w:rsidRPr="007C0D4B">
        <w:rPr>
          <w:rFonts w:ascii="Arial" w:hAnsi="Arial" w:cs="Arial"/>
          <w:color w:val="000000" w:themeColor="text1"/>
        </w:rPr>
        <w:t xml:space="preserve"> shared a difficulty with retention</w:t>
      </w:r>
      <w:r w:rsidR="00AF57A3">
        <w:rPr>
          <w:rFonts w:ascii="Arial" w:hAnsi="Arial" w:cs="Arial"/>
          <w:color w:val="000000" w:themeColor="text1"/>
        </w:rPr>
        <w:t>,</w:t>
      </w:r>
      <w:r w:rsidRPr="007C0D4B">
        <w:rPr>
          <w:rFonts w:ascii="Arial" w:hAnsi="Arial" w:cs="Arial"/>
          <w:color w:val="000000" w:themeColor="text1"/>
        </w:rPr>
        <w:t xml:space="preserve"> </w:t>
      </w:r>
      <w:r w:rsidRPr="007C0D4B">
        <w:rPr>
          <w:rFonts w:ascii="Arial" w:hAnsi="Arial" w:cs="Arial"/>
          <w:i/>
          <w:iCs/>
          <w:color w:val="000000" w:themeColor="text1"/>
        </w:rPr>
        <w:t>"A number of students still drop out in the middle of the semester saying they don't have the means to join the classes anymore. I usually give them considerations, but sometimes".</w:t>
      </w:r>
      <w:r w:rsidRPr="007C0D4B">
        <w:rPr>
          <w:rFonts w:ascii="Arial" w:hAnsi="Arial" w:cs="Arial"/>
          <w:color w:val="000000" w:themeColor="text1"/>
        </w:rPr>
        <w:t xml:space="preserve"> </w:t>
      </w:r>
    </w:p>
    <w:p w14:paraId="4F034EC6" w14:textId="77777777" w:rsidR="001C0AF8" w:rsidRDefault="001C0AF8" w:rsidP="006B5355">
      <w:pPr>
        <w:rPr>
          <w:rFonts w:ascii="Arial" w:hAnsi="Arial" w:cs="Arial"/>
          <w:b/>
          <w:color w:val="000000" w:themeColor="text1"/>
        </w:rPr>
      </w:pPr>
    </w:p>
    <w:p w14:paraId="43E62506" w14:textId="30DE296F" w:rsidR="00FA2A38" w:rsidRPr="00376063" w:rsidRDefault="006450F8" w:rsidP="00376063">
      <w:pPr>
        <w:rPr>
          <w:rFonts w:ascii="Arial" w:hAnsi="Arial" w:cs="Arial"/>
          <w:b/>
          <w:color w:val="000000" w:themeColor="text1"/>
        </w:rPr>
      </w:pPr>
      <w:r w:rsidRPr="007C0D4B">
        <w:rPr>
          <w:rFonts w:ascii="Arial" w:hAnsi="Arial" w:cs="Arial"/>
          <w:b/>
          <w:color w:val="000000" w:themeColor="text1"/>
        </w:rPr>
        <w:t xml:space="preserve">Table </w:t>
      </w:r>
      <w:r w:rsidR="006B5355" w:rsidRPr="007C0D4B">
        <w:rPr>
          <w:rFonts w:ascii="Arial" w:hAnsi="Arial" w:cs="Arial"/>
          <w:b/>
          <w:color w:val="000000" w:themeColor="text1"/>
        </w:rPr>
        <w:t>3</w:t>
      </w:r>
      <w:r w:rsidR="00376063">
        <w:rPr>
          <w:rFonts w:ascii="Arial" w:hAnsi="Arial" w:cs="Arial"/>
          <w:b/>
          <w:color w:val="000000" w:themeColor="text1"/>
        </w:rPr>
        <w:t xml:space="preserve">. </w:t>
      </w:r>
      <w:r w:rsidRPr="007C0D4B">
        <w:rPr>
          <w:rFonts w:ascii="Arial" w:hAnsi="Arial" w:cs="Arial"/>
          <w:bCs/>
          <w:i/>
          <w:iCs/>
          <w:color w:val="000000" w:themeColor="text1"/>
        </w:rPr>
        <w:t xml:space="preserve">Challenges Encountered </w:t>
      </w:r>
      <w:r w:rsidR="006B5355" w:rsidRPr="007C0D4B">
        <w:rPr>
          <w:rFonts w:ascii="Arial" w:hAnsi="Arial" w:cs="Arial"/>
          <w:bCs/>
          <w:i/>
          <w:iCs/>
          <w:color w:val="000000" w:themeColor="text1"/>
        </w:rPr>
        <w:t xml:space="preserve">by Faculty </w:t>
      </w:r>
      <w:r w:rsidRPr="007C0D4B">
        <w:rPr>
          <w:rFonts w:ascii="Arial" w:hAnsi="Arial" w:cs="Arial"/>
          <w:bCs/>
          <w:i/>
          <w:iCs/>
          <w:color w:val="000000" w:themeColor="text1"/>
        </w:rPr>
        <w:t xml:space="preserve">in the Implementation of </w:t>
      </w:r>
      <w:proofErr w:type="gramStart"/>
      <w:r w:rsidRPr="007C0D4B">
        <w:rPr>
          <w:rFonts w:ascii="Arial" w:hAnsi="Arial" w:cs="Arial"/>
          <w:bCs/>
          <w:i/>
          <w:iCs/>
          <w:color w:val="000000" w:themeColor="text1"/>
        </w:rPr>
        <w:t xml:space="preserve">the </w:t>
      </w:r>
      <w:r w:rsidR="006B5355" w:rsidRPr="007C0D4B">
        <w:rPr>
          <w:rFonts w:ascii="Arial" w:hAnsi="Arial" w:cs="Arial"/>
          <w:bCs/>
          <w:i/>
          <w:iCs/>
          <w:color w:val="000000" w:themeColor="text1"/>
        </w:rPr>
        <w:t xml:space="preserve"> </w:t>
      </w:r>
      <w:r w:rsidRPr="007C0D4B">
        <w:rPr>
          <w:rFonts w:ascii="Arial" w:hAnsi="Arial" w:cs="Arial"/>
          <w:bCs/>
          <w:i/>
          <w:iCs/>
          <w:color w:val="000000" w:themeColor="text1"/>
        </w:rPr>
        <w:t>UEP</w:t>
      </w:r>
      <w:proofErr w:type="gramEnd"/>
      <w:r w:rsidRPr="007C0D4B">
        <w:rPr>
          <w:rFonts w:ascii="Arial" w:hAnsi="Arial" w:cs="Arial"/>
          <w:bCs/>
          <w:i/>
          <w:iCs/>
          <w:color w:val="000000" w:themeColor="text1"/>
        </w:rPr>
        <w:t xml:space="preserve"> Learning Continuity Plan </w:t>
      </w:r>
    </w:p>
    <w:p w14:paraId="70AA2D96" w14:textId="77777777" w:rsidR="00BD5F94" w:rsidRPr="007C0D4B" w:rsidRDefault="00BD5F94" w:rsidP="006B5355">
      <w:pPr>
        <w:jc w:val="both"/>
        <w:rPr>
          <w:rFonts w:ascii="Arial" w:hAnsi="Arial" w:cs="Arial"/>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409"/>
        <w:gridCol w:w="4819"/>
      </w:tblGrid>
      <w:tr w:rsidR="00BD5F94" w:rsidRPr="00A7188F" w14:paraId="00128F37" w14:textId="77777777" w:rsidTr="00A7188F">
        <w:trPr>
          <w:trHeight w:val="460"/>
        </w:trPr>
        <w:tc>
          <w:tcPr>
            <w:tcW w:w="2122" w:type="dxa"/>
            <w:tcBorders>
              <w:top w:val="double" w:sz="4" w:space="0" w:color="auto"/>
              <w:bottom w:val="double" w:sz="4" w:space="0" w:color="auto"/>
            </w:tcBorders>
            <w:vAlign w:val="center"/>
          </w:tcPr>
          <w:p w14:paraId="650DC692" w14:textId="5A511C83"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Global Themes</w:t>
            </w:r>
          </w:p>
        </w:tc>
        <w:tc>
          <w:tcPr>
            <w:tcW w:w="2409" w:type="dxa"/>
            <w:tcBorders>
              <w:top w:val="double" w:sz="4" w:space="0" w:color="auto"/>
              <w:bottom w:val="double" w:sz="4" w:space="0" w:color="auto"/>
            </w:tcBorders>
            <w:vAlign w:val="center"/>
          </w:tcPr>
          <w:p w14:paraId="5C87CECA" w14:textId="41B85AB5"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Organizing Themes</w:t>
            </w:r>
          </w:p>
        </w:tc>
        <w:tc>
          <w:tcPr>
            <w:tcW w:w="4819" w:type="dxa"/>
            <w:tcBorders>
              <w:top w:val="double" w:sz="4" w:space="0" w:color="auto"/>
              <w:bottom w:val="double" w:sz="4" w:space="0" w:color="auto"/>
            </w:tcBorders>
            <w:vAlign w:val="center"/>
          </w:tcPr>
          <w:p w14:paraId="61150FF8" w14:textId="6D0E274B"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No</w:t>
            </w:r>
            <w:r w:rsidR="00F26017" w:rsidRPr="00A7188F">
              <w:rPr>
                <w:rFonts w:ascii="Arial" w:hAnsi="Arial" w:cs="Arial"/>
                <w:b/>
                <w:i/>
                <w:iCs/>
                <w:color w:val="000000" w:themeColor="text1"/>
              </w:rPr>
              <w:t>te</w:t>
            </w:r>
            <w:r w:rsidRPr="00A7188F">
              <w:rPr>
                <w:rFonts w:ascii="Arial" w:hAnsi="Arial" w:cs="Arial"/>
                <w:b/>
                <w:i/>
                <w:iCs/>
                <w:color w:val="000000" w:themeColor="text1"/>
              </w:rPr>
              <w:t>worthy Statement</w:t>
            </w:r>
          </w:p>
        </w:tc>
      </w:tr>
      <w:tr w:rsidR="00BD5F94" w:rsidRPr="00A7188F" w14:paraId="403D4CD6" w14:textId="77777777" w:rsidTr="00A7188F">
        <w:tc>
          <w:tcPr>
            <w:tcW w:w="2122" w:type="dxa"/>
            <w:tcBorders>
              <w:top w:val="double" w:sz="4" w:space="0" w:color="auto"/>
            </w:tcBorders>
          </w:tcPr>
          <w:p w14:paraId="630CD698" w14:textId="49A90B02"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Connectivity and Resource Barrier</w:t>
            </w:r>
            <w:r w:rsidR="00C1738B">
              <w:rPr>
                <w:rFonts w:ascii="Arial" w:hAnsi="Arial" w:cs="Arial"/>
                <w:bCs/>
                <w:i/>
                <w:iCs/>
                <w:color w:val="000000" w:themeColor="text1"/>
              </w:rPr>
              <w:t xml:space="preserve"> (86)</w:t>
            </w:r>
          </w:p>
        </w:tc>
        <w:tc>
          <w:tcPr>
            <w:tcW w:w="2409" w:type="dxa"/>
            <w:tcBorders>
              <w:top w:val="double" w:sz="4" w:space="0" w:color="auto"/>
              <w:bottom w:val="single" w:sz="4" w:space="0" w:color="auto"/>
            </w:tcBorders>
          </w:tcPr>
          <w:p w14:paraId="7E916619" w14:textId="61FF7A52"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Unreliable internet signal</w:t>
            </w:r>
            <w:r w:rsidRPr="00A7188F">
              <w:rPr>
                <w:rStyle w:val="apple-converted-space"/>
                <w:rFonts w:ascii="Arial" w:eastAsiaTheme="majorEastAsia" w:hAnsi="Arial" w:cs="Arial"/>
                <w:color w:val="000000"/>
              </w:rPr>
              <w:t> </w:t>
            </w:r>
            <w:r w:rsidRPr="00A7188F">
              <w:rPr>
                <w:rFonts w:ascii="Arial" w:hAnsi="Arial" w:cs="Arial"/>
                <w:color w:val="000000"/>
              </w:rPr>
              <w:t>(71)</w:t>
            </w:r>
          </w:p>
        </w:tc>
        <w:tc>
          <w:tcPr>
            <w:tcW w:w="4819" w:type="dxa"/>
            <w:tcBorders>
              <w:top w:val="double" w:sz="4" w:space="0" w:color="auto"/>
              <w:bottom w:val="single" w:sz="4" w:space="0" w:color="auto"/>
            </w:tcBorders>
          </w:tcPr>
          <w:p w14:paraId="2B06D59A" w14:textId="64FD9491"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The poor connectivity is very challenging on the part of both faculty and students, which results to slow response</w:t>
            </w:r>
          </w:p>
        </w:tc>
      </w:tr>
      <w:tr w:rsidR="00BD5F94" w:rsidRPr="00A7188F" w14:paraId="265EA034" w14:textId="77777777" w:rsidTr="00A7188F">
        <w:tc>
          <w:tcPr>
            <w:tcW w:w="2122" w:type="dxa"/>
          </w:tcPr>
          <w:p w14:paraId="0AB98A0F"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0AF20C89" w14:textId="6CD7A513"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Financial incapacity for gadgets and load</w:t>
            </w:r>
            <w:r w:rsidRPr="00A7188F">
              <w:rPr>
                <w:rStyle w:val="apple-converted-space"/>
                <w:rFonts w:ascii="Arial" w:eastAsiaTheme="majorEastAsia" w:hAnsi="Arial" w:cs="Arial"/>
                <w:color w:val="000000"/>
              </w:rPr>
              <w:t> </w:t>
            </w:r>
            <w:r w:rsidRPr="00A7188F">
              <w:rPr>
                <w:rFonts w:ascii="Arial" w:hAnsi="Arial" w:cs="Arial"/>
                <w:color w:val="000000"/>
              </w:rPr>
              <w:t>(6)</w:t>
            </w:r>
          </w:p>
        </w:tc>
        <w:tc>
          <w:tcPr>
            <w:tcW w:w="4819" w:type="dxa"/>
            <w:tcBorders>
              <w:top w:val="single" w:sz="4" w:space="0" w:color="auto"/>
              <w:bottom w:val="single" w:sz="4" w:space="0" w:color="auto"/>
            </w:tcBorders>
          </w:tcPr>
          <w:p w14:paraId="02D7A842" w14:textId="10D2BC07"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Lack of electronic devices necessary for the alternative learning modality among students as well as the poor internet connection in many areas in the province are two of the major hindrances in the implementation of the UEP Learning Continuity Plan</w:t>
            </w:r>
          </w:p>
        </w:tc>
      </w:tr>
      <w:tr w:rsidR="00BD5F94" w:rsidRPr="00A7188F" w14:paraId="0EF58E87" w14:textId="77777777" w:rsidTr="00A7188F">
        <w:tc>
          <w:tcPr>
            <w:tcW w:w="2122" w:type="dxa"/>
            <w:tcBorders>
              <w:bottom w:val="single" w:sz="4" w:space="0" w:color="auto"/>
            </w:tcBorders>
          </w:tcPr>
          <w:p w14:paraId="1734B586"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5C249CDC" w14:textId="33F628E1"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Lack of supplies/resources for printing of learning materials</w:t>
            </w:r>
            <w:r w:rsidRPr="00A7188F">
              <w:rPr>
                <w:rStyle w:val="apple-converted-space"/>
                <w:rFonts w:ascii="Arial" w:eastAsiaTheme="majorEastAsia" w:hAnsi="Arial" w:cs="Arial"/>
                <w:color w:val="000000"/>
              </w:rPr>
              <w:t> </w:t>
            </w:r>
            <w:r w:rsidRPr="00A7188F">
              <w:rPr>
                <w:rFonts w:ascii="Arial" w:hAnsi="Arial" w:cs="Arial"/>
                <w:color w:val="000000"/>
              </w:rPr>
              <w:t>(9)</w:t>
            </w:r>
          </w:p>
        </w:tc>
        <w:tc>
          <w:tcPr>
            <w:tcW w:w="4819" w:type="dxa"/>
            <w:tcBorders>
              <w:top w:val="single" w:sz="4" w:space="0" w:color="auto"/>
              <w:bottom w:val="single" w:sz="4" w:space="0" w:color="auto"/>
            </w:tcBorders>
          </w:tcPr>
          <w:p w14:paraId="03A29332" w14:textId="5D5F7CAB"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We have encountered different challenges in the implementation of the UEP Learning Continuity Plan such as reproduction of modules, we lack photocopier machine, shortage of materials used, submission of modules on time by students due to very slow internet connection.</w:t>
            </w:r>
          </w:p>
        </w:tc>
      </w:tr>
      <w:tr w:rsidR="00BD5F94" w:rsidRPr="00A7188F" w14:paraId="6EEE55C6" w14:textId="77777777" w:rsidTr="00A7188F">
        <w:tc>
          <w:tcPr>
            <w:tcW w:w="2122" w:type="dxa"/>
            <w:tcBorders>
              <w:top w:val="single" w:sz="4" w:space="0" w:color="auto"/>
            </w:tcBorders>
          </w:tcPr>
          <w:p w14:paraId="7D698EB5" w14:textId="1A7E08C9"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Logistical &amp; Systemic Failure</w:t>
            </w:r>
            <w:r w:rsidR="00C1738B">
              <w:rPr>
                <w:rFonts w:ascii="Arial" w:hAnsi="Arial" w:cs="Arial"/>
                <w:bCs/>
                <w:i/>
                <w:iCs/>
                <w:color w:val="000000" w:themeColor="text1"/>
              </w:rPr>
              <w:t xml:space="preserve"> (20)</w:t>
            </w:r>
          </w:p>
        </w:tc>
        <w:tc>
          <w:tcPr>
            <w:tcW w:w="2409" w:type="dxa"/>
            <w:tcBorders>
              <w:top w:val="single" w:sz="4" w:space="0" w:color="auto"/>
              <w:bottom w:val="single" w:sz="4" w:space="0" w:color="auto"/>
            </w:tcBorders>
          </w:tcPr>
          <w:p w14:paraId="5594A266" w14:textId="7C7AEF8D"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Unreliable University Links resulting to the delay in the distribution/ collection of learning materials (6)</w:t>
            </w:r>
          </w:p>
        </w:tc>
        <w:tc>
          <w:tcPr>
            <w:tcW w:w="4819" w:type="dxa"/>
            <w:tcBorders>
              <w:top w:val="single" w:sz="4" w:space="0" w:color="auto"/>
              <w:bottom w:val="single" w:sz="4" w:space="0" w:color="auto"/>
            </w:tcBorders>
          </w:tcPr>
          <w:p w14:paraId="42270B6E" w14:textId="78E1A826"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Students are finding it difficult to track the status of their envelopes (for enrollment or class output). It would be great if UEP had a tracking website for them.</w:t>
            </w:r>
          </w:p>
        </w:tc>
      </w:tr>
      <w:tr w:rsidR="00BD5F94" w:rsidRPr="00A7188F" w14:paraId="11975EC0" w14:textId="77777777" w:rsidTr="00A7188F">
        <w:tc>
          <w:tcPr>
            <w:tcW w:w="2122" w:type="dxa"/>
          </w:tcPr>
          <w:p w14:paraId="485D6C77"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4316DB7C" w14:textId="2A66AAD6" w:rsidR="00BD5F94" w:rsidRPr="00A7188F" w:rsidRDefault="00F26017" w:rsidP="007C0D4B">
            <w:pPr>
              <w:jc w:val="left"/>
              <w:rPr>
                <w:rFonts w:ascii="Arial" w:hAnsi="Arial" w:cs="Arial"/>
                <w:bCs/>
                <w:i/>
                <w:iCs/>
                <w:color w:val="000000" w:themeColor="text1"/>
              </w:rPr>
            </w:pPr>
            <w:r w:rsidRPr="00A7188F">
              <w:rPr>
                <w:rFonts w:ascii="Arial" w:hAnsi="Arial" w:cs="Arial"/>
                <w:color w:val="000000" w:themeColor="text1"/>
                <w:lang w:eastAsia="en-PH"/>
              </w:rPr>
              <w:t>Unreliable Online Service Facilities (6)</w:t>
            </w:r>
          </w:p>
        </w:tc>
        <w:tc>
          <w:tcPr>
            <w:tcW w:w="4819" w:type="dxa"/>
            <w:tcBorders>
              <w:top w:val="single" w:sz="4" w:space="0" w:color="auto"/>
              <w:bottom w:val="single" w:sz="4" w:space="0" w:color="auto"/>
            </w:tcBorders>
          </w:tcPr>
          <w:p w14:paraId="5EEEFE1C" w14:textId="2D665024"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I observed that updating of courses(subjects) as well as enrolling students in our LMS (Moodle) are always late which causes the delay of the start of classes. There are also students who after weeks of not accessing their accounts face problems of logging back in which I hope will be looked upon by our MIS.</w:t>
            </w:r>
          </w:p>
        </w:tc>
      </w:tr>
      <w:tr w:rsidR="00BD5F94" w:rsidRPr="00A7188F" w14:paraId="4F8F5CBF" w14:textId="77777777" w:rsidTr="00A7188F">
        <w:tc>
          <w:tcPr>
            <w:tcW w:w="2122" w:type="dxa"/>
          </w:tcPr>
          <w:p w14:paraId="771AB8C6"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572F79A4" w14:textId="2227DCB8" w:rsidR="00BD5F94"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personnel for the distribution and retrieval of learning materials (5)</w:t>
            </w:r>
          </w:p>
        </w:tc>
        <w:tc>
          <w:tcPr>
            <w:tcW w:w="4819" w:type="dxa"/>
            <w:tcBorders>
              <w:top w:val="single" w:sz="4" w:space="0" w:color="auto"/>
              <w:bottom w:val="single" w:sz="4" w:space="0" w:color="auto"/>
            </w:tcBorders>
          </w:tcPr>
          <w:p w14:paraId="535A7034" w14:textId="0DBEF0FE"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We must increase the number of assigned persons to minimize the delay of transmitting outputs from students to the instructors</w:t>
            </w:r>
          </w:p>
        </w:tc>
      </w:tr>
      <w:tr w:rsidR="00DC25CA" w:rsidRPr="00A7188F" w14:paraId="743D0BC5" w14:textId="77777777" w:rsidTr="00A7188F">
        <w:tc>
          <w:tcPr>
            <w:tcW w:w="2122" w:type="dxa"/>
            <w:tcBorders>
              <w:bottom w:val="single" w:sz="4" w:space="0" w:color="auto"/>
            </w:tcBorders>
          </w:tcPr>
          <w:p w14:paraId="496A24C0" w14:textId="0DF305B0"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0810AF3F" w14:textId="522ED6DC" w:rsidR="00DC25CA" w:rsidRPr="00A7188F" w:rsidRDefault="00DC25CA" w:rsidP="007C0D4B">
            <w:pPr>
              <w:jc w:val="left"/>
              <w:rPr>
                <w:rFonts w:ascii="Arial" w:hAnsi="Arial" w:cs="Arial"/>
                <w:bCs/>
                <w:i/>
                <w:iCs/>
                <w:color w:val="000000" w:themeColor="text1"/>
              </w:rPr>
            </w:pPr>
            <w:r w:rsidRPr="00A7188F">
              <w:rPr>
                <w:rFonts w:ascii="Arial" w:hAnsi="Arial" w:cs="Arial"/>
                <w:i/>
                <w:iCs/>
                <w:color w:val="000000"/>
              </w:rPr>
              <w:t>Lack of concrete implementation plan</w:t>
            </w:r>
            <w:r w:rsidRPr="00A7188F">
              <w:rPr>
                <w:rStyle w:val="apple-converted-space"/>
                <w:rFonts w:ascii="Arial" w:eastAsiaTheme="majorEastAsia" w:hAnsi="Arial" w:cs="Arial"/>
                <w:color w:val="000000"/>
              </w:rPr>
              <w:t> </w:t>
            </w:r>
            <w:r w:rsidRPr="00A7188F">
              <w:rPr>
                <w:rFonts w:ascii="Arial" w:hAnsi="Arial" w:cs="Arial"/>
                <w:color w:val="000000"/>
              </w:rPr>
              <w:t>(3)</w:t>
            </w:r>
          </w:p>
        </w:tc>
        <w:tc>
          <w:tcPr>
            <w:tcW w:w="4819" w:type="dxa"/>
            <w:tcBorders>
              <w:top w:val="single" w:sz="4" w:space="0" w:color="auto"/>
              <w:bottom w:val="single" w:sz="4" w:space="0" w:color="auto"/>
            </w:tcBorders>
          </w:tcPr>
          <w:p w14:paraId="031FC108" w14:textId="32E5CDF3"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Sometimes, plans are not established and applied accordingly.</w:t>
            </w:r>
          </w:p>
        </w:tc>
      </w:tr>
      <w:tr w:rsidR="00DC25CA" w:rsidRPr="00A7188F" w14:paraId="7B145333" w14:textId="77777777" w:rsidTr="00A7188F">
        <w:tc>
          <w:tcPr>
            <w:tcW w:w="2122" w:type="dxa"/>
            <w:tcBorders>
              <w:top w:val="single" w:sz="4" w:space="0" w:color="auto"/>
            </w:tcBorders>
          </w:tcPr>
          <w:p w14:paraId="16494B94" w14:textId="30CD5AFC" w:rsidR="00C1738B"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Instructional &amp; Assessment Issues</w:t>
            </w:r>
            <w:r w:rsidR="00C1738B">
              <w:rPr>
                <w:rFonts w:ascii="Arial" w:hAnsi="Arial" w:cs="Arial"/>
                <w:bCs/>
                <w:i/>
                <w:iCs/>
                <w:color w:val="000000" w:themeColor="text1"/>
              </w:rPr>
              <w:t xml:space="preserve"> (14)</w:t>
            </w:r>
          </w:p>
        </w:tc>
        <w:tc>
          <w:tcPr>
            <w:tcW w:w="2409" w:type="dxa"/>
            <w:tcBorders>
              <w:top w:val="single" w:sz="4" w:space="0" w:color="auto"/>
              <w:bottom w:val="single" w:sz="4" w:space="0" w:color="auto"/>
            </w:tcBorders>
          </w:tcPr>
          <w:p w14:paraId="14E5324D" w14:textId="5B76407C" w:rsidR="00DC25CA" w:rsidRPr="00A7188F" w:rsidRDefault="00DC25CA" w:rsidP="007C0D4B">
            <w:pPr>
              <w:jc w:val="left"/>
              <w:rPr>
                <w:rFonts w:ascii="Arial" w:hAnsi="Arial" w:cs="Arial"/>
                <w:bCs/>
                <w:i/>
                <w:iCs/>
                <w:color w:val="000000" w:themeColor="text1"/>
              </w:rPr>
            </w:pPr>
            <w:r w:rsidRPr="00A7188F">
              <w:rPr>
                <w:rFonts w:ascii="Arial" w:hAnsi="Arial" w:cs="Arial"/>
                <w:i/>
                <w:iCs/>
                <w:color w:val="000000"/>
              </w:rPr>
              <w:t>Lack of monitoring during the implementation</w:t>
            </w:r>
            <w:r w:rsidRPr="00A7188F">
              <w:rPr>
                <w:rStyle w:val="apple-converted-space"/>
                <w:rFonts w:ascii="Arial" w:eastAsiaTheme="majorEastAsia" w:hAnsi="Arial" w:cs="Arial"/>
                <w:color w:val="000000"/>
              </w:rPr>
              <w:t> </w:t>
            </w:r>
            <w:r w:rsidRPr="00A7188F">
              <w:rPr>
                <w:rFonts w:ascii="Arial" w:hAnsi="Arial" w:cs="Arial"/>
                <w:color w:val="000000"/>
              </w:rPr>
              <w:t>(6)</w:t>
            </w:r>
          </w:p>
        </w:tc>
        <w:tc>
          <w:tcPr>
            <w:tcW w:w="4819" w:type="dxa"/>
            <w:tcBorders>
              <w:top w:val="single" w:sz="4" w:space="0" w:color="auto"/>
              <w:bottom w:val="single" w:sz="4" w:space="0" w:color="auto"/>
            </w:tcBorders>
          </w:tcPr>
          <w:p w14:paraId="37C77D07" w14:textId="46CCBDB4"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No monitoring of classes from the supervisors if the instructors conducted virtual classes or any online platforms to secure the learning of the students.</w:t>
            </w:r>
          </w:p>
        </w:tc>
      </w:tr>
      <w:tr w:rsidR="00DC25CA" w:rsidRPr="00A7188F" w14:paraId="569FA481" w14:textId="77777777" w:rsidTr="00A7188F">
        <w:tc>
          <w:tcPr>
            <w:tcW w:w="2122" w:type="dxa"/>
          </w:tcPr>
          <w:p w14:paraId="556ADD6A"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7FBD0F29" w14:textId="40CDABDE"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Training on the Use of the Alternative Modes of Learning Delivery (4)</w:t>
            </w:r>
          </w:p>
        </w:tc>
        <w:tc>
          <w:tcPr>
            <w:tcW w:w="4819" w:type="dxa"/>
            <w:tcBorders>
              <w:top w:val="single" w:sz="4" w:space="0" w:color="auto"/>
              <w:bottom w:val="single" w:sz="4" w:space="0" w:color="auto"/>
            </w:tcBorders>
          </w:tcPr>
          <w:p w14:paraId="12FB8811" w14:textId="057847C4"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Problem in using online platforms such as google meet, zoom, google classroom and etc. It is because not all students have an access on the internet. In addition to that, other student also may have problem in using the platform. Its either they don't have the technical know-how in using it or they encounter slow connection because of their location.</w:t>
            </w:r>
          </w:p>
        </w:tc>
      </w:tr>
      <w:tr w:rsidR="00DC25CA" w:rsidRPr="00A7188F" w14:paraId="7BB31855" w14:textId="77777777" w:rsidTr="00A7188F">
        <w:tc>
          <w:tcPr>
            <w:tcW w:w="2122" w:type="dxa"/>
          </w:tcPr>
          <w:p w14:paraId="6F1D098A"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4803D48A" w14:textId="49B8CC2B"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Learning Resource Facilities (2)</w:t>
            </w:r>
          </w:p>
        </w:tc>
        <w:tc>
          <w:tcPr>
            <w:tcW w:w="4819" w:type="dxa"/>
            <w:tcBorders>
              <w:top w:val="single" w:sz="4" w:space="0" w:color="auto"/>
              <w:bottom w:val="single" w:sz="4" w:space="0" w:color="auto"/>
            </w:tcBorders>
          </w:tcPr>
          <w:p w14:paraId="55FD9111" w14:textId="7F715CCA"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Most of the students had difficulty in complying with the requirements &amp; learning activities due to poor internet connection. Also, students had difficulty in understanding the lessons especially when they do not have other learning resources aside from the materials given by the teacher.</w:t>
            </w:r>
          </w:p>
        </w:tc>
      </w:tr>
      <w:tr w:rsidR="00DC25CA" w:rsidRPr="00A7188F" w14:paraId="70849B12" w14:textId="77777777" w:rsidTr="00A7188F">
        <w:tc>
          <w:tcPr>
            <w:tcW w:w="2122" w:type="dxa"/>
            <w:tcBorders>
              <w:bottom w:val="single" w:sz="4" w:space="0" w:color="auto"/>
            </w:tcBorders>
          </w:tcPr>
          <w:p w14:paraId="318F960E"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6C7C5E57" w14:textId="1D92E731"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authentic assessment (1)</w:t>
            </w:r>
          </w:p>
        </w:tc>
        <w:tc>
          <w:tcPr>
            <w:tcW w:w="4819" w:type="dxa"/>
            <w:tcBorders>
              <w:top w:val="single" w:sz="4" w:space="0" w:color="auto"/>
              <w:bottom w:val="single" w:sz="4" w:space="0" w:color="auto"/>
            </w:tcBorders>
          </w:tcPr>
          <w:p w14:paraId="7A3C25D7" w14:textId="2783AA0C"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Establishing procedures and rules of giving grades in adjectival ratings as it is suited to the type of authentic assessment, we have been adopting in this pandemic time</w:t>
            </w:r>
          </w:p>
        </w:tc>
      </w:tr>
      <w:tr w:rsidR="00DC25CA" w:rsidRPr="00A7188F" w14:paraId="616A1D8E" w14:textId="77777777" w:rsidTr="00A7188F">
        <w:tc>
          <w:tcPr>
            <w:tcW w:w="2122" w:type="dxa"/>
            <w:tcBorders>
              <w:top w:val="single" w:sz="4" w:space="0" w:color="auto"/>
            </w:tcBorders>
          </w:tcPr>
          <w:p w14:paraId="1C54332E" w14:textId="06A549CF"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Student-Centric Impediments</w:t>
            </w:r>
            <w:r w:rsidR="00C1738B">
              <w:rPr>
                <w:rFonts w:ascii="Arial" w:hAnsi="Arial" w:cs="Arial"/>
                <w:bCs/>
                <w:i/>
                <w:iCs/>
                <w:color w:val="000000" w:themeColor="text1"/>
              </w:rPr>
              <w:t xml:space="preserve"> (8)</w:t>
            </w:r>
          </w:p>
        </w:tc>
        <w:tc>
          <w:tcPr>
            <w:tcW w:w="2409" w:type="dxa"/>
            <w:tcBorders>
              <w:top w:val="single" w:sz="4" w:space="0" w:color="auto"/>
              <w:bottom w:val="single" w:sz="4" w:space="0" w:color="auto"/>
            </w:tcBorders>
          </w:tcPr>
          <w:p w14:paraId="653C367D" w14:textId="7F4B7BC6"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Attitude of the Students (6)</w:t>
            </w:r>
          </w:p>
        </w:tc>
        <w:tc>
          <w:tcPr>
            <w:tcW w:w="4819" w:type="dxa"/>
            <w:tcBorders>
              <w:top w:val="single" w:sz="4" w:space="0" w:color="auto"/>
              <w:bottom w:val="single" w:sz="4" w:space="0" w:color="auto"/>
            </w:tcBorders>
          </w:tcPr>
          <w:p w14:paraId="52033DE3" w14:textId="32156817"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A number of students still drop out in the middle of the semester saying they don't have the means to join the classes anymore. I usually give them considerations, but sometimes</w:t>
            </w:r>
          </w:p>
        </w:tc>
      </w:tr>
      <w:tr w:rsidR="00DC25CA" w:rsidRPr="00A7188F" w14:paraId="08847367" w14:textId="77777777" w:rsidTr="00A7188F">
        <w:tc>
          <w:tcPr>
            <w:tcW w:w="2122" w:type="dxa"/>
          </w:tcPr>
          <w:p w14:paraId="622E83F8"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2D89B66F" w14:textId="0DD84B53"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Big class sizes (1)</w:t>
            </w:r>
          </w:p>
        </w:tc>
        <w:tc>
          <w:tcPr>
            <w:tcW w:w="4819" w:type="dxa"/>
            <w:tcBorders>
              <w:top w:val="single" w:sz="4" w:space="0" w:color="auto"/>
              <w:bottom w:val="single" w:sz="4" w:space="0" w:color="auto"/>
            </w:tcBorders>
          </w:tcPr>
          <w:p w14:paraId="17288509" w14:textId="43DE2301"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No entrance examination is administered to filter incoming freshmen students. Hence, the number of applicants per school year can be very overwhelming</w:t>
            </w:r>
          </w:p>
        </w:tc>
      </w:tr>
      <w:tr w:rsidR="00DC25CA" w:rsidRPr="00A7188F" w14:paraId="18EC05DA" w14:textId="77777777" w:rsidTr="00A7188F">
        <w:tc>
          <w:tcPr>
            <w:tcW w:w="2122" w:type="dxa"/>
            <w:tcBorders>
              <w:bottom w:val="double" w:sz="4" w:space="0" w:color="auto"/>
            </w:tcBorders>
          </w:tcPr>
          <w:p w14:paraId="510FD245"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double" w:sz="4" w:space="0" w:color="auto"/>
            </w:tcBorders>
          </w:tcPr>
          <w:p w14:paraId="67028ACA" w14:textId="44D79890"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Motivation (1)</w:t>
            </w:r>
          </w:p>
        </w:tc>
        <w:tc>
          <w:tcPr>
            <w:tcW w:w="4819" w:type="dxa"/>
            <w:tcBorders>
              <w:top w:val="single" w:sz="4" w:space="0" w:color="auto"/>
              <w:bottom w:val="double" w:sz="4" w:space="0" w:color="auto"/>
            </w:tcBorders>
          </w:tcPr>
          <w:p w14:paraId="67934C89" w14:textId="3E2A4118"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Keeping the students and faculty motivated</w:t>
            </w:r>
          </w:p>
        </w:tc>
      </w:tr>
    </w:tbl>
    <w:p w14:paraId="4E4C317D" w14:textId="08533F5B" w:rsidR="009679FA" w:rsidRPr="007C0D4B" w:rsidRDefault="0005734B" w:rsidP="00D061BE">
      <w:pPr>
        <w:ind w:firstLine="720"/>
        <w:jc w:val="both"/>
        <w:rPr>
          <w:rFonts w:ascii="Arial" w:hAnsi="Arial" w:cs="Arial"/>
          <w:color w:val="000000" w:themeColor="text1"/>
        </w:rPr>
      </w:pPr>
      <w:r w:rsidRPr="0005734B">
        <w:rPr>
          <w:rFonts w:ascii="Arial" w:hAnsi="Arial" w:cs="Arial"/>
          <w:color w:val="000000" w:themeColor="text1"/>
        </w:rPr>
        <w:t xml:space="preserve">The findings from the thematic analysis of the UEP Learning Continuity Plan (LCP) implementation reveal significant and interconnected challenges that resonate strongly </w:t>
      </w:r>
      <w:r w:rsidRPr="0005734B">
        <w:rPr>
          <w:rFonts w:ascii="Arial" w:hAnsi="Arial" w:cs="Arial"/>
          <w:color w:val="000000" w:themeColor="text1"/>
        </w:rPr>
        <w:lastRenderedPageBreak/>
        <w:t>with the experiences documented across Philippine Higher Education Institutions (HEIs) during the sudden shift to remote teaching. The most fundamental obstacle identified, the Connectivity and Resource Barrier (including unreliable internet and financial incapacity), directly confirms the reality of the pervasive digital divide and resource scarcity, as corroborated by Alexander and Go (2021) and Del Rosario et al. (2022). This fundamental resource gap is critically exacerbated by the second theme, Logistical &amp; Systemic Failure. Issues such as unreliable university links, delays in LMS updates, and the noted “lack of concrete implementation plan” align with literature suggesting weaknesses in institutional preparedness and administrative resilience (Sarmiento et al., 2025; TEM Journal, 2025). These systemic gaps, in turn, compromise the instructional quality, leading to Instructional &amp; Assessment Issues. Faculty concerns over the lack of monitoring and, crucially, insufficient training on alternative learning modes confirm widespread calls for substantial faculty professional development, as many educators felt unprepared to manage online teaching effectively (Harding et al., 2021; Pinto-Santos et al., 2022). Finally, the observed Student-Centric Impediments, highlighted by high dropout rates, lack of motivation, and student attrition due to financial hardship, reflect the socio-emotional and economic toll of the pandemic on the learning community, emphasizing that barriers often originate from socioeconomic factors outside the direct control of the faculty (MDPI, 2021; Pinto-Santos et al., 2022). Collectively, these themes demonstrate that resource deficiency is compounded by institutional inefficiency, directly compromising the integrity of instruction and student engagement.</w:t>
      </w:r>
    </w:p>
    <w:p w14:paraId="39802C34" w14:textId="77777777" w:rsidR="009C3B61" w:rsidRPr="007C0D4B" w:rsidRDefault="009C3B61">
      <w:pPr>
        <w:rPr>
          <w:rFonts w:ascii="Arial" w:hAnsi="Arial" w:cs="Arial"/>
          <w:color w:val="000000" w:themeColor="text1"/>
        </w:rPr>
      </w:pPr>
    </w:p>
    <w:p w14:paraId="56E0BB5E" w14:textId="052CA262" w:rsidR="009C3B61" w:rsidRPr="0077391D" w:rsidRDefault="009C3B61">
      <w:pPr>
        <w:rPr>
          <w:rFonts w:ascii="Arial" w:hAnsi="Arial" w:cs="Arial"/>
          <w:b/>
          <w:bCs/>
          <w:i/>
          <w:iCs/>
          <w:color w:val="000000" w:themeColor="text1"/>
        </w:rPr>
      </w:pPr>
      <w:r w:rsidRPr="0077391D">
        <w:rPr>
          <w:rFonts w:ascii="Arial" w:hAnsi="Arial" w:cs="Arial"/>
          <w:b/>
          <w:bCs/>
          <w:i/>
          <w:iCs/>
          <w:color w:val="000000" w:themeColor="text1"/>
        </w:rPr>
        <w:t>D. Policy Recommendations</w:t>
      </w:r>
      <w:r w:rsidR="00E929DB" w:rsidRPr="0077391D">
        <w:rPr>
          <w:rFonts w:ascii="Arial" w:hAnsi="Arial" w:cs="Arial"/>
          <w:b/>
          <w:bCs/>
          <w:i/>
          <w:iCs/>
          <w:color w:val="000000" w:themeColor="text1"/>
        </w:rPr>
        <w:t xml:space="preserve"> </w:t>
      </w:r>
    </w:p>
    <w:p w14:paraId="30457E2F" w14:textId="75068EAA" w:rsidR="0077391D" w:rsidRPr="0077391D" w:rsidRDefault="009C3B61" w:rsidP="0077391D">
      <w:pPr>
        <w:spacing w:before="120" w:after="120"/>
        <w:ind w:firstLine="720"/>
        <w:jc w:val="both"/>
        <w:rPr>
          <w:rFonts w:ascii="Arial" w:eastAsiaTheme="minorHAnsi" w:hAnsi="Arial" w:cs="Arial"/>
          <w:color w:val="000000" w:themeColor="text1"/>
        </w:rPr>
      </w:pPr>
      <w:r w:rsidRPr="009C3B61">
        <w:rPr>
          <w:rFonts w:ascii="Arial" w:eastAsiaTheme="minorHAnsi" w:hAnsi="Arial" w:cs="Arial"/>
          <w:color w:val="000000" w:themeColor="text1"/>
        </w:rPr>
        <w:t>Based on the faculty members' perceptions of the implementation status and the challenges encountered in the University of Eastern Philippines (UEP) Learning Continuity Plan (LCP), the following policy recommendations are proposed to address identified shortcomings and improve the effectiveness of future learning continuity efforts.</w:t>
      </w:r>
    </w:p>
    <w:p w14:paraId="28234E24" w14:textId="292E614A" w:rsidR="00F1078D" w:rsidRPr="00D061BE" w:rsidRDefault="0077391D" w:rsidP="00016175">
      <w:pPr>
        <w:pStyle w:val="ListParagraph"/>
        <w:numPr>
          <w:ilvl w:val="1"/>
          <w:numId w:val="1"/>
        </w:numPr>
        <w:jc w:val="both"/>
        <w:outlineLvl w:val="2"/>
        <w:rPr>
          <w:rFonts w:ascii="Arial" w:hAnsi="Arial" w:cs="Arial"/>
          <w:color w:val="000000"/>
        </w:rPr>
      </w:pPr>
      <w:r w:rsidRPr="00016175">
        <w:rPr>
          <w:rFonts w:ascii="Arial" w:hAnsi="Arial" w:cs="Arial"/>
          <w:i/>
          <w:iCs/>
          <w:color w:val="000000"/>
        </w:rPr>
        <w:t>Address the Digital Divide and Ensure Resource Equity.</w:t>
      </w:r>
      <w:r w:rsidRPr="00016175">
        <w:rPr>
          <w:rFonts w:ascii="Arial" w:hAnsi="Arial" w:cs="Arial"/>
          <w:color w:val="000000"/>
        </w:rPr>
        <w:t xml:space="preserve"> The research reveals a pervasive digital divide and resource scarcity, including a lack of personal devices and unstable internet access, which are significant barriers to continuity.</w:t>
      </w:r>
    </w:p>
    <w:p w14:paraId="698FACDB" w14:textId="77777777" w:rsidR="00F1078D" w:rsidRDefault="00F1078D" w:rsidP="00016175">
      <w:pPr>
        <w:jc w:val="both"/>
        <w:outlineLvl w:val="2"/>
        <w:rPr>
          <w:rFonts w:ascii="Arial" w:hAnsi="Arial" w:cs="Arial"/>
          <w:color w:val="000000"/>
        </w:rPr>
      </w:pPr>
    </w:p>
    <w:p w14:paraId="5387C5EC" w14:textId="6A8C8518" w:rsidR="00016175" w:rsidRPr="00376063" w:rsidRDefault="00F1078D" w:rsidP="00016175">
      <w:pPr>
        <w:jc w:val="both"/>
        <w:outlineLvl w:val="2"/>
        <w:rPr>
          <w:rFonts w:ascii="Arial" w:hAnsi="Arial" w:cs="Arial"/>
          <w:b/>
          <w:bCs/>
          <w:color w:val="000000"/>
        </w:rPr>
      </w:pPr>
      <w:r w:rsidRPr="00F1078D">
        <w:rPr>
          <w:rFonts w:ascii="Arial" w:hAnsi="Arial" w:cs="Arial"/>
          <w:b/>
          <w:bCs/>
          <w:color w:val="000000"/>
        </w:rPr>
        <w:t>Table 4</w:t>
      </w:r>
      <w:r w:rsidR="00376063">
        <w:rPr>
          <w:rFonts w:ascii="Arial" w:hAnsi="Arial" w:cs="Arial"/>
          <w:b/>
          <w:bCs/>
          <w:color w:val="000000"/>
        </w:rPr>
        <w:t xml:space="preserve">. </w:t>
      </w:r>
      <w:r w:rsidR="00836F24" w:rsidRPr="00F1078D">
        <w:rPr>
          <w:rFonts w:ascii="Arial" w:hAnsi="Arial" w:cs="Arial"/>
          <w:i/>
          <w:iCs/>
          <w:color w:val="000000"/>
        </w:rPr>
        <w:t xml:space="preserve">Policy Recommendations </w:t>
      </w:r>
      <w:r w:rsidR="0038325A" w:rsidRPr="00F1078D">
        <w:rPr>
          <w:rFonts w:ascii="Arial" w:hAnsi="Arial" w:cs="Arial"/>
          <w:i/>
          <w:iCs/>
          <w:color w:val="000000"/>
        </w:rPr>
        <w:t xml:space="preserve">to </w:t>
      </w:r>
      <w:r w:rsidR="00836F24" w:rsidRPr="00F1078D">
        <w:rPr>
          <w:rFonts w:ascii="Arial" w:hAnsi="Arial" w:cs="Arial"/>
          <w:i/>
          <w:iCs/>
          <w:color w:val="000000"/>
        </w:rPr>
        <w:t xml:space="preserve">Address the Digital Divide and Ensure Resource Equity </w:t>
      </w:r>
    </w:p>
    <w:p w14:paraId="58598CB1" w14:textId="77777777" w:rsidR="0077391D" w:rsidRPr="0077391D" w:rsidRDefault="0077391D" w:rsidP="0077391D">
      <w:pPr>
        <w:ind w:firstLine="720"/>
        <w:outlineLvl w:val="2"/>
        <w:rPr>
          <w:rFonts w:ascii="Arial" w:hAnsi="Arial"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6950"/>
      </w:tblGrid>
      <w:tr w:rsidR="0077391D" w:rsidRPr="0077391D" w14:paraId="2598B7CF" w14:textId="77777777" w:rsidTr="0077391D">
        <w:trPr>
          <w:tblHeader/>
          <w:tblCellSpacing w:w="15" w:type="dxa"/>
        </w:trPr>
        <w:tc>
          <w:tcPr>
            <w:tcW w:w="2365" w:type="dxa"/>
            <w:tcBorders>
              <w:top w:val="double" w:sz="4" w:space="0" w:color="auto"/>
            </w:tcBorders>
            <w:vAlign w:val="center"/>
            <w:hideMark/>
          </w:tcPr>
          <w:p w14:paraId="364BA642" w14:textId="77777777" w:rsidR="0077391D" w:rsidRPr="0077391D" w:rsidRDefault="0077391D" w:rsidP="0077391D">
            <w:pPr>
              <w:jc w:val="center"/>
              <w:rPr>
                <w:rFonts w:ascii="Arial" w:hAnsi="Arial" w:cs="Arial"/>
                <w:b/>
                <w:bCs/>
              </w:rPr>
            </w:pPr>
            <w:r w:rsidRPr="0077391D">
              <w:rPr>
                <w:rFonts w:ascii="Arial" w:hAnsi="Arial" w:cs="Arial"/>
                <w:b/>
                <w:bCs/>
              </w:rPr>
              <w:t>Policy Direction</w:t>
            </w:r>
          </w:p>
        </w:tc>
        <w:tc>
          <w:tcPr>
            <w:tcW w:w="6905" w:type="dxa"/>
            <w:tcBorders>
              <w:top w:val="double" w:sz="4" w:space="0" w:color="auto"/>
            </w:tcBorders>
            <w:vAlign w:val="center"/>
            <w:hideMark/>
          </w:tcPr>
          <w:p w14:paraId="0F35FF88"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05CB12D1" w14:textId="77777777" w:rsidTr="0077391D">
        <w:trPr>
          <w:tblCellSpacing w:w="15" w:type="dxa"/>
        </w:trPr>
        <w:tc>
          <w:tcPr>
            <w:tcW w:w="2365" w:type="dxa"/>
            <w:tcBorders>
              <w:top w:val="double" w:sz="4" w:space="0" w:color="auto"/>
            </w:tcBorders>
            <w:hideMark/>
          </w:tcPr>
          <w:p w14:paraId="6ED04AE6" w14:textId="77777777" w:rsidR="0077391D" w:rsidRPr="0077391D" w:rsidRDefault="0077391D" w:rsidP="0077391D">
            <w:pPr>
              <w:rPr>
                <w:rFonts w:ascii="Arial" w:hAnsi="Arial" w:cs="Arial"/>
              </w:rPr>
            </w:pPr>
            <w:r w:rsidRPr="0077391D">
              <w:rPr>
                <w:rFonts w:ascii="Arial" w:hAnsi="Arial" w:cs="Arial"/>
              </w:rPr>
              <w:t>A. Infrastructure and Connectivity</w:t>
            </w:r>
          </w:p>
        </w:tc>
        <w:tc>
          <w:tcPr>
            <w:tcW w:w="6905" w:type="dxa"/>
            <w:tcBorders>
              <w:top w:val="double" w:sz="4" w:space="0" w:color="auto"/>
            </w:tcBorders>
            <w:vAlign w:val="center"/>
            <w:hideMark/>
          </w:tcPr>
          <w:p w14:paraId="47D65D6E" w14:textId="77777777" w:rsidR="0077391D" w:rsidRPr="0077391D" w:rsidRDefault="0077391D" w:rsidP="00BC481D">
            <w:pPr>
              <w:rPr>
                <w:rFonts w:ascii="Arial" w:hAnsi="Arial" w:cs="Arial"/>
                <w:sz w:val="22"/>
                <w:szCs w:val="22"/>
              </w:rPr>
            </w:pPr>
            <w:r w:rsidRPr="0077391D">
              <w:rPr>
                <w:rFonts w:ascii="Arial" w:hAnsi="Arial" w:cs="Arial"/>
                <w:sz w:val="22"/>
                <w:szCs w:val="22"/>
              </w:rPr>
              <w:t>Establish institutional programs to facilitate free or subsidized internet access for low-income students, such as offering special internet pricing or direct subsidies.</w:t>
            </w:r>
          </w:p>
        </w:tc>
      </w:tr>
      <w:tr w:rsidR="0077391D" w:rsidRPr="0077391D" w14:paraId="1279DD2A" w14:textId="77777777" w:rsidTr="0077391D">
        <w:trPr>
          <w:tblCellSpacing w:w="15" w:type="dxa"/>
        </w:trPr>
        <w:tc>
          <w:tcPr>
            <w:tcW w:w="2365" w:type="dxa"/>
            <w:hideMark/>
          </w:tcPr>
          <w:p w14:paraId="5A9D84D6" w14:textId="77777777" w:rsidR="0077391D" w:rsidRPr="0077391D" w:rsidRDefault="0077391D" w:rsidP="0077391D">
            <w:pPr>
              <w:rPr>
                <w:rFonts w:ascii="Arial" w:hAnsi="Arial" w:cs="Arial"/>
              </w:rPr>
            </w:pPr>
            <w:r w:rsidRPr="0077391D">
              <w:rPr>
                <w:rFonts w:ascii="Arial" w:hAnsi="Arial" w:cs="Arial"/>
              </w:rPr>
              <w:t>B. Hardware and Device Access</w:t>
            </w:r>
          </w:p>
        </w:tc>
        <w:tc>
          <w:tcPr>
            <w:tcW w:w="6905" w:type="dxa"/>
            <w:vAlign w:val="center"/>
            <w:hideMark/>
          </w:tcPr>
          <w:p w14:paraId="67FDE653" w14:textId="77777777" w:rsidR="0077391D" w:rsidRPr="0077391D" w:rsidRDefault="0077391D" w:rsidP="00BC481D">
            <w:pPr>
              <w:rPr>
                <w:rFonts w:ascii="Arial" w:hAnsi="Arial" w:cs="Arial"/>
                <w:sz w:val="22"/>
                <w:szCs w:val="22"/>
              </w:rPr>
            </w:pPr>
            <w:r w:rsidRPr="0077391D">
              <w:rPr>
                <w:rFonts w:ascii="Arial" w:hAnsi="Arial" w:cs="Arial"/>
                <w:sz w:val="22"/>
                <w:szCs w:val="22"/>
              </w:rPr>
              <w:t>Institute a device-loan program to provide students with technical equipment (laptops or tablets) to ensure they have the necessary resources for remote learning.</w:t>
            </w:r>
          </w:p>
        </w:tc>
      </w:tr>
      <w:tr w:rsidR="0077391D" w:rsidRPr="0077391D" w14:paraId="3538818E" w14:textId="77777777" w:rsidTr="0077391D">
        <w:trPr>
          <w:tblCellSpacing w:w="15" w:type="dxa"/>
        </w:trPr>
        <w:tc>
          <w:tcPr>
            <w:tcW w:w="2365" w:type="dxa"/>
            <w:tcBorders>
              <w:bottom w:val="double" w:sz="4" w:space="0" w:color="auto"/>
            </w:tcBorders>
            <w:hideMark/>
          </w:tcPr>
          <w:p w14:paraId="68265405" w14:textId="77777777" w:rsidR="0077391D" w:rsidRPr="0077391D" w:rsidRDefault="0077391D" w:rsidP="0077391D">
            <w:pPr>
              <w:rPr>
                <w:rFonts w:ascii="Arial" w:hAnsi="Arial" w:cs="Arial"/>
              </w:rPr>
            </w:pPr>
            <w:r w:rsidRPr="0077391D">
              <w:rPr>
                <w:rFonts w:ascii="Arial" w:hAnsi="Arial" w:cs="Arial"/>
              </w:rPr>
              <w:t>C. Content Design</w:t>
            </w:r>
          </w:p>
        </w:tc>
        <w:tc>
          <w:tcPr>
            <w:tcW w:w="6905" w:type="dxa"/>
            <w:tcBorders>
              <w:bottom w:val="double" w:sz="4" w:space="0" w:color="auto"/>
            </w:tcBorders>
            <w:vAlign w:val="center"/>
            <w:hideMark/>
          </w:tcPr>
          <w:p w14:paraId="217233C3" w14:textId="77777777" w:rsidR="0077391D" w:rsidRPr="0077391D" w:rsidRDefault="0077391D" w:rsidP="00BC481D">
            <w:pPr>
              <w:rPr>
                <w:rFonts w:ascii="Arial" w:hAnsi="Arial" w:cs="Arial"/>
                <w:sz w:val="22"/>
                <w:szCs w:val="22"/>
              </w:rPr>
            </w:pPr>
            <w:r w:rsidRPr="0077391D">
              <w:rPr>
                <w:rFonts w:ascii="Arial" w:hAnsi="Arial" w:cs="Arial"/>
                <w:sz w:val="22"/>
                <w:szCs w:val="22"/>
              </w:rPr>
              <w:t xml:space="preserve">Prioritize the development of learning materials that are low-bandwidth/offline accessible, leveraging low-cost communication </w:t>
            </w:r>
            <w:r w:rsidRPr="0077391D">
              <w:rPr>
                <w:rFonts w:ascii="Arial" w:hAnsi="Arial" w:cs="Arial"/>
                <w:sz w:val="22"/>
                <w:szCs w:val="22"/>
              </w:rPr>
              <w:lastRenderedPageBreak/>
              <w:t>strategies like SMS and Facebook Messenger, which are widely used by educators in the Philippines.</w:t>
            </w:r>
          </w:p>
        </w:tc>
      </w:tr>
    </w:tbl>
    <w:p w14:paraId="42FB7BB3" w14:textId="647D3F8D" w:rsidR="0077391D" w:rsidRPr="0077391D" w:rsidRDefault="0077391D" w:rsidP="0077391D">
      <w:pPr>
        <w:rPr>
          <w:rFonts w:ascii="Arial" w:hAnsi="Arial" w:cs="Arial"/>
        </w:rPr>
      </w:pPr>
    </w:p>
    <w:p w14:paraId="0D53CDC9" w14:textId="20BD7C14" w:rsidR="0077391D" w:rsidRPr="00016175" w:rsidRDefault="0077391D" w:rsidP="00F36DFE">
      <w:pPr>
        <w:pStyle w:val="ListParagraph"/>
        <w:numPr>
          <w:ilvl w:val="1"/>
          <w:numId w:val="1"/>
        </w:numPr>
        <w:jc w:val="both"/>
        <w:outlineLvl w:val="2"/>
        <w:rPr>
          <w:rFonts w:ascii="Arial" w:hAnsi="Arial" w:cs="Arial"/>
          <w:color w:val="000000"/>
        </w:rPr>
      </w:pPr>
      <w:r w:rsidRPr="00016175">
        <w:rPr>
          <w:rFonts w:ascii="Arial" w:hAnsi="Arial" w:cs="Arial"/>
          <w:i/>
          <w:iCs/>
          <w:color w:val="000000"/>
        </w:rPr>
        <w:t>Enhance Institutional Resilience and Operational Planning.</w:t>
      </w:r>
      <w:r w:rsidRPr="00016175">
        <w:rPr>
          <w:rFonts w:ascii="Arial" w:hAnsi="Arial" w:cs="Arial"/>
          <w:color w:val="000000"/>
        </w:rPr>
        <w:t xml:space="preserve"> The challenges indicate logistical and systemic failures, such as unreliable university links, delays in LMS updates, and a perceived "lack of concrete implementation plan".</w:t>
      </w:r>
    </w:p>
    <w:p w14:paraId="0ECB1A52" w14:textId="77777777" w:rsidR="00016175" w:rsidRDefault="00016175" w:rsidP="00016175">
      <w:pPr>
        <w:jc w:val="both"/>
        <w:outlineLvl w:val="2"/>
        <w:rPr>
          <w:rFonts w:ascii="Arial" w:hAnsi="Arial" w:cs="Arial"/>
          <w:color w:val="000000"/>
        </w:rPr>
      </w:pPr>
    </w:p>
    <w:p w14:paraId="29CC5E12" w14:textId="14207477" w:rsidR="00016175" w:rsidRPr="00376063" w:rsidRDefault="00F1078D" w:rsidP="00016175">
      <w:pPr>
        <w:jc w:val="both"/>
        <w:outlineLvl w:val="2"/>
        <w:rPr>
          <w:rFonts w:ascii="Arial" w:hAnsi="Arial" w:cs="Arial"/>
          <w:b/>
          <w:bCs/>
          <w:color w:val="000000"/>
        </w:rPr>
      </w:pPr>
      <w:r w:rsidRPr="00F1078D">
        <w:rPr>
          <w:rFonts w:ascii="Arial" w:hAnsi="Arial" w:cs="Arial"/>
          <w:b/>
          <w:bCs/>
          <w:color w:val="000000"/>
        </w:rPr>
        <w:t>Table 5</w:t>
      </w:r>
      <w:r w:rsidR="00376063">
        <w:rPr>
          <w:rFonts w:ascii="Arial" w:hAnsi="Arial" w:cs="Arial"/>
          <w:b/>
          <w:bCs/>
          <w:color w:val="000000"/>
        </w:rPr>
        <w:t xml:space="preserve">. </w:t>
      </w:r>
      <w:r w:rsidR="0027276C" w:rsidRPr="00F1078D">
        <w:rPr>
          <w:rFonts w:ascii="Arial" w:hAnsi="Arial" w:cs="Arial"/>
          <w:i/>
          <w:iCs/>
          <w:color w:val="000000"/>
        </w:rPr>
        <w:t>Policy Recommendations to</w:t>
      </w:r>
      <w:r w:rsidR="00582D28" w:rsidRPr="00F1078D">
        <w:rPr>
          <w:rFonts w:ascii="Arial" w:hAnsi="Arial" w:cs="Arial"/>
          <w:i/>
          <w:iCs/>
          <w:color w:val="000000"/>
        </w:rPr>
        <w:t xml:space="preserve"> </w:t>
      </w:r>
      <w:r w:rsidR="0027276C" w:rsidRPr="00F1078D">
        <w:rPr>
          <w:rFonts w:ascii="Arial" w:hAnsi="Arial" w:cs="Arial"/>
          <w:i/>
          <w:iCs/>
          <w:color w:val="000000"/>
        </w:rPr>
        <w:t>Enhance</w:t>
      </w:r>
      <w:r w:rsidR="009C7498" w:rsidRPr="00F1078D">
        <w:rPr>
          <w:rFonts w:ascii="Arial" w:hAnsi="Arial" w:cs="Arial"/>
          <w:i/>
          <w:iCs/>
          <w:color w:val="000000"/>
        </w:rPr>
        <w:t xml:space="preserve"> Institutional Resilience and Operational Planning</w:t>
      </w:r>
    </w:p>
    <w:p w14:paraId="689A67BD" w14:textId="77777777" w:rsidR="00F1078D" w:rsidRPr="00F1078D" w:rsidRDefault="00F1078D" w:rsidP="00016175">
      <w:pPr>
        <w:jc w:val="both"/>
        <w:outlineLvl w:val="2"/>
        <w:rPr>
          <w:rFonts w:ascii="Arial" w:hAnsi="Arial" w:cs="Arial"/>
          <w:i/>
          <w:iCs/>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9"/>
        <w:gridCol w:w="6831"/>
      </w:tblGrid>
      <w:tr w:rsidR="0077391D" w:rsidRPr="0077391D" w14:paraId="7A49F970" w14:textId="77777777" w:rsidTr="0077391D">
        <w:trPr>
          <w:tblHeader/>
          <w:tblCellSpacing w:w="15" w:type="dxa"/>
        </w:trPr>
        <w:tc>
          <w:tcPr>
            <w:tcW w:w="0" w:type="auto"/>
            <w:tcBorders>
              <w:top w:val="double" w:sz="4" w:space="0" w:color="auto"/>
            </w:tcBorders>
            <w:vAlign w:val="center"/>
            <w:hideMark/>
          </w:tcPr>
          <w:p w14:paraId="4541DB37" w14:textId="217CA1E4" w:rsidR="0077391D" w:rsidRPr="0077391D" w:rsidRDefault="0077391D" w:rsidP="00F1078D">
            <w:pPr>
              <w:jc w:val="center"/>
              <w:rPr>
                <w:rFonts w:ascii="Arial" w:hAnsi="Arial" w:cs="Arial"/>
                <w:b/>
                <w:bCs/>
              </w:rPr>
            </w:pPr>
            <w:r w:rsidRPr="0077391D">
              <w:rPr>
                <w:rFonts w:ascii="Arial" w:hAnsi="Arial" w:cs="Arial"/>
                <w:b/>
                <w:bCs/>
              </w:rPr>
              <w:t>Policy Direction</w:t>
            </w:r>
          </w:p>
        </w:tc>
        <w:tc>
          <w:tcPr>
            <w:tcW w:w="0" w:type="auto"/>
            <w:tcBorders>
              <w:top w:val="double" w:sz="4" w:space="0" w:color="auto"/>
            </w:tcBorders>
            <w:vAlign w:val="center"/>
            <w:hideMark/>
          </w:tcPr>
          <w:p w14:paraId="0A83B882"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3D776919" w14:textId="77777777" w:rsidTr="0077391D">
        <w:trPr>
          <w:tblCellSpacing w:w="15" w:type="dxa"/>
        </w:trPr>
        <w:tc>
          <w:tcPr>
            <w:tcW w:w="0" w:type="auto"/>
            <w:tcBorders>
              <w:top w:val="double" w:sz="4" w:space="0" w:color="auto"/>
            </w:tcBorders>
            <w:hideMark/>
          </w:tcPr>
          <w:p w14:paraId="02F32FF5" w14:textId="77777777" w:rsidR="0077391D" w:rsidRPr="0077391D" w:rsidRDefault="0077391D" w:rsidP="0077391D">
            <w:pPr>
              <w:rPr>
                <w:rFonts w:ascii="Arial" w:hAnsi="Arial" w:cs="Arial"/>
              </w:rPr>
            </w:pPr>
            <w:r w:rsidRPr="0077391D">
              <w:rPr>
                <w:rFonts w:ascii="Arial" w:hAnsi="Arial" w:cs="Arial"/>
              </w:rPr>
              <w:t>A. Comprehensive Strategic Planning</w:t>
            </w:r>
          </w:p>
        </w:tc>
        <w:tc>
          <w:tcPr>
            <w:tcW w:w="0" w:type="auto"/>
            <w:tcBorders>
              <w:top w:val="double" w:sz="4" w:space="0" w:color="auto"/>
            </w:tcBorders>
            <w:vAlign w:val="center"/>
            <w:hideMark/>
          </w:tcPr>
          <w:p w14:paraId="46837DA1" w14:textId="77777777" w:rsidR="0077391D" w:rsidRPr="0077391D" w:rsidRDefault="0077391D" w:rsidP="00BC481D">
            <w:pPr>
              <w:rPr>
                <w:rFonts w:ascii="Arial" w:hAnsi="Arial" w:cs="Arial"/>
                <w:sz w:val="22"/>
                <w:szCs w:val="22"/>
              </w:rPr>
            </w:pPr>
            <w:r w:rsidRPr="0077391D">
              <w:rPr>
                <w:rFonts w:ascii="Arial" w:hAnsi="Arial" w:cs="Arial"/>
                <w:sz w:val="22"/>
                <w:szCs w:val="22"/>
              </w:rPr>
              <w:t>Require the LCP to be a proactive, comprehensive strategy with clear execution plans, aligning with actions already adopted by the university.</w:t>
            </w:r>
          </w:p>
        </w:tc>
      </w:tr>
      <w:tr w:rsidR="0077391D" w:rsidRPr="0077391D" w14:paraId="59BCE849" w14:textId="77777777" w:rsidTr="0077391D">
        <w:trPr>
          <w:tblCellSpacing w:w="15" w:type="dxa"/>
        </w:trPr>
        <w:tc>
          <w:tcPr>
            <w:tcW w:w="0" w:type="auto"/>
            <w:hideMark/>
          </w:tcPr>
          <w:p w14:paraId="2907CC3C" w14:textId="77777777" w:rsidR="0077391D" w:rsidRPr="0077391D" w:rsidRDefault="0077391D" w:rsidP="0077391D">
            <w:pPr>
              <w:rPr>
                <w:rFonts w:ascii="Arial" w:hAnsi="Arial" w:cs="Arial"/>
              </w:rPr>
            </w:pPr>
            <w:r w:rsidRPr="0077391D">
              <w:rPr>
                <w:rFonts w:ascii="Arial" w:hAnsi="Arial" w:cs="Arial"/>
              </w:rPr>
              <w:t>B. Infrastructure Upgrading</w:t>
            </w:r>
          </w:p>
        </w:tc>
        <w:tc>
          <w:tcPr>
            <w:tcW w:w="0" w:type="auto"/>
            <w:vAlign w:val="center"/>
            <w:hideMark/>
          </w:tcPr>
          <w:p w14:paraId="2B32DFB5" w14:textId="77777777" w:rsidR="0077391D" w:rsidRPr="0077391D" w:rsidRDefault="0077391D" w:rsidP="00BC481D">
            <w:pPr>
              <w:rPr>
                <w:rFonts w:ascii="Arial" w:hAnsi="Arial" w:cs="Arial"/>
                <w:sz w:val="22"/>
                <w:szCs w:val="22"/>
              </w:rPr>
            </w:pPr>
            <w:r w:rsidRPr="0077391D">
              <w:rPr>
                <w:rFonts w:ascii="Arial" w:hAnsi="Arial" w:cs="Arial"/>
                <w:sz w:val="22"/>
                <w:szCs w:val="22"/>
              </w:rPr>
              <w:t>Upgrade the university's technical infrastructure to rectify chronic connection problems and ensure the reliability of university links and the Learning Management System (LMS).</w:t>
            </w:r>
          </w:p>
        </w:tc>
      </w:tr>
      <w:tr w:rsidR="0077391D" w:rsidRPr="0077391D" w14:paraId="0FB4039F" w14:textId="77777777" w:rsidTr="0077391D">
        <w:trPr>
          <w:tblCellSpacing w:w="15" w:type="dxa"/>
        </w:trPr>
        <w:tc>
          <w:tcPr>
            <w:tcW w:w="0" w:type="auto"/>
            <w:tcBorders>
              <w:bottom w:val="double" w:sz="4" w:space="0" w:color="auto"/>
            </w:tcBorders>
            <w:hideMark/>
          </w:tcPr>
          <w:p w14:paraId="3F2827F0" w14:textId="77777777" w:rsidR="0077391D" w:rsidRPr="0077391D" w:rsidRDefault="0077391D" w:rsidP="0077391D">
            <w:pPr>
              <w:rPr>
                <w:rFonts w:ascii="Arial" w:hAnsi="Arial" w:cs="Arial"/>
              </w:rPr>
            </w:pPr>
            <w:r w:rsidRPr="0077391D">
              <w:rPr>
                <w:rFonts w:ascii="Arial" w:hAnsi="Arial" w:cs="Arial"/>
              </w:rPr>
              <w:t>C. IT Support System</w:t>
            </w:r>
          </w:p>
        </w:tc>
        <w:tc>
          <w:tcPr>
            <w:tcW w:w="0" w:type="auto"/>
            <w:tcBorders>
              <w:bottom w:val="double" w:sz="4" w:space="0" w:color="auto"/>
            </w:tcBorders>
            <w:vAlign w:val="center"/>
            <w:hideMark/>
          </w:tcPr>
          <w:p w14:paraId="0290FFDA" w14:textId="77777777" w:rsidR="0077391D" w:rsidRPr="0077391D" w:rsidRDefault="0077391D" w:rsidP="00BC481D">
            <w:pPr>
              <w:rPr>
                <w:rFonts w:ascii="Arial" w:hAnsi="Arial" w:cs="Arial"/>
                <w:sz w:val="22"/>
                <w:szCs w:val="22"/>
              </w:rPr>
            </w:pPr>
            <w:r w:rsidRPr="0077391D">
              <w:rPr>
                <w:rFonts w:ascii="Arial" w:hAnsi="Arial" w:cs="Arial"/>
                <w:sz w:val="22"/>
                <w:szCs w:val="22"/>
              </w:rPr>
              <w:t>Establish a dedicated, professional IT expert team to provide prompt technical support and manuals for both faculty and students on various systems and software.</w:t>
            </w:r>
          </w:p>
        </w:tc>
      </w:tr>
    </w:tbl>
    <w:p w14:paraId="5DE0B114" w14:textId="3CC20917" w:rsidR="0077391D" w:rsidRPr="0077391D" w:rsidRDefault="0077391D" w:rsidP="0077391D">
      <w:pPr>
        <w:rPr>
          <w:rFonts w:ascii="Arial" w:hAnsi="Arial" w:cs="Arial"/>
        </w:rPr>
      </w:pPr>
    </w:p>
    <w:p w14:paraId="1BE46D73" w14:textId="68613525" w:rsidR="0077391D" w:rsidRPr="00016175" w:rsidRDefault="0077391D" w:rsidP="00F36DFE">
      <w:pPr>
        <w:pStyle w:val="ListParagraph"/>
        <w:numPr>
          <w:ilvl w:val="0"/>
          <w:numId w:val="1"/>
        </w:numPr>
        <w:jc w:val="both"/>
        <w:outlineLvl w:val="2"/>
        <w:rPr>
          <w:rFonts w:ascii="Arial" w:hAnsi="Arial" w:cs="Arial"/>
          <w:color w:val="000000"/>
        </w:rPr>
      </w:pPr>
      <w:r w:rsidRPr="00016175">
        <w:rPr>
          <w:rFonts w:ascii="Arial" w:hAnsi="Arial" w:cs="Arial"/>
          <w:i/>
          <w:iCs/>
          <w:color w:val="000000"/>
        </w:rPr>
        <w:t>Capacitate Faculty and Standardize Instructional Monitoring.</w:t>
      </w:r>
      <w:r w:rsidRPr="00016175">
        <w:rPr>
          <w:rFonts w:ascii="Arial" w:hAnsi="Arial" w:cs="Arial"/>
          <w:color w:val="000000"/>
        </w:rPr>
        <w:t xml:space="preserve"> Faculty members reported instructional and assessment issues, including insufficient training on alternative learning modes and a lack of monitoring on the academic side.</w:t>
      </w:r>
    </w:p>
    <w:p w14:paraId="11B859FF" w14:textId="77777777" w:rsidR="00016175" w:rsidRDefault="00016175" w:rsidP="00016175">
      <w:pPr>
        <w:jc w:val="both"/>
        <w:outlineLvl w:val="2"/>
        <w:rPr>
          <w:rFonts w:ascii="Arial" w:hAnsi="Arial" w:cs="Arial"/>
          <w:color w:val="000000"/>
        </w:rPr>
      </w:pPr>
    </w:p>
    <w:p w14:paraId="2DF2F653" w14:textId="3DA71260" w:rsidR="00016175" w:rsidRPr="00376063" w:rsidRDefault="00F1078D" w:rsidP="00016175">
      <w:pPr>
        <w:jc w:val="both"/>
        <w:outlineLvl w:val="2"/>
        <w:rPr>
          <w:rFonts w:ascii="Arial" w:hAnsi="Arial" w:cs="Arial"/>
          <w:b/>
          <w:bCs/>
          <w:color w:val="000000"/>
        </w:rPr>
      </w:pPr>
      <w:r w:rsidRPr="00F1078D">
        <w:rPr>
          <w:rFonts w:ascii="Arial" w:hAnsi="Arial" w:cs="Arial"/>
          <w:b/>
          <w:bCs/>
          <w:color w:val="000000"/>
        </w:rPr>
        <w:t>Table 6</w:t>
      </w:r>
      <w:r w:rsidR="00376063">
        <w:rPr>
          <w:rFonts w:ascii="Arial" w:hAnsi="Arial" w:cs="Arial"/>
          <w:b/>
          <w:bCs/>
          <w:color w:val="000000"/>
        </w:rPr>
        <w:t xml:space="preserve">. </w:t>
      </w:r>
      <w:r w:rsidR="00623D5A" w:rsidRPr="00F1078D">
        <w:rPr>
          <w:rFonts w:ascii="Arial" w:hAnsi="Arial" w:cs="Arial"/>
          <w:i/>
          <w:iCs/>
          <w:color w:val="000000"/>
        </w:rPr>
        <w:t>Policy Recommendations to Strengthen Faculty Capacity</w:t>
      </w:r>
      <w:r w:rsidR="00103766" w:rsidRPr="00F1078D">
        <w:rPr>
          <w:rFonts w:ascii="Arial" w:hAnsi="Arial" w:cs="Arial"/>
          <w:i/>
          <w:iCs/>
          <w:color w:val="000000"/>
        </w:rPr>
        <w:t xml:space="preserve"> </w:t>
      </w:r>
      <w:r w:rsidR="00623D5A" w:rsidRPr="00F1078D">
        <w:rPr>
          <w:rFonts w:ascii="Arial" w:hAnsi="Arial" w:cs="Arial"/>
          <w:i/>
          <w:iCs/>
          <w:color w:val="000000"/>
        </w:rPr>
        <w:t>and Standardize Instructional Monitoring</w:t>
      </w:r>
    </w:p>
    <w:p w14:paraId="71FDA9D3" w14:textId="77777777" w:rsidR="00D061BE" w:rsidRPr="00F1078D" w:rsidRDefault="00D061BE" w:rsidP="00016175">
      <w:pPr>
        <w:jc w:val="both"/>
        <w:outlineLvl w:val="2"/>
        <w:rPr>
          <w:rFonts w:ascii="Arial" w:hAnsi="Arial" w:cs="Arial"/>
          <w:i/>
          <w:iCs/>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6950"/>
      </w:tblGrid>
      <w:tr w:rsidR="0077391D" w:rsidRPr="0077391D" w14:paraId="047510AB" w14:textId="77777777" w:rsidTr="0077391D">
        <w:trPr>
          <w:tblHeader/>
          <w:tblCellSpacing w:w="15" w:type="dxa"/>
        </w:trPr>
        <w:tc>
          <w:tcPr>
            <w:tcW w:w="2365" w:type="dxa"/>
            <w:tcBorders>
              <w:top w:val="double" w:sz="4" w:space="0" w:color="auto"/>
            </w:tcBorders>
            <w:vAlign w:val="center"/>
            <w:hideMark/>
          </w:tcPr>
          <w:p w14:paraId="360ACB0F" w14:textId="77777777" w:rsidR="0077391D" w:rsidRPr="0077391D" w:rsidRDefault="0077391D" w:rsidP="0077391D">
            <w:pPr>
              <w:jc w:val="center"/>
              <w:rPr>
                <w:rFonts w:ascii="Arial" w:hAnsi="Arial" w:cs="Arial"/>
                <w:b/>
                <w:bCs/>
              </w:rPr>
            </w:pPr>
            <w:r w:rsidRPr="0077391D">
              <w:rPr>
                <w:rFonts w:ascii="Arial" w:hAnsi="Arial" w:cs="Arial"/>
                <w:b/>
                <w:bCs/>
              </w:rPr>
              <w:t>Policy Direction</w:t>
            </w:r>
          </w:p>
        </w:tc>
        <w:tc>
          <w:tcPr>
            <w:tcW w:w="6905" w:type="dxa"/>
            <w:tcBorders>
              <w:top w:val="double" w:sz="4" w:space="0" w:color="auto"/>
            </w:tcBorders>
            <w:vAlign w:val="center"/>
            <w:hideMark/>
          </w:tcPr>
          <w:p w14:paraId="571CBC6A"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566DB3D8" w14:textId="77777777" w:rsidTr="0077391D">
        <w:trPr>
          <w:tblCellSpacing w:w="15" w:type="dxa"/>
        </w:trPr>
        <w:tc>
          <w:tcPr>
            <w:tcW w:w="2365" w:type="dxa"/>
            <w:tcBorders>
              <w:top w:val="double" w:sz="4" w:space="0" w:color="auto"/>
            </w:tcBorders>
            <w:hideMark/>
          </w:tcPr>
          <w:p w14:paraId="1A0D21A7" w14:textId="77777777" w:rsidR="0077391D" w:rsidRPr="0077391D" w:rsidRDefault="0077391D" w:rsidP="0077391D">
            <w:pPr>
              <w:rPr>
                <w:rFonts w:ascii="Arial" w:hAnsi="Arial" w:cs="Arial"/>
                <w:sz w:val="22"/>
                <w:szCs w:val="22"/>
              </w:rPr>
            </w:pPr>
            <w:r w:rsidRPr="0077391D">
              <w:rPr>
                <w:rFonts w:ascii="Arial" w:hAnsi="Arial" w:cs="Arial"/>
                <w:sz w:val="22"/>
                <w:szCs w:val="22"/>
              </w:rPr>
              <w:t>A. Mandatory Professional Development</w:t>
            </w:r>
          </w:p>
        </w:tc>
        <w:tc>
          <w:tcPr>
            <w:tcW w:w="6905" w:type="dxa"/>
            <w:tcBorders>
              <w:top w:val="double" w:sz="4" w:space="0" w:color="auto"/>
            </w:tcBorders>
            <w:vAlign w:val="center"/>
            <w:hideMark/>
          </w:tcPr>
          <w:p w14:paraId="04D0B99F" w14:textId="77777777" w:rsidR="0077391D" w:rsidRPr="0077391D" w:rsidRDefault="0077391D" w:rsidP="00BC481D">
            <w:pPr>
              <w:rPr>
                <w:rFonts w:ascii="Arial" w:hAnsi="Arial" w:cs="Arial"/>
                <w:sz w:val="22"/>
                <w:szCs w:val="22"/>
              </w:rPr>
            </w:pPr>
            <w:r w:rsidRPr="0077391D">
              <w:rPr>
                <w:rFonts w:ascii="Arial" w:hAnsi="Arial" w:cs="Arial"/>
                <w:sz w:val="22"/>
                <w:szCs w:val="22"/>
              </w:rPr>
              <w:t>Institute a sustained, mandatory continuing professional development program to upskill faculty in integrating technology and managing flexible learning modalities. Training should cover topics like online pedagogy, trauma-informed teaching, and new assessment methods.</w:t>
            </w:r>
          </w:p>
        </w:tc>
      </w:tr>
      <w:tr w:rsidR="0077391D" w:rsidRPr="0077391D" w14:paraId="52457A15" w14:textId="77777777" w:rsidTr="0077391D">
        <w:trPr>
          <w:tblCellSpacing w:w="15" w:type="dxa"/>
        </w:trPr>
        <w:tc>
          <w:tcPr>
            <w:tcW w:w="2365" w:type="dxa"/>
            <w:hideMark/>
          </w:tcPr>
          <w:p w14:paraId="49995051" w14:textId="77777777" w:rsidR="0077391D" w:rsidRPr="0077391D" w:rsidRDefault="0077391D" w:rsidP="0077391D">
            <w:pPr>
              <w:rPr>
                <w:rFonts w:ascii="Arial" w:hAnsi="Arial" w:cs="Arial"/>
                <w:sz w:val="22"/>
                <w:szCs w:val="22"/>
              </w:rPr>
            </w:pPr>
            <w:r w:rsidRPr="0077391D">
              <w:rPr>
                <w:rFonts w:ascii="Arial" w:hAnsi="Arial" w:cs="Arial"/>
                <w:sz w:val="22"/>
                <w:szCs w:val="22"/>
              </w:rPr>
              <w:t>B. Redesigning Assessment</w:t>
            </w:r>
          </w:p>
        </w:tc>
        <w:tc>
          <w:tcPr>
            <w:tcW w:w="6905" w:type="dxa"/>
            <w:vAlign w:val="center"/>
            <w:hideMark/>
          </w:tcPr>
          <w:p w14:paraId="19AB0E04" w14:textId="77777777" w:rsidR="0077391D" w:rsidRPr="0077391D" w:rsidRDefault="0077391D" w:rsidP="00BC481D">
            <w:pPr>
              <w:rPr>
                <w:rFonts w:ascii="Arial" w:hAnsi="Arial" w:cs="Arial"/>
                <w:sz w:val="22"/>
                <w:szCs w:val="22"/>
              </w:rPr>
            </w:pPr>
            <w:r w:rsidRPr="0077391D">
              <w:rPr>
                <w:rFonts w:ascii="Arial" w:hAnsi="Arial" w:cs="Arial"/>
                <w:sz w:val="22"/>
                <w:szCs w:val="22"/>
              </w:rPr>
              <w:t>Encourage the shift from traditional assessments to authentic learning tasks that are appropriate for remote environments and foster knowledge production.</w:t>
            </w:r>
          </w:p>
        </w:tc>
      </w:tr>
      <w:tr w:rsidR="0077391D" w:rsidRPr="0077391D" w14:paraId="5418E8E7" w14:textId="77777777" w:rsidTr="0077391D">
        <w:trPr>
          <w:tblCellSpacing w:w="15" w:type="dxa"/>
        </w:trPr>
        <w:tc>
          <w:tcPr>
            <w:tcW w:w="2365" w:type="dxa"/>
            <w:tcBorders>
              <w:bottom w:val="double" w:sz="4" w:space="0" w:color="auto"/>
            </w:tcBorders>
            <w:hideMark/>
          </w:tcPr>
          <w:p w14:paraId="4E694E2C" w14:textId="77777777" w:rsidR="0077391D" w:rsidRPr="0077391D" w:rsidRDefault="0077391D" w:rsidP="0077391D">
            <w:pPr>
              <w:rPr>
                <w:rFonts w:ascii="Arial" w:hAnsi="Arial" w:cs="Arial"/>
                <w:sz w:val="22"/>
                <w:szCs w:val="22"/>
              </w:rPr>
            </w:pPr>
            <w:r w:rsidRPr="0077391D">
              <w:rPr>
                <w:rFonts w:ascii="Arial" w:hAnsi="Arial" w:cs="Arial"/>
                <w:sz w:val="22"/>
                <w:szCs w:val="22"/>
              </w:rPr>
              <w:t>C. Quality Assurance</w:t>
            </w:r>
          </w:p>
        </w:tc>
        <w:tc>
          <w:tcPr>
            <w:tcW w:w="6905" w:type="dxa"/>
            <w:tcBorders>
              <w:bottom w:val="double" w:sz="4" w:space="0" w:color="auto"/>
            </w:tcBorders>
            <w:vAlign w:val="center"/>
            <w:hideMark/>
          </w:tcPr>
          <w:p w14:paraId="38E8BFF5" w14:textId="77777777" w:rsidR="0077391D" w:rsidRPr="0077391D" w:rsidRDefault="0077391D" w:rsidP="00BC481D">
            <w:pPr>
              <w:rPr>
                <w:rFonts w:ascii="Arial" w:hAnsi="Arial" w:cs="Arial"/>
                <w:sz w:val="22"/>
                <w:szCs w:val="22"/>
              </w:rPr>
            </w:pPr>
            <w:r w:rsidRPr="0077391D">
              <w:rPr>
                <w:rFonts w:ascii="Arial" w:hAnsi="Arial" w:cs="Arial"/>
                <w:sz w:val="22"/>
                <w:szCs w:val="22"/>
              </w:rPr>
              <w:t>Reinforce and standardize the monitoring of academic performance to ensure a consistent quality of education and instructional methods across all colleges.</w:t>
            </w:r>
          </w:p>
        </w:tc>
      </w:tr>
    </w:tbl>
    <w:p w14:paraId="4C5E040E" w14:textId="0A1BEA33" w:rsidR="0077391D" w:rsidRPr="00016175" w:rsidRDefault="0077391D" w:rsidP="00F36DFE">
      <w:pPr>
        <w:pStyle w:val="ListParagraph"/>
        <w:numPr>
          <w:ilvl w:val="0"/>
          <w:numId w:val="1"/>
        </w:numPr>
        <w:jc w:val="both"/>
        <w:outlineLvl w:val="2"/>
        <w:rPr>
          <w:rFonts w:ascii="Arial" w:hAnsi="Arial" w:cs="Arial"/>
          <w:color w:val="000000"/>
        </w:rPr>
      </w:pPr>
      <w:r w:rsidRPr="00016175">
        <w:rPr>
          <w:rFonts w:ascii="Arial" w:hAnsi="Arial" w:cs="Arial"/>
          <w:i/>
          <w:iCs/>
          <w:color w:val="000000"/>
        </w:rPr>
        <w:t xml:space="preserve">Foster Student Support and Holistic Well-being. </w:t>
      </w:r>
      <w:r w:rsidRPr="00016175">
        <w:rPr>
          <w:rFonts w:ascii="Arial" w:hAnsi="Arial" w:cs="Arial"/>
          <w:color w:val="000000"/>
        </w:rPr>
        <w:t>The research highlights student-centric impediments, such as high dropout rates, lack of motivation, and attrition linked to financial hardship.</w:t>
      </w:r>
    </w:p>
    <w:p w14:paraId="511E1517" w14:textId="77777777" w:rsidR="00016175" w:rsidRDefault="00016175" w:rsidP="00016175">
      <w:pPr>
        <w:jc w:val="both"/>
        <w:outlineLvl w:val="2"/>
        <w:rPr>
          <w:rFonts w:ascii="Arial" w:hAnsi="Arial" w:cs="Arial"/>
          <w:i/>
          <w:iCs/>
          <w:color w:val="000000"/>
        </w:rPr>
      </w:pPr>
    </w:p>
    <w:p w14:paraId="5DAD707D" w14:textId="71422B0D" w:rsidR="00016175" w:rsidRPr="00376063" w:rsidRDefault="00F1078D" w:rsidP="00016175">
      <w:pPr>
        <w:jc w:val="both"/>
        <w:outlineLvl w:val="2"/>
        <w:rPr>
          <w:rFonts w:ascii="Arial" w:hAnsi="Arial" w:cs="Arial"/>
          <w:b/>
          <w:bCs/>
          <w:color w:val="000000"/>
        </w:rPr>
      </w:pPr>
      <w:r w:rsidRPr="00F1078D">
        <w:rPr>
          <w:rFonts w:ascii="Arial" w:hAnsi="Arial" w:cs="Arial"/>
          <w:b/>
          <w:bCs/>
          <w:color w:val="000000"/>
        </w:rPr>
        <w:t>Table 7</w:t>
      </w:r>
      <w:r w:rsidR="00376063">
        <w:rPr>
          <w:rFonts w:ascii="Arial" w:hAnsi="Arial" w:cs="Arial"/>
          <w:b/>
          <w:bCs/>
          <w:color w:val="000000"/>
        </w:rPr>
        <w:t xml:space="preserve">. </w:t>
      </w:r>
      <w:r w:rsidR="0074707B" w:rsidRPr="0074707B">
        <w:rPr>
          <w:rFonts w:ascii="Arial" w:hAnsi="Arial" w:cs="Arial"/>
          <w:i/>
          <w:iCs/>
          <w:color w:val="000000"/>
        </w:rPr>
        <w:t>Policy Recommendations to Foster Student Support and Holistic Well-being</w:t>
      </w:r>
    </w:p>
    <w:p w14:paraId="3AF65503" w14:textId="77777777" w:rsidR="00F1078D" w:rsidRPr="00016175" w:rsidRDefault="00F1078D" w:rsidP="00016175">
      <w:pPr>
        <w:jc w:val="both"/>
        <w:outlineLvl w:val="2"/>
        <w:rPr>
          <w:rFonts w:ascii="Arial" w:hAnsi="Arial" w:cs="Arial"/>
          <w:i/>
          <w:iCs/>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7092"/>
      </w:tblGrid>
      <w:tr w:rsidR="0077391D" w:rsidRPr="0077391D" w14:paraId="284B375A" w14:textId="77777777" w:rsidTr="0077391D">
        <w:trPr>
          <w:tblHeader/>
          <w:tblCellSpacing w:w="15" w:type="dxa"/>
        </w:trPr>
        <w:tc>
          <w:tcPr>
            <w:tcW w:w="2223" w:type="dxa"/>
            <w:tcBorders>
              <w:top w:val="double" w:sz="4" w:space="0" w:color="auto"/>
            </w:tcBorders>
            <w:vAlign w:val="center"/>
            <w:hideMark/>
          </w:tcPr>
          <w:p w14:paraId="56062BA2" w14:textId="77777777" w:rsidR="0077391D" w:rsidRPr="0077391D" w:rsidRDefault="0077391D" w:rsidP="0077391D">
            <w:pPr>
              <w:jc w:val="center"/>
              <w:rPr>
                <w:rFonts w:ascii="Arial" w:hAnsi="Arial" w:cs="Arial"/>
                <w:b/>
                <w:bCs/>
                <w:sz w:val="22"/>
                <w:szCs w:val="22"/>
              </w:rPr>
            </w:pPr>
            <w:r w:rsidRPr="0077391D">
              <w:rPr>
                <w:rFonts w:ascii="Arial" w:hAnsi="Arial" w:cs="Arial"/>
                <w:b/>
                <w:bCs/>
                <w:sz w:val="22"/>
                <w:szCs w:val="22"/>
              </w:rPr>
              <w:t>Policy Direction</w:t>
            </w:r>
          </w:p>
        </w:tc>
        <w:tc>
          <w:tcPr>
            <w:tcW w:w="7047" w:type="dxa"/>
            <w:tcBorders>
              <w:top w:val="double" w:sz="4" w:space="0" w:color="auto"/>
            </w:tcBorders>
            <w:vAlign w:val="center"/>
            <w:hideMark/>
          </w:tcPr>
          <w:p w14:paraId="45C4C1CA" w14:textId="77777777" w:rsidR="0077391D" w:rsidRPr="0077391D" w:rsidRDefault="0077391D" w:rsidP="0077391D">
            <w:pPr>
              <w:jc w:val="center"/>
              <w:rPr>
                <w:rFonts w:ascii="Arial" w:hAnsi="Arial" w:cs="Arial"/>
                <w:b/>
                <w:bCs/>
                <w:sz w:val="22"/>
                <w:szCs w:val="22"/>
              </w:rPr>
            </w:pPr>
            <w:r w:rsidRPr="0077391D">
              <w:rPr>
                <w:rFonts w:ascii="Arial" w:hAnsi="Arial" w:cs="Arial"/>
                <w:b/>
                <w:bCs/>
                <w:sz w:val="22"/>
                <w:szCs w:val="22"/>
              </w:rPr>
              <w:t>Specific Actions</w:t>
            </w:r>
          </w:p>
        </w:tc>
      </w:tr>
      <w:tr w:rsidR="0077391D" w:rsidRPr="0077391D" w14:paraId="5F4C9388" w14:textId="77777777" w:rsidTr="0077391D">
        <w:trPr>
          <w:tblCellSpacing w:w="15" w:type="dxa"/>
        </w:trPr>
        <w:tc>
          <w:tcPr>
            <w:tcW w:w="2223" w:type="dxa"/>
            <w:tcBorders>
              <w:top w:val="double" w:sz="4" w:space="0" w:color="auto"/>
            </w:tcBorders>
            <w:hideMark/>
          </w:tcPr>
          <w:p w14:paraId="689750C8" w14:textId="77777777" w:rsidR="0077391D" w:rsidRPr="0077391D" w:rsidRDefault="0077391D" w:rsidP="0077391D">
            <w:pPr>
              <w:rPr>
                <w:rFonts w:ascii="Arial" w:hAnsi="Arial" w:cs="Arial"/>
                <w:sz w:val="22"/>
                <w:szCs w:val="22"/>
              </w:rPr>
            </w:pPr>
            <w:r w:rsidRPr="0077391D">
              <w:rPr>
                <w:rFonts w:ascii="Arial" w:hAnsi="Arial" w:cs="Arial"/>
                <w:sz w:val="22"/>
                <w:szCs w:val="22"/>
              </w:rPr>
              <w:t>A. Socio-Emotional Support</w:t>
            </w:r>
          </w:p>
        </w:tc>
        <w:tc>
          <w:tcPr>
            <w:tcW w:w="7047" w:type="dxa"/>
            <w:tcBorders>
              <w:top w:val="double" w:sz="4" w:space="0" w:color="auto"/>
            </w:tcBorders>
            <w:vAlign w:val="center"/>
            <w:hideMark/>
          </w:tcPr>
          <w:p w14:paraId="100307BD" w14:textId="77777777" w:rsidR="0077391D" w:rsidRPr="0077391D" w:rsidRDefault="0077391D" w:rsidP="00BC481D">
            <w:pPr>
              <w:rPr>
                <w:rFonts w:ascii="Arial" w:hAnsi="Arial" w:cs="Arial"/>
                <w:sz w:val="22"/>
                <w:szCs w:val="22"/>
              </w:rPr>
            </w:pPr>
            <w:r w:rsidRPr="0077391D">
              <w:rPr>
                <w:rFonts w:ascii="Arial" w:hAnsi="Arial" w:cs="Arial"/>
                <w:sz w:val="22"/>
                <w:szCs w:val="22"/>
              </w:rPr>
              <w:t>Re-establish and strengthen mental health and psychosocial support services for students to address stress, anxiety, and concerns related to the crisis.</w:t>
            </w:r>
          </w:p>
        </w:tc>
      </w:tr>
      <w:tr w:rsidR="0077391D" w:rsidRPr="0077391D" w14:paraId="31726FC6" w14:textId="77777777" w:rsidTr="0077391D">
        <w:trPr>
          <w:tblCellSpacing w:w="15" w:type="dxa"/>
        </w:trPr>
        <w:tc>
          <w:tcPr>
            <w:tcW w:w="2223" w:type="dxa"/>
            <w:hideMark/>
          </w:tcPr>
          <w:p w14:paraId="17C4B940" w14:textId="77777777" w:rsidR="0077391D" w:rsidRPr="0077391D" w:rsidRDefault="0077391D" w:rsidP="0077391D">
            <w:pPr>
              <w:rPr>
                <w:rFonts w:ascii="Arial" w:hAnsi="Arial" w:cs="Arial"/>
                <w:sz w:val="22"/>
                <w:szCs w:val="22"/>
              </w:rPr>
            </w:pPr>
            <w:r w:rsidRPr="0077391D">
              <w:rPr>
                <w:rFonts w:ascii="Arial" w:hAnsi="Arial" w:cs="Arial"/>
                <w:sz w:val="22"/>
                <w:szCs w:val="22"/>
              </w:rPr>
              <w:t>B. Financial Aid and Flexibility</w:t>
            </w:r>
          </w:p>
        </w:tc>
        <w:tc>
          <w:tcPr>
            <w:tcW w:w="7047" w:type="dxa"/>
            <w:vAlign w:val="center"/>
            <w:hideMark/>
          </w:tcPr>
          <w:p w14:paraId="710394DA" w14:textId="77777777" w:rsidR="0077391D" w:rsidRPr="0077391D" w:rsidRDefault="0077391D" w:rsidP="00BC481D">
            <w:pPr>
              <w:rPr>
                <w:rFonts w:ascii="Arial" w:hAnsi="Arial" w:cs="Arial"/>
                <w:sz w:val="22"/>
                <w:szCs w:val="22"/>
              </w:rPr>
            </w:pPr>
            <w:r w:rsidRPr="0077391D">
              <w:rPr>
                <w:rFonts w:ascii="Arial" w:hAnsi="Arial" w:cs="Arial"/>
                <w:sz w:val="22"/>
                <w:szCs w:val="22"/>
              </w:rPr>
              <w:t>Implement a responsive financial aid and scholarship policy to mitigate attrition caused by student financial hardship.</w:t>
            </w:r>
          </w:p>
        </w:tc>
      </w:tr>
      <w:tr w:rsidR="0077391D" w:rsidRPr="0077391D" w14:paraId="5E00A99B" w14:textId="77777777" w:rsidTr="0077391D">
        <w:trPr>
          <w:tblCellSpacing w:w="15" w:type="dxa"/>
        </w:trPr>
        <w:tc>
          <w:tcPr>
            <w:tcW w:w="2223" w:type="dxa"/>
            <w:tcBorders>
              <w:bottom w:val="double" w:sz="4" w:space="0" w:color="auto"/>
            </w:tcBorders>
            <w:hideMark/>
          </w:tcPr>
          <w:p w14:paraId="0E36CD15" w14:textId="77777777" w:rsidR="0077391D" w:rsidRPr="0077391D" w:rsidRDefault="0077391D" w:rsidP="0077391D">
            <w:pPr>
              <w:rPr>
                <w:rFonts w:ascii="Arial" w:hAnsi="Arial" w:cs="Arial"/>
                <w:sz w:val="22"/>
                <w:szCs w:val="22"/>
              </w:rPr>
            </w:pPr>
            <w:r w:rsidRPr="0077391D">
              <w:rPr>
                <w:rFonts w:ascii="Arial" w:hAnsi="Arial" w:cs="Arial"/>
                <w:sz w:val="22"/>
                <w:szCs w:val="22"/>
              </w:rPr>
              <w:t>C. Student Engagement</w:t>
            </w:r>
          </w:p>
        </w:tc>
        <w:tc>
          <w:tcPr>
            <w:tcW w:w="7047" w:type="dxa"/>
            <w:tcBorders>
              <w:bottom w:val="double" w:sz="4" w:space="0" w:color="auto"/>
            </w:tcBorders>
            <w:vAlign w:val="center"/>
            <w:hideMark/>
          </w:tcPr>
          <w:p w14:paraId="67666369" w14:textId="77777777" w:rsidR="0077391D" w:rsidRPr="0077391D" w:rsidRDefault="0077391D" w:rsidP="00BC481D">
            <w:pPr>
              <w:rPr>
                <w:rFonts w:ascii="Arial" w:hAnsi="Arial" w:cs="Arial"/>
                <w:sz w:val="22"/>
                <w:szCs w:val="22"/>
              </w:rPr>
            </w:pPr>
            <w:r w:rsidRPr="0077391D">
              <w:rPr>
                <w:rFonts w:ascii="Arial" w:hAnsi="Arial" w:cs="Arial"/>
                <w:sz w:val="22"/>
                <w:szCs w:val="22"/>
              </w:rPr>
              <w:t>Deploy strategies to enhance student motivation and engagement, which may include establishing counseling programs and, where logistically feasible, conducting home visits to monitor learning of highly-at-risk learners during distance modality.</w:t>
            </w:r>
          </w:p>
        </w:tc>
      </w:tr>
    </w:tbl>
    <w:p w14:paraId="1F3F0247" w14:textId="77777777" w:rsidR="00F278ED" w:rsidRPr="007C0D4B" w:rsidRDefault="00F278ED" w:rsidP="00A92BFF">
      <w:pPr>
        <w:rPr>
          <w:rFonts w:ascii="Arial" w:hAnsi="Arial" w:cs="Arial"/>
          <w:color w:val="000000" w:themeColor="text1"/>
        </w:rPr>
      </w:pPr>
    </w:p>
    <w:p w14:paraId="46503955" w14:textId="4BC0ABF6" w:rsidR="00A92BFF" w:rsidRPr="007C0D4B" w:rsidRDefault="00A92BFF" w:rsidP="00A92BFF">
      <w:pPr>
        <w:rPr>
          <w:rFonts w:ascii="Arial" w:hAnsi="Arial" w:cs="Arial"/>
          <w:b/>
          <w:bCs/>
          <w:color w:val="000000" w:themeColor="text1"/>
        </w:rPr>
      </w:pPr>
      <w:r w:rsidRPr="007C0D4B">
        <w:rPr>
          <w:rFonts w:ascii="Arial" w:hAnsi="Arial" w:cs="Arial"/>
          <w:b/>
          <w:bCs/>
          <w:color w:val="000000" w:themeColor="text1"/>
        </w:rPr>
        <w:t>VI. Conclusion</w:t>
      </w:r>
    </w:p>
    <w:p w14:paraId="2C9C8C5D" w14:textId="77777777" w:rsidR="00A92BFF" w:rsidRPr="007C0D4B" w:rsidRDefault="00A92BFF" w:rsidP="00A92BFF">
      <w:pPr>
        <w:rPr>
          <w:rFonts w:ascii="Arial" w:hAnsi="Arial" w:cs="Arial"/>
          <w:b/>
          <w:bCs/>
          <w:color w:val="000000" w:themeColor="text1"/>
        </w:rPr>
      </w:pPr>
    </w:p>
    <w:p w14:paraId="346BD9B0" w14:textId="7954BB3F" w:rsidR="00016175" w:rsidRDefault="00714580" w:rsidP="00090CA8">
      <w:pPr>
        <w:ind w:firstLine="720"/>
        <w:jc w:val="both"/>
        <w:rPr>
          <w:rFonts w:ascii="Arial" w:hAnsi="Arial" w:cs="Arial"/>
          <w:color w:val="000000" w:themeColor="text1"/>
        </w:rPr>
      </w:pPr>
      <w:r w:rsidRPr="00714580">
        <w:rPr>
          <w:rFonts w:ascii="Arial" w:hAnsi="Arial" w:cs="Arial"/>
          <w:color w:val="000000" w:themeColor="text1"/>
        </w:rPr>
        <w:t>The implementation of the UEP Learning Continuity Plan (LCP) demonstrated success in establishing policy structures, with academic guidelines and support systems rated as "Much Implemented". This outcome confirms the attainment of Formal Resilience through policy compliance.</w:t>
      </w:r>
      <w:r>
        <w:rPr>
          <w:rFonts w:ascii="Arial" w:hAnsi="Arial" w:cs="Arial"/>
          <w:color w:val="000000" w:themeColor="text1"/>
        </w:rPr>
        <w:t xml:space="preserve"> </w:t>
      </w:r>
      <w:r w:rsidRPr="00714580">
        <w:rPr>
          <w:rFonts w:ascii="Arial" w:hAnsi="Arial" w:cs="Arial"/>
          <w:color w:val="000000" w:themeColor="text1"/>
        </w:rPr>
        <w:t>However, the plan's overall effectiveness is constrained by a critical operational deficit linked to resource equity and systemic logistical vulnerabilities. Qualitative findings identified pervasive impediments, including poor connectivity, financial resource scarcity, and insufficient faculty training. This empirical disjunction illustrates the core theoretical tension between Formal Resilience (policy adherence) and Adaptive Resilience (effective field execution).</w:t>
      </w:r>
      <w:r>
        <w:rPr>
          <w:rFonts w:ascii="Arial" w:hAnsi="Arial" w:cs="Arial"/>
          <w:color w:val="000000" w:themeColor="text1"/>
        </w:rPr>
        <w:t xml:space="preserve"> </w:t>
      </w:r>
      <w:r w:rsidRPr="00714580">
        <w:rPr>
          <w:rFonts w:ascii="Arial" w:hAnsi="Arial" w:cs="Arial"/>
          <w:color w:val="000000" w:themeColor="text1"/>
        </w:rPr>
        <w:t>The LCP's limitations characterize it as an emergency contingency rather than a comprehensive, Crisis-Sensitive Educational Strategy. Therefore, for the LCP to function sustainably, policy direction is recommended to shift from mere guideline compliance toward strategic institutional investment in digital equity, formalized logistics, and continuous capacity-building, thereby aligning with SDG 4.</w:t>
      </w:r>
    </w:p>
    <w:p w14:paraId="09F88FB9" w14:textId="77777777" w:rsidR="005E2FF7" w:rsidRDefault="005E2FF7" w:rsidP="00F278ED">
      <w:pPr>
        <w:jc w:val="both"/>
        <w:rPr>
          <w:rFonts w:ascii="Arial" w:hAnsi="Arial" w:cs="Arial"/>
          <w:color w:val="000000" w:themeColor="text1"/>
        </w:rPr>
      </w:pPr>
    </w:p>
    <w:p w14:paraId="7BF37944" w14:textId="0968834F" w:rsidR="00376063" w:rsidRPr="00E11465" w:rsidRDefault="00376063" w:rsidP="00876695">
      <w:pPr>
        <w:rPr>
          <w:rFonts w:ascii="Calibri" w:eastAsia="Calibri" w:hAnsi="Calibri"/>
          <w:b/>
          <w:kern w:val="2"/>
          <w:lang w:val="en-US"/>
        </w:rPr>
      </w:pPr>
      <w:bookmarkStart w:id="3" w:name="_Hlk197682619"/>
      <w:bookmarkStart w:id="4" w:name="_Hlk180402183"/>
      <w:bookmarkStart w:id="5" w:name="_Hlk183680988"/>
      <w:bookmarkStart w:id="6" w:name="_Hlk197351200"/>
      <w:r w:rsidRPr="00E11465">
        <w:rPr>
          <w:rFonts w:ascii="Calibri" w:eastAsia="Calibri" w:hAnsi="Calibri"/>
          <w:b/>
          <w:kern w:val="2"/>
          <w:lang w:val="en-US"/>
        </w:rPr>
        <w:t xml:space="preserve">Ethical Approval and Consent: </w:t>
      </w:r>
    </w:p>
    <w:p w14:paraId="26F7D78C" w14:textId="0F2EFA0B" w:rsidR="00376063" w:rsidRDefault="00376063" w:rsidP="00876695">
      <w:pPr>
        <w:rPr>
          <w:rFonts w:ascii="Calibri" w:eastAsia="Calibri" w:hAnsi="Calibri"/>
          <w:b/>
          <w:kern w:val="2"/>
          <w:highlight w:val="yellow"/>
          <w:lang w:val="en-US"/>
        </w:rPr>
      </w:pPr>
    </w:p>
    <w:p w14:paraId="3DC500D2" w14:textId="76D9CD87" w:rsidR="00376063" w:rsidRDefault="00376063" w:rsidP="00876695">
      <w:pPr>
        <w:rPr>
          <w:rFonts w:ascii="Calibri" w:eastAsia="Calibri" w:hAnsi="Calibri"/>
          <w:kern w:val="2"/>
          <w:lang w:val="en-US"/>
        </w:rPr>
      </w:pPr>
      <w:r w:rsidRPr="00E11465">
        <w:rPr>
          <w:rFonts w:ascii="Calibri" w:eastAsia="Calibri" w:hAnsi="Calibri"/>
          <w:kern w:val="2"/>
          <w:highlight w:val="yellow"/>
          <w:lang w:val="en-US"/>
        </w:rPr>
        <w:t>Ethical clearance was secured from the and informed consent was obtained from all participants, and strict anonymity and confidentiality were maintained through data pseudonymization and secure storage.</w:t>
      </w:r>
    </w:p>
    <w:p w14:paraId="1CAEA2F0" w14:textId="77777777" w:rsidR="00376063" w:rsidRDefault="00376063" w:rsidP="00876695">
      <w:pPr>
        <w:rPr>
          <w:rFonts w:ascii="Calibri" w:eastAsia="Calibri" w:hAnsi="Calibri"/>
          <w:b/>
          <w:kern w:val="2"/>
          <w:highlight w:val="yellow"/>
          <w:lang w:val="en-US"/>
        </w:rPr>
      </w:pPr>
    </w:p>
    <w:p w14:paraId="7F18ACC0" w14:textId="77777777" w:rsidR="00376063" w:rsidRDefault="00376063" w:rsidP="00876695">
      <w:pPr>
        <w:rPr>
          <w:rFonts w:ascii="Calibri" w:eastAsia="Calibri" w:hAnsi="Calibri"/>
          <w:b/>
          <w:kern w:val="2"/>
          <w:highlight w:val="yellow"/>
          <w:lang w:val="en-US"/>
        </w:rPr>
      </w:pPr>
      <w:bookmarkStart w:id="7" w:name="_GoBack"/>
      <w:bookmarkEnd w:id="7"/>
    </w:p>
    <w:p w14:paraId="0C3EEBF2" w14:textId="49BD52A7" w:rsidR="00876695" w:rsidRPr="00E11465" w:rsidRDefault="00876695" w:rsidP="00876695">
      <w:pPr>
        <w:rPr>
          <w:rFonts w:ascii="Calibri" w:eastAsia="Calibri" w:hAnsi="Calibri"/>
          <w:b/>
          <w:kern w:val="2"/>
          <w:lang w:val="en-US"/>
        </w:rPr>
      </w:pPr>
      <w:r w:rsidRPr="00E11465">
        <w:rPr>
          <w:rFonts w:ascii="Calibri" w:eastAsia="Calibri" w:hAnsi="Calibri"/>
          <w:b/>
          <w:kern w:val="2"/>
          <w:lang w:val="en-US"/>
        </w:rPr>
        <w:t>Disclaimer (Artificial intelligence)</w:t>
      </w:r>
    </w:p>
    <w:p w14:paraId="64EE5052" w14:textId="77777777" w:rsidR="00876695" w:rsidRPr="00E11465" w:rsidRDefault="00876695" w:rsidP="00876695">
      <w:pPr>
        <w:rPr>
          <w:rFonts w:ascii="Calibri" w:eastAsia="Calibri" w:hAnsi="Calibri"/>
          <w:kern w:val="2"/>
          <w:lang w:val="en-US"/>
        </w:rPr>
      </w:pPr>
      <w:r w:rsidRPr="00E11465">
        <w:rPr>
          <w:rFonts w:ascii="Calibri" w:eastAsia="Calibri" w:hAnsi="Calibri"/>
          <w:kern w:val="2"/>
          <w:lang w:val="en-US"/>
        </w:rPr>
        <w:t xml:space="preserve">Option 1: </w:t>
      </w:r>
    </w:p>
    <w:p w14:paraId="258C367A" w14:textId="77777777" w:rsidR="00876695" w:rsidRPr="00E11465" w:rsidRDefault="00876695" w:rsidP="00876695">
      <w:pPr>
        <w:rPr>
          <w:rFonts w:ascii="Calibri" w:eastAsia="Calibri" w:hAnsi="Calibri"/>
          <w:kern w:val="2"/>
          <w:lang w:val="en-US"/>
        </w:rPr>
      </w:pPr>
      <w:r w:rsidRPr="00E11465">
        <w:rPr>
          <w:rFonts w:ascii="Calibri" w:eastAsia="Calibri" w:hAnsi="Calibri"/>
          <w:kern w:val="2"/>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31CEEB6F" w14:textId="77777777" w:rsidR="00A92BFF" w:rsidRPr="007C0D4B" w:rsidRDefault="00A92BFF" w:rsidP="00A92BFF">
      <w:pPr>
        <w:rPr>
          <w:rFonts w:ascii="Arial" w:hAnsi="Arial" w:cs="Arial"/>
          <w:color w:val="000000" w:themeColor="text1"/>
        </w:rPr>
      </w:pPr>
    </w:p>
    <w:p w14:paraId="055DF784" w14:textId="69B7B79D" w:rsidR="00A92BFF" w:rsidRPr="00D410E3" w:rsidRDefault="0005734B" w:rsidP="00A92BFF">
      <w:pPr>
        <w:rPr>
          <w:rFonts w:ascii="Arial" w:hAnsi="Arial" w:cs="Arial"/>
          <w:b/>
          <w:bCs/>
          <w:color w:val="000000" w:themeColor="text1"/>
        </w:rPr>
      </w:pPr>
      <w:r w:rsidRPr="00D410E3">
        <w:rPr>
          <w:rFonts w:ascii="Arial" w:hAnsi="Arial" w:cs="Arial"/>
          <w:b/>
          <w:bCs/>
          <w:color w:val="000000" w:themeColor="text1"/>
        </w:rPr>
        <w:t>References</w:t>
      </w:r>
    </w:p>
    <w:p w14:paraId="27E08B3E" w14:textId="77777777" w:rsidR="0005734B" w:rsidRDefault="0005734B" w:rsidP="00A92BFF">
      <w:pPr>
        <w:rPr>
          <w:rFonts w:ascii="Arial" w:hAnsi="Arial" w:cs="Arial"/>
          <w:color w:val="000000" w:themeColor="text1"/>
        </w:rPr>
      </w:pPr>
    </w:p>
    <w:p w14:paraId="5EFBCDDE" w14:textId="77777777" w:rsidR="00D410E3" w:rsidRPr="004C06CC" w:rsidRDefault="00D410E3" w:rsidP="00D410E3">
      <w:pPr>
        <w:ind w:left="567" w:hanging="567"/>
        <w:rPr>
          <w:rFonts w:ascii="Arial" w:hAnsi="Arial" w:cs="Arial"/>
        </w:rPr>
      </w:pPr>
      <w:r w:rsidRPr="004C06CC">
        <w:rPr>
          <w:rFonts w:ascii="Arial" w:hAnsi="Arial" w:cs="Arial"/>
        </w:rPr>
        <w:t>Alexander, C. M., &amp; Go, J. L. (2021). Teaching and learning continuity amid and beyond the pandemic. </w:t>
      </w:r>
      <w:r w:rsidRPr="004C06CC">
        <w:rPr>
          <w:rFonts w:ascii="Arial" w:hAnsi="Arial" w:cs="Arial"/>
          <w:i/>
          <w:iCs/>
        </w:rPr>
        <w:t>Frontiers in Education</w:t>
      </w:r>
      <w:r w:rsidRPr="004C06CC">
        <w:rPr>
          <w:rFonts w:ascii="Arial" w:hAnsi="Arial" w:cs="Arial"/>
        </w:rPr>
        <w:t>, </w:t>
      </w:r>
      <w:r w:rsidRPr="004C06CC">
        <w:rPr>
          <w:rFonts w:ascii="Arial" w:hAnsi="Arial" w:cs="Arial"/>
          <w:i/>
          <w:iCs/>
        </w:rPr>
        <w:t>6</w:t>
      </w:r>
      <w:r w:rsidRPr="004C06CC">
        <w:rPr>
          <w:rFonts w:ascii="Arial" w:hAnsi="Arial" w:cs="Arial"/>
        </w:rPr>
        <w:t>. </w:t>
      </w:r>
      <w:hyperlink r:id="rId7" w:tgtFrame="_blank" w:history="1">
        <w:r w:rsidRPr="004C06CC">
          <w:rPr>
            <w:rFonts w:ascii="Arial" w:hAnsi="Arial" w:cs="Arial"/>
            <w:color w:val="0000FF"/>
            <w:u w:val="single"/>
          </w:rPr>
          <w:t>https://doi.org/10.3389/feduc.2021.678692</w:t>
        </w:r>
      </w:hyperlink>
    </w:p>
    <w:p w14:paraId="7D159FF3" w14:textId="77777777" w:rsidR="00D410E3" w:rsidRDefault="00D410E3" w:rsidP="00D410E3">
      <w:pPr>
        <w:ind w:left="567" w:hanging="567"/>
        <w:rPr>
          <w:rFonts w:ascii="Arial" w:hAnsi="Arial" w:cs="Arial"/>
          <w:color w:val="222222"/>
          <w:shd w:val="clear" w:color="auto" w:fill="FFFFFF"/>
        </w:rPr>
      </w:pPr>
    </w:p>
    <w:p w14:paraId="3951CDF5" w14:textId="723871AD" w:rsidR="00F1078D" w:rsidRDefault="00F1078D" w:rsidP="00D410E3">
      <w:pPr>
        <w:ind w:left="567" w:hanging="567"/>
        <w:rPr>
          <w:rFonts w:ascii="Arial" w:hAnsi="Arial" w:cs="Arial"/>
          <w:color w:val="222222"/>
          <w:shd w:val="clear" w:color="auto" w:fill="FFFFFF"/>
        </w:rPr>
      </w:pPr>
      <w:r w:rsidRPr="00F1078D">
        <w:rPr>
          <w:rFonts w:ascii="Arial" w:hAnsi="Arial" w:cs="Arial"/>
          <w:color w:val="222222"/>
          <w:shd w:val="clear" w:color="auto" w:fill="FFFFFF"/>
        </w:rPr>
        <w:t xml:space="preserve">BOR Resolution No. 14, </w:t>
      </w:r>
      <w:r>
        <w:rPr>
          <w:rFonts w:ascii="Arial" w:hAnsi="Arial" w:cs="Arial"/>
          <w:color w:val="222222"/>
          <w:shd w:val="clear" w:color="auto" w:fill="FFFFFF"/>
        </w:rPr>
        <w:t>(</w:t>
      </w:r>
      <w:r w:rsidRPr="00F1078D">
        <w:rPr>
          <w:rFonts w:ascii="Arial" w:hAnsi="Arial" w:cs="Arial"/>
          <w:color w:val="222222"/>
          <w:shd w:val="clear" w:color="auto" w:fill="FFFFFF"/>
        </w:rPr>
        <w:t>2020</w:t>
      </w:r>
      <w:r>
        <w:rPr>
          <w:rFonts w:ascii="Arial" w:hAnsi="Arial" w:cs="Arial"/>
          <w:color w:val="222222"/>
          <w:shd w:val="clear" w:color="auto" w:fill="FFFFFF"/>
        </w:rPr>
        <w:t>). Guidelines on Health and Academic/Instruction-Related Workplan Amod COVID-19 Crisis.</w:t>
      </w:r>
    </w:p>
    <w:p w14:paraId="30FECB2F" w14:textId="77777777" w:rsidR="00F1078D" w:rsidRDefault="00F1078D" w:rsidP="00D410E3">
      <w:pPr>
        <w:ind w:left="567" w:hanging="567"/>
        <w:rPr>
          <w:rFonts w:ascii="Arial" w:hAnsi="Arial" w:cs="Arial"/>
          <w:color w:val="222222"/>
          <w:shd w:val="clear" w:color="auto" w:fill="FFFFFF"/>
        </w:rPr>
      </w:pPr>
    </w:p>
    <w:p w14:paraId="41A63978" w14:textId="12570F9E"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Brooks, S. K., Webster, R. K., Smith, L. E., Woodland, L., Wessely, S., Greenberg, N., &amp; Rubin, G. J. (2020). The psychological impact of quarantine and how to reduce it: rapid review of the evidence.</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The lancet</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395</w:t>
      </w:r>
      <w:r w:rsidRPr="004C06CC">
        <w:rPr>
          <w:rFonts w:ascii="Arial" w:hAnsi="Arial" w:cs="Arial"/>
          <w:color w:val="222222"/>
          <w:shd w:val="clear" w:color="auto" w:fill="FFFFFF"/>
        </w:rPr>
        <w:t>(10227), 912-920.</w:t>
      </w:r>
    </w:p>
    <w:p w14:paraId="20F784BE" w14:textId="77777777" w:rsidR="00D410E3" w:rsidRDefault="00D410E3" w:rsidP="00D410E3">
      <w:pPr>
        <w:pStyle w:val="NormalWeb"/>
        <w:spacing w:before="0" w:beforeAutospacing="0" w:after="0" w:afterAutospacing="0"/>
        <w:ind w:left="567" w:hanging="567"/>
        <w:rPr>
          <w:rFonts w:ascii="Arial" w:hAnsi="Arial" w:cs="Arial"/>
          <w:color w:val="000000"/>
        </w:rPr>
      </w:pPr>
    </w:p>
    <w:p w14:paraId="52AC1FD3"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Bryghtpath. (2024).</w:t>
      </w:r>
      <w:r w:rsidRPr="004C06CC">
        <w:rPr>
          <w:rStyle w:val="apple-converted-space"/>
          <w:rFonts w:ascii="Arial" w:eastAsiaTheme="majorEastAsia" w:hAnsi="Arial" w:cs="Arial"/>
          <w:color w:val="000000"/>
        </w:rPr>
        <w:t> </w:t>
      </w:r>
      <w:r w:rsidRPr="004C06CC">
        <w:rPr>
          <w:rFonts w:ascii="Arial" w:hAnsi="Arial" w:cs="Arial"/>
          <w:i/>
          <w:iCs/>
          <w:color w:val="000000"/>
        </w:rPr>
        <w:t>Crisis management for education: A comprehensive guide</w:t>
      </w:r>
      <w:r w:rsidRPr="004C06CC">
        <w:rPr>
          <w:rFonts w:ascii="Arial" w:hAnsi="Arial" w:cs="Arial"/>
          <w:color w:val="000000"/>
        </w:rPr>
        <w:t>. Bryghtpath. Retrieved from</w:t>
      </w:r>
      <w:r w:rsidRPr="004C06CC">
        <w:rPr>
          <w:rStyle w:val="apple-converted-space"/>
          <w:rFonts w:ascii="Arial" w:eastAsiaTheme="majorEastAsia" w:hAnsi="Arial" w:cs="Arial"/>
          <w:color w:val="000000"/>
        </w:rPr>
        <w:t> </w:t>
      </w:r>
      <w:hyperlink r:id="rId8" w:tgtFrame="_blank" w:history="1">
        <w:r w:rsidRPr="004C06CC">
          <w:rPr>
            <w:rStyle w:val="Hyperlink"/>
            <w:rFonts w:ascii="Arial" w:hAnsi="Arial" w:cs="Arial"/>
          </w:rPr>
          <w:t>https://bryghtpath.com/crisis-management-for-education/</w:t>
        </w:r>
      </w:hyperlink>
      <w:r w:rsidRPr="004C06CC">
        <w:rPr>
          <w:rStyle w:val="apple-converted-space"/>
          <w:rFonts w:ascii="Arial" w:eastAsiaTheme="majorEastAsia" w:hAnsi="Arial" w:cs="Arial"/>
          <w:color w:val="000000"/>
        </w:rPr>
        <w:t> </w:t>
      </w:r>
    </w:p>
    <w:p w14:paraId="304DC156" w14:textId="77777777" w:rsidR="00D410E3" w:rsidRDefault="00D410E3" w:rsidP="00D410E3">
      <w:pPr>
        <w:ind w:left="567" w:hanging="567"/>
        <w:rPr>
          <w:rFonts w:ascii="Arial" w:hAnsi="Arial" w:cs="Arial"/>
          <w:lang w:val="en"/>
        </w:rPr>
      </w:pPr>
    </w:p>
    <w:p w14:paraId="31FED85C" w14:textId="77777777" w:rsidR="00D410E3" w:rsidRPr="004C06CC" w:rsidRDefault="00D410E3" w:rsidP="00D410E3">
      <w:pPr>
        <w:ind w:left="567" w:hanging="567"/>
        <w:rPr>
          <w:rFonts w:ascii="Arial" w:hAnsi="Arial" w:cs="Arial"/>
        </w:rPr>
      </w:pPr>
      <w:r w:rsidRPr="004C06CC">
        <w:rPr>
          <w:rFonts w:ascii="Arial" w:hAnsi="Arial" w:cs="Arial"/>
          <w:lang w:val="en"/>
        </w:rPr>
        <w:t xml:space="preserve">Chang-Richards, A., Vargo, J., and Seville, E. (2013). Organizational Resilience to Natural Disasters: New Zealand’s Experience (English Translation). </w:t>
      </w:r>
      <w:r w:rsidRPr="004C06CC">
        <w:rPr>
          <w:rStyle w:val="Emphasis"/>
          <w:rFonts w:ascii="Arial" w:hAnsi="Arial" w:cs="Arial"/>
          <w:lang w:val="en"/>
        </w:rPr>
        <w:t>China Pol. Rev.</w:t>
      </w:r>
      <w:r w:rsidRPr="004C06CC">
        <w:rPr>
          <w:rFonts w:ascii="Arial" w:hAnsi="Arial" w:cs="Arial"/>
          <w:lang w:val="en"/>
        </w:rPr>
        <w:t xml:space="preserve"> 10, 117–119.</w:t>
      </w:r>
      <w:bookmarkStart w:id="8" w:name="B16"/>
      <w:bookmarkEnd w:id="8"/>
    </w:p>
    <w:p w14:paraId="18BF0C47" w14:textId="77777777" w:rsidR="00D410E3" w:rsidRDefault="00D410E3" w:rsidP="00D410E3">
      <w:pPr>
        <w:ind w:left="567" w:hanging="567"/>
        <w:rPr>
          <w:rFonts w:ascii="Arial" w:hAnsi="Arial" w:cs="Arial"/>
          <w:color w:val="000000"/>
        </w:rPr>
      </w:pPr>
    </w:p>
    <w:p w14:paraId="678CC1BF" w14:textId="74903A46" w:rsidR="001D3204" w:rsidRDefault="001D3204" w:rsidP="001D3204">
      <w:pPr>
        <w:ind w:left="567" w:hanging="567"/>
        <w:rPr>
          <w:rFonts w:ascii="Arial" w:hAnsi="Arial" w:cs="Arial"/>
          <w:color w:val="000000"/>
        </w:rPr>
      </w:pPr>
      <w:r>
        <w:rPr>
          <w:rFonts w:ascii="Arial" w:hAnsi="Arial" w:cs="Arial"/>
          <w:color w:val="000000"/>
        </w:rPr>
        <w:t xml:space="preserve">CHED COVID Advisory No. 7 (2020). </w:t>
      </w:r>
      <w:r w:rsidRPr="001D3204">
        <w:rPr>
          <w:rFonts w:ascii="Arial" w:hAnsi="Arial" w:cs="Arial"/>
          <w:color w:val="000000"/>
        </w:rPr>
        <w:t>Guidelines for the Prevention, Control and Mitigation of the Spread of</w:t>
      </w:r>
      <w:r>
        <w:rPr>
          <w:rFonts w:ascii="Arial" w:hAnsi="Arial" w:cs="Arial"/>
          <w:color w:val="000000"/>
        </w:rPr>
        <w:t xml:space="preserve"> </w:t>
      </w:r>
      <w:r w:rsidRPr="001D3204">
        <w:rPr>
          <w:rFonts w:ascii="Arial" w:hAnsi="Arial" w:cs="Arial"/>
          <w:color w:val="000000"/>
        </w:rPr>
        <w:t>Coronavirus Disease 2019 (COVID-19) in Higher Education Institutions (HEIs)</w:t>
      </w:r>
      <w:r>
        <w:rPr>
          <w:rFonts w:ascii="Arial" w:hAnsi="Arial" w:cs="Arial"/>
          <w:color w:val="000000"/>
        </w:rPr>
        <w:t xml:space="preserve">. </w:t>
      </w:r>
      <w:hyperlink r:id="rId9" w:history="1">
        <w:r w:rsidRPr="009E4686">
          <w:rPr>
            <w:rStyle w:val="Hyperlink"/>
            <w:rFonts w:ascii="Arial" w:hAnsi="Arial" w:cs="Arial"/>
          </w:rPr>
          <w:t>https://ched.gov.ph/wp-content/uploads/CHED-ADVISORY-7-final.pdf</w:t>
        </w:r>
      </w:hyperlink>
      <w:r>
        <w:rPr>
          <w:rFonts w:ascii="Arial" w:hAnsi="Arial" w:cs="Arial"/>
          <w:color w:val="000000"/>
        </w:rPr>
        <w:t xml:space="preserve"> </w:t>
      </w:r>
    </w:p>
    <w:p w14:paraId="10F31907" w14:textId="77777777" w:rsidR="001D3204" w:rsidRPr="00090CA8" w:rsidRDefault="001D3204" w:rsidP="00D410E3">
      <w:pPr>
        <w:ind w:left="567" w:hanging="567"/>
        <w:rPr>
          <w:rFonts w:ascii="Arial" w:hAnsi="Arial" w:cs="Arial"/>
          <w:color w:val="222222"/>
          <w:shd w:val="clear" w:color="auto" w:fill="FFFFFF"/>
        </w:rPr>
      </w:pPr>
    </w:p>
    <w:p w14:paraId="7907EEE1" w14:textId="6D620B32" w:rsidR="00090CA8" w:rsidRPr="00090CA8" w:rsidRDefault="00090CA8" w:rsidP="00090CA8">
      <w:pPr>
        <w:ind w:left="567" w:hanging="567"/>
        <w:rPr>
          <w:rFonts w:ascii="Arial" w:hAnsi="Arial" w:cs="Arial"/>
          <w:color w:val="222222"/>
          <w:shd w:val="clear" w:color="auto" w:fill="FFFFFF"/>
        </w:rPr>
      </w:pPr>
      <w:r w:rsidRPr="00090CA8">
        <w:rPr>
          <w:rFonts w:ascii="Arial" w:hAnsi="Arial" w:cs="Arial"/>
          <w:color w:val="222222"/>
          <w:shd w:val="clear" w:color="auto" w:fill="FFFFFF"/>
        </w:rPr>
        <w:t>Cutter, S. L., Burton, C. G., &amp; Emrich, C. T. (2010). Disaster resilience indicators for benchmarking baseline conditions.</w:t>
      </w:r>
      <w:r w:rsidRPr="00090CA8">
        <w:rPr>
          <w:rStyle w:val="apple-converted-space"/>
          <w:rFonts w:ascii="Arial" w:eastAsiaTheme="majorEastAsia" w:hAnsi="Arial" w:cs="Arial"/>
          <w:color w:val="222222"/>
          <w:shd w:val="clear" w:color="auto" w:fill="FFFFFF"/>
        </w:rPr>
        <w:t> </w:t>
      </w:r>
      <w:r w:rsidRPr="00090CA8">
        <w:rPr>
          <w:rFonts w:ascii="Arial" w:hAnsi="Arial" w:cs="Arial"/>
          <w:i/>
          <w:iCs/>
          <w:color w:val="222222"/>
        </w:rPr>
        <w:t>Journal of Homeland Security &amp; Emergency Management</w:t>
      </w:r>
      <w:r w:rsidRPr="00090CA8">
        <w:rPr>
          <w:rFonts w:ascii="Arial" w:hAnsi="Arial" w:cs="Arial"/>
          <w:color w:val="222222"/>
          <w:shd w:val="clear" w:color="auto" w:fill="FFFFFF"/>
        </w:rPr>
        <w:t>,</w:t>
      </w:r>
      <w:r w:rsidRPr="00090CA8">
        <w:rPr>
          <w:rStyle w:val="apple-converted-space"/>
          <w:rFonts w:ascii="Arial" w:eastAsiaTheme="majorEastAsia" w:hAnsi="Arial" w:cs="Arial"/>
          <w:color w:val="222222"/>
          <w:shd w:val="clear" w:color="auto" w:fill="FFFFFF"/>
        </w:rPr>
        <w:t> </w:t>
      </w:r>
      <w:r w:rsidRPr="00090CA8">
        <w:rPr>
          <w:rFonts w:ascii="Arial" w:hAnsi="Arial" w:cs="Arial"/>
          <w:i/>
          <w:iCs/>
          <w:color w:val="222222"/>
        </w:rPr>
        <w:t>7</w:t>
      </w:r>
      <w:r w:rsidRPr="00090CA8">
        <w:rPr>
          <w:rFonts w:ascii="Arial" w:hAnsi="Arial" w:cs="Arial"/>
          <w:color w:val="222222"/>
          <w:shd w:val="clear" w:color="auto" w:fill="FFFFFF"/>
        </w:rPr>
        <w:t>(1).</w:t>
      </w:r>
    </w:p>
    <w:p w14:paraId="2DEEC23F" w14:textId="77777777" w:rsidR="00090CA8" w:rsidRDefault="00090CA8" w:rsidP="00090CA8">
      <w:pPr>
        <w:rPr>
          <w:rFonts w:ascii="Arial" w:hAnsi="Arial" w:cs="Arial"/>
          <w:color w:val="222222"/>
          <w:shd w:val="clear" w:color="auto" w:fill="FFFFFF"/>
        </w:rPr>
      </w:pPr>
    </w:p>
    <w:p w14:paraId="5C26B0AD" w14:textId="0DB86420" w:rsidR="00D061BE" w:rsidRPr="00090CA8" w:rsidRDefault="00AB2705" w:rsidP="00090CA8">
      <w:pPr>
        <w:ind w:left="567" w:hanging="567"/>
        <w:rPr>
          <w:rFonts w:ascii="Arial" w:hAnsi="Arial" w:cs="Arial"/>
          <w:color w:val="000000"/>
          <w:sz w:val="36"/>
          <w:szCs w:val="36"/>
        </w:rPr>
      </w:pPr>
      <w:r w:rsidRPr="00AB2705">
        <w:rPr>
          <w:rFonts w:ascii="Arial" w:hAnsi="Arial" w:cs="Arial"/>
          <w:color w:val="222222"/>
          <w:shd w:val="clear" w:color="auto" w:fill="FFFFFF"/>
        </w:rPr>
        <w:t>Cutter, S. L. (2016). The landscape of disaster resilience indicators in the USA.</w:t>
      </w:r>
      <w:r w:rsidRPr="00AB2705">
        <w:rPr>
          <w:rStyle w:val="apple-converted-space"/>
          <w:rFonts w:ascii="Arial" w:eastAsiaTheme="majorEastAsia" w:hAnsi="Arial" w:cs="Arial"/>
          <w:color w:val="222222"/>
          <w:shd w:val="clear" w:color="auto" w:fill="FFFFFF"/>
        </w:rPr>
        <w:t> </w:t>
      </w:r>
      <w:r w:rsidRPr="00AB2705">
        <w:rPr>
          <w:rFonts w:ascii="Arial" w:hAnsi="Arial" w:cs="Arial"/>
          <w:i/>
          <w:iCs/>
          <w:color w:val="222222"/>
        </w:rPr>
        <w:t>Natural hazards</w:t>
      </w:r>
      <w:r w:rsidRPr="00AB2705">
        <w:rPr>
          <w:rFonts w:ascii="Arial" w:hAnsi="Arial" w:cs="Arial"/>
          <w:color w:val="222222"/>
          <w:shd w:val="clear" w:color="auto" w:fill="FFFFFF"/>
        </w:rPr>
        <w:t>,</w:t>
      </w:r>
      <w:r w:rsidRPr="00AB2705">
        <w:rPr>
          <w:rStyle w:val="apple-converted-space"/>
          <w:rFonts w:ascii="Arial" w:eastAsiaTheme="majorEastAsia" w:hAnsi="Arial" w:cs="Arial"/>
          <w:color w:val="222222"/>
          <w:shd w:val="clear" w:color="auto" w:fill="FFFFFF"/>
        </w:rPr>
        <w:t> </w:t>
      </w:r>
      <w:r w:rsidRPr="00AB2705">
        <w:rPr>
          <w:rFonts w:ascii="Arial" w:hAnsi="Arial" w:cs="Arial"/>
          <w:i/>
          <w:iCs/>
          <w:color w:val="222222"/>
        </w:rPr>
        <w:t>80</w:t>
      </w:r>
      <w:r w:rsidRPr="00AB2705">
        <w:rPr>
          <w:rFonts w:ascii="Arial" w:hAnsi="Arial" w:cs="Arial"/>
          <w:color w:val="222222"/>
          <w:shd w:val="clear" w:color="auto" w:fill="FFFFFF"/>
        </w:rPr>
        <w:t>(2), 741-758.</w:t>
      </w:r>
      <w:r w:rsidRPr="00AB2705">
        <w:rPr>
          <w:rFonts w:ascii="Arial" w:hAnsi="Arial" w:cs="Arial"/>
          <w:color w:val="000000"/>
          <w:sz w:val="36"/>
          <w:szCs w:val="36"/>
        </w:rPr>
        <w:t xml:space="preserve"> </w:t>
      </w:r>
    </w:p>
    <w:p w14:paraId="1E8BFD95" w14:textId="77777777" w:rsidR="00090CA8" w:rsidRDefault="00090CA8" w:rsidP="00D410E3">
      <w:pPr>
        <w:ind w:left="567" w:hanging="567"/>
        <w:rPr>
          <w:rFonts w:ascii="Arial" w:hAnsi="Arial" w:cs="Arial"/>
          <w:color w:val="222222"/>
          <w:shd w:val="clear" w:color="auto" w:fill="FFFFFF"/>
        </w:rPr>
      </w:pPr>
    </w:p>
    <w:p w14:paraId="5AEA5E83" w14:textId="2B5CB4AC" w:rsidR="00D061BE" w:rsidRPr="00D061BE" w:rsidRDefault="00D061BE" w:rsidP="00D410E3">
      <w:pPr>
        <w:ind w:left="567" w:hanging="567"/>
        <w:rPr>
          <w:rFonts w:ascii="Arial" w:hAnsi="Arial" w:cs="Arial"/>
          <w:color w:val="000000"/>
          <w:sz w:val="48"/>
          <w:szCs w:val="48"/>
        </w:rPr>
      </w:pPr>
      <w:r w:rsidRPr="00D061BE">
        <w:rPr>
          <w:rFonts w:ascii="Arial" w:hAnsi="Arial" w:cs="Arial"/>
          <w:color w:val="222222"/>
          <w:shd w:val="clear" w:color="auto" w:fill="FFFFFF"/>
        </w:rPr>
        <w:t>Cutter, S. L., Barnes, L., Berry, M., Burton, C., Evans, E., Tate, E., &amp; Webb, J. (2008). A place-based model for understanding community resilience to natural disasters.</w:t>
      </w:r>
      <w:r w:rsidRPr="00D061BE">
        <w:rPr>
          <w:rStyle w:val="apple-converted-space"/>
          <w:rFonts w:ascii="Arial" w:eastAsiaTheme="majorEastAsia" w:hAnsi="Arial" w:cs="Arial"/>
          <w:color w:val="222222"/>
          <w:shd w:val="clear" w:color="auto" w:fill="FFFFFF"/>
        </w:rPr>
        <w:t> </w:t>
      </w:r>
      <w:r w:rsidRPr="00D061BE">
        <w:rPr>
          <w:rFonts w:ascii="Arial" w:hAnsi="Arial" w:cs="Arial"/>
          <w:i/>
          <w:iCs/>
          <w:color w:val="222222"/>
        </w:rPr>
        <w:t>Global environmental change</w:t>
      </w:r>
      <w:r w:rsidRPr="00D061BE">
        <w:rPr>
          <w:rFonts w:ascii="Arial" w:hAnsi="Arial" w:cs="Arial"/>
          <w:color w:val="222222"/>
          <w:shd w:val="clear" w:color="auto" w:fill="FFFFFF"/>
        </w:rPr>
        <w:t>,</w:t>
      </w:r>
      <w:r w:rsidRPr="00D061BE">
        <w:rPr>
          <w:rStyle w:val="apple-converted-space"/>
          <w:rFonts w:ascii="Arial" w:eastAsiaTheme="majorEastAsia" w:hAnsi="Arial" w:cs="Arial"/>
          <w:color w:val="222222"/>
          <w:shd w:val="clear" w:color="auto" w:fill="FFFFFF"/>
        </w:rPr>
        <w:t> </w:t>
      </w:r>
      <w:r w:rsidRPr="00D061BE">
        <w:rPr>
          <w:rFonts w:ascii="Arial" w:hAnsi="Arial" w:cs="Arial"/>
          <w:i/>
          <w:iCs/>
          <w:color w:val="222222"/>
        </w:rPr>
        <w:t>18</w:t>
      </w:r>
      <w:r w:rsidRPr="00D061BE">
        <w:rPr>
          <w:rFonts w:ascii="Arial" w:hAnsi="Arial" w:cs="Arial"/>
          <w:color w:val="222222"/>
          <w:shd w:val="clear" w:color="auto" w:fill="FFFFFF"/>
        </w:rPr>
        <w:t>(4), 598-606.</w:t>
      </w:r>
    </w:p>
    <w:p w14:paraId="053B7121" w14:textId="77777777" w:rsidR="00AB2705" w:rsidRDefault="00AB2705" w:rsidP="00D410E3">
      <w:pPr>
        <w:ind w:left="567" w:hanging="567"/>
        <w:rPr>
          <w:rFonts w:ascii="Arial" w:hAnsi="Arial" w:cs="Arial"/>
          <w:color w:val="000000"/>
        </w:rPr>
      </w:pPr>
    </w:p>
    <w:p w14:paraId="7446C4E0" w14:textId="27A1CCD3" w:rsidR="00D410E3" w:rsidRPr="004C06CC" w:rsidRDefault="00D410E3" w:rsidP="00D410E3">
      <w:pPr>
        <w:ind w:left="567" w:hanging="567"/>
        <w:rPr>
          <w:rFonts w:ascii="Arial" w:hAnsi="Arial" w:cs="Arial"/>
          <w:color w:val="000000"/>
        </w:rPr>
      </w:pPr>
      <w:r w:rsidRPr="004C06CC">
        <w:rPr>
          <w:rFonts w:ascii="Arial" w:hAnsi="Arial" w:cs="Arial"/>
          <w:color w:val="000000"/>
        </w:rPr>
        <w:t>De Guzman, R. C. (2010). </w:t>
      </w:r>
      <w:r w:rsidRPr="004C06CC">
        <w:rPr>
          <w:rFonts w:ascii="Arial" w:hAnsi="Arial" w:cs="Arial"/>
          <w:i/>
          <w:iCs/>
          <w:color w:val="000000"/>
        </w:rPr>
        <w:t>Online teaching performance evaluation system: A tool for quality education</w:t>
      </w:r>
      <w:r w:rsidRPr="004C06CC">
        <w:rPr>
          <w:rFonts w:ascii="Arial" w:hAnsi="Arial" w:cs="Arial"/>
          <w:color w:val="000000"/>
        </w:rPr>
        <w:t>. International Conference on Information, Communication, Technology and Applications, 2009.</w:t>
      </w:r>
    </w:p>
    <w:p w14:paraId="59FBB158" w14:textId="77777777" w:rsidR="00D410E3" w:rsidRDefault="00D410E3" w:rsidP="00D410E3">
      <w:pPr>
        <w:ind w:left="567" w:hanging="567"/>
        <w:rPr>
          <w:rFonts w:ascii="Arial" w:hAnsi="Arial" w:cs="Arial"/>
        </w:rPr>
      </w:pPr>
    </w:p>
    <w:p w14:paraId="27CF736F" w14:textId="77777777" w:rsidR="00D410E3" w:rsidRPr="004C06CC" w:rsidRDefault="00D410E3" w:rsidP="00D410E3">
      <w:pPr>
        <w:ind w:left="567" w:hanging="567"/>
        <w:rPr>
          <w:rFonts w:ascii="Arial" w:hAnsi="Arial" w:cs="Arial"/>
        </w:rPr>
      </w:pPr>
      <w:r w:rsidRPr="004C06CC">
        <w:rPr>
          <w:rFonts w:ascii="Arial" w:hAnsi="Arial" w:cs="Arial"/>
        </w:rPr>
        <w:t>Del Rosario, J. E., Punsalan, B. S., &amp; Amparo, H. S. (2022). Implementation, success and challenges of the OMSC learning continuity plan: From the lens of faculty. </w:t>
      </w:r>
      <w:r w:rsidRPr="004C06CC">
        <w:rPr>
          <w:rFonts w:ascii="Arial" w:hAnsi="Arial" w:cs="Arial"/>
          <w:i/>
          <w:iCs/>
        </w:rPr>
        <w:t>International Journal of Educational Research &amp; Social Sciences</w:t>
      </w:r>
      <w:r w:rsidRPr="004C06CC">
        <w:rPr>
          <w:rFonts w:ascii="Arial" w:hAnsi="Arial" w:cs="Arial"/>
        </w:rPr>
        <w:t>, </w:t>
      </w:r>
      <w:r w:rsidRPr="004C06CC">
        <w:rPr>
          <w:rFonts w:ascii="Arial" w:hAnsi="Arial" w:cs="Arial"/>
          <w:i/>
          <w:iCs/>
        </w:rPr>
        <w:t>3</w:t>
      </w:r>
      <w:r w:rsidRPr="004C06CC">
        <w:rPr>
          <w:rFonts w:ascii="Arial" w:hAnsi="Arial" w:cs="Arial"/>
        </w:rPr>
        <w:t>(2), 522-535.</w:t>
      </w:r>
    </w:p>
    <w:p w14:paraId="5C8C2378" w14:textId="77777777" w:rsidR="00D410E3" w:rsidRDefault="00D410E3" w:rsidP="00D410E3">
      <w:pPr>
        <w:pStyle w:val="NormalWeb"/>
        <w:spacing w:before="0" w:beforeAutospacing="0" w:after="0" w:afterAutospacing="0"/>
        <w:ind w:left="567" w:hanging="567"/>
        <w:rPr>
          <w:rFonts w:ascii="Arial" w:hAnsi="Arial" w:cs="Arial"/>
          <w:color w:val="000000"/>
        </w:rPr>
      </w:pPr>
    </w:p>
    <w:p w14:paraId="07398AA3"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lastRenderedPageBreak/>
        <w:t>Department of Education (DepEd). (2020).</w:t>
      </w:r>
      <w:r w:rsidRPr="004C06CC">
        <w:rPr>
          <w:rStyle w:val="apple-converted-space"/>
          <w:rFonts w:ascii="Arial" w:eastAsiaTheme="majorEastAsia" w:hAnsi="Arial" w:cs="Arial"/>
          <w:color w:val="000000"/>
        </w:rPr>
        <w:t> </w:t>
      </w:r>
      <w:r w:rsidRPr="004C06CC">
        <w:rPr>
          <w:rFonts w:ascii="Arial" w:hAnsi="Arial" w:cs="Arial"/>
          <w:i/>
          <w:iCs/>
          <w:color w:val="000000"/>
        </w:rPr>
        <w:t>Basic Education - Learning Continuity Plan (BE-LCP)</w:t>
      </w:r>
      <w:r w:rsidRPr="004C06CC">
        <w:rPr>
          <w:rFonts w:ascii="Arial" w:hAnsi="Arial" w:cs="Arial"/>
          <w:color w:val="000000"/>
        </w:rPr>
        <w:t>. Philippines: Author. Retrieved from</w:t>
      </w:r>
      <w:r w:rsidRPr="004C06CC">
        <w:rPr>
          <w:rStyle w:val="apple-converted-space"/>
          <w:rFonts w:ascii="Arial" w:eastAsiaTheme="majorEastAsia" w:hAnsi="Arial" w:cs="Arial"/>
          <w:color w:val="000000"/>
        </w:rPr>
        <w:t> </w:t>
      </w:r>
      <w:hyperlink r:id="rId10" w:tgtFrame="_blank" w:history="1">
        <w:r w:rsidRPr="004C06CC">
          <w:rPr>
            <w:rStyle w:val="Hyperlink"/>
            <w:rFonts w:ascii="Arial" w:hAnsi="Arial" w:cs="Arial"/>
          </w:rPr>
          <w:t>https://www.deped.gov.ph/wp-content/uploads/2020/07/DepEd_LCP_July3.pdf</w:t>
        </w:r>
      </w:hyperlink>
      <w:r w:rsidRPr="004C06CC">
        <w:rPr>
          <w:rStyle w:val="apple-converted-space"/>
          <w:rFonts w:ascii="Arial" w:eastAsiaTheme="majorEastAsia" w:hAnsi="Arial" w:cs="Arial"/>
          <w:color w:val="000000"/>
        </w:rPr>
        <w:t> </w:t>
      </w:r>
    </w:p>
    <w:p w14:paraId="4588531A" w14:textId="77777777" w:rsidR="00D410E3" w:rsidRDefault="00D410E3" w:rsidP="00D410E3">
      <w:pPr>
        <w:pStyle w:val="NormalWeb"/>
        <w:spacing w:before="0" w:beforeAutospacing="0" w:after="0" w:afterAutospacing="0"/>
        <w:ind w:left="567" w:hanging="567"/>
        <w:rPr>
          <w:rFonts w:ascii="Arial" w:hAnsi="Arial" w:cs="Arial"/>
          <w:color w:val="000000"/>
        </w:rPr>
      </w:pPr>
    </w:p>
    <w:p w14:paraId="19E8D5A7"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Geneva Global Hub for Education in Emergencies. (2024).</w:t>
      </w:r>
      <w:r w:rsidRPr="004C06CC">
        <w:rPr>
          <w:rStyle w:val="apple-converted-space"/>
          <w:rFonts w:ascii="Arial" w:eastAsiaTheme="majorEastAsia" w:hAnsi="Arial" w:cs="Arial"/>
          <w:color w:val="000000"/>
        </w:rPr>
        <w:t> </w:t>
      </w:r>
      <w:r w:rsidRPr="004C06CC">
        <w:rPr>
          <w:rFonts w:ascii="Arial" w:hAnsi="Arial" w:cs="Arial"/>
          <w:i/>
          <w:iCs/>
          <w:color w:val="000000"/>
        </w:rPr>
        <w:t>EiE and crisis-sensitive planning</w:t>
      </w:r>
      <w:r w:rsidRPr="004C06CC">
        <w:rPr>
          <w:rFonts w:ascii="Arial" w:hAnsi="Arial" w:cs="Arial"/>
          <w:color w:val="000000"/>
        </w:rPr>
        <w:t>. Retrieved from</w:t>
      </w:r>
      <w:r w:rsidRPr="004C06CC">
        <w:rPr>
          <w:rStyle w:val="apple-converted-space"/>
          <w:rFonts w:ascii="Arial" w:eastAsiaTheme="majorEastAsia" w:hAnsi="Arial" w:cs="Arial"/>
          <w:color w:val="000000"/>
        </w:rPr>
        <w:t> </w:t>
      </w:r>
      <w:hyperlink r:id="rId11" w:tgtFrame="_blank" w:history="1">
        <w:r w:rsidRPr="004C06CC">
          <w:rPr>
            <w:rStyle w:val="Hyperlink"/>
            <w:rFonts w:ascii="Arial" w:hAnsi="Arial" w:cs="Arial"/>
          </w:rPr>
          <w:t>https://eiehub.org/education-in-emergencies-and-crisis-sensitive-planning</w:t>
        </w:r>
      </w:hyperlink>
      <w:r w:rsidRPr="004C06CC">
        <w:rPr>
          <w:rStyle w:val="apple-converted-space"/>
          <w:rFonts w:ascii="Arial" w:eastAsiaTheme="majorEastAsia" w:hAnsi="Arial" w:cs="Arial"/>
          <w:color w:val="000000"/>
        </w:rPr>
        <w:t> </w:t>
      </w:r>
    </w:p>
    <w:p w14:paraId="14592CE8" w14:textId="77777777" w:rsidR="00D410E3" w:rsidRDefault="00D410E3" w:rsidP="00D410E3">
      <w:pPr>
        <w:ind w:left="567" w:hanging="567"/>
        <w:rPr>
          <w:rFonts w:ascii="Arial" w:hAnsi="Arial" w:cs="Arial"/>
        </w:rPr>
      </w:pPr>
    </w:p>
    <w:p w14:paraId="3C1C6D77" w14:textId="77777777" w:rsidR="00D410E3" w:rsidRPr="004C06CC" w:rsidRDefault="00D410E3" w:rsidP="00D410E3">
      <w:pPr>
        <w:ind w:left="567" w:hanging="567"/>
        <w:rPr>
          <w:rFonts w:ascii="Arial" w:hAnsi="Arial" w:cs="Arial"/>
        </w:rPr>
      </w:pPr>
      <w:r w:rsidRPr="004C06CC">
        <w:rPr>
          <w:rFonts w:ascii="Arial" w:hAnsi="Arial" w:cs="Arial"/>
        </w:rPr>
        <w:t>Harding, S. D., Burdsal, J., &amp; Jones, A. (2021). Identified challenges from faculty teaching at predominantly undergraduate institutions after abrupt transition to emergency remote teaching during the COVID-19 pandemic. </w:t>
      </w:r>
      <w:r w:rsidRPr="004C06CC">
        <w:rPr>
          <w:rFonts w:ascii="Arial" w:hAnsi="Arial" w:cs="Arial"/>
          <w:i/>
          <w:iCs/>
        </w:rPr>
        <w:t>Education Sciences</w:t>
      </w:r>
      <w:r w:rsidRPr="004C06CC">
        <w:rPr>
          <w:rFonts w:ascii="Arial" w:hAnsi="Arial" w:cs="Arial"/>
        </w:rPr>
        <w:t>, </w:t>
      </w:r>
      <w:r w:rsidRPr="004C06CC">
        <w:rPr>
          <w:rFonts w:ascii="Arial" w:hAnsi="Arial" w:cs="Arial"/>
          <w:i/>
          <w:iCs/>
        </w:rPr>
        <w:t>11</w:t>
      </w:r>
      <w:r w:rsidRPr="004C06CC">
        <w:rPr>
          <w:rFonts w:ascii="Arial" w:hAnsi="Arial" w:cs="Arial"/>
        </w:rPr>
        <w:t>(9), 556. </w:t>
      </w:r>
      <w:hyperlink r:id="rId12" w:tgtFrame="_blank" w:history="1">
        <w:r w:rsidRPr="004C06CC">
          <w:rPr>
            <w:rFonts w:ascii="Arial" w:hAnsi="Arial" w:cs="Arial"/>
            <w:color w:val="0000FF"/>
            <w:u w:val="single"/>
          </w:rPr>
          <w:t>https://doi.org/10.3390/educsci11090556</w:t>
        </w:r>
      </w:hyperlink>
    </w:p>
    <w:p w14:paraId="29A03603" w14:textId="77777777" w:rsidR="00D410E3" w:rsidRDefault="00D410E3" w:rsidP="00D410E3">
      <w:pPr>
        <w:pStyle w:val="NormalWeb"/>
        <w:spacing w:before="0" w:beforeAutospacing="0" w:after="0" w:afterAutospacing="0"/>
        <w:ind w:left="567" w:hanging="567"/>
        <w:rPr>
          <w:rFonts w:ascii="Arial" w:hAnsi="Arial" w:cs="Arial"/>
          <w:color w:val="000000"/>
        </w:rPr>
      </w:pPr>
    </w:p>
    <w:p w14:paraId="0244EB62"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Inter-Agency Network for Education in Emergencies. (2024).</w:t>
      </w:r>
      <w:r w:rsidRPr="004C06CC">
        <w:rPr>
          <w:rStyle w:val="apple-converted-space"/>
          <w:rFonts w:ascii="Arial" w:eastAsiaTheme="majorEastAsia" w:hAnsi="Arial" w:cs="Arial"/>
          <w:color w:val="000000"/>
        </w:rPr>
        <w:t> </w:t>
      </w:r>
      <w:r w:rsidRPr="004C06CC">
        <w:rPr>
          <w:rFonts w:ascii="Arial" w:hAnsi="Arial" w:cs="Arial"/>
          <w:i/>
          <w:iCs/>
          <w:color w:val="000000"/>
        </w:rPr>
        <w:t>INEE minimum standards for education: Preparedness, response, recovery (2024 edition)</w:t>
      </w:r>
      <w:r w:rsidRPr="004C06CC">
        <w:rPr>
          <w:rFonts w:ascii="Arial" w:hAnsi="Arial" w:cs="Arial"/>
          <w:color w:val="000000"/>
        </w:rPr>
        <w:t>. INEE. Retrieved from</w:t>
      </w:r>
      <w:r w:rsidRPr="004C06CC">
        <w:rPr>
          <w:rStyle w:val="apple-converted-space"/>
          <w:rFonts w:ascii="Arial" w:eastAsiaTheme="majorEastAsia" w:hAnsi="Arial" w:cs="Arial"/>
          <w:color w:val="000000"/>
        </w:rPr>
        <w:t> </w:t>
      </w:r>
      <w:hyperlink r:id="rId13" w:tgtFrame="_blank" w:history="1">
        <w:r w:rsidRPr="004C06CC">
          <w:rPr>
            <w:rStyle w:val="Hyperlink"/>
            <w:rFonts w:ascii="Arial" w:hAnsi="Arial" w:cs="Arial"/>
          </w:rPr>
          <w:t>https://inee.org/minimum-standards</w:t>
        </w:r>
      </w:hyperlink>
      <w:r w:rsidRPr="004C06CC">
        <w:rPr>
          <w:rStyle w:val="apple-converted-space"/>
          <w:rFonts w:ascii="Arial" w:eastAsiaTheme="majorEastAsia" w:hAnsi="Arial" w:cs="Arial"/>
          <w:color w:val="000000"/>
        </w:rPr>
        <w:t> </w:t>
      </w:r>
    </w:p>
    <w:p w14:paraId="2906BD5C" w14:textId="77777777" w:rsidR="00D410E3" w:rsidRDefault="00D410E3" w:rsidP="00D410E3">
      <w:pPr>
        <w:ind w:left="567" w:hanging="567"/>
        <w:rPr>
          <w:rFonts w:ascii="Arial" w:hAnsi="Arial" w:cs="Arial"/>
        </w:rPr>
      </w:pPr>
    </w:p>
    <w:p w14:paraId="029B3317" w14:textId="77777777" w:rsidR="00D410E3" w:rsidRPr="004C06CC" w:rsidRDefault="00D410E3" w:rsidP="00D410E3">
      <w:pPr>
        <w:ind w:left="567" w:hanging="567"/>
        <w:rPr>
          <w:rFonts w:ascii="Arial" w:hAnsi="Arial" w:cs="Arial"/>
        </w:rPr>
      </w:pPr>
      <w:r w:rsidRPr="004C06CC">
        <w:rPr>
          <w:rFonts w:ascii="Arial" w:hAnsi="Arial" w:cs="Arial"/>
        </w:rPr>
        <w:t xml:space="preserve">Karalis, T. (2020). planning and evaluation during educational disruption: Lessons learned from COVID 19 pandemic for treatment and emergencies in education. European Journal of Education Studies, 7 (4). Retrieved from </w:t>
      </w:r>
      <w:hyperlink r:id="rId14" w:history="1">
        <w:r w:rsidRPr="004C06CC">
          <w:rPr>
            <w:rStyle w:val="Hyperlink"/>
            <w:rFonts w:ascii="Arial" w:eastAsiaTheme="majorEastAsia" w:hAnsi="Arial" w:cs="Arial"/>
          </w:rPr>
          <w:t>https://doi.org/10.5281/zenodo.3789022</w:t>
        </w:r>
      </w:hyperlink>
    </w:p>
    <w:p w14:paraId="1703BA79" w14:textId="77777777" w:rsidR="00D410E3" w:rsidRDefault="00D410E3" w:rsidP="00D410E3">
      <w:pPr>
        <w:ind w:left="567" w:hanging="567"/>
        <w:rPr>
          <w:rFonts w:ascii="Arial" w:hAnsi="Arial" w:cs="Arial"/>
          <w:color w:val="000000"/>
        </w:rPr>
      </w:pPr>
    </w:p>
    <w:p w14:paraId="05156185" w14:textId="77777777" w:rsidR="00D410E3" w:rsidRDefault="00D410E3" w:rsidP="00D410E3">
      <w:pPr>
        <w:ind w:left="567" w:hanging="567"/>
        <w:rPr>
          <w:rFonts w:ascii="Arial" w:hAnsi="Arial" w:cs="Arial"/>
          <w:color w:val="000000"/>
        </w:rPr>
      </w:pPr>
      <w:r w:rsidRPr="004C06CC">
        <w:rPr>
          <w:rFonts w:ascii="Arial" w:hAnsi="Arial" w:cs="Arial"/>
          <w:color w:val="000000"/>
        </w:rPr>
        <w:t>Mondoza, A. (2022). </w:t>
      </w:r>
      <w:r w:rsidRPr="004C06CC">
        <w:rPr>
          <w:rFonts w:ascii="Arial" w:hAnsi="Arial" w:cs="Arial"/>
          <w:i/>
          <w:iCs/>
          <w:color w:val="000000"/>
        </w:rPr>
        <w:t>Online Faculty Monitoring and Evaluation System</w:t>
      </w:r>
      <w:r w:rsidRPr="004C06CC">
        <w:rPr>
          <w:rFonts w:ascii="Arial" w:hAnsi="Arial" w:cs="Arial"/>
          <w:color w:val="000000"/>
        </w:rPr>
        <w:t xml:space="preserve">. </w:t>
      </w:r>
      <w:proofErr w:type="spellStart"/>
      <w:r w:rsidRPr="004C06CC">
        <w:rPr>
          <w:rFonts w:ascii="Arial" w:hAnsi="Arial" w:cs="Arial"/>
          <w:color w:val="000000"/>
        </w:rPr>
        <w:t>Selinus</w:t>
      </w:r>
      <w:proofErr w:type="spellEnd"/>
      <w:r w:rsidRPr="004C06CC">
        <w:rPr>
          <w:rFonts w:ascii="Arial" w:hAnsi="Arial" w:cs="Arial"/>
          <w:color w:val="000000"/>
        </w:rPr>
        <w:t xml:space="preserve"> University.</w:t>
      </w:r>
    </w:p>
    <w:p w14:paraId="2E4B4BF5" w14:textId="77777777" w:rsidR="00240007" w:rsidRPr="004C06CC" w:rsidRDefault="00240007" w:rsidP="00D410E3">
      <w:pPr>
        <w:ind w:left="567" w:hanging="567"/>
        <w:rPr>
          <w:rFonts w:ascii="Arial" w:hAnsi="Arial" w:cs="Arial"/>
          <w:color w:val="000000"/>
        </w:rPr>
      </w:pPr>
    </w:p>
    <w:p w14:paraId="5628361F" w14:textId="18E78AD5" w:rsidR="00355EB7" w:rsidRPr="00355EB7" w:rsidRDefault="00355EB7" w:rsidP="00D410E3">
      <w:pPr>
        <w:pStyle w:val="NormalWeb"/>
        <w:spacing w:before="0" w:beforeAutospacing="0" w:after="0" w:afterAutospacing="0"/>
        <w:ind w:left="567" w:hanging="567"/>
        <w:rPr>
          <w:rFonts w:ascii="Arial" w:hAnsi="Arial" w:cs="Arial"/>
          <w:color w:val="222222"/>
          <w:shd w:val="clear" w:color="auto" w:fill="FFFFFF"/>
        </w:rPr>
      </w:pPr>
      <w:r w:rsidRPr="00355EB7">
        <w:rPr>
          <w:rFonts w:ascii="Arial" w:hAnsi="Arial" w:cs="Arial"/>
          <w:color w:val="222222"/>
          <w:shd w:val="clear" w:color="auto" w:fill="FFFFFF"/>
        </w:rPr>
        <w:t xml:space="preserve">Miao, F., Hinostroza, J. E., Lee, M., Isaacs, S., Orr, D., Senne, F., </w:t>
      </w:r>
      <w:r>
        <w:rPr>
          <w:rFonts w:ascii="Arial" w:hAnsi="Arial" w:cs="Arial"/>
          <w:color w:val="222222"/>
          <w:shd w:val="clear" w:color="auto" w:fill="FFFFFF"/>
        </w:rPr>
        <w:t xml:space="preserve">Martinez, A., Song, K., Uvarov, A., Holmes, W., </w:t>
      </w:r>
      <w:r w:rsidRPr="00355EB7">
        <w:rPr>
          <w:rFonts w:ascii="Arial" w:hAnsi="Arial" w:cs="Arial"/>
          <w:color w:val="222222"/>
          <w:shd w:val="clear" w:color="auto" w:fill="FFFFFF"/>
        </w:rPr>
        <w:t>&amp; de Dios, B. (2022).</w:t>
      </w:r>
      <w:r w:rsidRPr="00355EB7">
        <w:rPr>
          <w:rStyle w:val="apple-converted-space"/>
          <w:rFonts w:ascii="Arial" w:eastAsiaTheme="majorEastAsia" w:hAnsi="Arial" w:cs="Arial"/>
          <w:color w:val="222222"/>
          <w:shd w:val="clear" w:color="auto" w:fill="FFFFFF"/>
        </w:rPr>
        <w:t> </w:t>
      </w:r>
      <w:r w:rsidRPr="00355EB7">
        <w:rPr>
          <w:rFonts w:ascii="Arial" w:hAnsi="Arial" w:cs="Arial"/>
          <w:i/>
          <w:iCs/>
          <w:color w:val="222222"/>
        </w:rPr>
        <w:t>Guidelines for ICT in education policies and masterplans</w:t>
      </w:r>
      <w:r w:rsidRPr="00355EB7">
        <w:rPr>
          <w:rFonts w:ascii="Arial" w:hAnsi="Arial" w:cs="Arial"/>
          <w:color w:val="222222"/>
          <w:shd w:val="clear" w:color="auto" w:fill="FFFFFF"/>
        </w:rPr>
        <w:t>. UNESCO.</w:t>
      </w:r>
      <w:r>
        <w:rPr>
          <w:rFonts w:ascii="Arial" w:hAnsi="Arial" w:cs="Arial"/>
          <w:color w:val="222222"/>
          <w:shd w:val="clear" w:color="auto" w:fill="FFFFFF"/>
        </w:rPr>
        <w:t xml:space="preserve"> </w:t>
      </w:r>
      <w:r w:rsidRPr="004C06CC">
        <w:rPr>
          <w:rFonts w:ascii="Arial" w:hAnsi="Arial" w:cs="Arial"/>
        </w:rPr>
        <w:t xml:space="preserve">Retrieved from </w:t>
      </w:r>
      <w:hyperlink r:id="rId15" w:history="1">
        <w:r w:rsidRPr="009E4686">
          <w:rPr>
            <w:rStyle w:val="Hyperlink"/>
            <w:rFonts w:ascii="Arial" w:hAnsi="Arial" w:cs="Arial"/>
            <w:shd w:val="clear" w:color="auto" w:fill="FFFFFF"/>
          </w:rPr>
          <w:t>https://discovery.ucl.ac.uk/id/eprint/10145463/1/380926eng%20(1).pdf</w:t>
        </w:r>
      </w:hyperlink>
      <w:r>
        <w:rPr>
          <w:rFonts w:ascii="Arial" w:hAnsi="Arial" w:cs="Arial"/>
          <w:color w:val="222222"/>
          <w:shd w:val="clear" w:color="auto" w:fill="FFFFFF"/>
        </w:rPr>
        <w:t xml:space="preserve"> </w:t>
      </w:r>
    </w:p>
    <w:p w14:paraId="0BD84A74" w14:textId="77777777" w:rsidR="00355EB7" w:rsidRDefault="00355EB7" w:rsidP="00D410E3">
      <w:pPr>
        <w:pStyle w:val="NormalWeb"/>
        <w:spacing w:before="0" w:beforeAutospacing="0" w:after="0" w:afterAutospacing="0"/>
        <w:ind w:left="567" w:hanging="567"/>
        <w:rPr>
          <w:rFonts w:ascii="Arial" w:hAnsi="Arial" w:cs="Arial"/>
          <w:color w:val="000000"/>
        </w:rPr>
      </w:pPr>
    </w:p>
    <w:p w14:paraId="204AE038" w14:textId="33DA3B78"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Noodle. (2024).</w:t>
      </w:r>
      <w:r w:rsidRPr="004C06CC">
        <w:rPr>
          <w:rStyle w:val="apple-converted-space"/>
          <w:rFonts w:ascii="Arial" w:eastAsiaTheme="majorEastAsia" w:hAnsi="Arial" w:cs="Arial"/>
          <w:color w:val="000000"/>
        </w:rPr>
        <w:t> </w:t>
      </w:r>
      <w:r w:rsidRPr="004C06CC">
        <w:rPr>
          <w:rFonts w:ascii="Arial" w:hAnsi="Arial" w:cs="Arial"/>
          <w:i/>
          <w:iCs/>
          <w:color w:val="000000"/>
        </w:rPr>
        <w:t>Part IV: Student support systems in the post-pandemic environment</w:t>
      </w:r>
      <w:r w:rsidRPr="004C06CC">
        <w:rPr>
          <w:rFonts w:ascii="Arial" w:hAnsi="Arial" w:cs="Arial"/>
          <w:color w:val="000000"/>
        </w:rPr>
        <w:t>. Retrieved from</w:t>
      </w:r>
      <w:r w:rsidRPr="004C06CC">
        <w:rPr>
          <w:rStyle w:val="apple-converted-space"/>
          <w:rFonts w:ascii="Arial" w:eastAsiaTheme="majorEastAsia" w:hAnsi="Arial" w:cs="Arial"/>
          <w:color w:val="000000"/>
        </w:rPr>
        <w:t> </w:t>
      </w:r>
      <w:hyperlink r:id="rId16" w:tgtFrame="_blank" w:history="1">
        <w:r w:rsidRPr="004C06CC">
          <w:rPr>
            <w:rStyle w:val="Hyperlink"/>
            <w:rFonts w:ascii="Arial" w:hAnsi="Arial" w:cs="Arial"/>
          </w:rPr>
          <w:t>https://about.noodle.com/insight/student-support-systems-in-the-post-pandemic-environment/</w:t>
        </w:r>
      </w:hyperlink>
      <w:r w:rsidRPr="004C06CC">
        <w:rPr>
          <w:rStyle w:val="apple-converted-space"/>
          <w:rFonts w:ascii="Arial" w:eastAsiaTheme="majorEastAsia" w:hAnsi="Arial" w:cs="Arial"/>
          <w:color w:val="000000"/>
        </w:rPr>
        <w:t> </w:t>
      </w:r>
    </w:p>
    <w:p w14:paraId="738880F5" w14:textId="77777777" w:rsidR="00D410E3" w:rsidRDefault="00D410E3" w:rsidP="00D410E3">
      <w:pPr>
        <w:ind w:left="567" w:hanging="567"/>
        <w:rPr>
          <w:rFonts w:ascii="Arial" w:hAnsi="Arial" w:cs="Arial"/>
          <w:color w:val="222222"/>
          <w:shd w:val="clear" w:color="auto" w:fill="FFFFFF"/>
        </w:rPr>
      </w:pPr>
    </w:p>
    <w:p w14:paraId="56C8352F"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Owusu-Fordjour, C., Koomson, C. K., &amp; Hanson, D. (2020). The impact of covid-19 on learning-the perspective of the Ghanaian student.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European Journal of Education Studies</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7</w:t>
      </w:r>
      <w:r w:rsidRPr="004C06CC">
        <w:rPr>
          <w:rFonts w:ascii="Arial" w:hAnsi="Arial" w:cs="Arial"/>
          <w:color w:val="222222"/>
          <w:shd w:val="clear" w:color="auto" w:fill="FFFFFF"/>
        </w:rPr>
        <w:t>(3), 89.</w:t>
      </w:r>
    </w:p>
    <w:p w14:paraId="59AD216B" w14:textId="77777777" w:rsidR="00D410E3" w:rsidRDefault="00D410E3" w:rsidP="00D410E3">
      <w:pPr>
        <w:ind w:left="567" w:hanging="567"/>
        <w:rPr>
          <w:rFonts w:ascii="Arial" w:hAnsi="Arial" w:cs="Arial"/>
          <w:color w:val="000000"/>
        </w:rPr>
      </w:pPr>
    </w:p>
    <w:p w14:paraId="61E7DB70" w14:textId="77777777" w:rsidR="00D410E3" w:rsidRPr="004C06CC" w:rsidRDefault="00D410E3" w:rsidP="00D410E3">
      <w:pPr>
        <w:ind w:left="567" w:hanging="567"/>
        <w:rPr>
          <w:rFonts w:ascii="Arial" w:hAnsi="Arial" w:cs="Arial"/>
          <w:color w:val="000000"/>
        </w:rPr>
      </w:pPr>
      <w:r w:rsidRPr="004C06CC">
        <w:rPr>
          <w:rFonts w:ascii="Arial" w:hAnsi="Arial" w:cs="Arial"/>
          <w:color w:val="000000"/>
        </w:rPr>
        <w:t>Paderes, G. E., &amp; Ramos, R. R. (2023). </w:t>
      </w:r>
      <w:r w:rsidRPr="004C06CC">
        <w:rPr>
          <w:rFonts w:ascii="Arial" w:hAnsi="Arial" w:cs="Arial"/>
          <w:i/>
          <w:iCs/>
          <w:color w:val="000000"/>
        </w:rPr>
        <w:t>Teachers' Decision-Making in Grading Students at Risk of Academic Failure during the Implementation of the Basic Education Learning Continuity Plan</w:t>
      </w:r>
      <w:r w:rsidRPr="004C06CC">
        <w:rPr>
          <w:rFonts w:ascii="Arial" w:hAnsi="Arial" w:cs="Arial"/>
          <w:color w:val="000000"/>
        </w:rPr>
        <w:t>. Far Eastern University.</w:t>
      </w:r>
    </w:p>
    <w:p w14:paraId="16DA422A" w14:textId="77777777" w:rsidR="00D410E3" w:rsidRDefault="00D410E3" w:rsidP="00D410E3">
      <w:pPr>
        <w:ind w:left="567" w:hanging="567"/>
        <w:rPr>
          <w:rFonts w:ascii="Arial" w:hAnsi="Arial" w:cs="Arial"/>
        </w:rPr>
      </w:pPr>
    </w:p>
    <w:p w14:paraId="4E28FD01" w14:textId="77777777" w:rsidR="00D410E3" w:rsidRPr="004C06CC" w:rsidRDefault="00D410E3" w:rsidP="00D410E3">
      <w:pPr>
        <w:ind w:left="567" w:hanging="567"/>
        <w:rPr>
          <w:rFonts w:ascii="Arial" w:hAnsi="Arial" w:cs="Arial"/>
        </w:rPr>
      </w:pPr>
      <w:r w:rsidRPr="004C06CC">
        <w:rPr>
          <w:rFonts w:ascii="Arial" w:hAnsi="Arial" w:cs="Arial"/>
        </w:rPr>
        <w:t>Pinto-Santos, F. A., Pérez-García, M., &amp; García-Peñalvo, F. J. (2022). Online education in higher education: Emerging solutions in crisis times. </w:t>
      </w:r>
      <w:r w:rsidRPr="004C06CC">
        <w:rPr>
          <w:rFonts w:ascii="Arial" w:hAnsi="Arial" w:cs="Arial"/>
          <w:i/>
          <w:iCs/>
        </w:rPr>
        <w:t>International Journal of Environmental Research and Public Health</w:t>
      </w:r>
      <w:r w:rsidRPr="004C06CC">
        <w:rPr>
          <w:rFonts w:ascii="Arial" w:hAnsi="Arial" w:cs="Arial"/>
        </w:rPr>
        <w:t>, </w:t>
      </w:r>
      <w:r w:rsidRPr="004C06CC">
        <w:rPr>
          <w:rFonts w:ascii="Arial" w:hAnsi="Arial" w:cs="Arial"/>
          <w:i/>
          <w:iCs/>
        </w:rPr>
        <w:t>19</w:t>
      </w:r>
      <w:r w:rsidRPr="004C06CC">
        <w:rPr>
          <w:rFonts w:ascii="Arial" w:hAnsi="Arial" w:cs="Arial"/>
        </w:rPr>
        <w:t>(16), 10170. </w:t>
      </w:r>
      <w:hyperlink r:id="rId17" w:tgtFrame="_blank" w:history="1">
        <w:r w:rsidRPr="004C06CC">
          <w:rPr>
            <w:rFonts w:ascii="Arial" w:hAnsi="Arial" w:cs="Arial"/>
            <w:color w:val="0000FF"/>
            <w:u w:val="single"/>
          </w:rPr>
          <w:t>https://doi.org/10.3390/ijerph191610170</w:t>
        </w:r>
      </w:hyperlink>
    </w:p>
    <w:p w14:paraId="157EEE9A" w14:textId="77777777" w:rsidR="00D410E3" w:rsidRDefault="00D410E3" w:rsidP="00D410E3">
      <w:pPr>
        <w:ind w:left="567" w:hanging="567"/>
        <w:rPr>
          <w:rFonts w:ascii="Arial" w:hAnsi="Arial" w:cs="Arial"/>
          <w:color w:val="222222"/>
          <w:shd w:val="clear" w:color="auto" w:fill="FFFFFF"/>
        </w:rPr>
      </w:pPr>
    </w:p>
    <w:p w14:paraId="41943840"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Rose, S. (2020). Medical student education in the time of COVID-19.</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Jama</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323</w:t>
      </w:r>
      <w:r w:rsidRPr="004C06CC">
        <w:rPr>
          <w:rFonts w:ascii="Arial" w:hAnsi="Arial" w:cs="Arial"/>
          <w:color w:val="222222"/>
          <w:shd w:val="clear" w:color="auto" w:fill="FFFFFF"/>
        </w:rPr>
        <w:t>(21), 2131-2132.</w:t>
      </w:r>
    </w:p>
    <w:p w14:paraId="6E3ED2D4" w14:textId="77777777" w:rsidR="00D410E3" w:rsidRDefault="00D410E3" w:rsidP="00D410E3">
      <w:pPr>
        <w:ind w:left="567" w:hanging="567"/>
        <w:rPr>
          <w:rFonts w:ascii="Arial" w:hAnsi="Arial" w:cs="Arial"/>
        </w:rPr>
      </w:pPr>
    </w:p>
    <w:p w14:paraId="7B2AF836" w14:textId="77777777" w:rsidR="00D410E3" w:rsidRPr="004C06CC" w:rsidRDefault="00D410E3" w:rsidP="00D410E3">
      <w:pPr>
        <w:ind w:left="567" w:hanging="567"/>
        <w:rPr>
          <w:rFonts w:ascii="Arial" w:hAnsi="Arial" w:cs="Arial"/>
        </w:rPr>
      </w:pPr>
      <w:r w:rsidRPr="004C06CC">
        <w:rPr>
          <w:rFonts w:ascii="Arial" w:hAnsi="Arial" w:cs="Arial"/>
        </w:rPr>
        <w:t>Sarmiento, B. F., de Jesus, R. C., &amp; Espada, F. T. (2025). Resilience amid academic disruption: The role of LCPs among school communities. </w:t>
      </w:r>
      <w:r w:rsidRPr="004C06CC">
        <w:rPr>
          <w:rFonts w:ascii="Arial" w:hAnsi="Arial" w:cs="Arial"/>
          <w:i/>
          <w:iCs/>
        </w:rPr>
        <w:t>TEM Journal</w:t>
      </w:r>
      <w:r w:rsidRPr="004C06CC">
        <w:rPr>
          <w:rFonts w:ascii="Arial" w:hAnsi="Arial" w:cs="Arial"/>
        </w:rPr>
        <w:t>, </w:t>
      </w:r>
      <w:r w:rsidRPr="004C06CC">
        <w:rPr>
          <w:rFonts w:ascii="Arial" w:hAnsi="Arial" w:cs="Arial"/>
          <w:i/>
          <w:iCs/>
        </w:rPr>
        <w:t>14</w:t>
      </w:r>
      <w:r w:rsidRPr="004C06CC">
        <w:rPr>
          <w:rFonts w:ascii="Arial" w:hAnsi="Arial" w:cs="Arial"/>
        </w:rPr>
        <w:t>(2), 1548–1562. </w:t>
      </w:r>
      <w:hyperlink r:id="rId18" w:tgtFrame="_blank" w:history="1">
        <w:r w:rsidRPr="004C06CC">
          <w:rPr>
            <w:rFonts w:ascii="Arial" w:hAnsi="Arial" w:cs="Arial"/>
            <w:color w:val="0000FF"/>
            <w:u w:val="single"/>
          </w:rPr>
          <w:t>https://doi.org/10.18421/TEM142-49</w:t>
        </w:r>
      </w:hyperlink>
    </w:p>
    <w:p w14:paraId="3A8130B8" w14:textId="77777777" w:rsidR="00D410E3" w:rsidRDefault="00D410E3" w:rsidP="00D410E3">
      <w:pPr>
        <w:ind w:left="567" w:hanging="567"/>
        <w:rPr>
          <w:rFonts w:ascii="Arial" w:hAnsi="Arial" w:cs="Arial"/>
          <w:color w:val="000000"/>
        </w:rPr>
      </w:pPr>
    </w:p>
    <w:p w14:paraId="0936DB7D" w14:textId="77777777" w:rsidR="00D410E3" w:rsidRPr="004C06CC" w:rsidRDefault="00D410E3" w:rsidP="00D410E3">
      <w:pPr>
        <w:ind w:left="567" w:hanging="567"/>
        <w:rPr>
          <w:rFonts w:ascii="Arial" w:hAnsi="Arial" w:cs="Arial"/>
          <w:color w:val="000000"/>
        </w:rPr>
      </w:pPr>
      <w:r w:rsidRPr="004C06CC">
        <w:rPr>
          <w:rFonts w:ascii="Arial" w:hAnsi="Arial" w:cs="Arial"/>
          <w:color w:val="000000"/>
        </w:rPr>
        <w:t>Siqueira, A. D. J., Mota, B. G. L., &amp; Barbosa, M. G. O. (2020). Monitoring academic performance based on learning analytics and ontology: A systematic review. </w:t>
      </w:r>
      <w:r w:rsidRPr="004C06CC">
        <w:rPr>
          <w:rFonts w:ascii="Arial" w:hAnsi="Arial" w:cs="Arial"/>
          <w:i/>
          <w:iCs/>
          <w:color w:val="000000"/>
        </w:rPr>
        <w:t>ERIC</w:t>
      </w:r>
      <w:r w:rsidRPr="004C06CC">
        <w:rPr>
          <w:rFonts w:ascii="Arial" w:hAnsi="Arial" w:cs="Arial"/>
          <w:color w:val="000000"/>
        </w:rPr>
        <w:t>. EJ1267912.</w:t>
      </w:r>
    </w:p>
    <w:p w14:paraId="188EF951" w14:textId="77777777" w:rsidR="00D410E3" w:rsidRDefault="00D410E3" w:rsidP="00D410E3">
      <w:pPr>
        <w:ind w:left="567" w:hanging="567"/>
        <w:rPr>
          <w:rFonts w:ascii="Arial" w:hAnsi="Arial" w:cs="Arial"/>
          <w:color w:val="222222"/>
          <w:shd w:val="clear" w:color="auto" w:fill="FFFFFF"/>
        </w:rPr>
      </w:pPr>
    </w:p>
    <w:p w14:paraId="3FFF6707" w14:textId="79F7EB8B" w:rsidR="00D410E3"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UNESCO</w:t>
      </w:r>
      <w:r w:rsidR="00355EB7">
        <w:rPr>
          <w:rFonts w:ascii="Arial" w:hAnsi="Arial" w:cs="Arial"/>
          <w:color w:val="222222"/>
          <w:shd w:val="clear" w:color="auto" w:fill="FFFFFF"/>
        </w:rPr>
        <w:t xml:space="preserve"> </w:t>
      </w:r>
      <w:r w:rsidRPr="004C06CC">
        <w:rPr>
          <w:rFonts w:ascii="Arial" w:hAnsi="Arial" w:cs="Arial"/>
          <w:color w:val="222222"/>
          <w:shd w:val="clear" w:color="auto" w:fill="FFFFFF"/>
        </w:rPr>
        <w:t>(2020). School closures caused by coronavirus (Covid</w:t>
      </w:r>
      <w:r w:rsidRPr="004C06CC">
        <w:rPr>
          <w:rFonts w:ascii="Cambria Math" w:hAnsi="Cambria Math" w:cs="Cambria Math"/>
          <w:color w:val="222222"/>
          <w:shd w:val="clear" w:color="auto" w:fill="FFFFFF"/>
        </w:rPr>
        <w:t>‐</w:t>
      </w:r>
      <w:r w:rsidRPr="004C06CC">
        <w:rPr>
          <w:rFonts w:ascii="Arial" w:hAnsi="Arial" w:cs="Arial"/>
          <w:color w:val="222222"/>
          <w:shd w:val="clear" w:color="auto" w:fill="FFFFFF"/>
        </w:rPr>
        <w:t>19).</w:t>
      </w:r>
    </w:p>
    <w:p w14:paraId="44203FC6" w14:textId="77777777" w:rsidR="00D410E3" w:rsidRDefault="00D410E3" w:rsidP="00355EB7">
      <w:pPr>
        <w:pStyle w:val="NormalWeb"/>
        <w:spacing w:before="0" w:beforeAutospacing="0" w:after="0" w:afterAutospacing="0"/>
        <w:rPr>
          <w:rFonts w:ascii="Arial" w:hAnsi="Arial" w:cs="Arial"/>
          <w:color w:val="000000"/>
        </w:rPr>
      </w:pPr>
    </w:p>
    <w:p w14:paraId="243B6CAB"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Watermeyer, R., &amp; Chillarege, K. (2021). Building a resilient university: ensuring academic continuity—transition from face-to-face to online in the COVID-19 pandemic.</w:t>
      </w:r>
      <w:r w:rsidRPr="004C06CC">
        <w:rPr>
          <w:rStyle w:val="apple-converted-space"/>
          <w:rFonts w:ascii="Arial" w:eastAsiaTheme="majorEastAsia" w:hAnsi="Arial" w:cs="Arial"/>
          <w:color w:val="000000"/>
        </w:rPr>
        <w:t> </w:t>
      </w:r>
      <w:r w:rsidRPr="004C06CC">
        <w:rPr>
          <w:rFonts w:ascii="Arial" w:hAnsi="Arial" w:cs="Arial"/>
          <w:i/>
          <w:iCs/>
          <w:color w:val="000000"/>
        </w:rPr>
        <w:t>BMC Medical Education</w:t>
      </w:r>
      <w:r w:rsidRPr="004C06CC">
        <w:rPr>
          <w:rFonts w:ascii="Arial" w:hAnsi="Arial" w:cs="Arial"/>
          <w:color w:val="000000"/>
        </w:rPr>
        <w:t>,</w:t>
      </w:r>
      <w:r w:rsidRPr="004C06CC">
        <w:rPr>
          <w:rStyle w:val="apple-converted-space"/>
          <w:rFonts w:ascii="Arial" w:eastAsiaTheme="majorEastAsia" w:hAnsi="Arial" w:cs="Arial"/>
          <w:color w:val="000000"/>
        </w:rPr>
        <w:t> </w:t>
      </w:r>
      <w:r w:rsidRPr="004C06CC">
        <w:rPr>
          <w:rFonts w:ascii="Arial" w:hAnsi="Arial" w:cs="Arial"/>
          <w:i/>
          <w:iCs/>
          <w:color w:val="000000"/>
        </w:rPr>
        <w:t>21</w:t>
      </w:r>
      <w:r w:rsidRPr="004C06CC">
        <w:rPr>
          <w:rFonts w:ascii="Arial" w:hAnsi="Arial" w:cs="Arial"/>
          <w:color w:val="000000"/>
        </w:rPr>
        <w:t>(1), 1–13.</w:t>
      </w:r>
      <w:r w:rsidRPr="004C06CC">
        <w:rPr>
          <w:rStyle w:val="apple-converted-space"/>
          <w:rFonts w:ascii="Arial" w:eastAsiaTheme="majorEastAsia" w:hAnsi="Arial" w:cs="Arial"/>
          <w:color w:val="000000"/>
        </w:rPr>
        <w:t> </w:t>
      </w:r>
      <w:hyperlink r:id="rId19" w:tgtFrame="_blank" w:history="1">
        <w:r w:rsidRPr="004C06CC">
          <w:rPr>
            <w:rStyle w:val="Hyperlink"/>
            <w:rFonts w:ascii="Arial" w:hAnsi="Arial" w:cs="Arial"/>
          </w:rPr>
          <w:t>https://doi.org/10.1186/s12909-021-02685-3</w:t>
        </w:r>
      </w:hyperlink>
      <w:r w:rsidRPr="004C06CC">
        <w:rPr>
          <w:rStyle w:val="apple-converted-space"/>
          <w:rFonts w:ascii="Arial" w:eastAsiaTheme="majorEastAsia" w:hAnsi="Arial" w:cs="Arial"/>
          <w:color w:val="000000"/>
        </w:rPr>
        <w:t> </w:t>
      </w:r>
    </w:p>
    <w:p w14:paraId="2864BF17" w14:textId="77777777" w:rsidR="00A92BFF" w:rsidRPr="007C0D4B" w:rsidRDefault="00A92BFF" w:rsidP="001C0AF8">
      <w:pPr>
        <w:rPr>
          <w:rFonts w:ascii="Arial" w:hAnsi="Arial" w:cs="Arial"/>
          <w:color w:val="000000" w:themeColor="text1"/>
        </w:rPr>
      </w:pPr>
    </w:p>
    <w:sectPr w:rsidR="00A92BFF" w:rsidRPr="007C0D4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95F9B" w14:textId="77777777" w:rsidR="006F01A8" w:rsidRDefault="006F01A8" w:rsidP="0077391D">
      <w:r>
        <w:separator/>
      </w:r>
    </w:p>
  </w:endnote>
  <w:endnote w:type="continuationSeparator" w:id="0">
    <w:p w14:paraId="110468E2" w14:textId="77777777" w:rsidR="006F01A8" w:rsidRDefault="006F01A8" w:rsidP="0077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FB62" w14:textId="77777777" w:rsidR="00DA3EB0" w:rsidRDefault="00DA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64FF" w14:textId="77777777" w:rsidR="00DA3EB0" w:rsidRDefault="00DA3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47AA" w14:textId="77777777" w:rsidR="00DA3EB0" w:rsidRDefault="00DA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AED66" w14:textId="77777777" w:rsidR="006F01A8" w:rsidRDefault="006F01A8" w:rsidP="0077391D">
      <w:r>
        <w:separator/>
      </w:r>
    </w:p>
  </w:footnote>
  <w:footnote w:type="continuationSeparator" w:id="0">
    <w:p w14:paraId="47F1ED1B" w14:textId="77777777" w:rsidR="006F01A8" w:rsidRDefault="006F01A8" w:rsidP="0077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294E" w14:textId="72E9D0C5" w:rsidR="00DA3EB0" w:rsidRDefault="006F01A8">
    <w:pPr>
      <w:pStyle w:val="Header"/>
    </w:pPr>
    <w:r>
      <w:rPr>
        <w:noProof/>
      </w:rPr>
      <w:pict w14:anchorId="6C28C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4" o:spid="_x0000_s2050"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C2C7" w14:textId="047FAD14" w:rsidR="00DA3EB0" w:rsidRDefault="006F01A8">
    <w:pPr>
      <w:pStyle w:val="Header"/>
    </w:pPr>
    <w:r>
      <w:rPr>
        <w:noProof/>
      </w:rPr>
      <w:pict w14:anchorId="6A98D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5" o:spid="_x0000_s2051"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6EEA" w14:textId="2DF82578" w:rsidR="00DA3EB0" w:rsidRDefault="006F01A8">
    <w:pPr>
      <w:pStyle w:val="Header"/>
    </w:pPr>
    <w:r>
      <w:rPr>
        <w:noProof/>
      </w:rPr>
      <w:pict w14:anchorId="2373D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3"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0BDA"/>
    <w:multiLevelType w:val="multilevel"/>
    <w:tmpl w:val="F97A6E7C"/>
    <w:lvl w:ilvl="0">
      <w:start w:val="1"/>
      <w:numFmt w:val="decimal"/>
      <w:lvlText w:val="%1."/>
      <w:lvlJc w:val="left"/>
      <w:pPr>
        <w:ind w:left="720" w:hanging="360"/>
      </w:pPr>
      <w:rPr>
        <w:rFonts w:hint="default"/>
      </w:rPr>
    </w:lvl>
    <w:lvl w:ilvl="1">
      <w:start w:val="1"/>
      <w:numFmt w:val="lowerLetter"/>
      <w:isLgl/>
      <w:lvlText w:val="%2."/>
      <w:lvlJc w:val="left"/>
      <w:pPr>
        <w:ind w:left="1353" w:hanging="360"/>
      </w:pPr>
      <w:rPr>
        <w:rFonts w:ascii="Times New Roman" w:eastAsiaTheme="minorHAnsi" w:hAnsi="Times New Roman" w:cs="Times New Roman"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 w15:restartNumberingAfterBreak="0">
    <w:nsid w:val="252E0340"/>
    <w:multiLevelType w:val="multilevel"/>
    <w:tmpl w:val="32EE1F1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AF10DC"/>
    <w:multiLevelType w:val="multilevel"/>
    <w:tmpl w:val="F50EC2D6"/>
    <w:lvl w:ilvl="0">
      <w:start w:val="1"/>
      <w:numFmt w:val="decimal"/>
      <w:lvlText w:val="%1"/>
      <w:lvlJc w:val="left"/>
      <w:pPr>
        <w:ind w:left="9847" w:hanging="360"/>
      </w:pPr>
      <w:rPr>
        <w:rFonts w:hint="default"/>
      </w:rPr>
    </w:lvl>
    <w:lvl w:ilvl="1">
      <w:start w:val="1"/>
      <w:numFmt w:val="decimal"/>
      <w:lvlText w:val="%1.%2"/>
      <w:lvlJc w:val="left"/>
      <w:pPr>
        <w:ind w:left="10840" w:hanging="360"/>
      </w:pPr>
      <w:rPr>
        <w:rFonts w:hint="default"/>
      </w:rPr>
    </w:lvl>
    <w:lvl w:ilvl="2">
      <w:start w:val="1"/>
      <w:numFmt w:val="decimal"/>
      <w:lvlText w:val="%1.%2.%3"/>
      <w:lvlJc w:val="left"/>
      <w:pPr>
        <w:ind w:left="12193" w:hanging="720"/>
      </w:pPr>
      <w:rPr>
        <w:rFonts w:hint="default"/>
      </w:rPr>
    </w:lvl>
    <w:lvl w:ilvl="3">
      <w:start w:val="1"/>
      <w:numFmt w:val="decimal"/>
      <w:lvlText w:val="%1.%2.%3.%4"/>
      <w:lvlJc w:val="left"/>
      <w:pPr>
        <w:ind w:left="13186" w:hanging="720"/>
      </w:pPr>
      <w:rPr>
        <w:rFonts w:hint="default"/>
      </w:rPr>
    </w:lvl>
    <w:lvl w:ilvl="4">
      <w:start w:val="1"/>
      <w:numFmt w:val="decimal"/>
      <w:lvlText w:val="%1.%2.%3.%4.%5"/>
      <w:lvlJc w:val="left"/>
      <w:pPr>
        <w:ind w:left="14539" w:hanging="1080"/>
      </w:pPr>
      <w:rPr>
        <w:rFonts w:hint="default"/>
      </w:rPr>
    </w:lvl>
    <w:lvl w:ilvl="5">
      <w:start w:val="1"/>
      <w:numFmt w:val="decimal"/>
      <w:lvlText w:val="%1.%2.%3.%4.%5.%6"/>
      <w:lvlJc w:val="left"/>
      <w:pPr>
        <w:ind w:left="15532" w:hanging="1080"/>
      </w:pPr>
      <w:rPr>
        <w:rFonts w:hint="default"/>
      </w:rPr>
    </w:lvl>
    <w:lvl w:ilvl="6">
      <w:start w:val="1"/>
      <w:numFmt w:val="decimal"/>
      <w:lvlText w:val="%1.%2.%3.%4.%5.%6.%7"/>
      <w:lvlJc w:val="left"/>
      <w:pPr>
        <w:ind w:left="16885" w:hanging="1440"/>
      </w:pPr>
      <w:rPr>
        <w:rFonts w:hint="default"/>
      </w:rPr>
    </w:lvl>
    <w:lvl w:ilvl="7">
      <w:start w:val="1"/>
      <w:numFmt w:val="decimal"/>
      <w:lvlText w:val="%1.%2.%3.%4.%5.%6.%7.%8"/>
      <w:lvlJc w:val="left"/>
      <w:pPr>
        <w:ind w:left="17878" w:hanging="1440"/>
      </w:pPr>
      <w:rPr>
        <w:rFonts w:hint="default"/>
      </w:rPr>
    </w:lvl>
    <w:lvl w:ilvl="8">
      <w:start w:val="1"/>
      <w:numFmt w:val="decimal"/>
      <w:lvlText w:val="%1.%2.%3.%4.%5.%6.%7.%8.%9"/>
      <w:lvlJc w:val="left"/>
      <w:pPr>
        <w:ind w:left="19231" w:hanging="1800"/>
      </w:pPr>
      <w:rPr>
        <w:rFonts w:hint="default"/>
      </w:rPr>
    </w:lvl>
  </w:abstractNum>
  <w:abstractNum w:abstractNumId="3" w15:restartNumberingAfterBreak="0">
    <w:nsid w:val="5A36222B"/>
    <w:multiLevelType w:val="hybridMultilevel"/>
    <w:tmpl w:val="E7DA2810"/>
    <w:lvl w:ilvl="0" w:tplc="3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3tDAztLA0szCyNDNS0lEKTi0uzszPAykwrAUApeLsfSwAAAA="/>
  </w:docVars>
  <w:rsids>
    <w:rsidRoot w:val="00896639"/>
    <w:rsid w:val="00016175"/>
    <w:rsid w:val="0003021D"/>
    <w:rsid w:val="000441D2"/>
    <w:rsid w:val="0005734B"/>
    <w:rsid w:val="00064E2B"/>
    <w:rsid w:val="00076561"/>
    <w:rsid w:val="0008131D"/>
    <w:rsid w:val="00083C1D"/>
    <w:rsid w:val="00090CA8"/>
    <w:rsid w:val="000C1240"/>
    <w:rsid w:val="000D7B4B"/>
    <w:rsid w:val="000F5073"/>
    <w:rsid w:val="00103766"/>
    <w:rsid w:val="001072F0"/>
    <w:rsid w:val="00113C32"/>
    <w:rsid w:val="0013407B"/>
    <w:rsid w:val="00135838"/>
    <w:rsid w:val="00136B1D"/>
    <w:rsid w:val="001569EE"/>
    <w:rsid w:val="001C0AF8"/>
    <w:rsid w:val="001C49E9"/>
    <w:rsid w:val="001D3204"/>
    <w:rsid w:val="001E2BCD"/>
    <w:rsid w:val="00240007"/>
    <w:rsid w:val="0024231C"/>
    <w:rsid w:val="00261D5E"/>
    <w:rsid w:val="0027276C"/>
    <w:rsid w:val="00275F47"/>
    <w:rsid w:val="002F3369"/>
    <w:rsid w:val="003134BA"/>
    <w:rsid w:val="003177D1"/>
    <w:rsid w:val="00347CEF"/>
    <w:rsid w:val="00355EB7"/>
    <w:rsid w:val="003661D1"/>
    <w:rsid w:val="00376063"/>
    <w:rsid w:val="0038325A"/>
    <w:rsid w:val="003A76D9"/>
    <w:rsid w:val="003B4DF4"/>
    <w:rsid w:val="003E29C4"/>
    <w:rsid w:val="003E6844"/>
    <w:rsid w:val="003F0125"/>
    <w:rsid w:val="003F10ED"/>
    <w:rsid w:val="004266BB"/>
    <w:rsid w:val="0044192A"/>
    <w:rsid w:val="00447FA8"/>
    <w:rsid w:val="0046769B"/>
    <w:rsid w:val="004C6C92"/>
    <w:rsid w:val="00511954"/>
    <w:rsid w:val="00570614"/>
    <w:rsid w:val="005776DD"/>
    <w:rsid w:val="00582D28"/>
    <w:rsid w:val="005C05BB"/>
    <w:rsid w:val="005D5144"/>
    <w:rsid w:val="005E2FF7"/>
    <w:rsid w:val="006112FC"/>
    <w:rsid w:val="00623D5A"/>
    <w:rsid w:val="00634D31"/>
    <w:rsid w:val="006450F8"/>
    <w:rsid w:val="00661A58"/>
    <w:rsid w:val="006B20A4"/>
    <w:rsid w:val="006B5355"/>
    <w:rsid w:val="006C691B"/>
    <w:rsid w:val="006D5568"/>
    <w:rsid w:val="006F01A8"/>
    <w:rsid w:val="00700733"/>
    <w:rsid w:val="0070753A"/>
    <w:rsid w:val="00714580"/>
    <w:rsid w:val="00715E92"/>
    <w:rsid w:val="00742DA1"/>
    <w:rsid w:val="0074707B"/>
    <w:rsid w:val="0075355E"/>
    <w:rsid w:val="00763929"/>
    <w:rsid w:val="0077391D"/>
    <w:rsid w:val="007C0D4B"/>
    <w:rsid w:val="007D6337"/>
    <w:rsid w:val="007E07FF"/>
    <w:rsid w:val="007E6826"/>
    <w:rsid w:val="007F3729"/>
    <w:rsid w:val="00815593"/>
    <w:rsid w:val="008301B3"/>
    <w:rsid w:val="008335EA"/>
    <w:rsid w:val="00836F24"/>
    <w:rsid w:val="00847DF9"/>
    <w:rsid w:val="00876695"/>
    <w:rsid w:val="00884839"/>
    <w:rsid w:val="00896639"/>
    <w:rsid w:val="008D2BB3"/>
    <w:rsid w:val="008F5A1C"/>
    <w:rsid w:val="00900E65"/>
    <w:rsid w:val="00921ACB"/>
    <w:rsid w:val="00924300"/>
    <w:rsid w:val="00942D8F"/>
    <w:rsid w:val="009679FA"/>
    <w:rsid w:val="00972DE8"/>
    <w:rsid w:val="00980C13"/>
    <w:rsid w:val="009C3B61"/>
    <w:rsid w:val="009C7498"/>
    <w:rsid w:val="00A0672F"/>
    <w:rsid w:val="00A1135E"/>
    <w:rsid w:val="00A7188F"/>
    <w:rsid w:val="00A92BFF"/>
    <w:rsid w:val="00AB2705"/>
    <w:rsid w:val="00AC0573"/>
    <w:rsid w:val="00AC180A"/>
    <w:rsid w:val="00AE6231"/>
    <w:rsid w:val="00AF062D"/>
    <w:rsid w:val="00AF23D9"/>
    <w:rsid w:val="00AF57A3"/>
    <w:rsid w:val="00B23EF6"/>
    <w:rsid w:val="00B37D94"/>
    <w:rsid w:val="00B654B9"/>
    <w:rsid w:val="00B85B8B"/>
    <w:rsid w:val="00B8781E"/>
    <w:rsid w:val="00BB3E66"/>
    <w:rsid w:val="00BD5F94"/>
    <w:rsid w:val="00BD7DF6"/>
    <w:rsid w:val="00BE1FD6"/>
    <w:rsid w:val="00C15684"/>
    <w:rsid w:val="00C1738B"/>
    <w:rsid w:val="00C467CF"/>
    <w:rsid w:val="00C85C7E"/>
    <w:rsid w:val="00CA6099"/>
    <w:rsid w:val="00CE259C"/>
    <w:rsid w:val="00D061BE"/>
    <w:rsid w:val="00D33D83"/>
    <w:rsid w:val="00D410E3"/>
    <w:rsid w:val="00D53084"/>
    <w:rsid w:val="00D67936"/>
    <w:rsid w:val="00D82D1B"/>
    <w:rsid w:val="00DA3EB0"/>
    <w:rsid w:val="00DA6FAF"/>
    <w:rsid w:val="00DC25CA"/>
    <w:rsid w:val="00DD25C2"/>
    <w:rsid w:val="00DE0935"/>
    <w:rsid w:val="00DF4FD3"/>
    <w:rsid w:val="00DF5080"/>
    <w:rsid w:val="00E06C74"/>
    <w:rsid w:val="00E11465"/>
    <w:rsid w:val="00E334AA"/>
    <w:rsid w:val="00E5055A"/>
    <w:rsid w:val="00E505B2"/>
    <w:rsid w:val="00E929DB"/>
    <w:rsid w:val="00EC6D03"/>
    <w:rsid w:val="00ED55EB"/>
    <w:rsid w:val="00EE59F6"/>
    <w:rsid w:val="00EF280F"/>
    <w:rsid w:val="00F1078D"/>
    <w:rsid w:val="00F20958"/>
    <w:rsid w:val="00F26017"/>
    <w:rsid w:val="00F278ED"/>
    <w:rsid w:val="00F32804"/>
    <w:rsid w:val="00F36DFE"/>
    <w:rsid w:val="00F55AE5"/>
    <w:rsid w:val="00F6182E"/>
    <w:rsid w:val="00FA2A38"/>
    <w:rsid w:val="00FB07E1"/>
    <w:rsid w:val="00FC67CA"/>
    <w:rsid w:val="00FE1A39"/>
    <w:rsid w:val="00FE66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154D9"/>
  <w15:chartTrackingRefBased/>
  <w15:docId w15:val="{70B10E0A-A1E9-E648-9C52-BDB52ED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C1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639"/>
    <w:rPr>
      <w:rFonts w:eastAsiaTheme="majorEastAsia" w:cstheme="majorBidi"/>
      <w:color w:val="272727" w:themeColor="text1" w:themeTint="D8"/>
    </w:rPr>
  </w:style>
  <w:style w:type="paragraph" w:styleId="Title">
    <w:name w:val="Title"/>
    <w:basedOn w:val="Normal"/>
    <w:next w:val="Normal"/>
    <w:link w:val="TitleChar"/>
    <w:uiPriority w:val="10"/>
    <w:qFormat/>
    <w:rsid w:val="00896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639"/>
    <w:rPr>
      <w:i/>
      <w:iCs/>
      <w:color w:val="404040" w:themeColor="text1" w:themeTint="BF"/>
    </w:rPr>
  </w:style>
  <w:style w:type="paragraph" w:styleId="ListParagraph">
    <w:name w:val="List Paragraph"/>
    <w:basedOn w:val="Normal"/>
    <w:uiPriority w:val="34"/>
    <w:qFormat/>
    <w:rsid w:val="00896639"/>
    <w:pPr>
      <w:ind w:left="720"/>
      <w:contextualSpacing/>
    </w:pPr>
  </w:style>
  <w:style w:type="character" w:styleId="IntenseEmphasis">
    <w:name w:val="Intense Emphasis"/>
    <w:basedOn w:val="DefaultParagraphFont"/>
    <w:uiPriority w:val="21"/>
    <w:qFormat/>
    <w:rsid w:val="00896639"/>
    <w:rPr>
      <w:i/>
      <w:iCs/>
      <w:color w:val="0F4761" w:themeColor="accent1" w:themeShade="BF"/>
    </w:rPr>
  </w:style>
  <w:style w:type="paragraph" w:styleId="IntenseQuote">
    <w:name w:val="Intense Quote"/>
    <w:basedOn w:val="Normal"/>
    <w:next w:val="Normal"/>
    <w:link w:val="IntenseQuoteChar"/>
    <w:uiPriority w:val="30"/>
    <w:qFormat/>
    <w:rsid w:val="0089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639"/>
    <w:rPr>
      <w:i/>
      <w:iCs/>
      <w:color w:val="0F4761" w:themeColor="accent1" w:themeShade="BF"/>
    </w:rPr>
  </w:style>
  <w:style w:type="character" w:styleId="IntenseReference">
    <w:name w:val="Intense Reference"/>
    <w:basedOn w:val="DefaultParagraphFont"/>
    <w:uiPriority w:val="32"/>
    <w:qFormat/>
    <w:rsid w:val="00896639"/>
    <w:rPr>
      <w:b/>
      <w:bCs/>
      <w:smallCaps/>
      <w:color w:val="0F4761" w:themeColor="accent1" w:themeShade="BF"/>
      <w:spacing w:val="5"/>
    </w:rPr>
  </w:style>
  <w:style w:type="table" w:styleId="TableGrid">
    <w:name w:val="Table Grid"/>
    <w:basedOn w:val="TableNormal"/>
    <w:uiPriority w:val="39"/>
    <w:rsid w:val="00E505B2"/>
    <w:pPr>
      <w:jc w:val="both"/>
    </w:pPr>
    <w:rPr>
      <w:rFonts w:ascii="Arial" w:hAnsi="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407B"/>
    <w:pPr>
      <w:spacing w:before="100" w:beforeAutospacing="1" w:after="100" w:afterAutospacing="1"/>
    </w:pPr>
    <w:rPr>
      <w:lang w:val="fil-PH" w:eastAsia="fil-PH"/>
    </w:rPr>
  </w:style>
  <w:style w:type="character" w:styleId="Hyperlink">
    <w:name w:val="Hyperlink"/>
    <w:basedOn w:val="DefaultParagraphFont"/>
    <w:uiPriority w:val="99"/>
    <w:unhideWhenUsed/>
    <w:rsid w:val="0013407B"/>
    <w:rPr>
      <w:color w:val="0000FF"/>
      <w:u w:val="single"/>
    </w:rPr>
  </w:style>
  <w:style w:type="character" w:customStyle="1" w:styleId="UnresolvedMention1">
    <w:name w:val="Unresolved Mention1"/>
    <w:basedOn w:val="DefaultParagraphFont"/>
    <w:uiPriority w:val="99"/>
    <w:semiHidden/>
    <w:unhideWhenUsed/>
    <w:rsid w:val="0013407B"/>
    <w:rPr>
      <w:color w:val="605E5C"/>
      <w:shd w:val="clear" w:color="auto" w:fill="E1DFDD"/>
    </w:rPr>
  </w:style>
  <w:style w:type="paragraph" w:styleId="FootnoteText">
    <w:name w:val="footnote text"/>
    <w:basedOn w:val="Normal"/>
    <w:link w:val="FootnoteTextChar"/>
    <w:uiPriority w:val="99"/>
    <w:unhideWhenUsed/>
    <w:rsid w:val="0013407B"/>
    <w:rPr>
      <w:sz w:val="20"/>
      <w:szCs w:val="20"/>
    </w:rPr>
  </w:style>
  <w:style w:type="character" w:customStyle="1" w:styleId="FootnoteTextChar">
    <w:name w:val="Footnote Text Char"/>
    <w:basedOn w:val="DefaultParagraphFont"/>
    <w:link w:val="FootnoteText"/>
    <w:uiPriority w:val="99"/>
    <w:rsid w:val="0013407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nhideWhenUsed/>
    <w:rsid w:val="0013407B"/>
    <w:rPr>
      <w:vertAlign w:val="superscript"/>
    </w:rPr>
  </w:style>
  <w:style w:type="character" w:styleId="HTMLCite">
    <w:name w:val="HTML Cite"/>
    <w:basedOn w:val="DefaultParagraphFont"/>
    <w:uiPriority w:val="99"/>
    <w:semiHidden/>
    <w:unhideWhenUsed/>
    <w:rsid w:val="0013407B"/>
    <w:rPr>
      <w:i/>
      <w:iCs/>
    </w:rPr>
  </w:style>
  <w:style w:type="paragraph" w:styleId="Header">
    <w:name w:val="header"/>
    <w:basedOn w:val="Normal"/>
    <w:link w:val="HeaderChar"/>
    <w:uiPriority w:val="99"/>
    <w:unhideWhenUsed/>
    <w:rsid w:val="0013407B"/>
    <w:pPr>
      <w:tabs>
        <w:tab w:val="center" w:pos="4680"/>
        <w:tab w:val="right" w:pos="9360"/>
      </w:tabs>
    </w:pPr>
  </w:style>
  <w:style w:type="character" w:customStyle="1" w:styleId="HeaderChar">
    <w:name w:val="Header Char"/>
    <w:basedOn w:val="DefaultParagraphFont"/>
    <w:link w:val="Header"/>
    <w:uiPriority w:val="99"/>
    <w:rsid w:val="0013407B"/>
    <w:rPr>
      <w:rFonts w:ascii="Arial" w:hAnsi="Arial"/>
      <w:kern w:val="0"/>
      <w:lang w:val="en-US"/>
      <w14:ligatures w14:val="none"/>
    </w:rPr>
  </w:style>
  <w:style w:type="paragraph" w:styleId="Footer">
    <w:name w:val="footer"/>
    <w:basedOn w:val="Normal"/>
    <w:link w:val="FooterChar"/>
    <w:uiPriority w:val="99"/>
    <w:unhideWhenUsed/>
    <w:rsid w:val="0013407B"/>
    <w:pPr>
      <w:tabs>
        <w:tab w:val="center" w:pos="4680"/>
        <w:tab w:val="right" w:pos="9360"/>
      </w:tabs>
    </w:pPr>
  </w:style>
  <w:style w:type="character" w:customStyle="1" w:styleId="FooterChar">
    <w:name w:val="Footer Char"/>
    <w:basedOn w:val="DefaultParagraphFont"/>
    <w:link w:val="Footer"/>
    <w:uiPriority w:val="99"/>
    <w:rsid w:val="0013407B"/>
    <w:rPr>
      <w:rFonts w:ascii="Arial" w:hAnsi="Arial"/>
      <w:kern w:val="0"/>
      <w:lang w:val="en-US"/>
      <w14:ligatures w14:val="none"/>
    </w:rPr>
  </w:style>
  <w:style w:type="character" w:styleId="Emphasis">
    <w:name w:val="Emphasis"/>
    <w:basedOn w:val="DefaultParagraphFont"/>
    <w:uiPriority w:val="20"/>
    <w:qFormat/>
    <w:rsid w:val="0013407B"/>
    <w:rPr>
      <w:i/>
      <w:iCs/>
    </w:rPr>
  </w:style>
  <w:style w:type="character" w:customStyle="1" w:styleId="publisher-name">
    <w:name w:val="publisher-name"/>
    <w:basedOn w:val="DefaultParagraphFont"/>
    <w:rsid w:val="0013407B"/>
  </w:style>
  <w:style w:type="character" w:customStyle="1" w:styleId="conf-name">
    <w:name w:val="conf-name"/>
    <w:basedOn w:val="DefaultParagraphFont"/>
    <w:rsid w:val="0013407B"/>
  </w:style>
  <w:style w:type="character" w:customStyle="1" w:styleId="conf-loc">
    <w:name w:val="conf-loc"/>
    <w:basedOn w:val="DefaultParagraphFont"/>
    <w:rsid w:val="0013407B"/>
  </w:style>
  <w:style w:type="character" w:customStyle="1" w:styleId="conf-date">
    <w:name w:val="conf-date"/>
    <w:basedOn w:val="DefaultParagraphFont"/>
    <w:rsid w:val="0013407B"/>
  </w:style>
  <w:style w:type="character" w:customStyle="1" w:styleId="publisher-loc">
    <w:name w:val="publisher-loc"/>
    <w:basedOn w:val="DefaultParagraphFont"/>
    <w:rsid w:val="0013407B"/>
  </w:style>
  <w:style w:type="paragraph" w:styleId="BalloonText">
    <w:name w:val="Balloon Text"/>
    <w:basedOn w:val="Normal"/>
    <w:link w:val="BalloonTextChar"/>
    <w:uiPriority w:val="99"/>
    <w:semiHidden/>
    <w:unhideWhenUsed/>
    <w:rsid w:val="00134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07B"/>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13407B"/>
    <w:rPr>
      <w:sz w:val="16"/>
      <w:szCs w:val="16"/>
    </w:rPr>
  </w:style>
  <w:style w:type="paragraph" w:styleId="CommentText">
    <w:name w:val="annotation text"/>
    <w:basedOn w:val="Normal"/>
    <w:link w:val="CommentTextChar"/>
    <w:uiPriority w:val="99"/>
    <w:semiHidden/>
    <w:unhideWhenUsed/>
    <w:rsid w:val="0013407B"/>
    <w:rPr>
      <w:sz w:val="20"/>
      <w:szCs w:val="20"/>
    </w:rPr>
  </w:style>
  <w:style w:type="character" w:customStyle="1" w:styleId="CommentTextChar">
    <w:name w:val="Comment Text Char"/>
    <w:basedOn w:val="DefaultParagraphFont"/>
    <w:link w:val="CommentText"/>
    <w:uiPriority w:val="99"/>
    <w:semiHidden/>
    <w:rsid w:val="0013407B"/>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3407B"/>
    <w:rPr>
      <w:b/>
      <w:bCs/>
    </w:rPr>
  </w:style>
  <w:style w:type="character" w:customStyle="1" w:styleId="CommentSubjectChar">
    <w:name w:val="Comment Subject Char"/>
    <w:basedOn w:val="CommentTextChar"/>
    <w:link w:val="CommentSubject"/>
    <w:uiPriority w:val="99"/>
    <w:semiHidden/>
    <w:rsid w:val="0013407B"/>
    <w:rPr>
      <w:rFonts w:ascii="Arial" w:hAnsi="Arial"/>
      <w:b/>
      <w:bCs/>
      <w:kern w:val="0"/>
      <w:sz w:val="20"/>
      <w:szCs w:val="20"/>
      <w:lang w:val="en-US"/>
      <w14:ligatures w14:val="none"/>
    </w:rPr>
  </w:style>
  <w:style w:type="paragraph" w:styleId="NoSpacing">
    <w:name w:val="No Spacing"/>
    <w:uiPriority w:val="1"/>
    <w:qFormat/>
    <w:rsid w:val="0013407B"/>
    <w:rPr>
      <w:kern w:val="0"/>
      <w:sz w:val="22"/>
      <w:szCs w:val="22"/>
      <w14:ligatures w14:val="none"/>
    </w:rPr>
  </w:style>
  <w:style w:type="character" w:styleId="FollowedHyperlink">
    <w:name w:val="FollowedHyperlink"/>
    <w:basedOn w:val="DefaultParagraphFont"/>
    <w:uiPriority w:val="99"/>
    <w:semiHidden/>
    <w:unhideWhenUsed/>
    <w:rsid w:val="0013407B"/>
    <w:rPr>
      <w:color w:val="954F72"/>
      <w:u w:val="single"/>
    </w:rPr>
  </w:style>
  <w:style w:type="paragraph" w:customStyle="1" w:styleId="msonormal0">
    <w:name w:val="msonormal"/>
    <w:basedOn w:val="Normal"/>
    <w:rsid w:val="0013407B"/>
    <w:pPr>
      <w:spacing w:before="100" w:beforeAutospacing="1" w:after="100" w:afterAutospacing="1"/>
    </w:pPr>
    <w:rPr>
      <w:lang w:eastAsia="en-PH"/>
    </w:rPr>
  </w:style>
  <w:style w:type="paragraph" w:customStyle="1" w:styleId="font5">
    <w:name w:val="font5"/>
    <w:basedOn w:val="Normal"/>
    <w:rsid w:val="0013407B"/>
    <w:pPr>
      <w:spacing w:before="100" w:beforeAutospacing="1" w:after="100" w:afterAutospacing="1"/>
    </w:pPr>
    <w:rPr>
      <w:rFonts w:ascii="Segoe UI Emoji" w:hAnsi="Segoe UI Emoji"/>
      <w:color w:val="000000"/>
      <w:sz w:val="20"/>
      <w:szCs w:val="20"/>
      <w:lang w:eastAsia="en-PH"/>
    </w:rPr>
  </w:style>
  <w:style w:type="paragraph" w:customStyle="1" w:styleId="xl63">
    <w:name w:val="xl63"/>
    <w:basedOn w:val="Normal"/>
    <w:rsid w:val="0013407B"/>
    <w:pPr>
      <w:spacing w:before="100" w:beforeAutospacing="1" w:after="100" w:afterAutospacing="1"/>
      <w:textAlignment w:val="top"/>
    </w:pPr>
    <w:rPr>
      <w:lang w:eastAsia="en-PH"/>
    </w:rPr>
  </w:style>
  <w:style w:type="paragraph" w:customStyle="1" w:styleId="xl64">
    <w:name w:val="xl64"/>
    <w:basedOn w:val="Normal"/>
    <w:rsid w:val="0013407B"/>
    <w:pPr>
      <w:pBdr>
        <w:left w:val="single" w:sz="8" w:space="0" w:color="CCCCCC"/>
        <w:bottom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5">
    <w:name w:val="xl65"/>
    <w:basedOn w:val="Normal"/>
    <w:rsid w:val="0013407B"/>
    <w:pPr>
      <w:pBdr>
        <w:top w:val="single" w:sz="8" w:space="0" w:color="CCCCCC"/>
        <w:left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6">
    <w:name w:val="xl66"/>
    <w:basedOn w:val="Normal"/>
    <w:rsid w:val="0013407B"/>
    <w:pPr>
      <w:pBdr>
        <w:left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7">
    <w:name w:val="xl67"/>
    <w:basedOn w:val="Normal"/>
    <w:rsid w:val="0013407B"/>
    <w:pPr>
      <w:pBdr>
        <w:bottom w:val="double" w:sz="6" w:space="0" w:color="auto"/>
      </w:pBdr>
      <w:spacing w:before="100" w:beforeAutospacing="1" w:after="100" w:afterAutospacing="1"/>
      <w:textAlignment w:val="top"/>
    </w:pPr>
    <w:rPr>
      <w:lang w:eastAsia="en-PH"/>
    </w:rPr>
  </w:style>
  <w:style w:type="paragraph" w:customStyle="1" w:styleId="xl68">
    <w:name w:val="xl68"/>
    <w:basedOn w:val="Normal"/>
    <w:rsid w:val="0013407B"/>
    <w:pPr>
      <w:pBdr>
        <w:top w:val="double" w:sz="6" w:space="0" w:color="auto"/>
        <w:bottom w:val="single" w:sz="4" w:space="0" w:color="auto"/>
      </w:pBdr>
      <w:spacing w:before="100" w:beforeAutospacing="1" w:after="100" w:afterAutospacing="1"/>
      <w:jc w:val="center"/>
      <w:textAlignment w:val="top"/>
    </w:pPr>
    <w:rPr>
      <w:b/>
      <w:bCs/>
      <w:lang w:eastAsia="en-PH"/>
    </w:rPr>
  </w:style>
  <w:style w:type="paragraph" w:customStyle="1" w:styleId="xl69">
    <w:name w:val="xl69"/>
    <w:basedOn w:val="Normal"/>
    <w:rsid w:val="0013407B"/>
    <w:pPr>
      <w:pBdr>
        <w:top w:val="double" w:sz="6" w:space="0" w:color="auto"/>
        <w:bottom w:val="single" w:sz="4" w:space="0" w:color="auto"/>
      </w:pBdr>
      <w:spacing w:before="100" w:beforeAutospacing="1" w:after="100" w:afterAutospacing="1"/>
      <w:jc w:val="center"/>
      <w:textAlignment w:val="top"/>
    </w:pPr>
    <w:rPr>
      <w:b/>
      <w:bCs/>
      <w:lang w:eastAsia="en-PH"/>
    </w:rPr>
  </w:style>
  <w:style w:type="paragraph" w:customStyle="1" w:styleId="xl70">
    <w:name w:val="xl70"/>
    <w:basedOn w:val="Normal"/>
    <w:rsid w:val="0013407B"/>
    <w:pPr>
      <w:pBdr>
        <w:bottom w:val="single" w:sz="4" w:space="0" w:color="auto"/>
      </w:pBdr>
      <w:spacing w:before="100" w:beforeAutospacing="1" w:after="100" w:afterAutospacing="1"/>
      <w:textAlignment w:val="top"/>
    </w:pPr>
    <w:rPr>
      <w:lang w:eastAsia="en-PH"/>
    </w:rPr>
  </w:style>
  <w:style w:type="paragraph" w:customStyle="1" w:styleId="xl71">
    <w:name w:val="xl71"/>
    <w:basedOn w:val="Normal"/>
    <w:rsid w:val="0013407B"/>
    <w:pPr>
      <w:pBdr>
        <w:left w:val="single" w:sz="8" w:space="0" w:color="CCCCCC"/>
        <w:bottom w:val="single" w:sz="4" w:space="0" w:color="auto"/>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72">
    <w:name w:val="xl72"/>
    <w:basedOn w:val="Normal"/>
    <w:rsid w:val="0013407B"/>
    <w:pPr>
      <w:pBdr>
        <w:bottom w:val="double" w:sz="6" w:space="0" w:color="auto"/>
      </w:pBdr>
      <w:spacing w:before="100" w:beforeAutospacing="1" w:after="100" w:afterAutospacing="1"/>
      <w:jc w:val="center"/>
      <w:textAlignment w:val="top"/>
    </w:pPr>
    <w:rPr>
      <w:lang w:eastAsia="en-PH"/>
    </w:rPr>
  </w:style>
  <w:style w:type="paragraph" w:customStyle="1" w:styleId="xl73">
    <w:name w:val="xl73"/>
    <w:basedOn w:val="Normal"/>
    <w:rsid w:val="0013407B"/>
    <w:pPr>
      <w:spacing w:before="100" w:beforeAutospacing="1" w:after="100" w:afterAutospacing="1"/>
      <w:jc w:val="center"/>
    </w:pPr>
    <w:rPr>
      <w:lang w:eastAsia="en-PH"/>
    </w:rPr>
  </w:style>
  <w:style w:type="paragraph" w:customStyle="1" w:styleId="xl74">
    <w:name w:val="xl74"/>
    <w:basedOn w:val="Normal"/>
    <w:rsid w:val="0013407B"/>
    <w:pPr>
      <w:spacing w:before="100" w:beforeAutospacing="1" w:after="100" w:afterAutospacing="1"/>
      <w:jc w:val="center"/>
      <w:textAlignment w:val="top"/>
    </w:pPr>
    <w:rPr>
      <w:lang w:eastAsia="en-PH"/>
    </w:rPr>
  </w:style>
  <w:style w:type="paragraph" w:customStyle="1" w:styleId="xl75">
    <w:name w:val="xl75"/>
    <w:basedOn w:val="Normal"/>
    <w:rsid w:val="0013407B"/>
    <w:pPr>
      <w:spacing w:before="100" w:beforeAutospacing="1" w:after="100" w:afterAutospacing="1"/>
      <w:jc w:val="center"/>
      <w:textAlignment w:val="top"/>
    </w:pPr>
    <w:rPr>
      <w:rFonts w:cs="Arial"/>
      <w:color w:val="000000"/>
      <w:sz w:val="20"/>
      <w:szCs w:val="20"/>
      <w:lang w:eastAsia="en-PH"/>
    </w:rPr>
  </w:style>
  <w:style w:type="paragraph" w:customStyle="1" w:styleId="xl76">
    <w:name w:val="xl76"/>
    <w:basedOn w:val="Normal"/>
    <w:rsid w:val="0013407B"/>
    <w:pPr>
      <w:pBdr>
        <w:bottom w:val="single" w:sz="8" w:space="0" w:color="CCCCCC"/>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xl77">
    <w:name w:val="xl77"/>
    <w:basedOn w:val="Normal"/>
    <w:rsid w:val="0013407B"/>
    <w:pPr>
      <w:pBdr>
        <w:bottom w:val="single" w:sz="8" w:space="0" w:color="CCCCCC"/>
        <w:right w:val="single" w:sz="8" w:space="0" w:color="CCCCCC"/>
      </w:pBdr>
      <w:spacing w:before="100" w:beforeAutospacing="1" w:after="100" w:afterAutospacing="1"/>
      <w:jc w:val="center"/>
      <w:textAlignment w:val="top"/>
    </w:pPr>
    <w:rPr>
      <w:lang w:eastAsia="en-PH"/>
    </w:rPr>
  </w:style>
  <w:style w:type="paragraph" w:customStyle="1" w:styleId="xl78">
    <w:name w:val="xl78"/>
    <w:basedOn w:val="Normal"/>
    <w:rsid w:val="0013407B"/>
    <w:pPr>
      <w:pBdr>
        <w:right w:val="single" w:sz="8" w:space="0" w:color="CCCCCC"/>
      </w:pBdr>
      <w:spacing w:before="100" w:beforeAutospacing="1" w:after="100" w:afterAutospacing="1"/>
      <w:jc w:val="center"/>
      <w:textAlignment w:val="top"/>
    </w:pPr>
    <w:rPr>
      <w:lang w:eastAsia="en-PH"/>
    </w:rPr>
  </w:style>
  <w:style w:type="paragraph" w:customStyle="1" w:styleId="xl79">
    <w:name w:val="xl79"/>
    <w:basedOn w:val="Normal"/>
    <w:rsid w:val="0013407B"/>
    <w:pPr>
      <w:pBdr>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xl80">
    <w:name w:val="xl80"/>
    <w:basedOn w:val="Normal"/>
    <w:rsid w:val="0013407B"/>
    <w:pPr>
      <w:pBdr>
        <w:bottom w:val="single" w:sz="4" w:space="0" w:color="auto"/>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font6">
    <w:name w:val="font6"/>
    <w:basedOn w:val="Normal"/>
    <w:rsid w:val="0013407B"/>
    <w:pPr>
      <w:spacing w:before="100" w:beforeAutospacing="1" w:after="100" w:afterAutospacing="1"/>
    </w:pPr>
    <w:rPr>
      <w:rFonts w:ascii="Segoe UI Emoji" w:hAnsi="Segoe UI Emoji"/>
      <w:color w:val="000000"/>
      <w:sz w:val="20"/>
      <w:szCs w:val="20"/>
      <w:lang w:eastAsia="en-PH"/>
    </w:rPr>
  </w:style>
  <w:style w:type="paragraph" w:customStyle="1" w:styleId="NormalCourierNew">
    <w:name w:val="Normal + Courier New"/>
    <w:basedOn w:val="Normal"/>
    <w:rsid w:val="0013407B"/>
    <w:pPr>
      <w:spacing w:after="200" w:line="276" w:lineRule="auto"/>
    </w:pPr>
    <w:rPr>
      <w:rFonts w:ascii="Courier New" w:eastAsia="Calibri" w:hAnsi="Courier New" w:cs="Courier New"/>
      <w:lang w:val="fr-BE"/>
    </w:rPr>
  </w:style>
  <w:style w:type="character" w:styleId="PlaceholderText">
    <w:name w:val="Placeholder Text"/>
    <w:basedOn w:val="DefaultParagraphFont"/>
    <w:uiPriority w:val="99"/>
    <w:semiHidden/>
    <w:rsid w:val="00AC180A"/>
    <w:rPr>
      <w:color w:val="666666"/>
    </w:rPr>
  </w:style>
  <w:style w:type="character" w:styleId="Strong">
    <w:name w:val="Strong"/>
    <w:basedOn w:val="DefaultParagraphFont"/>
    <w:uiPriority w:val="22"/>
    <w:qFormat/>
    <w:rsid w:val="00F26017"/>
    <w:rPr>
      <w:b/>
      <w:bCs/>
    </w:rPr>
  </w:style>
  <w:style w:type="character" w:customStyle="1" w:styleId="apple-converted-space">
    <w:name w:val="apple-converted-space"/>
    <w:basedOn w:val="DefaultParagraphFont"/>
    <w:rsid w:val="00F26017"/>
  </w:style>
  <w:style w:type="character" w:customStyle="1" w:styleId="UnresolvedMention2">
    <w:name w:val="Unresolved Mention2"/>
    <w:basedOn w:val="DefaultParagraphFont"/>
    <w:uiPriority w:val="99"/>
    <w:semiHidden/>
    <w:unhideWhenUsed/>
    <w:rsid w:val="00240007"/>
    <w:rPr>
      <w:color w:val="605E5C"/>
      <w:shd w:val="clear" w:color="auto" w:fill="E1DFDD"/>
    </w:rPr>
  </w:style>
  <w:style w:type="character" w:styleId="UnresolvedMention">
    <w:name w:val="Unresolved Mention"/>
    <w:basedOn w:val="DefaultParagraphFont"/>
    <w:uiPriority w:val="99"/>
    <w:semiHidden/>
    <w:unhideWhenUsed/>
    <w:rsid w:val="0035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yghtpath.com/crisis-management-for-education/" TargetMode="External"/><Relationship Id="rId13" Type="http://schemas.openxmlformats.org/officeDocument/2006/relationships/hyperlink" Target="https://inee.org/minimum-standards" TargetMode="External"/><Relationship Id="rId18" Type="http://schemas.openxmlformats.org/officeDocument/2006/relationships/hyperlink" Target="https://www.google.com/search?q=https://doi.org/10.18421/TEM142-4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89/feduc.2021.678692" TargetMode="External"/><Relationship Id="rId12" Type="http://schemas.openxmlformats.org/officeDocument/2006/relationships/hyperlink" Target="https://doi.org/10.3390/educsci11090556" TargetMode="External"/><Relationship Id="rId17" Type="http://schemas.openxmlformats.org/officeDocument/2006/relationships/hyperlink" Target="https://doi.org/10.3390/ijerph19161017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bout.noodle.com/insight/student-support-systems-in-the-post-pandemic-environ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iehub.org/education-in-emergencies-and-crisis-sensitive-plannin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iscovery.ucl.ac.uk/id/eprint/10145463/1/380926eng%20(1).pdf" TargetMode="External"/><Relationship Id="rId23" Type="http://schemas.openxmlformats.org/officeDocument/2006/relationships/footer" Target="footer2.xml"/><Relationship Id="rId10" Type="http://schemas.openxmlformats.org/officeDocument/2006/relationships/hyperlink" Target="https://www.deped.gov.ph/wp-content/uploads/2020/07/DepEd_LCP_July3.pdf" TargetMode="External"/><Relationship Id="rId19" Type="http://schemas.openxmlformats.org/officeDocument/2006/relationships/hyperlink" Target="https://www.google.com/search?q=https://doi.org/10.1186/s12909-021-02685-3" TargetMode="External"/><Relationship Id="rId4" Type="http://schemas.openxmlformats.org/officeDocument/2006/relationships/webSettings" Target="webSettings.xml"/><Relationship Id="rId9" Type="http://schemas.openxmlformats.org/officeDocument/2006/relationships/hyperlink" Target="https://ched.gov.ph/wp-content/uploads/CHED-ADVISORY-7-final.pdf" TargetMode="External"/><Relationship Id="rId14" Type="http://schemas.openxmlformats.org/officeDocument/2006/relationships/hyperlink" Target="https://doi.org/10.5281/zenodo.37890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5886</Words>
  <Characters>33556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Flyndon Mark Dagalea</dc:creator>
  <cp:keywords/>
  <dc:description/>
  <cp:lastModifiedBy>SDI 1183</cp:lastModifiedBy>
  <cp:revision>12</cp:revision>
  <dcterms:created xsi:type="dcterms:W3CDTF">2025-11-08T04:13:00Z</dcterms:created>
  <dcterms:modified xsi:type="dcterms:W3CDTF">2025-11-10T11:25:00Z</dcterms:modified>
</cp:coreProperties>
</file>