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D3693" w14:textId="71676538" w:rsidR="001E7C2F" w:rsidRDefault="001E7C2F" w:rsidP="00B62E14">
      <w:pPr>
        <w:spacing w:before="100" w:beforeAutospacing="1" w:after="100" w:afterAutospacing="1" w:line="240" w:lineRule="auto"/>
        <w:outlineLvl w:val="1"/>
        <w:rPr>
          <w:rFonts w:ascii="Times New Roman" w:eastAsia="Times New Roman" w:hAnsi="Times New Roman" w:cs="Times New Roman"/>
          <w:b/>
          <w:bCs/>
          <w:sz w:val="36"/>
          <w:szCs w:val="36"/>
        </w:rPr>
      </w:pPr>
    </w:p>
    <w:p w14:paraId="7CF45A5B" w14:textId="77777777" w:rsidR="001E7C2F" w:rsidRDefault="001E7C2F" w:rsidP="00B62E14">
      <w:pPr>
        <w:spacing w:before="100" w:beforeAutospacing="1" w:after="100" w:afterAutospacing="1" w:line="240" w:lineRule="auto"/>
        <w:outlineLvl w:val="1"/>
        <w:rPr>
          <w:rFonts w:ascii="Times New Roman" w:eastAsia="Times New Roman" w:hAnsi="Times New Roman" w:cs="Times New Roman"/>
          <w:b/>
          <w:bCs/>
          <w:sz w:val="36"/>
          <w:szCs w:val="36"/>
        </w:rPr>
      </w:pPr>
    </w:p>
    <w:p w14:paraId="1AF5D2C4" w14:textId="6C5466B0" w:rsidR="00873E10" w:rsidRPr="00B62E14" w:rsidRDefault="00873E10" w:rsidP="00562E2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E593D">
        <w:rPr>
          <w:rFonts w:ascii="Times New Roman" w:eastAsia="Times New Roman" w:hAnsi="Times New Roman" w:cs="Times New Roman"/>
          <w:b/>
          <w:bCs/>
          <w:sz w:val="36"/>
          <w:szCs w:val="36"/>
          <w:highlight w:val="yellow"/>
        </w:rPr>
        <w:t xml:space="preserve">The Impact of the Skilling Uganda </w:t>
      </w:r>
      <w:proofErr w:type="spellStart"/>
      <w:r w:rsidRPr="008E593D">
        <w:rPr>
          <w:rFonts w:ascii="Times New Roman" w:eastAsia="Times New Roman" w:hAnsi="Times New Roman" w:cs="Times New Roman"/>
          <w:b/>
          <w:bCs/>
          <w:sz w:val="36"/>
          <w:szCs w:val="36"/>
          <w:highlight w:val="yellow"/>
        </w:rPr>
        <w:t>Programme</w:t>
      </w:r>
      <w:proofErr w:type="spellEnd"/>
      <w:r w:rsidRPr="008E593D">
        <w:rPr>
          <w:rFonts w:ascii="Times New Roman" w:eastAsia="Times New Roman" w:hAnsi="Times New Roman" w:cs="Times New Roman"/>
          <w:b/>
          <w:bCs/>
          <w:sz w:val="36"/>
          <w:szCs w:val="36"/>
          <w:highlight w:val="yellow"/>
        </w:rPr>
        <w:t xml:space="preserve"> on Youth Employment Outcomes in Eastern Uganda</w:t>
      </w:r>
    </w:p>
    <w:p w14:paraId="333CEDF9" w14:textId="77777777" w:rsidR="00CE2410" w:rsidRDefault="00CE2410" w:rsidP="00E169C3">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7C2C2B6D" w14:textId="353E5483" w:rsidR="00B62E14" w:rsidRPr="00B62E14" w:rsidRDefault="00B62E14" w:rsidP="00E169C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Abstract</w:t>
      </w:r>
    </w:p>
    <w:p w14:paraId="458AE657" w14:textId="0B1AD902"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Youth unemployment remains one of Uganda’s most persistent </w:t>
      </w:r>
      <w:r w:rsidRPr="00634F84">
        <w:rPr>
          <w:rFonts w:ascii="Times New Roman" w:eastAsia="Times New Roman" w:hAnsi="Times New Roman" w:cs="Times New Roman"/>
          <w:sz w:val="24"/>
          <w:szCs w:val="24"/>
          <w:highlight w:val="yellow"/>
        </w:rPr>
        <w:t>development</w:t>
      </w:r>
      <w:r w:rsidR="00DB6041" w:rsidRPr="00634F84">
        <w:rPr>
          <w:rFonts w:ascii="Times New Roman" w:eastAsia="Times New Roman" w:hAnsi="Times New Roman" w:cs="Times New Roman"/>
          <w:sz w:val="24"/>
          <w:szCs w:val="24"/>
          <w:highlight w:val="yellow"/>
        </w:rPr>
        <w:t>al</w:t>
      </w:r>
      <w:r w:rsidRPr="00B62E14">
        <w:rPr>
          <w:rFonts w:ascii="Times New Roman" w:eastAsia="Times New Roman" w:hAnsi="Times New Roman" w:cs="Times New Roman"/>
          <w:sz w:val="24"/>
          <w:szCs w:val="24"/>
        </w:rPr>
        <w:t xml:space="preserve"> challenges, undermining the nation’s socioeconomic transformation and stability. This paper examines the impact of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an initiative under the Business, Technical, and Vocational Education and Training (BTVET) Strategic Plan (2011–2020), on youth employment outcomes in Eastern Uganda. Guided by Human Capital Theory and General Systems Theory, the study sought to establish the employment status and employability of programme graduates, identify challenges they face in the labour market, and explore institutional factors affecting programme sustainability. </w:t>
      </w:r>
      <w:r w:rsidR="00F240E5" w:rsidRPr="008E593D">
        <w:rPr>
          <w:rFonts w:ascii="Times New Roman" w:eastAsia="Times New Roman" w:hAnsi="Times New Roman" w:cs="Times New Roman"/>
          <w:sz w:val="24"/>
          <w:szCs w:val="24"/>
          <w:highlight w:val="yellow"/>
        </w:rPr>
        <w:t xml:space="preserve">The research was conducted in </w:t>
      </w:r>
      <w:r w:rsidR="00F240E5" w:rsidRPr="008E593D">
        <w:rPr>
          <w:rFonts w:ascii="Times New Roman" w:eastAsia="Times New Roman" w:hAnsi="Times New Roman" w:cs="Times New Roman"/>
          <w:bCs/>
          <w:sz w:val="24"/>
          <w:szCs w:val="24"/>
          <w:highlight w:val="yellow"/>
        </w:rPr>
        <w:t>Eastern Uganda.</w:t>
      </w:r>
      <w:r w:rsidR="00F240E5">
        <w:rPr>
          <w:rFonts w:ascii="Times New Roman" w:eastAsia="Times New Roman" w:hAnsi="Times New Roman" w:cs="Times New Roman"/>
          <w:bCs/>
          <w:sz w:val="24"/>
          <w:szCs w:val="24"/>
        </w:rPr>
        <w:t xml:space="preserve"> </w:t>
      </w:r>
      <w:r w:rsidRPr="00B62E14">
        <w:rPr>
          <w:rFonts w:ascii="Times New Roman" w:eastAsia="Times New Roman" w:hAnsi="Times New Roman" w:cs="Times New Roman"/>
          <w:sz w:val="24"/>
          <w:szCs w:val="24"/>
        </w:rPr>
        <w:t>A mixed-methods approach was employed, drawing on survey data from 208 respondents selected from three Technical and Vocational Education and Training (TVET) institutions—</w:t>
      </w:r>
      <w:proofErr w:type="spellStart"/>
      <w:r w:rsidRPr="00B62E14">
        <w:rPr>
          <w:rFonts w:ascii="Times New Roman" w:eastAsia="Times New Roman" w:hAnsi="Times New Roman" w:cs="Times New Roman"/>
          <w:sz w:val="24"/>
          <w:szCs w:val="24"/>
        </w:rPr>
        <w:t>Buteleja</w:t>
      </w:r>
      <w:proofErr w:type="spellEnd"/>
      <w:r w:rsidRPr="00B62E14">
        <w:rPr>
          <w:rFonts w:ascii="Times New Roman" w:eastAsia="Times New Roman" w:hAnsi="Times New Roman" w:cs="Times New Roman"/>
          <w:sz w:val="24"/>
          <w:szCs w:val="24"/>
        </w:rPr>
        <w:t xml:space="preserve"> VTI, </w:t>
      </w:r>
      <w:proofErr w:type="spellStart"/>
      <w:r w:rsidRPr="00B62E14">
        <w:rPr>
          <w:rFonts w:ascii="Times New Roman" w:eastAsia="Times New Roman" w:hAnsi="Times New Roman" w:cs="Times New Roman"/>
          <w:sz w:val="24"/>
          <w:szCs w:val="24"/>
        </w:rPr>
        <w:t>Kaliro</w:t>
      </w:r>
      <w:proofErr w:type="spellEnd"/>
      <w:r w:rsidRPr="00B62E14">
        <w:rPr>
          <w:rFonts w:ascii="Times New Roman" w:eastAsia="Times New Roman" w:hAnsi="Times New Roman" w:cs="Times New Roman"/>
          <w:sz w:val="24"/>
          <w:szCs w:val="24"/>
        </w:rPr>
        <w:t xml:space="preserve"> VTI, and Uganda Technical College (UTC) Elgon. </w:t>
      </w:r>
      <w:r w:rsidR="00F240E5" w:rsidRPr="008E593D">
        <w:rPr>
          <w:rFonts w:ascii="Times New Roman" w:eastAsia="Times New Roman" w:hAnsi="Times New Roman" w:cs="Times New Roman"/>
          <w:sz w:val="24"/>
          <w:szCs w:val="24"/>
          <w:highlight w:val="yellow"/>
        </w:rPr>
        <w:t>Two primary instruments were employed, including questionnaires for graduates and interview guides for administrators.</w:t>
      </w:r>
      <w:r w:rsidR="00DA5262" w:rsidRPr="008E593D">
        <w:rPr>
          <w:rFonts w:ascii="Times New Roman" w:eastAsia="Times New Roman" w:hAnsi="Times New Roman" w:cs="Times New Roman"/>
          <w:sz w:val="24"/>
          <w:szCs w:val="24"/>
          <w:highlight w:val="yellow"/>
        </w:rPr>
        <w:t xml:space="preserve"> </w:t>
      </w:r>
      <w:r w:rsidR="00853D64" w:rsidRPr="008E593D">
        <w:rPr>
          <w:rFonts w:ascii="Times New Roman" w:eastAsia="Times New Roman" w:hAnsi="Times New Roman" w:cs="Times New Roman"/>
          <w:sz w:val="24"/>
          <w:szCs w:val="24"/>
          <w:highlight w:val="yellow"/>
        </w:rPr>
        <w:t xml:space="preserve">Quantitative data were </w:t>
      </w:r>
      <w:proofErr w:type="spellStart"/>
      <w:r w:rsidR="00853D64" w:rsidRPr="008E593D">
        <w:rPr>
          <w:rFonts w:ascii="Times New Roman" w:eastAsia="Times New Roman" w:hAnsi="Times New Roman" w:cs="Times New Roman"/>
          <w:sz w:val="24"/>
          <w:szCs w:val="24"/>
          <w:highlight w:val="yellow"/>
        </w:rPr>
        <w:t>analysed</w:t>
      </w:r>
      <w:proofErr w:type="spellEnd"/>
      <w:r w:rsidR="00853D64" w:rsidRPr="008E593D">
        <w:rPr>
          <w:rFonts w:ascii="Times New Roman" w:eastAsia="Times New Roman" w:hAnsi="Times New Roman" w:cs="Times New Roman"/>
          <w:sz w:val="24"/>
          <w:szCs w:val="24"/>
          <w:highlight w:val="yellow"/>
        </w:rPr>
        <w:t xml:space="preserve"> using Statistical Package for the Social Sciences (SPSS) version 22. Descriptive statistics such as frequencies, percentages, and means were used. Qualitative data from interviews were </w:t>
      </w:r>
      <w:proofErr w:type="spellStart"/>
      <w:r w:rsidR="00853D64" w:rsidRPr="008E593D">
        <w:rPr>
          <w:rFonts w:ascii="Times New Roman" w:eastAsia="Times New Roman" w:hAnsi="Times New Roman" w:cs="Times New Roman"/>
          <w:sz w:val="24"/>
          <w:szCs w:val="24"/>
          <w:highlight w:val="yellow"/>
        </w:rPr>
        <w:t>analysed</w:t>
      </w:r>
      <w:proofErr w:type="spellEnd"/>
      <w:r w:rsidR="00853D64" w:rsidRPr="008E593D">
        <w:rPr>
          <w:rFonts w:ascii="Times New Roman" w:eastAsia="Times New Roman" w:hAnsi="Times New Roman" w:cs="Times New Roman"/>
          <w:sz w:val="24"/>
          <w:szCs w:val="24"/>
          <w:highlight w:val="yellow"/>
        </w:rPr>
        <w:t xml:space="preserve"> using thematic analysis.</w:t>
      </w:r>
      <w:r w:rsidR="00853D64" w:rsidRPr="00853D64">
        <w:rPr>
          <w:rFonts w:ascii="Times New Roman" w:eastAsia="Times New Roman" w:hAnsi="Times New Roman" w:cs="Times New Roman"/>
          <w:sz w:val="24"/>
          <w:szCs w:val="24"/>
        </w:rPr>
        <w:t xml:space="preserve"> </w:t>
      </w:r>
      <w:r w:rsidRPr="00B62E14">
        <w:rPr>
          <w:rFonts w:ascii="Times New Roman" w:eastAsia="Times New Roman" w:hAnsi="Times New Roman" w:cs="Times New Roman"/>
          <w:sz w:val="24"/>
          <w:szCs w:val="24"/>
        </w:rPr>
        <w:t>Findings revealed that while the programme improved access to employment opportunities, 14.4% of graduates remained unemployed and many others faced underemployment, earning below subsistence levels. Persistent gaps in digital literacy (51.4%) and leadership skills (64.0%) were evident, attributed more to personal initiative than institutional training. Institutional weaknesses</w:t>
      </w:r>
      <w:r w:rsidR="003B792B">
        <w:rPr>
          <w:rFonts w:ascii="Times New Roman" w:eastAsia="Times New Roman" w:hAnsi="Times New Roman" w:cs="Times New Roman"/>
          <w:sz w:val="24"/>
          <w:szCs w:val="24"/>
        </w:rPr>
        <w:t>,</w:t>
      </w:r>
      <w:r w:rsidRPr="00B62E14">
        <w:rPr>
          <w:rFonts w:ascii="Times New Roman" w:eastAsia="Times New Roman" w:hAnsi="Times New Roman" w:cs="Times New Roman"/>
          <w:sz w:val="24"/>
          <w:szCs w:val="24"/>
        </w:rPr>
        <w:t xml:space="preserve"> such as limited funding, weak industry linkages, and inadequate technological infrastructure</w:t>
      </w:r>
      <w:r w:rsidR="003B792B">
        <w:rPr>
          <w:rFonts w:ascii="Times New Roman" w:eastAsia="Times New Roman" w:hAnsi="Times New Roman" w:cs="Times New Roman"/>
          <w:sz w:val="24"/>
          <w:szCs w:val="24"/>
        </w:rPr>
        <w:t>,</w:t>
      </w:r>
      <w:r w:rsidRPr="00B62E14">
        <w:rPr>
          <w:rFonts w:ascii="Times New Roman" w:eastAsia="Times New Roman" w:hAnsi="Times New Roman" w:cs="Times New Roman"/>
          <w:sz w:val="24"/>
          <w:szCs w:val="24"/>
        </w:rPr>
        <w:t xml:space="preserve"> hindered long-term effectiveness. The study concludes that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enhanced access to employment but fell short of fostering sustainable, high-quality jobs. Strengthening industry partnerships, integrating employability skills, and expanding technological training are recommended to enhance the employability and resilience of Ugandan youth.</w:t>
      </w:r>
    </w:p>
    <w:p w14:paraId="7CB36740" w14:textId="593970B5"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2A1011">
        <w:rPr>
          <w:rFonts w:ascii="Times New Roman" w:eastAsia="Times New Roman" w:hAnsi="Times New Roman" w:cs="Times New Roman"/>
          <w:b/>
          <w:bCs/>
          <w:i/>
          <w:iCs/>
          <w:sz w:val="24"/>
          <w:szCs w:val="24"/>
        </w:rPr>
        <w:t>Keywords</w:t>
      </w:r>
      <w:r w:rsidRPr="00B62E14">
        <w:rPr>
          <w:rFonts w:ascii="Times New Roman" w:eastAsia="Times New Roman" w:hAnsi="Times New Roman" w:cs="Times New Roman"/>
          <w:b/>
          <w:bCs/>
          <w:sz w:val="24"/>
          <w:szCs w:val="24"/>
        </w:rPr>
        <w:t>:</w:t>
      </w:r>
      <w:r w:rsidRPr="00B62E14">
        <w:rPr>
          <w:rFonts w:ascii="Times New Roman" w:eastAsia="Times New Roman" w:hAnsi="Times New Roman" w:cs="Times New Roman"/>
          <w:sz w:val="24"/>
          <w:szCs w:val="24"/>
        </w:rPr>
        <w:t xml:space="preserve"> </w:t>
      </w:r>
      <w:r w:rsidRPr="008E593D">
        <w:rPr>
          <w:rFonts w:ascii="Times New Roman" w:eastAsia="Times New Roman" w:hAnsi="Times New Roman" w:cs="Times New Roman"/>
          <w:i/>
          <w:iCs/>
          <w:sz w:val="24"/>
          <w:szCs w:val="24"/>
        </w:rPr>
        <w:t xml:space="preserve">Skilling Uganda, youth employment, employability skills, vocational training, </w:t>
      </w:r>
      <w:r w:rsidRPr="008E593D">
        <w:rPr>
          <w:rFonts w:ascii="Times New Roman" w:eastAsia="Times New Roman" w:hAnsi="Times New Roman" w:cs="Times New Roman"/>
          <w:i/>
          <w:iCs/>
          <w:sz w:val="24"/>
          <w:szCs w:val="24"/>
          <w:highlight w:val="yellow"/>
        </w:rPr>
        <w:t>Uganda</w:t>
      </w:r>
    </w:p>
    <w:p w14:paraId="098D05AE" w14:textId="70788A46"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 xml:space="preserve">1. Introduction </w:t>
      </w:r>
    </w:p>
    <w:p w14:paraId="021F8868" w14:textId="0BA5C64B" w:rsidR="00B62E14" w:rsidRPr="00B62E14" w:rsidRDefault="00C30874" w:rsidP="00B62E14">
      <w:pPr>
        <w:spacing w:before="100" w:beforeAutospacing="1" w:after="100" w:afterAutospacing="1" w:line="240" w:lineRule="auto"/>
        <w:rPr>
          <w:rFonts w:ascii="Times New Roman" w:eastAsia="Times New Roman" w:hAnsi="Times New Roman" w:cs="Times New Roman"/>
          <w:sz w:val="24"/>
          <w:szCs w:val="24"/>
        </w:rPr>
      </w:pPr>
      <w:r w:rsidRPr="008E593D">
        <w:rPr>
          <w:rFonts w:ascii="Times New Roman" w:eastAsia="Times New Roman" w:hAnsi="Times New Roman" w:cs="Times New Roman"/>
          <w:sz w:val="24"/>
          <w:szCs w:val="24"/>
          <w:highlight w:val="yellow"/>
        </w:rPr>
        <w:t xml:space="preserve">Africa is the youngest continent in the world, with a youth population of over 420 million people aged 15 to 35. By 2050, this number is projected to more than double, exceeding 830 million. This demographic trend necessitates the need to harness the potential of this </w:t>
      </w:r>
      <w:proofErr w:type="spellStart"/>
      <w:r w:rsidRPr="008E593D">
        <w:rPr>
          <w:rFonts w:ascii="Times New Roman" w:eastAsia="Times New Roman" w:hAnsi="Times New Roman" w:cs="Times New Roman"/>
          <w:sz w:val="24"/>
          <w:szCs w:val="24"/>
          <w:highlight w:val="yellow"/>
        </w:rPr>
        <w:t>labour</w:t>
      </w:r>
      <w:proofErr w:type="spellEnd"/>
      <w:r w:rsidRPr="008E593D">
        <w:rPr>
          <w:rFonts w:ascii="Times New Roman" w:eastAsia="Times New Roman" w:hAnsi="Times New Roman" w:cs="Times New Roman"/>
          <w:sz w:val="24"/>
          <w:szCs w:val="24"/>
          <w:highlight w:val="yellow"/>
        </w:rPr>
        <w:t xml:space="preserve"> force to drive </w:t>
      </w:r>
      <w:r w:rsidRPr="008E593D">
        <w:rPr>
          <w:rFonts w:ascii="Times New Roman" w:eastAsia="Times New Roman" w:hAnsi="Times New Roman" w:cs="Times New Roman"/>
          <w:sz w:val="24"/>
          <w:szCs w:val="24"/>
          <w:highlight w:val="yellow"/>
        </w:rPr>
        <w:lastRenderedPageBreak/>
        <w:t>development (</w:t>
      </w:r>
      <w:proofErr w:type="spellStart"/>
      <w:r w:rsidRPr="008E593D">
        <w:rPr>
          <w:rFonts w:ascii="Times New Roman" w:eastAsia="Times New Roman" w:hAnsi="Times New Roman" w:cs="Times New Roman"/>
          <w:sz w:val="24"/>
          <w:szCs w:val="24"/>
          <w:highlight w:val="yellow"/>
        </w:rPr>
        <w:t>Begho</w:t>
      </w:r>
      <w:proofErr w:type="spellEnd"/>
      <w:r w:rsidRPr="008E593D">
        <w:rPr>
          <w:rFonts w:ascii="Times New Roman" w:eastAsia="Times New Roman" w:hAnsi="Times New Roman" w:cs="Times New Roman"/>
          <w:sz w:val="24"/>
          <w:szCs w:val="24"/>
          <w:highlight w:val="yellow"/>
        </w:rPr>
        <w:t xml:space="preserve"> &amp; </w:t>
      </w:r>
      <w:proofErr w:type="spellStart"/>
      <w:r w:rsidRPr="008E593D">
        <w:rPr>
          <w:rFonts w:ascii="Times New Roman" w:eastAsia="Times New Roman" w:hAnsi="Times New Roman" w:cs="Times New Roman"/>
          <w:sz w:val="24"/>
          <w:szCs w:val="24"/>
          <w:highlight w:val="yellow"/>
        </w:rPr>
        <w:t>Daubry</w:t>
      </w:r>
      <w:proofErr w:type="spellEnd"/>
      <w:r w:rsidRPr="008E593D">
        <w:rPr>
          <w:rFonts w:ascii="Times New Roman" w:eastAsia="Times New Roman" w:hAnsi="Times New Roman" w:cs="Times New Roman"/>
          <w:sz w:val="24"/>
          <w:szCs w:val="24"/>
          <w:highlight w:val="yellow"/>
        </w:rPr>
        <w:t>, 2025).</w:t>
      </w:r>
      <w:r>
        <w:rPr>
          <w:rFonts w:ascii="Times New Roman" w:eastAsia="Times New Roman" w:hAnsi="Times New Roman" w:cs="Times New Roman"/>
          <w:sz w:val="24"/>
          <w:szCs w:val="24"/>
        </w:rPr>
        <w:t xml:space="preserve"> </w:t>
      </w:r>
      <w:r w:rsidR="00B62E14" w:rsidRPr="00B62E14">
        <w:rPr>
          <w:rFonts w:ascii="Times New Roman" w:eastAsia="Times New Roman" w:hAnsi="Times New Roman" w:cs="Times New Roman"/>
          <w:sz w:val="24"/>
          <w:szCs w:val="24"/>
        </w:rPr>
        <w:t xml:space="preserve">Youth unemployment poses one of the most significant social and economic challenges in sub-Saharan Africa, with Uganda ranking among the countries facing the highest rates of joblessness among young people. According to the Uganda Bureau of Statistics (UBOS, 2021), youth unemployment stood at 16.5%, far exceeding the national average of 9.2%. Beyond economic implications, youth unemployment threatens social cohesion and political stability (UNDP, 2019). In response, the Government of Uganda introduced a range of interventions targeting youth employability, the most prominent of which was the </w:t>
      </w:r>
      <w:r w:rsidR="00B62E14" w:rsidRPr="00B62E14">
        <w:rPr>
          <w:rFonts w:ascii="Times New Roman" w:eastAsia="Times New Roman" w:hAnsi="Times New Roman" w:cs="Times New Roman"/>
          <w:i/>
          <w:iCs/>
          <w:sz w:val="24"/>
          <w:szCs w:val="24"/>
        </w:rPr>
        <w:t>Skilling Uganda Programme</w:t>
      </w:r>
      <w:r w:rsidR="00B62E14" w:rsidRPr="00B62E14">
        <w:rPr>
          <w:rFonts w:ascii="Times New Roman" w:eastAsia="Times New Roman" w:hAnsi="Times New Roman" w:cs="Times New Roman"/>
          <w:sz w:val="24"/>
          <w:szCs w:val="24"/>
        </w:rPr>
        <w:t xml:space="preserve">—the implementation framework of the Business, Technical, and Vocational Education and Training (BTVET) Strategic Plan (2011–2020). This programme sought to shift Uganda’s education system from certificate-based instruction to a competence-based framework that </w:t>
      </w:r>
      <w:proofErr w:type="spellStart"/>
      <w:r w:rsidR="003B792B" w:rsidRPr="008E593D">
        <w:rPr>
          <w:rFonts w:ascii="Times New Roman" w:eastAsia="Times New Roman" w:hAnsi="Times New Roman" w:cs="Times New Roman"/>
          <w:sz w:val="24"/>
          <w:szCs w:val="24"/>
          <w:highlight w:val="yellow"/>
        </w:rPr>
        <w:t>emphasises</w:t>
      </w:r>
      <w:proofErr w:type="spellEnd"/>
      <w:r w:rsidR="003B792B" w:rsidRPr="008E593D">
        <w:rPr>
          <w:rFonts w:ascii="Times New Roman" w:eastAsia="Times New Roman" w:hAnsi="Times New Roman" w:cs="Times New Roman"/>
          <w:sz w:val="24"/>
          <w:szCs w:val="24"/>
          <w:highlight w:val="yellow"/>
        </w:rPr>
        <w:t xml:space="preserve"> </w:t>
      </w:r>
      <w:r w:rsidR="00B62E14" w:rsidRPr="008E593D">
        <w:rPr>
          <w:rFonts w:ascii="Times New Roman" w:eastAsia="Times New Roman" w:hAnsi="Times New Roman" w:cs="Times New Roman"/>
          <w:sz w:val="24"/>
          <w:szCs w:val="24"/>
          <w:highlight w:val="yellow"/>
        </w:rPr>
        <w:t>practical</w:t>
      </w:r>
      <w:r w:rsidR="00B62E14" w:rsidRPr="00B62E14">
        <w:rPr>
          <w:rFonts w:ascii="Times New Roman" w:eastAsia="Times New Roman" w:hAnsi="Times New Roman" w:cs="Times New Roman"/>
          <w:sz w:val="24"/>
          <w:szCs w:val="24"/>
        </w:rPr>
        <w:t>, employable skills.</w:t>
      </w:r>
    </w:p>
    <w:p w14:paraId="0EC0A6FF" w14:textId="545C493A" w:rsidR="00B62E14" w:rsidRPr="00B62E14" w:rsidRDefault="00D20EAB" w:rsidP="00B62E14">
      <w:pPr>
        <w:spacing w:before="100" w:beforeAutospacing="1" w:after="100" w:afterAutospacing="1" w:line="240" w:lineRule="auto"/>
        <w:rPr>
          <w:rFonts w:ascii="Times New Roman" w:eastAsia="Times New Roman" w:hAnsi="Times New Roman" w:cs="Times New Roman"/>
          <w:sz w:val="24"/>
          <w:szCs w:val="24"/>
        </w:rPr>
      </w:pPr>
      <w:r w:rsidRPr="008E593D">
        <w:rPr>
          <w:rFonts w:ascii="Times New Roman" w:eastAsia="Times New Roman" w:hAnsi="Times New Roman" w:cs="Times New Roman"/>
          <w:sz w:val="24"/>
          <w:szCs w:val="24"/>
          <w:highlight w:val="yellow"/>
        </w:rPr>
        <w:t>The lack of productive employment prospects for young people is believed to have profound impacts on critical global issues such as poverty and migration; it is also believed to increase the risk of social discontent</w:t>
      </w:r>
      <w:r>
        <w:rPr>
          <w:rFonts w:ascii="Times New Roman" w:eastAsia="Times New Roman" w:hAnsi="Times New Roman" w:cs="Times New Roman"/>
          <w:sz w:val="24"/>
          <w:szCs w:val="24"/>
          <w:highlight w:val="yellow"/>
        </w:rPr>
        <w:t xml:space="preserve"> (</w:t>
      </w:r>
      <w:r w:rsidRPr="00D20EAB">
        <w:rPr>
          <w:rFonts w:ascii="Times New Roman" w:eastAsia="Times New Roman" w:hAnsi="Times New Roman" w:cs="Times New Roman"/>
          <w:sz w:val="24"/>
          <w:szCs w:val="24"/>
          <w:highlight w:val="yellow"/>
        </w:rPr>
        <w:t>Cieslik</w:t>
      </w:r>
      <w:r>
        <w:rPr>
          <w:rFonts w:ascii="Times New Roman" w:eastAsia="Times New Roman" w:hAnsi="Times New Roman" w:cs="Times New Roman"/>
          <w:sz w:val="24"/>
          <w:szCs w:val="24"/>
          <w:highlight w:val="yellow"/>
        </w:rPr>
        <w:t xml:space="preserve"> et al., 2022</w:t>
      </w:r>
      <w:r w:rsidR="00347ADC">
        <w:rPr>
          <w:rFonts w:ascii="Times New Roman" w:eastAsia="Times New Roman" w:hAnsi="Times New Roman" w:cs="Times New Roman"/>
          <w:sz w:val="24"/>
          <w:szCs w:val="24"/>
          <w:highlight w:val="yellow"/>
        </w:rPr>
        <w:t xml:space="preserve">; </w:t>
      </w:r>
      <w:proofErr w:type="spellStart"/>
      <w:r w:rsidR="00347ADC" w:rsidRPr="000D2DCF">
        <w:rPr>
          <w:rFonts w:ascii="Times New Roman" w:hAnsi="Times New Roman"/>
          <w:sz w:val="24"/>
          <w:szCs w:val="24"/>
          <w:highlight w:val="yellow"/>
          <w:lang w:eastAsia="zh-CN"/>
        </w:rPr>
        <w:t>Hatibu</w:t>
      </w:r>
      <w:proofErr w:type="spellEnd"/>
      <w:r w:rsidR="00347ADC">
        <w:rPr>
          <w:rFonts w:ascii="Times New Roman" w:hAnsi="Times New Roman"/>
          <w:sz w:val="24"/>
          <w:szCs w:val="24"/>
          <w:highlight w:val="yellow"/>
          <w:lang w:eastAsia="zh-CN"/>
        </w:rPr>
        <w:t xml:space="preserve"> </w:t>
      </w:r>
      <w:r w:rsidR="00347ADC" w:rsidRPr="000D2DCF">
        <w:rPr>
          <w:rFonts w:ascii="Times New Roman" w:hAnsi="Times New Roman"/>
          <w:sz w:val="24"/>
          <w:szCs w:val="24"/>
          <w:highlight w:val="yellow"/>
          <w:lang w:eastAsia="zh-CN"/>
        </w:rPr>
        <w:t xml:space="preserve">&amp; </w:t>
      </w:r>
      <w:proofErr w:type="spellStart"/>
      <w:r w:rsidR="00347ADC" w:rsidRPr="000D2DCF">
        <w:rPr>
          <w:rFonts w:ascii="Times New Roman" w:hAnsi="Times New Roman"/>
          <w:sz w:val="24"/>
          <w:szCs w:val="24"/>
          <w:highlight w:val="yellow"/>
          <w:lang w:eastAsia="zh-CN"/>
        </w:rPr>
        <w:t>Hafidh</w:t>
      </w:r>
      <w:proofErr w:type="spellEnd"/>
      <w:r w:rsidR="00347ADC" w:rsidRPr="000D2DCF">
        <w:rPr>
          <w:rFonts w:ascii="Times New Roman" w:hAnsi="Times New Roman"/>
          <w:sz w:val="24"/>
          <w:szCs w:val="24"/>
          <w:highlight w:val="yellow"/>
          <w:lang w:eastAsia="zh-CN"/>
        </w:rPr>
        <w:t>, 2021</w:t>
      </w:r>
      <w:r>
        <w:rPr>
          <w:rFonts w:ascii="Times New Roman" w:eastAsia="Times New Roman" w:hAnsi="Times New Roman" w:cs="Times New Roman"/>
          <w:sz w:val="24"/>
          <w:szCs w:val="24"/>
          <w:highlight w:val="yellow"/>
        </w:rPr>
        <w:t>)</w:t>
      </w:r>
      <w:r w:rsidRPr="008E593D">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00B62E14" w:rsidRPr="00B62E14">
        <w:rPr>
          <w:rFonts w:ascii="Times New Roman" w:eastAsia="Times New Roman" w:hAnsi="Times New Roman" w:cs="Times New Roman"/>
          <w:sz w:val="24"/>
          <w:szCs w:val="24"/>
        </w:rPr>
        <w:t xml:space="preserve">Historically, youth unemployment in Africa escalated following the post-colonial shift to formal labour markets, where economic reforms and structural adjustment programs in the 1980s and 1990s reduced public-sector jobs and limited industrial opportunities (AfDB, 2020). In Uganda, the problem intensified despite numerous youth initiatives, including the Youth Livelihood </w:t>
      </w:r>
      <w:proofErr w:type="spellStart"/>
      <w:r w:rsidR="00B62E14" w:rsidRPr="00B62E14">
        <w:rPr>
          <w:rFonts w:ascii="Times New Roman" w:eastAsia="Times New Roman" w:hAnsi="Times New Roman" w:cs="Times New Roman"/>
          <w:sz w:val="24"/>
          <w:szCs w:val="24"/>
        </w:rPr>
        <w:t>Programme</w:t>
      </w:r>
      <w:proofErr w:type="spellEnd"/>
      <w:r w:rsidR="00B62E14" w:rsidRPr="00B62E14">
        <w:rPr>
          <w:rFonts w:ascii="Times New Roman" w:eastAsia="Times New Roman" w:hAnsi="Times New Roman" w:cs="Times New Roman"/>
          <w:sz w:val="24"/>
          <w:szCs w:val="24"/>
        </w:rPr>
        <w:t xml:space="preserve"> (2014), </w:t>
      </w:r>
      <w:proofErr w:type="spellStart"/>
      <w:r w:rsidR="00B62E14" w:rsidRPr="00B62E14">
        <w:rPr>
          <w:rFonts w:ascii="Times New Roman" w:eastAsia="Times New Roman" w:hAnsi="Times New Roman" w:cs="Times New Roman"/>
          <w:sz w:val="24"/>
          <w:szCs w:val="24"/>
        </w:rPr>
        <w:t>Emyooga</w:t>
      </w:r>
      <w:proofErr w:type="spellEnd"/>
      <w:r w:rsidR="00B62E14" w:rsidRPr="00B62E14">
        <w:rPr>
          <w:rFonts w:ascii="Times New Roman" w:eastAsia="Times New Roman" w:hAnsi="Times New Roman" w:cs="Times New Roman"/>
          <w:sz w:val="24"/>
          <w:szCs w:val="24"/>
        </w:rPr>
        <w:t xml:space="preserve"> (2020), and the Presidential Skilling Initiative (2017). Many of these schemes, however, were </w:t>
      </w:r>
      <w:proofErr w:type="spellStart"/>
      <w:r w:rsidR="003B792B" w:rsidRPr="008E593D">
        <w:rPr>
          <w:rFonts w:ascii="Times New Roman" w:eastAsia="Times New Roman" w:hAnsi="Times New Roman" w:cs="Times New Roman"/>
          <w:sz w:val="24"/>
          <w:szCs w:val="24"/>
          <w:highlight w:val="yellow"/>
        </w:rPr>
        <w:t>criticised</w:t>
      </w:r>
      <w:proofErr w:type="spellEnd"/>
      <w:r w:rsidR="003B792B" w:rsidRPr="008E593D">
        <w:rPr>
          <w:rFonts w:ascii="Times New Roman" w:eastAsia="Times New Roman" w:hAnsi="Times New Roman" w:cs="Times New Roman"/>
          <w:sz w:val="24"/>
          <w:szCs w:val="24"/>
          <w:highlight w:val="yellow"/>
        </w:rPr>
        <w:t xml:space="preserve"> </w:t>
      </w:r>
      <w:r w:rsidR="00B62E14" w:rsidRPr="008E593D">
        <w:rPr>
          <w:rFonts w:ascii="Times New Roman" w:eastAsia="Times New Roman" w:hAnsi="Times New Roman" w:cs="Times New Roman"/>
          <w:sz w:val="24"/>
          <w:szCs w:val="24"/>
          <w:highlight w:val="yellow"/>
        </w:rPr>
        <w:t>for</w:t>
      </w:r>
      <w:r w:rsidR="00B62E14" w:rsidRPr="00B62E14">
        <w:rPr>
          <w:rFonts w:ascii="Times New Roman" w:eastAsia="Times New Roman" w:hAnsi="Times New Roman" w:cs="Times New Roman"/>
          <w:sz w:val="24"/>
          <w:szCs w:val="24"/>
        </w:rPr>
        <w:t xml:space="preserve"> weak implementation, </w:t>
      </w:r>
      <w:proofErr w:type="spellStart"/>
      <w:r w:rsidR="003B792B" w:rsidRPr="008E593D">
        <w:rPr>
          <w:rFonts w:ascii="Times New Roman" w:eastAsia="Times New Roman" w:hAnsi="Times New Roman" w:cs="Times New Roman"/>
          <w:sz w:val="24"/>
          <w:szCs w:val="24"/>
          <w:highlight w:val="yellow"/>
        </w:rPr>
        <w:t>politicisation</w:t>
      </w:r>
      <w:proofErr w:type="spellEnd"/>
      <w:r w:rsidR="00B62E14" w:rsidRPr="008E593D">
        <w:rPr>
          <w:rFonts w:ascii="Times New Roman" w:eastAsia="Times New Roman" w:hAnsi="Times New Roman" w:cs="Times New Roman"/>
          <w:sz w:val="24"/>
          <w:szCs w:val="24"/>
          <w:highlight w:val="yellow"/>
        </w:rPr>
        <w:t>, a</w:t>
      </w:r>
      <w:r w:rsidR="00B62E14" w:rsidRPr="00B62E14">
        <w:rPr>
          <w:rFonts w:ascii="Times New Roman" w:eastAsia="Times New Roman" w:hAnsi="Times New Roman" w:cs="Times New Roman"/>
          <w:sz w:val="24"/>
          <w:szCs w:val="24"/>
        </w:rPr>
        <w:t>nd lack of follow-up (</w:t>
      </w:r>
      <w:proofErr w:type="spellStart"/>
      <w:r w:rsidR="00B62E14" w:rsidRPr="00B62E14">
        <w:rPr>
          <w:rFonts w:ascii="Times New Roman" w:eastAsia="Times New Roman" w:hAnsi="Times New Roman" w:cs="Times New Roman"/>
          <w:sz w:val="24"/>
          <w:szCs w:val="24"/>
        </w:rPr>
        <w:t>Ahaibwe</w:t>
      </w:r>
      <w:proofErr w:type="spellEnd"/>
      <w:r w:rsidR="00B62E14" w:rsidRPr="00B62E14">
        <w:rPr>
          <w:rFonts w:ascii="Times New Roman" w:eastAsia="Times New Roman" w:hAnsi="Times New Roman" w:cs="Times New Roman"/>
          <w:sz w:val="24"/>
          <w:szCs w:val="24"/>
        </w:rPr>
        <w:t xml:space="preserve"> &amp; </w:t>
      </w:r>
      <w:proofErr w:type="spellStart"/>
      <w:r w:rsidR="00B62E14" w:rsidRPr="00B62E14">
        <w:rPr>
          <w:rFonts w:ascii="Times New Roman" w:eastAsia="Times New Roman" w:hAnsi="Times New Roman" w:cs="Times New Roman"/>
          <w:sz w:val="24"/>
          <w:szCs w:val="24"/>
        </w:rPr>
        <w:t>Mbowa</w:t>
      </w:r>
      <w:proofErr w:type="spellEnd"/>
      <w:r w:rsidR="00B62E14" w:rsidRPr="00B62E14">
        <w:rPr>
          <w:rFonts w:ascii="Times New Roman" w:eastAsia="Times New Roman" w:hAnsi="Times New Roman" w:cs="Times New Roman"/>
          <w:sz w:val="24"/>
          <w:szCs w:val="24"/>
        </w:rPr>
        <w:t xml:space="preserve">, 2014). The </w:t>
      </w:r>
      <w:r w:rsidR="00B62E14" w:rsidRPr="00B62E14">
        <w:rPr>
          <w:rFonts w:ascii="Times New Roman" w:eastAsia="Times New Roman" w:hAnsi="Times New Roman" w:cs="Times New Roman"/>
          <w:i/>
          <w:iCs/>
          <w:sz w:val="24"/>
          <w:szCs w:val="24"/>
        </w:rPr>
        <w:t>Skilling Uganda Programme</w:t>
      </w:r>
      <w:r w:rsidR="00B62E14" w:rsidRPr="00B62E14">
        <w:rPr>
          <w:rFonts w:ascii="Times New Roman" w:eastAsia="Times New Roman" w:hAnsi="Times New Roman" w:cs="Times New Roman"/>
          <w:sz w:val="24"/>
          <w:szCs w:val="24"/>
        </w:rPr>
        <w:t xml:space="preserve"> distinguished itself by </w:t>
      </w:r>
      <w:proofErr w:type="spellStart"/>
      <w:r w:rsidR="003B792B" w:rsidRPr="008E593D">
        <w:rPr>
          <w:rFonts w:ascii="Times New Roman" w:eastAsia="Times New Roman" w:hAnsi="Times New Roman" w:cs="Times New Roman"/>
          <w:sz w:val="24"/>
          <w:szCs w:val="24"/>
          <w:highlight w:val="yellow"/>
        </w:rPr>
        <w:t>emphasising</w:t>
      </w:r>
      <w:proofErr w:type="spellEnd"/>
      <w:r w:rsidR="003B792B" w:rsidRPr="008E593D">
        <w:rPr>
          <w:rFonts w:ascii="Times New Roman" w:eastAsia="Times New Roman" w:hAnsi="Times New Roman" w:cs="Times New Roman"/>
          <w:sz w:val="24"/>
          <w:szCs w:val="24"/>
          <w:highlight w:val="yellow"/>
        </w:rPr>
        <w:t xml:space="preserve"> </w:t>
      </w:r>
      <w:r w:rsidR="00B62E14" w:rsidRPr="008E593D">
        <w:rPr>
          <w:rFonts w:ascii="Times New Roman" w:eastAsia="Times New Roman" w:hAnsi="Times New Roman" w:cs="Times New Roman"/>
          <w:sz w:val="24"/>
          <w:szCs w:val="24"/>
          <w:highlight w:val="yellow"/>
        </w:rPr>
        <w:t>systematic</w:t>
      </w:r>
      <w:r w:rsidR="00B62E14" w:rsidRPr="00B62E14">
        <w:rPr>
          <w:rFonts w:ascii="Times New Roman" w:eastAsia="Times New Roman" w:hAnsi="Times New Roman" w:cs="Times New Roman"/>
          <w:sz w:val="24"/>
          <w:szCs w:val="24"/>
        </w:rPr>
        <w:t xml:space="preserve"> reform within TVET institutions and industry collaboration through the Uganda Skills Development Project (USDP) and the Albertine Region Skills Development Project (ARSDP), both co-funded by the World Bank and development partners.</w:t>
      </w:r>
    </w:p>
    <w:p w14:paraId="0FD3345F" w14:textId="7372221D"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theoretical foundation of this study draws from the </w:t>
      </w:r>
      <w:r w:rsidRPr="00F36304">
        <w:rPr>
          <w:rFonts w:ascii="Times New Roman" w:eastAsia="Times New Roman" w:hAnsi="Times New Roman" w:cs="Times New Roman"/>
          <w:bCs/>
          <w:sz w:val="24"/>
          <w:szCs w:val="24"/>
        </w:rPr>
        <w:t>Human Capital Theory</w:t>
      </w:r>
      <w:r w:rsidRPr="00B62E14">
        <w:rPr>
          <w:rFonts w:ascii="Times New Roman" w:eastAsia="Times New Roman" w:hAnsi="Times New Roman" w:cs="Times New Roman"/>
          <w:sz w:val="24"/>
          <w:szCs w:val="24"/>
        </w:rPr>
        <w:t xml:space="preserve"> (Becker, 1964) </w:t>
      </w:r>
      <w:r w:rsidRPr="00F36304">
        <w:rPr>
          <w:rFonts w:ascii="Times New Roman" w:eastAsia="Times New Roman" w:hAnsi="Times New Roman" w:cs="Times New Roman"/>
          <w:sz w:val="24"/>
          <w:szCs w:val="24"/>
        </w:rPr>
        <w:t xml:space="preserve">and </w:t>
      </w:r>
      <w:r w:rsidRPr="00F36304">
        <w:rPr>
          <w:rFonts w:ascii="Times New Roman" w:eastAsia="Times New Roman" w:hAnsi="Times New Roman" w:cs="Times New Roman"/>
          <w:bCs/>
          <w:sz w:val="24"/>
          <w:szCs w:val="24"/>
        </w:rPr>
        <w:t>General Systems Theory</w:t>
      </w:r>
      <w:r w:rsidRPr="00B62E14">
        <w:rPr>
          <w:rFonts w:ascii="Times New Roman" w:eastAsia="Times New Roman" w:hAnsi="Times New Roman" w:cs="Times New Roman"/>
          <w:sz w:val="24"/>
          <w:szCs w:val="24"/>
        </w:rPr>
        <w:t xml:space="preserve"> (Bertalanffy, 1968). Human Capital Theory posits that education and training are investments that enhance individuals’ productivity and economic value. This study applies this perspective to assess whether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effectively increased youth employability through skills accumulation. General Systems Theory complements this by </w:t>
      </w:r>
      <w:proofErr w:type="spellStart"/>
      <w:r w:rsidR="003B792B" w:rsidRPr="008E593D">
        <w:rPr>
          <w:rFonts w:ascii="Times New Roman" w:eastAsia="Times New Roman" w:hAnsi="Times New Roman" w:cs="Times New Roman"/>
          <w:sz w:val="24"/>
          <w:szCs w:val="24"/>
          <w:highlight w:val="yellow"/>
        </w:rPr>
        <w:t>conceptualising</w:t>
      </w:r>
      <w:proofErr w:type="spellEnd"/>
      <w:r w:rsidR="003B792B" w:rsidRPr="008E593D">
        <w:rPr>
          <w:rFonts w:ascii="Times New Roman" w:eastAsia="Times New Roman" w:hAnsi="Times New Roman" w:cs="Times New Roman"/>
          <w:sz w:val="24"/>
          <w:szCs w:val="24"/>
          <w:highlight w:val="yellow"/>
        </w:rPr>
        <w:t xml:space="preserve"> </w:t>
      </w:r>
      <w:r w:rsidRPr="008E593D">
        <w:rPr>
          <w:rFonts w:ascii="Times New Roman" w:eastAsia="Times New Roman" w:hAnsi="Times New Roman" w:cs="Times New Roman"/>
          <w:sz w:val="24"/>
          <w:szCs w:val="24"/>
          <w:highlight w:val="yellow"/>
        </w:rPr>
        <w:t>skills development</w:t>
      </w:r>
      <w:r w:rsidRPr="00B62E14">
        <w:rPr>
          <w:rFonts w:ascii="Times New Roman" w:eastAsia="Times New Roman" w:hAnsi="Times New Roman" w:cs="Times New Roman"/>
          <w:sz w:val="24"/>
          <w:szCs w:val="24"/>
        </w:rPr>
        <w:t xml:space="preserve"> as a system in which inputs (training, infrastructure, and institutional capacity) produce outputs (employment and productivity). Together, these frameworks suggest that enhancing skills should translate into improved employment outcomes, assuming other systemic factors—such as institutional quality and labour market demand—function optimally.</w:t>
      </w:r>
    </w:p>
    <w:p w14:paraId="348CDFAD" w14:textId="7C93AFE3"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Empirical literature underscores the significance of skills development in improving employment outcomes, yet warns of the persistent gap between training and the realities of the labour market (ILO, 2015; OECD, 2015). For instance, </w:t>
      </w:r>
      <w:proofErr w:type="spellStart"/>
      <w:r w:rsidRPr="00B62E14">
        <w:rPr>
          <w:rFonts w:ascii="Times New Roman" w:eastAsia="Times New Roman" w:hAnsi="Times New Roman" w:cs="Times New Roman"/>
          <w:sz w:val="24"/>
          <w:szCs w:val="24"/>
        </w:rPr>
        <w:t>Kluve</w:t>
      </w:r>
      <w:proofErr w:type="spellEnd"/>
      <w:r w:rsidRPr="00B62E14">
        <w:rPr>
          <w:rFonts w:ascii="Times New Roman" w:eastAsia="Times New Roman" w:hAnsi="Times New Roman" w:cs="Times New Roman"/>
          <w:sz w:val="24"/>
          <w:szCs w:val="24"/>
        </w:rPr>
        <w:t xml:space="preserve"> et al. (2019) </w:t>
      </w:r>
      <w:proofErr w:type="spellStart"/>
      <w:r w:rsidR="003B792B" w:rsidRPr="008E593D">
        <w:rPr>
          <w:rFonts w:ascii="Times New Roman" w:eastAsia="Times New Roman" w:hAnsi="Times New Roman" w:cs="Times New Roman"/>
          <w:sz w:val="24"/>
          <w:szCs w:val="24"/>
          <w:highlight w:val="yellow"/>
        </w:rPr>
        <w:t>emphasise</w:t>
      </w:r>
      <w:proofErr w:type="spellEnd"/>
      <w:r w:rsidR="003B792B" w:rsidRPr="00B62E14">
        <w:rPr>
          <w:rFonts w:ascii="Times New Roman" w:eastAsia="Times New Roman" w:hAnsi="Times New Roman" w:cs="Times New Roman"/>
          <w:sz w:val="24"/>
          <w:szCs w:val="24"/>
        </w:rPr>
        <w:t xml:space="preserve"> </w:t>
      </w:r>
      <w:r w:rsidRPr="00B62E14">
        <w:rPr>
          <w:rFonts w:ascii="Times New Roman" w:eastAsia="Times New Roman" w:hAnsi="Times New Roman" w:cs="Times New Roman"/>
          <w:sz w:val="24"/>
          <w:szCs w:val="24"/>
        </w:rPr>
        <w:t xml:space="preserve">that youth employment programs achieve sustainable results only when designed in partnership with industry stakeholders and supplemented with post-training support such as mentorship, access to finance, and technological adaptation. Similarly, Fox and Kaul (2018) found that multi-dimensional interventions—combining training with entrepreneurship and market access—yield more enduring employment gains than stand-alone training. However, in many developing contexts, </w:t>
      </w:r>
      <w:r w:rsidRPr="00B62E14">
        <w:rPr>
          <w:rFonts w:ascii="Times New Roman" w:eastAsia="Times New Roman" w:hAnsi="Times New Roman" w:cs="Times New Roman"/>
          <w:sz w:val="24"/>
          <w:szCs w:val="24"/>
        </w:rPr>
        <w:lastRenderedPageBreak/>
        <w:t>training institutions continue to face inadequate resources, poor equipment, and limited supervision, leading to low-quality outcomes.</w:t>
      </w:r>
    </w:p>
    <w:p w14:paraId="1B6DCE69" w14:textId="5E53945E"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In Uganda, studies by Moses and Liu (2023) and </w:t>
      </w:r>
      <w:proofErr w:type="spellStart"/>
      <w:r w:rsidRPr="00B62E14">
        <w:rPr>
          <w:rFonts w:ascii="Times New Roman" w:eastAsia="Times New Roman" w:hAnsi="Times New Roman" w:cs="Times New Roman"/>
          <w:sz w:val="24"/>
          <w:szCs w:val="24"/>
        </w:rPr>
        <w:t>Ahaibwe</w:t>
      </w:r>
      <w:proofErr w:type="spellEnd"/>
      <w:r w:rsidRPr="00B62E14">
        <w:rPr>
          <w:rFonts w:ascii="Times New Roman" w:eastAsia="Times New Roman" w:hAnsi="Times New Roman" w:cs="Times New Roman"/>
          <w:sz w:val="24"/>
          <w:szCs w:val="24"/>
        </w:rPr>
        <w:t xml:space="preserve"> and </w:t>
      </w:r>
      <w:proofErr w:type="spellStart"/>
      <w:r w:rsidRPr="00B62E14">
        <w:rPr>
          <w:rFonts w:ascii="Times New Roman" w:eastAsia="Times New Roman" w:hAnsi="Times New Roman" w:cs="Times New Roman"/>
          <w:sz w:val="24"/>
          <w:szCs w:val="24"/>
        </w:rPr>
        <w:t>Mbowa</w:t>
      </w:r>
      <w:proofErr w:type="spellEnd"/>
      <w:r w:rsidRPr="00B62E14">
        <w:rPr>
          <w:rFonts w:ascii="Times New Roman" w:eastAsia="Times New Roman" w:hAnsi="Times New Roman" w:cs="Times New Roman"/>
          <w:sz w:val="24"/>
          <w:szCs w:val="24"/>
        </w:rPr>
        <w:t xml:space="preserve"> (2014) revealed that while vocational training initiatives have improved skills acquisition and self-employment, persistent structural challenges—such as underfunding, outdated curricula, and limited private-sector collaboration—restrict their overall impact. UNESCO (2015) further stresses that effective TVET systems require alignment with local labour market needs, sustainable funding, and continuous evaluation of program outcomes. These insights collectively justify the current study’s focus on evaluating the real-world impact of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on youth employment in Eastern Uganda, a region </w:t>
      </w:r>
      <w:proofErr w:type="spellStart"/>
      <w:r w:rsidR="003B792B" w:rsidRPr="008E593D">
        <w:rPr>
          <w:rFonts w:ascii="Times New Roman" w:eastAsia="Times New Roman" w:hAnsi="Times New Roman" w:cs="Times New Roman"/>
          <w:sz w:val="24"/>
          <w:szCs w:val="24"/>
          <w:highlight w:val="yellow"/>
        </w:rPr>
        <w:t>characterised</w:t>
      </w:r>
      <w:proofErr w:type="spellEnd"/>
      <w:r w:rsidR="003B792B" w:rsidRPr="008E593D">
        <w:rPr>
          <w:rFonts w:ascii="Times New Roman" w:eastAsia="Times New Roman" w:hAnsi="Times New Roman" w:cs="Times New Roman"/>
          <w:sz w:val="24"/>
          <w:szCs w:val="24"/>
          <w:highlight w:val="yellow"/>
        </w:rPr>
        <w:t xml:space="preserve"> </w:t>
      </w:r>
      <w:r w:rsidRPr="008E593D">
        <w:rPr>
          <w:rFonts w:ascii="Times New Roman" w:eastAsia="Times New Roman" w:hAnsi="Times New Roman" w:cs="Times New Roman"/>
          <w:sz w:val="24"/>
          <w:szCs w:val="24"/>
          <w:highlight w:val="yellow"/>
        </w:rPr>
        <w:t>by</w:t>
      </w:r>
      <w:r w:rsidRPr="00B62E14">
        <w:rPr>
          <w:rFonts w:ascii="Times New Roman" w:eastAsia="Times New Roman" w:hAnsi="Times New Roman" w:cs="Times New Roman"/>
          <w:sz w:val="24"/>
          <w:szCs w:val="24"/>
        </w:rPr>
        <w:t xml:space="preserve"> high population density, limited </w:t>
      </w:r>
      <w:proofErr w:type="spellStart"/>
      <w:r w:rsidR="003B792B" w:rsidRPr="008E593D">
        <w:rPr>
          <w:rFonts w:ascii="Times New Roman" w:eastAsia="Times New Roman" w:hAnsi="Times New Roman" w:cs="Times New Roman"/>
          <w:sz w:val="24"/>
          <w:szCs w:val="24"/>
          <w:highlight w:val="yellow"/>
        </w:rPr>
        <w:t>industrialisation</w:t>
      </w:r>
      <w:proofErr w:type="spellEnd"/>
      <w:r w:rsidRPr="008E593D">
        <w:rPr>
          <w:rFonts w:ascii="Times New Roman" w:eastAsia="Times New Roman" w:hAnsi="Times New Roman" w:cs="Times New Roman"/>
          <w:sz w:val="24"/>
          <w:szCs w:val="24"/>
          <w:highlight w:val="yellow"/>
        </w:rPr>
        <w:t>, and constrained</w:t>
      </w:r>
      <w:r w:rsidRPr="00B62E14">
        <w:rPr>
          <w:rFonts w:ascii="Times New Roman" w:eastAsia="Times New Roman" w:hAnsi="Times New Roman" w:cs="Times New Roman"/>
          <w:sz w:val="24"/>
          <w:szCs w:val="24"/>
        </w:rPr>
        <w:t xml:space="preserve"> access to formal job markets.</w:t>
      </w:r>
    </w:p>
    <w:p w14:paraId="5E944E76"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study therefore aimed to address four critical objectives: (1) to establish the employment status of youth trained under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(2) to determine the employability skills acquired; (3) to identify employment-related challenges facing graduates; and (4) to explore institutional challenges affecting programme implementation and sustainability. By examining these dimensions, this paper contributes empirical evidence to the ongoing policy debate on how skills development interventions can be redesigned to create meaningful, sustainable employment for Uganda’s youth.</w:t>
      </w:r>
    </w:p>
    <w:p w14:paraId="7A92E72B" w14:textId="77777777" w:rsidR="00B62E14" w:rsidRPr="00B62E14" w:rsidRDefault="00B62E14" w:rsidP="00B62E14">
      <w:pPr>
        <w:spacing w:after="0" w:line="240" w:lineRule="auto"/>
        <w:rPr>
          <w:rFonts w:ascii="Times New Roman" w:eastAsia="Times New Roman" w:hAnsi="Times New Roman" w:cs="Times New Roman"/>
          <w:sz w:val="24"/>
          <w:szCs w:val="24"/>
        </w:rPr>
      </w:pPr>
    </w:p>
    <w:p w14:paraId="70BB68CF" w14:textId="77777777" w:rsidR="00B62E14" w:rsidRPr="00B62E14" w:rsidRDefault="00B62E14" w:rsidP="00B62E14">
      <w:pPr>
        <w:spacing w:before="100" w:beforeAutospacing="1" w:after="100" w:afterAutospacing="1" w:line="240" w:lineRule="auto"/>
        <w:outlineLvl w:val="1"/>
        <w:rPr>
          <w:rFonts w:ascii="Times New Roman" w:eastAsia="Times New Roman" w:hAnsi="Times New Roman" w:cs="Times New Roman"/>
          <w:b/>
          <w:bCs/>
          <w:sz w:val="36"/>
          <w:szCs w:val="36"/>
        </w:rPr>
      </w:pPr>
      <w:r w:rsidRPr="00B62E14">
        <w:rPr>
          <w:rFonts w:ascii="Times New Roman" w:eastAsia="Times New Roman" w:hAnsi="Times New Roman" w:cs="Times New Roman"/>
          <w:b/>
          <w:bCs/>
          <w:sz w:val="36"/>
          <w:szCs w:val="36"/>
        </w:rPr>
        <w:t>2. Methodology</w:t>
      </w:r>
    </w:p>
    <w:p w14:paraId="60B0C7B5"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2.1 Research Design and Paradigm</w:t>
      </w:r>
    </w:p>
    <w:p w14:paraId="78EA43FE" w14:textId="476FC359"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This study adopted </w:t>
      </w:r>
      <w:r w:rsidRPr="00E169C3">
        <w:rPr>
          <w:rFonts w:ascii="Times New Roman" w:eastAsia="Times New Roman" w:hAnsi="Times New Roman" w:cs="Times New Roman"/>
          <w:sz w:val="24"/>
          <w:szCs w:val="24"/>
        </w:rPr>
        <w:t xml:space="preserve">a </w:t>
      </w:r>
      <w:r w:rsidRPr="00E169C3">
        <w:rPr>
          <w:rFonts w:ascii="Times New Roman" w:eastAsia="Times New Roman" w:hAnsi="Times New Roman" w:cs="Times New Roman"/>
          <w:bCs/>
          <w:sz w:val="24"/>
          <w:szCs w:val="24"/>
        </w:rPr>
        <w:t>mixed-methods research design</w:t>
      </w:r>
      <w:r w:rsidRPr="00E169C3">
        <w:rPr>
          <w:rFonts w:ascii="Times New Roman" w:eastAsia="Times New Roman" w:hAnsi="Times New Roman" w:cs="Times New Roman"/>
          <w:sz w:val="24"/>
          <w:szCs w:val="24"/>
        </w:rPr>
        <w:t xml:space="preserve"> under a </w:t>
      </w:r>
      <w:r w:rsidRPr="00E169C3">
        <w:rPr>
          <w:rFonts w:ascii="Times New Roman" w:eastAsia="Times New Roman" w:hAnsi="Times New Roman" w:cs="Times New Roman"/>
          <w:bCs/>
          <w:sz w:val="24"/>
          <w:szCs w:val="24"/>
        </w:rPr>
        <w:t>pragmatic paradigm</w:t>
      </w:r>
      <w:r w:rsidRPr="00B62E14">
        <w:rPr>
          <w:rFonts w:ascii="Times New Roman" w:eastAsia="Times New Roman" w:hAnsi="Times New Roman" w:cs="Times New Roman"/>
          <w:sz w:val="24"/>
          <w:szCs w:val="24"/>
        </w:rPr>
        <w:t xml:space="preserve">, integrating both quantitative and qualitative approaches to examine the multidimensional impact of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on youth employment in Eastern Uganda. The mixed-methods approach was chosen because it enabled triangulation of numerical data with qualitative insights, ensuring a more holistic understanding of the </w:t>
      </w:r>
      <w:proofErr w:type="spellStart"/>
      <w:r w:rsidRPr="00B62E14">
        <w:rPr>
          <w:rFonts w:ascii="Times New Roman" w:eastAsia="Times New Roman" w:hAnsi="Times New Roman" w:cs="Times New Roman"/>
          <w:sz w:val="24"/>
          <w:szCs w:val="24"/>
        </w:rPr>
        <w:t>programme’s</w:t>
      </w:r>
      <w:proofErr w:type="spellEnd"/>
      <w:r w:rsidRPr="00B62E14">
        <w:rPr>
          <w:rFonts w:ascii="Times New Roman" w:eastAsia="Times New Roman" w:hAnsi="Times New Roman" w:cs="Times New Roman"/>
          <w:sz w:val="24"/>
          <w:szCs w:val="24"/>
        </w:rPr>
        <w:t xml:space="preserve"> outcomes. According to Creswell and Creswell (2017), the pragmatic paradigm </w:t>
      </w:r>
      <w:proofErr w:type="spellStart"/>
      <w:r w:rsidR="003B792B" w:rsidRPr="008E593D">
        <w:rPr>
          <w:rFonts w:ascii="Times New Roman" w:eastAsia="Times New Roman" w:hAnsi="Times New Roman" w:cs="Times New Roman"/>
          <w:sz w:val="24"/>
          <w:szCs w:val="24"/>
          <w:highlight w:val="yellow"/>
        </w:rPr>
        <w:t>emphasises</w:t>
      </w:r>
      <w:proofErr w:type="spellEnd"/>
      <w:r w:rsidR="003B792B" w:rsidRPr="008E593D">
        <w:rPr>
          <w:rFonts w:ascii="Times New Roman" w:eastAsia="Times New Roman" w:hAnsi="Times New Roman" w:cs="Times New Roman"/>
          <w:sz w:val="24"/>
          <w:szCs w:val="24"/>
          <w:highlight w:val="yellow"/>
        </w:rPr>
        <w:t xml:space="preserve"> </w:t>
      </w:r>
      <w:r w:rsidRPr="008E593D">
        <w:rPr>
          <w:rFonts w:ascii="Times New Roman" w:eastAsia="Times New Roman" w:hAnsi="Times New Roman" w:cs="Times New Roman"/>
          <w:sz w:val="24"/>
          <w:szCs w:val="24"/>
          <w:highlight w:val="yellow"/>
        </w:rPr>
        <w:t>practical</w:t>
      </w:r>
      <w:r w:rsidRPr="00B62E14">
        <w:rPr>
          <w:rFonts w:ascii="Times New Roman" w:eastAsia="Times New Roman" w:hAnsi="Times New Roman" w:cs="Times New Roman"/>
          <w:sz w:val="24"/>
          <w:szCs w:val="24"/>
        </w:rPr>
        <w:t xml:space="preserve"> solutions to real-world problems, drawing from both positivist and interpretivist traditions. This made it appropriate for a tracer study that sought both statistical evidence and contextual explanations from participants.</w:t>
      </w:r>
    </w:p>
    <w:p w14:paraId="4E3F4DED" w14:textId="77777777" w:rsidR="00B62E14" w:rsidRPr="00B62E14" w:rsidRDefault="00B62E14" w:rsidP="00F3630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Quantitative data were collected through structured questionnaires administered to graduates of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while qualitative data were obtained through semi-structured interviews with administrators of beneficiary Technical and Vocational Education and Training (TVET) institutions. Quantitative data allowed the measurement of employability outcomes and employment status, whereas qualitative narratives provided depth on institutional challenges, program implementation, and perceived skill gaps. The integration of both datasets enhanced reliability, internal validity, and interpretation of results.</w:t>
      </w:r>
    </w:p>
    <w:p w14:paraId="6D9D513D"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2.2 Study Area</w:t>
      </w:r>
    </w:p>
    <w:p w14:paraId="474290B0"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lastRenderedPageBreak/>
        <w:t xml:space="preserve">The research was conducted in </w:t>
      </w:r>
      <w:r w:rsidRPr="00E169C3">
        <w:rPr>
          <w:rFonts w:ascii="Times New Roman" w:eastAsia="Times New Roman" w:hAnsi="Times New Roman" w:cs="Times New Roman"/>
          <w:bCs/>
          <w:sz w:val="24"/>
          <w:szCs w:val="24"/>
        </w:rPr>
        <w:t>Eastern Uganda</w:t>
      </w:r>
      <w:r w:rsidRPr="00E169C3">
        <w:rPr>
          <w:rFonts w:ascii="Times New Roman" w:eastAsia="Times New Roman" w:hAnsi="Times New Roman" w:cs="Times New Roman"/>
          <w:sz w:val="24"/>
          <w:szCs w:val="24"/>
        </w:rPr>
        <w:t>,</w:t>
      </w:r>
      <w:r w:rsidRPr="00B62E14">
        <w:rPr>
          <w:rFonts w:ascii="Times New Roman" w:eastAsia="Times New Roman" w:hAnsi="Times New Roman" w:cs="Times New Roman"/>
          <w:sz w:val="24"/>
          <w:szCs w:val="24"/>
        </w:rPr>
        <w:t xml:space="preserve"> a region geographically located between latitude 1.2692° N and longitude 33.4384° E. The area was purposively selected because it hosts several government-aided TVET institutions that benefited from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through the Uganda Skills Development Project (USDP). The region has one of the highest youth populations in the country, yet experiences limited industrial growth and high unemployment rates (UBOS, 2023).</w:t>
      </w:r>
    </w:p>
    <w:p w14:paraId="5FB58FC5" w14:textId="6DE126FD"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Key beneficiary institutions included </w:t>
      </w:r>
      <w:r w:rsidRPr="00E169C3">
        <w:rPr>
          <w:rFonts w:ascii="Times New Roman" w:eastAsia="Times New Roman" w:hAnsi="Times New Roman" w:cs="Times New Roman"/>
          <w:bCs/>
          <w:sz w:val="24"/>
          <w:szCs w:val="24"/>
        </w:rPr>
        <w:t>Uganda Technical College (UTC)</w:t>
      </w:r>
      <w:r w:rsidR="003B792B">
        <w:rPr>
          <w:rFonts w:ascii="Times New Roman" w:eastAsia="Times New Roman" w:hAnsi="Times New Roman" w:cs="Times New Roman"/>
          <w:bCs/>
          <w:sz w:val="24"/>
          <w:szCs w:val="24"/>
        </w:rPr>
        <w:t>,</w:t>
      </w:r>
      <w:r w:rsidRPr="00E169C3">
        <w:rPr>
          <w:rFonts w:ascii="Times New Roman" w:eastAsia="Times New Roman" w:hAnsi="Times New Roman" w:cs="Times New Roman"/>
          <w:bCs/>
          <w:sz w:val="24"/>
          <w:szCs w:val="24"/>
        </w:rPr>
        <w:t xml:space="preserve"> Elgon</w:t>
      </w:r>
      <w:r w:rsidRPr="00E169C3">
        <w:rPr>
          <w:rFonts w:ascii="Times New Roman" w:eastAsia="Times New Roman" w:hAnsi="Times New Roman" w:cs="Times New Roman"/>
          <w:sz w:val="24"/>
          <w:szCs w:val="24"/>
        </w:rPr>
        <w:t xml:space="preserve">, </w:t>
      </w:r>
      <w:r w:rsidRPr="00E169C3">
        <w:rPr>
          <w:rFonts w:ascii="Times New Roman" w:eastAsia="Times New Roman" w:hAnsi="Times New Roman" w:cs="Times New Roman"/>
          <w:bCs/>
          <w:sz w:val="24"/>
          <w:szCs w:val="24"/>
        </w:rPr>
        <w:t>Kaliro Vocational Training Institute (VTI)</w:t>
      </w:r>
      <w:r w:rsidRPr="00E169C3">
        <w:rPr>
          <w:rFonts w:ascii="Times New Roman" w:eastAsia="Times New Roman" w:hAnsi="Times New Roman" w:cs="Times New Roman"/>
          <w:sz w:val="24"/>
          <w:szCs w:val="24"/>
        </w:rPr>
        <w:t xml:space="preserve">, and </w:t>
      </w:r>
      <w:proofErr w:type="spellStart"/>
      <w:r w:rsidRPr="00E169C3">
        <w:rPr>
          <w:rFonts w:ascii="Times New Roman" w:eastAsia="Times New Roman" w:hAnsi="Times New Roman" w:cs="Times New Roman"/>
          <w:bCs/>
          <w:sz w:val="24"/>
          <w:szCs w:val="24"/>
        </w:rPr>
        <w:t>Buteleja</w:t>
      </w:r>
      <w:proofErr w:type="spellEnd"/>
      <w:r w:rsidRPr="00E169C3">
        <w:rPr>
          <w:rFonts w:ascii="Times New Roman" w:eastAsia="Times New Roman" w:hAnsi="Times New Roman" w:cs="Times New Roman"/>
          <w:bCs/>
          <w:sz w:val="24"/>
          <w:szCs w:val="24"/>
        </w:rPr>
        <w:t xml:space="preserve"> Vocational Training Institute</w:t>
      </w:r>
      <w:r w:rsidRPr="00B62E14">
        <w:rPr>
          <w:rFonts w:ascii="Times New Roman" w:eastAsia="Times New Roman" w:hAnsi="Times New Roman" w:cs="Times New Roman"/>
          <w:sz w:val="24"/>
          <w:szCs w:val="24"/>
        </w:rPr>
        <w:t xml:space="preserve">. UTC Elgon served as a Centre of Excellence under the USDP, providing training in engineering, construction, and manufacturing trades. </w:t>
      </w:r>
      <w:proofErr w:type="spellStart"/>
      <w:r w:rsidRPr="00B62E14">
        <w:rPr>
          <w:rFonts w:ascii="Times New Roman" w:eastAsia="Times New Roman" w:hAnsi="Times New Roman" w:cs="Times New Roman"/>
          <w:sz w:val="24"/>
          <w:szCs w:val="24"/>
        </w:rPr>
        <w:t>Kaliro</w:t>
      </w:r>
      <w:proofErr w:type="spellEnd"/>
      <w:r w:rsidRPr="00B62E14">
        <w:rPr>
          <w:rFonts w:ascii="Times New Roman" w:eastAsia="Times New Roman" w:hAnsi="Times New Roman" w:cs="Times New Roman"/>
          <w:sz w:val="24"/>
          <w:szCs w:val="24"/>
        </w:rPr>
        <w:t xml:space="preserve"> and </w:t>
      </w:r>
      <w:proofErr w:type="spellStart"/>
      <w:r w:rsidRPr="00B62E14">
        <w:rPr>
          <w:rFonts w:ascii="Times New Roman" w:eastAsia="Times New Roman" w:hAnsi="Times New Roman" w:cs="Times New Roman"/>
          <w:sz w:val="24"/>
          <w:szCs w:val="24"/>
        </w:rPr>
        <w:t>Buteleja</w:t>
      </w:r>
      <w:proofErr w:type="spellEnd"/>
      <w:r w:rsidRPr="00B62E14">
        <w:rPr>
          <w:rFonts w:ascii="Times New Roman" w:eastAsia="Times New Roman" w:hAnsi="Times New Roman" w:cs="Times New Roman"/>
          <w:sz w:val="24"/>
          <w:szCs w:val="24"/>
        </w:rPr>
        <w:t xml:space="preserve"> VTIs, as satellite beneficiaries, offered craft-level and artisan-level courses in building construction, plumbing, welding, tailoring, and electrical installation.</w:t>
      </w:r>
    </w:p>
    <w:p w14:paraId="53595E9E" w14:textId="6D90731A"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region’s socio-economic context, </w:t>
      </w:r>
      <w:proofErr w:type="spellStart"/>
      <w:r w:rsidR="003B792B" w:rsidRPr="008E593D">
        <w:rPr>
          <w:rFonts w:ascii="Times New Roman" w:eastAsia="Times New Roman" w:hAnsi="Times New Roman" w:cs="Times New Roman"/>
          <w:sz w:val="24"/>
          <w:szCs w:val="24"/>
          <w:highlight w:val="yellow"/>
        </w:rPr>
        <w:t>characterised</w:t>
      </w:r>
      <w:proofErr w:type="spellEnd"/>
      <w:r w:rsidR="003B792B" w:rsidRPr="00B62E14">
        <w:rPr>
          <w:rFonts w:ascii="Times New Roman" w:eastAsia="Times New Roman" w:hAnsi="Times New Roman" w:cs="Times New Roman"/>
          <w:sz w:val="24"/>
          <w:szCs w:val="24"/>
        </w:rPr>
        <w:t xml:space="preserve"> </w:t>
      </w:r>
      <w:r w:rsidRPr="00B62E14">
        <w:rPr>
          <w:rFonts w:ascii="Times New Roman" w:eastAsia="Times New Roman" w:hAnsi="Times New Roman" w:cs="Times New Roman"/>
          <w:sz w:val="24"/>
          <w:szCs w:val="24"/>
        </w:rPr>
        <w:t xml:space="preserve">by agricultural dependence and limited </w:t>
      </w:r>
      <w:proofErr w:type="spellStart"/>
      <w:r w:rsidR="003B792B" w:rsidRPr="008E593D">
        <w:rPr>
          <w:rFonts w:ascii="Times New Roman" w:eastAsia="Times New Roman" w:hAnsi="Times New Roman" w:cs="Times New Roman"/>
          <w:sz w:val="24"/>
          <w:szCs w:val="24"/>
          <w:highlight w:val="yellow"/>
        </w:rPr>
        <w:t>industrialisation</w:t>
      </w:r>
      <w:proofErr w:type="spellEnd"/>
      <w:r w:rsidRPr="008E593D">
        <w:rPr>
          <w:rFonts w:ascii="Times New Roman" w:eastAsia="Times New Roman" w:hAnsi="Times New Roman" w:cs="Times New Roman"/>
          <w:sz w:val="24"/>
          <w:szCs w:val="24"/>
          <w:highlight w:val="yellow"/>
        </w:rPr>
        <w:t>, made it</w:t>
      </w:r>
      <w:r w:rsidRPr="00B62E14">
        <w:rPr>
          <w:rFonts w:ascii="Times New Roman" w:eastAsia="Times New Roman" w:hAnsi="Times New Roman" w:cs="Times New Roman"/>
          <w:sz w:val="24"/>
          <w:szCs w:val="24"/>
        </w:rPr>
        <w:t xml:space="preserve"> a suitable case for assessing whether skills training interventions like </w:t>
      </w:r>
      <w:r w:rsidRPr="00B62E14">
        <w:rPr>
          <w:rFonts w:ascii="Times New Roman" w:eastAsia="Times New Roman" w:hAnsi="Times New Roman" w:cs="Times New Roman"/>
          <w:i/>
          <w:iCs/>
          <w:sz w:val="24"/>
          <w:szCs w:val="24"/>
        </w:rPr>
        <w:t>Skilling Uganda</w:t>
      </w:r>
      <w:r w:rsidRPr="00B62E14">
        <w:rPr>
          <w:rFonts w:ascii="Times New Roman" w:eastAsia="Times New Roman" w:hAnsi="Times New Roman" w:cs="Times New Roman"/>
          <w:sz w:val="24"/>
          <w:szCs w:val="24"/>
        </w:rPr>
        <w:t xml:space="preserve"> can bridge the gap between education and employment.</w:t>
      </w:r>
    </w:p>
    <w:p w14:paraId="268FBC60"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2.3 Target Population and Sampling Design</w:t>
      </w:r>
    </w:p>
    <w:p w14:paraId="733A74B5" w14:textId="77777777" w:rsidR="00B62E14" w:rsidRPr="00E169C3"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t xml:space="preserve">The </w:t>
      </w:r>
      <w:r w:rsidRPr="00E169C3">
        <w:rPr>
          <w:rFonts w:ascii="Times New Roman" w:eastAsia="Times New Roman" w:hAnsi="Times New Roman" w:cs="Times New Roman"/>
          <w:bCs/>
          <w:sz w:val="24"/>
          <w:szCs w:val="24"/>
        </w:rPr>
        <w:t>target population</w:t>
      </w:r>
      <w:r w:rsidRPr="00E169C3">
        <w:rPr>
          <w:rFonts w:ascii="Times New Roman" w:eastAsia="Times New Roman" w:hAnsi="Times New Roman" w:cs="Times New Roman"/>
          <w:sz w:val="24"/>
          <w:szCs w:val="24"/>
        </w:rPr>
        <w:t xml:space="preserve"> comprised all graduates of the </w:t>
      </w:r>
      <w:r w:rsidRPr="00E169C3">
        <w:rPr>
          <w:rFonts w:ascii="Times New Roman" w:eastAsia="Times New Roman" w:hAnsi="Times New Roman" w:cs="Times New Roman"/>
          <w:i/>
          <w:iCs/>
          <w:sz w:val="24"/>
          <w:szCs w:val="24"/>
        </w:rPr>
        <w:t>Skilling Uganda Programme</w:t>
      </w:r>
      <w:r w:rsidRPr="00E169C3">
        <w:rPr>
          <w:rFonts w:ascii="Times New Roman" w:eastAsia="Times New Roman" w:hAnsi="Times New Roman" w:cs="Times New Roman"/>
          <w:sz w:val="24"/>
          <w:szCs w:val="24"/>
        </w:rPr>
        <w:t xml:space="preserve"> from the three beneficiary TVET institutions. Records from the institutions indicated approximately 450 graduates in 2020, the final year of the </w:t>
      </w:r>
      <w:proofErr w:type="spellStart"/>
      <w:r w:rsidRPr="00E169C3">
        <w:rPr>
          <w:rFonts w:ascii="Times New Roman" w:eastAsia="Times New Roman" w:hAnsi="Times New Roman" w:cs="Times New Roman"/>
          <w:sz w:val="24"/>
          <w:szCs w:val="24"/>
        </w:rPr>
        <w:t>programme’s</w:t>
      </w:r>
      <w:proofErr w:type="spellEnd"/>
      <w:r w:rsidRPr="00E169C3">
        <w:rPr>
          <w:rFonts w:ascii="Times New Roman" w:eastAsia="Times New Roman" w:hAnsi="Times New Roman" w:cs="Times New Roman"/>
          <w:sz w:val="24"/>
          <w:szCs w:val="24"/>
        </w:rPr>
        <w:t xml:space="preserve"> implementation phase. This cohort was chosen for its relevance—being recent enough to trace yet having had sufficient time (three years) to transition into employment or entrepreneurship.</w:t>
      </w:r>
    </w:p>
    <w:p w14:paraId="249C28AF" w14:textId="77777777" w:rsidR="00B62E14" w:rsidRPr="00E169C3"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t xml:space="preserve">Using </w:t>
      </w:r>
      <w:proofErr w:type="spellStart"/>
      <w:r w:rsidRPr="00E169C3">
        <w:rPr>
          <w:rFonts w:ascii="Times New Roman" w:eastAsia="Times New Roman" w:hAnsi="Times New Roman" w:cs="Times New Roman"/>
          <w:bCs/>
          <w:sz w:val="24"/>
          <w:szCs w:val="24"/>
        </w:rPr>
        <w:t>Krejcie</w:t>
      </w:r>
      <w:proofErr w:type="spellEnd"/>
      <w:r w:rsidRPr="00E169C3">
        <w:rPr>
          <w:rFonts w:ascii="Times New Roman" w:eastAsia="Times New Roman" w:hAnsi="Times New Roman" w:cs="Times New Roman"/>
          <w:bCs/>
          <w:sz w:val="24"/>
          <w:szCs w:val="24"/>
        </w:rPr>
        <w:t xml:space="preserve"> and Morgan’s (1970)</w:t>
      </w:r>
      <w:r w:rsidRPr="00E169C3">
        <w:rPr>
          <w:rFonts w:ascii="Times New Roman" w:eastAsia="Times New Roman" w:hAnsi="Times New Roman" w:cs="Times New Roman"/>
          <w:sz w:val="24"/>
          <w:szCs w:val="24"/>
        </w:rPr>
        <w:t xml:space="preserve"> sample size determination formula, a representative sample of </w:t>
      </w:r>
      <w:r w:rsidRPr="00E169C3">
        <w:rPr>
          <w:rFonts w:ascii="Times New Roman" w:eastAsia="Times New Roman" w:hAnsi="Times New Roman" w:cs="Times New Roman"/>
          <w:bCs/>
          <w:sz w:val="24"/>
          <w:szCs w:val="24"/>
        </w:rPr>
        <w:t>208 respondents</w:t>
      </w:r>
      <w:r w:rsidRPr="00E169C3">
        <w:rPr>
          <w:rFonts w:ascii="Times New Roman" w:eastAsia="Times New Roman" w:hAnsi="Times New Roman" w:cs="Times New Roman"/>
          <w:sz w:val="24"/>
          <w:szCs w:val="24"/>
        </w:rPr>
        <w:t xml:space="preserve"> was drawn from the total population (N=450). A combination of </w:t>
      </w:r>
      <w:r w:rsidRPr="00E169C3">
        <w:rPr>
          <w:rFonts w:ascii="Times New Roman" w:eastAsia="Times New Roman" w:hAnsi="Times New Roman" w:cs="Times New Roman"/>
          <w:bCs/>
          <w:sz w:val="24"/>
          <w:szCs w:val="24"/>
        </w:rPr>
        <w:t>purposive</w:t>
      </w:r>
      <w:r w:rsidRPr="00E169C3">
        <w:rPr>
          <w:rFonts w:ascii="Times New Roman" w:eastAsia="Times New Roman" w:hAnsi="Times New Roman" w:cs="Times New Roman"/>
          <w:sz w:val="24"/>
          <w:szCs w:val="24"/>
        </w:rPr>
        <w:t xml:space="preserve">, </w:t>
      </w:r>
      <w:r w:rsidRPr="00E169C3">
        <w:rPr>
          <w:rFonts w:ascii="Times New Roman" w:eastAsia="Times New Roman" w:hAnsi="Times New Roman" w:cs="Times New Roman"/>
          <w:bCs/>
          <w:sz w:val="24"/>
          <w:szCs w:val="24"/>
        </w:rPr>
        <w:t>simple random</w:t>
      </w:r>
      <w:r w:rsidRPr="00E169C3">
        <w:rPr>
          <w:rFonts w:ascii="Times New Roman" w:eastAsia="Times New Roman" w:hAnsi="Times New Roman" w:cs="Times New Roman"/>
          <w:sz w:val="24"/>
          <w:szCs w:val="24"/>
        </w:rPr>
        <w:t xml:space="preserve">, and </w:t>
      </w:r>
      <w:r w:rsidRPr="00E169C3">
        <w:rPr>
          <w:rFonts w:ascii="Times New Roman" w:eastAsia="Times New Roman" w:hAnsi="Times New Roman" w:cs="Times New Roman"/>
          <w:bCs/>
          <w:sz w:val="24"/>
          <w:szCs w:val="24"/>
        </w:rPr>
        <w:t>stratified sampling techniques</w:t>
      </w:r>
      <w:r w:rsidRPr="00E169C3">
        <w:rPr>
          <w:rFonts w:ascii="Times New Roman" w:eastAsia="Times New Roman" w:hAnsi="Times New Roman" w:cs="Times New Roman"/>
          <w:sz w:val="24"/>
          <w:szCs w:val="24"/>
        </w:rPr>
        <w:t xml:space="preserve"> was applied.</w:t>
      </w:r>
    </w:p>
    <w:p w14:paraId="15D18ED4" w14:textId="77777777" w:rsidR="00B62E14" w:rsidRPr="00E169C3" w:rsidRDefault="00B62E14" w:rsidP="00B62E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bCs/>
          <w:sz w:val="24"/>
          <w:szCs w:val="24"/>
        </w:rPr>
        <w:t>Purposive sampling</w:t>
      </w:r>
      <w:r w:rsidRPr="00E169C3">
        <w:rPr>
          <w:rFonts w:ascii="Times New Roman" w:eastAsia="Times New Roman" w:hAnsi="Times New Roman" w:cs="Times New Roman"/>
          <w:sz w:val="24"/>
          <w:szCs w:val="24"/>
        </w:rPr>
        <w:t xml:space="preserve"> identified the three TVET institutions and their administrators.</w:t>
      </w:r>
    </w:p>
    <w:p w14:paraId="236118E9" w14:textId="77777777" w:rsidR="00B62E14" w:rsidRPr="00E169C3" w:rsidRDefault="00B62E14" w:rsidP="00B62E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bCs/>
          <w:sz w:val="24"/>
          <w:szCs w:val="24"/>
        </w:rPr>
        <w:t>Simple random sampling</w:t>
      </w:r>
      <w:r w:rsidRPr="00E169C3">
        <w:rPr>
          <w:rFonts w:ascii="Times New Roman" w:eastAsia="Times New Roman" w:hAnsi="Times New Roman" w:cs="Times New Roman"/>
          <w:sz w:val="24"/>
          <w:szCs w:val="24"/>
        </w:rPr>
        <w:t xml:space="preserve"> ensured each graduate had an equal chance of selection.</w:t>
      </w:r>
    </w:p>
    <w:p w14:paraId="5F055778" w14:textId="77777777" w:rsidR="00B62E14" w:rsidRPr="00E169C3" w:rsidRDefault="00B62E14" w:rsidP="00B62E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bCs/>
          <w:sz w:val="24"/>
          <w:szCs w:val="24"/>
        </w:rPr>
        <w:t>Stratified random sampling</w:t>
      </w:r>
      <w:r w:rsidRPr="00E169C3">
        <w:rPr>
          <w:rFonts w:ascii="Times New Roman" w:eastAsia="Times New Roman" w:hAnsi="Times New Roman" w:cs="Times New Roman"/>
          <w:sz w:val="24"/>
          <w:szCs w:val="24"/>
        </w:rPr>
        <w:t xml:space="preserve"> grouped respondents by skill area (e.g., electrical installation, building, welding) to guarantee representation across training disciplines.</w:t>
      </w:r>
    </w:p>
    <w:p w14:paraId="6AF9729A" w14:textId="77777777" w:rsidR="00B62E14" w:rsidRPr="00E169C3"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t xml:space="preserve">The study also included three key informants—one administrator from each participating institution—bringing the total number of respondents to </w:t>
      </w:r>
      <w:r w:rsidRPr="00E169C3">
        <w:rPr>
          <w:rFonts w:ascii="Times New Roman" w:eastAsia="Times New Roman" w:hAnsi="Times New Roman" w:cs="Times New Roman"/>
          <w:bCs/>
          <w:sz w:val="24"/>
          <w:szCs w:val="24"/>
        </w:rPr>
        <w:t>211</w:t>
      </w:r>
      <w:r w:rsidRPr="00E169C3">
        <w:rPr>
          <w:rFonts w:ascii="Times New Roman" w:eastAsia="Times New Roman" w:hAnsi="Times New Roman" w:cs="Times New Roman"/>
          <w:sz w:val="24"/>
          <w:szCs w:val="24"/>
        </w:rPr>
        <w:t>.</w:t>
      </w:r>
    </w:p>
    <w:p w14:paraId="7EAE803E"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2.4 Data Collection Methods and Instruments</w:t>
      </w:r>
    </w:p>
    <w:p w14:paraId="077AC5EF"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Two primary instruments were employed:</w:t>
      </w:r>
    </w:p>
    <w:p w14:paraId="0C081B99" w14:textId="77777777" w:rsidR="00B62E14" w:rsidRPr="00E169C3" w:rsidRDefault="00B62E14" w:rsidP="00B62E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bCs/>
          <w:sz w:val="24"/>
          <w:szCs w:val="24"/>
        </w:rPr>
        <w:t>Questionnaires</w:t>
      </w:r>
      <w:r w:rsidRPr="00E169C3">
        <w:rPr>
          <w:rFonts w:ascii="Times New Roman" w:eastAsia="Times New Roman" w:hAnsi="Times New Roman" w:cs="Times New Roman"/>
          <w:sz w:val="24"/>
          <w:szCs w:val="24"/>
        </w:rPr>
        <w:t xml:space="preserve"> for graduates, and</w:t>
      </w:r>
    </w:p>
    <w:p w14:paraId="2E1771C8" w14:textId="77777777" w:rsidR="00B62E14" w:rsidRPr="00B62E14" w:rsidRDefault="00B62E14" w:rsidP="00B62E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bCs/>
          <w:sz w:val="24"/>
          <w:szCs w:val="24"/>
        </w:rPr>
        <w:t>Interview guides</w:t>
      </w:r>
      <w:r w:rsidRPr="00E169C3">
        <w:rPr>
          <w:rFonts w:ascii="Times New Roman" w:eastAsia="Times New Roman" w:hAnsi="Times New Roman" w:cs="Times New Roman"/>
          <w:sz w:val="24"/>
          <w:szCs w:val="24"/>
        </w:rPr>
        <w:t xml:space="preserve"> for administrators</w:t>
      </w:r>
      <w:r w:rsidRPr="00B62E14">
        <w:rPr>
          <w:rFonts w:ascii="Times New Roman" w:eastAsia="Times New Roman" w:hAnsi="Times New Roman" w:cs="Times New Roman"/>
          <w:sz w:val="24"/>
          <w:szCs w:val="24"/>
        </w:rPr>
        <w:t>.</w:t>
      </w:r>
    </w:p>
    <w:p w14:paraId="5474DE25" w14:textId="77777777" w:rsidR="00B62E14" w:rsidRPr="00B62E14" w:rsidRDefault="00B62E14" w:rsidP="00B62E14">
      <w:pPr>
        <w:spacing w:before="100" w:beforeAutospacing="1" w:after="100" w:afterAutospacing="1" w:line="240" w:lineRule="auto"/>
        <w:outlineLvl w:val="3"/>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2.4.1 Questionnaires</w:t>
      </w:r>
    </w:p>
    <w:p w14:paraId="227B1F23"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lastRenderedPageBreak/>
        <w:t xml:space="preserve">A structured questionnaire was designed in line with the research objectives. It included both </w:t>
      </w:r>
      <w:r w:rsidRPr="00E169C3">
        <w:rPr>
          <w:rFonts w:ascii="Times New Roman" w:eastAsia="Times New Roman" w:hAnsi="Times New Roman" w:cs="Times New Roman"/>
          <w:bCs/>
          <w:sz w:val="24"/>
          <w:szCs w:val="24"/>
        </w:rPr>
        <w:t>closed-ended questions</w:t>
      </w:r>
      <w:r w:rsidRPr="00E169C3">
        <w:rPr>
          <w:rFonts w:ascii="Times New Roman" w:eastAsia="Times New Roman" w:hAnsi="Times New Roman" w:cs="Times New Roman"/>
          <w:sz w:val="24"/>
          <w:szCs w:val="24"/>
        </w:rPr>
        <w:t xml:space="preserve"> (to capture quantifiable data such as employment status, income range, and skills acquired) and </w:t>
      </w:r>
      <w:r w:rsidRPr="00E169C3">
        <w:rPr>
          <w:rFonts w:ascii="Times New Roman" w:eastAsia="Times New Roman" w:hAnsi="Times New Roman" w:cs="Times New Roman"/>
          <w:bCs/>
          <w:sz w:val="24"/>
          <w:szCs w:val="24"/>
        </w:rPr>
        <w:t>open-ended prompts</w:t>
      </w:r>
      <w:r w:rsidRPr="00E169C3">
        <w:rPr>
          <w:rFonts w:ascii="Times New Roman" w:eastAsia="Times New Roman" w:hAnsi="Times New Roman" w:cs="Times New Roman"/>
          <w:sz w:val="24"/>
          <w:szCs w:val="24"/>
        </w:rPr>
        <w:t xml:space="preserve"> (to elicit participants’ perceptions and experiences). The questionnaire covered demographic data, type of training received,</w:t>
      </w:r>
      <w:r w:rsidRPr="00B62E14">
        <w:rPr>
          <w:rFonts w:ascii="Times New Roman" w:eastAsia="Times New Roman" w:hAnsi="Times New Roman" w:cs="Times New Roman"/>
          <w:sz w:val="24"/>
          <w:szCs w:val="24"/>
        </w:rPr>
        <w:t xml:space="preserve"> employability skills, employment outcomes, and challenges faced post-training. The tools were pretested in a pilot study to ensure clarity, relevance, and reliability.</w:t>
      </w:r>
    </w:p>
    <w:p w14:paraId="6866588E" w14:textId="77777777" w:rsidR="00B62E14" w:rsidRPr="00B62E14" w:rsidRDefault="00B62E14" w:rsidP="00B62E14">
      <w:pPr>
        <w:spacing w:before="100" w:beforeAutospacing="1" w:after="100" w:afterAutospacing="1" w:line="240" w:lineRule="auto"/>
        <w:outlineLvl w:val="3"/>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2.4.2 Interviews</w:t>
      </w:r>
    </w:p>
    <w:p w14:paraId="39602D6E" w14:textId="2F58C1AD"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Semi-structured interviews were conducted with TVET administrators to gather qualitative insights on programme implementation, institutional capacity, and sustainability challenges. The flexible format enabled probing and follow-up questions, generating </w:t>
      </w:r>
      <w:r w:rsidR="003B792B">
        <w:rPr>
          <w:rFonts w:ascii="Times New Roman" w:eastAsia="Times New Roman" w:hAnsi="Times New Roman" w:cs="Times New Roman"/>
          <w:sz w:val="24"/>
          <w:szCs w:val="24"/>
        </w:rPr>
        <w:t xml:space="preserve">a </w:t>
      </w:r>
      <w:r w:rsidRPr="00B62E14">
        <w:rPr>
          <w:rFonts w:ascii="Times New Roman" w:eastAsia="Times New Roman" w:hAnsi="Times New Roman" w:cs="Times New Roman"/>
          <w:sz w:val="24"/>
          <w:szCs w:val="24"/>
        </w:rPr>
        <w:t>nuanced understanding beyond quantitative data. Interviews were recorded with consent and transcribed verbatim for thematic analysis.</w:t>
      </w:r>
    </w:p>
    <w:p w14:paraId="39BBB9BD"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2.5 Validity, Reliability, and Ethical Considerations</w:t>
      </w:r>
    </w:p>
    <w:p w14:paraId="71D16D43" w14:textId="77777777" w:rsidR="00B62E14" w:rsidRPr="00B62E14" w:rsidRDefault="00B62E14" w:rsidP="00B62E14">
      <w:pPr>
        <w:spacing w:before="100" w:beforeAutospacing="1" w:after="100" w:afterAutospacing="1" w:line="240" w:lineRule="auto"/>
        <w:outlineLvl w:val="3"/>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2.5.1 Validity and Reliability</w:t>
      </w:r>
    </w:p>
    <w:p w14:paraId="0A5988DF" w14:textId="77777777" w:rsidR="00B62E14" w:rsidRPr="00E169C3"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To ensure validity, the questionnaire and interview guide were reviewed by academic </w:t>
      </w:r>
      <w:r w:rsidRPr="00E169C3">
        <w:rPr>
          <w:rFonts w:ascii="Times New Roman" w:eastAsia="Times New Roman" w:hAnsi="Times New Roman" w:cs="Times New Roman"/>
          <w:sz w:val="24"/>
          <w:szCs w:val="24"/>
        </w:rPr>
        <w:t xml:space="preserve">supervisors and field experts. Content validity was enhanced through alignment with the study objectives and literature. Reliability was assessed using a </w:t>
      </w:r>
      <w:r w:rsidRPr="00E169C3">
        <w:rPr>
          <w:rFonts w:ascii="Times New Roman" w:eastAsia="Times New Roman" w:hAnsi="Times New Roman" w:cs="Times New Roman"/>
          <w:bCs/>
          <w:sz w:val="24"/>
          <w:szCs w:val="24"/>
        </w:rPr>
        <w:t>pilot test</w:t>
      </w:r>
      <w:r w:rsidRPr="00E169C3">
        <w:rPr>
          <w:rFonts w:ascii="Times New Roman" w:eastAsia="Times New Roman" w:hAnsi="Times New Roman" w:cs="Times New Roman"/>
          <w:sz w:val="24"/>
          <w:szCs w:val="24"/>
        </w:rPr>
        <w:t xml:space="preserve"> conducted among a small group of graduates from non-participating institutions. The consistency of responses was measured using </w:t>
      </w:r>
      <w:r w:rsidRPr="00E169C3">
        <w:rPr>
          <w:rFonts w:ascii="Times New Roman" w:eastAsia="Times New Roman" w:hAnsi="Times New Roman" w:cs="Times New Roman"/>
          <w:bCs/>
          <w:sz w:val="24"/>
          <w:szCs w:val="24"/>
        </w:rPr>
        <w:t>Cronbach’s alpha coefficient</w:t>
      </w:r>
      <w:r w:rsidRPr="00E169C3">
        <w:rPr>
          <w:rFonts w:ascii="Times New Roman" w:eastAsia="Times New Roman" w:hAnsi="Times New Roman" w:cs="Times New Roman"/>
          <w:sz w:val="24"/>
          <w:szCs w:val="24"/>
        </w:rPr>
        <w:t xml:space="preserve">, which yielded a reliability score of </w:t>
      </w:r>
      <w:r w:rsidRPr="00E169C3">
        <w:rPr>
          <w:rFonts w:ascii="Times New Roman" w:eastAsia="Times New Roman" w:hAnsi="Times New Roman" w:cs="Times New Roman"/>
          <w:bCs/>
          <w:sz w:val="24"/>
          <w:szCs w:val="24"/>
        </w:rPr>
        <w:t>0.82</w:t>
      </w:r>
      <w:r w:rsidRPr="00E169C3">
        <w:rPr>
          <w:rFonts w:ascii="Times New Roman" w:eastAsia="Times New Roman" w:hAnsi="Times New Roman" w:cs="Times New Roman"/>
          <w:sz w:val="24"/>
          <w:szCs w:val="24"/>
        </w:rPr>
        <w:t>, indicating strong internal consistency.</w:t>
      </w:r>
    </w:p>
    <w:p w14:paraId="3969E706"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2.6 Data Analysis</w:t>
      </w:r>
    </w:p>
    <w:p w14:paraId="2ED09105" w14:textId="599CA11C" w:rsidR="00B62E14" w:rsidRPr="00E169C3"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t xml:space="preserve">Quantitative data were </w:t>
      </w:r>
      <w:proofErr w:type="spellStart"/>
      <w:r w:rsidR="003B792B" w:rsidRPr="008E593D">
        <w:rPr>
          <w:rFonts w:ascii="Times New Roman" w:eastAsia="Times New Roman" w:hAnsi="Times New Roman" w:cs="Times New Roman"/>
          <w:sz w:val="24"/>
          <w:szCs w:val="24"/>
          <w:highlight w:val="yellow"/>
        </w:rPr>
        <w:t>analysed</w:t>
      </w:r>
      <w:proofErr w:type="spellEnd"/>
      <w:r w:rsidR="003B792B" w:rsidRPr="008E593D">
        <w:rPr>
          <w:rFonts w:ascii="Times New Roman" w:eastAsia="Times New Roman" w:hAnsi="Times New Roman" w:cs="Times New Roman"/>
          <w:sz w:val="24"/>
          <w:szCs w:val="24"/>
          <w:highlight w:val="yellow"/>
        </w:rPr>
        <w:t xml:space="preserve"> </w:t>
      </w:r>
      <w:r w:rsidRPr="008E593D">
        <w:rPr>
          <w:rFonts w:ascii="Times New Roman" w:eastAsia="Times New Roman" w:hAnsi="Times New Roman" w:cs="Times New Roman"/>
          <w:sz w:val="24"/>
          <w:szCs w:val="24"/>
          <w:highlight w:val="yellow"/>
        </w:rPr>
        <w:t xml:space="preserve">using </w:t>
      </w:r>
      <w:r w:rsidRPr="008E593D">
        <w:rPr>
          <w:rFonts w:ascii="Times New Roman" w:eastAsia="Times New Roman" w:hAnsi="Times New Roman" w:cs="Times New Roman"/>
          <w:bCs/>
          <w:sz w:val="24"/>
          <w:szCs w:val="24"/>
          <w:highlight w:val="yellow"/>
        </w:rPr>
        <w:t>Statistical</w:t>
      </w:r>
      <w:r w:rsidRPr="00E169C3">
        <w:rPr>
          <w:rFonts w:ascii="Times New Roman" w:eastAsia="Times New Roman" w:hAnsi="Times New Roman" w:cs="Times New Roman"/>
          <w:bCs/>
          <w:sz w:val="24"/>
          <w:szCs w:val="24"/>
        </w:rPr>
        <w:t xml:space="preserve"> Package for the Social Sciences (SPSS)</w:t>
      </w:r>
      <w:r w:rsidRPr="00E169C3">
        <w:rPr>
          <w:rFonts w:ascii="Times New Roman" w:eastAsia="Times New Roman" w:hAnsi="Times New Roman" w:cs="Times New Roman"/>
          <w:sz w:val="24"/>
          <w:szCs w:val="24"/>
        </w:rPr>
        <w:t xml:space="preserve"> version 22. Descriptive statistics such as frequencies, percentages, and means were used to present demographic profiles and employment outcomes. Cross-tabulation helped to compare employment status across skill areas and gender.</w:t>
      </w:r>
    </w:p>
    <w:p w14:paraId="12583D5E" w14:textId="68DD81F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t xml:space="preserve">Qualitative data from interviews were </w:t>
      </w:r>
      <w:proofErr w:type="spellStart"/>
      <w:r w:rsidR="003B792B" w:rsidRPr="008E593D">
        <w:rPr>
          <w:rFonts w:ascii="Times New Roman" w:eastAsia="Times New Roman" w:hAnsi="Times New Roman" w:cs="Times New Roman"/>
          <w:sz w:val="24"/>
          <w:szCs w:val="24"/>
          <w:highlight w:val="yellow"/>
        </w:rPr>
        <w:t>analysed</w:t>
      </w:r>
      <w:proofErr w:type="spellEnd"/>
      <w:r w:rsidR="003B792B" w:rsidRPr="008E593D">
        <w:rPr>
          <w:rFonts w:ascii="Times New Roman" w:eastAsia="Times New Roman" w:hAnsi="Times New Roman" w:cs="Times New Roman"/>
          <w:sz w:val="24"/>
          <w:szCs w:val="24"/>
          <w:highlight w:val="yellow"/>
        </w:rPr>
        <w:t xml:space="preserve"> </w:t>
      </w:r>
      <w:r w:rsidRPr="008E593D">
        <w:rPr>
          <w:rFonts w:ascii="Times New Roman" w:eastAsia="Times New Roman" w:hAnsi="Times New Roman" w:cs="Times New Roman"/>
          <w:sz w:val="24"/>
          <w:szCs w:val="24"/>
          <w:highlight w:val="yellow"/>
        </w:rPr>
        <w:t xml:space="preserve">using </w:t>
      </w:r>
      <w:r w:rsidRPr="008E593D">
        <w:rPr>
          <w:rFonts w:ascii="Times New Roman" w:eastAsia="Times New Roman" w:hAnsi="Times New Roman" w:cs="Times New Roman"/>
          <w:bCs/>
          <w:sz w:val="24"/>
          <w:szCs w:val="24"/>
          <w:highlight w:val="yellow"/>
        </w:rPr>
        <w:t>thematic</w:t>
      </w:r>
      <w:r w:rsidRPr="00E169C3">
        <w:rPr>
          <w:rFonts w:ascii="Times New Roman" w:eastAsia="Times New Roman" w:hAnsi="Times New Roman" w:cs="Times New Roman"/>
          <w:bCs/>
          <w:sz w:val="24"/>
          <w:szCs w:val="24"/>
        </w:rPr>
        <w:t xml:space="preserve"> analysis</w:t>
      </w:r>
      <w:r w:rsidRPr="00E169C3">
        <w:rPr>
          <w:rFonts w:ascii="Times New Roman" w:eastAsia="Times New Roman" w:hAnsi="Times New Roman" w:cs="Times New Roman"/>
          <w:sz w:val="24"/>
          <w:szCs w:val="24"/>
        </w:rPr>
        <w:t>. Transcripts were read</w:t>
      </w:r>
      <w:r w:rsidRPr="00B62E14">
        <w:rPr>
          <w:rFonts w:ascii="Times New Roman" w:eastAsia="Times New Roman" w:hAnsi="Times New Roman" w:cs="Times New Roman"/>
          <w:sz w:val="24"/>
          <w:szCs w:val="24"/>
        </w:rPr>
        <w:t xml:space="preserve"> and re-read to identify emerging patterns and themes related to employability skills, institutional challenges, and programme outcomes. These qualitative insights were then triangulated with quantitative findings to enrich interpretation and enhance the robustness of conclusions.</w:t>
      </w:r>
    </w:p>
    <w:p w14:paraId="5E36FCBD"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2.7 Summary of the Methodological Approach</w:t>
      </w:r>
    </w:p>
    <w:p w14:paraId="7E8AC456"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E169C3">
        <w:rPr>
          <w:rFonts w:ascii="Times New Roman" w:eastAsia="Times New Roman" w:hAnsi="Times New Roman" w:cs="Times New Roman"/>
          <w:sz w:val="24"/>
          <w:szCs w:val="24"/>
        </w:rPr>
        <w:t xml:space="preserve">The study’s methodological design ensured that both the </w:t>
      </w:r>
      <w:r w:rsidRPr="00E169C3">
        <w:rPr>
          <w:rFonts w:ascii="Times New Roman" w:eastAsia="Times New Roman" w:hAnsi="Times New Roman" w:cs="Times New Roman"/>
          <w:bCs/>
          <w:sz w:val="24"/>
          <w:szCs w:val="24"/>
        </w:rPr>
        <w:t>breadth</w:t>
      </w:r>
      <w:r w:rsidRPr="00E169C3">
        <w:rPr>
          <w:rFonts w:ascii="Times New Roman" w:eastAsia="Times New Roman" w:hAnsi="Times New Roman" w:cs="Times New Roman"/>
          <w:sz w:val="24"/>
          <w:szCs w:val="24"/>
        </w:rPr>
        <w:t xml:space="preserve"> (through quantitative survey data) and </w:t>
      </w:r>
      <w:r w:rsidRPr="00E169C3">
        <w:rPr>
          <w:rFonts w:ascii="Times New Roman" w:eastAsia="Times New Roman" w:hAnsi="Times New Roman" w:cs="Times New Roman"/>
          <w:bCs/>
          <w:sz w:val="24"/>
          <w:szCs w:val="24"/>
        </w:rPr>
        <w:t>depth</w:t>
      </w:r>
      <w:r w:rsidRPr="00E169C3">
        <w:rPr>
          <w:rFonts w:ascii="Times New Roman" w:eastAsia="Times New Roman" w:hAnsi="Times New Roman" w:cs="Times New Roman"/>
          <w:sz w:val="24"/>
          <w:szCs w:val="24"/>
        </w:rPr>
        <w:t xml:space="preserve"> (through qualitative insights) of the </w:t>
      </w:r>
      <w:r w:rsidRPr="00E169C3">
        <w:rPr>
          <w:rFonts w:ascii="Times New Roman" w:eastAsia="Times New Roman" w:hAnsi="Times New Roman" w:cs="Times New Roman"/>
          <w:i/>
          <w:iCs/>
          <w:sz w:val="24"/>
          <w:szCs w:val="24"/>
        </w:rPr>
        <w:t xml:space="preserve">Skilling Uganda </w:t>
      </w:r>
      <w:proofErr w:type="spellStart"/>
      <w:r w:rsidRPr="00E169C3">
        <w:rPr>
          <w:rFonts w:ascii="Times New Roman" w:eastAsia="Times New Roman" w:hAnsi="Times New Roman" w:cs="Times New Roman"/>
          <w:i/>
          <w:iCs/>
          <w:sz w:val="24"/>
          <w:szCs w:val="24"/>
        </w:rPr>
        <w:t>Programme’s</w:t>
      </w:r>
      <w:proofErr w:type="spellEnd"/>
      <w:r w:rsidRPr="00E169C3">
        <w:rPr>
          <w:rFonts w:ascii="Times New Roman" w:eastAsia="Times New Roman" w:hAnsi="Times New Roman" w:cs="Times New Roman"/>
          <w:sz w:val="24"/>
          <w:szCs w:val="24"/>
        </w:rPr>
        <w:t xml:space="preserve"> impact were adequately captured. By combining empirical evidence with personal and institutional perspectives, the study provided a balanced assessment of how skills development initiatives</w:t>
      </w:r>
      <w:r w:rsidRPr="00B62E14">
        <w:rPr>
          <w:rFonts w:ascii="Times New Roman" w:eastAsia="Times New Roman" w:hAnsi="Times New Roman" w:cs="Times New Roman"/>
          <w:sz w:val="24"/>
          <w:szCs w:val="24"/>
        </w:rPr>
        <w:t xml:space="preserve"> influence employment outcomes. The mixed-methods approach, grounded in pragmatic </w:t>
      </w:r>
      <w:r w:rsidRPr="00B62E14">
        <w:rPr>
          <w:rFonts w:ascii="Times New Roman" w:eastAsia="Times New Roman" w:hAnsi="Times New Roman" w:cs="Times New Roman"/>
          <w:sz w:val="24"/>
          <w:szCs w:val="24"/>
        </w:rPr>
        <w:lastRenderedPageBreak/>
        <w:t>philosophy, thus offered an appropriate lens for exploring complex, real-world educational interventions in developing economies like Uganda’s.</w:t>
      </w:r>
    </w:p>
    <w:p w14:paraId="2C9B03BD" w14:textId="77777777" w:rsidR="00F36304" w:rsidRDefault="00F36304" w:rsidP="00B62E14">
      <w:pPr>
        <w:spacing w:before="100" w:beforeAutospacing="1" w:after="100" w:afterAutospacing="1" w:line="240" w:lineRule="auto"/>
        <w:outlineLvl w:val="1"/>
        <w:rPr>
          <w:rFonts w:ascii="Times New Roman" w:eastAsia="Times New Roman" w:hAnsi="Times New Roman" w:cs="Times New Roman"/>
          <w:b/>
          <w:bCs/>
          <w:sz w:val="36"/>
          <w:szCs w:val="36"/>
        </w:rPr>
      </w:pPr>
    </w:p>
    <w:p w14:paraId="51EB4419" w14:textId="77777777" w:rsidR="00B62E14" w:rsidRPr="00B62E14" w:rsidRDefault="00B62E14" w:rsidP="00B62E14">
      <w:pPr>
        <w:spacing w:before="100" w:beforeAutospacing="1" w:after="100" w:afterAutospacing="1" w:line="240" w:lineRule="auto"/>
        <w:outlineLvl w:val="1"/>
        <w:rPr>
          <w:rFonts w:ascii="Times New Roman" w:eastAsia="Times New Roman" w:hAnsi="Times New Roman" w:cs="Times New Roman"/>
          <w:b/>
          <w:bCs/>
          <w:sz w:val="36"/>
          <w:szCs w:val="36"/>
        </w:rPr>
      </w:pPr>
      <w:r w:rsidRPr="00B62E14">
        <w:rPr>
          <w:rFonts w:ascii="Times New Roman" w:eastAsia="Times New Roman" w:hAnsi="Times New Roman" w:cs="Times New Roman"/>
          <w:b/>
          <w:bCs/>
          <w:sz w:val="36"/>
          <w:szCs w:val="36"/>
        </w:rPr>
        <w:t>3. Results and Discussion</w:t>
      </w:r>
    </w:p>
    <w:p w14:paraId="49A05623"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3.1 Demographic Characteristics of Respondents</w:t>
      </w:r>
    </w:p>
    <w:p w14:paraId="27155B80"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A total of </w:t>
      </w:r>
      <w:r w:rsidRPr="00145525">
        <w:rPr>
          <w:rFonts w:ascii="Times New Roman" w:eastAsia="Times New Roman" w:hAnsi="Times New Roman" w:cs="Times New Roman"/>
          <w:bCs/>
          <w:sz w:val="24"/>
          <w:szCs w:val="24"/>
        </w:rPr>
        <w:t>208 graduates</w:t>
      </w:r>
      <w:r w:rsidR="00145525">
        <w:rPr>
          <w:rFonts w:ascii="Times New Roman" w:eastAsia="Times New Roman" w:hAnsi="Times New Roman" w:cs="Times New Roman"/>
          <w:bCs/>
          <w:sz w:val="24"/>
          <w:szCs w:val="24"/>
        </w:rPr>
        <w:t xml:space="preserve"> and 3 administrative representatives</w:t>
      </w:r>
      <w:r w:rsidRPr="00145525">
        <w:rPr>
          <w:rFonts w:ascii="Times New Roman" w:eastAsia="Times New Roman" w:hAnsi="Times New Roman" w:cs="Times New Roman"/>
          <w:sz w:val="24"/>
          <w:szCs w:val="24"/>
        </w:rPr>
        <w:t xml:space="preserve"> from the </w:t>
      </w:r>
      <w:r w:rsidRPr="00145525">
        <w:rPr>
          <w:rFonts w:ascii="Times New Roman" w:eastAsia="Times New Roman" w:hAnsi="Times New Roman" w:cs="Times New Roman"/>
          <w:i/>
          <w:iCs/>
          <w:sz w:val="24"/>
          <w:szCs w:val="24"/>
        </w:rPr>
        <w:t>Skilling Uganda Programme</w:t>
      </w:r>
      <w:r w:rsidRPr="00145525">
        <w:rPr>
          <w:rFonts w:ascii="Times New Roman" w:eastAsia="Times New Roman" w:hAnsi="Times New Roman" w:cs="Times New Roman"/>
          <w:sz w:val="24"/>
          <w:szCs w:val="24"/>
        </w:rPr>
        <w:t xml:space="preserve"> participated in the study, representing a 92% response rate. The sample comprised </w:t>
      </w:r>
      <w:r w:rsidRPr="00145525">
        <w:rPr>
          <w:rFonts w:ascii="Times New Roman" w:eastAsia="Times New Roman" w:hAnsi="Times New Roman" w:cs="Times New Roman"/>
          <w:bCs/>
          <w:sz w:val="24"/>
          <w:szCs w:val="24"/>
        </w:rPr>
        <w:t>57% males</w:t>
      </w:r>
      <w:r w:rsidRPr="00145525">
        <w:rPr>
          <w:rFonts w:ascii="Times New Roman" w:eastAsia="Times New Roman" w:hAnsi="Times New Roman" w:cs="Times New Roman"/>
          <w:sz w:val="24"/>
          <w:szCs w:val="24"/>
        </w:rPr>
        <w:t xml:space="preserve"> and </w:t>
      </w:r>
      <w:r w:rsidRPr="00145525">
        <w:rPr>
          <w:rFonts w:ascii="Times New Roman" w:eastAsia="Times New Roman" w:hAnsi="Times New Roman" w:cs="Times New Roman"/>
          <w:bCs/>
          <w:sz w:val="24"/>
          <w:szCs w:val="24"/>
        </w:rPr>
        <w:t>43% females</w:t>
      </w:r>
      <w:r w:rsidRPr="00145525">
        <w:rPr>
          <w:rFonts w:ascii="Times New Roman" w:eastAsia="Times New Roman" w:hAnsi="Times New Roman" w:cs="Times New Roman"/>
          <w:sz w:val="24"/>
          <w:szCs w:val="24"/>
        </w:rPr>
        <w:t xml:space="preserve">, reflecting the gender distribution typical of vocational training institutions in Uganda. Most respondents (62%) were between </w:t>
      </w:r>
      <w:r w:rsidRPr="00145525">
        <w:rPr>
          <w:rFonts w:ascii="Times New Roman" w:eastAsia="Times New Roman" w:hAnsi="Times New Roman" w:cs="Times New Roman"/>
          <w:bCs/>
          <w:sz w:val="24"/>
          <w:szCs w:val="24"/>
        </w:rPr>
        <w:t>18 and 30 years</w:t>
      </w:r>
      <w:r w:rsidRPr="00145525">
        <w:rPr>
          <w:rFonts w:ascii="Times New Roman" w:eastAsia="Times New Roman" w:hAnsi="Times New Roman" w:cs="Times New Roman"/>
          <w:sz w:val="24"/>
          <w:szCs w:val="24"/>
        </w:rPr>
        <w:t xml:space="preserve"> old, signifying that the programme primarily targeted youth. Regarding educational attainment prior to enrolment, 48% of participants had completed the Uganda Certificate of Education (UCE), while 31% held Uganda Advanced</w:t>
      </w:r>
      <w:r w:rsidRPr="00B62E14">
        <w:rPr>
          <w:rFonts w:ascii="Times New Roman" w:eastAsia="Times New Roman" w:hAnsi="Times New Roman" w:cs="Times New Roman"/>
          <w:sz w:val="24"/>
          <w:szCs w:val="24"/>
        </w:rPr>
        <w:t xml:space="preserve"> Certificate of Education (UACE) qualifications.</w:t>
      </w:r>
    </w:p>
    <w:p w14:paraId="79640EB8" w14:textId="044E7583"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majority of graduates (67%) </w:t>
      </w:r>
      <w:r w:rsidR="003B792B" w:rsidRPr="008E593D">
        <w:rPr>
          <w:rFonts w:ascii="Times New Roman" w:eastAsia="Times New Roman" w:hAnsi="Times New Roman" w:cs="Times New Roman"/>
          <w:sz w:val="24"/>
          <w:szCs w:val="24"/>
          <w:highlight w:val="yellow"/>
        </w:rPr>
        <w:t xml:space="preserve">were </w:t>
      </w:r>
      <w:r w:rsidRPr="008E593D">
        <w:rPr>
          <w:rFonts w:ascii="Times New Roman" w:eastAsia="Times New Roman" w:hAnsi="Times New Roman" w:cs="Times New Roman"/>
          <w:sz w:val="24"/>
          <w:szCs w:val="24"/>
          <w:highlight w:val="yellow"/>
        </w:rPr>
        <w:t>trained in</w:t>
      </w:r>
      <w:r w:rsidRPr="00B62E14">
        <w:rPr>
          <w:rFonts w:ascii="Times New Roman" w:eastAsia="Times New Roman" w:hAnsi="Times New Roman" w:cs="Times New Roman"/>
          <w:sz w:val="24"/>
          <w:szCs w:val="24"/>
        </w:rPr>
        <w:t xml:space="preserve"> technical trades such as construction, plumbing, and electrical installation, while 33% </w:t>
      </w:r>
      <w:proofErr w:type="spellStart"/>
      <w:r w:rsidR="003B792B" w:rsidRPr="008E593D">
        <w:rPr>
          <w:rFonts w:ascii="Times New Roman" w:eastAsia="Times New Roman" w:hAnsi="Times New Roman" w:cs="Times New Roman"/>
          <w:sz w:val="24"/>
          <w:szCs w:val="24"/>
          <w:highlight w:val="yellow"/>
        </w:rPr>
        <w:t>specialised</w:t>
      </w:r>
      <w:proofErr w:type="spellEnd"/>
      <w:r w:rsidR="003B792B" w:rsidRPr="008E593D">
        <w:rPr>
          <w:rFonts w:ascii="Times New Roman" w:eastAsia="Times New Roman" w:hAnsi="Times New Roman" w:cs="Times New Roman"/>
          <w:sz w:val="24"/>
          <w:szCs w:val="24"/>
          <w:highlight w:val="yellow"/>
        </w:rPr>
        <w:t xml:space="preserve"> </w:t>
      </w:r>
      <w:r w:rsidRPr="008E593D">
        <w:rPr>
          <w:rFonts w:ascii="Times New Roman" w:eastAsia="Times New Roman" w:hAnsi="Times New Roman" w:cs="Times New Roman"/>
          <w:sz w:val="24"/>
          <w:szCs w:val="24"/>
          <w:highlight w:val="yellow"/>
        </w:rPr>
        <w:t>in service</w:t>
      </w:r>
      <w:r w:rsidRPr="00B62E14">
        <w:rPr>
          <w:rFonts w:ascii="Times New Roman" w:eastAsia="Times New Roman" w:hAnsi="Times New Roman" w:cs="Times New Roman"/>
          <w:sz w:val="24"/>
          <w:szCs w:val="24"/>
        </w:rPr>
        <w:t xml:space="preserve">-oriented trades like tailoring, catering, and hairdressing. Table 1 </w:t>
      </w:r>
      <w:proofErr w:type="spellStart"/>
      <w:r w:rsidR="003B792B" w:rsidRPr="008E593D">
        <w:rPr>
          <w:rFonts w:ascii="Times New Roman" w:eastAsia="Times New Roman" w:hAnsi="Times New Roman" w:cs="Times New Roman"/>
          <w:sz w:val="24"/>
          <w:szCs w:val="24"/>
          <w:highlight w:val="yellow"/>
        </w:rPr>
        <w:t>summarises</w:t>
      </w:r>
      <w:proofErr w:type="spellEnd"/>
      <w:r w:rsidR="003B792B" w:rsidRPr="008E593D">
        <w:rPr>
          <w:rFonts w:ascii="Times New Roman" w:eastAsia="Times New Roman" w:hAnsi="Times New Roman" w:cs="Times New Roman"/>
          <w:sz w:val="24"/>
          <w:szCs w:val="24"/>
          <w:highlight w:val="yellow"/>
        </w:rPr>
        <w:t xml:space="preserve"> </w:t>
      </w:r>
      <w:r w:rsidRPr="008E593D">
        <w:rPr>
          <w:rFonts w:ascii="Times New Roman" w:eastAsia="Times New Roman" w:hAnsi="Times New Roman" w:cs="Times New Roman"/>
          <w:sz w:val="24"/>
          <w:szCs w:val="24"/>
          <w:highlight w:val="yellow"/>
        </w:rPr>
        <w:t>the</w:t>
      </w:r>
      <w:r w:rsidRPr="00B62E14">
        <w:rPr>
          <w:rFonts w:ascii="Times New Roman" w:eastAsia="Times New Roman" w:hAnsi="Times New Roman" w:cs="Times New Roman"/>
          <w:sz w:val="24"/>
          <w:szCs w:val="24"/>
        </w:rPr>
        <w:t xml:space="preserve"> key demographic characteristics.</w:t>
      </w:r>
    </w:p>
    <w:p w14:paraId="0E95A527"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Table 1: Demographic 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073"/>
        <w:gridCol w:w="1154"/>
        <w:gridCol w:w="1653"/>
        <w:gridCol w:w="81"/>
      </w:tblGrid>
      <w:tr w:rsidR="00895202" w:rsidRPr="00B62E14" w14:paraId="0A11855A" w14:textId="2F971E06" w:rsidTr="00210547">
        <w:trPr>
          <w:tblHeader/>
          <w:tblCellSpacing w:w="15" w:type="dxa"/>
        </w:trPr>
        <w:tc>
          <w:tcPr>
            <w:tcW w:w="0" w:type="auto"/>
            <w:vAlign w:val="center"/>
            <w:hideMark/>
          </w:tcPr>
          <w:p w14:paraId="1DED89D5" w14:textId="77777777" w:rsidR="00895202" w:rsidRPr="00B62E14" w:rsidRDefault="00895202"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Variable</w:t>
            </w:r>
          </w:p>
        </w:tc>
        <w:tc>
          <w:tcPr>
            <w:tcW w:w="0" w:type="auto"/>
            <w:vAlign w:val="center"/>
            <w:hideMark/>
          </w:tcPr>
          <w:p w14:paraId="3CCD80DA" w14:textId="77777777" w:rsidR="00895202" w:rsidRPr="00B62E14" w:rsidRDefault="00895202"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Category</w:t>
            </w:r>
          </w:p>
        </w:tc>
        <w:tc>
          <w:tcPr>
            <w:tcW w:w="0" w:type="auto"/>
            <w:vAlign w:val="center"/>
            <w:hideMark/>
          </w:tcPr>
          <w:p w14:paraId="32D5082F" w14:textId="77777777" w:rsidR="00895202" w:rsidRPr="00B62E14" w:rsidRDefault="00895202"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Frequency</w:t>
            </w:r>
          </w:p>
        </w:tc>
        <w:tc>
          <w:tcPr>
            <w:tcW w:w="0" w:type="auto"/>
            <w:vAlign w:val="center"/>
            <w:hideMark/>
          </w:tcPr>
          <w:p w14:paraId="31A7B683" w14:textId="77777777" w:rsidR="00895202" w:rsidRPr="00B62E14" w:rsidRDefault="00895202"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Percentage (%)</w:t>
            </w:r>
          </w:p>
        </w:tc>
        <w:tc>
          <w:tcPr>
            <w:tcW w:w="0" w:type="auto"/>
          </w:tcPr>
          <w:p w14:paraId="53679F20" w14:textId="77777777" w:rsidR="00895202" w:rsidRPr="00B62E14" w:rsidRDefault="00895202" w:rsidP="00B62E14">
            <w:pPr>
              <w:spacing w:after="0" w:line="240" w:lineRule="auto"/>
              <w:jc w:val="center"/>
              <w:rPr>
                <w:rFonts w:ascii="Times New Roman" w:eastAsia="Times New Roman" w:hAnsi="Times New Roman" w:cs="Times New Roman"/>
                <w:b/>
                <w:bCs/>
                <w:sz w:val="24"/>
                <w:szCs w:val="24"/>
              </w:rPr>
            </w:pPr>
          </w:p>
        </w:tc>
      </w:tr>
      <w:tr w:rsidR="00895202" w:rsidRPr="00B62E14" w14:paraId="0809BCFE" w14:textId="49506B63" w:rsidTr="00210547">
        <w:trPr>
          <w:tblCellSpacing w:w="15" w:type="dxa"/>
        </w:trPr>
        <w:tc>
          <w:tcPr>
            <w:tcW w:w="0" w:type="auto"/>
            <w:vAlign w:val="center"/>
            <w:hideMark/>
          </w:tcPr>
          <w:p w14:paraId="5D35854A"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Gender</w:t>
            </w:r>
          </w:p>
        </w:tc>
        <w:tc>
          <w:tcPr>
            <w:tcW w:w="0" w:type="auto"/>
            <w:vAlign w:val="center"/>
            <w:hideMark/>
          </w:tcPr>
          <w:p w14:paraId="69475F8B"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Male</w:t>
            </w:r>
          </w:p>
        </w:tc>
        <w:tc>
          <w:tcPr>
            <w:tcW w:w="0" w:type="auto"/>
            <w:vAlign w:val="center"/>
            <w:hideMark/>
          </w:tcPr>
          <w:p w14:paraId="72293468"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119</w:t>
            </w:r>
          </w:p>
        </w:tc>
        <w:tc>
          <w:tcPr>
            <w:tcW w:w="0" w:type="auto"/>
            <w:vAlign w:val="center"/>
            <w:hideMark/>
          </w:tcPr>
          <w:p w14:paraId="31CC5C9D"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57.2</w:t>
            </w:r>
          </w:p>
        </w:tc>
        <w:tc>
          <w:tcPr>
            <w:tcW w:w="0" w:type="auto"/>
          </w:tcPr>
          <w:p w14:paraId="2D3489DC"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1ABA221C" w14:textId="53998F0B" w:rsidTr="00210547">
        <w:trPr>
          <w:tblCellSpacing w:w="15" w:type="dxa"/>
        </w:trPr>
        <w:tc>
          <w:tcPr>
            <w:tcW w:w="0" w:type="auto"/>
            <w:vAlign w:val="center"/>
            <w:hideMark/>
          </w:tcPr>
          <w:p w14:paraId="78A41A76" w14:textId="77777777" w:rsidR="00895202" w:rsidRPr="00B62E14" w:rsidRDefault="00895202" w:rsidP="00B62E14">
            <w:pPr>
              <w:spacing w:after="0" w:line="240" w:lineRule="auto"/>
              <w:rPr>
                <w:rFonts w:ascii="Times New Roman" w:eastAsia="Times New Roman" w:hAnsi="Times New Roman" w:cs="Times New Roman"/>
                <w:sz w:val="24"/>
                <w:szCs w:val="24"/>
              </w:rPr>
            </w:pPr>
          </w:p>
        </w:tc>
        <w:tc>
          <w:tcPr>
            <w:tcW w:w="0" w:type="auto"/>
            <w:vAlign w:val="center"/>
            <w:hideMark/>
          </w:tcPr>
          <w:p w14:paraId="4A9817EE"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Female</w:t>
            </w:r>
          </w:p>
        </w:tc>
        <w:tc>
          <w:tcPr>
            <w:tcW w:w="0" w:type="auto"/>
            <w:vAlign w:val="center"/>
            <w:hideMark/>
          </w:tcPr>
          <w:p w14:paraId="47DAD110"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89</w:t>
            </w:r>
          </w:p>
        </w:tc>
        <w:tc>
          <w:tcPr>
            <w:tcW w:w="0" w:type="auto"/>
            <w:vAlign w:val="center"/>
            <w:hideMark/>
          </w:tcPr>
          <w:p w14:paraId="30933738"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42.8</w:t>
            </w:r>
          </w:p>
        </w:tc>
        <w:tc>
          <w:tcPr>
            <w:tcW w:w="0" w:type="auto"/>
          </w:tcPr>
          <w:p w14:paraId="451175D5"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7DF15438" w14:textId="49E2483E" w:rsidTr="00210547">
        <w:trPr>
          <w:tblCellSpacing w:w="15" w:type="dxa"/>
        </w:trPr>
        <w:tc>
          <w:tcPr>
            <w:tcW w:w="0" w:type="auto"/>
            <w:vAlign w:val="center"/>
            <w:hideMark/>
          </w:tcPr>
          <w:p w14:paraId="71BB3993"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Age Group</w:t>
            </w:r>
          </w:p>
        </w:tc>
        <w:tc>
          <w:tcPr>
            <w:tcW w:w="0" w:type="auto"/>
            <w:vAlign w:val="center"/>
            <w:hideMark/>
          </w:tcPr>
          <w:p w14:paraId="369CBF74"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18–24</w:t>
            </w:r>
          </w:p>
        </w:tc>
        <w:tc>
          <w:tcPr>
            <w:tcW w:w="0" w:type="auto"/>
            <w:vAlign w:val="center"/>
            <w:hideMark/>
          </w:tcPr>
          <w:p w14:paraId="36699324"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78</w:t>
            </w:r>
          </w:p>
        </w:tc>
        <w:tc>
          <w:tcPr>
            <w:tcW w:w="0" w:type="auto"/>
            <w:vAlign w:val="center"/>
            <w:hideMark/>
          </w:tcPr>
          <w:p w14:paraId="0B3EA94B"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37.5</w:t>
            </w:r>
          </w:p>
        </w:tc>
        <w:tc>
          <w:tcPr>
            <w:tcW w:w="0" w:type="auto"/>
          </w:tcPr>
          <w:p w14:paraId="08FA4087"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4C15938D" w14:textId="038A31E5" w:rsidTr="00210547">
        <w:trPr>
          <w:tblCellSpacing w:w="15" w:type="dxa"/>
        </w:trPr>
        <w:tc>
          <w:tcPr>
            <w:tcW w:w="0" w:type="auto"/>
            <w:vAlign w:val="center"/>
            <w:hideMark/>
          </w:tcPr>
          <w:p w14:paraId="2E38EE78" w14:textId="77777777" w:rsidR="00895202" w:rsidRPr="00B62E14" w:rsidRDefault="00895202" w:rsidP="00B62E14">
            <w:pPr>
              <w:spacing w:after="0" w:line="240" w:lineRule="auto"/>
              <w:rPr>
                <w:rFonts w:ascii="Times New Roman" w:eastAsia="Times New Roman" w:hAnsi="Times New Roman" w:cs="Times New Roman"/>
                <w:sz w:val="24"/>
                <w:szCs w:val="24"/>
              </w:rPr>
            </w:pPr>
          </w:p>
        </w:tc>
        <w:tc>
          <w:tcPr>
            <w:tcW w:w="0" w:type="auto"/>
            <w:vAlign w:val="center"/>
            <w:hideMark/>
          </w:tcPr>
          <w:p w14:paraId="59212A77"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25–30</w:t>
            </w:r>
          </w:p>
        </w:tc>
        <w:tc>
          <w:tcPr>
            <w:tcW w:w="0" w:type="auto"/>
            <w:vAlign w:val="center"/>
            <w:hideMark/>
          </w:tcPr>
          <w:p w14:paraId="6866EBE6"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51</w:t>
            </w:r>
          </w:p>
        </w:tc>
        <w:tc>
          <w:tcPr>
            <w:tcW w:w="0" w:type="auto"/>
            <w:vAlign w:val="center"/>
            <w:hideMark/>
          </w:tcPr>
          <w:p w14:paraId="4F74BA22"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24.5</w:t>
            </w:r>
          </w:p>
        </w:tc>
        <w:tc>
          <w:tcPr>
            <w:tcW w:w="0" w:type="auto"/>
          </w:tcPr>
          <w:p w14:paraId="67A8D02B"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3B19B9F8" w14:textId="5246E161" w:rsidTr="00210547">
        <w:trPr>
          <w:tblCellSpacing w:w="15" w:type="dxa"/>
        </w:trPr>
        <w:tc>
          <w:tcPr>
            <w:tcW w:w="0" w:type="auto"/>
            <w:vAlign w:val="center"/>
            <w:hideMark/>
          </w:tcPr>
          <w:p w14:paraId="72CA62F5" w14:textId="77777777" w:rsidR="00895202" w:rsidRPr="00B62E14" w:rsidRDefault="00895202" w:rsidP="00B62E14">
            <w:pPr>
              <w:spacing w:after="0" w:line="240" w:lineRule="auto"/>
              <w:rPr>
                <w:rFonts w:ascii="Times New Roman" w:eastAsia="Times New Roman" w:hAnsi="Times New Roman" w:cs="Times New Roman"/>
                <w:sz w:val="24"/>
                <w:szCs w:val="24"/>
              </w:rPr>
            </w:pPr>
          </w:p>
        </w:tc>
        <w:tc>
          <w:tcPr>
            <w:tcW w:w="0" w:type="auto"/>
            <w:vAlign w:val="center"/>
            <w:hideMark/>
          </w:tcPr>
          <w:p w14:paraId="59434FEE"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31–35</w:t>
            </w:r>
          </w:p>
        </w:tc>
        <w:tc>
          <w:tcPr>
            <w:tcW w:w="0" w:type="auto"/>
            <w:vAlign w:val="center"/>
            <w:hideMark/>
          </w:tcPr>
          <w:p w14:paraId="065E5247"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46</w:t>
            </w:r>
          </w:p>
        </w:tc>
        <w:tc>
          <w:tcPr>
            <w:tcW w:w="0" w:type="auto"/>
            <w:vAlign w:val="center"/>
            <w:hideMark/>
          </w:tcPr>
          <w:p w14:paraId="6B872816"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22.1</w:t>
            </w:r>
          </w:p>
        </w:tc>
        <w:tc>
          <w:tcPr>
            <w:tcW w:w="0" w:type="auto"/>
          </w:tcPr>
          <w:p w14:paraId="04412554"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02E77D6A" w14:textId="5241A7E2" w:rsidTr="00210547">
        <w:trPr>
          <w:tblCellSpacing w:w="15" w:type="dxa"/>
        </w:trPr>
        <w:tc>
          <w:tcPr>
            <w:tcW w:w="0" w:type="auto"/>
            <w:vAlign w:val="center"/>
            <w:hideMark/>
          </w:tcPr>
          <w:p w14:paraId="6500412C" w14:textId="77777777" w:rsidR="00895202" w:rsidRPr="00B62E14" w:rsidRDefault="00895202" w:rsidP="00B62E14">
            <w:pPr>
              <w:spacing w:after="0" w:line="240" w:lineRule="auto"/>
              <w:rPr>
                <w:rFonts w:ascii="Times New Roman" w:eastAsia="Times New Roman" w:hAnsi="Times New Roman" w:cs="Times New Roman"/>
                <w:sz w:val="24"/>
                <w:szCs w:val="24"/>
              </w:rPr>
            </w:pPr>
          </w:p>
        </w:tc>
        <w:tc>
          <w:tcPr>
            <w:tcW w:w="0" w:type="auto"/>
            <w:vAlign w:val="center"/>
            <w:hideMark/>
          </w:tcPr>
          <w:p w14:paraId="55D12C45"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Above 35</w:t>
            </w:r>
          </w:p>
        </w:tc>
        <w:tc>
          <w:tcPr>
            <w:tcW w:w="0" w:type="auto"/>
            <w:vAlign w:val="center"/>
            <w:hideMark/>
          </w:tcPr>
          <w:p w14:paraId="549C3380"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33</w:t>
            </w:r>
          </w:p>
        </w:tc>
        <w:tc>
          <w:tcPr>
            <w:tcW w:w="0" w:type="auto"/>
            <w:vAlign w:val="center"/>
            <w:hideMark/>
          </w:tcPr>
          <w:p w14:paraId="07708694"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15.9</w:t>
            </w:r>
          </w:p>
        </w:tc>
        <w:tc>
          <w:tcPr>
            <w:tcW w:w="0" w:type="auto"/>
          </w:tcPr>
          <w:p w14:paraId="3BD274ED"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16A770DB" w14:textId="13DC6A30" w:rsidTr="00210547">
        <w:trPr>
          <w:tblCellSpacing w:w="15" w:type="dxa"/>
        </w:trPr>
        <w:tc>
          <w:tcPr>
            <w:tcW w:w="0" w:type="auto"/>
            <w:vAlign w:val="center"/>
            <w:hideMark/>
          </w:tcPr>
          <w:p w14:paraId="05C2EDFB"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Education Level</w:t>
            </w:r>
          </w:p>
        </w:tc>
        <w:tc>
          <w:tcPr>
            <w:tcW w:w="0" w:type="auto"/>
            <w:vAlign w:val="center"/>
            <w:hideMark/>
          </w:tcPr>
          <w:p w14:paraId="22305895"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UCE</w:t>
            </w:r>
          </w:p>
        </w:tc>
        <w:tc>
          <w:tcPr>
            <w:tcW w:w="0" w:type="auto"/>
            <w:vAlign w:val="center"/>
            <w:hideMark/>
          </w:tcPr>
          <w:p w14:paraId="33C2FE8C"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100</w:t>
            </w:r>
          </w:p>
        </w:tc>
        <w:tc>
          <w:tcPr>
            <w:tcW w:w="0" w:type="auto"/>
            <w:vAlign w:val="center"/>
            <w:hideMark/>
          </w:tcPr>
          <w:p w14:paraId="5AAC14D1"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48.1</w:t>
            </w:r>
          </w:p>
        </w:tc>
        <w:tc>
          <w:tcPr>
            <w:tcW w:w="0" w:type="auto"/>
          </w:tcPr>
          <w:p w14:paraId="09E26EDC"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1E24BBEB" w14:textId="4EC3A2F8" w:rsidTr="00210547">
        <w:trPr>
          <w:tblCellSpacing w:w="15" w:type="dxa"/>
        </w:trPr>
        <w:tc>
          <w:tcPr>
            <w:tcW w:w="0" w:type="auto"/>
            <w:vAlign w:val="center"/>
            <w:hideMark/>
          </w:tcPr>
          <w:p w14:paraId="30A131F7" w14:textId="77777777" w:rsidR="00895202" w:rsidRPr="00B62E14" w:rsidRDefault="00895202" w:rsidP="00B62E14">
            <w:pPr>
              <w:spacing w:after="0" w:line="240" w:lineRule="auto"/>
              <w:rPr>
                <w:rFonts w:ascii="Times New Roman" w:eastAsia="Times New Roman" w:hAnsi="Times New Roman" w:cs="Times New Roman"/>
                <w:sz w:val="24"/>
                <w:szCs w:val="24"/>
              </w:rPr>
            </w:pPr>
          </w:p>
        </w:tc>
        <w:tc>
          <w:tcPr>
            <w:tcW w:w="0" w:type="auto"/>
            <w:vAlign w:val="center"/>
            <w:hideMark/>
          </w:tcPr>
          <w:p w14:paraId="3306913F"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UACE</w:t>
            </w:r>
          </w:p>
        </w:tc>
        <w:tc>
          <w:tcPr>
            <w:tcW w:w="0" w:type="auto"/>
            <w:vAlign w:val="center"/>
            <w:hideMark/>
          </w:tcPr>
          <w:p w14:paraId="1DFEE06D"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65</w:t>
            </w:r>
          </w:p>
        </w:tc>
        <w:tc>
          <w:tcPr>
            <w:tcW w:w="0" w:type="auto"/>
            <w:vAlign w:val="center"/>
            <w:hideMark/>
          </w:tcPr>
          <w:p w14:paraId="55F47476"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31.3</w:t>
            </w:r>
          </w:p>
        </w:tc>
        <w:tc>
          <w:tcPr>
            <w:tcW w:w="0" w:type="auto"/>
          </w:tcPr>
          <w:p w14:paraId="424FF503"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r w:rsidR="00895202" w:rsidRPr="00B62E14" w14:paraId="78B44ADF" w14:textId="107743AB" w:rsidTr="00210547">
        <w:trPr>
          <w:tblCellSpacing w:w="15" w:type="dxa"/>
        </w:trPr>
        <w:tc>
          <w:tcPr>
            <w:tcW w:w="0" w:type="auto"/>
            <w:vAlign w:val="center"/>
            <w:hideMark/>
          </w:tcPr>
          <w:p w14:paraId="0249F32D" w14:textId="77777777" w:rsidR="00895202" w:rsidRPr="00B62E14" w:rsidRDefault="00895202" w:rsidP="00B62E14">
            <w:pPr>
              <w:spacing w:after="0" w:line="240" w:lineRule="auto"/>
              <w:rPr>
                <w:rFonts w:ascii="Times New Roman" w:eastAsia="Times New Roman" w:hAnsi="Times New Roman" w:cs="Times New Roman"/>
                <w:sz w:val="24"/>
                <w:szCs w:val="24"/>
              </w:rPr>
            </w:pPr>
          </w:p>
        </w:tc>
        <w:tc>
          <w:tcPr>
            <w:tcW w:w="0" w:type="auto"/>
            <w:vAlign w:val="center"/>
            <w:hideMark/>
          </w:tcPr>
          <w:p w14:paraId="6A02BFCA"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Certificate</w:t>
            </w:r>
          </w:p>
        </w:tc>
        <w:tc>
          <w:tcPr>
            <w:tcW w:w="0" w:type="auto"/>
            <w:vAlign w:val="center"/>
            <w:hideMark/>
          </w:tcPr>
          <w:p w14:paraId="06849C4E"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43</w:t>
            </w:r>
          </w:p>
        </w:tc>
        <w:tc>
          <w:tcPr>
            <w:tcW w:w="0" w:type="auto"/>
            <w:vAlign w:val="center"/>
            <w:hideMark/>
          </w:tcPr>
          <w:p w14:paraId="286D0061" w14:textId="77777777" w:rsidR="00895202" w:rsidRPr="00B62E14" w:rsidRDefault="00895202"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20.6</w:t>
            </w:r>
          </w:p>
        </w:tc>
        <w:tc>
          <w:tcPr>
            <w:tcW w:w="0" w:type="auto"/>
          </w:tcPr>
          <w:p w14:paraId="4A6BA6DA" w14:textId="77777777" w:rsidR="00895202" w:rsidRPr="00B62E14" w:rsidRDefault="00895202" w:rsidP="00B62E14">
            <w:pPr>
              <w:spacing w:after="0" w:line="240" w:lineRule="auto"/>
              <w:rPr>
                <w:rFonts w:ascii="Times New Roman" w:eastAsia="Times New Roman" w:hAnsi="Times New Roman" w:cs="Times New Roman"/>
                <w:sz w:val="24"/>
                <w:szCs w:val="24"/>
              </w:rPr>
            </w:pPr>
          </w:p>
        </w:tc>
      </w:tr>
    </w:tbl>
    <w:p w14:paraId="37A951B6"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These findings show that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effectively reached its target demographic—young people with modest educational backgrounds, many of whom would otherwise be excluded from formal employment opportunities.</w:t>
      </w:r>
    </w:p>
    <w:p w14:paraId="75B080F7"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3.2 Employment Status of Graduates</w:t>
      </w:r>
    </w:p>
    <w:p w14:paraId="0F50795F" w14:textId="77777777" w:rsidR="00B62E14" w:rsidRPr="00145525"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Results indicated that the </w:t>
      </w:r>
      <w:r w:rsidRPr="00145525">
        <w:rPr>
          <w:rFonts w:ascii="Times New Roman" w:eastAsia="Times New Roman" w:hAnsi="Times New Roman" w:cs="Times New Roman"/>
          <w:i/>
          <w:iCs/>
          <w:sz w:val="24"/>
          <w:szCs w:val="24"/>
        </w:rPr>
        <w:t>Skilling Uganda Programme</w:t>
      </w:r>
      <w:r w:rsidRPr="00145525">
        <w:rPr>
          <w:rFonts w:ascii="Times New Roman" w:eastAsia="Times New Roman" w:hAnsi="Times New Roman" w:cs="Times New Roman"/>
          <w:sz w:val="24"/>
          <w:szCs w:val="24"/>
        </w:rPr>
        <w:t xml:space="preserve"> improved youth employability, though not to the extent of eliminating unemployment. As shown in Table 2, </w:t>
      </w:r>
      <w:r w:rsidRPr="00145525">
        <w:rPr>
          <w:rFonts w:ascii="Times New Roman" w:eastAsia="Times New Roman" w:hAnsi="Times New Roman" w:cs="Times New Roman"/>
          <w:bCs/>
          <w:sz w:val="24"/>
          <w:szCs w:val="24"/>
        </w:rPr>
        <w:t>14.4% of graduates</w:t>
      </w:r>
      <w:r w:rsidRPr="00145525">
        <w:rPr>
          <w:rFonts w:ascii="Times New Roman" w:eastAsia="Times New Roman" w:hAnsi="Times New Roman" w:cs="Times New Roman"/>
          <w:sz w:val="24"/>
          <w:szCs w:val="24"/>
        </w:rPr>
        <w:t xml:space="preserve"> remained unemployed at the time of data collection, while </w:t>
      </w:r>
      <w:r w:rsidRPr="00145525">
        <w:rPr>
          <w:rFonts w:ascii="Times New Roman" w:eastAsia="Times New Roman" w:hAnsi="Times New Roman" w:cs="Times New Roman"/>
          <w:bCs/>
          <w:sz w:val="24"/>
          <w:szCs w:val="24"/>
        </w:rPr>
        <w:t>39.4%</w:t>
      </w:r>
      <w:r w:rsidRPr="00145525">
        <w:rPr>
          <w:rFonts w:ascii="Times New Roman" w:eastAsia="Times New Roman" w:hAnsi="Times New Roman" w:cs="Times New Roman"/>
          <w:sz w:val="24"/>
          <w:szCs w:val="24"/>
        </w:rPr>
        <w:t xml:space="preserve"> were self-employed and </w:t>
      </w:r>
      <w:r w:rsidRPr="00145525">
        <w:rPr>
          <w:rFonts w:ascii="Times New Roman" w:eastAsia="Times New Roman" w:hAnsi="Times New Roman" w:cs="Times New Roman"/>
          <w:bCs/>
          <w:sz w:val="24"/>
          <w:szCs w:val="24"/>
        </w:rPr>
        <w:t>46.2%</w:t>
      </w:r>
      <w:r w:rsidRPr="00145525">
        <w:rPr>
          <w:rFonts w:ascii="Times New Roman" w:eastAsia="Times New Roman" w:hAnsi="Times New Roman" w:cs="Times New Roman"/>
          <w:sz w:val="24"/>
          <w:szCs w:val="24"/>
        </w:rPr>
        <w:t xml:space="preserve"> </w:t>
      </w:r>
      <w:r w:rsidRPr="00145525">
        <w:rPr>
          <w:rFonts w:ascii="Times New Roman" w:eastAsia="Times New Roman" w:hAnsi="Times New Roman" w:cs="Times New Roman"/>
          <w:sz w:val="24"/>
          <w:szCs w:val="24"/>
        </w:rPr>
        <w:lastRenderedPageBreak/>
        <w:t>engaged in wage employment. However, the majority of the employed respondents reported unstable or low-income jobs, often in the informal sector.</w:t>
      </w:r>
    </w:p>
    <w:p w14:paraId="1D4CEBE2"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Table 2: Employment Status of Graduates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gridCol w:w="1154"/>
        <w:gridCol w:w="1668"/>
      </w:tblGrid>
      <w:tr w:rsidR="00B62E14" w:rsidRPr="00B62E14" w14:paraId="342A7232" w14:textId="77777777" w:rsidTr="00B62E14">
        <w:trPr>
          <w:tblHeader/>
          <w:tblCellSpacing w:w="15" w:type="dxa"/>
        </w:trPr>
        <w:tc>
          <w:tcPr>
            <w:tcW w:w="0" w:type="auto"/>
            <w:vAlign w:val="center"/>
            <w:hideMark/>
          </w:tcPr>
          <w:p w14:paraId="2B0203B0"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Employment Category</w:t>
            </w:r>
          </w:p>
        </w:tc>
        <w:tc>
          <w:tcPr>
            <w:tcW w:w="0" w:type="auto"/>
            <w:vAlign w:val="center"/>
            <w:hideMark/>
          </w:tcPr>
          <w:p w14:paraId="07542E77"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Frequency</w:t>
            </w:r>
          </w:p>
        </w:tc>
        <w:tc>
          <w:tcPr>
            <w:tcW w:w="0" w:type="auto"/>
            <w:vAlign w:val="center"/>
            <w:hideMark/>
          </w:tcPr>
          <w:p w14:paraId="43872F32"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Percentage (%)</w:t>
            </w:r>
          </w:p>
        </w:tc>
      </w:tr>
      <w:tr w:rsidR="00B62E14" w:rsidRPr="00B62E14" w14:paraId="3CF3D4F0" w14:textId="77777777" w:rsidTr="00B62E14">
        <w:trPr>
          <w:tblCellSpacing w:w="15" w:type="dxa"/>
        </w:trPr>
        <w:tc>
          <w:tcPr>
            <w:tcW w:w="0" w:type="auto"/>
            <w:vAlign w:val="center"/>
            <w:hideMark/>
          </w:tcPr>
          <w:p w14:paraId="5B6BCA9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Wage Employment</w:t>
            </w:r>
          </w:p>
        </w:tc>
        <w:tc>
          <w:tcPr>
            <w:tcW w:w="0" w:type="auto"/>
            <w:vAlign w:val="center"/>
            <w:hideMark/>
          </w:tcPr>
          <w:p w14:paraId="51490329"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96</w:t>
            </w:r>
          </w:p>
        </w:tc>
        <w:tc>
          <w:tcPr>
            <w:tcW w:w="0" w:type="auto"/>
            <w:vAlign w:val="center"/>
            <w:hideMark/>
          </w:tcPr>
          <w:p w14:paraId="790B2E15"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46.2</w:t>
            </w:r>
          </w:p>
        </w:tc>
      </w:tr>
      <w:tr w:rsidR="00B62E14" w:rsidRPr="00B62E14" w14:paraId="7F822496" w14:textId="77777777" w:rsidTr="00B62E14">
        <w:trPr>
          <w:tblCellSpacing w:w="15" w:type="dxa"/>
        </w:trPr>
        <w:tc>
          <w:tcPr>
            <w:tcW w:w="0" w:type="auto"/>
            <w:vAlign w:val="center"/>
            <w:hideMark/>
          </w:tcPr>
          <w:p w14:paraId="713CD805"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Self-Employment</w:t>
            </w:r>
          </w:p>
        </w:tc>
        <w:tc>
          <w:tcPr>
            <w:tcW w:w="0" w:type="auto"/>
            <w:vAlign w:val="center"/>
            <w:hideMark/>
          </w:tcPr>
          <w:p w14:paraId="46383A0B"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82</w:t>
            </w:r>
          </w:p>
        </w:tc>
        <w:tc>
          <w:tcPr>
            <w:tcW w:w="0" w:type="auto"/>
            <w:vAlign w:val="center"/>
            <w:hideMark/>
          </w:tcPr>
          <w:p w14:paraId="76178625"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39.4</w:t>
            </w:r>
          </w:p>
        </w:tc>
      </w:tr>
      <w:tr w:rsidR="00B62E14" w:rsidRPr="00B62E14" w14:paraId="4C496503" w14:textId="77777777" w:rsidTr="00B62E14">
        <w:trPr>
          <w:tblCellSpacing w:w="15" w:type="dxa"/>
        </w:trPr>
        <w:tc>
          <w:tcPr>
            <w:tcW w:w="0" w:type="auto"/>
            <w:vAlign w:val="center"/>
            <w:hideMark/>
          </w:tcPr>
          <w:p w14:paraId="3EC2851B"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Unemployed</w:t>
            </w:r>
          </w:p>
        </w:tc>
        <w:tc>
          <w:tcPr>
            <w:tcW w:w="0" w:type="auto"/>
            <w:vAlign w:val="center"/>
            <w:hideMark/>
          </w:tcPr>
          <w:p w14:paraId="477924F7"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30</w:t>
            </w:r>
          </w:p>
        </w:tc>
        <w:tc>
          <w:tcPr>
            <w:tcW w:w="0" w:type="auto"/>
            <w:vAlign w:val="center"/>
            <w:hideMark/>
          </w:tcPr>
          <w:p w14:paraId="0D8BEE80"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14.4</w:t>
            </w:r>
          </w:p>
        </w:tc>
      </w:tr>
      <w:tr w:rsidR="00B62E14" w:rsidRPr="00B62E14" w14:paraId="582D1A01" w14:textId="77777777" w:rsidTr="00B62E14">
        <w:trPr>
          <w:tblCellSpacing w:w="15" w:type="dxa"/>
        </w:trPr>
        <w:tc>
          <w:tcPr>
            <w:tcW w:w="0" w:type="auto"/>
            <w:vAlign w:val="center"/>
            <w:hideMark/>
          </w:tcPr>
          <w:p w14:paraId="36B50CF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Total</w:t>
            </w:r>
          </w:p>
        </w:tc>
        <w:tc>
          <w:tcPr>
            <w:tcW w:w="0" w:type="auto"/>
            <w:vAlign w:val="center"/>
            <w:hideMark/>
          </w:tcPr>
          <w:p w14:paraId="5AC02B23"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208</w:t>
            </w:r>
          </w:p>
        </w:tc>
        <w:tc>
          <w:tcPr>
            <w:tcW w:w="0" w:type="auto"/>
            <w:vAlign w:val="center"/>
            <w:hideMark/>
          </w:tcPr>
          <w:p w14:paraId="1943C6C4"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100.0</w:t>
            </w:r>
          </w:p>
        </w:tc>
      </w:tr>
    </w:tbl>
    <w:p w14:paraId="554B792B"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results suggest that while </w:t>
      </w:r>
      <w:r w:rsidRPr="00B62E14">
        <w:rPr>
          <w:rFonts w:ascii="Times New Roman" w:eastAsia="Times New Roman" w:hAnsi="Times New Roman" w:cs="Times New Roman"/>
          <w:i/>
          <w:iCs/>
          <w:sz w:val="24"/>
          <w:szCs w:val="24"/>
        </w:rPr>
        <w:t>Skilling Uganda</w:t>
      </w:r>
      <w:r w:rsidRPr="00B62E14">
        <w:rPr>
          <w:rFonts w:ascii="Times New Roman" w:eastAsia="Times New Roman" w:hAnsi="Times New Roman" w:cs="Times New Roman"/>
          <w:sz w:val="24"/>
          <w:szCs w:val="24"/>
        </w:rPr>
        <w:t xml:space="preserve"> contributed positively to labour market absorption, most graduates continued to face underemployment and limited income stability. This aligns with findings by Fox and Kaul (2018), who observed that training alone seldom guarantees sustainable employment in low-income economies unless accompanied by access to finance, market linkages, and post-training support.</w:t>
      </w:r>
    </w:p>
    <w:p w14:paraId="4B745A89" w14:textId="50FECD99"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Qualitative interviews with institutional administrators corroborated these findings. Respondents reported that “graduates often possess basic technical skills but lack sufficient capital to start viable enterprises.” Others </w:t>
      </w:r>
      <w:proofErr w:type="spellStart"/>
      <w:r w:rsidR="003B792B" w:rsidRPr="008E593D">
        <w:rPr>
          <w:rFonts w:ascii="Times New Roman" w:eastAsia="Times New Roman" w:hAnsi="Times New Roman" w:cs="Times New Roman"/>
          <w:sz w:val="24"/>
          <w:szCs w:val="24"/>
          <w:highlight w:val="yellow"/>
        </w:rPr>
        <w:t>emphasised</w:t>
      </w:r>
      <w:proofErr w:type="spellEnd"/>
      <w:r w:rsidR="003B792B" w:rsidRPr="008E593D">
        <w:rPr>
          <w:rFonts w:ascii="Times New Roman" w:eastAsia="Times New Roman" w:hAnsi="Times New Roman" w:cs="Times New Roman"/>
          <w:sz w:val="24"/>
          <w:szCs w:val="24"/>
          <w:highlight w:val="yellow"/>
        </w:rPr>
        <w:t xml:space="preserve"> </w:t>
      </w:r>
      <w:r w:rsidRPr="008E593D">
        <w:rPr>
          <w:rFonts w:ascii="Times New Roman" w:eastAsia="Times New Roman" w:hAnsi="Times New Roman" w:cs="Times New Roman"/>
          <w:sz w:val="24"/>
          <w:szCs w:val="24"/>
          <w:highlight w:val="yellow"/>
        </w:rPr>
        <w:t>the</w:t>
      </w:r>
      <w:r w:rsidRPr="00B62E14">
        <w:rPr>
          <w:rFonts w:ascii="Times New Roman" w:eastAsia="Times New Roman" w:hAnsi="Times New Roman" w:cs="Times New Roman"/>
          <w:sz w:val="24"/>
          <w:szCs w:val="24"/>
        </w:rPr>
        <w:t xml:space="preserve"> weak connection between training institutions and employers, leading to limited apprenticeship opportunities.</w:t>
      </w:r>
    </w:p>
    <w:p w14:paraId="49C21389"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3.3 Employability Skills Acquired</w:t>
      </w:r>
    </w:p>
    <w:p w14:paraId="35743979" w14:textId="5A224A76"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study assessed employability skills developed through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across key domains—technical competence, communication, digital literacy, and leadership. Table 3 </w:t>
      </w:r>
      <w:proofErr w:type="spellStart"/>
      <w:r w:rsidR="003B792B" w:rsidRPr="008E593D">
        <w:rPr>
          <w:rFonts w:ascii="Times New Roman" w:eastAsia="Times New Roman" w:hAnsi="Times New Roman" w:cs="Times New Roman"/>
          <w:sz w:val="24"/>
          <w:szCs w:val="24"/>
          <w:highlight w:val="yellow"/>
        </w:rPr>
        <w:t>summarises</w:t>
      </w:r>
      <w:proofErr w:type="spellEnd"/>
      <w:r w:rsidR="003B792B" w:rsidRPr="00B62E14">
        <w:rPr>
          <w:rFonts w:ascii="Times New Roman" w:eastAsia="Times New Roman" w:hAnsi="Times New Roman" w:cs="Times New Roman"/>
          <w:sz w:val="24"/>
          <w:szCs w:val="24"/>
        </w:rPr>
        <w:t xml:space="preserve"> </w:t>
      </w:r>
      <w:r w:rsidRPr="00B62E14">
        <w:rPr>
          <w:rFonts w:ascii="Times New Roman" w:eastAsia="Times New Roman" w:hAnsi="Times New Roman" w:cs="Times New Roman"/>
          <w:sz w:val="24"/>
          <w:szCs w:val="24"/>
        </w:rPr>
        <w:t>the extent to which graduates reported acquiring these skills.</w:t>
      </w:r>
    </w:p>
    <w:p w14:paraId="46CDB478"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b/>
          <w:bCs/>
          <w:sz w:val="24"/>
          <w:szCs w:val="24"/>
        </w:rPr>
        <w:t>Table 3: Employability Skills Acquired Through the Programme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6"/>
        <w:gridCol w:w="2910"/>
        <w:gridCol w:w="3854"/>
      </w:tblGrid>
      <w:tr w:rsidR="00B62E14" w:rsidRPr="00B62E14" w14:paraId="14ACF254" w14:textId="77777777" w:rsidTr="00B62E14">
        <w:trPr>
          <w:tblHeader/>
          <w:tblCellSpacing w:w="15" w:type="dxa"/>
        </w:trPr>
        <w:tc>
          <w:tcPr>
            <w:tcW w:w="0" w:type="auto"/>
            <w:vAlign w:val="center"/>
            <w:hideMark/>
          </w:tcPr>
          <w:p w14:paraId="5C912D71"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Skill Area</w:t>
            </w:r>
          </w:p>
        </w:tc>
        <w:tc>
          <w:tcPr>
            <w:tcW w:w="0" w:type="auto"/>
            <w:vAlign w:val="center"/>
            <w:hideMark/>
          </w:tcPr>
          <w:p w14:paraId="48893DB0"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Acquired from Training (%)</w:t>
            </w:r>
          </w:p>
        </w:tc>
        <w:tc>
          <w:tcPr>
            <w:tcW w:w="0" w:type="auto"/>
            <w:vAlign w:val="center"/>
            <w:hideMark/>
          </w:tcPr>
          <w:p w14:paraId="54106985"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Acquired from Personal Initiative (%)</w:t>
            </w:r>
          </w:p>
        </w:tc>
      </w:tr>
      <w:tr w:rsidR="00B62E14" w:rsidRPr="00B62E14" w14:paraId="574710D0" w14:textId="77777777" w:rsidTr="00B62E14">
        <w:trPr>
          <w:tblCellSpacing w:w="15" w:type="dxa"/>
        </w:trPr>
        <w:tc>
          <w:tcPr>
            <w:tcW w:w="0" w:type="auto"/>
            <w:vAlign w:val="center"/>
            <w:hideMark/>
          </w:tcPr>
          <w:p w14:paraId="49D94048"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Technical/Trade Skills</w:t>
            </w:r>
          </w:p>
        </w:tc>
        <w:tc>
          <w:tcPr>
            <w:tcW w:w="0" w:type="auto"/>
            <w:vAlign w:val="center"/>
            <w:hideMark/>
          </w:tcPr>
          <w:p w14:paraId="2E83D3BD"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78.4</w:t>
            </w:r>
          </w:p>
        </w:tc>
        <w:tc>
          <w:tcPr>
            <w:tcW w:w="0" w:type="auto"/>
            <w:vAlign w:val="center"/>
            <w:hideMark/>
          </w:tcPr>
          <w:p w14:paraId="125EBB60"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21.6</w:t>
            </w:r>
          </w:p>
        </w:tc>
      </w:tr>
      <w:tr w:rsidR="00B62E14" w:rsidRPr="00B62E14" w14:paraId="32D79AB5" w14:textId="77777777" w:rsidTr="00B62E14">
        <w:trPr>
          <w:tblCellSpacing w:w="15" w:type="dxa"/>
        </w:trPr>
        <w:tc>
          <w:tcPr>
            <w:tcW w:w="0" w:type="auto"/>
            <w:vAlign w:val="center"/>
            <w:hideMark/>
          </w:tcPr>
          <w:p w14:paraId="5C5CEB94"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Communication Skills</w:t>
            </w:r>
          </w:p>
        </w:tc>
        <w:tc>
          <w:tcPr>
            <w:tcW w:w="0" w:type="auto"/>
            <w:vAlign w:val="center"/>
            <w:hideMark/>
          </w:tcPr>
          <w:p w14:paraId="73C67BC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54.8</w:t>
            </w:r>
          </w:p>
        </w:tc>
        <w:tc>
          <w:tcPr>
            <w:tcW w:w="0" w:type="auto"/>
            <w:vAlign w:val="center"/>
            <w:hideMark/>
          </w:tcPr>
          <w:p w14:paraId="20889562"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45.2</w:t>
            </w:r>
          </w:p>
        </w:tc>
      </w:tr>
      <w:tr w:rsidR="00B62E14" w:rsidRPr="00B62E14" w14:paraId="16A94077" w14:textId="77777777" w:rsidTr="00B62E14">
        <w:trPr>
          <w:tblCellSpacing w:w="15" w:type="dxa"/>
        </w:trPr>
        <w:tc>
          <w:tcPr>
            <w:tcW w:w="0" w:type="auto"/>
            <w:vAlign w:val="center"/>
            <w:hideMark/>
          </w:tcPr>
          <w:p w14:paraId="1456DDE2"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Leadership and Teamwork</w:t>
            </w:r>
          </w:p>
        </w:tc>
        <w:tc>
          <w:tcPr>
            <w:tcW w:w="0" w:type="auto"/>
            <w:vAlign w:val="center"/>
            <w:hideMark/>
          </w:tcPr>
          <w:p w14:paraId="638AEF8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36.0</w:t>
            </w:r>
          </w:p>
        </w:tc>
        <w:tc>
          <w:tcPr>
            <w:tcW w:w="0" w:type="auto"/>
            <w:vAlign w:val="center"/>
            <w:hideMark/>
          </w:tcPr>
          <w:p w14:paraId="64150D39"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64.0</w:t>
            </w:r>
          </w:p>
        </w:tc>
      </w:tr>
      <w:tr w:rsidR="00B62E14" w:rsidRPr="00B62E14" w14:paraId="5393ABE4" w14:textId="77777777" w:rsidTr="00B62E14">
        <w:trPr>
          <w:tblCellSpacing w:w="15" w:type="dxa"/>
        </w:trPr>
        <w:tc>
          <w:tcPr>
            <w:tcW w:w="0" w:type="auto"/>
            <w:vAlign w:val="center"/>
            <w:hideMark/>
          </w:tcPr>
          <w:p w14:paraId="761AD943"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Digital Literacy</w:t>
            </w:r>
          </w:p>
        </w:tc>
        <w:tc>
          <w:tcPr>
            <w:tcW w:w="0" w:type="auto"/>
            <w:vAlign w:val="center"/>
            <w:hideMark/>
          </w:tcPr>
          <w:p w14:paraId="7F0DDCD7"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48.6</w:t>
            </w:r>
          </w:p>
        </w:tc>
        <w:tc>
          <w:tcPr>
            <w:tcW w:w="0" w:type="auto"/>
            <w:vAlign w:val="center"/>
            <w:hideMark/>
          </w:tcPr>
          <w:p w14:paraId="51DE2DE6"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51.4</w:t>
            </w:r>
          </w:p>
        </w:tc>
      </w:tr>
    </w:tbl>
    <w:p w14:paraId="633633C6" w14:textId="03C4A3DD"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Results reveal a </w:t>
      </w:r>
      <w:r w:rsidRPr="00145525">
        <w:rPr>
          <w:rFonts w:ascii="Times New Roman" w:eastAsia="Times New Roman" w:hAnsi="Times New Roman" w:cs="Times New Roman"/>
          <w:bCs/>
          <w:sz w:val="24"/>
          <w:szCs w:val="24"/>
        </w:rPr>
        <w:t>strong emphasis on technical competence (78.4%)</w:t>
      </w:r>
      <w:r w:rsidRPr="00145525">
        <w:rPr>
          <w:rFonts w:ascii="Times New Roman" w:eastAsia="Times New Roman" w:hAnsi="Times New Roman" w:cs="Times New Roman"/>
          <w:sz w:val="24"/>
          <w:szCs w:val="24"/>
        </w:rPr>
        <w:t xml:space="preserve">, confirming that TVET institutions effectively transferred job-specific skills. However, only </w:t>
      </w:r>
      <w:r w:rsidRPr="00145525">
        <w:rPr>
          <w:rFonts w:ascii="Times New Roman" w:eastAsia="Times New Roman" w:hAnsi="Times New Roman" w:cs="Times New Roman"/>
          <w:bCs/>
          <w:sz w:val="24"/>
          <w:szCs w:val="24"/>
        </w:rPr>
        <w:t>36%</w:t>
      </w:r>
      <w:r w:rsidRPr="00145525">
        <w:rPr>
          <w:rFonts w:ascii="Times New Roman" w:eastAsia="Times New Roman" w:hAnsi="Times New Roman" w:cs="Times New Roman"/>
          <w:sz w:val="24"/>
          <w:szCs w:val="24"/>
        </w:rPr>
        <w:t xml:space="preserve"> and </w:t>
      </w:r>
      <w:r w:rsidRPr="00145525">
        <w:rPr>
          <w:rFonts w:ascii="Times New Roman" w:eastAsia="Times New Roman" w:hAnsi="Times New Roman" w:cs="Times New Roman"/>
          <w:bCs/>
          <w:sz w:val="24"/>
          <w:szCs w:val="24"/>
        </w:rPr>
        <w:t>48.6%</w:t>
      </w:r>
      <w:r w:rsidRPr="00145525">
        <w:rPr>
          <w:rFonts w:ascii="Times New Roman" w:eastAsia="Times New Roman" w:hAnsi="Times New Roman" w:cs="Times New Roman"/>
          <w:sz w:val="24"/>
          <w:szCs w:val="24"/>
        </w:rPr>
        <w:t xml:space="preserve"> of respondents reported acquiring leadership and digital literacy skills</w:t>
      </w:r>
      <w:r w:rsidR="003B792B">
        <w:rPr>
          <w:rFonts w:ascii="Times New Roman" w:eastAsia="Times New Roman" w:hAnsi="Times New Roman" w:cs="Times New Roman"/>
          <w:sz w:val="24"/>
          <w:szCs w:val="24"/>
        </w:rPr>
        <w:t>,</w:t>
      </w:r>
      <w:r w:rsidRPr="00145525">
        <w:rPr>
          <w:rFonts w:ascii="Times New Roman" w:eastAsia="Times New Roman" w:hAnsi="Times New Roman" w:cs="Times New Roman"/>
          <w:sz w:val="24"/>
          <w:szCs w:val="24"/>
        </w:rPr>
        <w:t xml:space="preserve"> respectively</w:t>
      </w:r>
      <w:r w:rsidR="003B792B">
        <w:rPr>
          <w:rFonts w:ascii="Times New Roman" w:eastAsia="Times New Roman" w:hAnsi="Times New Roman" w:cs="Times New Roman"/>
          <w:sz w:val="24"/>
          <w:szCs w:val="24"/>
        </w:rPr>
        <w:t>,</w:t>
      </w:r>
      <w:r w:rsidRPr="00145525">
        <w:rPr>
          <w:rFonts w:ascii="Times New Roman" w:eastAsia="Times New Roman" w:hAnsi="Times New Roman" w:cs="Times New Roman"/>
          <w:sz w:val="24"/>
          <w:szCs w:val="24"/>
        </w:rPr>
        <w:t xml:space="preserve"> through formal</w:t>
      </w:r>
      <w:r w:rsidRPr="00B62E14">
        <w:rPr>
          <w:rFonts w:ascii="Times New Roman" w:eastAsia="Times New Roman" w:hAnsi="Times New Roman" w:cs="Times New Roman"/>
          <w:sz w:val="24"/>
          <w:szCs w:val="24"/>
        </w:rPr>
        <w:t xml:space="preserve"> training, with a significant proportion (over 50%) attributing these skills to personal effort. This finding resonates with ILO (2015) and OECD (2015), which highlight the persistent neglect of soft and digital skills in vocational curricula in developing countries.</w:t>
      </w:r>
    </w:p>
    <w:p w14:paraId="316D2CFD" w14:textId="708F6F93"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lastRenderedPageBreak/>
        <w:t xml:space="preserve">The deficiency in digital literacy is particularly concerning given the increasing </w:t>
      </w:r>
      <w:proofErr w:type="spellStart"/>
      <w:r w:rsidR="003B792B" w:rsidRPr="008E593D">
        <w:rPr>
          <w:rFonts w:ascii="Times New Roman" w:eastAsia="Times New Roman" w:hAnsi="Times New Roman" w:cs="Times New Roman"/>
          <w:sz w:val="24"/>
          <w:szCs w:val="24"/>
          <w:highlight w:val="yellow"/>
        </w:rPr>
        <w:t>digitalisation</w:t>
      </w:r>
      <w:proofErr w:type="spellEnd"/>
      <w:r w:rsidR="003B792B" w:rsidRPr="008E593D">
        <w:rPr>
          <w:rFonts w:ascii="Times New Roman" w:eastAsia="Times New Roman" w:hAnsi="Times New Roman" w:cs="Times New Roman"/>
          <w:sz w:val="24"/>
          <w:szCs w:val="24"/>
          <w:highlight w:val="yellow"/>
        </w:rPr>
        <w:t xml:space="preserve"> </w:t>
      </w:r>
      <w:r w:rsidRPr="008E593D">
        <w:rPr>
          <w:rFonts w:ascii="Times New Roman" w:eastAsia="Times New Roman" w:hAnsi="Times New Roman" w:cs="Times New Roman"/>
          <w:sz w:val="24"/>
          <w:szCs w:val="24"/>
          <w:highlight w:val="yellow"/>
        </w:rPr>
        <w:t>of work</w:t>
      </w:r>
      <w:r w:rsidRPr="00B62E14">
        <w:rPr>
          <w:rFonts w:ascii="Times New Roman" w:eastAsia="Times New Roman" w:hAnsi="Times New Roman" w:cs="Times New Roman"/>
          <w:sz w:val="24"/>
          <w:szCs w:val="24"/>
        </w:rPr>
        <w:t xml:space="preserve"> processes, even in trades such as construction, design, and entrepreneurship. It implies that Uganda’s TVET system still lags behind the technological transformation required for global competitiveness.</w:t>
      </w:r>
    </w:p>
    <w:p w14:paraId="4463BBA1"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3.4 Income Distribution and Nature of Employment</w:t>
      </w:r>
    </w:p>
    <w:p w14:paraId="4121E189" w14:textId="59E9F62F"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Income analysis revealed disparities in the earnings of graduates. Only </w:t>
      </w:r>
      <w:r w:rsidRPr="00145525">
        <w:rPr>
          <w:rFonts w:ascii="Times New Roman" w:eastAsia="Times New Roman" w:hAnsi="Times New Roman" w:cs="Times New Roman"/>
          <w:bCs/>
          <w:sz w:val="24"/>
          <w:szCs w:val="24"/>
        </w:rPr>
        <w:t>18.3%</w:t>
      </w:r>
      <w:r w:rsidRPr="00145525">
        <w:rPr>
          <w:rFonts w:ascii="Times New Roman" w:eastAsia="Times New Roman" w:hAnsi="Times New Roman" w:cs="Times New Roman"/>
          <w:sz w:val="24"/>
          <w:szCs w:val="24"/>
        </w:rPr>
        <w:t xml:space="preserve"> earned above UGX 500,000 per month, while </w:t>
      </w:r>
      <w:r w:rsidRPr="00145525">
        <w:rPr>
          <w:rFonts w:ascii="Times New Roman" w:eastAsia="Times New Roman" w:hAnsi="Times New Roman" w:cs="Times New Roman"/>
          <w:bCs/>
          <w:sz w:val="24"/>
          <w:szCs w:val="24"/>
        </w:rPr>
        <w:t>52.8%</w:t>
      </w:r>
      <w:r w:rsidRPr="00145525">
        <w:rPr>
          <w:rFonts w:ascii="Times New Roman" w:eastAsia="Times New Roman" w:hAnsi="Times New Roman" w:cs="Times New Roman"/>
          <w:sz w:val="24"/>
          <w:szCs w:val="24"/>
        </w:rPr>
        <w:t xml:space="preserve"> earned below UGX 300,000—barely sufficient to meet</w:t>
      </w:r>
      <w:r w:rsidRPr="00B62E14">
        <w:rPr>
          <w:rFonts w:ascii="Times New Roman" w:eastAsia="Times New Roman" w:hAnsi="Times New Roman" w:cs="Times New Roman"/>
          <w:sz w:val="24"/>
          <w:szCs w:val="24"/>
        </w:rPr>
        <w:t xml:space="preserve"> basic needs. </w:t>
      </w:r>
      <w:r w:rsidR="00205EF1" w:rsidRPr="008E593D">
        <w:rPr>
          <w:rFonts w:ascii="Times New Roman" w:eastAsia="Times New Roman" w:hAnsi="Times New Roman" w:cs="Times New Roman"/>
          <w:sz w:val="24"/>
          <w:szCs w:val="24"/>
          <w:highlight w:val="yellow"/>
        </w:rPr>
        <w:t xml:space="preserve">Table 4 </w:t>
      </w:r>
      <w:r w:rsidRPr="00B62E14">
        <w:rPr>
          <w:rFonts w:ascii="Times New Roman" w:eastAsia="Times New Roman" w:hAnsi="Times New Roman" w:cs="Times New Roman"/>
          <w:sz w:val="24"/>
          <w:szCs w:val="24"/>
        </w:rPr>
        <w:t>illustrates the income distribution among employed graduates.</w:t>
      </w:r>
    </w:p>
    <w:p w14:paraId="4BD61AA3" w14:textId="7F965857" w:rsidR="00B62E14" w:rsidRPr="00B62E14" w:rsidRDefault="0000153A" w:rsidP="00B62E14">
      <w:pPr>
        <w:spacing w:before="100" w:beforeAutospacing="1" w:after="100" w:afterAutospacing="1" w:line="240" w:lineRule="auto"/>
        <w:rPr>
          <w:rFonts w:ascii="Times New Roman" w:eastAsia="Times New Roman" w:hAnsi="Times New Roman" w:cs="Times New Roman"/>
          <w:sz w:val="24"/>
          <w:szCs w:val="24"/>
        </w:rPr>
      </w:pPr>
      <w:r w:rsidRPr="008E593D">
        <w:rPr>
          <w:rFonts w:ascii="Times New Roman" w:eastAsia="Times New Roman" w:hAnsi="Times New Roman" w:cs="Times New Roman"/>
          <w:b/>
          <w:bCs/>
          <w:sz w:val="24"/>
          <w:szCs w:val="24"/>
          <w:highlight w:val="yellow"/>
        </w:rPr>
        <w:t>Table 4</w:t>
      </w:r>
      <w:r w:rsidR="00B62E14" w:rsidRPr="008E593D">
        <w:rPr>
          <w:rFonts w:ascii="Times New Roman" w:eastAsia="Times New Roman" w:hAnsi="Times New Roman" w:cs="Times New Roman"/>
          <w:b/>
          <w:bCs/>
          <w:sz w:val="24"/>
          <w:szCs w:val="24"/>
          <w:highlight w:val="yellow"/>
        </w:rPr>
        <w:t>:</w:t>
      </w:r>
      <w:r w:rsidR="00B62E14" w:rsidRPr="00B62E14">
        <w:rPr>
          <w:rFonts w:ascii="Times New Roman" w:eastAsia="Times New Roman" w:hAnsi="Times New Roman" w:cs="Times New Roman"/>
          <w:b/>
          <w:bCs/>
          <w:sz w:val="24"/>
          <w:szCs w:val="24"/>
        </w:rPr>
        <w:t xml:space="preserve"> Monthly Income Distribution of Employed Graduates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02"/>
        <w:gridCol w:w="1668"/>
      </w:tblGrid>
      <w:tr w:rsidR="00B62E14" w:rsidRPr="00B62E14" w14:paraId="750D19E6" w14:textId="77777777" w:rsidTr="00895202">
        <w:trPr>
          <w:tblHeader/>
          <w:tblCellSpacing w:w="15" w:type="dxa"/>
          <w:jc w:val="center"/>
        </w:trPr>
        <w:tc>
          <w:tcPr>
            <w:tcW w:w="0" w:type="auto"/>
            <w:vAlign w:val="center"/>
            <w:hideMark/>
          </w:tcPr>
          <w:p w14:paraId="6FC8BF32"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Income Range (UGX)</w:t>
            </w:r>
          </w:p>
        </w:tc>
        <w:tc>
          <w:tcPr>
            <w:tcW w:w="0" w:type="auto"/>
            <w:vAlign w:val="center"/>
            <w:hideMark/>
          </w:tcPr>
          <w:p w14:paraId="035BD528"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Percentage (%)</w:t>
            </w:r>
          </w:p>
        </w:tc>
      </w:tr>
      <w:tr w:rsidR="00B62E14" w:rsidRPr="00B62E14" w14:paraId="4860BD09" w14:textId="77777777" w:rsidTr="00895202">
        <w:trPr>
          <w:tblCellSpacing w:w="15" w:type="dxa"/>
          <w:jc w:val="center"/>
        </w:trPr>
        <w:tc>
          <w:tcPr>
            <w:tcW w:w="0" w:type="auto"/>
            <w:vAlign w:val="center"/>
            <w:hideMark/>
          </w:tcPr>
          <w:p w14:paraId="12A77981"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Below 300,000</w:t>
            </w:r>
          </w:p>
        </w:tc>
        <w:tc>
          <w:tcPr>
            <w:tcW w:w="0" w:type="auto"/>
            <w:vAlign w:val="center"/>
            <w:hideMark/>
          </w:tcPr>
          <w:p w14:paraId="3DED0189"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52.8</w:t>
            </w:r>
          </w:p>
        </w:tc>
      </w:tr>
      <w:tr w:rsidR="00B62E14" w:rsidRPr="00B62E14" w14:paraId="7A4C4063" w14:textId="77777777" w:rsidTr="00895202">
        <w:trPr>
          <w:tblCellSpacing w:w="15" w:type="dxa"/>
          <w:jc w:val="center"/>
        </w:trPr>
        <w:tc>
          <w:tcPr>
            <w:tcW w:w="0" w:type="auto"/>
            <w:vAlign w:val="center"/>
            <w:hideMark/>
          </w:tcPr>
          <w:p w14:paraId="4240DB0F"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300,001–500,000</w:t>
            </w:r>
          </w:p>
        </w:tc>
        <w:tc>
          <w:tcPr>
            <w:tcW w:w="0" w:type="auto"/>
            <w:vAlign w:val="center"/>
            <w:hideMark/>
          </w:tcPr>
          <w:p w14:paraId="4D20B1A7"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28.9</w:t>
            </w:r>
          </w:p>
        </w:tc>
      </w:tr>
      <w:tr w:rsidR="00B62E14" w:rsidRPr="00B62E14" w14:paraId="168261FB" w14:textId="77777777" w:rsidTr="00895202">
        <w:trPr>
          <w:tblCellSpacing w:w="15" w:type="dxa"/>
          <w:jc w:val="center"/>
        </w:trPr>
        <w:tc>
          <w:tcPr>
            <w:tcW w:w="0" w:type="auto"/>
            <w:vAlign w:val="center"/>
            <w:hideMark/>
          </w:tcPr>
          <w:p w14:paraId="5A4F054F"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500,001–700,000</w:t>
            </w:r>
          </w:p>
        </w:tc>
        <w:tc>
          <w:tcPr>
            <w:tcW w:w="0" w:type="auto"/>
            <w:vAlign w:val="center"/>
            <w:hideMark/>
          </w:tcPr>
          <w:p w14:paraId="248B7E8B"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12.3</w:t>
            </w:r>
          </w:p>
        </w:tc>
      </w:tr>
      <w:tr w:rsidR="00B62E14" w:rsidRPr="00B62E14" w14:paraId="7475EF99" w14:textId="77777777" w:rsidTr="00895202">
        <w:trPr>
          <w:tblCellSpacing w:w="15" w:type="dxa"/>
          <w:jc w:val="center"/>
        </w:trPr>
        <w:tc>
          <w:tcPr>
            <w:tcW w:w="0" w:type="auto"/>
            <w:vAlign w:val="center"/>
            <w:hideMark/>
          </w:tcPr>
          <w:p w14:paraId="22F5989A"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Above 700,000</w:t>
            </w:r>
          </w:p>
        </w:tc>
        <w:tc>
          <w:tcPr>
            <w:tcW w:w="0" w:type="auto"/>
            <w:vAlign w:val="center"/>
            <w:hideMark/>
          </w:tcPr>
          <w:p w14:paraId="42EC0B2F"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6.0</w:t>
            </w:r>
          </w:p>
        </w:tc>
      </w:tr>
    </w:tbl>
    <w:p w14:paraId="6B75C581"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Low earnings were attributed to several factors: the informal nature of self-employment, low start-up capital, and weak market linkages. These findings correspond with those of </w:t>
      </w:r>
      <w:proofErr w:type="spellStart"/>
      <w:r w:rsidRPr="00B62E14">
        <w:rPr>
          <w:rFonts w:ascii="Times New Roman" w:eastAsia="Times New Roman" w:hAnsi="Times New Roman" w:cs="Times New Roman"/>
          <w:sz w:val="24"/>
          <w:szCs w:val="24"/>
        </w:rPr>
        <w:t>Ahaibwe</w:t>
      </w:r>
      <w:proofErr w:type="spellEnd"/>
      <w:r w:rsidRPr="00B62E14">
        <w:rPr>
          <w:rFonts w:ascii="Times New Roman" w:eastAsia="Times New Roman" w:hAnsi="Times New Roman" w:cs="Times New Roman"/>
          <w:sz w:val="24"/>
          <w:szCs w:val="24"/>
        </w:rPr>
        <w:t xml:space="preserve"> and </w:t>
      </w:r>
      <w:proofErr w:type="spellStart"/>
      <w:r w:rsidRPr="00B62E14">
        <w:rPr>
          <w:rFonts w:ascii="Times New Roman" w:eastAsia="Times New Roman" w:hAnsi="Times New Roman" w:cs="Times New Roman"/>
          <w:sz w:val="24"/>
          <w:szCs w:val="24"/>
        </w:rPr>
        <w:t>Mbowa</w:t>
      </w:r>
      <w:proofErr w:type="spellEnd"/>
      <w:r w:rsidRPr="00B62E14">
        <w:rPr>
          <w:rFonts w:ascii="Times New Roman" w:eastAsia="Times New Roman" w:hAnsi="Times New Roman" w:cs="Times New Roman"/>
          <w:sz w:val="24"/>
          <w:szCs w:val="24"/>
        </w:rPr>
        <w:t xml:space="preserve"> (2014), who observed that self-employed youth in Uganda’s informal sector often operate small-scale ventures with limited profitability.</w:t>
      </w:r>
    </w:p>
    <w:p w14:paraId="2026C8B2"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Qualitative data further highlighted that “graduates often engage in casual work unrelated to their training due to lack of tools and capital.” This mismatch between acquired skills and job opportunities demonstrates that while the programme improved employability, it did not sufficiently address systemic barriers to productive employment.</w:t>
      </w:r>
    </w:p>
    <w:p w14:paraId="0AEE1E9F"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3.5 Challenges Faced by Graduates</w:t>
      </w:r>
    </w:p>
    <w:p w14:paraId="6C1977F3" w14:textId="23762555"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Respondents identified a range of challenges constraining employment outcomes, </w:t>
      </w:r>
      <w:proofErr w:type="spellStart"/>
      <w:r w:rsidR="003B792B" w:rsidRPr="008E593D">
        <w:rPr>
          <w:rFonts w:ascii="Times New Roman" w:eastAsia="Times New Roman" w:hAnsi="Times New Roman" w:cs="Times New Roman"/>
          <w:sz w:val="24"/>
          <w:szCs w:val="24"/>
          <w:highlight w:val="yellow"/>
        </w:rPr>
        <w:t>summarised</w:t>
      </w:r>
      <w:proofErr w:type="spellEnd"/>
      <w:r w:rsidR="003B792B" w:rsidRPr="008E593D">
        <w:rPr>
          <w:rFonts w:ascii="Times New Roman" w:eastAsia="Times New Roman" w:hAnsi="Times New Roman" w:cs="Times New Roman"/>
          <w:sz w:val="24"/>
          <w:szCs w:val="24"/>
          <w:highlight w:val="yellow"/>
        </w:rPr>
        <w:t xml:space="preserve"> </w:t>
      </w:r>
      <w:r w:rsidRPr="008E593D">
        <w:rPr>
          <w:rFonts w:ascii="Times New Roman" w:eastAsia="Times New Roman" w:hAnsi="Times New Roman" w:cs="Times New Roman"/>
          <w:sz w:val="24"/>
          <w:szCs w:val="24"/>
          <w:highlight w:val="yellow"/>
        </w:rPr>
        <w:t xml:space="preserve">in </w:t>
      </w:r>
      <w:r w:rsidRPr="001E7C2F">
        <w:rPr>
          <w:rFonts w:ascii="Times New Roman" w:eastAsia="Times New Roman" w:hAnsi="Times New Roman" w:cs="Times New Roman"/>
          <w:sz w:val="24"/>
          <w:szCs w:val="24"/>
        </w:rPr>
        <w:t>Table</w:t>
      </w:r>
      <w:r w:rsidRPr="00B62E14">
        <w:rPr>
          <w:rFonts w:ascii="Times New Roman" w:eastAsia="Times New Roman" w:hAnsi="Times New Roman" w:cs="Times New Roman"/>
          <w:sz w:val="24"/>
          <w:szCs w:val="24"/>
        </w:rPr>
        <w:t xml:space="preserve"> </w:t>
      </w:r>
      <w:r w:rsidR="00205EF1" w:rsidRPr="008E593D">
        <w:rPr>
          <w:rFonts w:ascii="Times New Roman" w:eastAsia="Times New Roman" w:hAnsi="Times New Roman" w:cs="Times New Roman"/>
          <w:sz w:val="24"/>
          <w:szCs w:val="24"/>
          <w:highlight w:val="yellow"/>
        </w:rPr>
        <w:t>5</w:t>
      </w:r>
      <w:r w:rsidRPr="008E593D">
        <w:rPr>
          <w:rFonts w:ascii="Times New Roman" w:eastAsia="Times New Roman" w:hAnsi="Times New Roman" w:cs="Times New Roman"/>
          <w:sz w:val="24"/>
          <w:szCs w:val="24"/>
          <w:highlight w:val="yellow"/>
        </w:rPr>
        <w:t>.</w:t>
      </w:r>
    </w:p>
    <w:p w14:paraId="281B9C57" w14:textId="0682F42A"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bookmarkStart w:id="0" w:name="_GoBack"/>
      <w:r w:rsidRPr="00B62E14">
        <w:rPr>
          <w:rFonts w:ascii="Times New Roman" w:eastAsia="Times New Roman" w:hAnsi="Times New Roman" w:cs="Times New Roman"/>
          <w:b/>
          <w:bCs/>
          <w:sz w:val="24"/>
          <w:szCs w:val="24"/>
        </w:rPr>
        <w:t>Table</w:t>
      </w:r>
      <w:bookmarkEnd w:id="0"/>
      <w:r w:rsidRPr="00B62E14">
        <w:rPr>
          <w:rFonts w:ascii="Times New Roman" w:eastAsia="Times New Roman" w:hAnsi="Times New Roman" w:cs="Times New Roman"/>
          <w:b/>
          <w:bCs/>
          <w:sz w:val="24"/>
          <w:szCs w:val="24"/>
        </w:rPr>
        <w:t xml:space="preserve"> </w:t>
      </w:r>
      <w:r w:rsidR="0000153A" w:rsidRPr="008E593D">
        <w:rPr>
          <w:rFonts w:ascii="Times New Roman" w:eastAsia="Times New Roman" w:hAnsi="Times New Roman" w:cs="Times New Roman"/>
          <w:b/>
          <w:bCs/>
          <w:sz w:val="24"/>
          <w:szCs w:val="24"/>
          <w:highlight w:val="yellow"/>
        </w:rPr>
        <w:t>5</w:t>
      </w:r>
      <w:r w:rsidRPr="008E593D">
        <w:rPr>
          <w:rFonts w:ascii="Times New Roman" w:eastAsia="Times New Roman" w:hAnsi="Times New Roman" w:cs="Times New Roman"/>
          <w:b/>
          <w:bCs/>
          <w:sz w:val="24"/>
          <w:szCs w:val="24"/>
          <w:highlight w:val="yellow"/>
        </w:rPr>
        <w:t>:</w:t>
      </w:r>
      <w:r w:rsidRPr="00B62E14">
        <w:rPr>
          <w:rFonts w:ascii="Times New Roman" w:eastAsia="Times New Roman" w:hAnsi="Times New Roman" w:cs="Times New Roman"/>
          <w:b/>
          <w:bCs/>
          <w:sz w:val="24"/>
          <w:szCs w:val="24"/>
        </w:rPr>
        <w:t xml:space="preserve"> Key Challenges Faced by Graduates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1"/>
        <w:gridCol w:w="2768"/>
      </w:tblGrid>
      <w:tr w:rsidR="00B62E14" w:rsidRPr="00B62E14" w14:paraId="3C48C028" w14:textId="77777777" w:rsidTr="00B62E14">
        <w:trPr>
          <w:tblHeader/>
          <w:tblCellSpacing w:w="15" w:type="dxa"/>
        </w:trPr>
        <w:tc>
          <w:tcPr>
            <w:tcW w:w="0" w:type="auto"/>
            <w:vAlign w:val="center"/>
            <w:hideMark/>
          </w:tcPr>
          <w:p w14:paraId="46498135"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Challenge</w:t>
            </w:r>
          </w:p>
        </w:tc>
        <w:tc>
          <w:tcPr>
            <w:tcW w:w="0" w:type="auto"/>
            <w:vAlign w:val="center"/>
            <w:hideMark/>
          </w:tcPr>
          <w:p w14:paraId="0CEEB2A9" w14:textId="77777777" w:rsidR="00B62E14" w:rsidRPr="00B62E14" w:rsidRDefault="00B62E14" w:rsidP="00B62E14">
            <w:pPr>
              <w:spacing w:after="0" w:line="240" w:lineRule="auto"/>
              <w:jc w:val="center"/>
              <w:rPr>
                <w:rFonts w:ascii="Times New Roman" w:eastAsia="Times New Roman" w:hAnsi="Times New Roman" w:cs="Times New Roman"/>
                <w:b/>
                <w:bCs/>
                <w:sz w:val="24"/>
                <w:szCs w:val="24"/>
              </w:rPr>
            </w:pPr>
            <w:r w:rsidRPr="00B62E14">
              <w:rPr>
                <w:rFonts w:ascii="Times New Roman" w:eastAsia="Times New Roman" w:hAnsi="Times New Roman" w:cs="Times New Roman"/>
                <w:b/>
                <w:bCs/>
                <w:sz w:val="24"/>
                <w:szCs w:val="24"/>
              </w:rPr>
              <w:t>Percentage (%) Reporting</w:t>
            </w:r>
          </w:p>
        </w:tc>
      </w:tr>
      <w:tr w:rsidR="00B62E14" w:rsidRPr="00B62E14" w14:paraId="2A63D152" w14:textId="77777777" w:rsidTr="00B62E14">
        <w:trPr>
          <w:tblCellSpacing w:w="15" w:type="dxa"/>
        </w:trPr>
        <w:tc>
          <w:tcPr>
            <w:tcW w:w="0" w:type="auto"/>
            <w:vAlign w:val="center"/>
            <w:hideMark/>
          </w:tcPr>
          <w:p w14:paraId="4E00924D"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Inadequate Start-up Capital</w:t>
            </w:r>
          </w:p>
        </w:tc>
        <w:tc>
          <w:tcPr>
            <w:tcW w:w="0" w:type="auto"/>
            <w:vAlign w:val="center"/>
            <w:hideMark/>
          </w:tcPr>
          <w:p w14:paraId="06F970AA"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76.0</w:t>
            </w:r>
          </w:p>
        </w:tc>
      </w:tr>
      <w:tr w:rsidR="00B62E14" w:rsidRPr="00B62E14" w14:paraId="4B059D88" w14:textId="77777777" w:rsidTr="00B62E14">
        <w:trPr>
          <w:tblCellSpacing w:w="15" w:type="dxa"/>
        </w:trPr>
        <w:tc>
          <w:tcPr>
            <w:tcW w:w="0" w:type="auto"/>
            <w:vAlign w:val="center"/>
            <w:hideMark/>
          </w:tcPr>
          <w:p w14:paraId="52620D08"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Limited Access to Modern Tools and Technology</w:t>
            </w:r>
          </w:p>
        </w:tc>
        <w:tc>
          <w:tcPr>
            <w:tcW w:w="0" w:type="auto"/>
            <w:vAlign w:val="center"/>
            <w:hideMark/>
          </w:tcPr>
          <w:p w14:paraId="169AC85F"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39.9</w:t>
            </w:r>
          </w:p>
        </w:tc>
      </w:tr>
      <w:tr w:rsidR="00B62E14" w:rsidRPr="00B62E14" w14:paraId="419D0A8C" w14:textId="77777777" w:rsidTr="00B62E14">
        <w:trPr>
          <w:tblCellSpacing w:w="15" w:type="dxa"/>
        </w:trPr>
        <w:tc>
          <w:tcPr>
            <w:tcW w:w="0" w:type="auto"/>
            <w:vAlign w:val="center"/>
            <w:hideMark/>
          </w:tcPr>
          <w:p w14:paraId="31794D03"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Weak Market Linkages</w:t>
            </w:r>
          </w:p>
        </w:tc>
        <w:tc>
          <w:tcPr>
            <w:tcW w:w="0" w:type="auto"/>
            <w:vAlign w:val="center"/>
            <w:hideMark/>
          </w:tcPr>
          <w:p w14:paraId="158C476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34.1</w:t>
            </w:r>
          </w:p>
        </w:tc>
      </w:tr>
      <w:tr w:rsidR="00B62E14" w:rsidRPr="00B62E14" w14:paraId="314CFB62" w14:textId="77777777" w:rsidTr="00B62E14">
        <w:trPr>
          <w:tblCellSpacing w:w="15" w:type="dxa"/>
        </w:trPr>
        <w:tc>
          <w:tcPr>
            <w:tcW w:w="0" w:type="auto"/>
            <w:vAlign w:val="center"/>
            <w:hideMark/>
          </w:tcPr>
          <w:p w14:paraId="40AA708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Lack of Mentorship and Networking</w:t>
            </w:r>
          </w:p>
        </w:tc>
        <w:tc>
          <w:tcPr>
            <w:tcW w:w="0" w:type="auto"/>
            <w:vAlign w:val="center"/>
            <w:hideMark/>
          </w:tcPr>
          <w:p w14:paraId="65ACCD4D"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27.9</w:t>
            </w:r>
          </w:p>
        </w:tc>
      </w:tr>
      <w:tr w:rsidR="00B62E14" w:rsidRPr="00B62E14" w14:paraId="5A3FDE77" w14:textId="77777777" w:rsidTr="00B62E14">
        <w:trPr>
          <w:tblCellSpacing w:w="15" w:type="dxa"/>
        </w:trPr>
        <w:tc>
          <w:tcPr>
            <w:tcW w:w="0" w:type="auto"/>
            <w:vAlign w:val="center"/>
            <w:hideMark/>
          </w:tcPr>
          <w:p w14:paraId="7154B477"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Insufficient Employability Skills</w:t>
            </w:r>
          </w:p>
        </w:tc>
        <w:tc>
          <w:tcPr>
            <w:tcW w:w="0" w:type="auto"/>
            <w:vAlign w:val="center"/>
            <w:hideMark/>
          </w:tcPr>
          <w:p w14:paraId="599C3F93"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27.9</w:t>
            </w:r>
          </w:p>
        </w:tc>
      </w:tr>
      <w:tr w:rsidR="00B62E14" w:rsidRPr="00B62E14" w14:paraId="142C27C8" w14:textId="77777777" w:rsidTr="00B62E14">
        <w:trPr>
          <w:tblCellSpacing w:w="15" w:type="dxa"/>
        </w:trPr>
        <w:tc>
          <w:tcPr>
            <w:tcW w:w="0" w:type="auto"/>
            <w:vAlign w:val="center"/>
            <w:hideMark/>
          </w:tcPr>
          <w:p w14:paraId="5F4662EE"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Gender Discrimination and Stereotypes</w:t>
            </w:r>
          </w:p>
        </w:tc>
        <w:tc>
          <w:tcPr>
            <w:tcW w:w="0" w:type="auto"/>
            <w:vAlign w:val="center"/>
            <w:hideMark/>
          </w:tcPr>
          <w:p w14:paraId="2A4E2D4A" w14:textId="77777777" w:rsidR="00B62E14" w:rsidRPr="00B62E14" w:rsidRDefault="00B62E14" w:rsidP="00B62E14">
            <w:pPr>
              <w:spacing w:after="0"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12.5</w:t>
            </w:r>
          </w:p>
        </w:tc>
      </w:tr>
    </w:tbl>
    <w:p w14:paraId="7CFEEA76" w14:textId="157A51D5"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lastRenderedPageBreak/>
        <w:t xml:space="preserve">The most critical constraint was </w:t>
      </w:r>
      <w:r w:rsidRPr="00145525">
        <w:rPr>
          <w:rFonts w:ascii="Times New Roman" w:eastAsia="Times New Roman" w:hAnsi="Times New Roman" w:cs="Times New Roman"/>
          <w:bCs/>
          <w:sz w:val="24"/>
          <w:szCs w:val="24"/>
        </w:rPr>
        <w:t>limited access to capital (76%)</w:t>
      </w:r>
      <w:r w:rsidRPr="00145525">
        <w:rPr>
          <w:rFonts w:ascii="Times New Roman" w:eastAsia="Times New Roman" w:hAnsi="Times New Roman" w:cs="Times New Roman"/>
          <w:sz w:val="24"/>
          <w:szCs w:val="24"/>
        </w:rPr>
        <w:t>, consistent with World Bank</w:t>
      </w:r>
      <w:r w:rsidRPr="00B62E14">
        <w:rPr>
          <w:rFonts w:ascii="Times New Roman" w:eastAsia="Times New Roman" w:hAnsi="Times New Roman" w:cs="Times New Roman"/>
          <w:sz w:val="24"/>
          <w:szCs w:val="24"/>
        </w:rPr>
        <w:t xml:space="preserve"> (2019) findings that access to finance remains a dominant bottleneck for young entrepreneurs in Uganda. Weak market linkages and </w:t>
      </w:r>
      <w:r w:rsidR="003B792B">
        <w:rPr>
          <w:rFonts w:ascii="Times New Roman" w:eastAsia="Times New Roman" w:hAnsi="Times New Roman" w:cs="Times New Roman"/>
          <w:sz w:val="24"/>
          <w:szCs w:val="24"/>
        </w:rPr>
        <w:t xml:space="preserve">a </w:t>
      </w:r>
      <w:r w:rsidRPr="00B62E14">
        <w:rPr>
          <w:rFonts w:ascii="Times New Roman" w:eastAsia="Times New Roman" w:hAnsi="Times New Roman" w:cs="Times New Roman"/>
          <w:sz w:val="24"/>
          <w:szCs w:val="24"/>
        </w:rPr>
        <w:t>lack of mentorship further diminished the capacity of graduates to transition into stable employment.</w:t>
      </w:r>
    </w:p>
    <w:p w14:paraId="5A75A3A8"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Interviews with institutional heads revealed that although </w:t>
      </w:r>
      <w:r w:rsidRPr="00B62E14">
        <w:rPr>
          <w:rFonts w:ascii="Times New Roman" w:eastAsia="Times New Roman" w:hAnsi="Times New Roman" w:cs="Times New Roman"/>
          <w:i/>
          <w:iCs/>
          <w:sz w:val="24"/>
          <w:szCs w:val="24"/>
        </w:rPr>
        <w:t>Skilling Uganda</w:t>
      </w:r>
      <w:r w:rsidRPr="00B62E14">
        <w:rPr>
          <w:rFonts w:ascii="Times New Roman" w:eastAsia="Times New Roman" w:hAnsi="Times New Roman" w:cs="Times New Roman"/>
          <w:sz w:val="24"/>
          <w:szCs w:val="24"/>
        </w:rPr>
        <w:t xml:space="preserve"> established a foundation for skill-based employment, sustainability was hampered by inadequate post-training support. One administrator noted:</w:t>
      </w:r>
    </w:p>
    <w:p w14:paraId="6E14485C" w14:textId="77777777" w:rsidR="00B62E14" w:rsidRPr="00B62E14" w:rsidRDefault="00B62E14" w:rsidP="00B62E14">
      <w:pPr>
        <w:spacing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“Our graduates have the skills, but once they leave the institution, they have nowhere to go—no credit, no startup kits, and no market access. The system stops at training.”</w:t>
      </w:r>
    </w:p>
    <w:p w14:paraId="1B28D395"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This observation underscores the systemic weakness in linking training to enterprise development and employment pathways, confirming the argument by </w:t>
      </w:r>
      <w:proofErr w:type="spellStart"/>
      <w:r w:rsidRPr="00B62E14">
        <w:rPr>
          <w:rFonts w:ascii="Times New Roman" w:eastAsia="Times New Roman" w:hAnsi="Times New Roman" w:cs="Times New Roman"/>
          <w:sz w:val="24"/>
          <w:szCs w:val="24"/>
        </w:rPr>
        <w:t>Kluve</w:t>
      </w:r>
      <w:proofErr w:type="spellEnd"/>
      <w:r w:rsidRPr="00B62E14">
        <w:rPr>
          <w:rFonts w:ascii="Times New Roman" w:eastAsia="Times New Roman" w:hAnsi="Times New Roman" w:cs="Times New Roman"/>
          <w:sz w:val="24"/>
          <w:szCs w:val="24"/>
        </w:rPr>
        <w:t xml:space="preserve"> et al. (2019) that integrated interventions are necessary to sustain youth employment gains.</w:t>
      </w:r>
    </w:p>
    <w:p w14:paraId="0849ACCF"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3.6 Institutional and Systemic Challenges</w:t>
      </w:r>
    </w:p>
    <w:p w14:paraId="0D774516" w14:textId="77777777" w:rsidR="00B62E14" w:rsidRPr="00145525"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From the institutional perspective, several challenges undermined the implementation of the </w:t>
      </w:r>
      <w:r w:rsidRPr="00145525">
        <w:rPr>
          <w:rFonts w:ascii="Times New Roman" w:eastAsia="Times New Roman" w:hAnsi="Times New Roman" w:cs="Times New Roman"/>
          <w:i/>
          <w:iCs/>
          <w:sz w:val="24"/>
          <w:szCs w:val="24"/>
        </w:rPr>
        <w:t>Skilling Uganda Programme</w:t>
      </w:r>
      <w:r w:rsidRPr="00145525">
        <w:rPr>
          <w:rFonts w:ascii="Times New Roman" w:eastAsia="Times New Roman" w:hAnsi="Times New Roman" w:cs="Times New Roman"/>
          <w:sz w:val="24"/>
          <w:szCs w:val="24"/>
        </w:rPr>
        <w:t xml:space="preserve">. These included </w:t>
      </w:r>
      <w:r w:rsidRPr="00145525">
        <w:rPr>
          <w:rFonts w:ascii="Times New Roman" w:eastAsia="Times New Roman" w:hAnsi="Times New Roman" w:cs="Times New Roman"/>
          <w:bCs/>
          <w:sz w:val="24"/>
          <w:szCs w:val="24"/>
        </w:rPr>
        <w:t>insufficient funding</w:t>
      </w:r>
      <w:r w:rsidRPr="00145525">
        <w:rPr>
          <w:rFonts w:ascii="Times New Roman" w:eastAsia="Times New Roman" w:hAnsi="Times New Roman" w:cs="Times New Roman"/>
          <w:sz w:val="24"/>
          <w:szCs w:val="24"/>
        </w:rPr>
        <w:t xml:space="preserve">, </w:t>
      </w:r>
      <w:r w:rsidRPr="00145525">
        <w:rPr>
          <w:rFonts w:ascii="Times New Roman" w:eastAsia="Times New Roman" w:hAnsi="Times New Roman" w:cs="Times New Roman"/>
          <w:bCs/>
          <w:sz w:val="24"/>
          <w:szCs w:val="24"/>
        </w:rPr>
        <w:t>inadequate supervision</w:t>
      </w:r>
      <w:r w:rsidRPr="00145525">
        <w:rPr>
          <w:rFonts w:ascii="Times New Roman" w:eastAsia="Times New Roman" w:hAnsi="Times New Roman" w:cs="Times New Roman"/>
          <w:sz w:val="24"/>
          <w:szCs w:val="24"/>
        </w:rPr>
        <w:t xml:space="preserve">, </w:t>
      </w:r>
      <w:r w:rsidRPr="00145525">
        <w:rPr>
          <w:rFonts w:ascii="Times New Roman" w:eastAsia="Times New Roman" w:hAnsi="Times New Roman" w:cs="Times New Roman"/>
          <w:bCs/>
          <w:sz w:val="24"/>
          <w:szCs w:val="24"/>
        </w:rPr>
        <w:t>limited digital infrastructure</w:t>
      </w:r>
      <w:r w:rsidRPr="00145525">
        <w:rPr>
          <w:rFonts w:ascii="Times New Roman" w:eastAsia="Times New Roman" w:hAnsi="Times New Roman" w:cs="Times New Roman"/>
          <w:sz w:val="24"/>
          <w:szCs w:val="24"/>
        </w:rPr>
        <w:t xml:space="preserve">, and </w:t>
      </w:r>
      <w:r w:rsidRPr="00145525">
        <w:rPr>
          <w:rFonts w:ascii="Times New Roman" w:eastAsia="Times New Roman" w:hAnsi="Times New Roman" w:cs="Times New Roman"/>
          <w:bCs/>
          <w:sz w:val="24"/>
          <w:szCs w:val="24"/>
        </w:rPr>
        <w:t>weak collaboration with private-sector employers</w:t>
      </w:r>
      <w:r w:rsidRPr="00145525">
        <w:rPr>
          <w:rFonts w:ascii="Times New Roman" w:eastAsia="Times New Roman" w:hAnsi="Times New Roman" w:cs="Times New Roman"/>
          <w:sz w:val="24"/>
          <w:szCs w:val="24"/>
        </w:rPr>
        <w:t>. Administrators lamented that funds disbursed through the Uganda Skills Development Project (USDP) were insufficient to sustain equipment maintenance and instructor training.</w:t>
      </w:r>
    </w:p>
    <w:p w14:paraId="33A22633"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Moreover, the absence of a comprehensive </w:t>
      </w:r>
      <w:r w:rsidRPr="00145525">
        <w:rPr>
          <w:rFonts w:ascii="Times New Roman" w:eastAsia="Times New Roman" w:hAnsi="Times New Roman" w:cs="Times New Roman"/>
          <w:bCs/>
          <w:sz w:val="24"/>
          <w:szCs w:val="24"/>
        </w:rPr>
        <w:t>Monitoring and Evaluation (M&amp;E) framework</w:t>
      </w:r>
      <w:r w:rsidRPr="00145525">
        <w:rPr>
          <w:rFonts w:ascii="Times New Roman" w:eastAsia="Times New Roman" w:hAnsi="Times New Roman" w:cs="Times New Roman"/>
          <w:sz w:val="24"/>
          <w:szCs w:val="24"/>
        </w:rPr>
        <w:t xml:space="preserve"> made it difficult to assess long-term programme outcomes. These findings align with Moses and Liu (2023), who noted that the lack of systematic tracking of graduates limits accountability and</w:t>
      </w:r>
      <w:r w:rsidRPr="00B62E14">
        <w:rPr>
          <w:rFonts w:ascii="Times New Roman" w:eastAsia="Times New Roman" w:hAnsi="Times New Roman" w:cs="Times New Roman"/>
          <w:sz w:val="24"/>
          <w:szCs w:val="24"/>
        </w:rPr>
        <w:t xml:space="preserve"> continuous improvement within Uganda’s TVET sector.</w:t>
      </w:r>
    </w:p>
    <w:p w14:paraId="6EA037C2"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Gender disparities were also observed, with female participation remaining lower than male participation, particularly in technical fields like construction and mechanics. This imbalance reflects entrenched gender norms and limited female empowerment initiatives within vocational training institutions.</w:t>
      </w:r>
    </w:p>
    <w:p w14:paraId="13880763"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3.7 Comparative Analysis and Theoretical Reflection</w:t>
      </w:r>
    </w:p>
    <w:p w14:paraId="649028D2" w14:textId="77777777" w:rsidR="00B62E14" w:rsidRPr="00145525"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The findings of this study are consistent with the </w:t>
      </w:r>
      <w:r w:rsidRPr="00145525">
        <w:rPr>
          <w:rFonts w:ascii="Times New Roman" w:eastAsia="Times New Roman" w:hAnsi="Times New Roman" w:cs="Times New Roman"/>
          <w:bCs/>
          <w:sz w:val="24"/>
          <w:szCs w:val="24"/>
        </w:rPr>
        <w:t>Human Capital Theory</w:t>
      </w:r>
      <w:r w:rsidRPr="00145525">
        <w:rPr>
          <w:rFonts w:ascii="Times New Roman" w:eastAsia="Times New Roman" w:hAnsi="Times New Roman" w:cs="Times New Roman"/>
          <w:sz w:val="24"/>
          <w:szCs w:val="24"/>
        </w:rPr>
        <w:t xml:space="preserve">, which posits that investment in skills leads to higher productivity and employment opportunities. Indeed, the </w:t>
      </w:r>
      <w:r w:rsidRPr="00145525">
        <w:rPr>
          <w:rFonts w:ascii="Times New Roman" w:eastAsia="Times New Roman" w:hAnsi="Times New Roman" w:cs="Times New Roman"/>
          <w:i/>
          <w:iCs/>
          <w:sz w:val="24"/>
          <w:szCs w:val="24"/>
        </w:rPr>
        <w:t>Skilling Uganda Programme</w:t>
      </w:r>
      <w:r w:rsidRPr="00145525">
        <w:rPr>
          <w:rFonts w:ascii="Times New Roman" w:eastAsia="Times New Roman" w:hAnsi="Times New Roman" w:cs="Times New Roman"/>
          <w:sz w:val="24"/>
          <w:szCs w:val="24"/>
        </w:rPr>
        <w:t xml:space="preserve"> succeeded in imparting technical competencies that improved employability. However, the findings also demonstrate that </w:t>
      </w:r>
      <w:r w:rsidRPr="00145525">
        <w:rPr>
          <w:rFonts w:ascii="Times New Roman" w:eastAsia="Times New Roman" w:hAnsi="Times New Roman" w:cs="Times New Roman"/>
          <w:bCs/>
          <w:sz w:val="24"/>
          <w:szCs w:val="24"/>
        </w:rPr>
        <w:t>human capital alone does not guarantee employment</w:t>
      </w:r>
      <w:r w:rsidRPr="00145525">
        <w:rPr>
          <w:rFonts w:ascii="Times New Roman" w:eastAsia="Times New Roman" w:hAnsi="Times New Roman" w:cs="Times New Roman"/>
          <w:sz w:val="24"/>
          <w:szCs w:val="24"/>
        </w:rPr>
        <w:t>, as systemic constraints—such as access to finance and institutional weaknesses—mediate the outcomes.</w:t>
      </w:r>
    </w:p>
    <w:p w14:paraId="097AE18D"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From a </w:t>
      </w:r>
      <w:r w:rsidRPr="00145525">
        <w:rPr>
          <w:rFonts w:ascii="Times New Roman" w:eastAsia="Times New Roman" w:hAnsi="Times New Roman" w:cs="Times New Roman"/>
          <w:bCs/>
          <w:sz w:val="24"/>
          <w:szCs w:val="24"/>
        </w:rPr>
        <w:t>General Systems Theory</w:t>
      </w:r>
      <w:r w:rsidRPr="00145525">
        <w:rPr>
          <w:rFonts w:ascii="Times New Roman" w:eastAsia="Times New Roman" w:hAnsi="Times New Roman" w:cs="Times New Roman"/>
          <w:sz w:val="24"/>
          <w:szCs w:val="24"/>
        </w:rPr>
        <w:t xml:space="preserve"> perspective, the </w:t>
      </w:r>
      <w:proofErr w:type="spellStart"/>
      <w:r w:rsidRPr="00145525">
        <w:rPr>
          <w:rFonts w:ascii="Times New Roman" w:eastAsia="Times New Roman" w:hAnsi="Times New Roman" w:cs="Times New Roman"/>
          <w:sz w:val="24"/>
          <w:szCs w:val="24"/>
        </w:rPr>
        <w:t>programme’s</w:t>
      </w:r>
      <w:proofErr w:type="spellEnd"/>
      <w:r w:rsidRPr="00145525">
        <w:rPr>
          <w:rFonts w:ascii="Times New Roman" w:eastAsia="Times New Roman" w:hAnsi="Times New Roman" w:cs="Times New Roman"/>
          <w:sz w:val="24"/>
          <w:szCs w:val="24"/>
        </w:rPr>
        <w:t xml:space="preserve"> limited impact can be attributed to weaknesses in its systemic components: inadequate inputs (funding, supervision, infrastructure) and weak processes (industry collaboration and monitoring). As Bertalanffy </w:t>
      </w:r>
      <w:r w:rsidRPr="00145525">
        <w:rPr>
          <w:rFonts w:ascii="Times New Roman" w:eastAsia="Times New Roman" w:hAnsi="Times New Roman" w:cs="Times New Roman"/>
          <w:sz w:val="24"/>
          <w:szCs w:val="24"/>
        </w:rPr>
        <w:lastRenderedPageBreak/>
        <w:t>(1968) suggested, a system’s success depends on the interaction of its parts; in this case, poor</w:t>
      </w:r>
      <w:r w:rsidRPr="00B62E14">
        <w:rPr>
          <w:rFonts w:ascii="Times New Roman" w:eastAsia="Times New Roman" w:hAnsi="Times New Roman" w:cs="Times New Roman"/>
          <w:sz w:val="24"/>
          <w:szCs w:val="24"/>
        </w:rPr>
        <w:t xml:space="preserve"> interconnection among government, training institutions, and industry resulted in suboptimal employment outcomes.</w:t>
      </w:r>
    </w:p>
    <w:p w14:paraId="4A2B88DB"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These results reinforce global observations by the ILO (2015) and OECD (2015) that effective TVET systems require synergy between training institutions, labour markets, and policy frameworks to achieve sustainable youth employment.</w:t>
      </w:r>
    </w:p>
    <w:p w14:paraId="032E20F7"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3.8 Summary of Key Findings</w:t>
      </w:r>
    </w:p>
    <w:p w14:paraId="1BB34A52"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The study’s major findings can be summarized as follows:</w:t>
      </w:r>
    </w:p>
    <w:p w14:paraId="4836F42C" w14:textId="77777777" w:rsidR="00B62E14" w:rsidRPr="00B62E14" w:rsidRDefault="00B62E14" w:rsidP="00B62E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increased access to technical training and modestly improved employment rates among youth in Eastern Uganda.</w:t>
      </w:r>
    </w:p>
    <w:p w14:paraId="7F42184B" w14:textId="77777777" w:rsidR="00B62E14" w:rsidRPr="00B62E14" w:rsidRDefault="00B62E14" w:rsidP="00B62E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Most graduates are employed in the informal sector, with limited income stability.</w:t>
      </w:r>
    </w:p>
    <w:p w14:paraId="25AAED0F" w14:textId="77777777" w:rsidR="00B62E14" w:rsidRPr="00B62E14" w:rsidRDefault="00B62E14" w:rsidP="00B62E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There are significant gaps in digital and leadership skills training.</w:t>
      </w:r>
    </w:p>
    <w:p w14:paraId="29551D03" w14:textId="77777777" w:rsidR="00B62E14" w:rsidRPr="00B62E14" w:rsidRDefault="00B62E14" w:rsidP="00B62E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Start-up capital and weak institutional linkages are the main barriers to sustainable employment.</w:t>
      </w:r>
    </w:p>
    <w:p w14:paraId="4146B749" w14:textId="77777777" w:rsidR="00B62E14" w:rsidRPr="00B62E14" w:rsidRDefault="00B62E14" w:rsidP="00B62E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Institutional challenges—funding shortages, weak M&amp;E, and inadequate infrastructure—limit programme sustainability.</w:t>
      </w:r>
    </w:p>
    <w:p w14:paraId="50F23207"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These findings collectively suggest that while </w:t>
      </w:r>
      <w:r w:rsidRPr="00B62E14">
        <w:rPr>
          <w:rFonts w:ascii="Times New Roman" w:eastAsia="Times New Roman" w:hAnsi="Times New Roman" w:cs="Times New Roman"/>
          <w:i/>
          <w:iCs/>
          <w:sz w:val="24"/>
          <w:szCs w:val="24"/>
        </w:rPr>
        <w:t>Skilling Uganda</w:t>
      </w:r>
      <w:r w:rsidRPr="00B62E14">
        <w:rPr>
          <w:rFonts w:ascii="Times New Roman" w:eastAsia="Times New Roman" w:hAnsi="Times New Roman" w:cs="Times New Roman"/>
          <w:sz w:val="24"/>
          <w:szCs w:val="24"/>
        </w:rPr>
        <w:t xml:space="preserve"> has made commendable strides toward skill-based employability, structural constraints continue to impede the transition from training to sustainable livelihoods.</w:t>
      </w:r>
    </w:p>
    <w:p w14:paraId="76760D75" w14:textId="77777777" w:rsidR="00B62E14" w:rsidRPr="00B62E14" w:rsidRDefault="00B62E14" w:rsidP="00B62E14">
      <w:pPr>
        <w:spacing w:after="0" w:line="240" w:lineRule="auto"/>
        <w:rPr>
          <w:rFonts w:ascii="Times New Roman" w:eastAsia="Times New Roman" w:hAnsi="Times New Roman" w:cs="Times New Roman"/>
          <w:sz w:val="24"/>
          <w:szCs w:val="24"/>
        </w:rPr>
      </w:pPr>
    </w:p>
    <w:p w14:paraId="29EF3652" w14:textId="77777777" w:rsidR="00B62E14" w:rsidRPr="00B62E14" w:rsidRDefault="00B62E14" w:rsidP="00B62E14">
      <w:pPr>
        <w:spacing w:before="100" w:beforeAutospacing="1" w:after="100" w:afterAutospacing="1" w:line="240" w:lineRule="auto"/>
        <w:outlineLvl w:val="1"/>
        <w:rPr>
          <w:rFonts w:ascii="Times New Roman" w:eastAsia="Times New Roman" w:hAnsi="Times New Roman" w:cs="Times New Roman"/>
          <w:b/>
          <w:bCs/>
          <w:sz w:val="36"/>
          <w:szCs w:val="36"/>
        </w:rPr>
      </w:pPr>
      <w:r w:rsidRPr="00B62E14">
        <w:rPr>
          <w:rFonts w:ascii="Times New Roman" w:eastAsia="Times New Roman" w:hAnsi="Times New Roman" w:cs="Times New Roman"/>
          <w:b/>
          <w:bCs/>
          <w:sz w:val="36"/>
          <w:szCs w:val="36"/>
        </w:rPr>
        <w:t>4. Conclusion and Recommendations</w:t>
      </w:r>
    </w:p>
    <w:p w14:paraId="5903A228"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4.1 Conclusion</w:t>
      </w:r>
    </w:p>
    <w:p w14:paraId="7B70C579"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was conceived as a transformative framework to re-orient Uganda’s vocational education system toward competence-based training, thereby improving youth employability and reducing unemployment. This study assessed its impact on youth employment outcomes in Eastern Uganda using a mixed-methods approach grounded in Human Capital Theory and General Systems Theory.</w:t>
      </w:r>
    </w:p>
    <w:p w14:paraId="3054B735" w14:textId="77777777" w:rsidR="00B62E14" w:rsidRPr="00145525"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The findings demonstrate that the programme </w:t>
      </w:r>
      <w:r w:rsidRPr="00145525">
        <w:rPr>
          <w:rFonts w:ascii="Times New Roman" w:eastAsia="Times New Roman" w:hAnsi="Times New Roman" w:cs="Times New Roman"/>
          <w:bCs/>
          <w:sz w:val="24"/>
          <w:szCs w:val="24"/>
        </w:rPr>
        <w:t>significantly enhanced access to technical and vocational education</w:t>
      </w:r>
      <w:r w:rsidRPr="00145525">
        <w:rPr>
          <w:rFonts w:ascii="Times New Roman" w:eastAsia="Times New Roman" w:hAnsi="Times New Roman" w:cs="Times New Roman"/>
          <w:sz w:val="24"/>
          <w:szCs w:val="24"/>
        </w:rPr>
        <w:t xml:space="preserve"> and moderately improved employment rates among graduates. However, the employment generated was largely </w:t>
      </w:r>
      <w:r w:rsidRPr="00145525">
        <w:rPr>
          <w:rFonts w:ascii="Times New Roman" w:eastAsia="Times New Roman" w:hAnsi="Times New Roman" w:cs="Times New Roman"/>
          <w:bCs/>
          <w:sz w:val="24"/>
          <w:szCs w:val="24"/>
        </w:rPr>
        <w:t>unsustainable and low-income</w:t>
      </w:r>
      <w:r w:rsidRPr="00145525">
        <w:rPr>
          <w:rFonts w:ascii="Times New Roman" w:eastAsia="Times New Roman" w:hAnsi="Times New Roman" w:cs="Times New Roman"/>
          <w:sz w:val="24"/>
          <w:szCs w:val="24"/>
        </w:rPr>
        <w:t>, concentrated in the informal sector. Only a small proportion of graduates attained formal wage employment, while many remained underemployed.</w:t>
      </w:r>
    </w:p>
    <w:p w14:paraId="3D0536A9"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Skill development outcomes were uneven: while technical proficiency improved substantially, </w:t>
      </w:r>
      <w:r w:rsidRPr="00145525">
        <w:rPr>
          <w:rFonts w:ascii="Times New Roman" w:eastAsia="Times New Roman" w:hAnsi="Times New Roman" w:cs="Times New Roman"/>
          <w:bCs/>
          <w:sz w:val="24"/>
          <w:szCs w:val="24"/>
        </w:rPr>
        <w:t>digital literacy and soft-skill competencies</w:t>
      </w:r>
      <w:r w:rsidRPr="00145525">
        <w:rPr>
          <w:rFonts w:ascii="Times New Roman" w:eastAsia="Times New Roman" w:hAnsi="Times New Roman" w:cs="Times New Roman"/>
          <w:sz w:val="24"/>
          <w:szCs w:val="24"/>
        </w:rPr>
        <w:t>—such as communication, leadership, and entrepreneurship—remained limited. Institutional weaknesses, including inadequate funding,</w:t>
      </w:r>
      <w:r w:rsidRPr="00B62E14">
        <w:rPr>
          <w:rFonts w:ascii="Times New Roman" w:eastAsia="Times New Roman" w:hAnsi="Times New Roman" w:cs="Times New Roman"/>
          <w:sz w:val="24"/>
          <w:szCs w:val="24"/>
        </w:rPr>
        <w:t xml:space="preserve"> </w:t>
      </w:r>
      <w:r w:rsidRPr="00B62E14">
        <w:rPr>
          <w:rFonts w:ascii="Times New Roman" w:eastAsia="Times New Roman" w:hAnsi="Times New Roman" w:cs="Times New Roman"/>
          <w:sz w:val="24"/>
          <w:szCs w:val="24"/>
        </w:rPr>
        <w:lastRenderedPageBreak/>
        <w:t xml:space="preserve">obsolete equipment, insufficient industry partnerships, and weak monitoring mechanisms, constrained the </w:t>
      </w:r>
      <w:proofErr w:type="spellStart"/>
      <w:r w:rsidRPr="00B62E14">
        <w:rPr>
          <w:rFonts w:ascii="Times New Roman" w:eastAsia="Times New Roman" w:hAnsi="Times New Roman" w:cs="Times New Roman"/>
          <w:sz w:val="24"/>
          <w:szCs w:val="24"/>
        </w:rPr>
        <w:t>programme’s</w:t>
      </w:r>
      <w:proofErr w:type="spellEnd"/>
      <w:r w:rsidRPr="00B62E14">
        <w:rPr>
          <w:rFonts w:ascii="Times New Roman" w:eastAsia="Times New Roman" w:hAnsi="Times New Roman" w:cs="Times New Roman"/>
          <w:sz w:val="24"/>
          <w:szCs w:val="24"/>
        </w:rPr>
        <w:t xml:space="preserve"> overall effectiveness. Moreover, the lack of structured post-training support (e.g., access to finance and mentorship) impeded the translation of training into productive self-employment.</w:t>
      </w:r>
    </w:p>
    <w:p w14:paraId="0C0EB309" w14:textId="68DDB144" w:rsidR="00B62E14" w:rsidRPr="00145525"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sz w:val="24"/>
          <w:szCs w:val="24"/>
        </w:rPr>
        <w:t xml:space="preserve">From a theoretical standpoint, the findings affirm the </w:t>
      </w:r>
      <w:r w:rsidRPr="00145525">
        <w:rPr>
          <w:rFonts w:ascii="Times New Roman" w:eastAsia="Times New Roman" w:hAnsi="Times New Roman" w:cs="Times New Roman"/>
          <w:bCs/>
          <w:sz w:val="24"/>
          <w:szCs w:val="24"/>
        </w:rPr>
        <w:t>Human Capital Theory</w:t>
      </w:r>
      <w:r w:rsidRPr="00145525">
        <w:rPr>
          <w:rFonts w:ascii="Times New Roman" w:eastAsia="Times New Roman" w:hAnsi="Times New Roman" w:cs="Times New Roman"/>
          <w:sz w:val="24"/>
          <w:szCs w:val="24"/>
        </w:rPr>
        <w:t xml:space="preserve"> premise that investment in skills enhances employability. Nonetheless, the study extends this framework by highlighting that </w:t>
      </w:r>
      <w:r w:rsidRPr="00145525">
        <w:rPr>
          <w:rFonts w:ascii="Times New Roman" w:eastAsia="Times New Roman" w:hAnsi="Times New Roman" w:cs="Times New Roman"/>
          <w:bCs/>
          <w:sz w:val="24"/>
          <w:szCs w:val="24"/>
        </w:rPr>
        <w:t>human capital must be complemented by systemic enablers</w:t>
      </w:r>
      <w:r w:rsidRPr="00145525">
        <w:rPr>
          <w:rFonts w:ascii="Times New Roman" w:eastAsia="Times New Roman" w:hAnsi="Times New Roman" w:cs="Times New Roman"/>
          <w:sz w:val="24"/>
          <w:szCs w:val="24"/>
        </w:rPr>
        <w:t xml:space="preserve">, as </w:t>
      </w:r>
      <w:proofErr w:type="spellStart"/>
      <w:r w:rsidR="003B792B" w:rsidRPr="008E593D">
        <w:rPr>
          <w:rFonts w:ascii="Times New Roman" w:eastAsia="Times New Roman" w:hAnsi="Times New Roman" w:cs="Times New Roman"/>
          <w:sz w:val="24"/>
          <w:szCs w:val="24"/>
          <w:highlight w:val="yellow"/>
        </w:rPr>
        <w:t>emphasised</w:t>
      </w:r>
      <w:proofErr w:type="spellEnd"/>
      <w:r w:rsidR="003B792B" w:rsidRPr="008E593D">
        <w:rPr>
          <w:rFonts w:ascii="Times New Roman" w:eastAsia="Times New Roman" w:hAnsi="Times New Roman" w:cs="Times New Roman"/>
          <w:sz w:val="24"/>
          <w:szCs w:val="24"/>
          <w:highlight w:val="yellow"/>
        </w:rPr>
        <w:t xml:space="preserve"> </w:t>
      </w:r>
      <w:r w:rsidRPr="008E593D">
        <w:rPr>
          <w:rFonts w:ascii="Times New Roman" w:eastAsia="Times New Roman" w:hAnsi="Times New Roman" w:cs="Times New Roman"/>
          <w:sz w:val="24"/>
          <w:szCs w:val="24"/>
          <w:highlight w:val="yellow"/>
        </w:rPr>
        <w:t>b</w:t>
      </w:r>
      <w:r w:rsidRPr="00145525">
        <w:rPr>
          <w:rFonts w:ascii="Times New Roman" w:eastAsia="Times New Roman" w:hAnsi="Times New Roman" w:cs="Times New Roman"/>
          <w:sz w:val="24"/>
          <w:szCs w:val="24"/>
        </w:rPr>
        <w:t xml:space="preserve">y </w:t>
      </w:r>
      <w:r w:rsidRPr="00145525">
        <w:rPr>
          <w:rFonts w:ascii="Times New Roman" w:eastAsia="Times New Roman" w:hAnsi="Times New Roman" w:cs="Times New Roman"/>
          <w:bCs/>
          <w:sz w:val="24"/>
          <w:szCs w:val="24"/>
        </w:rPr>
        <w:t>General Systems Theory</w:t>
      </w:r>
      <w:r w:rsidRPr="00145525">
        <w:rPr>
          <w:rFonts w:ascii="Times New Roman" w:eastAsia="Times New Roman" w:hAnsi="Times New Roman" w:cs="Times New Roman"/>
          <w:sz w:val="24"/>
          <w:szCs w:val="24"/>
        </w:rPr>
        <w:t>, to achieve sustainable employment outcomes. The interdependence of institutions, policy frameworks, and economic structures determines whether training investments yield tangible labour-market benefits.</w:t>
      </w:r>
    </w:p>
    <w:p w14:paraId="2AF7183E" w14:textId="1BE67EE2"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 xml:space="preserve">Overall, the study concludes that the </w:t>
      </w:r>
      <w:r w:rsidRPr="00B62E14">
        <w:rPr>
          <w:rFonts w:ascii="Times New Roman" w:eastAsia="Times New Roman" w:hAnsi="Times New Roman" w:cs="Times New Roman"/>
          <w:i/>
          <w:iCs/>
          <w:sz w:val="24"/>
          <w:szCs w:val="24"/>
        </w:rPr>
        <w:t>Skilling Uganda Programme</w:t>
      </w:r>
      <w:r w:rsidRPr="00B62E14">
        <w:rPr>
          <w:rFonts w:ascii="Times New Roman" w:eastAsia="Times New Roman" w:hAnsi="Times New Roman" w:cs="Times New Roman"/>
          <w:sz w:val="24"/>
          <w:szCs w:val="24"/>
        </w:rPr>
        <w:t xml:space="preserve"> was a step in the right direction but insufficient in its current form to address structural unemployment. For Uganda to </w:t>
      </w:r>
      <w:proofErr w:type="spellStart"/>
      <w:r w:rsidRPr="008E593D">
        <w:rPr>
          <w:rFonts w:ascii="Times New Roman" w:eastAsia="Times New Roman" w:hAnsi="Times New Roman" w:cs="Times New Roman"/>
          <w:sz w:val="24"/>
          <w:szCs w:val="24"/>
          <w:highlight w:val="yellow"/>
        </w:rPr>
        <w:t>reali</w:t>
      </w:r>
      <w:r w:rsidR="003B792B" w:rsidRPr="008E593D">
        <w:rPr>
          <w:rFonts w:ascii="Times New Roman" w:eastAsia="Times New Roman" w:hAnsi="Times New Roman" w:cs="Times New Roman"/>
          <w:sz w:val="24"/>
          <w:szCs w:val="24"/>
          <w:highlight w:val="yellow"/>
        </w:rPr>
        <w:t>s</w:t>
      </w:r>
      <w:r w:rsidRPr="008E593D">
        <w:rPr>
          <w:rFonts w:ascii="Times New Roman" w:eastAsia="Times New Roman" w:hAnsi="Times New Roman" w:cs="Times New Roman"/>
          <w:sz w:val="24"/>
          <w:szCs w:val="24"/>
          <w:highlight w:val="yellow"/>
        </w:rPr>
        <w:t>e</w:t>
      </w:r>
      <w:proofErr w:type="spellEnd"/>
      <w:r w:rsidRPr="008E593D">
        <w:rPr>
          <w:rFonts w:ascii="Times New Roman" w:eastAsia="Times New Roman" w:hAnsi="Times New Roman" w:cs="Times New Roman"/>
          <w:sz w:val="24"/>
          <w:szCs w:val="24"/>
          <w:highlight w:val="yellow"/>
        </w:rPr>
        <w:t xml:space="preserve"> the full</w:t>
      </w:r>
      <w:r w:rsidRPr="00B62E14">
        <w:rPr>
          <w:rFonts w:ascii="Times New Roman" w:eastAsia="Times New Roman" w:hAnsi="Times New Roman" w:cs="Times New Roman"/>
          <w:sz w:val="24"/>
          <w:szCs w:val="24"/>
        </w:rPr>
        <w:t xml:space="preserve"> potential of its youthful population, vocational education must evolve beyond technical training to encompass innovation, digital transformation, and entrepreneurship.</w:t>
      </w:r>
    </w:p>
    <w:p w14:paraId="6469D04C" w14:textId="77777777" w:rsidR="00B62E14" w:rsidRPr="00B62E14" w:rsidRDefault="00B62E14" w:rsidP="00B62E14">
      <w:pPr>
        <w:spacing w:before="100" w:beforeAutospacing="1" w:after="100" w:afterAutospacing="1" w:line="240" w:lineRule="auto"/>
        <w:outlineLvl w:val="2"/>
        <w:rPr>
          <w:rFonts w:ascii="Times New Roman" w:eastAsia="Times New Roman" w:hAnsi="Times New Roman" w:cs="Times New Roman"/>
          <w:b/>
          <w:bCs/>
          <w:sz w:val="27"/>
          <w:szCs w:val="27"/>
        </w:rPr>
      </w:pPr>
      <w:r w:rsidRPr="00B62E14">
        <w:rPr>
          <w:rFonts w:ascii="Times New Roman" w:eastAsia="Times New Roman" w:hAnsi="Times New Roman" w:cs="Times New Roman"/>
          <w:b/>
          <w:bCs/>
          <w:sz w:val="27"/>
          <w:szCs w:val="27"/>
        </w:rPr>
        <w:t>4.2 Recommendations</w:t>
      </w:r>
    </w:p>
    <w:p w14:paraId="4A68E247" w14:textId="77777777" w:rsidR="00B62E14" w:rsidRP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Based on the findings and conclusions, the following recommendations are proposed to enhance the design, implementation, and sustainability of skills-development initiatives in Uganda and similar contexts:</w:t>
      </w:r>
    </w:p>
    <w:p w14:paraId="34BDA27F"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Integrate Employability and Digital Skills Across Curricula:</w:t>
      </w:r>
      <w:r w:rsidRPr="00145525">
        <w:rPr>
          <w:rFonts w:ascii="Times New Roman" w:eastAsia="Times New Roman" w:hAnsi="Times New Roman" w:cs="Times New Roman"/>
          <w:sz w:val="24"/>
          <w:szCs w:val="24"/>
        </w:rPr>
        <w:br/>
        <w:t>TVET curricula should incorporate soft skills, ICT competence, entrepreneurship, and financial literacy as compulsory modules. This will equip graduates with adaptable competencies suited to the dynamic labour market.</w:t>
      </w:r>
    </w:p>
    <w:p w14:paraId="6A0FC0C5" w14:textId="749E5D45"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Strengthen Public–Private Partnerships (PPP):</w:t>
      </w:r>
      <w:r w:rsidRPr="00145525">
        <w:rPr>
          <w:rFonts w:ascii="Times New Roman" w:eastAsia="Times New Roman" w:hAnsi="Times New Roman" w:cs="Times New Roman"/>
          <w:sz w:val="24"/>
          <w:szCs w:val="24"/>
        </w:rPr>
        <w:br/>
        <w:t xml:space="preserve">The government should </w:t>
      </w:r>
      <w:proofErr w:type="spellStart"/>
      <w:r w:rsidR="00135A1F" w:rsidRPr="008E593D">
        <w:rPr>
          <w:rFonts w:ascii="Times New Roman" w:eastAsia="Times New Roman" w:hAnsi="Times New Roman" w:cs="Times New Roman"/>
          <w:sz w:val="24"/>
          <w:szCs w:val="24"/>
          <w:highlight w:val="yellow"/>
        </w:rPr>
        <w:t>institutionalise</w:t>
      </w:r>
      <w:proofErr w:type="spellEnd"/>
      <w:r w:rsidR="00135A1F" w:rsidRPr="008E593D">
        <w:rPr>
          <w:rFonts w:ascii="Times New Roman" w:eastAsia="Times New Roman" w:hAnsi="Times New Roman" w:cs="Times New Roman"/>
          <w:sz w:val="24"/>
          <w:szCs w:val="24"/>
          <w:highlight w:val="yellow"/>
        </w:rPr>
        <w:t xml:space="preserve"> </w:t>
      </w:r>
      <w:r w:rsidRPr="008E593D">
        <w:rPr>
          <w:rFonts w:ascii="Times New Roman" w:eastAsia="Times New Roman" w:hAnsi="Times New Roman" w:cs="Times New Roman"/>
          <w:sz w:val="24"/>
          <w:szCs w:val="24"/>
          <w:highlight w:val="yellow"/>
        </w:rPr>
        <w:t>collaboration</w:t>
      </w:r>
      <w:r w:rsidRPr="00145525">
        <w:rPr>
          <w:rFonts w:ascii="Times New Roman" w:eastAsia="Times New Roman" w:hAnsi="Times New Roman" w:cs="Times New Roman"/>
          <w:sz w:val="24"/>
          <w:szCs w:val="24"/>
        </w:rPr>
        <w:t xml:space="preserve"> between TVET institutions and industry actors. Employers should participate in curriculum design, apprenticeship programmes, and graduate placement initiatives to ensure market-relevant training.</w:t>
      </w:r>
    </w:p>
    <w:p w14:paraId="79632F36"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Enhance Post-Training Support Mechanisms:</w:t>
      </w:r>
      <w:r w:rsidRPr="00145525">
        <w:rPr>
          <w:rFonts w:ascii="Times New Roman" w:eastAsia="Times New Roman" w:hAnsi="Times New Roman" w:cs="Times New Roman"/>
          <w:sz w:val="24"/>
          <w:szCs w:val="24"/>
        </w:rPr>
        <w:br/>
        <w:t>Establish revolving funds or youth enterprise grants to provide graduates with start-up capital and toolkits. Partnerships with microfinance institutions and SACCOs can improve access to credit for small business development.</w:t>
      </w:r>
    </w:p>
    <w:p w14:paraId="6D172F2A"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Improve Institutional Capacity and Funding:</w:t>
      </w:r>
      <w:r w:rsidRPr="00145525">
        <w:rPr>
          <w:rFonts w:ascii="Times New Roman" w:eastAsia="Times New Roman" w:hAnsi="Times New Roman" w:cs="Times New Roman"/>
          <w:sz w:val="24"/>
          <w:szCs w:val="24"/>
        </w:rPr>
        <w:br/>
        <w:t>Increased and predictable funding from government and development partners is vital to maintain training equipment, upgrade facilities, and retrain instructors. TVET institutions should also adopt performance-based financing linked to employment outcomes.</w:t>
      </w:r>
    </w:p>
    <w:p w14:paraId="2D794489"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Develop a Robust Monitoring and Evaluation (M&amp;E) Framework:</w:t>
      </w:r>
      <w:r w:rsidRPr="00145525">
        <w:rPr>
          <w:rFonts w:ascii="Times New Roman" w:eastAsia="Times New Roman" w:hAnsi="Times New Roman" w:cs="Times New Roman"/>
          <w:sz w:val="24"/>
          <w:szCs w:val="24"/>
        </w:rPr>
        <w:br/>
        <w:t>A comprehensive M&amp;E system should track graduate employment trajectories, employer satisfaction, and institutional performance. Such data will facilitate evidence-based policy adjustments and enhance accountability.</w:t>
      </w:r>
    </w:p>
    <w:p w14:paraId="2047135D"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Promote Gender Equity in TVET Participation:</w:t>
      </w:r>
      <w:r w:rsidRPr="00145525">
        <w:rPr>
          <w:rFonts w:ascii="Times New Roman" w:eastAsia="Times New Roman" w:hAnsi="Times New Roman" w:cs="Times New Roman"/>
          <w:sz w:val="24"/>
          <w:szCs w:val="24"/>
        </w:rPr>
        <w:br/>
        <w:t xml:space="preserve">Special incentives and affirmative-action policies should encourage female enrolment in </w:t>
      </w:r>
      <w:r w:rsidRPr="00145525">
        <w:rPr>
          <w:rFonts w:ascii="Times New Roman" w:eastAsia="Times New Roman" w:hAnsi="Times New Roman" w:cs="Times New Roman"/>
          <w:sz w:val="24"/>
          <w:szCs w:val="24"/>
        </w:rPr>
        <w:lastRenderedPageBreak/>
        <w:t>non-traditional trades such as engineering and mechanics, addressing gender disparities observed in vocational training.</w:t>
      </w:r>
    </w:p>
    <w:p w14:paraId="61BE9739" w14:textId="7A6D109B" w:rsidR="00B62E14" w:rsidRPr="00145525" w:rsidRDefault="00135A1F"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8E593D">
        <w:rPr>
          <w:rFonts w:ascii="Times New Roman" w:eastAsia="Times New Roman" w:hAnsi="Times New Roman" w:cs="Times New Roman"/>
          <w:bCs/>
          <w:sz w:val="24"/>
          <w:szCs w:val="24"/>
          <w:highlight w:val="yellow"/>
        </w:rPr>
        <w:t>Decentralise</w:t>
      </w:r>
      <w:proofErr w:type="spellEnd"/>
      <w:r w:rsidRPr="008E593D">
        <w:rPr>
          <w:rFonts w:ascii="Times New Roman" w:eastAsia="Times New Roman" w:hAnsi="Times New Roman" w:cs="Times New Roman"/>
          <w:bCs/>
          <w:sz w:val="24"/>
          <w:szCs w:val="24"/>
          <w:highlight w:val="yellow"/>
        </w:rPr>
        <w:t xml:space="preserve"> </w:t>
      </w:r>
      <w:r w:rsidR="00B62E14" w:rsidRPr="008E593D">
        <w:rPr>
          <w:rFonts w:ascii="Times New Roman" w:eastAsia="Times New Roman" w:hAnsi="Times New Roman" w:cs="Times New Roman"/>
          <w:bCs/>
          <w:sz w:val="24"/>
          <w:szCs w:val="24"/>
          <w:highlight w:val="yellow"/>
        </w:rPr>
        <w:t>Skills</w:t>
      </w:r>
      <w:r w:rsidR="00B62E14" w:rsidRPr="00145525">
        <w:rPr>
          <w:rFonts w:ascii="Times New Roman" w:eastAsia="Times New Roman" w:hAnsi="Times New Roman" w:cs="Times New Roman"/>
          <w:bCs/>
          <w:sz w:val="24"/>
          <w:szCs w:val="24"/>
        </w:rPr>
        <w:t>-Development Governance:</w:t>
      </w:r>
      <w:r w:rsidR="00B62E14" w:rsidRPr="00145525">
        <w:rPr>
          <w:rFonts w:ascii="Times New Roman" w:eastAsia="Times New Roman" w:hAnsi="Times New Roman" w:cs="Times New Roman"/>
          <w:sz w:val="24"/>
          <w:szCs w:val="24"/>
        </w:rPr>
        <w:br/>
        <w:t>Local governments should play a more active role in coordinating community-based training and linking graduates with local enterprises. This will improve responsiveness to regional labour-market demands.</w:t>
      </w:r>
    </w:p>
    <w:p w14:paraId="67BC47A3" w14:textId="77777777" w:rsidR="00B62E14" w:rsidRPr="00145525" w:rsidRDefault="00B62E14" w:rsidP="00B62E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45525">
        <w:rPr>
          <w:rFonts w:ascii="Times New Roman" w:eastAsia="Times New Roman" w:hAnsi="Times New Roman" w:cs="Times New Roman"/>
          <w:bCs/>
          <w:sz w:val="24"/>
          <w:szCs w:val="24"/>
        </w:rPr>
        <w:t>Encourage Innovation and Technology Adoption:</w:t>
      </w:r>
      <w:r w:rsidRPr="00145525">
        <w:rPr>
          <w:rFonts w:ascii="Times New Roman" w:eastAsia="Times New Roman" w:hAnsi="Times New Roman" w:cs="Times New Roman"/>
          <w:sz w:val="24"/>
          <w:szCs w:val="24"/>
        </w:rPr>
        <w:br/>
        <w:t>Introducing digital learning platforms and modern training technologies will improve training quality and expose youth to evolving industry standards.</w:t>
      </w:r>
    </w:p>
    <w:p w14:paraId="3D152191" w14:textId="181016A0" w:rsidR="00B62E14" w:rsidRDefault="00B62E14" w:rsidP="00B62E14">
      <w:pPr>
        <w:spacing w:before="100" w:beforeAutospacing="1" w:after="100" w:afterAutospacing="1" w:line="240" w:lineRule="auto"/>
        <w:rPr>
          <w:rFonts w:ascii="Times New Roman" w:eastAsia="Times New Roman" w:hAnsi="Times New Roman" w:cs="Times New Roman"/>
          <w:sz w:val="24"/>
          <w:szCs w:val="24"/>
        </w:rPr>
      </w:pPr>
      <w:r w:rsidRPr="00B62E14">
        <w:rPr>
          <w:rFonts w:ascii="Times New Roman" w:eastAsia="Times New Roman" w:hAnsi="Times New Roman" w:cs="Times New Roman"/>
          <w:sz w:val="24"/>
          <w:szCs w:val="24"/>
        </w:rPr>
        <w:t>Implementing these recommendations can enhance the sustainability and inclusiveness of Uganda’s skills-development strategy, positioning TVET as a driver of economic transformation and social equity.</w:t>
      </w:r>
    </w:p>
    <w:p w14:paraId="66C54F76" w14:textId="5A95D177" w:rsidR="00A350BE" w:rsidRPr="00A350BE" w:rsidRDefault="00A350BE" w:rsidP="00A350BE">
      <w:pPr>
        <w:spacing w:before="100" w:beforeAutospacing="1" w:after="100" w:afterAutospacing="1" w:line="240" w:lineRule="auto"/>
        <w:rPr>
          <w:rFonts w:ascii="Times New Roman" w:eastAsia="Times New Roman" w:hAnsi="Times New Roman" w:cs="Times New Roman"/>
          <w:b/>
          <w:sz w:val="24"/>
          <w:szCs w:val="24"/>
        </w:rPr>
      </w:pPr>
      <w:r w:rsidRPr="00A350BE">
        <w:rPr>
          <w:rFonts w:ascii="Times New Roman" w:eastAsia="Times New Roman" w:hAnsi="Times New Roman" w:cs="Times New Roman"/>
          <w:b/>
          <w:sz w:val="24"/>
          <w:szCs w:val="24"/>
        </w:rPr>
        <w:t xml:space="preserve">Ethical Approval and Consent: </w:t>
      </w:r>
    </w:p>
    <w:p w14:paraId="3C40B1AC" w14:textId="3A864AB1" w:rsidR="007F1691" w:rsidRDefault="00A350BE" w:rsidP="00A350BE">
      <w:pPr>
        <w:spacing w:before="100" w:beforeAutospacing="1" w:after="100" w:afterAutospacing="1" w:line="240" w:lineRule="auto"/>
        <w:rPr>
          <w:rFonts w:ascii="Times New Roman" w:eastAsia="Times New Roman" w:hAnsi="Times New Roman" w:cs="Times New Roman"/>
          <w:sz w:val="24"/>
          <w:szCs w:val="24"/>
        </w:rPr>
      </w:pPr>
      <w:r w:rsidRPr="00A350BE">
        <w:rPr>
          <w:rFonts w:ascii="Times New Roman" w:eastAsia="Times New Roman" w:hAnsi="Times New Roman" w:cs="Times New Roman"/>
          <w:sz w:val="24"/>
          <w:szCs w:val="24"/>
        </w:rPr>
        <w:t>The study adhered to ethical guidelines established by the University of Eldoret and Uganda’s Research Ethics Committee. Permission to collect data was obtained from the participating institutions. Respondents were briefed on the purpose of the study, and informed consent was obtained prior to participation. Confidentiality and anonymity were assured by using codes instead of names, and participation was voluntary.</w:t>
      </w:r>
    </w:p>
    <w:p w14:paraId="6600991D" w14:textId="77777777" w:rsidR="00A350BE" w:rsidRDefault="00A350BE" w:rsidP="007F1691">
      <w:pPr>
        <w:rPr>
          <w:rFonts w:ascii="Calibri" w:eastAsia="Calibri" w:hAnsi="Calibri" w:cs="Times New Roman"/>
          <w:kern w:val="2"/>
          <w:highlight w:val="yellow"/>
        </w:rPr>
      </w:pPr>
      <w:bookmarkStart w:id="1" w:name="_Hlk197682619"/>
      <w:bookmarkStart w:id="2" w:name="_Hlk180402183"/>
      <w:bookmarkStart w:id="3" w:name="_Hlk183680988"/>
      <w:bookmarkStart w:id="4" w:name="_Hlk197351200"/>
    </w:p>
    <w:p w14:paraId="2CA0BAA2" w14:textId="77777777" w:rsidR="00A350BE" w:rsidRDefault="00A350BE" w:rsidP="007F1691">
      <w:pPr>
        <w:rPr>
          <w:rFonts w:ascii="Calibri" w:eastAsia="Calibri" w:hAnsi="Calibri" w:cs="Times New Roman"/>
          <w:kern w:val="2"/>
          <w:highlight w:val="yellow"/>
        </w:rPr>
      </w:pPr>
    </w:p>
    <w:p w14:paraId="3C944608" w14:textId="3FFECA39" w:rsidR="007F1691" w:rsidRPr="00A350BE" w:rsidRDefault="007F1691" w:rsidP="007F1691">
      <w:pPr>
        <w:rPr>
          <w:rFonts w:ascii="Calibri" w:eastAsia="Calibri" w:hAnsi="Calibri" w:cs="Times New Roman"/>
          <w:b/>
          <w:kern w:val="2"/>
          <w:highlight w:val="yellow"/>
        </w:rPr>
      </w:pPr>
      <w:r w:rsidRPr="00A350BE">
        <w:rPr>
          <w:rFonts w:ascii="Calibri" w:eastAsia="Calibri" w:hAnsi="Calibri" w:cs="Times New Roman"/>
          <w:b/>
          <w:kern w:val="2"/>
          <w:highlight w:val="yellow"/>
        </w:rPr>
        <w:t>Disclaimer (Artificial intelligence)</w:t>
      </w:r>
    </w:p>
    <w:p w14:paraId="1F4F8251" w14:textId="77777777" w:rsidR="007F1691" w:rsidRPr="009C5487" w:rsidRDefault="007F1691" w:rsidP="007F169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84715FF" w14:textId="77777777" w:rsidR="007F1691" w:rsidRPr="009C5487" w:rsidRDefault="007F1691" w:rsidP="007F169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A23B6CB" w14:textId="77777777" w:rsidR="007F1691" w:rsidRPr="009C5487" w:rsidRDefault="007F1691" w:rsidP="007F169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77287DCF" w14:textId="77777777" w:rsidR="007F1691" w:rsidRPr="009C5487" w:rsidRDefault="007F1691" w:rsidP="007F169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6F55E6" w14:textId="77777777" w:rsidR="007F1691" w:rsidRPr="009C5487" w:rsidRDefault="007F1691" w:rsidP="007F1691">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53F4161" w14:textId="77777777" w:rsidR="007F1691" w:rsidRPr="009C5487" w:rsidRDefault="007F1691" w:rsidP="007F1691">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6BC047F" w14:textId="77777777" w:rsidR="007F1691" w:rsidRPr="009C5487" w:rsidRDefault="007F1691" w:rsidP="007F1691">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6056950" w14:textId="77777777" w:rsidR="007F1691" w:rsidRPr="00F870EF" w:rsidRDefault="007F1691" w:rsidP="007F1691">
      <w:pPr>
        <w:rPr>
          <w:rFonts w:ascii="Calibri" w:eastAsia="Calibri" w:hAnsi="Calibri" w:cs="Times New Roman"/>
          <w:kern w:val="2"/>
        </w:rPr>
      </w:pPr>
      <w:bookmarkStart w:id="5" w:name="_Hlk197682629"/>
      <w:bookmarkEnd w:id="1"/>
      <w:r w:rsidRPr="009C5487">
        <w:rPr>
          <w:rFonts w:ascii="Calibri" w:eastAsia="Calibri" w:hAnsi="Calibri" w:cs="Times New Roman"/>
          <w:kern w:val="2"/>
          <w:highlight w:val="yellow"/>
        </w:rPr>
        <w:t>3.</w:t>
      </w:r>
      <w:bookmarkStart w:id="6" w:name="_Hlk187485061"/>
      <w:bookmarkEnd w:id="2"/>
      <w:bookmarkEnd w:id="3"/>
      <w:bookmarkEnd w:id="5"/>
    </w:p>
    <w:bookmarkEnd w:id="4"/>
    <w:bookmarkEnd w:id="6"/>
    <w:p w14:paraId="51797BEE" w14:textId="77777777" w:rsidR="007F1691" w:rsidRPr="00B62E14" w:rsidRDefault="007F1691" w:rsidP="00B62E14">
      <w:pPr>
        <w:spacing w:before="100" w:beforeAutospacing="1" w:after="100" w:afterAutospacing="1" w:line="240" w:lineRule="auto"/>
        <w:rPr>
          <w:rFonts w:ascii="Times New Roman" w:eastAsia="Times New Roman" w:hAnsi="Times New Roman" w:cs="Times New Roman"/>
          <w:sz w:val="24"/>
          <w:szCs w:val="24"/>
        </w:rPr>
      </w:pPr>
    </w:p>
    <w:p w14:paraId="6EB579FC" w14:textId="77777777" w:rsidR="00B62E14" w:rsidRPr="00B62E14" w:rsidRDefault="00B62E14" w:rsidP="00B62E14">
      <w:pPr>
        <w:spacing w:after="0" w:line="240" w:lineRule="auto"/>
        <w:rPr>
          <w:rFonts w:ascii="Times New Roman" w:eastAsia="Times New Roman" w:hAnsi="Times New Roman" w:cs="Times New Roman"/>
          <w:sz w:val="24"/>
          <w:szCs w:val="24"/>
        </w:rPr>
      </w:pPr>
    </w:p>
    <w:p w14:paraId="4315AF3C" w14:textId="77777777" w:rsidR="00B62E14" w:rsidRDefault="00B62E14" w:rsidP="00B62E14">
      <w:pPr>
        <w:spacing w:before="100" w:beforeAutospacing="1" w:after="100" w:afterAutospacing="1" w:line="240" w:lineRule="auto"/>
        <w:outlineLvl w:val="1"/>
        <w:rPr>
          <w:rFonts w:ascii="Times New Roman" w:eastAsia="Times New Roman" w:hAnsi="Times New Roman" w:cs="Times New Roman"/>
          <w:b/>
          <w:bCs/>
          <w:sz w:val="36"/>
          <w:szCs w:val="36"/>
        </w:rPr>
      </w:pPr>
      <w:r w:rsidRPr="00B62E14">
        <w:rPr>
          <w:rFonts w:ascii="Times New Roman" w:eastAsia="Times New Roman" w:hAnsi="Times New Roman" w:cs="Times New Roman"/>
          <w:b/>
          <w:bCs/>
          <w:sz w:val="36"/>
          <w:szCs w:val="36"/>
        </w:rPr>
        <w:t>References</w:t>
      </w:r>
    </w:p>
    <w:p w14:paraId="31F05FD9" w14:textId="77777777" w:rsidR="00462238" w:rsidRDefault="00462238" w:rsidP="00462238">
      <w:pPr>
        <w:pStyle w:val="ListParagraph"/>
        <w:spacing w:after="0" w:line="480" w:lineRule="auto"/>
        <w:ind w:hanging="720"/>
        <w:jc w:val="both"/>
        <w:rPr>
          <w:rFonts w:ascii="Times New Roman" w:hAnsi="Times New Roman"/>
          <w:sz w:val="24"/>
          <w:szCs w:val="24"/>
          <w:lang w:val="zh-CN" w:eastAsia="zh-CN"/>
        </w:rPr>
      </w:pPr>
      <w:r>
        <w:rPr>
          <w:rFonts w:ascii="Times New Roman" w:hAnsi="Times New Roman"/>
          <w:color w:val="222222"/>
          <w:sz w:val="24"/>
          <w:szCs w:val="24"/>
          <w:shd w:val="clear" w:color="auto" w:fill="FFFFFF"/>
          <w:lang w:val="zh-CN" w:eastAsia="zh-CN"/>
        </w:rPr>
        <w:t xml:space="preserve">Moses, K. M., &amp; Liu, W. T. (2023, January). </w:t>
      </w:r>
      <w:r>
        <w:rPr>
          <w:rFonts w:ascii="Times New Roman" w:hAnsi="Times New Roman"/>
          <w:i/>
          <w:iCs/>
          <w:color w:val="222222"/>
          <w:sz w:val="24"/>
          <w:szCs w:val="24"/>
          <w:shd w:val="clear" w:color="auto" w:fill="FFFFFF"/>
          <w:lang w:val="zh-CN" w:eastAsia="zh-CN"/>
        </w:rPr>
        <w:t>The role of TVET skill development in transformation of informal sector in developing countries</w:t>
      </w:r>
      <w:r>
        <w:rPr>
          <w:rFonts w:ascii="Times New Roman" w:hAnsi="Times New Roman"/>
          <w:color w:val="222222"/>
          <w:sz w:val="24"/>
          <w:szCs w:val="24"/>
          <w:shd w:val="clear" w:color="auto" w:fill="FFFFFF"/>
          <w:lang w:val="zh-CN" w:eastAsia="zh-CN"/>
        </w:rPr>
        <w:t>:</w:t>
      </w:r>
      <w:r>
        <w:rPr>
          <w:rFonts w:ascii="Times New Roman" w:hAnsi="Times New Roman"/>
          <w:i/>
          <w:iCs/>
          <w:color w:val="222222"/>
          <w:sz w:val="24"/>
          <w:szCs w:val="24"/>
          <w:shd w:val="clear" w:color="auto" w:fill="FFFFFF"/>
          <w:lang w:val="zh-CN" w:eastAsia="zh-CN"/>
        </w:rPr>
        <w:t xml:space="preserve"> the case study of skilling Uganda program in Kampala urban area Uganda</w:t>
      </w:r>
      <w:r>
        <w:rPr>
          <w:rFonts w:ascii="Times New Roman" w:hAnsi="Times New Roman"/>
          <w:color w:val="222222"/>
          <w:sz w:val="24"/>
          <w:szCs w:val="24"/>
          <w:shd w:val="clear" w:color="auto" w:fill="FFFFFF"/>
          <w:lang w:val="zh-CN" w:eastAsia="zh-CN"/>
        </w:rPr>
        <w:t>. In </w:t>
      </w:r>
      <w:r>
        <w:rPr>
          <w:rFonts w:ascii="Times New Roman" w:hAnsi="Times New Roman"/>
          <w:i/>
          <w:iCs/>
          <w:color w:val="222222"/>
          <w:sz w:val="24"/>
          <w:szCs w:val="24"/>
          <w:shd w:val="clear" w:color="auto" w:fill="FFFFFF"/>
          <w:lang w:val="zh-CN" w:eastAsia="zh-CN"/>
        </w:rPr>
        <w:t>Proceedings</w:t>
      </w:r>
      <w:r>
        <w:rPr>
          <w:rFonts w:ascii="Times New Roman" w:hAnsi="Times New Roman"/>
          <w:color w:val="222222"/>
          <w:sz w:val="24"/>
          <w:szCs w:val="24"/>
          <w:shd w:val="clear" w:color="auto" w:fill="FFFFFF"/>
          <w:lang w:val="zh-CN" w:eastAsia="zh-CN"/>
        </w:rPr>
        <w:t> (Vol. 83, No. 1, p. 46). MDPI.</w:t>
      </w:r>
    </w:p>
    <w:p w14:paraId="6D99D382"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International Labour Office. (2022). </w:t>
      </w:r>
      <w:r>
        <w:rPr>
          <w:rFonts w:ascii="Times New Roman" w:hAnsi="Times New Roman"/>
          <w:i/>
          <w:iCs/>
          <w:color w:val="222222"/>
          <w:sz w:val="24"/>
          <w:szCs w:val="24"/>
          <w:shd w:val="clear" w:color="auto" w:fill="FFFFFF"/>
        </w:rPr>
        <w:t>Global employment trends for youth 2022: investing in transforming futures for young people</w:t>
      </w:r>
      <w:r>
        <w:rPr>
          <w:rFonts w:ascii="Times New Roman" w:hAnsi="Times New Roman"/>
          <w:color w:val="222222"/>
          <w:sz w:val="24"/>
          <w:szCs w:val="24"/>
          <w:shd w:val="clear" w:color="auto" w:fill="FFFFFF"/>
        </w:rPr>
        <w:t>. International Labour Office.</w:t>
      </w:r>
    </w:p>
    <w:p w14:paraId="41540D99" w14:textId="77777777" w:rsidR="00CC7EFF" w:rsidRDefault="00CC7EFF" w:rsidP="00835A23">
      <w:pPr>
        <w:pStyle w:val="NormalWeb"/>
        <w:ind w:left="720" w:hanging="720"/>
        <w:jc w:val="both"/>
      </w:pPr>
      <w:r>
        <w:t xml:space="preserve">Card, D., </w:t>
      </w:r>
      <w:proofErr w:type="spellStart"/>
      <w:r>
        <w:t>Kluve</w:t>
      </w:r>
      <w:proofErr w:type="spellEnd"/>
      <w:r>
        <w:t xml:space="preserve">, J., &amp; Weber, A. (2018). </w:t>
      </w:r>
      <w:r>
        <w:rPr>
          <w:i/>
        </w:rPr>
        <w:t>What works? A meta-analysis of active labor market program evaluations.</w:t>
      </w:r>
      <w:r>
        <w:t xml:space="preserve"> </w:t>
      </w:r>
      <w:r>
        <w:rPr>
          <w:rStyle w:val="Emphasis"/>
        </w:rPr>
        <w:t>Journal of the European Economic Association, 16</w:t>
      </w:r>
      <w:r>
        <w:t>(3), 894–931. https://doi.org/10.1093/jeea/jvx028</w:t>
      </w:r>
    </w:p>
    <w:p w14:paraId="509A8BA9" w14:textId="77777777" w:rsidR="00CC7EFF" w:rsidRDefault="00CC7EFF" w:rsidP="00835A23">
      <w:pPr>
        <w:pStyle w:val="NormalWeb"/>
        <w:ind w:left="720" w:hanging="720"/>
        <w:jc w:val="both"/>
      </w:pPr>
      <w:r>
        <w:t xml:space="preserve">Filmer, D., &amp; Fox, L. (2014). </w:t>
      </w:r>
      <w:r>
        <w:rPr>
          <w:rStyle w:val="Emphasis"/>
        </w:rPr>
        <w:t>Youth employment in sub-Saharan Africa</w:t>
      </w:r>
      <w:r>
        <w:t>. World Bank. https://doi.org/10.1596/978-1-4648-0107-5</w:t>
      </w:r>
    </w:p>
    <w:p w14:paraId="53ECAD82" w14:textId="77777777" w:rsidR="00CC7EFF" w:rsidRDefault="00CC7EFF" w:rsidP="00835A23">
      <w:pPr>
        <w:pStyle w:val="NormalWeb"/>
        <w:ind w:left="720" w:hanging="720"/>
        <w:jc w:val="both"/>
      </w:pPr>
      <w:r>
        <w:t xml:space="preserve">Fox, L., &amp; Kaul, U. (2018). The evidence is in: How should youth employment programs in low-income countries be designed? </w:t>
      </w:r>
      <w:r>
        <w:rPr>
          <w:rStyle w:val="Emphasis"/>
        </w:rPr>
        <w:t>Policy Research Working Paper 8500</w:t>
      </w:r>
      <w:r>
        <w:t>. World Bank.</w:t>
      </w:r>
    </w:p>
    <w:p w14:paraId="39C92945" w14:textId="77777777" w:rsidR="00CC7EFF" w:rsidRDefault="00CC7EFF" w:rsidP="00835A23">
      <w:pPr>
        <w:pStyle w:val="NormalWeb"/>
        <w:ind w:left="720" w:hanging="720"/>
        <w:jc w:val="both"/>
      </w:pPr>
      <w:r>
        <w:t xml:space="preserve">International Labour Organization. (2015). </w:t>
      </w:r>
      <w:r>
        <w:rPr>
          <w:rStyle w:val="Emphasis"/>
        </w:rPr>
        <w:t>Global employment trends for youth 2015: Scaling up investments in decent jobs for youth</w:t>
      </w:r>
      <w:r>
        <w:t>. ILO.</w:t>
      </w:r>
    </w:p>
    <w:p w14:paraId="75411C1F" w14:textId="77777777" w:rsidR="00CC7EFF" w:rsidRDefault="00CC7EFF" w:rsidP="00835A23">
      <w:pPr>
        <w:pStyle w:val="NormalWeb"/>
        <w:ind w:left="720" w:hanging="720"/>
        <w:jc w:val="both"/>
      </w:pPr>
      <w:proofErr w:type="spellStart"/>
      <w:r>
        <w:t>Kluve</w:t>
      </w:r>
      <w:proofErr w:type="spellEnd"/>
      <w:r>
        <w:t xml:space="preserve">, J., Puerto, S., Robalino, D., Romero, J. M., Rother, F., </w:t>
      </w:r>
      <w:proofErr w:type="spellStart"/>
      <w:r>
        <w:t>Stöterau</w:t>
      </w:r>
      <w:proofErr w:type="spellEnd"/>
      <w:r>
        <w:t xml:space="preserve">, J., </w:t>
      </w:r>
      <w:proofErr w:type="spellStart"/>
      <w:r>
        <w:t>Weidenkaff</w:t>
      </w:r>
      <w:proofErr w:type="spellEnd"/>
      <w:r>
        <w:t xml:space="preserve">, F., &amp; Witte, M. (2019). </w:t>
      </w:r>
      <w:r>
        <w:rPr>
          <w:i/>
        </w:rPr>
        <w:t>Do youth employment programs improve labor market outcomes?</w:t>
      </w:r>
      <w:r>
        <w:t xml:space="preserve"> A quantitative review. </w:t>
      </w:r>
      <w:r>
        <w:rPr>
          <w:rStyle w:val="Emphasis"/>
        </w:rPr>
        <w:t>World Development, 114</w:t>
      </w:r>
      <w:r>
        <w:t>, 237–253. https://doi.org/10.1016/j.worlddev.2018.10.004</w:t>
      </w:r>
    </w:p>
    <w:p w14:paraId="5DE0CC38" w14:textId="77777777" w:rsidR="00CC7EFF" w:rsidRDefault="00CC7EFF" w:rsidP="00835A23">
      <w:pPr>
        <w:pStyle w:val="NormalWeb"/>
        <w:ind w:left="720" w:hanging="720"/>
        <w:jc w:val="both"/>
      </w:pPr>
      <w:r>
        <w:t xml:space="preserve">World Bank. (2023). </w:t>
      </w:r>
      <w:r>
        <w:rPr>
          <w:rStyle w:val="Emphasis"/>
        </w:rPr>
        <w:t>World development report 2023: Migrants, refugees, and societies</w:t>
      </w:r>
      <w:r>
        <w:t xml:space="preserve">. World Bank. </w:t>
      </w:r>
      <w:hyperlink r:id="rId7" w:tgtFrame="_new" w:history="1">
        <w:r>
          <w:rPr>
            <w:rStyle w:val="Hyperlink"/>
          </w:rPr>
          <w:t>https://www.worldbank.org</w:t>
        </w:r>
      </w:hyperlink>
    </w:p>
    <w:p w14:paraId="14075D08" w14:textId="77777777" w:rsidR="00CC7EFF" w:rsidRDefault="00CC7EFF" w:rsidP="00835A23">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Gregg, P., &amp; </w:t>
      </w:r>
      <w:proofErr w:type="spellStart"/>
      <w:r>
        <w:rPr>
          <w:rFonts w:ascii="Times New Roman" w:hAnsi="Times New Roman"/>
          <w:color w:val="222222"/>
          <w:sz w:val="24"/>
          <w:szCs w:val="24"/>
          <w:shd w:val="clear" w:color="auto" w:fill="FFFFFF"/>
        </w:rPr>
        <w:t>Tominey</w:t>
      </w:r>
      <w:proofErr w:type="spellEnd"/>
      <w:r>
        <w:rPr>
          <w:rFonts w:ascii="Times New Roman" w:hAnsi="Times New Roman"/>
          <w:color w:val="222222"/>
          <w:sz w:val="24"/>
          <w:szCs w:val="24"/>
          <w:shd w:val="clear" w:color="auto" w:fill="FFFFFF"/>
        </w:rPr>
        <w:t xml:space="preserve">, E. (2005). </w:t>
      </w:r>
      <w:r>
        <w:rPr>
          <w:rFonts w:ascii="Times New Roman" w:hAnsi="Times New Roman"/>
          <w:i/>
          <w:iCs/>
          <w:color w:val="222222"/>
          <w:sz w:val="24"/>
          <w:szCs w:val="24"/>
          <w:shd w:val="clear" w:color="auto" w:fill="FFFFFF"/>
        </w:rPr>
        <w:t>The wage scar from male youth unemployment</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Labour Economics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12</w:t>
      </w:r>
      <w:r>
        <w:rPr>
          <w:rFonts w:ascii="Times New Roman" w:hAnsi="Times New Roman"/>
          <w:color w:val="222222"/>
          <w:sz w:val="24"/>
          <w:szCs w:val="24"/>
          <w:shd w:val="clear" w:color="auto" w:fill="FFFFFF"/>
        </w:rPr>
        <w:t>(4), 487-509.</w:t>
      </w:r>
    </w:p>
    <w:p w14:paraId="7988C9D4"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Bassanini</w:t>
      </w:r>
      <w:proofErr w:type="spellEnd"/>
      <w:r>
        <w:rPr>
          <w:rFonts w:ascii="Times New Roman" w:hAnsi="Times New Roman"/>
          <w:color w:val="222222"/>
          <w:sz w:val="24"/>
          <w:szCs w:val="24"/>
          <w:shd w:val="clear" w:color="auto" w:fill="FFFFFF"/>
        </w:rPr>
        <w:t xml:space="preserve">, A., &amp; Duval, R. (2009). </w:t>
      </w:r>
      <w:r>
        <w:rPr>
          <w:rFonts w:ascii="Times New Roman" w:hAnsi="Times New Roman"/>
          <w:i/>
          <w:iCs/>
          <w:color w:val="222222"/>
          <w:sz w:val="24"/>
          <w:szCs w:val="24"/>
          <w:shd w:val="clear" w:color="auto" w:fill="FFFFFF"/>
        </w:rPr>
        <w:t>Unemployment, institutions, and reform complementarities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re-assessing the aggregate evidence for OECD countries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Oxford Review of Economic Policy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25</w:t>
      </w:r>
      <w:r>
        <w:rPr>
          <w:rFonts w:ascii="Times New Roman" w:hAnsi="Times New Roman"/>
          <w:color w:val="222222"/>
          <w:sz w:val="24"/>
          <w:szCs w:val="24"/>
          <w:shd w:val="clear" w:color="auto" w:fill="FFFFFF"/>
        </w:rPr>
        <w:t>(1), 40-59.</w:t>
      </w:r>
    </w:p>
    <w:p w14:paraId="0FB3C6A0"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Becker, G. S. (2009). </w:t>
      </w:r>
      <w:r>
        <w:rPr>
          <w:rFonts w:ascii="Times New Roman" w:hAnsi="Times New Roman"/>
          <w:i/>
          <w:iCs/>
          <w:color w:val="222222"/>
          <w:sz w:val="24"/>
          <w:szCs w:val="24"/>
          <w:shd w:val="clear" w:color="auto" w:fill="FFFFFF"/>
        </w:rPr>
        <w:t>Human capital: A theoretical and empirical analysis, with special reference to education</w:t>
      </w:r>
      <w:r>
        <w:rPr>
          <w:rFonts w:ascii="Times New Roman" w:hAnsi="Times New Roman"/>
          <w:color w:val="222222"/>
          <w:sz w:val="24"/>
          <w:szCs w:val="24"/>
          <w:shd w:val="clear" w:color="auto" w:fill="FFFFFF"/>
        </w:rPr>
        <w:t>. University of Chicago press.</w:t>
      </w:r>
    </w:p>
    <w:p w14:paraId="7ED79E4B"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O’Higgins, N. (2001). </w:t>
      </w:r>
      <w:r>
        <w:rPr>
          <w:rFonts w:ascii="Times New Roman" w:hAnsi="Times New Roman"/>
          <w:i/>
          <w:color w:val="222222"/>
          <w:sz w:val="24"/>
          <w:szCs w:val="24"/>
          <w:shd w:val="clear" w:color="auto" w:fill="FFFFFF"/>
        </w:rPr>
        <w:t>Youth unemployment and employment policy: A global perspective</w:t>
      </w:r>
      <w:r>
        <w:rPr>
          <w:rFonts w:ascii="Times New Roman" w:hAnsi="Times New Roman"/>
          <w:color w:val="222222"/>
          <w:sz w:val="24"/>
          <w:szCs w:val="24"/>
          <w:shd w:val="clear" w:color="auto" w:fill="FFFFFF"/>
        </w:rPr>
        <w:t xml:space="preserve"> (Geneva, ILO).</w:t>
      </w:r>
    </w:p>
    <w:p w14:paraId="30E0AFF6"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Ahaibwe</w:t>
      </w:r>
      <w:proofErr w:type="spellEnd"/>
      <w:r>
        <w:rPr>
          <w:rFonts w:ascii="Times New Roman" w:hAnsi="Times New Roman"/>
          <w:color w:val="222222"/>
          <w:sz w:val="24"/>
          <w:szCs w:val="24"/>
          <w:shd w:val="clear" w:color="auto" w:fill="FFFFFF"/>
        </w:rPr>
        <w:t xml:space="preserve">, G., &amp; </w:t>
      </w:r>
      <w:proofErr w:type="spellStart"/>
      <w:r>
        <w:rPr>
          <w:rFonts w:ascii="Times New Roman" w:hAnsi="Times New Roman"/>
          <w:color w:val="222222"/>
          <w:sz w:val="24"/>
          <w:szCs w:val="24"/>
          <w:shd w:val="clear" w:color="auto" w:fill="FFFFFF"/>
        </w:rPr>
        <w:t>Mbowa</w:t>
      </w:r>
      <w:proofErr w:type="spellEnd"/>
      <w:r>
        <w:rPr>
          <w:rFonts w:ascii="Times New Roman" w:hAnsi="Times New Roman"/>
          <w:color w:val="222222"/>
          <w:sz w:val="24"/>
          <w:szCs w:val="24"/>
          <w:shd w:val="clear" w:color="auto" w:fill="FFFFFF"/>
        </w:rPr>
        <w:t xml:space="preserve">, S. (2014). </w:t>
      </w:r>
      <w:r>
        <w:rPr>
          <w:rFonts w:ascii="Times New Roman" w:hAnsi="Times New Roman"/>
          <w:i/>
          <w:color w:val="222222"/>
          <w:sz w:val="24"/>
          <w:szCs w:val="24"/>
          <w:shd w:val="clear" w:color="auto" w:fill="FFFFFF"/>
        </w:rPr>
        <w:t>Youth Unemployment Challenge in Uganda and the Role of Employment Policies in Jobs Creation</w:t>
      </w:r>
      <w:r>
        <w:rPr>
          <w:rFonts w:ascii="Times New Roman" w:hAnsi="Times New Roman"/>
          <w:color w:val="222222"/>
          <w:sz w:val="24"/>
          <w:szCs w:val="24"/>
          <w:shd w:val="clear" w:color="auto" w:fill="FFFFFF"/>
        </w:rPr>
        <w:t>, Brookings Institute, Washington DC.</w:t>
      </w:r>
    </w:p>
    <w:p w14:paraId="36CB4F01"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Organization for Economic Co-operation and Development. (2014). </w:t>
      </w:r>
      <w:r>
        <w:rPr>
          <w:rFonts w:ascii="Times New Roman" w:hAnsi="Times New Roman"/>
          <w:i/>
          <w:color w:val="222222"/>
          <w:sz w:val="24"/>
          <w:szCs w:val="24"/>
          <w:shd w:val="clear" w:color="auto" w:fill="FFFFFF"/>
        </w:rPr>
        <w:t>OECD Employment Outlook 2014. Paris</w:t>
      </w:r>
      <w:r>
        <w:rPr>
          <w:rFonts w:ascii="Times New Roman" w:hAnsi="Times New Roman"/>
          <w:color w:val="222222"/>
          <w:sz w:val="24"/>
          <w:szCs w:val="24"/>
          <w:shd w:val="clear" w:color="auto" w:fill="FFFFFF"/>
        </w:rPr>
        <w:t>: OECD Publishing.</w:t>
      </w:r>
    </w:p>
    <w:p w14:paraId="30A29CA6"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World Bank. (2013). </w:t>
      </w:r>
      <w:r>
        <w:rPr>
          <w:rFonts w:ascii="Times New Roman" w:hAnsi="Times New Roman"/>
          <w:i/>
          <w:color w:val="222222"/>
          <w:sz w:val="24"/>
          <w:szCs w:val="24"/>
          <w:shd w:val="clear" w:color="auto" w:fill="FFFFFF"/>
        </w:rPr>
        <w:t>World Development Report 2013</w:t>
      </w:r>
      <w:r>
        <w:rPr>
          <w:rFonts w:ascii="Times New Roman" w:hAnsi="Times New Roman"/>
          <w:color w:val="222222"/>
          <w:sz w:val="24"/>
          <w:szCs w:val="24"/>
          <w:shd w:val="clear" w:color="auto" w:fill="FFFFFF"/>
        </w:rPr>
        <w:t>: Jobs. Washington, DC: World Bank.</w:t>
      </w:r>
    </w:p>
    <w:p w14:paraId="69606A7D"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European Centre for the Development of Vocational </w:t>
      </w:r>
      <w:proofErr w:type="gramStart"/>
      <w:r>
        <w:rPr>
          <w:rFonts w:ascii="Times New Roman" w:hAnsi="Times New Roman"/>
          <w:color w:val="222222"/>
          <w:sz w:val="24"/>
          <w:szCs w:val="24"/>
          <w:shd w:val="clear" w:color="auto" w:fill="FFFFFF"/>
        </w:rPr>
        <w:t>Training .</w:t>
      </w:r>
      <w:proofErr w:type="gramEnd"/>
      <w:r>
        <w:rPr>
          <w:rFonts w:ascii="Times New Roman" w:hAnsi="Times New Roman"/>
          <w:color w:val="222222"/>
          <w:sz w:val="24"/>
          <w:szCs w:val="24"/>
          <w:shd w:val="clear" w:color="auto" w:fill="FFFFFF"/>
        </w:rPr>
        <w:t xml:space="preserve"> (2016). </w:t>
      </w:r>
      <w:r>
        <w:rPr>
          <w:rFonts w:ascii="Times New Roman" w:hAnsi="Times New Roman"/>
          <w:i/>
          <w:color w:val="222222"/>
          <w:sz w:val="24"/>
          <w:szCs w:val="24"/>
          <w:shd w:val="clear" w:color="auto" w:fill="FFFFFF"/>
        </w:rPr>
        <w:t>The changing nature and role of vocational education and training in Europe. Luxembourg</w:t>
      </w:r>
      <w:r>
        <w:rPr>
          <w:rFonts w:ascii="Times New Roman" w:hAnsi="Times New Roman"/>
          <w:color w:val="222222"/>
          <w:sz w:val="24"/>
          <w:szCs w:val="24"/>
          <w:shd w:val="clear" w:color="auto" w:fill="FFFFFF"/>
        </w:rPr>
        <w:t>: Publications Office of the European Union.</w:t>
      </w:r>
    </w:p>
    <w:p w14:paraId="32E2239D"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United Nations Development Programme. (2014). </w:t>
      </w:r>
      <w:r>
        <w:rPr>
          <w:rFonts w:ascii="Times New Roman" w:hAnsi="Times New Roman"/>
          <w:i/>
          <w:color w:val="222222"/>
          <w:sz w:val="24"/>
          <w:szCs w:val="24"/>
          <w:shd w:val="clear" w:color="auto" w:fill="FFFFFF"/>
        </w:rPr>
        <w:t>Tackling Youth Unemployment: Evidence from around the World</w:t>
      </w:r>
      <w:r>
        <w:rPr>
          <w:rFonts w:ascii="Times New Roman" w:hAnsi="Times New Roman"/>
          <w:color w:val="222222"/>
          <w:sz w:val="24"/>
          <w:szCs w:val="24"/>
          <w:shd w:val="clear" w:color="auto" w:fill="FFFFFF"/>
        </w:rPr>
        <w:t>. New York: UNDP.</w:t>
      </w:r>
    </w:p>
    <w:p w14:paraId="287D0E96" w14:textId="77777777" w:rsidR="00CC7EFF" w:rsidRDefault="00CC7EFF" w:rsidP="00CC7EFF">
      <w:pPr>
        <w:pBdr>
          <w:bottom w:val="single" w:sz="6" w:space="1" w:color="auto"/>
        </w:pBdr>
        <w:spacing w:after="120" w:line="480" w:lineRule="auto"/>
        <w:ind w:left="720" w:hanging="720"/>
        <w:jc w:val="both"/>
        <w:rPr>
          <w:rFonts w:ascii="Times New Roman" w:eastAsia="Times New Roman" w:hAnsi="Times New Roman"/>
          <w:vanish/>
          <w:sz w:val="24"/>
          <w:szCs w:val="24"/>
        </w:rPr>
      </w:pPr>
      <w:r>
        <w:rPr>
          <w:rFonts w:ascii="Times New Roman" w:eastAsia="Times New Roman" w:hAnsi="Times New Roman"/>
          <w:vanish/>
          <w:sz w:val="24"/>
          <w:szCs w:val="24"/>
        </w:rPr>
        <w:t>Top of Form</w:t>
      </w:r>
    </w:p>
    <w:p w14:paraId="60A54E15" w14:textId="77777777" w:rsidR="00CC7EFF" w:rsidRDefault="00CC7EFF" w:rsidP="00CC7EFF">
      <w:pPr>
        <w:spacing w:after="120" w:line="480" w:lineRule="auto"/>
        <w:ind w:left="720" w:hanging="720"/>
        <w:jc w:val="both"/>
        <w:rPr>
          <w:rFonts w:ascii="Times New Roman" w:hAnsi="Times New Roman"/>
          <w:i/>
          <w:color w:val="222222"/>
          <w:sz w:val="24"/>
          <w:szCs w:val="24"/>
          <w:shd w:val="clear" w:color="auto" w:fill="FFFFFF"/>
        </w:rPr>
      </w:pPr>
      <w:r>
        <w:rPr>
          <w:rFonts w:ascii="Times New Roman" w:hAnsi="Times New Roman"/>
          <w:color w:val="222222"/>
          <w:sz w:val="24"/>
          <w:szCs w:val="24"/>
          <w:shd w:val="clear" w:color="auto" w:fill="FFFFFF"/>
        </w:rPr>
        <w:t xml:space="preserve">THE REPUBLIC OF UGANDA. Ministry of Gender, labor, and social development. </w:t>
      </w:r>
      <w:r>
        <w:rPr>
          <w:rFonts w:ascii="Times New Roman" w:hAnsi="Times New Roman"/>
          <w:i/>
          <w:color w:val="222222"/>
          <w:sz w:val="24"/>
          <w:szCs w:val="24"/>
          <w:shd w:val="clear" w:color="auto" w:fill="FFFFFF"/>
        </w:rPr>
        <w:t>National Youth Action Plan 2016.</w:t>
      </w:r>
    </w:p>
    <w:p w14:paraId="40B1614F" w14:textId="77777777" w:rsidR="00CC7EFF" w:rsidRDefault="00CC7EFF" w:rsidP="00CC7EFF">
      <w:pPr>
        <w:spacing w:after="120" w:line="480" w:lineRule="auto"/>
        <w:ind w:left="720" w:hanging="720"/>
        <w:jc w:val="both"/>
        <w:rPr>
          <w:rFonts w:ascii="Times New Roman" w:hAnsi="Times New Roman"/>
          <w:i/>
          <w:iCs/>
          <w:color w:val="222222"/>
          <w:sz w:val="24"/>
          <w:szCs w:val="24"/>
          <w:shd w:val="clear" w:color="auto" w:fill="FFFFFF"/>
        </w:rPr>
      </w:pPr>
      <w:r>
        <w:rPr>
          <w:rFonts w:ascii="Times New Roman" w:hAnsi="Times New Roman"/>
          <w:color w:val="222222"/>
          <w:sz w:val="24"/>
          <w:szCs w:val="24"/>
          <w:shd w:val="clear" w:color="auto" w:fill="FFFFFF"/>
        </w:rPr>
        <w:t xml:space="preserve">Republic of Uganda. Ministry of Education and Sports. (2012). </w:t>
      </w:r>
      <w:r>
        <w:rPr>
          <w:rFonts w:ascii="Times New Roman" w:hAnsi="Times New Roman"/>
          <w:i/>
          <w:iCs/>
          <w:color w:val="222222"/>
          <w:sz w:val="24"/>
          <w:szCs w:val="24"/>
          <w:shd w:val="clear" w:color="auto" w:fill="FFFFFF"/>
        </w:rPr>
        <w:t>Skilling Uganda: BTVET strategic plan: 2012/13 to 2021/2.</w:t>
      </w:r>
    </w:p>
    <w:p w14:paraId="6FEED9D4"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lang w:val="zh-CN" w:eastAsia="zh-CN"/>
        </w:rPr>
      </w:pPr>
      <w:r>
        <w:rPr>
          <w:rFonts w:ascii="Times New Roman" w:hAnsi="Times New Roman"/>
          <w:color w:val="222222"/>
          <w:sz w:val="24"/>
          <w:szCs w:val="24"/>
          <w:shd w:val="clear" w:color="auto" w:fill="FFFFFF"/>
        </w:rPr>
        <w:t xml:space="preserve">Wrightsman, L. S., Cook, S. W., &amp; </w:t>
      </w:r>
      <w:proofErr w:type="spellStart"/>
      <w:r>
        <w:rPr>
          <w:rFonts w:ascii="Times New Roman" w:hAnsi="Times New Roman"/>
          <w:color w:val="222222"/>
          <w:sz w:val="24"/>
          <w:szCs w:val="24"/>
          <w:shd w:val="clear" w:color="auto" w:fill="FFFFFF"/>
        </w:rPr>
        <w:t>Selltiz</w:t>
      </w:r>
      <w:proofErr w:type="spellEnd"/>
      <w:r>
        <w:rPr>
          <w:rFonts w:ascii="Times New Roman" w:hAnsi="Times New Roman"/>
          <w:color w:val="222222"/>
          <w:sz w:val="24"/>
          <w:szCs w:val="24"/>
          <w:shd w:val="clear" w:color="auto" w:fill="FFFFFF"/>
        </w:rPr>
        <w:t>, C. (1976). </w:t>
      </w:r>
      <w:r>
        <w:rPr>
          <w:rFonts w:ascii="Times New Roman" w:hAnsi="Times New Roman"/>
          <w:i/>
          <w:iCs/>
          <w:color w:val="222222"/>
          <w:sz w:val="24"/>
          <w:szCs w:val="24"/>
          <w:shd w:val="clear" w:color="auto" w:fill="FFFFFF"/>
        </w:rPr>
        <w:t>Research methods in social relations</w:t>
      </w:r>
      <w:r>
        <w:rPr>
          <w:rFonts w:ascii="Times New Roman" w:hAnsi="Times New Roman"/>
          <w:color w:val="222222"/>
          <w:sz w:val="24"/>
          <w:szCs w:val="24"/>
          <w:shd w:val="clear" w:color="auto" w:fill="FFFFFF"/>
        </w:rPr>
        <w:t xml:space="preserve">. Holt, Rinehart and Winston. </w:t>
      </w:r>
    </w:p>
    <w:p w14:paraId="39279AD1" w14:textId="77777777" w:rsidR="00CC7EFF" w:rsidRDefault="00CC7EFF" w:rsidP="00CC7EFF">
      <w:pPr>
        <w:spacing w:after="120" w:line="480" w:lineRule="auto"/>
        <w:ind w:left="720" w:hanging="720"/>
        <w:jc w:val="both"/>
        <w:rPr>
          <w:rFonts w:ascii="Times New Roman" w:hAnsi="Times New Roman"/>
          <w:sz w:val="24"/>
          <w:szCs w:val="24"/>
        </w:rPr>
      </w:pPr>
      <w:proofErr w:type="spellStart"/>
      <w:r>
        <w:rPr>
          <w:rFonts w:ascii="Times New Roman" w:hAnsi="Times New Roman"/>
          <w:color w:val="222222"/>
          <w:sz w:val="24"/>
          <w:szCs w:val="24"/>
          <w:shd w:val="clear" w:color="auto" w:fill="FFFFFF"/>
        </w:rPr>
        <w:lastRenderedPageBreak/>
        <w:t>Apunyo</w:t>
      </w:r>
      <w:proofErr w:type="spellEnd"/>
      <w:r>
        <w:rPr>
          <w:rFonts w:ascii="Times New Roman" w:hAnsi="Times New Roman"/>
          <w:color w:val="222222"/>
          <w:sz w:val="24"/>
          <w:szCs w:val="24"/>
          <w:shd w:val="clear" w:color="auto" w:fill="FFFFFF"/>
        </w:rPr>
        <w:t xml:space="preserve">, R., White, H., </w:t>
      </w:r>
      <w:proofErr w:type="spellStart"/>
      <w:r>
        <w:rPr>
          <w:rFonts w:ascii="Times New Roman" w:hAnsi="Times New Roman"/>
          <w:color w:val="222222"/>
          <w:sz w:val="24"/>
          <w:szCs w:val="24"/>
          <w:shd w:val="clear" w:color="auto" w:fill="FFFFFF"/>
        </w:rPr>
        <w:t>Otike</w:t>
      </w:r>
      <w:proofErr w:type="spellEnd"/>
      <w:r>
        <w:rPr>
          <w:rFonts w:ascii="Times New Roman" w:hAnsi="Times New Roman"/>
          <w:color w:val="222222"/>
          <w:sz w:val="24"/>
          <w:szCs w:val="24"/>
          <w:shd w:val="clear" w:color="auto" w:fill="FFFFFF"/>
        </w:rPr>
        <w:t xml:space="preserve">, C., </w:t>
      </w:r>
      <w:proofErr w:type="spellStart"/>
      <w:r>
        <w:rPr>
          <w:rFonts w:ascii="Times New Roman" w:hAnsi="Times New Roman"/>
          <w:color w:val="222222"/>
          <w:sz w:val="24"/>
          <w:szCs w:val="24"/>
          <w:shd w:val="clear" w:color="auto" w:fill="FFFFFF"/>
        </w:rPr>
        <w:t>Katairo</w:t>
      </w:r>
      <w:proofErr w:type="spellEnd"/>
      <w:r>
        <w:rPr>
          <w:rFonts w:ascii="Times New Roman" w:hAnsi="Times New Roman"/>
          <w:color w:val="222222"/>
          <w:sz w:val="24"/>
          <w:szCs w:val="24"/>
          <w:shd w:val="clear" w:color="auto" w:fill="FFFFFF"/>
        </w:rPr>
        <w:t xml:space="preserve">, T., Puerto, S., Gardiner, D., ... &amp; </w:t>
      </w:r>
      <w:proofErr w:type="spellStart"/>
      <w:r>
        <w:rPr>
          <w:rFonts w:ascii="Times New Roman" w:hAnsi="Times New Roman"/>
          <w:color w:val="222222"/>
          <w:sz w:val="24"/>
          <w:szCs w:val="24"/>
          <w:shd w:val="clear" w:color="auto" w:fill="FFFFFF"/>
        </w:rPr>
        <w:t>Obuku</w:t>
      </w:r>
      <w:proofErr w:type="spellEnd"/>
      <w:r>
        <w:rPr>
          <w:rFonts w:ascii="Times New Roman" w:hAnsi="Times New Roman"/>
          <w:color w:val="222222"/>
          <w:sz w:val="24"/>
          <w:szCs w:val="24"/>
          <w:shd w:val="clear" w:color="auto" w:fill="FFFFFF"/>
        </w:rPr>
        <w:t xml:space="preserve">, E. A. (2022). </w:t>
      </w:r>
      <w:r>
        <w:rPr>
          <w:rFonts w:ascii="Times New Roman" w:hAnsi="Times New Roman"/>
          <w:i/>
          <w:iCs/>
          <w:color w:val="222222"/>
          <w:sz w:val="24"/>
          <w:szCs w:val="24"/>
          <w:shd w:val="clear" w:color="auto" w:fill="FFFFFF"/>
        </w:rPr>
        <w:t>Interventions to increase youth employment: An evidence and gap map.</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Campbell Systematic Reviews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18</w:t>
      </w:r>
      <w:r>
        <w:rPr>
          <w:rFonts w:ascii="Times New Roman" w:hAnsi="Times New Roman"/>
          <w:color w:val="222222"/>
          <w:sz w:val="24"/>
          <w:szCs w:val="24"/>
          <w:shd w:val="clear" w:color="auto" w:fill="FFFFFF"/>
        </w:rPr>
        <w:t>(1), e1216.</w:t>
      </w:r>
    </w:p>
    <w:p w14:paraId="3F6B270E" w14:textId="77777777" w:rsidR="00CC7EFF" w:rsidRDefault="00CC7EFF" w:rsidP="00CC7EFF">
      <w:pPr>
        <w:spacing w:after="120" w:line="480" w:lineRule="auto"/>
        <w:ind w:left="720" w:hanging="720"/>
        <w:jc w:val="both"/>
        <w:rPr>
          <w:rFonts w:ascii="Times New Roman" w:hAnsi="Times New Roman"/>
          <w:color w:val="222222"/>
          <w:sz w:val="24"/>
          <w:szCs w:val="24"/>
          <w:shd w:val="clear" w:color="auto" w:fill="FFFFFF"/>
        </w:rPr>
      </w:pPr>
    </w:p>
    <w:p w14:paraId="0CC629D8"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sz w:val="24"/>
          <w:szCs w:val="24"/>
        </w:rPr>
        <w:t>https://www.ilo.org/wcmsp5/groups/public/@dgreports/@dcomm/documents/publication/wcms_732770.pdf</w:t>
      </w:r>
    </w:p>
    <w:p w14:paraId="293FEA35" w14:textId="77777777" w:rsidR="00CC7EFF" w:rsidRDefault="00FD1D59" w:rsidP="00CC7EFF">
      <w:pPr>
        <w:spacing w:after="120" w:line="480" w:lineRule="auto"/>
        <w:ind w:left="720" w:hanging="720"/>
        <w:jc w:val="both"/>
        <w:rPr>
          <w:rFonts w:ascii="Times New Roman" w:eastAsia="Times New Roman" w:hAnsi="Times New Roman"/>
          <w:color w:val="0D0D0D"/>
          <w:sz w:val="24"/>
          <w:szCs w:val="24"/>
          <w:lang w:val="zh-CN" w:eastAsia="zh-CN"/>
        </w:rPr>
      </w:pPr>
      <w:hyperlink r:id="rId8" w:history="1">
        <w:r w:rsidR="00CC7EFF">
          <w:rPr>
            <w:rStyle w:val="Hyperlink"/>
            <w:rFonts w:ascii="Times New Roman" w:hAnsi="Times New Roman"/>
            <w:sz w:val="24"/>
            <w:szCs w:val="24"/>
            <w:lang w:val="zh-CN" w:eastAsia="zh-CN"/>
          </w:rPr>
          <w:t>https://data.worldbank.org/indicator/SL.UEM.1524.ZS</w:t>
        </w:r>
      </w:hyperlink>
    </w:p>
    <w:p w14:paraId="1408C993" w14:textId="77777777" w:rsidR="00CC7EFF" w:rsidRDefault="00FD1D59" w:rsidP="00CC7EFF">
      <w:pPr>
        <w:spacing w:after="120" w:line="480" w:lineRule="auto"/>
        <w:ind w:left="720" w:hanging="720"/>
        <w:jc w:val="both"/>
        <w:rPr>
          <w:rFonts w:ascii="Times New Roman" w:hAnsi="Times New Roman"/>
          <w:sz w:val="24"/>
          <w:szCs w:val="24"/>
          <w:lang w:eastAsia="zh-CN"/>
        </w:rPr>
      </w:pPr>
      <w:hyperlink r:id="rId9" w:history="1">
        <w:r w:rsidR="00CC7EFF">
          <w:rPr>
            <w:rStyle w:val="Hyperlink"/>
            <w:rFonts w:ascii="Times New Roman" w:hAnsi="Times New Roman"/>
            <w:sz w:val="24"/>
            <w:szCs w:val="24"/>
            <w:lang w:eastAsia="zh-CN"/>
          </w:rPr>
          <w:t>https://www.un.org/development/desa/youth/wp-content/uploads/sites/21/2020/07/World-Youth-Report-2020.pdf</w:t>
        </w:r>
      </w:hyperlink>
    </w:p>
    <w:p w14:paraId="3029C978"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sz w:val="24"/>
          <w:szCs w:val="24"/>
        </w:rPr>
        <w:t xml:space="preserve">Robinson, C., &amp; Pope, R. (2023). </w:t>
      </w:r>
      <w:r>
        <w:rPr>
          <w:rFonts w:ascii="Times New Roman" w:hAnsi="Times New Roman"/>
          <w:i/>
          <w:iCs/>
          <w:sz w:val="24"/>
          <w:szCs w:val="24"/>
        </w:rPr>
        <w:t xml:space="preserve">Diversity, Democracy and Social Justice in Education. </w:t>
      </w:r>
      <w:r>
        <w:rPr>
          <w:rFonts w:ascii="Times New Roman" w:hAnsi="Times New Roman"/>
          <w:sz w:val="24"/>
          <w:szCs w:val="24"/>
        </w:rPr>
        <w:t xml:space="preserve">International Encyclopedia of Education, 4. </w:t>
      </w:r>
    </w:p>
    <w:p w14:paraId="4E22DBDB" w14:textId="77777777" w:rsidR="00CC7EFF" w:rsidRDefault="00CC7EFF" w:rsidP="00CC7EFF">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Hartmann, M., &amp; Langan, T. (2018). </w:t>
      </w:r>
      <w:r>
        <w:rPr>
          <w:rFonts w:ascii="Times New Roman" w:hAnsi="Times New Roman"/>
          <w:i/>
          <w:iCs/>
          <w:color w:val="222222"/>
          <w:sz w:val="24"/>
          <w:szCs w:val="24"/>
          <w:shd w:val="clear" w:color="auto" w:fill="FFFFFF"/>
        </w:rPr>
        <w:t>Common Good Through the Lens of Catholic Social Teaching</w:t>
      </w:r>
      <w:r>
        <w:rPr>
          <w:rFonts w:ascii="Times New Roman" w:hAnsi="Times New Roman"/>
          <w:color w:val="222222"/>
          <w:sz w:val="24"/>
          <w:szCs w:val="24"/>
          <w:shd w:val="clear" w:color="auto" w:fill="FFFFFF"/>
        </w:rPr>
        <w:t>: A Case Study for Principles of Macroeconomics.</w:t>
      </w:r>
    </w:p>
    <w:p w14:paraId="2A59438A"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sz w:val="24"/>
          <w:szCs w:val="24"/>
        </w:rPr>
        <w:t xml:space="preserve">Berman, M. 1996, </w:t>
      </w:r>
      <w:r>
        <w:rPr>
          <w:rFonts w:ascii="Times New Roman" w:hAnsi="Times New Roman"/>
          <w:i/>
          <w:iCs/>
          <w:sz w:val="24"/>
          <w:szCs w:val="24"/>
        </w:rPr>
        <w:t>“The shadow Side of Systems Theory”</w:t>
      </w:r>
      <w:r>
        <w:rPr>
          <w:rFonts w:ascii="Times New Roman" w:hAnsi="Times New Roman"/>
          <w:sz w:val="24"/>
          <w:szCs w:val="24"/>
        </w:rPr>
        <w:t>, Journal of Humanistic Psychology, Vol. 36, issue 1, pp27-55.</w:t>
      </w:r>
    </w:p>
    <w:p w14:paraId="3D80DCF3" w14:textId="77777777" w:rsidR="00CC7EFF" w:rsidRDefault="00CC7EFF" w:rsidP="00CC7EFF">
      <w:pPr>
        <w:pStyle w:val="NormalWeb"/>
        <w:ind w:left="720" w:hanging="720"/>
        <w:jc w:val="both"/>
      </w:pPr>
      <w:r>
        <w:rPr>
          <w:rStyle w:val="Strong"/>
        </w:rPr>
        <w:t xml:space="preserve">Berman, M. (1996). The shadow side of systems theory. </w:t>
      </w:r>
      <w:r>
        <w:rPr>
          <w:rStyle w:val="Emphasis"/>
        </w:rPr>
        <w:t>Journal of Humanistic Psychology, 36</w:t>
      </w:r>
      <w:r>
        <w:rPr>
          <w:rStyle w:val="Strong"/>
        </w:rPr>
        <w:t xml:space="preserve">(1), 27–55. </w:t>
      </w:r>
      <w:hyperlink r:id="rId10" w:history="1">
        <w:r>
          <w:rPr>
            <w:rStyle w:val="Hyperlink"/>
          </w:rPr>
          <w:t>https://doi.org/10.1177/00221678960361003</w:t>
        </w:r>
      </w:hyperlink>
    </w:p>
    <w:p w14:paraId="13A92BA0" w14:textId="77777777" w:rsidR="00CC7EFF" w:rsidRDefault="00CC7EFF" w:rsidP="00CC7EFF">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lang w:val="it-IT"/>
        </w:rPr>
        <w:t xml:space="preserve">Kluve, J., Puerto, S., Robalino, D., Romero, J. M., Rother, F., Stoeterau, J., ... </w:t>
      </w:r>
      <w:r>
        <w:rPr>
          <w:rFonts w:ascii="Times New Roman" w:hAnsi="Times New Roman"/>
          <w:color w:val="222222"/>
          <w:sz w:val="24"/>
          <w:szCs w:val="24"/>
          <w:shd w:val="clear" w:color="auto" w:fill="FFFFFF"/>
        </w:rPr>
        <w:t xml:space="preserve">&amp; Witte, M. (2017). </w:t>
      </w:r>
      <w:r>
        <w:rPr>
          <w:rFonts w:ascii="Times New Roman" w:hAnsi="Times New Roman"/>
          <w:i/>
          <w:iCs/>
          <w:color w:val="222222"/>
          <w:sz w:val="24"/>
          <w:szCs w:val="24"/>
          <w:shd w:val="clear" w:color="auto" w:fill="FFFFFF"/>
        </w:rPr>
        <w:t>Interventions to improve the labour market outcomes of youth: A systematic review of training, entrepreneurship promotion, employment services and subsidized employment interventions</w:t>
      </w:r>
      <w:r>
        <w:rPr>
          <w:rFonts w:ascii="Times New Roman" w:hAnsi="Times New Roman"/>
          <w:color w:val="222222"/>
          <w:sz w:val="24"/>
          <w:szCs w:val="24"/>
          <w:shd w:val="clear" w:color="auto" w:fill="FFFFFF"/>
        </w:rPr>
        <w:t>. Campbell Systematic Reviews, 13(1), 1-288.</w:t>
      </w:r>
    </w:p>
    <w:p w14:paraId="5BFB4854" w14:textId="77777777" w:rsidR="00CC7EFF" w:rsidRDefault="00CC7EFF" w:rsidP="00CC7EFF">
      <w:pPr>
        <w:spacing w:after="0" w:line="480" w:lineRule="auto"/>
        <w:ind w:left="720" w:hanging="720"/>
        <w:jc w:val="both"/>
        <w:rPr>
          <w:rFonts w:ascii="Times New Roman" w:hAnsi="Times New Roman"/>
          <w:sz w:val="24"/>
          <w:szCs w:val="24"/>
        </w:rPr>
      </w:pPr>
      <w:proofErr w:type="spellStart"/>
      <w:r>
        <w:rPr>
          <w:rFonts w:ascii="Times New Roman" w:hAnsi="Times New Roman"/>
          <w:color w:val="222222"/>
          <w:sz w:val="24"/>
          <w:szCs w:val="24"/>
          <w:shd w:val="clear" w:color="auto" w:fill="FFFFFF"/>
        </w:rPr>
        <w:lastRenderedPageBreak/>
        <w:t>Hillage</w:t>
      </w:r>
      <w:proofErr w:type="spellEnd"/>
      <w:r>
        <w:rPr>
          <w:rFonts w:ascii="Times New Roman" w:hAnsi="Times New Roman"/>
          <w:color w:val="222222"/>
          <w:sz w:val="24"/>
          <w:szCs w:val="24"/>
          <w:shd w:val="clear" w:color="auto" w:fill="FFFFFF"/>
        </w:rPr>
        <w:t>, J., &amp; Pollard, E. (1998). </w:t>
      </w:r>
      <w:r>
        <w:rPr>
          <w:rFonts w:ascii="Times New Roman" w:hAnsi="Times New Roman"/>
          <w:i/>
          <w:iCs/>
          <w:color w:val="222222"/>
          <w:sz w:val="24"/>
          <w:szCs w:val="24"/>
          <w:shd w:val="clear" w:color="auto" w:fill="FFFFFF"/>
        </w:rPr>
        <w:t>Employability: developing a framework for policy analysis</w:t>
      </w:r>
      <w:r>
        <w:rPr>
          <w:rFonts w:ascii="Times New Roman" w:hAnsi="Times New Roman"/>
          <w:color w:val="222222"/>
          <w:sz w:val="24"/>
          <w:szCs w:val="24"/>
          <w:shd w:val="clear" w:color="auto" w:fill="FFFFFF"/>
        </w:rPr>
        <w:t xml:space="preserve"> (Vol. 107). London: </w:t>
      </w:r>
      <w:proofErr w:type="spellStart"/>
      <w:r>
        <w:rPr>
          <w:rFonts w:ascii="Times New Roman" w:hAnsi="Times New Roman"/>
          <w:color w:val="222222"/>
          <w:sz w:val="24"/>
          <w:szCs w:val="24"/>
          <w:shd w:val="clear" w:color="auto" w:fill="FFFFFF"/>
        </w:rPr>
        <w:t>DfEE</w:t>
      </w:r>
      <w:proofErr w:type="spellEnd"/>
      <w:r>
        <w:rPr>
          <w:rFonts w:ascii="Times New Roman" w:hAnsi="Times New Roman"/>
          <w:color w:val="222222"/>
          <w:sz w:val="24"/>
          <w:szCs w:val="24"/>
          <w:shd w:val="clear" w:color="auto" w:fill="FFFFFF"/>
        </w:rPr>
        <w:t>.</w:t>
      </w:r>
    </w:p>
    <w:p w14:paraId="5212A8FD" w14:textId="77777777" w:rsidR="00CC7EFF" w:rsidRDefault="00CC7EFF" w:rsidP="00CC7EFF">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Hargie, O. (2021). </w:t>
      </w:r>
      <w:r>
        <w:rPr>
          <w:rFonts w:ascii="Times New Roman" w:hAnsi="Times New Roman"/>
          <w:i/>
          <w:iCs/>
          <w:color w:val="222222"/>
          <w:sz w:val="24"/>
          <w:szCs w:val="24"/>
          <w:shd w:val="clear" w:color="auto" w:fill="FFFFFF"/>
        </w:rPr>
        <w:t>Skilled interpersonal communication: Research, theory and practice</w:t>
      </w:r>
      <w:r>
        <w:rPr>
          <w:rFonts w:ascii="Times New Roman" w:hAnsi="Times New Roman"/>
          <w:color w:val="222222"/>
          <w:sz w:val="24"/>
          <w:szCs w:val="24"/>
          <w:shd w:val="clear" w:color="auto" w:fill="FFFFFF"/>
        </w:rPr>
        <w:t>. Routledge.</w:t>
      </w:r>
    </w:p>
    <w:p w14:paraId="30E9D005" w14:textId="77777777" w:rsidR="00CC7EFF" w:rsidRDefault="00CC7EFF" w:rsidP="00CC7EFF">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Katzenbach, J. R., &amp; Smith, D. K. (2015). </w:t>
      </w:r>
      <w:r>
        <w:rPr>
          <w:rFonts w:ascii="Times New Roman" w:hAnsi="Times New Roman"/>
          <w:i/>
          <w:iCs/>
          <w:color w:val="222222"/>
          <w:sz w:val="24"/>
          <w:szCs w:val="24"/>
          <w:shd w:val="clear" w:color="auto" w:fill="FFFFFF"/>
        </w:rPr>
        <w:t>The wisdom of teams: Creating the high-performance organization</w:t>
      </w:r>
      <w:r>
        <w:rPr>
          <w:rFonts w:ascii="Times New Roman" w:hAnsi="Times New Roman"/>
          <w:color w:val="222222"/>
          <w:sz w:val="24"/>
          <w:szCs w:val="24"/>
          <w:shd w:val="clear" w:color="auto" w:fill="FFFFFF"/>
        </w:rPr>
        <w:t>. Harvard Business Review Press.</w:t>
      </w:r>
    </w:p>
    <w:p w14:paraId="14DE2F0E"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Sosik, J. J., Potosky, D., &amp; Jung, D. I. (2002). </w:t>
      </w:r>
      <w:r>
        <w:rPr>
          <w:rFonts w:ascii="Times New Roman" w:hAnsi="Times New Roman"/>
          <w:i/>
          <w:iCs/>
          <w:color w:val="222222"/>
          <w:sz w:val="24"/>
          <w:szCs w:val="24"/>
          <w:shd w:val="clear" w:color="auto" w:fill="FFFFFF"/>
        </w:rPr>
        <w:t>Adaptive self-regulation: Meeting others' expectations of leadership and performance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The Journal of Social Psychology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142</w:t>
      </w:r>
      <w:r>
        <w:rPr>
          <w:rFonts w:ascii="Times New Roman" w:hAnsi="Times New Roman"/>
          <w:color w:val="222222"/>
          <w:sz w:val="24"/>
          <w:szCs w:val="24"/>
          <w:shd w:val="clear" w:color="auto" w:fill="FFFFFF"/>
        </w:rPr>
        <w:t>(2), 211-232.</w:t>
      </w:r>
    </w:p>
    <w:p w14:paraId="2ABFDA65"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Macan, T. H., Shahani, C., </w:t>
      </w:r>
      <w:proofErr w:type="spellStart"/>
      <w:r>
        <w:rPr>
          <w:rFonts w:ascii="Times New Roman" w:hAnsi="Times New Roman"/>
          <w:color w:val="222222"/>
          <w:sz w:val="24"/>
          <w:szCs w:val="24"/>
          <w:shd w:val="clear" w:color="auto" w:fill="FFFFFF"/>
        </w:rPr>
        <w:t>Dipboye</w:t>
      </w:r>
      <w:proofErr w:type="spellEnd"/>
      <w:r>
        <w:rPr>
          <w:rFonts w:ascii="Times New Roman" w:hAnsi="Times New Roman"/>
          <w:color w:val="222222"/>
          <w:sz w:val="24"/>
          <w:szCs w:val="24"/>
          <w:shd w:val="clear" w:color="auto" w:fill="FFFFFF"/>
        </w:rPr>
        <w:t xml:space="preserve">, R. L., &amp; Phillips, A. P. (1990). </w:t>
      </w:r>
      <w:r>
        <w:rPr>
          <w:rFonts w:ascii="Times New Roman" w:hAnsi="Times New Roman"/>
          <w:i/>
          <w:iCs/>
          <w:color w:val="222222"/>
          <w:sz w:val="24"/>
          <w:szCs w:val="24"/>
          <w:shd w:val="clear" w:color="auto" w:fill="FFFFFF"/>
        </w:rPr>
        <w:t>College students' time management: Correlations with academic performance and stress.</w:t>
      </w:r>
      <w:r>
        <w:rPr>
          <w:rFonts w:ascii="Times New Roman" w:hAnsi="Times New Roman"/>
          <w:color w:val="222222"/>
          <w:sz w:val="24"/>
          <w:szCs w:val="24"/>
          <w:shd w:val="clear" w:color="auto" w:fill="FFFFFF"/>
        </w:rPr>
        <w:t> Journal of educational psychology, 82(4), 760.</w:t>
      </w:r>
    </w:p>
    <w:p w14:paraId="1D2A11E9" w14:textId="77777777" w:rsidR="00CC7EFF" w:rsidRDefault="00CC7EFF" w:rsidP="00CC7EFF">
      <w:pPr>
        <w:spacing w:after="12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Erstad, O. (2015). </w:t>
      </w:r>
      <w:r>
        <w:rPr>
          <w:rFonts w:ascii="Times New Roman" w:hAnsi="Times New Roman"/>
          <w:i/>
          <w:iCs/>
          <w:color w:val="222222"/>
          <w:sz w:val="24"/>
          <w:szCs w:val="24"/>
          <w:shd w:val="clear" w:color="auto" w:fill="FFFFFF"/>
        </w:rPr>
        <w:t>The learning lives of digital youth—beyond the formal and informal.</w:t>
      </w:r>
      <w:r>
        <w:rPr>
          <w:rFonts w:ascii="Times New Roman" w:hAnsi="Times New Roman"/>
          <w:color w:val="222222"/>
          <w:sz w:val="24"/>
          <w:szCs w:val="24"/>
          <w:shd w:val="clear" w:color="auto" w:fill="FFFFFF"/>
        </w:rPr>
        <w:t xml:space="preserve"> In </w:t>
      </w:r>
      <w:r>
        <w:rPr>
          <w:rFonts w:ascii="Times New Roman" w:hAnsi="Times New Roman"/>
          <w:i/>
          <w:iCs/>
          <w:color w:val="222222"/>
          <w:sz w:val="24"/>
          <w:szCs w:val="24"/>
          <w:shd w:val="clear" w:color="auto" w:fill="FFFFFF"/>
        </w:rPr>
        <w:t>Digital Technologies in the Lives of Young People</w:t>
      </w:r>
      <w:r>
        <w:rPr>
          <w:rFonts w:ascii="Times New Roman" w:hAnsi="Times New Roman"/>
          <w:color w:val="222222"/>
          <w:sz w:val="24"/>
          <w:szCs w:val="24"/>
          <w:shd w:val="clear" w:color="auto" w:fill="FFFFFF"/>
        </w:rPr>
        <w:t> (pp. 25-43). Routledge.</w:t>
      </w:r>
    </w:p>
    <w:p w14:paraId="71FDDA7A" w14:textId="77777777" w:rsidR="00CC7EFF" w:rsidRDefault="00CC7EFF" w:rsidP="00CC7EFF">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Canton, H. (2021). International Labour Organization—ILO. In </w:t>
      </w:r>
      <w:r>
        <w:rPr>
          <w:rFonts w:ascii="Times New Roman" w:hAnsi="Times New Roman"/>
          <w:i/>
          <w:iCs/>
          <w:color w:val="222222"/>
          <w:sz w:val="24"/>
          <w:szCs w:val="24"/>
          <w:shd w:val="clear" w:color="auto" w:fill="FFFFFF"/>
        </w:rPr>
        <w:t>The Europa Directory of International Organizations 2021</w:t>
      </w:r>
      <w:r>
        <w:rPr>
          <w:rFonts w:ascii="Times New Roman" w:hAnsi="Times New Roman"/>
          <w:color w:val="222222"/>
          <w:sz w:val="24"/>
          <w:szCs w:val="24"/>
          <w:shd w:val="clear" w:color="auto" w:fill="FFFFFF"/>
        </w:rPr>
        <w:t> (pp. 333-338). Routledge.</w:t>
      </w:r>
    </w:p>
    <w:p w14:paraId="32B37B6C" w14:textId="77777777" w:rsidR="00CC7EFF" w:rsidRDefault="00CC7EFF" w:rsidP="00CC7EFF">
      <w:pPr>
        <w:pStyle w:val="ListParagraph"/>
        <w:spacing w:line="480" w:lineRule="auto"/>
        <w:ind w:hanging="720"/>
        <w:jc w:val="both"/>
        <w:rPr>
          <w:rFonts w:ascii="Times New Roman" w:hAnsi="Times New Roman"/>
          <w:sz w:val="24"/>
          <w:szCs w:val="24"/>
        </w:rPr>
      </w:pPr>
    </w:p>
    <w:p w14:paraId="2A92B6E0" w14:textId="77777777" w:rsidR="00CC7EFF" w:rsidRDefault="00CC7EFF" w:rsidP="00CC7EFF">
      <w:pPr>
        <w:pStyle w:val="ListParagraph"/>
        <w:spacing w:line="480" w:lineRule="auto"/>
        <w:ind w:hanging="720"/>
        <w:jc w:val="both"/>
        <w:rPr>
          <w:rFonts w:ascii="Times New Roman" w:hAnsi="Times New Roman"/>
          <w:i/>
          <w:iCs/>
          <w:sz w:val="24"/>
          <w:szCs w:val="24"/>
        </w:rPr>
      </w:pPr>
      <w:r>
        <w:rPr>
          <w:rFonts w:ascii="Times New Roman" w:hAnsi="Times New Roman"/>
          <w:sz w:val="24"/>
          <w:szCs w:val="24"/>
        </w:rPr>
        <w:t xml:space="preserve">Fares, J.; Puerto, O.S. (2009). </w:t>
      </w:r>
      <w:r>
        <w:rPr>
          <w:rFonts w:ascii="Times New Roman" w:hAnsi="Times New Roman"/>
          <w:i/>
          <w:iCs/>
          <w:sz w:val="24"/>
          <w:szCs w:val="24"/>
        </w:rPr>
        <w:t xml:space="preserve">Towards comprehensive training, SP Discussion Paper No. 0924 (Washington, The World Bank). </w:t>
      </w:r>
    </w:p>
    <w:p w14:paraId="597E84A4" w14:textId="77777777" w:rsidR="00CC7EFF" w:rsidRDefault="00CC7EFF" w:rsidP="00CC7EFF">
      <w:pPr>
        <w:pStyle w:val="ListParagraph"/>
        <w:spacing w:line="480" w:lineRule="auto"/>
        <w:ind w:hanging="720"/>
        <w:jc w:val="both"/>
        <w:rPr>
          <w:rFonts w:ascii="Times New Roman" w:hAnsi="Times New Roman"/>
          <w:sz w:val="24"/>
          <w:szCs w:val="24"/>
        </w:rPr>
      </w:pPr>
      <w:r>
        <w:rPr>
          <w:rFonts w:ascii="Times New Roman" w:hAnsi="Times New Roman"/>
          <w:sz w:val="24"/>
          <w:szCs w:val="24"/>
        </w:rPr>
        <w:t xml:space="preserve">Organization for Economic Co-operation and Development. (2009). </w:t>
      </w:r>
      <w:r>
        <w:rPr>
          <w:rFonts w:ascii="Times New Roman" w:hAnsi="Times New Roman"/>
          <w:i/>
          <w:iCs/>
          <w:sz w:val="24"/>
          <w:szCs w:val="24"/>
        </w:rPr>
        <w:t>Tackling the jobs crisis: The labour market and social policy response,</w:t>
      </w:r>
      <w:r>
        <w:rPr>
          <w:rFonts w:ascii="Times New Roman" w:hAnsi="Times New Roman"/>
          <w:sz w:val="24"/>
          <w:szCs w:val="24"/>
        </w:rPr>
        <w:t xml:space="preserve"> Background Document presented at the OECD Labour and Employment Ministerial Meeting, Paris, 28–9 Sept. </w:t>
      </w:r>
    </w:p>
    <w:p w14:paraId="65B37C8A" w14:textId="77777777" w:rsidR="00CC7EFF" w:rsidRPr="00835A23" w:rsidRDefault="00CC7EFF" w:rsidP="00CC7EFF">
      <w:pPr>
        <w:pStyle w:val="ListParagraph"/>
        <w:spacing w:line="480" w:lineRule="auto"/>
        <w:ind w:hanging="720"/>
        <w:jc w:val="both"/>
        <w:rPr>
          <w:rFonts w:ascii="Times New Roman" w:hAnsi="Times New Roman"/>
          <w:sz w:val="24"/>
          <w:szCs w:val="24"/>
        </w:rPr>
      </w:pPr>
      <w:r w:rsidRPr="00835A23">
        <w:rPr>
          <w:rStyle w:val="Strong"/>
          <w:rFonts w:ascii="Times New Roman" w:hAnsi="Times New Roman"/>
          <w:b w:val="0"/>
          <w:sz w:val="24"/>
          <w:szCs w:val="24"/>
        </w:rPr>
        <w:t>UNESCO. (2010).</w:t>
      </w:r>
      <w:r w:rsidRPr="00835A23">
        <w:rPr>
          <w:rFonts w:ascii="Times New Roman" w:hAnsi="Times New Roman"/>
          <w:sz w:val="24"/>
          <w:szCs w:val="24"/>
        </w:rPr>
        <w:t xml:space="preserve"> </w:t>
      </w:r>
      <w:r w:rsidRPr="00835A23">
        <w:rPr>
          <w:rStyle w:val="Emphasis"/>
          <w:sz w:val="24"/>
          <w:szCs w:val="24"/>
        </w:rPr>
        <w:t>Reaching the marginalized: EFA global monitoring report 2010</w:t>
      </w:r>
      <w:r w:rsidRPr="00835A23">
        <w:rPr>
          <w:rFonts w:ascii="Times New Roman" w:hAnsi="Times New Roman"/>
          <w:sz w:val="24"/>
          <w:szCs w:val="24"/>
        </w:rPr>
        <w:t>. UNESCO.</w:t>
      </w:r>
    </w:p>
    <w:p w14:paraId="31BDA8BA" w14:textId="77777777" w:rsidR="00CC7EFF" w:rsidRPr="00835A23" w:rsidRDefault="00CC7EFF" w:rsidP="00CC7EFF">
      <w:pPr>
        <w:pStyle w:val="ListParagraph"/>
        <w:spacing w:line="480" w:lineRule="auto"/>
        <w:ind w:hanging="720"/>
        <w:jc w:val="both"/>
        <w:rPr>
          <w:rFonts w:ascii="Times New Roman" w:hAnsi="Times New Roman"/>
          <w:sz w:val="24"/>
          <w:szCs w:val="24"/>
        </w:rPr>
      </w:pPr>
      <w:r w:rsidRPr="00835A23">
        <w:rPr>
          <w:rStyle w:val="Strong"/>
          <w:rFonts w:ascii="Times New Roman" w:hAnsi="Times New Roman"/>
          <w:b w:val="0"/>
          <w:sz w:val="24"/>
          <w:szCs w:val="24"/>
        </w:rPr>
        <w:lastRenderedPageBreak/>
        <w:t>World Bank Institute. (2006).</w:t>
      </w:r>
      <w:r w:rsidRPr="00835A23">
        <w:rPr>
          <w:rFonts w:ascii="Times New Roman" w:hAnsi="Times New Roman"/>
          <w:sz w:val="24"/>
          <w:szCs w:val="24"/>
        </w:rPr>
        <w:t xml:space="preserve"> </w:t>
      </w:r>
      <w:r w:rsidRPr="00835A23">
        <w:rPr>
          <w:rStyle w:val="Emphasis"/>
          <w:sz w:val="24"/>
          <w:szCs w:val="24"/>
        </w:rPr>
        <w:t>Investment climate capacity enhancement program</w:t>
      </w:r>
      <w:r w:rsidRPr="00835A23">
        <w:rPr>
          <w:rFonts w:ascii="Times New Roman" w:hAnsi="Times New Roman"/>
          <w:sz w:val="24"/>
          <w:szCs w:val="24"/>
        </w:rPr>
        <w:t>. World Bank.</w:t>
      </w:r>
    </w:p>
    <w:p w14:paraId="53FEC54E" w14:textId="77777777" w:rsidR="00CC7EFF" w:rsidRDefault="00CC7EFF" w:rsidP="00CC7EFF">
      <w:pPr>
        <w:pStyle w:val="ListParagraph"/>
        <w:spacing w:line="480" w:lineRule="auto"/>
        <w:ind w:hanging="720"/>
        <w:jc w:val="both"/>
        <w:rPr>
          <w:rFonts w:ascii="Times New Roman" w:hAnsi="Times New Roman"/>
          <w:sz w:val="24"/>
          <w:szCs w:val="24"/>
        </w:rPr>
      </w:pPr>
      <w:r w:rsidRPr="00835A23">
        <w:rPr>
          <w:rStyle w:val="Strong"/>
          <w:rFonts w:ascii="Times New Roman" w:hAnsi="Times New Roman"/>
          <w:b w:val="0"/>
          <w:sz w:val="24"/>
          <w:szCs w:val="24"/>
        </w:rPr>
        <w:t>Tzannatos, Z. (2011, October).</w:t>
      </w:r>
      <w:r w:rsidRPr="00835A23">
        <w:rPr>
          <w:rFonts w:ascii="Times New Roman" w:hAnsi="Times New Roman"/>
          <w:sz w:val="24"/>
          <w:szCs w:val="24"/>
        </w:rPr>
        <w:t xml:space="preserve"> </w:t>
      </w:r>
      <w:r w:rsidRPr="00835A23">
        <w:rPr>
          <w:rStyle w:val="Emphasis"/>
          <w:sz w:val="24"/>
          <w:szCs w:val="24"/>
        </w:rPr>
        <w:t>Employment, vulnerability, social protection and the crisis of</w:t>
      </w:r>
      <w:r>
        <w:rPr>
          <w:rStyle w:val="Emphasis"/>
          <w:sz w:val="24"/>
          <w:szCs w:val="24"/>
        </w:rPr>
        <w:t xml:space="preserve"> Arab economic reforms</w:t>
      </w:r>
      <w:r>
        <w:rPr>
          <w:rFonts w:ascii="Times New Roman" w:hAnsi="Times New Roman"/>
          <w:sz w:val="24"/>
          <w:szCs w:val="24"/>
        </w:rPr>
        <w:t xml:space="preserve">. In K. Abu-Ismail et al. (Eds.), </w:t>
      </w:r>
      <w:r>
        <w:rPr>
          <w:rStyle w:val="Emphasis"/>
          <w:sz w:val="24"/>
          <w:szCs w:val="24"/>
        </w:rPr>
        <w:t>Arab development challenges background paper 2011</w:t>
      </w:r>
      <w:r>
        <w:rPr>
          <w:rFonts w:ascii="Times New Roman" w:hAnsi="Times New Roman"/>
          <w:sz w:val="24"/>
          <w:szCs w:val="24"/>
        </w:rPr>
        <w:t>. International Labour Office.</w:t>
      </w:r>
    </w:p>
    <w:p w14:paraId="6FE42417" w14:textId="77777777" w:rsidR="00CC7EFF" w:rsidRDefault="00CC7EFF" w:rsidP="00CC7EFF">
      <w:pPr>
        <w:pStyle w:val="ListParagraph"/>
        <w:spacing w:line="480" w:lineRule="auto"/>
        <w:ind w:hanging="720"/>
        <w:jc w:val="both"/>
        <w:rPr>
          <w:rFonts w:ascii="Times New Roman" w:hAnsi="Times New Roman"/>
          <w:sz w:val="24"/>
          <w:szCs w:val="24"/>
        </w:rPr>
      </w:pPr>
      <w:r w:rsidRPr="00835A23">
        <w:rPr>
          <w:rStyle w:val="Strong"/>
          <w:rFonts w:ascii="Times New Roman" w:hAnsi="Times New Roman"/>
          <w:b w:val="0"/>
          <w:sz w:val="24"/>
          <w:szCs w:val="24"/>
        </w:rPr>
        <w:t>Kawar, M. (2011)</w:t>
      </w:r>
      <w:r>
        <w:rPr>
          <w:rStyle w:val="Strong"/>
          <w:rFonts w:ascii="Times New Roman" w:hAnsi="Times New Roman"/>
          <w:sz w:val="24"/>
          <w:szCs w:val="24"/>
        </w:rPr>
        <w:t>.</w:t>
      </w:r>
      <w:r>
        <w:rPr>
          <w:rFonts w:ascii="Times New Roman" w:hAnsi="Times New Roman"/>
          <w:sz w:val="24"/>
          <w:szCs w:val="24"/>
        </w:rPr>
        <w:t xml:space="preserve"> </w:t>
      </w:r>
      <w:r>
        <w:rPr>
          <w:rStyle w:val="Emphasis"/>
          <w:sz w:val="24"/>
          <w:szCs w:val="24"/>
        </w:rPr>
        <w:t>Skills development for job creation, economic growth and poverty reduction: Background paper</w:t>
      </w:r>
      <w:r>
        <w:rPr>
          <w:rFonts w:ascii="Times New Roman" w:hAnsi="Times New Roman"/>
          <w:sz w:val="24"/>
          <w:szCs w:val="24"/>
        </w:rPr>
        <w:t>. International Labour Office</w:t>
      </w:r>
    </w:p>
    <w:p w14:paraId="1E496FA2"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Papadakis, N. </w:t>
      </w:r>
      <w:r>
        <w:rPr>
          <w:rFonts w:ascii="Times New Roman" w:hAnsi="Times New Roman"/>
          <w:i/>
          <w:iCs/>
          <w:color w:val="222222"/>
          <w:sz w:val="24"/>
          <w:szCs w:val="24"/>
          <w:shd w:val="clear" w:color="auto" w:fill="FFFFFF"/>
        </w:rPr>
        <w:t xml:space="preserve">The Changing Labour Market and the Demand for Creativity-Related Competences: </w:t>
      </w:r>
      <w:r>
        <w:rPr>
          <w:rFonts w:ascii="Times New Roman" w:hAnsi="Times New Roman"/>
          <w:color w:val="222222"/>
          <w:sz w:val="24"/>
          <w:szCs w:val="24"/>
          <w:shd w:val="clear" w:color="auto" w:fill="FFFFFF"/>
        </w:rPr>
        <w:t>The EU Key Competences Framework and the European State of Play Concerning Creativity Development.</w:t>
      </w:r>
    </w:p>
    <w:p w14:paraId="024C5546"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Hogarth, T., &amp; Gambin, L. (2018). Aligning school to work: </w:t>
      </w:r>
      <w:r>
        <w:rPr>
          <w:rFonts w:ascii="Times New Roman" w:hAnsi="Times New Roman"/>
          <w:i/>
          <w:iCs/>
          <w:color w:val="222222"/>
          <w:sz w:val="24"/>
          <w:szCs w:val="24"/>
          <w:shd w:val="clear" w:color="auto" w:fill="FFFFFF"/>
        </w:rPr>
        <w:t>Assessing the impact of employer engagement in young people’s transitions from education to work. In</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Essays on Employer Engagement in Education</w:t>
      </w:r>
      <w:r>
        <w:rPr>
          <w:rFonts w:ascii="Times New Roman" w:hAnsi="Times New Roman"/>
          <w:color w:val="222222"/>
          <w:sz w:val="24"/>
          <w:szCs w:val="24"/>
          <w:shd w:val="clear" w:color="auto" w:fill="FFFFFF"/>
        </w:rPr>
        <w:t> (pp. 142-157). Routledge.</w:t>
      </w:r>
    </w:p>
    <w:p w14:paraId="4570137B"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OECD. (2021). </w:t>
      </w:r>
      <w:r>
        <w:rPr>
          <w:rFonts w:ascii="Times New Roman" w:hAnsi="Times New Roman"/>
          <w:i/>
          <w:iCs/>
          <w:color w:val="222222"/>
          <w:sz w:val="24"/>
          <w:szCs w:val="24"/>
          <w:shd w:val="clear" w:color="auto" w:fill="FFFFFF"/>
        </w:rPr>
        <w:t>OECD Reviews of Vocational Education and Training Vocational Education and Training in Thailand</w:t>
      </w:r>
      <w:r>
        <w:rPr>
          <w:rFonts w:ascii="Times New Roman" w:hAnsi="Times New Roman"/>
          <w:color w:val="222222"/>
          <w:sz w:val="24"/>
          <w:szCs w:val="24"/>
          <w:shd w:val="clear" w:color="auto" w:fill="FFFFFF"/>
        </w:rPr>
        <w:t>. OECD Publishing.</w:t>
      </w:r>
    </w:p>
    <w:p w14:paraId="77A8203D"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Wanberg, C. R., Kanfer, R., &amp; Banas, J. T. (2000). Predictors and outcomes of networking intensity among unemployed job seekers. </w:t>
      </w:r>
      <w:r>
        <w:rPr>
          <w:rFonts w:ascii="Times New Roman" w:hAnsi="Times New Roman"/>
          <w:i/>
          <w:iCs/>
          <w:color w:val="222222"/>
          <w:sz w:val="24"/>
          <w:szCs w:val="24"/>
          <w:shd w:val="clear" w:color="auto" w:fill="FFFFFF"/>
        </w:rPr>
        <w:t>Journal of Applied Psychology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85</w:t>
      </w:r>
      <w:r>
        <w:rPr>
          <w:rFonts w:ascii="Times New Roman" w:hAnsi="Times New Roman"/>
          <w:color w:val="222222"/>
          <w:sz w:val="24"/>
          <w:szCs w:val="24"/>
          <w:shd w:val="clear" w:color="auto" w:fill="FFFFFF"/>
        </w:rPr>
        <w:t>(4), 491.</w:t>
      </w:r>
    </w:p>
    <w:p w14:paraId="07E9AABE"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Autor, D. H. (2019, May). </w:t>
      </w:r>
      <w:r>
        <w:rPr>
          <w:rFonts w:ascii="Times New Roman" w:hAnsi="Times New Roman"/>
          <w:i/>
          <w:iCs/>
          <w:color w:val="222222"/>
          <w:sz w:val="24"/>
          <w:szCs w:val="24"/>
          <w:shd w:val="clear" w:color="auto" w:fill="FFFFFF"/>
        </w:rPr>
        <w:t>Work of the Past, Work of the Future</w:t>
      </w:r>
      <w:r>
        <w:rPr>
          <w:rFonts w:ascii="Times New Roman" w:hAnsi="Times New Roman"/>
          <w:color w:val="222222"/>
          <w:sz w:val="24"/>
          <w:szCs w:val="24"/>
          <w:shd w:val="clear" w:color="auto" w:fill="FFFFFF"/>
        </w:rPr>
        <w:t>. In </w:t>
      </w:r>
      <w:r>
        <w:rPr>
          <w:rFonts w:ascii="Times New Roman" w:hAnsi="Times New Roman"/>
          <w:i/>
          <w:iCs/>
          <w:color w:val="222222"/>
          <w:sz w:val="24"/>
          <w:szCs w:val="24"/>
          <w:shd w:val="clear" w:color="auto" w:fill="FFFFFF"/>
        </w:rPr>
        <w:t>AEA Papers and Proceedings</w:t>
      </w:r>
      <w:r>
        <w:rPr>
          <w:rFonts w:ascii="Times New Roman" w:hAnsi="Times New Roman"/>
          <w:color w:val="222222"/>
          <w:sz w:val="24"/>
          <w:szCs w:val="24"/>
          <w:shd w:val="clear" w:color="auto" w:fill="FFFFFF"/>
        </w:rPr>
        <w:t> (Vol. 109, pp. 1-32). 2014 Broadway, Suite 305, Nashville, TN 37203: American Economic Association.</w:t>
      </w:r>
    </w:p>
    <w:p w14:paraId="2A47E1C3"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Autor, D. H. (2019, May). </w:t>
      </w:r>
      <w:r>
        <w:rPr>
          <w:rFonts w:ascii="Times New Roman" w:hAnsi="Times New Roman"/>
          <w:i/>
          <w:iCs/>
          <w:color w:val="222222"/>
          <w:sz w:val="24"/>
          <w:szCs w:val="24"/>
          <w:shd w:val="clear" w:color="auto" w:fill="FFFFFF"/>
        </w:rPr>
        <w:t>Work of the past, work of the future. AEA Papers and Proceedings, 109, 1–32</w:t>
      </w:r>
      <w:r>
        <w:rPr>
          <w:rFonts w:ascii="Times New Roman" w:hAnsi="Times New Roman"/>
          <w:color w:val="222222"/>
          <w:sz w:val="24"/>
          <w:szCs w:val="24"/>
          <w:shd w:val="clear" w:color="auto" w:fill="FFFFFF"/>
        </w:rPr>
        <w:t>. https://doi.org/10.1257/pandp.20191110</w:t>
      </w:r>
    </w:p>
    <w:p w14:paraId="22ACCC29"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sz w:val="24"/>
          <w:szCs w:val="24"/>
        </w:rPr>
        <w:lastRenderedPageBreak/>
        <w:t xml:space="preserve">Baron, R. M., &amp; Kenny, D. A. (1986). </w:t>
      </w:r>
      <w:r>
        <w:rPr>
          <w:rFonts w:ascii="Times New Roman" w:hAnsi="Times New Roman"/>
          <w:i/>
          <w:iCs/>
          <w:sz w:val="24"/>
          <w:szCs w:val="24"/>
        </w:rPr>
        <w:t>The moderator-mediator variable distinction in social psychological research: Conceptual, strategic, and statistical considerations</w:t>
      </w:r>
      <w:r>
        <w:rPr>
          <w:rFonts w:ascii="Times New Roman" w:hAnsi="Times New Roman"/>
          <w:sz w:val="24"/>
          <w:szCs w:val="24"/>
        </w:rPr>
        <w:t>. Journal of Personality and Social Psychology, 51(6), 1173–1182.</w:t>
      </w:r>
    </w:p>
    <w:p w14:paraId="5A20FDF6"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sz w:val="24"/>
          <w:szCs w:val="24"/>
        </w:rPr>
        <w:t xml:space="preserve">Hayes, A. F. (2013). </w:t>
      </w:r>
      <w:r>
        <w:rPr>
          <w:rFonts w:ascii="Times New Roman" w:hAnsi="Times New Roman"/>
          <w:i/>
          <w:iCs/>
          <w:sz w:val="24"/>
          <w:szCs w:val="24"/>
        </w:rPr>
        <w:t>Introduction to mediation, moderation, and conditional process analysis:</w:t>
      </w:r>
      <w:r>
        <w:rPr>
          <w:rFonts w:ascii="Times New Roman" w:hAnsi="Times New Roman"/>
          <w:sz w:val="24"/>
          <w:szCs w:val="24"/>
        </w:rPr>
        <w:t xml:space="preserve"> A regression-based approach. Guilford Press. </w:t>
      </w:r>
    </w:p>
    <w:p w14:paraId="3EBBA1A1" w14:textId="77777777" w:rsidR="00CC7EFF" w:rsidRDefault="00CC7EFF" w:rsidP="00CC7EFF">
      <w:pPr>
        <w:pStyle w:val="ListParagraph"/>
        <w:spacing w:line="480" w:lineRule="auto"/>
        <w:ind w:hanging="720"/>
        <w:jc w:val="both"/>
        <w:rPr>
          <w:rFonts w:ascii="Times New Roman" w:hAnsi="Times New Roman"/>
          <w:i/>
          <w:iCs/>
          <w:color w:val="222222"/>
          <w:sz w:val="24"/>
          <w:szCs w:val="24"/>
          <w:shd w:val="clear" w:color="auto" w:fill="FFFFFF"/>
        </w:rPr>
      </w:pPr>
      <w:r>
        <w:rPr>
          <w:rFonts w:ascii="Times New Roman" w:hAnsi="Times New Roman"/>
          <w:sz w:val="24"/>
          <w:szCs w:val="24"/>
        </w:rPr>
        <w:t xml:space="preserve">MacKinnon, D. P., Fairchild, A. J., &amp; Fritz, M. S. (2007). </w:t>
      </w:r>
      <w:r>
        <w:rPr>
          <w:rFonts w:ascii="Times New Roman" w:hAnsi="Times New Roman"/>
          <w:i/>
          <w:iCs/>
          <w:sz w:val="24"/>
          <w:szCs w:val="24"/>
        </w:rPr>
        <w:t>Mediation analysis. Annual Review of Psychology, 58, 593–614.</w:t>
      </w:r>
    </w:p>
    <w:p w14:paraId="3F348078" w14:textId="77777777" w:rsidR="00CC7EFF" w:rsidRDefault="00CC7EFF" w:rsidP="00CC7EFF">
      <w:pPr>
        <w:pStyle w:val="ListParagraph"/>
        <w:spacing w:line="480" w:lineRule="auto"/>
        <w:ind w:hanging="720"/>
        <w:jc w:val="both"/>
        <w:rPr>
          <w:rFonts w:ascii="Times New Roman" w:hAnsi="Times New Roman"/>
          <w:color w:val="222222"/>
          <w:sz w:val="24"/>
          <w:szCs w:val="24"/>
          <w:shd w:val="clear" w:color="auto" w:fill="FFFFFF"/>
        </w:rPr>
      </w:pPr>
      <w:r>
        <w:rPr>
          <w:rFonts w:ascii="Times New Roman" w:hAnsi="Times New Roman"/>
          <w:sz w:val="24"/>
          <w:szCs w:val="24"/>
        </w:rPr>
        <w:t xml:space="preserve">Simmons, J. P., Nelson, L. D., &amp; </w:t>
      </w:r>
      <w:proofErr w:type="spellStart"/>
      <w:r>
        <w:rPr>
          <w:rFonts w:ascii="Times New Roman" w:hAnsi="Times New Roman"/>
          <w:sz w:val="24"/>
          <w:szCs w:val="24"/>
        </w:rPr>
        <w:t>Simonsohn</w:t>
      </w:r>
      <w:proofErr w:type="spellEnd"/>
      <w:r>
        <w:rPr>
          <w:rFonts w:ascii="Times New Roman" w:hAnsi="Times New Roman"/>
          <w:sz w:val="24"/>
          <w:szCs w:val="24"/>
        </w:rPr>
        <w:t>, U. (2011).</w:t>
      </w:r>
      <w:r>
        <w:rPr>
          <w:rFonts w:ascii="Times New Roman" w:hAnsi="Times New Roman"/>
          <w:i/>
          <w:iCs/>
          <w:sz w:val="24"/>
          <w:szCs w:val="24"/>
        </w:rPr>
        <w:t xml:space="preserve"> False-positive psychology: Undisclosed flexibility in data collection and analysis allows presenting anything as significant</w:t>
      </w:r>
      <w:r>
        <w:rPr>
          <w:rFonts w:ascii="Times New Roman" w:hAnsi="Times New Roman"/>
          <w:sz w:val="24"/>
          <w:szCs w:val="24"/>
        </w:rPr>
        <w:t>. Psychological Science, 22(11), 1359–1366.</w:t>
      </w:r>
    </w:p>
    <w:p w14:paraId="5C315369" w14:textId="77777777" w:rsidR="00CC7EFF" w:rsidRDefault="00CC7EFF" w:rsidP="00CC7EFF">
      <w:pPr>
        <w:pStyle w:val="ListParagraph"/>
        <w:spacing w:line="480" w:lineRule="auto"/>
        <w:ind w:hanging="720"/>
        <w:jc w:val="both"/>
        <w:rPr>
          <w:rFonts w:ascii="Times New Roman" w:hAnsi="Times New Roman"/>
          <w:sz w:val="24"/>
          <w:szCs w:val="24"/>
          <w:lang w:val="zh-CN" w:eastAsia="zh-CN"/>
        </w:rPr>
      </w:pPr>
      <w:r>
        <w:rPr>
          <w:rFonts w:ascii="Times New Roman" w:hAnsi="Times New Roman"/>
          <w:sz w:val="24"/>
          <w:szCs w:val="24"/>
          <w:lang w:val="zh-CN" w:eastAsia="zh-CN"/>
        </w:rPr>
        <w:t xml:space="preserve">Stevens, J. P. (2009). </w:t>
      </w:r>
      <w:r>
        <w:rPr>
          <w:rFonts w:ascii="Times New Roman" w:hAnsi="Times New Roman"/>
          <w:i/>
          <w:iCs/>
          <w:sz w:val="24"/>
          <w:szCs w:val="24"/>
          <w:lang w:val="zh-CN" w:eastAsia="zh-CN"/>
        </w:rPr>
        <w:t>Applied multivariate statistics for the social sciences</w:t>
      </w:r>
      <w:r>
        <w:rPr>
          <w:rFonts w:ascii="Times New Roman" w:hAnsi="Times New Roman"/>
          <w:sz w:val="24"/>
          <w:szCs w:val="24"/>
          <w:lang w:val="zh-CN" w:eastAsia="zh-CN"/>
        </w:rPr>
        <w:t>. Routledge.</w:t>
      </w:r>
    </w:p>
    <w:p w14:paraId="6B59B87C" w14:textId="77777777" w:rsidR="00CC7EFF" w:rsidRDefault="00CC7EFF" w:rsidP="00CC7EFF">
      <w:pPr>
        <w:pStyle w:val="ListParagraph"/>
        <w:spacing w:after="0"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Creswell, J. W., &amp; Creswell, J. D. (2017). </w:t>
      </w:r>
      <w:r>
        <w:rPr>
          <w:rFonts w:ascii="Times New Roman" w:hAnsi="Times New Roman"/>
          <w:i/>
          <w:iCs/>
          <w:color w:val="222222"/>
          <w:sz w:val="24"/>
          <w:szCs w:val="24"/>
          <w:shd w:val="clear" w:color="auto" w:fill="FFFFFF"/>
        </w:rPr>
        <w:t>Research design: Qualitative, quantitative, and mixed methods approaches</w:t>
      </w:r>
      <w:r>
        <w:rPr>
          <w:rFonts w:ascii="Times New Roman" w:hAnsi="Times New Roman"/>
          <w:color w:val="222222"/>
          <w:sz w:val="24"/>
          <w:szCs w:val="24"/>
          <w:shd w:val="clear" w:color="auto" w:fill="FFFFFF"/>
        </w:rPr>
        <w:t>. Sage publications.</w:t>
      </w:r>
    </w:p>
    <w:p w14:paraId="6C0768FA" w14:textId="77777777" w:rsidR="00CC7EFF" w:rsidRDefault="00CC7EFF" w:rsidP="00CC7EFF">
      <w:pPr>
        <w:pStyle w:val="ListParagraph"/>
        <w:spacing w:after="0" w:line="480" w:lineRule="auto"/>
        <w:ind w:hanging="720"/>
        <w:jc w:val="both"/>
        <w:rPr>
          <w:rFonts w:ascii="Times New Roman" w:hAnsi="Times New Roman"/>
          <w:sz w:val="24"/>
          <w:szCs w:val="24"/>
          <w:lang w:val="zh-CN" w:eastAsia="zh-CN"/>
        </w:rPr>
      </w:pPr>
      <w:r>
        <w:rPr>
          <w:rFonts w:ascii="Times New Roman" w:hAnsi="Times New Roman"/>
          <w:sz w:val="24"/>
          <w:szCs w:val="24"/>
          <w:lang w:val="zh-CN" w:eastAsia="zh-CN"/>
        </w:rPr>
        <w:t xml:space="preserve">Smith, J. A., Flowers, P., &amp; Larkin, M. (2009). </w:t>
      </w:r>
      <w:r>
        <w:rPr>
          <w:rFonts w:ascii="Times New Roman" w:hAnsi="Times New Roman"/>
          <w:i/>
          <w:iCs/>
          <w:sz w:val="24"/>
          <w:szCs w:val="24"/>
          <w:lang w:val="zh-CN" w:eastAsia="zh-CN"/>
        </w:rPr>
        <w:t>Interpretative phenomenological analys</w:t>
      </w:r>
      <w:proofErr w:type="spellStart"/>
      <w:r>
        <w:rPr>
          <w:rFonts w:ascii="Times New Roman" w:hAnsi="Times New Roman"/>
          <w:i/>
          <w:iCs/>
          <w:sz w:val="24"/>
          <w:szCs w:val="24"/>
          <w:lang w:eastAsia="zh-CN"/>
        </w:rPr>
        <w:t>i</w:t>
      </w:r>
      <w:proofErr w:type="spellEnd"/>
      <w:r>
        <w:rPr>
          <w:rFonts w:ascii="Times New Roman" w:hAnsi="Times New Roman"/>
          <w:i/>
          <w:iCs/>
          <w:sz w:val="24"/>
          <w:szCs w:val="24"/>
          <w:lang w:val="zh-CN" w:eastAsia="zh-CN"/>
        </w:rPr>
        <w:t>s: Theory, method and research.</w:t>
      </w:r>
      <w:r>
        <w:rPr>
          <w:rFonts w:ascii="Times New Roman" w:hAnsi="Times New Roman"/>
          <w:sz w:val="24"/>
          <w:szCs w:val="24"/>
          <w:lang w:val="zh-CN" w:eastAsia="zh-CN"/>
        </w:rPr>
        <w:t xml:space="preserve"> Sage Publications.</w:t>
      </w:r>
    </w:p>
    <w:p w14:paraId="73532971" w14:textId="77777777" w:rsidR="00CC7EFF" w:rsidRDefault="00CC7EFF" w:rsidP="00CC7EFF">
      <w:pPr>
        <w:pStyle w:val="ListParagraph"/>
        <w:spacing w:after="0" w:line="480" w:lineRule="auto"/>
        <w:ind w:hanging="720"/>
        <w:jc w:val="both"/>
        <w:rPr>
          <w:rFonts w:ascii="Times New Roman" w:hAnsi="Times New Roman"/>
          <w:sz w:val="24"/>
          <w:szCs w:val="24"/>
          <w:lang w:val="zh-CN" w:eastAsia="zh-CN"/>
        </w:rPr>
      </w:pPr>
      <w:r>
        <w:rPr>
          <w:rFonts w:ascii="Times New Roman" w:hAnsi="Times New Roman"/>
          <w:color w:val="222222"/>
          <w:sz w:val="24"/>
          <w:szCs w:val="24"/>
          <w:shd w:val="clear" w:color="auto" w:fill="FFFFFF"/>
          <w:lang w:val="zh-CN" w:eastAsia="zh-CN"/>
        </w:rPr>
        <w:t xml:space="preserve">Asiamah, N., Mensah, H., &amp; Oteng-Abayie, E. F. (2017). </w:t>
      </w:r>
      <w:r>
        <w:rPr>
          <w:rFonts w:ascii="Times New Roman" w:hAnsi="Times New Roman"/>
          <w:i/>
          <w:iCs/>
          <w:color w:val="222222"/>
          <w:sz w:val="24"/>
          <w:szCs w:val="24"/>
          <w:shd w:val="clear" w:color="auto" w:fill="FFFFFF"/>
          <w:lang w:val="zh-CN" w:eastAsia="zh-CN"/>
        </w:rPr>
        <w:t>General, target, and accessible population: Demystifying the concepts for effective sampling.</w:t>
      </w:r>
      <w:r>
        <w:rPr>
          <w:rFonts w:ascii="Times New Roman" w:hAnsi="Times New Roman"/>
          <w:color w:val="222222"/>
          <w:sz w:val="24"/>
          <w:szCs w:val="24"/>
          <w:shd w:val="clear" w:color="auto" w:fill="FFFFFF"/>
          <w:lang w:val="zh-CN" w:eastAsia="zh-CN"/>
        </w:rPr>
        <w:t> </w:t>
      </w:r>
      <w:r>
        <w:rPr>
          <w:rFonts w:ascii="Times New Roman" w:hAnsi="Times New Roman"/>
          <w:i/>
          <w:iCs/>
          <w:color w:val="222222"/>
          <w:sz w:val="24"/>
          <w:szCs w:val="24"/>
          <w:shd w:val="clear" w:color="auto" w:fill="FFFFFF"/>
          <w:lang w:val="zh-CN" w:eastAsia="zh-CN"/>
        </w:rPr>
        <w:t>The qualitative report</w:t>
      </w:r>
      <w:r>
        <w:rPr>
          <w:rFonts w:ascii="Times New Roman" w:hAnsi="Times New Roman"/>
          <w:color w:val="222222"/>
          <w:sz w:val="24"/>
          <w:szCs w:val="24"/>
          <w:shd w:val="clear" w:color="auto" w:fill="FFFFFF"/>
          <w:lang w:val="zh-CN" w:eastAsia="zh-CN"/>
        </w:rPr>
        <w:t>, </w:t>
      </w:r>
      <w:r>
        <w:rPr>
          <w:rFonts w:ascii="Times New Roman" w:hAnsi="Times New Roman"/>
          <w:i/>
          <w:iCs/>
          <w:color w:val="222222"/>
          <w:sz w:val="24"/>
          <w:szCs w:val="24"/>
          <w:shd w:val="clear" w:color="auto" w:fill="FFFFFF"/>
          <w:lang w:val="zh-CN" w:eastAsia="zh-CN"/>
        </w:rPr>
        <w:t>22</w:t>
      </w:r>
      <w:r>
        <w:rPr>
          <w:rFonts w:ascii="Times New Roman" w:hAnsi="Times New Roman"/>
          <w:color w:val="222222"/>
          <w:sz w:val="24"/>
          <w:szCs w:val="24"/>
          <w:shd w:val="clear" w:color="auto" w:fill="FFFFFF"/>
          <w:lang w:val="zh-CN" w:eastAsia="zh-CN"/>
        </w:rPr>
        <w:t>(6), 1607-1621.</w:t>
      </w:r>
    </w:p>
    <w:p w14:paraId="5869C02C" w14:textId="77777777" w:rsidR="00CC7EFF" w:rsidRDefault="00FD1D59" w:rsidP="00CC7EFF">
      <w:pPr>
        <w:pStyle w:val="ListParagraph"/>
        <w:spacing w:after="0" w:line="480" w:lineRule="auto"/>
        <w:ind w:hanging="720"/>
        <w:jc w:val="both"/>
        <w:rPr>
          <w:rFonts w:ascii="Times New Roman" w:hAnsi="Times New Roman"/>
          <w:sz w:val="24"/>
          <w:szCs w:val="24"/>
          <w:lang w:val="zh-CN" w:eastAsia="zh-CN"/>
        </w:rPr>
      </w:pPr>
      <w:hyperlink r:id="rId11" w:history="1">
        <w:r w:rsidR="00CC7EFF">
          <w:rPr>
            <w:rStyle w:val="Hyperlink"/>
            <w:rFonts w:ascii="Times New Roman" w:hAnsi="Times New Roman"/>
            <w:sz w:val="24"/>
            <w:szCs w:val="24"/>
            <w:lang w:val="zh-CN" w:eastAsia="zh-CN"/>
          </w:rPr>
          <w:t>https://open.enabel.be/en/UGA/2142/p/support-to-the-implementation-of-the-skilling-uganda-strategy.html</w:t>
        </w:r>
      </w:hyperlink>
    </w:p>
    <w:p w14:paraId="6BFE3604" w14:textId="77777777" w:rsidR="00CC7EFF" w:rsidRDefault="00FD1D59" w:rsidP="00CC7EFF">
      <w:pPr>
        <w:pStyle w:val="ListParagraph"/>
        <w:spacing w:after="0" w:line="480" w:lineRule="auto"/>
        <w:ind w:hanging="720"/>
        <w:jc w:val="both"/>
        <w:rPr>
          <w:rFonts w:ascii="Times New Roman" w:hAnsi="Times New Roman"/>
          <w:sz w:val="24"/>
          <w:szCs w:val="24"/>
          <w:lang w:val="zh-CN" w:eastAsia="zh-CN"/>
        </w:rPr>
      </w:pPr>
      <w:hyperlink r:id="rId12" w:history="1">
        <w:r w:rsidR="00CC7EFF">
          <w:rPr>
            <w:rStyle w:val="Hyperlink"/>
            <w:rFonts w:ascii="Times New Roman" w:hAnsi="Times New Roman"/>
            <w:sz w:val="24"/>
            <w:szCs w:val="24"/>
            <w:lang w:val="zh-CN" w:eastAsia="zh-CN"/>
          </w:rPr>
          <w:t>https://presidentialinitiatives.go.ug/skilling-the-boy-and-girl-child/</w:t>
        </w:r>
      </w:hyperlink>
    </w:p>
    <w:p w14:paraId="126B3616" w14:textId="56942C4F" w:rsidR="00CC7EFF" w:rsidRDefault="00FD1D59" w:rsidP="00CC7EFF">
      <w:pPr>
        <w:spacing w:after="0" w:line="480" w:lineRule="auto"/>
        <w:ind w:left="720" w:hanging="720"/>
        <w:jc w:val="both"/>
        <w:rPr>
          <w:rFonts w:ascii="Times New Roman" w:hAnsi="Times New Roman"/>
          <w:sz w:val="24"/>
          <w:szCs w:val="24"/>
          <w:lang w:eastAsia="zh-CN"/>
        </w:rPr>
      </w:pPr>
      <w:hyperlink r:id="rId13" w:history="1">
        <w:r w:rsidR="00C30874" w:rsidRPr="00180924">
          <w:rPr>
            <w:rStyle w:val="Hyperlink"/>
            <w:rFonts w:ascii="Times New Roman" w:eastAsiaTheme="minorHAnsi" w:hAnsi="Times New Roman" w:cstheme="minorBidi"/>
            <w:sz w:val="24"/>
            <w:szCs w:val="24"/>
            <w:lang w:eastAsia="zh-CN"/>
          </w:rPr>
          <w:t>https://www.ubos.org/wp-content/uploads/publications/11_2022NLFS_2021_main_report.pdf</w:t>
        </w:r>
      </w:hyperlink>
    </w:p>
    <w:p w14:paraId="3B2BD24B" w14:textId="143B7F78" w:rsidR="00C30874" w:rsidRDefault="00C30874" w:rsidP="00CC7EFF">
      <w:pPr>
        <w:spacing w:after="0" w:line="480" w:lineRule="auto"/>
        <w:ind w:left="720" w:hanging="720"/>
        <w:jc w:val="both"/>
        <w:rPr>
          <w:rFonts w:ascii="Times New Roman" w:hAnsi="Times New Roman"/>
          <w:sz w:val="24"/>
          <w:szCs w:val="24"/>
          <w:lang w:eastAsia="zh-CN"/>
        </w:rPr>
      </w:pPr>
      <w:proofErr w:type="spellStart"/>
      <w:r w:rsidRPr="008E593D">
        <w:rPr>
          <w:rFonts w:ascii="Times New Roman" w:hAnsi="Times New Roman"/>
          <w:sz w:val="24"/>
          <w:szCs w:val="24"/>
          <w:highlight w:val="yellow"/>
          <w:lang w:eastAsia="zh-CN"/>
        </w:rPr>
        <w:lastRenderedPageBreak/>
        <w:t>Begho</w:t>
      </w:r>
      <w:proofErr w:type="spellEnd"/>
      <w:r w:rsidRPr="008E593D">
        <w:rPr>
          <w:rFonts w:ascii="Times New Roman" w:hAnsi="Times New Roman"/>
          <w:sz w:val="24"/>
          <w:szCs w:val="24"/>
          <w:highlight w:val="yellow"/>
          <w:lang w:eastAsia="zh-CN"/>
        </w:rPr>
        <w:t xml:space="preserve">, T., &amp; </w:t>
      </w:r>
      <w:proofErr w:type="spellStart"/>
      <w:r w:rsidRPr="008E593D">
        <w:rPr>
          <w:rFonts w:ascii="Times New Roman" w:hAnsi="Times New Roman"/>
          <w:sz w:val="24"/>
          <w:szCs w:val="24"/>
          <w:highlight w:val="yellow"/>
          <w:lang w:eastAsia="zh-CN"/>
        </w:rPr>
        <w:t>Daubry</w:t>
      </w:r>
      <w:proofErr w:type="spellEnd"/>
      <w:r w:rsidRPr="008E593D">
        <w:rPr>
          <w:rFonts w:ascii="Times New Roman" w:hAnsi="Times New Roman"/>
          <w:sz w:val="24"/>
          <w:szCs w:val="24"/>
          <w:highlight w:val="yellow"/>
          <w:lang w:eastAsia="zh-CN"/>
        </w:rPr>
        <w:t>, T. P. (2025). A review of the pathway to reducing youth unemployment in Sub Saharan Africa through agriculture and agribusiness. </w:t>
      </w:r>
      <w:r w:rsidRPr="008E593D">
        <w:rPr>
          <w:rFonts w:ascii="Times New Roman" w:hAnsi="Times New Roman"/>
          <w:i/>
          <w:iCs/>
          <w:sz w:val="24"/>
          <w:szCs w:val="24"/>
          <w:highlight w:val="yellow"/>
          <w:lang w:eastAsia="zh-CN"/>
        </w:rPr>
        <w:t>Discover Global Society</w:t>
      </w:r>
      <w:r w:rsidRPr="008E593D">
        <w:rPr>
          <w:rFonts w:ascii="Times New Roman" w:hAnsi="Times New Roman"/>
          <w:sz w:val="24"/>
          <w:szCs w:val="24"/>
          <w:highlight w:val="yellow"/>
          <w:lang w:eastAsia="zh-CN"/>
        </w:rPr>
        <w:t>, </w:t>
      </w:r>
      <w:r w:rsidRPr="008E593D">
        <w:rPr>
          <w:rFonts w:ascii="Times New Roman" w:hAnsi="Times New Roman"/>
          <w:i/>
          <w:iCs/>
          <w:sz w:val="24"/>
          <w:szCs w:val="24"/>
          <w:highlight w:val="yellow"/>
          <w:lang w:eastAsia="zh-CN"/>
        </w:rPr>
        <w:t>3</w:t>
      </w:r>
      <w:r w:rsidRPr="008E593D">
        <w:rPr>
          <w:rFonts w:ascii="Times New Roman" w:hAnsi="Times New Roman"/>
          <w:sz w:val="24"/>
          <w:szCs w:val="24"/>
          <w:highlight w:val="yellow"/>
          <w:lang w:eastAsia="zh-CN"/>
        </w:rPr>
        <w:t>(1), 81.</w:t>
      </w:r>
    </w:p>
    <w:p w14:paraId="5D7F65A9" w14:textId="301E7C63" w:rsidR="00D20EAB" w:rsidRDefault="00D20EAB" w:rsidP="00CC7EFF">
      <w:pPr>
        <w:spacing w:after="0" w:line="480" w:lineRule="auto"/>
        <w:ind w:left="720" w:hanging="720"/>
        <w:jc w:val="both"/>
        <w:rPr>
          <w:rFonts w:ascii="Times New Roman" w:hAnsi="Times New Roman"/>
          <w:sz w:val="24"/>
          <w:szCs w:val="24"/>
          <w:lang w:eastAsia="zh-CN"/>
        </w:rPr>
      </w:pPr>
      <w:r w:rsidRPr="008E593D">
        <w:rPr>
          <w:rFonts w:ascii="Times New Roman" w:hAnsi="Times New Roman"/>
          <w:sz w:val="24"/>
          <w:szCs w:val="24"/>
          <w:highlight w:val="yellow"/>
          <w:lang w:eastAsia="zh-CN"/>
        </w:rPr>
        <w:t>Cieslik, K., Barford, A., &amp; Vira, B. (2022). Young people not in employment, education or training (NEET) in Sub-Saharan Africa: Sustainable development target 8.6 missed and reset. </w:t>
      </w:r>
      <w:r w:rsidRPr="008E593D">
        <w:rPr>
          <w:rFonts w:ascii="Times New Roman" w:hAnsi="Times New Roman"/>
          <w:i/>
          <w:iCs/>
          <w:sz w:val="24"/>
          <w:szCs w:val="24"/>
          <w:highlight w:val="yellow"/>
          <w:lang w:eastAsia="zh-CN"/>
        </w:rPr>
        <w:t>Journal of Youth Studies</w:t>
      </w:r>
      <w:r w:rsidRPr="008E593D">
        <w:rPr>
          <w:rFonts w:ascii="Times New Roman" w:hAnsi="Times New Roman"/>
          <w:sz w:val="24"/>
          <w:szCs w:val="24"/>
          <w:highlight w:val="yellow"/>
          <w:lang w:eastAsia="zh-CN"/>
        </w:rPr>
        <w:t>, </w:t>
      </w:r>
      <w:r w:rsidRPr="008E593D">
        <w:rPr>
          <w:rFonts w:ascii="Times New Roman" w:hAnsi="Times New Roman"/>
          <w:i/>
          <w:iCs/>
          <w:sz w:val="24"/>
          <w:szCs w:val="24"/>
          <w:highlight w:val="yellow"/>
          <w:lang w:eastAsia="zh-CN"/>
        </w:rPr>
        <w:t>25</w:t>
      </w:r>
      <w:r w:rsidRPr="008E593D">
        <w:rPr>
          <w:rFonts w:ascii="Times New Roman" w:hAnsi="Times New Roman"/>
          <w:sz w:val="24"/>
          <w:szCs w:val="24"/>
          <w:highlight w:val="yellow"/>
          <w:lang w:eastAsia="zh-CN"/>
        </w:rPr>
        <w:t>(8), 1126-1147.</w:t>
      </w:r>
    </w:p>
    <w:p w14:paraId="2DD61C88" w14:textId="01D5E09F" w:rsidR="00347ADC" w:rsidRDefault="00347ADC" w:rsidP="00CC7EFF">
      <w:pPr>
        <w:spacing w:after="0" w:line="480" w:lineRule="auto"/>
        <w:ind w:left="720" w:hanging="720"/>
        <w:jc w:val="both"/>
        <w:rPr>
          <w:rFonts w:ascii="Times New Roman" w:hAnsi="Times New Roman"/>
          <w:sz w:val="24"/>
          <w:szCs w:val="24"/>
          <w:lang w:eastAsia="zh-CN"/>
        </w:rPr>
      </w:pPr>
      <w:proofErr w:type="spellStart"/>
      <w:r w:rsidRPr="008E593D">
        <w:rPr>
          <w:rFonts w:ascii="Times New Roman" w:hAnsi="Times New Roman"/>
          <w:sz w:val="24"/>
          <w:szCs w:val="24"/>
          <w:highlight w:val="yellow"/>
          <w:lang w:eastAsia="zh-CN"/>
        </w:rPr>
        <w:t>Hatibu</w:t>
      </w:r>
      <w:proofErr w:type="spellEnd"/>
      <w:r w:rsidRPr="008E593D">
        <w:rPr>
          <w:rFonts w:ascii="Times New Roman" w:hAnsi="Times New Roman"/>
          <w:sz w:val="24"/>
          <w:szCs w:val="24"/>
          <w:highlight w:val="yellow"/>
          <w:lang w:eastAsia="zh-CN"/>
        </w:rPr>
        <w:t xml:space="preserve">, S. H., &amp; Hafidh, H. A. (2021). Employability factors contributing to youth unemployment in the EAC countries: Data and policy analysis. </w:t>
      </w:r>
      <w:r w:rsidRPr="008E593D">
        <w:rPr>
          <w:rFonts w:ascii="Times New Roman" w:hAnsi="Times New Roman"/>
          <w:i/>
          <w:iCs/>
          <w:sz w:val="24"/>
          <w:szCs w:val="24"/>
          <w:highlight w:val="yellow"/>
          <w:lang w:eastAsia="zh-CN"/>
        </w:rPr>
        <w:t>Asian Journal of Probability and Statistics, 13</w:t>
      </w:r>
      <w:r w:rsidRPr="008E593D">
        <w:rPr>
          <w:rFonts w:ascii="Times New Roman" w:hAnsi="Times New Roman"/>
          <w:sz w:val="24"/>
          <w:szCs w:val="24"/>
          <w:highlight w:val="yellow"/>
          <w:lang w:eastAsia="zh-CN"/>
        </w:rPr>
        <w:t>(1), 34–51.</w:t>
      </w:r>
    </w:p>
    <w:p w14:paraId="15934F11" w14:textId="77777777" w:rsidR="00D20EAB" w:rsidRDefault="00D20EAB" w:rsidP="00CC7EFF">
      <w:pPr>
        <w:spacing w:after="0" w:line="480" w:lineRule="auto"/>
        <w:ind w:left="720" w:hanging="720"/>
        <w:jc w:val="both"/>
        <w:rPr>
          <w:rFonts w:ascii="Times New Roman" w:hAnsi="Times New Roman"/>
          <w:sz w:val="24"/>
          <w:szCs w:val="24"/>
          <w:lang w:eastAsia="zh-CN"/>
        </w:rPr>
      </w:pPr>
    </w:p>
    <w:p w14:paraId="7469587C" w14:textId="77777777" w:rsidR="00D20EAB" w:rsidRDefault="00D20EAB" w:rsidP="00CC7EFF">
      <w:pPr>
        <w:spacing w:after="0" w:line="480" w:lineRule="auto"/>
        <w:ind w:left="720" w:hanging="720"/>
        <w:jc w:val="both"/>
        <w:rPr>
          <w:rFonts w:ascii="Times New Roman" w:hAnsi="Times New Roman"/>
          <w:sz w:val="24"/>
          <w:szCs w:val="24"/>
          <w:lang w:eastAsia="zh-CN"/>
        </w:rPr>
      </w:pPr>
    </w:p>
    <w:p w14:paraId="695C9FF8" w14:textId="77777777" w:rsidR="00C30874" w:rsidRDefault="00C30874" w:rsidP="00CC7EFF">
      <w:pPr>
        <w:spacing w:after="0" w:line="480" w:lineRule="auto"/>
        <w:ind w:left="720" w:hanging="720"/>
        <w:jc w:val="both"/>
        <w:rPr>
          <w:rFonts w:ascii="Times New Roman" w:hAnsi="Times New Roman"/>
          <w:sz w:val="24"/>
          <w:szCs w:val="24"/>
          <w:lang w:eastAsia="zh-CN"/>
        </w:rPr>
      </w:pPr>
    </w:p>
    <w:p w14:paraId="36069C92" w14:textId="77777777" w:rsidR="002326F1" w:rsidRDefault="002326F1">
      <w:pPr>
        <w:rPr>
          <w:lang w:eastAsia="zh-CN"/>
        </w:rPr>
      </w:pPr>
    </w:p>
    <w:sectPr w:rsidR="002326F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4FBE7" w14:textId="77777777" w:rsidR="00FD1D59" w:rsidRDefault="00FD1D59" w:rsidP="00CE2410">
      <w:pPr>
        <w:spacing w:after="0" w:line="240" w:lineRule="auto"/>
      </w:pPr>
      <w:r>
        <w:separator/>
      </w:r>
    </w:p>
  </w:endnote>
  <w:endnote w:type="continuationSeparator" w:id="0">
    <w:p w14:paraId="125747E1" w14:textId="77777777" w:rsidR="00FD1D59" w:rsidRDefault="00FD1D59" w:rsidP="00CE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ED8AE" w14:textId="77777777" w:rsidR="00CE2410" w:rsidRDefault="00CE2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60C7" w14:textId="77777777" w:rsidR="00CE2410" w:rsidRDefault="00CE2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EB670" w14:textId="77777777" w:rsidR="00CE2410" w:rsidRDefault="00CE2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33727" w14:textId="77777777" w:rsidR="00FD1D59" w:rsidRDefault="00FD1D59" w:rsidP="00CE2410">
      <w:pPr>
        <w:spacing w:after="0" w:line="240" w:lineRule="auto"/>
      </w:pPr>
      <w:r>
        <w:separator/>
      </w:r>
    </w:p>
  </w:footnote>
  <w:footnote w:type="continuationSeparator" w:id="0">
    <w:p w14:paraId="65D6BF4D" w14:textId="77777777" w:rsidR="00FD1D59" w:rsidRDefault="00FD1D59" w:rsidP="00CE2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902CA" w14:textId="6D9F761A" w:rsidR="00CE2410" w:rsidRDefault="00FD1D59">
    <w:pPr>
      <w:pStyle w:val="Header"/>
    </w:pPr>
    <w:r>
      <w:rPr>
        <w:noProof/>
      </w:rPr>
      <w:pict w14:anchorId="1A133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8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CCDA" w14:textId="2438A767" w:rsidR="00CE2410" w:rsidRDefault="00FD1D59">
    <w:pPr>
      <w:pStyle w:val="Header"/>
    </w:pPr>
    <w:r>
      <w:rPr>
        <w:noProof/>
      </w:rPr>
      <w:pict w14:anchorId="6A71A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8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E72F" w14:textId="68D0A150" w:rsidR="00CE2410" w:rsidRDefault="00FD1D59">
    <w:pPr>
      <w:pStyle w:val="Header"/>
    </w:pPr>
    <w:r>
      <w:rPr>
        <w:noProof/>
      </w:rPr>
      <w:pict w14:anchorId="3EE4C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8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F302B"/>
    <w:multiLevelType w:val="multilevel"/>
    <w:tmpl w:val="3454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431234"/>
    <w:multiLevelType w:val="multilevel"/>
    <w:tmpl w:val="1A8C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012F1"/>
    <w:multiLevelType w:val="multilevel"/>
    <w:tmpl w:val="C780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CB4149"/>
    <w:multiLevelType w:val="multilevel"/>
    <w:tmpl w:val="9504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MDS1NDExNLM0MLdU0lEKTi0uzszPAykwqgUA/fkjWiwAAAA="/>
  </w:docVars>
  <w:rsids>
    <w:rsidRoot w:val="00B62E14"/>
    <w:rsid w:val="0000153A"/>
    <w:rsid w:val="000354D7"/>
    <w:rsid w:val="000B3BC1"/>
    <w:rsid w:val="00135A1F"/>
    <w:rsid w:val="00145525"/>
    <w:rsid w:val="00180F8C"/>
    <w:rsid w:val="001E7C2F"/>
    <w:rsid w:val="00205EF1"/>
    <w:rsid w:val="002326F1"/>
    <w:rsid w:val="002A1011"/>
    <w:rsid w:val="0030310C"/>
    <w:rsid w:val="00347ADC"/>
    <w:rsid w:val="003B792B"/>
    <w:rsid w:val="00462238"/>
    <w:rsid w:val="00525F3D"/>
    <w:rsid w:val="00562E27"/>
    <w:rsid w:val="00634F84"/>
    <w:rsid w:val="00685AFC"/>
    <w:rsid w:val="006B05FF"/>
    <w:rsid w:val="007357F6"/>
    <w:rsid w:val="00750425"/>
    <w:rsid w:val="007F1691"/>
    <w:rsid w:val="00825DBB"/>
    <w:rsid w:val="00835A23"/>
    <w:rsid w:val="00853D64"/>
    <w:rsid w:val="00873E10"/>
    <w:rsid w:val="00895202"/>
    <w:rsid w:val="008E593D"/>
    <w:rsid w:val="00A350BE"/>
    <w:rsid w:val="00B60E54"/>
    <w:rsid w:val="00B62E14"/>
    <w:rsid w:val="00BD665C"/>
    <w:rsid w:val="00C30874"/>
    <w:rsid w:val="00CC7EFF"/>
    <w:rsid w:val="00CE2410"/>
    <w:rsid w:val="00D20EAB"/>
    <w:rsid w:val="00DA5262"/>
    <w:rsid w:val="00DB6041"/>
    <w:rsid w:val="00E169C3"/>
    <w:rsid w:val="00F240E5"/>
    <w:rsid w:val="00F36304"/>
    <w:rsid w:val="00FD1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8C0D3D"/>
  <w15:chartTrackingRefBased/>
  <w15:docId w15:val="{A63FC43F-0D50-4D62-BD0A-C9000270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62E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62E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62E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62E1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62E1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2E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2E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62E1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62E1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62E14"/>
    <w:rPr>
      <w:rFonts w:ascii="Times New Roman" w:eastAsia="Times New Roman" w:hAnsi="Times New Roman" w:cs="Times New Roman"/>
      <w:b/>
      <w:bCs/>
      <w:sz w:val="15"/>
      <w:szCs w:val="15"/>
    </w:rPr>
  </w:style>
  <w:style w:type="character" w:styleId="Strong">
    <w:name w:val="Strong"/>
    <w:basedOn w:val="DefaultParagraphFont"/>
    <w:qFormat/>
    <w:rsid w:val="00B62E14"/>
    <w:rPr>
      <w:b/>
      <w:bCs/>
    </w:rPr>
  </w:style>
  <w:style w:type="paragraph" w:styleId="NormalWeb">
    <w:name w:val="Normal (Web)"/>
    <w:basedOn w:val="Normal"/>
    <w:uiPriority w:val="99"/>
    <w:unhideWhenUsed/>
    <w:qFormat/>
    <w:rsid w:val="00B62E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2E14"/>
    <w:rPr>
      <w:i/>
      <w:iCs/>
    </w:rPr>
  </w:style>
  <w:style w:type="character" w:styleId="Hyperlink">
    <w:name w:val="Hyperlink"/>
    <w:uiPriority w:val="99"/>
    <w:qFormat/>
    <w:rsid w:val="00CC7EFF"/>
    <w:rPr>
      <w:rFonts w:ascii="Calibri" w:eastAsia="Calibri" w:hAnsi="Calibri" w:cs="Times New Roman"/>
      <w:color w:val="0000FF"/>
      <w:u w:val="single"/>
    </w:rPr>
  </w:style>
  <w:style w:type="paragraph" w:styleId="ListParagraph">
    <w:name w:val="List Paragraph"/>
    <w:basedOn w:val="Normal"/>
    <w:uiPriority w:val="34"/>
    <w:qFormat/>
    <w:rsid w:val="00CC7EFF"/>
    <w:pPr>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0B3BC1"/>
    <w:rPr>
      <w:color w:val="605E5C"/>
      <w:shd w:val="clear" w:color="auto" w:fill="E1DFDD"/>
    </w:rPr>
  </w:style>
  <w:style w:type="paragraph" w:styleId="Header">
    <w:name w:val="header"/>
    <w:basedOn w:val="Normal"/>
    <w:link w:val="HeaderChar"/>
    <w:uiPriority w:val="99"/>
    <w:unhideWhenUsed/>
    <w:rsid w:val="00CE2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410"/>
  </w:style>
  <w:style w:type="paragraph" w:styleId="Footer">
    <w:name w:val="footer"/>
    <w:basedOn w:val="Normal"/>
    <w:link w:val="FooterChar"/>
    <w:uiPriority w:val="99"/>
    <w:unhideWhenUsed/>
    <w:rsid w:val="00CE2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410"/>
  </w:style>
  <w:style w:type="paragraph" w:styleId="Revision">
    <w:name w:val="Revision"/>
    <w:hidden/>
    <w:uiPriority w:val="99"/>
    <w:semiHidden/>
    <w:rsid w:val="00873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127560">
      <w:bodyDiv w:val="1"/>
      <w:marLeft w:val="0"/>
      <w:marRight w:val="0"/>
      <w:marTop w:val="0"/>
      <w:marBottom w:val="0"/>
      <w:divBdr>
        <w:top w:val="none" w:sz="0" w:space="0" w:color="auto"/>
        <w:left w:val="none" w:sz="0" w:space="0" w:color="auto"/>
        <w:bottom w:val="none" w:sz="0" w:space="0" w:color="auto"/>
        <w:right w:val="none" w:sz="0" w:space="0" w:color="auto"/>
      </w:divBdr>
      <w:divsChild>
        <w:div w:id="639657522">
          <w:marLeft w:val="0"/>
          <w:marRight w:val="0"/>
          <w:marTop w:val="0"/>
          <w:marBottom w:val="0"/>
          <w:divBdr>
            <w:top w:val="none" w:sz="0" w:space="0" w:color="auto"/>
            <w:left w:val="none" w:sz="0" w:space="0" w:color="auto"/>
            <w:bottom w:val="none" w:sz="0" w:space="0" w:color="auto"/>
            <w:right w:val="none" w:sz="0" w:space="0" w:color="auto"/>
          </w:divBdr>
          <w:divsChild>
            <w:div w:id="878779034">
              <w:marLeft w:val="0"/>
              <w:marRight w:val="0"/>
              <w:marTop w:val="0"/>
              <w:marBottom w:val="0"/>
              <w:divBdr>
                <w:top w:val="none" w:sz="0" w:space="0" w:color="auto"/>
                <w:left w:val="none" w:sz="0" w:space="0" w:color="auto"/>
                <w:bottom w:val="none" w:sz="0" w:space="0" w:color="auto"/>
                <w:right w:val="none" w:sz="0" w:space="0" w:color="auto"/>
              </w:divBdr>
              <w:divsChild>
                <w:div w:id="2096704566">
                  <w:marLeft w:val="0"/>
                  <w:marRight w:val="0"/>
                  <w:marTop w:val="0"/>
                  <w:marBottom w:val="0"/>
                  <w:divBdr>
                    <w:top w:val="none" w:sz="0" w:space="0" w:color="auto"/>
                    <w:left w:val="none" w:sz="0" w:space="0" w:color="auto"/>
                    <w:bottom w:val="none" w:sz="0" w:space="0" w:color="auto"/>
                    <w:right w:val="none" w:sz="0" w:space="0" w:color="auto"/>
                  </w:divBdr>
                  <w:divsChild>
                    <w:div w:id="794909899">
                      <w:marLeft w:val="0"/>
                      <w:marRight w:val="0"/>
                      <w:marTop w:val="0"/>
                      <w:marBottom w:val="0"/>
                      <w:divBdr>
                        <w:top w:val="none" w:sz="0" w:space="0" w:color="auto"/>
                        <w:left w:val="none" w:sz="0" w:space="0" w:color="auto"/>
                        <w:bottom w:val="none" w:sz="0" w:space="0" w:color="auto"/>
                        <w:right w:val="none" w:sz="0" w:space="0" w:color="auto"/>
                      </w:divBdr>
                      <w:divsChild>
                        <w:div w:id="1237667893">
                          <w:marLeft w:val="0"/>
                          <w:marRight w:val="0"/>
                          <w:marTop w:val="0"/>
                          <w:marBottom w:val="0"/>
                          <w:divBdr>
                            <w:top w:val="none" w:sz="0" w:space="0" w:color="auto"/>
                            <w:left w:val="none" w:sz="0" w:space="0" w:color="auto"/>
                            <w:bottom w:val="none" w:sz="0" w:space="0" w:color="auto"/>
                            <w:right w:val="none" w:sz="0" w:space="0" w:color="auto"/>
                          </w:divBdr>
                          <w:divsChild>
                            <w:div w:id="372385002">
                              <w:marLeft w:val="0"/>
                              <w:marRight w:val="0"/>
                              <w:marTop w:val="0"/>
                              <w:marBottom w:val="0"/>
                              <w:divBdr>
                                <w:top w:val="none" w:sz="0" w:space="0" w:color="auto"/>
                                <w:left w:val="none" w:sz="0" w:space="0" w:color="auto"/>
                                <w:bottom w:val="none" w:sz="0" w:space="0" w:color="auto"/>
                                <w:right w:val="none" w:sz="0" w:space="0" w:color="auto"/>
                              </w:divBdr>
                              <w:divsChild>
                                <w:div w:id="8791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582131">
          <w:marLeft w:val="0"/>
          <w:marRight w:val="0"/>
          <w:marTop w:val="0"/>
          <w:marBottom w:val="0"/>
          <w:divBdr>
            <w:top w:val="none" w:sz="0" w:space="0" w:color="auto"/>
            <w:left w:val="none" w:sz="0" w:space="0" w:color="auto"/>
            <w:bottom w:val="none" w:sz="0" w:space="0" w:color="auto"/>
            <w:right w:val="none" w:sz="0" w:space="0" w:color="auto"/>
          </w:divBdr>
          <w:divsChild>
            <w:div w:id="1350331801">
              <w:marLeft w:val="0"/>
              <w:marRight w:val="0"/>
              <w:marTop w:val="0"/>
              <w:marBottom w:val="0"/>
              <w:divBdr>
                <w:top w:val="none" w:sz="0" w:space="0" w:color="auto"/>
                <w:left w:val="none" w:sz="0" w:space="0" w:color="auto"/>
                <w:bottom w:val="none" w:sz="0" w:space="0" w:color="auto"/>
                <w:right w:val="none" w:sz="0" w:space="0" w:color="auto"/>
              </w:divBdr>
              <w:divsChild>
                <w:div w:id="1696078765">
                  <w:marLeft w:val="0"/>
                  <w:marRight w:val="0"/>
                  <w:marTop w:val="0"/>
                  <w:marBottom w:val="0"/>
                  <w:divBdr>
                    <w:top w:val="none" w:sz="0" w:space="0" w:color="auto"/>
                    <w:left w:val="none" w:sz="0" w:space="0" w:color="auto"/>
                    <w:bottom w:val="none" w:sz="0" w:space="0" w:color="auto"/>
                    <w:right w:val="none" w:sz="0" w:space="0" w:color="auto"/>
                  </w:divBdr>
                  <w:divsChild>
                    <w:div w:id="103815396">
                      <w:marLeft w:val="0"/>
                      <w:marRight w:val="0"/>
                      <w:marTop w:val="0"/>
                      <w:marBottom w:val="0"/>
                      <w:divBdr>
                        <w:top w:val="none" w:sz="0" w:space="0" w:color="auto"/>
                        <w:left w:val="none" w:sz="0" w:space="0" w:color="auto"/>
                        <w:bottom w:val="none" w:sz="0" w:space="0" w:color="auto"/>
                        <w:right w:val="none" w:sz="0" w:space="0" w:color="auto"/>
                      </w:divBdr>
                      <w:divsChild>
                        <w:div w:id="1248806847">
                          <w:marLeft w:val="0"/>
                          <w:marRight w:val="0"/>
                          <w:marTop w:val="0"/>
                          <w:marBottom w:val="0"/>
                          <w:divBdr>
                            <w:top w:val="none" w:sz="0" w:space="0" w:color="auto"/>
                            <w:left w:val="none" w:sz="0" w:space="0" w:color="auto"/>
                            <w:bottom w:val="none" w:sz="0" w:space="0" w:color="auto"/>
                            <w:right w:val="none" w:sz="0" w:space="0" w:color="auto"/>
                          </w:divBdr>
                          <w:divsChild>
                            <w:div w:id="1096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358884">
          <w:marLeft w:val="0"/>
          <w:marRight w:val="0"/>
          <w:marTop w:val="0"/>
          <w:marBottom w:val="0"/>
          <w:divBdr>
            <w:top w:val="none" w:sz="0" w:space="0" w:color="auto"/>
            <w:left w:val="none" w:sz="0" w:space="0" w:color="auto"/>
            <w:bottom w:val="none" w:sz="0" w:space="0" w:color="auto"/>
            <w:right w:val="none" w:sz="0" w:space="0" w:color="auto"/>
          </w:divBdr>
          <w:divsChild>
            <w:div w:id="1596205954">
              <w:marLeft w:val="0"/>
              <w:marRight w:val="0"/>
              <w:marTop w:val="0"/>
              <w:marBottom w:val="0"/>
              <w:divBdr>
                <w:top w:val="none" w:sz="0" w:space="0" w:color="auto"/>
                <w:left w:val="none" w:sz="0" w:space="0" w:color="auto"/>
                <w:bottom w:val="none" w:sz="0" w:space="0" w:color="auto"/>
                <w:right w:val="none" w:sz="0" w:space="0" w:color="auto"/>
              </w:divBdr>
              <w:divsChild>
                <w:div w:id="1783766738">
                  <w:marLeft w:val="0"/>
                  <w:marRight w:val="0"/>
                  <w:marTop w:val="0"/>
                  <w:marBottom w:val="0"/>
                  <w:divBdr>
                    <w:top w:val="none" w:sz="0" w:space="0" w:color="auto"/>
                    <w:left w:val="none" w:sz="0" w:space="0" w:color="auto"/>
                    <w:bottom w:val="none" w:sz="0" w:space="0" w:color="auto"/>
                    <w:right w:val="none" w:sz="0" w:space="0" w:color="auto"/>
                  </w:divBdr>
                  <w:divsChild>
                    <w:div w:id="2021618672">
                      <w:marLeft w:val="0"/>
                      <w:marRight w:val="0"/>
                      <w:marTop w:val="0"/>
                      <w:marBottom w:val="0"/>
                      <w:divBdr>
                        <w:top w:val="none" w:sz="0" w:space="0" w:color="auto"/>
                        <w:left w:val="none" w:sz="0" w:space="0" w:color="auto"/>
                        <w:bottom w:val="none" w:sz="0" w:space="0" w:color="auto"/>
                        <w:right w:val="none" w:sz="0" w:space="0" w:color="auto"/>
                      </w:divBdr>
                      <w:divsChild>
                        <w:div w:id="1089080974">
                          <w:marLeft w:val="0"/>
                          <w:marRight w:val="0"/>
                          <w:marTop w:val="0"/>
                          <w:marBottom w:val="0"/>
                          <w:divBdr>
                            <w:top w:val="none" w:sz="0" w:space="0" w:color="auto"/>
                            <w:left w:val="none" w:sz="0" w:space="0" w:color="auto"/>
                            <w:bottom w:val="none" w:sz="0" w:space="0" w:color="auto"/>
                            <w:right w:val="none" w:sz="0" w:space="0" w:color="auto"/>
                          </w:divBdr>
                          <w:divsChild>
                            <w:div w:id="9190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37057">
          <w:marLeft w:val="0"/>
          <w:marRight w:val="0"/>
          <w:marTop w:val="0"/>
          <w:marBottom w:val="0"/>
          <w:divBdr>
            <w:top w:val="none" w:sz="0" w:space="0" w:color="auto"/>
            <w:left w:val="none" w:sz="0" w:space="0" w:color="auto"/>
            <w:bottom w:val="none" w:sz="0" w:space="0" w:color="auto"/>
            <w:right w:val="none" w:sz="0" w:space="0" w:color="auto"/>
          </w:divBdr>
          <w:divsChild>
            <w:div w:id="1614364581">
              <w:marLeft w:val="0"/>
              <w:marRight w:val="0"/>
              <w:marTop w:val="0"/>
              <w:marBottom w:val="0"/>
              <w:divBdr>
                <w:top w:val="none" w:sz="0" w:space="0" w:color="auto"/>
                <w:left w:val="none" w:sz="0" w:space="0" w:color="auto"/>
                <w:bottom w:val="none" w:sz="0" w:space="0" w:color="auto"/>
                <w:right w:val="none" w:sz="0" w:space="0" w:color="auto"/>
              </w:divBdr>
              <w:divsChild>
                <w:div w:id="1249264967">
                  <w:marLeft w:val="0"/>
                  <w:marRight w:val="0"/>
                  <w:marTop w:val="0"/>
                  <w:marBottom w:val="0"/>
                  <w:divBdr>
                    <w:top w:val="none" w:sz="0" w:space="0" w:color="auto"/>
                    <w:left w:val="none" w:sz="0" w:space="0" w:color="auto"/>
                    <w:bottom w:val="none" w:sz="0" w:space="0" w:color="auto"/>
                    <w:right w:val="none" w:sz="0" w:space="0" w:color="auto"/>
                  </w:divBdr>
                  <w:divsChild>
                    <w:div w:id="690421869">
                      <w:marLeft w:val="0"/>
                      <w:marRight w:val="0"/>
                      <w:marTop w:val="0"/>
                      <w:marBottom w:val="0"/>
                      <w:divBdr>
                        <w:top w:val="none" w:sz="0" w:space="0" w:color="auto"/>
                        <w:left w:val="none" w:sz="0" w:space="0" w:color="auto"/>
                        <w:bottom w:val="none" w:sz="0" w:space="0" w:color="auto"/>
                        <w:right w:val="none" w:sz="0" w:space="0" w:color="auto"/>
                      </w:divBdr>
                      <w:divsChild>
                        <w:div w:id="1452702516">
                          <w:marLeft w:val="0"/>
                          <w:marRight w:val="0"/>
                          <w:marTop w:val="0"/>
                          <w:marBottom w:val="0"/>
                          <w:divBdr>
                            <w:top w:val="none" w:sz="0" w:space="0" w:color="auto"/>
                            <w:left w:val="none" w:sz="0" w:space="0" w:color="auto"/>
                            <w:bottom w:val="none" w:sz="0" w:space="0" w:color="auto"/>
                            <w:right w:val="none" w:sz="0" w:space="0" w:color="auto"/>
                          </w:divBdr>
                          <w:divsChild>
                            <w:div w:id="38088533">
                              <w:marLeft w:val="0"/>
                              <w:marRight w:val="0"/>
                              <w:marTop w:val="0"/>
                              <w:marBottom w:val="0"/>
                              <w:divBdr>
                                <w:top w:val="none" w:sz="0" w:space="0" w:color="auto"/>
                                <w:left w:val="none" w:sz="0" w:space="0" w:color="auto"/>
                                <w:bottom w:val="none" w:sz="0" w:space="0" w:color="auto"/>
                                <w:right w:val="none" w:sz="0" w:space="0" w:color="auto"/>
                              </w:divBdr>
                              <w:divsChild>
                                <w:div w:id="363605850">
                                  <w:marLeft w:val="0"/>
                                  <w:marRight w:val="0"/>
                                  <w:marTop w:val="0"/>
                                  <w:marBottom w:val="0"/>
                                  <w:divBdr>
                                    <w:top w:val="none" w:sz="0" w:space="0" w:color="auto"/>
                                    <w:left w:val="none" w:sz="0" w:space="0" w:color="auto"/>
                                    <w:bottom w:val="none" w:sz="0" w:space="0" w:color="auto"/>
                                    <w:right w:val="none" w:sz="0" w:space="0" w:color="auto"/>
                                  </w:divBdr>
                                  <w:divsChild>
                                    <w:div w:id="125662483">
                                      <w:marLeft w:val="0"/>
                                      <w:marRight w:val="0"/>
                                      <w:marTop w:val="0"/>
                                      <w:marBottom w:val="0"/>
                                      <w:divBdr>
                                        <w:top w:val="none" w:sz="0" w:space="0" w:color="auto"/>
                                        <w:left w:val="none" w:sz="0" w:space="0" w:color="auto"/>
                                        <w:bottom w:val="none" w:sz="0" w:space="0" w:color="auto"/>
                                        <w:right w:val="none" w:sz="0" w:space="0" w:color="auto"/>
                                      </w:divBdr>
                                    </w:div>
                                  </w:divsChild>
                                </w:div>
                                <w:div w:id="849373608">
                                  <w:marLeft w:val="0"/>
                                  <w:marRight w:val="0"/>
                                  <w:marTop w:val="0"/>
                                  <w:marBottom w:val="0"/>
                                  <w:divBdr>
                                    <w:top w:val="none" w:sz="0" w:space="0" w:color="auto"/>
                                    <w:left w:val="none" w:sz="0" w:space="0" w:color="auto"/>
                                    <w:bottom w:val="none" w:sz="0" w:space="0" w:color="auto"/>
                                    <w:right w:val="none" w:sz="0" w:space="0" w:color="auto"/>
                                  </w:divBdr>
                                  <w:divsChild>
                                    <w:div w:id="785660917">
                                      <w:marLeft w:val="0"/>
                                      <w:marRight w:val="0"/>
                                      <w:marTop w:val="0"/>
                                      <w:marBottom w:val="0"/>
                                      <w:divBdr>
                                        <w:top w:val="none" w:sz="0" w:space="0" w:color="auto"/>
                                        <w:left w:val="none" w:sz="0" w:space="0" w:color="auto"/>
                                        <w:bottom w:val="none" w:sz="0" w:space="0" w:color="auto"/>
                                        <w:right w:val="none" w:sz="0" w:space="0" w:color="auto"/>
                                      </w:divBdr>
                                    </w:div>
                                  </w:divsChild>
                                </w:div>
                                <w:div w:id="1264068711">
                                  <w:marLeft w:val="0"/>
                                  <w:marRight w:val="0"/>
                                  <w:marTop w:val="0"/>
                                  <w:marBottom w:val="0"/>
                                  <w:divBdr>
                                    <w:top w:val="none" w:sz="0" w:space="0" w:color="auto"/>
                                    <w:left w:val="none" w:sz="0" w:space="0" w:color="auto"/>
                                    <w:bottom w:val="none" w:sz="0" w:space="0" w:color="auto"/>
                                    <w:right w:val="none" w:sz="0" w:space="0" w:color="auto"/>
                                  </w:divBdr>
                                  <w:divsChild>
                                    <w:div w:id="210312313">
                                      <w:marLeft w:val="0"/>
                                      <w:marRight w:val="0"/>
                                      <w:marTop w:val="0"/>
                                      <w:marBottom w:val="0"/>
                                      <w:divBdr>
                                        <w:top w:val="none" w:sz="0" w:space="0" w:color="auto"/>
                                        <w:left w:val="none" w:sz="0" w:space="0" w:color="auto"/>
                                        <w:bottom w:val="none" w:sz="0" w:space="0" w:color="auto"/>
                                        <w:right w:val="none" w:sz="0" w:space="0" w:color="auto"/>
                                      </w:divBdr>
                                    </w:div>
                                  </w:divsChild>
                                </w:div>
                                <w:div w:id="151430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881165">
                                  <w:marLeft w:val="0"/>
                                  <w:marRight w:val="0"/>
                                  <w:marTop w:val="0"/>
                                  <w:marBottom w:val="0"/>
                                  <w:divBdr>
                                    <w:top w:val="none" w:sz="0" w:space="0" w:color="auto"/>
                                    <w:left w:val="none" w:sz="0" w:space="0" w:color="auto"/>
                                    <w:bottom w:val="none" w:sz="0" w:space="0" w:color="auto"/>
                                    <w:right w:val="none" w:sz="0" w:space="0" w:color="auto"/>
                                  </w:divBdr>
                                  <w:divsChild>
                                    <w:div w:id="189412985">
                                      <w:marLeft w:val="0"/>
                                      <w:marRight w:val="0"/>
                                      <w:marTop w:val="0"/>
                                      <w:marBottom w:val="0"/>
                                      <w:divBdr>
                                        <w:top w:val="none" w:sz="0" w:space="0" w:color="auto"/>
                                        <w:left w:val="none" w:sz="0" w:space="0" w:color="auto"/>
                                        <w:bottom w:val="none" w:sz="0" w:space="0" w:color="auto"/>
                                        <w:right w:val="none" w:sz="0" w:space="0" w:color="auto"/>
                                      </w:divBdr>
                                    </w:div>
                                  </w:divsChild>
                                </w:div>
                                <w:div w:id="1708026406">
                                  <w:marLeft w:val="0"/>
                                  <w:marRight w:val="0"/>
                                  <w:marTop w:val="0"/>
                                  <w:marBottom w:val="0"/>
                                  <w:divBdr>
                                    <w:top w:val="none" w:sz="0" w:space="0" w:color="auto"/>
                                    <w:left w:val="none" w:sz="0" w:space="0" w:color="auto"/>
                                    <w:bottom w:val="none" w:sz="0" w:space="0" w:color="auto"/>
                                    <w:right w:val="none" w:sz="0" w:space="0" w:color="auto"/>
                                  </w:divBdr>
                                  <w:divsChild>
                                    <w:div w:id="469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533867">
          <w:marLeft w:val="0"/>
          <w:marRight w:val="0"/>
          <w:marTop w:val="0"/>
          <w:marBottom w:val="0"/>
          <w:divBdr>
            <w:top w:val="none" w:sz="0" w:space="0" w:color="auto"/>
            <w:left w:val="none" w:sz="0" w:space="0" w:color="auto"/>
            <w:bottom w:val="none" w:sz="0" w:space="0" w:color="auto"/>
            <w:right w:val="none" w:sz="0" w:space="0" w:color="auto"/>
          </w:divBdr>
          <w:divsChild>
            <w:div w:id="1482698064">
              <w:marLeft w:val="0"/>
              <w:marRight w:val="0"/>
              <w:marTop w:val="0"/>
              <w:marBottom w:val="0"/>
              <w:divBdr>
                <w:top w:val="none" w:sz="0" w:space="0" w:color="auto"/>
                <w:left w:val="none" w:sz="0" w:space="0" w:color="auto"/>
                <w:bottom w:val="none" w:sz="0" w:space="0" w:color="auto"/>
                <w:right w:val="none" w:sz="0" w:space="0" w:color="auto"/>
              </w:divBdr>
              <w:divsChild>
                <w:div w:id="703214688">
                  <w:marLeft w:val="0"/>
                  <w:marRight w:val="0"/>
                  <w:marTop w:val="0"/>
                  <w:marBottom w:val="0"/>
                  <w:divBdr>
                    <w:top w:val="none" w:sz="0" w:space="0" w:color="auto"/>
                    <w:left w:val="none" w:sz="0" w:space="0" w:color="auto"/>
                    <w:bottom w:val="none" w:sz="0" w:space="0" w:color="auto"/>
                    <w:right w:val="none" w:sz="0" w:space="0" w:color="auto"/>
                  </w:divBdr>
                  <w:divsChild>
                    <w:div w:id="1905598260">
                      <w:marLeft w:val="0"/>
                      <w:marRight w:val="0"/>
                      <w:marTop w:val="0"/>
                      <w:marBottom w:val="0"/>
                      <w:divBdr>
                        <w:top w:val="none" w:sz="0" w:space="0" w:color="auto"/>
                        <w:left w:val="none" w:sz="0" w:space="0" w:color="auto"/>
                        <w:bottom w:val="none" w:sz="0" w:space="0" w:color="auto"/>
                        <w:right w:val="none" w:sz="0" w:space="0" w:color="auto"/>
                      </w:divBdr>
                      <w:divsChild>
                        <w:div w:id="1212157205">
                          <w:marLeft w:val="0"/>
                          <w:marRight w:val="0"/>
                          <w:marTop w:val="0"/>
                          <w:marBottom w:val="0"/>
                          <w:divBdr>
                            <w:top w:val="none" w:sz="0" w:space="0" w:color="auto"/>
                            <w:left w:val="none" w:sz="0" w:space="0" w:color="auto"/>
                            <w:bottom w:val="none" w:sz="0" w:space="0" w:color="auto"/>
                            <w:right w:val="none" w:sz="0" w:space="0" w:color="auto"/>
                          </w:divBdr>
                          <w:divsChild>
                            <w:div w:id="1740326151">
                              <w:marLeft w:val="0"/>
                              <w:marRight w:val="0"/>
                              <w:marTop w:val="0"/>
                              <w:marBottom w:val="0"/>
                              <w:divBdr>
                                <w:top w:val="none" w:sz="0" w:space="0" w:color="auto"/>
                                <w:left w:val="none" w:sz="0" w:space="0" w:color="auto"/>
                                <w:bottom w:val="none" w:sz="0" w:space="0" w:color="auto"/>
                                <w:right w:val="none" w:sz="0" w:space="0" w:color="auto"/>
                              </w:divBdr>
                              <w:divsChild>
                                <w:div w:id="2087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671998">
          <w:marLeft w:val="0"/>
          <w:marRight w:val="0"/>
          <w:marTop w:val="0"/>
          <w:marBottom w:val="0"/>
          <w:divBdr>
            <w:top w:val="none" w:sz="0" w:space="0" w:color="auto"/>
            <w:left w:val="none" w:sz="0" w:space="0" w:color="auto"/>
            <w:bottom w:val="none" w:sz="0" w:space="0" w:color="auto"/>
            <w:right w:val="none" w:sz="0" w:space="0" w:color="auto"/>
          </w:divBdr>
          <w:divsChild>
            <w:div w:id="774253134">
              <w:marLeft w:val="0"/>
              <w:marRight w:val="0"/>
              <w:marTop w:val="0"/>
              <w:marBottom w:val="0"/>
              <w:divBdr>
                <w:top w:val="none" w:sz="0" w:space="0" w:color="auto"/>
                <w:left w:val="none" w:sz="0" w:space="0" w:color="auto"/>
                <w:bottom w:val="none" w:sz="0" w:space="0" w:color="auto"/>
                <w:right w:val="none" w:sz="0" w:space="0" w:color="auto"/>
              </w:divBdr>
              <w:divsChild>
                <w:div w:id="209849129">
                  <w:marLeft w:val="0"/>
                  <w:marRight w:val="0"/>
                  <w:marTop w:val="0"/>
                  <w:marBottom w:val="0"/>
                  <w:divBdr>
                    <w:top w:val="none" w:sz="0" w:space="0" w:color="auto"/>
                    <w:left w:val="none" w:sz="0" w:space="0" w:color="auto"/>
                    <w:bottom w:val="none" w:sz="0" w:space="0" w:color="auto"/>
                    <w:right w:val="none" w:sz="0" w:space="0" w:color="auto"/>
                  </w:divBdr>
                  <w:divsChild>
                    <w:div w:id="1300725015">
                      <w:marLeft w:val="0"/>
                      <w:marRight w:val="0"/>
                      <w:marTop w:val="0"/>
                      <w:marBottom w:val="0"/>
                      <w:divBdr>
                        <w:top w:val="none" w:sz="0" w:space="0" w:color="auto"/>
                        <w:left w:val="none" w:sz="0" w:space="0" w:color="auto"/>
                        <w:bottom w:val="none" w:sz="0" w:space="0" w:color="auto"/>
                        <w:right w:val="none" w:sz="0" w:space="0" w:color="auto"/>
                      </w:divBdr>
                      <w:divsChild>
                        <w:div w:id="2132358450">
                          <w:marLeft w:val="0"/>
                          <w:marRight w:val="0"/>
                          <w:marTop w:val="0"/>
                          <w:marBottom w:val="0"/>
                          <w:divBdr>
                            <w:top w:val="none" w:sz="0" w:space="0" w:color="auto"/>
                            <w:left w:val="none" w:sz="0" w:space="0" w:color="auto"/>
                            <w:bottom w:val="none" w:sz="0" w:space="0" w:color="auto"/>
                            <w:right w:val="none" w:sz="0" w:space="0" w:color="auto"/>
                          </w:divBdr>
                          <w:divsChild>
                            <w:div w:id="1750228088">
                              <w:marLeft w:val="0"/>
                              <w:marRight w:val="0"/>
                              <w:marTop w:val="0"/>
                              <w:marBottom w:val="0"/>
                              <w:divBdr>
                                <w:top w:val="none" w:sz="0" w:space="0" w:color="auto"/>
                                <w:left w:val="none" w:sz="0" w:space="0" w:color="auto"/>
                                <w:bottom w:val="none" w:sz="0" w:space="0" w:color="auto"/>
                                <w:right w:val="none" w:sz="0" w:space="0" w:color="auto"/>
                              </w:divBdr>
                              <w:divsChild>
                                <w:div w:id="12555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629090">
          <w:marLeft w:val="0"/>
          <w:marRight w:val="0"/>
          <w:marTop w:val="0"/>
          <w:marBottom w:val="0"/>
          <w:divBdr>
            <w:top w:val="none" w:sz="0" w:space="0" w:color="auto"/>
            <w:left w:val="none" w:sz="0" w:space="0" w:color="auto"/>
            <w:bottom w:val="none" w:sz="0" w:space="0" w:color="auto"/>
            <w:right w:val="none" w:sz="0" w:space="0" w:color="auto"/>
          </w:divBdr>
          <w:divsChild>
            <w:div w:id="296489972">
              <w:marLeft w:val="0"/>
              <w:marRight w:val="0"/>
              <w:marTop w:val="0"/>
              <w:marBottom w:val="0"/>
              <w:divBdr>
                <w:top w:val="none" w:sz="0" w:space="0" w:color="auto"/>
                <w:left w:val="none" w:sz="0" w:space="0" w:color="auto"/>
                <w:bottom w:val="none" w:sz="0" w:space="0" w:color="auto"/>
                <w:right w:val="none" w:sz="0" w:space="0" w:color="auto"/>
              </w:divBdr>
              <w:divsChild>
                <w:div w:id="168175876">
                  <w:marLeft w:val="0"/>
                  <w:marRight w:val="0"/>
                  <w:marTop w:val="0"/>
                  <w:marBottom w:val="0"/>
                  <w:divBdr>
                    <w:top w:val="none" w:sz="0" w:space="0" w:color="auto"/>
                    <w:left w:val="none" w:sz="0" w:space="0" w:color="auto"/>
                    <w:bottom w:val="none" w:sz="0" w:space="0" w:color="auto"/>
                    <w:right w:val="none" w:sz="0" w:space="0" w:color="auto"/>
                  </w:divBdr>
                  <w:divsChild>
                    <w:div w:id="656955135">
                      <w:marLeft w:val="0"/>
                      <w:marRight w:val="0"/>
                      <w:marTop w:val="0"/>
                      <w:marBottom w:val="0"/>
                      <w:divBdr>
                        <w:top w:val="none" w:sz="0" w:space="0" w:color="auto"/>
                        <w:left w:val="none" w:sz="0" w:space="0" w:color="auto"/>
                        <w:bottom w:val="none" w:sz="0" w:space="0" w:color="auto"/>
                        <w:right w:val="none" w:sz="0" w:space="0" w:color="auto"/>
                      </w:divBdr>
                      <w:divsChild>
                        <w:div w:id="517473698">
                          <w:marLeft w:val="0"/>
                          <w:marRight w:val="0"/>
                          <w:marTop w:val="0"/>
                          <w:marBottom w:val="0"/>
                          <w:divBdr>
                            <w:top w:val="none" w:sz="0" w:space="0" w:color="auto"/>
                            <w:left w:val="none" w:sz="0" w:space="0" w:color="auto"/>
                            <w:bottom w:val="none" w:sz="0" w:space="0" w:color="auto"/>
                            <w:right w:val="none" w:sz="0" w:space="0" w:color="auto"/>
                          </w:divBdr>
                          <w:divsChild>
                            <w:div w:id="18468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orldbank.org/indicator/SL.UEM.1524.ZS" TargetMode="External"/><Relationship Id="rId13" Type="http://schemas.openxmlformats.org/officeDocument/2006/relationships/hyperlink" Target="https://www.ubos.org/wp-content/uploads/publications/11_2022NLFS_2021_main_report.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orldbank.org?utm_source=chatgpt.com" TargetMode="External"/><Relationship Id="rId12" Type="http://schemas.openxmlformats.org/officeDocument/2006/relationships/hyperlink" Target="https://presidentialinitiatives.go.ug/skilling-the-boy-and-girl-chil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enabel.be/en/UGA/2142/p/support-to-the-implementation-of-the-skilling-uganda-strategy.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77/0022167896036100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un.org/development/desa/youth/wp-content/uploads/sites/21/2020/07/World-Youth-Report-2020.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19</Pages>
  <Words>6108</Words>
  <Characters>34816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dc:creator>
  <cp:keywords/>
  <dc:description/>
  <cp:lastModifiedBy>Editor-1183</cp:lastModifiedBy>
  <cp:revision>26</cp:revision>
  <dcterms:created xsi:type="dcterms:W3CDTF">2025-11-04T09:26:00Z</dcterms:created>
  <dcterms:modified xsi:type="dcterms:W3CDTF">2025-11-17T06:40:00Z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e0efd970-90c9-488a-9a43-051ed4f5e1ec</vt:lpwstr>
  </property>
</Properties>
</file>