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97026" w14:textId="77777777" w:rsidR="00083506" w:rsidRDefault="0013203D">
      <w:pPr>
        <w:spacing w:line="360" w:lineRule="auto"/>
        <w:rPr>
          <w:rFonts w:ascii="Times New Roman" w:hAnsi="Times New Roman" w:cs="Times New Roman"/>
          <w:b/>
          <w:bCs/>
        </w:rPr>
      </w:pPr>
      <w:r w:rsidRPr="00DE6389">
        <w:rPr>
          <w:rFonts w:ascii="Times New Roman" w:hAnsi="Times New Roman" w:cs="Times New Roman"/>
          <w:b/>
          <w:bCs/>
        </w:rPr>
        <w:t>From Data to Decisions: A Scoping Review of Actionable Learning Analytics for Teaching and Assessment</w:t>
      </w:r>
    </w:p>
    <w:p w14:paraId="71F8B25D" w14:textId="50AD57AD" w:rsidR="00C836D2" w:rsidRPr="00DE6389" w:rsidRDefault="00C836D2">
      <w:pPr>
        <w:spacing w:line="360" w:lineRule="auto"/>
        <w:rPr>
          <w:rFonts w:ascii="Times New Roman" w:hAnsi="Times New Roman" w:cs="Times New Roman"/>
          <w:b/>
          <w:bCs/>
        </w:rPr>
      </w:pPr>
      <w:r>
        <w:rPr>
          <w:rFonts w:ascii="Times New Roman" w:hAnsi="Times New Roman" w:cs="Times New Roman"/>
          <w:b/>
          <w:bCs/>
        </w:rPr>
        <w:t>Abstract</w:t>
      </w:r>
    </w:p>
    <w:p w14:paraId="795C73D0" w14:textId="12675F1B" w:rsidR="00696629" w:rsidRPr="00DE6389" w:rsidRDefault="00696629" w:rsidP="00696629">
      <w:pPr>
        <w:spacing w:before="100" w:beforeAutospacing="1" w:after="100" w:afterAutospacing="1" w:line="240" w:lineRule="auto"/>
        <w:rPr>
          <w:rFonts w:ascii="Times New Roman" w:eastAsia="Times New Roman" w:hAnsi="Times New Roman" w:cs="Times New Roman"/>
          <w:kern w:val="0"/>
          <w14:ligatures w14:val="none"/>
        </w:rPr>
      </w:pPr>
      <w:r w:rsidRPr="00DE6389">
        <w:rPr>
          <w:rFonts w:ascii="Times New Roman" w:eastAsia="Times New Roman" w:hAnsi="Times New Roman" w:cs="Times New Roman"/>
          <w:kern w:val="0"/>
          <w14:ligatures w14:val="none"/>
        </w:rPr>
        <w:t>This study presents a systematic review of analytics-informed teaching practices, exploring how educators across K–12 and higher education contexts use learning analytics to enhance pedagogy and student outcomes. A comprehensive search across four major databases identified empirical studies grounded in established frameworks, including the Learning Analytics Cycle. The findings reveal consistent benefits, such as increased student engagement and more adaptive instruction, alongside enduring challenges related to limited data literacy, ethical concerns, and infrastructural constraints. The review highlights the need for longitudinal and context-sensitive research to better understand how analytics influence teaching and learning across diverse educational systems. It concludes that the actionability of learning analytics is fundamentally a socio-technical process—one that depends on educators’ data literacy and robust ethical governance to ensure responsible and sustainable impact.</w:t>
      </w:r>
    </w:p>
    <w:p w14:paraId="2207058E" w14:textId="77777777" w:rsidR="00083506" w:rsidRPr="00DE6389" w:rsidRDefault="0013203D">
      <w:pPr>
        <w:spacing w:line="360" w:lineRule="auto"/>
        <w:contextualSpacing/>
        <w:rPr>
          <w:rFonts w:ascii="Times New Roman" w:hAnsi="Times New Roman" w:cs="Times New Roman"/>
        </w:rPr>
      </w:pPr>
      <w:r w:rsidRPr="00DE6389">
        <w:rPr>
          <w:rFonts w:ascii="Times New Roman" w:hAnsi="Times New Roman" w:cs="Times New Roman"/>
          <w:b/>
          <w:bCs/>
        </w:rPr>
        <w:t>Keywords:</w:t>
      </w:r>
      <w:r w:rsidRPr="00DE6389">
        <w:rPr>
          <w:rFonts w:ascii="Times New Roman" w:hAnsi="Times New Roman" w:cs="Times New Roman"/>
        </w:rPr>
        <w:t xml:space="preserve"> Actionable learning analytics; Teaching and assessment; Data-informed pedagogy; Student engagement; Educational data mining; Inclusive education.</w:t>
      </w:r>
    </w:p>
    <w:p w14:paraId="026CCB77" w14:textId="77777777" w:rsidR="00083506" w:rsidRPr="00DE6389" w:rsidRDefault="00083506">
      <w:pPr>
        <w:spacing w:line="360" w:lineRule="auto"/>
        <w:rPr>
          <w:rFonts w:ascii="Times New Roman" w:hAnsi="Times New Roman" w:cs="Times New Roman"/>
        </w:rPr>
      </w:pPr>
    </w:p>
    <w:p w14:paraId="22C65485"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1 Introduction</w:t>
      </w:r>
    </w:p>
    <w:p w14:paraId="2DA54651" w14:textId="4805B77F"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As digital learning environments proliferate across educational systems, educators and researchers increasingly turn to data-driven approaches to enhance teaching and assessment. Learning analytics (LA) refers to the systematic measurement, collection, analysis, and reporting of data about learners and their contexts for purposes of understanding and optimizing learning (</w:t>
      </w:r>
      <w:r w:rsidR="00D86717" w:rsidRPr="00DE6389">
        <w:rPr>
          <w:rFonts w:ascii="Times New Roman" w:hAnsi="Times New Roman" w:cs="Times New Roman"/>
        </w:rPr>
        <w:t xml:space="preserve">Chen, </w:t>
      </w:r>
      <w:proofErr w:type="spellStart"/>
      <w:r w:rsidR="00D86717" w:rsidRPr="00DE6389">
        <w:rPr>
          <w:rFonts w:ascii="Times New Roman" w:hAnsi="Times New Roman" w:cs="Times New Roman"/>
        </w:rPr>
        <w:t>Krummheuer</w:t>
      </w:r>
      <w:proofErr w:type="spellEnd"/>
      <w:r w:rsidR="00D86717" w:rsidRPr="00DE6389">
        <w:rPr>
          <w:rFonts w:ascii="Times New Roman" w:hAnsi="Times New Roman" w:cs="Times New Roman"/>
        </w:rPr>
        <w:t xml:space="preserve"> &amp; Hodges, 2024; </w:t>
      </w:r>
      <w:r w:rsidRPr="00DE6389">
        <w:rPr>
          <w:rFonts w:ascii="Times New Roman" w:hAnsi="Times New Roman" w:cs="Times New Roman"/>
        </w:rPr>
        <w:t>Siemens, 2013). Over the past decade, learning analytics has expanded from descriptive reporting and visualization to more sophisticated predictive and prescriptive systems that promise to inform educational decision-making (</w:t>
      </w:r>
      <w:proofErr w:type="spellStart"/>
      <w:r w:rsidRPr="00DE6389">
        <w:rPr>
          <w:rFonts w:ascii="Times New Roman" w:hAnsi="Times New Roman" w:cs="Times New Roman"/>
        </w:rPr>
        <w:t>Ifenthaler</w:t>
      </w:r>
      <w:proofErr w:type="spellEnd"/>
      <w:r w:rsidR="00D86717" w:rsidRPr="00DE6389">
        <w:rPr>
          <w:rFonts w:ascii="Times New Roman" w:hAnsi="Times New Roman" w:cs="Times New Roman"/>
        </w:rPr>
        <w:t xml:space="preserve"> et al., 2019</w:t>
      </w:r>
      <w:r w:rsidRPr="00DE6389">
        <w:rPr>
          <w:rFonts w:ascii="Times New Roman" w:hAnsi="Times New Roman" w:cs="Times New Roman"/>
        </w:rPr>
        <w:t>; Tsai et al., 2018). Yet despite this growth, a persistent gap remains between data availability and actionable insight. Educators often receive analytic outputs such as dashboards, predictive alerts, or engagement scores without clear pathways for translating these insights into pedagogical or assessment practices (</w:t>
      </w:r>
      <w:r w:rsidR="00EB6616" w:rsidRPr="00DE6389">
        <w:rPr>
          <w:rFonts w:ascii="Times New Roman" w:hAnsi="Times New Roman" w:cs="Times New Roman"/>
        </w:rPr>
        <w:t>Ley et al., 2023</w:t>
      </w:r>
      <w:r w:rsidRPr="00DE6389">
        <w:rPr>
          <w:rFonts w:ascii="Times New Roman" w:hAnsi="Times New Roman" w:cs="Times New Roman"/>
        </w:rPr>
        <w:t>; Van Leeuwen et al., 2022).</w:t>
      </w:r>
    </w:p>
    <w:p w14:paraId="38874D4B" w14:textId="31A9CB1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 xml:space="preserve">The challenge of moving from data to decision has been widely noted but insufficiently synthesized. Although numerous studies demonstrate that analytics can predict learner behaviors or outcomes, far fewer examine how those insights are acted upon by teachers, administrators, or </w:t>
      </w:r>
      <w:r w:rsidRPr="00DE6389">
        <w:rPr>
          <w:rFonts w:ascii="Times New Roman" w:hAnsi="Times New Roman" w:cs="Times New Roman"/>
        </w:rPr>
        <w:lastRenderedPageBreak/>
        <w:t>students (</w:t>
      </w:r>
      <w:proofErr w:type="spellStart"/>
      <w:r w:rsidRPr="00DE6389">
        <w:rPr>
          <w:rFonts w:ascii="Times New Roman" w:hAnsi="Times New Roman" w:cs="Times New Roman"/>
        </w:rPr>
        <w:t>Herodotou</w:t>
      </w:r>
      <w:proofErr w:type="spellEnd"/>
      <w:r w:rsidRPr="00DE6389">
        <w:rPr>
          <w:rFonts w:ascii="Times New Roman" w:hAnsi="Times New Roman" w:cs="Times New Roman"/>
        </w:rPr>
        <w:t xml:space="preserve"> et al., 2020; Wise &amp; </w:t>
      </w:r>
      <w:proofErr w:type="spellStart"/>
      <w:r w:rsidRPr="00DE6389">
        <w:rPr>
          <w:rFonts w:ascii="Times New Roman" w:hAnsi="Times New Roman" w:cs="Times New Roman"/>
        </w:rPr>
        <w:t>Vytasek</w:t>
      </w:r>
      <w:proofErr w:type="spellEnd"/>
      <w:r w:rsidRPr="00DE6389">
        <w:rPr>
          <w:rFonts w:ascii="Times New Roman" w:hAnsi="Times New Roman" w:cs="Times New Roman"/>
        </w:rPr>
        <w:t xml:space="preserve">, 2017). This disconnect mirrors what </w:t>
      </w:r>
      <w:proofErr w:type="spellStart"/>
      <w:r w:rsidRPr="00DE6389">
        <w:rPr>
          <w:rFonts w:ascii="Times New Roman" w:hAnsi="Times New Roman" w:cs="Times New Roman"/>
        </w:rPr>
        <w:t>Gasevic</w:t>
      </w:r>
      <w:proofErr w:type="spellEnd"/>
      <w:r w:rsidRPr="00DE6389">
        <w:rPr>
          <w:rFonts w:ascii="Times New Roman" w:hAnsi="Times New Roman" w:cs="Times New Roman"/>
        </w:rPr>
        <w:t xml:space="preserve"> et al. (2019) describe as the “last mile problem” in learning analytics; the distance between analytic output and educational intervention. In practice, actionable learning analytics requires more than technical accuracy. It involves human interpretation, contextual judgment, and institutional support structures that enable educators to respond meaningfully to analytic feedback (</w:t>
      </w:r>
      <w:r w:rsidR="00015221" w:rsidRPr="00014A3D">
        <w:rPr>
          <w:rFonts w:ascii="Times New Roman" w:hAnsi="Times New Roman" w:cs="Times New Roman"/>
        </w:rPr>
        <w:t>Avila</w:t>
      </w:r>
      <w:r w:rsidR="00015221">
        <w:rPr>
          <w:rFonts w:ascii="Times New Roman" w:hAnsi="Times New Roman" w:cs="Times New Roman"/>
        </w:rPr>
        <w:t xml:space="preserve"> et al., </w:t>
      </w:r>
      <w:r w:rsidR="00015221" w:rsidRPr="00014A3D">
        <w:rPr>
          <w:rFonts w:ascii="Times New Roman" w:hAnsi="Times New Roman" w:cs="Times New Roman"/>
        </w:rPr>
        <w:t>2020</w:t>
      </w:r>
      <w:r w:rsidRPr="00DE6389">
        <w:rPr>
          <w:rFonts w:ascii="Times New Roman" w:hAnsi="Times New Roman" w:cs="Times New Roman"/>
        </w:rPr>
        <w:t>). Without these mediating processes, analytics risk reinforcing descriptive reporting without contributing to actual improvement in teaching or assessment.</w:t>
      </w:r>
    </w:p>
    <w:p w14:paraId="39AD151B" w14:textId="296D69B1"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Learning analytics, as a field, evolved at the intersection of educational measurement, cognitive psychology, and data science. Early work emphasized the descriptive potential of digital traces for understanding learner engagement (Ferguson &amp; Buckingham Shum, 2012). Over time, scholars argued for a shift toward action-oriented frameworks that close the loop between measurement and pedagogical change (</w:t>
      </w:r>
      <w:proofErr w:type="spellStart"/>
      <w:r w:rsidRPr="00DE6389">
        <w:rPr>
          <w:rFonts w:ascii="Times New Roman" w:hAnsi="Times New Roman" w:cs="Times New Roman"/>
        </w:rPr>
        <w:t>Clow</w:t>
      </w:r>
      <w:proofErr w:type="spellEnd"/>
      <w:r w:rsidRPr="00DE6389">
        <w:rPr>
          <w:rFonts w:ascii="Times New Roman" w:hAnsi="Times New Roman" w:cs="Times New Roman"/>
        </w:rPr>
        <w:t xml:space="preserve">, 2012; </w:t>
      </w:r>
      <w:proofErr w:type="spellStart"/>
      <w:r w:rsidRPr="00DE6389">
        <w:rPr>
          <w:rFonts w:ascii="Times New Roman" w:hAnsi="Times New Roman" w:cs="Times New Roman"/>
        </w:rPr>
        <w:t>Rienties</w:t>
      </w:r>
      <w:proofErr w:type="spellEnd"/>
      <w:r w:rsidRPr="00DE6389">
        <w:rPr>
          <w:rFonts w:ascii="Times New Roman" w:hAnsi="Times New Roman" w:cs="Times New Roman"/>
        </w:rPr>
        <w:t xml:space="preserve"> et al., 2016). Within this paradigm, actionability refers to the capacity of an analytic system to inform specific, context-sensitive interventions that can feasibly be implemented within teaching and assessment cycles (</w:t>
      </w:r>
      <w:r w:rsidR="00EB6616" w:rsidRPr="00DE6389">
        <w:rPr>
          <w:rFonts w:ascii="Times New Roman" w:hAnsi="Times New Roman" w:cs="Times New Roman"/>
        </w:rPr>
        <w:t>Ley et al., 2023</w:t>
      </w:r>
      <w:r w:rsidR="007E5D05" w:rsidRPr="00DE6389">
        <w:rPr>
          <w:rFonts w:ascii="Times New Roman" w:hAnsi="Times New Roman" w:cs="Times New Roman"/>
        </w:rPr>
        <w:t xml:space="preserve">; </w:t>
      </w:r>
      <w:r w:rsidR="007E5D05" w:rsidRPr="007E5D05">
        <w:rPr>
          <w:rFonts w:ascii="Times New Roman" w:hAnsi="Times New Roman" w:cs="Times New Roman"/>
        </w:rPr>
        <w:t>Buckingham Shum</w:t>
      </w:r>
      <w:r w:rsidR="007E5D05" w:rsidRPr="00DE6389">
        <w:rPr>
          <w:rFonts w:ascii="Times New Roman" w:hAnsi="Times New Roman" w:cs="Times New Roman"/>
        </w:rPr>
        <w:t xml:space="preserve"> et al., </w:t>
      </w:r>
      <w:r w:rsidR="007E5D05" w:rsidRPr="007E5D05">
        <w:rPr>
          <w:rFonts w:ascii="Times New Roman" w:hAnsi="Times New Roman" w:cs="Times New Roman"/>
        </w:rPr>
        <w:t>2019</w:t>
      </w:r>
      <w:r w:rsidRPr="00DE6389">
        <w:rPr>
          <w:rFonts w:ascii="Times New Roman" w:hAnsi="Times New Roman" w:cs="Times New Roman"/>
        </w:rPr>
        <w:t>). Thus, “actionable learning analytics” represents a critical turning point in the field from retrospective analysis to real-time decision support.</w:t>
      </w:r>
    </w:p>
    <w:p w14:paraId="400F8500" w14:textId="75DDE7CA"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Despite its promise, evidence on the design, implementation, and outcomes of actionable learning analytics remains fragmented. Existing reviews have primarily catalogued learning analytics tools, methods, or predictive accuracy (</w:t>
      </w:r>
      <w:proofErr w:type="spellStart"/>
      <w:r w:rsidRPr="00DE6389">
        <w:rPr>
          <w:rFonts w:ascii="Times New Roman" w:hAnsi="Times New Roman" w:cs="Times New Roman"/>
        </w:rPr>
        <w:t>Ifenthaler</w:t>
      </w:r>
      <w:proofErr w:type="spellEnd"/>
      <w:r w:rsidRPr="00DE6389">
        <w:rPr>
          <w:rFonts w:ascii="Times New Roman" w:hAnsi="Times New Roman" w:cs="Times New Roman"/>
        </w:rPr>
        <w:t xml:space="preserve"> </w:t>
      </w:r>
      <w:r w:rsidR="00D86717" w:rsidRPr="00DE6389">
        <w:rPr>
          <w:rFonts w:ascii="Times New Roman" w:hAnsi="Times New Roman" w:cs="Times New Roman"/>
        </w:rPr>
        <w:t>et al., 2019</w:t>
      </w:r>
      <w:r w:rsidRPr="00DE6389">
        <w:rPr>
          <w:rFonts w:ascii="Times New Roman" w:hAnsi="Times New Roman" w:cs="Times New Roman"/>
        </w:rPr>
        <w:t xml:space="preserve">; </w:t>
      </w:r>
      <w:r w:rsidR="00814A04" w:rsidRPr="00DE6389">
        <w:rPr>
          <w:rFonts w:ascii="Times New Roman" w:hAnsi="Times New Roman" w:cs="Times New Roman"/>
        </w:rPr>
        <w:t>Leitner et al., 2017</w:t>
      </w:r>
      <w:r w:rsidRPr="00DE6389">
        <w:rPr>
          <w:rFonts w:ascii="Times New Roman" w:hAnsi="Times New Roman" w:cs="Times New Roman"/>
        </w:rPr>
        <w:t xml:space="preserve">), but few have focused specifically on how analytics shape instructional decisions or assessment practices. For example, </w:t>
      </w:r>
      <w:proofErr w:type="spellStart"/>
      <w:r w:rsidR="00DE6389" w:rsidRPr="00DE6389">
        <w:rPr>
          <w:rFonts w:ascii="Times New Roman" w:hAnsi="Times New Roman" w:cs="Times New Roman"/>
        </w:rPr>
        <w:t>Sønderlund</w:t>
      </w:r>
      <w:proofErr w:type="spellEnd"/>
      <w:r w:rsidR="00DE6389" w:rsidRPr="00DE6389">
        <w:rPr>
          <w:rFonts w:ascii="Times New Roman" w:hAnsi="Times New Roman" w:cs="Times New Roman"/>
        </w:rPr>
        <w:t xml:space="preserve"> et al. (2019</w:t>
      </w:r>
      <w:r w:rsidRPr="00DE6389">
        <w:rPr>
          <w:rFonts w:ascii="Times New Roman" w:hAnsi="Times New Roman" w:cs="Times New Roman"/>
        </w:rPr>
        <w:t xml:space="preserve">) identified modest improvements in student performance following analytics-based interventions but found inconsistent evidence regarding teacher adoption and sustained pedagogical change. Similarly, </w:t>
      </w:r>
      <w:proofErr w:type="spellStart"/>
      <w:r w:rsidRPr="00DE6389">
        <w:rPr>
          <w:rFonts w:ascii="Times New Roman" w:hAnsi="Times New Roman" w:cs="Times New Roman"/>
        </w:rPr>
        <w:t>Paolucci</w:t>
      </w:r>
      <w:proofErr w:type="spellEnd"/>
      <w:r w:rsidRPr="00DE6389">
        <w:rPr>
          <w:rFonts w:ascii="Times New Roman" w:hAnsi="Times New Roman" w:cs="Times New Roman"/>
        </w:rPr>
        <w:t xml:space="preserve"> et al. (2024) reported that in K–12 settings, educators often view analytics dashboards as informative but struggle to integrate them into formative assessment or feedback processes. These findings suggest that the capacity of analytics to transform teaching is conditioned not only by data quality but also by educators’ interpretive skills, institutional readiness, and policy environments.</w:t>
      </w:r>
    </w:p>
    <w:p w14:paraId="2E6E22D3" w14:textId="723862E0"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 xml:space="preserve">A conceptual distinction must therefore be made between predictive analytics and actionable analytics. Predictive models estimate likely outcomes, such as dropout risk or </w:t>
      </w:r>
      <w:r w:rsidRPr="00DE6389">
        <w:rPr>
          <w:rFonts w:ascii="Times New Roman" w:hAnsi="Times New Roman" w:cs="Times New Roman"/>
        </w:rPr>
        <w:lastRenderedPageBreak/>
        <w:t>performance trends, whereas actionable models are designed to support decisions and prompt interventions (Kennedy et al., 2025; Liu et al., 2025). Actionability requires interpretability, timeliness, and alignment with pedagogical goals (</w:t>
      </w:r>
      <w:r w:rsidR="007E5D05" w:rsidRPr="00DE6389">
        <w:rPr>
          <w:rFonts w:ascii="Times New Roman" w:hAnsi="Times New Roman" w:cs="Times New Roman"/>
        </w:rPr>
        <w:t xml:space="preserve">Alfredo et al., 2024; </w:t>
      </w:r>
      <w:r w:rsidRPr="00DE6389">
        <w:rPr>
          <w:rFonts w:ascii="Times New Roman" w:hAnsi="Times New Roman" w:cs="Times New Roman"/>
        </w:rPr>
        <w:t xml:space="preserve">Wise &amp; </w:t>
      </w:r>
      <w:proofErr w:type="spellStart"/>
      <w:r w:rsidRPr="00DE6389">
        <w:rPr>
          <w:rFonts w:ascii="Times New Roman" w:hAnsi="Times New Roman" w:cs="Times New Roman"/>
        </w:rPr>
        <w:t>Vytasek</w:t>
      </w:r>
      <w:proofErr w:type="spellEnd"/>
      <w:r w:rsidRPr="00DE6389">
        <w:rPr>
          <w:rFonts w:ascii="Times New Roman" w:hAnsi="Times New Roman" w:cs="Times New Roman"/>
        </w:rPr>
        <w:t>, 2017). From a systems perspective, it implies the existence of a feedback loop in which data inform decision-making and those decisions, in turn, generate new data that refine subsequent actions (</w:t>
      </w:r>
      <w:r w:rsidR="00D86717" w:rsidRPr="00DE6389">
        <w:rPr>
          <w:rFonts w:ascii="Times New Roman" w:hAnsi="Times New Roman" w:cs="Times New Roman"/>
        </w:rPr>
        <w:t xml:space="preserve">Chen, </w:t>
      </w:r>
      <w:proofErr w:type="spellStart"/>
      <w:r w:rsidR="00D86717" w:rsidRPr="00DE6389">
        <w:rPr>
          <w:rFonts w:ascii="Times New Roman" w:hAnsi="Times New Roman" w:cs="Times New Roman"/>
        </w:rPr>
        <w:t>Krummheuer</w:t>
      </w:r>
      <w:proofErr w:type="spellEnd"/>
      <w:r w:rsidR="00D86717" w:rsidRPr="00DE6389">
        <w:rPr>
          <w:rFonts w:ascii="Times New Roman" w:hAnsi="Times New Roman" w:cs="Times New Roman"/>
        </w:rPr>
        <w:t xml:space="preserve"> &amp; Hodges, 2024; </w:t>
      </w:r>
      <w:proofErr w:type="spellStart"/>
      <w:r w:rsidRPr="00DE6389">
        <w:rPr>
          <w:rFonts w:ascii="Times New Roman" w:hAnsi="Times New Roman" w:cs="Times New Roman"/>
        </w:rPr>
        <w:t>Clow</w:t>
      </w:r>
      <w:proofErr w:type="spellEnd"/>
      <w:r w:rsidRPr="00DE6389">
        <w:rPr>
          <w:rFonts w:ascii="Times New Roman" w:hAnsi="Times New Roman" w:cs="Times New Roman"/>
        </w:rPr>
        <w:t>, 2012). In this sense, actionable analytics embody both a technical and a social process because they depend on human agency as much as algorithmic precision (</w:t>
      </w:r>
      <w:r w:rsidR="007E5D05" w:rsidRPr="00DE6389">
        <w:rPr>
          <w:rFonts w:ascii="Times New Roman" w:hAnsi="Times New Roman" w:cs="Times New Roman"/>
        </w:rPr>
        <w:t xml:space="preserve">Alfredo et al., 2024; </w:t>
      </w:r>
      <w:r w:rsidRPr="00DE6389">
        <w:rPr>
          <w:rFonts w:ascii="Times New Roman" w:hAnsi="Times New Roman" w:cs="Times New Roman"/>
        </w:rPr>
        <w:t>Van Kessel et al., 2025).</w:t>
      </w:r>
      <w:r w:rsidR="007E5D05" w:rsidRPr="00DE6389">
        <w:rPr>
          <w:rFonts w:ascii="Times New Roman" w:hAnsi="Times New Roman" w:cs="Times New Roman"/>
        </w:rPr>
        <w:t xml:space="preserve"> </w:t>
      </w:r>
    </w:p>
    <w:p w14:paraId="523AB99D" w14:textId="6598D56B"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The shift toward actionable learning analytics also raises fundamental questions about evidence use in education. The capacity to make data-informed decisions presupposes that educators not only understand analytic indicators but also trust their validity and relevance (</w:t>
      </w:r>
      <w:r w:rsidR="00015221" w:rsidRPr="00014A3D">
        <w:rPr>
          <w:rFonts w:ascii="Times New Roman" w:hAnsi="Times New Roman" w:cs="Times New Roman"/>
        </w:rPr>
        <w:t>Avila</w:t>
      </w:r>
      <w:r w:rsidR="00015221">
        <w:rPr>
          <w:rFonts w:ascii="Times New Roman" w:hAnsi="Times New Roman" w:cs="Times New Roman"/>
        </w:rPr>
        <w:t xml:space="preserve"> et al., </w:t>
      </w:r>
      <w:r w:rsidR="00015221" w:rsidRPr="00014A3D">
        <w:rPr>
          <w:rFonts w:ascii="Times New Roman" w:hAnsi="Times New Roman" w:cs="Times New Roman"/>
        </w:rPr>
        <w:t>2020</w:t>
      </w:r>
      <w:r w:rsidRPr="00DE6389">
        <w:rPr>
          <w:rFonts w:ascii="Times New Roman" w:hAnsi="Times New Roman" w:cs="Times New Roman"/>
        </w:rPr>
        <w:t xml:space="preserve">). As </w:t>
      </w:r>
      <w:proofErr w:type="spellStart"/>
      <w:r w:rsidRPr="00DE6389">
        <w:rPr>
          <w:rFonts w:ascii="Times New Roman" w:hAnsi="Times New Roman" w:cs="Times New Roman"/>
        </w:rPr>
        <w:t>Jisc</w:t>
      </w:r>
      <w:proofErr w:type="spellEnd"/>
      <w:r w:rsidRPr="00DE6389">
        <w:rPr>
          <w:rFonts w:ascii="Times New Roman" w:hAnsi="Times New Roman" w:cs="Times New Roman"/>
        </w:rPr>
        <w:t xml:space="preserve"> (2020) and </w:t>
      </w:r>
      <w:proofErr w:type="spellStart"/>
      <w:r w:rsidRPr="00DE6389">
        <w:rPr>
          <w:rFonts w:ascii="Times New Roman" w:hAnsi="Times New Roman" w:cs="Times New Roman"/>
        </w:rPr>
        <w:t>Ifenthaler</w:t>
      </w:r>
      <w:proofErr w:type="spellEnd"/>
      <w:r w:rsidRPr="00DE6389">
        <w:rPr>
          <w:rFonts w:ascii="Times New Roman" w:hAnsi="Times New Roman" w:cs="Times New Roman"/>
        </w:rPr>
        <w:t xml:space="preserve"> </w:t>
      </w:r>
      <w:r w:rsidR="00D86717" w:rsidRPr="00DE6389">
        <w:rPr>
          <w:rFonts w:ascii="Times New Roman" w:hAnsi="Times New Roman" w:cs="Times New Roman"/>
        </w:rPr>
        <w:t>et al.</w:t>
      </w:r>
      <w:r w:rsidRPr="00DE6389">
        <w:rPr>
          <w:rFonts w:ascii="Times New Roman" w:hAnsi="Times New Roman" w:cs="Times New Roman"/>
        </w:rPr>
        <w:t xml:space="preserve"> (</w:t>
      </w:r>
      <w:r w:rsidR="00D86717" w:rsidRPr="00DE6389">
        <w:rPr>
          <w:rFonts w:ascii="Times New Roman" w:hAnsi="Times New Roman" w:cs="Times New Roman"/>
        </w:rPr>
        <w:t>2019</w:t>
      </w:r>
      <w:r w:rsidRPr="00DE6389">
        <w:rPr>
          <w:rFonts w:ascii="Times New Roman" w:hAnsi="Times New Roman" w:cs="Times New Roman"/>
        </w:rPr>
        <w:t>) emphasize, the interpretive labor of translating analytics into decisions is itself pedagogical. It involves reflective judgment, contextual awareness, and ethical responsibility. Moreover, the consequences of acting on analytics are nontrivial</w:t>
      </w:r>
      <w:r w:rsidR="00D86717" w:rsidRPr="00DE6389">
        <w:rPr>
          <w:rFonts w:ascii="Times New Roman" w:hAnsi="Times New Roman" w:cs="Times New Roman"/>
        </w:rPr>
        <w:t xml:space="preserve"> (</w:t>
      </w:r>
      <w:proofErr w:type="spellStart"/>
      <w:r w:rsidR="00D86717" w:rsidRPr="00DE6389">
        <w:rPr>
          <w:rFonts w:ascii="Times New Roman" w:hAnsi="Times New Roman" w:cs="Times New Roman"/>
        </w:rPr>
        <w:t>Gašević</w:t>
      </w:r>
      <w:proofErr w:type="spellEnd"/>
      <w:r w:rsidR="00D86717" w:rsidRPr="00DE6389">
        <w:rPr>
          <w:rFonts w:ascii="Times New Roman" w:hAnsi="Times New Roman" w:cs="Times New Roman"/>
        </w:rPr>
        <w:t xml:space="preserve"> et al., 2015)</w:t>
      </w:r>
      <w:r w:rsidRPr="00DE6389">
        <w:rPr>
          <w:rFonts w:ascii="Times New Roman" w:hAnsi="Times New Roman" w:cs="Times New Roman"/>
        </w:rPr>
        <w:t>. Decisions about assessment feedback, early interventions, or course redesign can have direct effects on student outcomes and equity (</w:t>
      </w:r>
      <w:proofErr w:type="spellStart"/>
      <w:r w:rsidRPr="00DE6389">
        <w:rPr>
          <w:rFonts w:ascii="Times New Roman" w:hAnsi="Times New Roman" w:cs="Times New Roman"/>
        </w:rPr>
        <w:t>Paolucci</w:t>
      </w:r>
      <w:proofErr w:type="spellEnd"/>
      <w:r w:rsidRPr="00DE6389">
        <w:rPr>
          <w:rFonts w:ascii="Times New Roman" w:hAnsi="Times New Roman" w:cs="Times New Roman"/>
        </w:rPr>
        <w:t xml:space="preserve"> et al., 2024; Van Leeuwen et al., 2022). Hence, the study of actionable learning analytics is not merely technical but also epistemological and ethical.</w:t>
      </w:r>
    </w:p>
    <w:p w14:paraId="31EFA862" w14:textId="05D72A54"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The present review addresses these gaps by systematically mapping empirical and conceptual research on actionable learning analytics as they pertain to teaching and assessment. Following the PRISMA-</w:t>
      </w:r>
      <w:proofErr w:type="spellStart"/>
      <w:r w:rsidRPr="00DE6389">
        <w:rPr>
          <w:rFonts w:ascii="Times New Roman" w:hAnsi="Times New Roman" w:cs="Times New Roman"/>
        </w:rPr>
        <w:t>ScR</w:t>
      </w:r>
      <w:proofErr w:type="spellEnd"/>
      <w:r w:rsidRPr="00DE6389">
        <w:rPr>
          <w:rFonts w:ascii="Times New Roman" w:hAnsi="Times New Roman" w:cs="Times New Roman"/>
        </w:rPr>
        <w:t xml:space="preserve"> guidelines (</w:t>
      </w:r>
      <w:r w:rsidR="007E5D05" w:rsidRPr="00DE6389">
        <w:rPr>
          <w:rFonts w:ascii="Times New Roman" w:hAnsi="Times New Roman" w:cs="Times New Roman"/>
        </w:rPr>
        <w:t xml:space="preserve">Alfredo et al., 2024; </w:t>
      </w:r>
      <w:proofErr w:type="spellStart"/>
      <w:r w:rsidRPr="00DE6389">
        <w:rPr>
          <w:rFonts w:ascii="Times New Roman" w:hAnsi="Times New Roman" w:cs="Times New Roman"/>
        </w:rPr>
        <w:t>Tricco</w:t>
      </w:r>
      <w:proofErr w:type="spellEnd"/>
      <w:r w:rsidRPr="00DE6389">
        <w:rPr>
          <w:rFonts w:ascii="Times New Roman" w:hAnsi="Times New Roman" w:cs="Times New Roman"/>
        </w:rPr>
        <w:t xml:space="preserve"> et al., 2018), we synthesize literature published between 2010 and 2025 across higher education, K–12, and professional learning contexts. Specifically, this scoping review aims to identify how actionable learning analytics have been conceptualized and implemented, examine the types of actions, decisions, or interventions supported, assess reported impacts on teaching practices, assessment design, and student learning, and highlight theoretical and methodological gaps for future research. By integrating findings across diverse settings, this review seeks to clarify what constitutes actionable analytics, how actionability is achieved, and under what conditions data can genuinely inform pedagogical and assessment decisions</w:t>
      </w:r>
      <w:r w:rsidR="007E5D05" w:rsidRPr="00DE6389">
        <w:rPr>
          <w:rFonts w:ascii="Times New Roman" w:hAnsi="Times New Roman" w:cs="Times New Roman"/>
        </w:rPr>
        <w:t xml:space="preserve"> (</w:t>
      </w:r>
      <w:r w:rsidR="007E5D05" w:rsidRPr="007E5D05">
        <w:rPr>
          <w:rFonts w:ascii="Times New Roman" w:hAnsi="Times New Roman" w:cs="Times New Roman"/>
        </w:rPr>
        <w:t>Buckingham Shum</w:t>
      </w:r>
      <w:r w:rsidR="007E5D05" w:rsidRPr="00DE6389">
        <w:rPr>
          <w:rFonts w:ascii="Times New Roman" w:hAnsi="Times New Roman" w:cs="Times New Roman"/>
        </w:rPr>
        <w:t xml:space="preserve"> et al., </w:t>
      </w:r>
      <w:r w:rsidR="007E5D05" w:rsidRPr="007E5D05">
        <w:rPr>
          <w:rFonts w:ascii="Times New Roman" w:hAnsi="Times New Roman" w:cs="Times New Roman"/>
        </w:rPr>
        <w:t>2019</w:t>
      </w:r>
      <w:r w:rsidR="007E5D05" w:rsidRPr="00DE6389">
        <w:rPr>
          <w:rFonts w:ascii="Times New Roman" w:hAnsi="Times New Roman" w:cs="Times New Roman"/>
        </w:rPr>
        <w:t>)</w:t>
      </w:r>
      <w:r w:rsidRPr="00DE6389">
        <w:rPr>
          <w:rFonts w:ascii="Times New Roman" w:hAnsi="Times New Roman" w:cs="Times New Roman"/>
        </w:rPr>
        <w:t>.</w:t>
      </w:r>
    </w:p>
    <w:p w14:paraId="521B841A"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lastRenderedPageBreak/>
        <w:t xml:space="preserve"> </w:t>
      </w:r>
      <w:r w:rsidRPr="00DE6389">
        <w:rPr>
          <w:rFonts w:ascii="Times New Roman" w:hAnsi="Times New Roman" w:cs="Times New Roman"/>
        </w:rPr>
        <w:tab/>
        <w:t>Ultimately, the goal of this review is to move beyond the rhetoric of data-driven education toward an empirically grounded understanding of how analytics can meaningfully support human decision-making in teaching and learning. This review contends that learning analytics cannot be understood apart from the educational contexts and human actors that render data actionable. The challenge, therefore, is not merely technical but relational, to ensure that analytics serve as tools for pedagogical reflection rather than instruments of measurement alone.</w:t>
      </w:r>
    </w:p>
    <w:p w14:paraId="04A7C4BF"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2 Conceptual and Theoretical Foundations</w:t>
      </w:r>
    </w:p>
    <w:p w14:paraId="33338B0F" w14:textId="05398DF0"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The concept of actionability within learning analytics is rooted in a broader intellectual shift from measurement toward improvement</w:t>
      </w:r>
      <w:r w:rsidR="007E5D05" w:rsidRPr="00DE6389">
        <w:rPr>
          <w:rFonts w:ascii="Times New Roman" w:hAnsi="Times New Roman" w:cs="Times New Roman"/>
        </w:rPr>
        <w:t xml:space="preserve"> (</w:t>
      </w:r>
      <w:r w:rsidR="007E5D05" w:rsidRPr="007E5D05">
        <w:rPr>
          <w:rFonts w:ascii="Times New Roman" w:hAnsi="Times New Roman" w:cs="Times New Roman"/>
        </w:rPr>
        <w:t>Buckingham Shum</w:t>
      </w:r>
      <w:r w:rsidR="007E5D05" w:rsidRPr="00DE6389">
        <w:rPr>
          <w:rFonts w:ascii="Times New Roman" w:hAnsi="Times New Roman" w:cs="Times New Roman"/>
        </w:rPr>
        <w:t xml:space="preserve"> et al., </w:t>
      </w:r>
      <w:r w:rsidR="007E5D05" w:rsidRPr="007E5D05">
        <w:rPr>
          <w:rFonts w:ascii="Times New Roman" w:hAnsi="Times New Roman" w:cs="Times New Roman"/>
        </w:rPr>
        <w:t>2019</w:t>
      </w:r>
      <w:r w:rsidR="007E5D05" w:rsidRPr="00DE6389">
        <w:rPr>
          <w:rFonts w:ascii="Times New Roman" w:hAnsi="Times New Roman" w:cs="Times New Roman"/>
        </w:rPr>
        <w:t>)</w:t>
      </w:r>
      <w:r w:rsidRPr="00DE6389">
        <w:rPr>
          <w:rFonts w:ascii="Times New Roman" w:hAnsi="Times New Roman" w:cs="Times New Roman"/>
        </w:rPr>
        <w:t>. Early definitions of learning analytics emphasized the collection and analysis of data to describe learning processes and outcomes (Siemens, 2013). However, as the field matured, scholars began to argue that analytics should not only document learning behaviors but also inform the pedagogical and institutional actions that shape them (</w:t>
      </w:r>
      <w:proofErr w:type="spellStart"/>
      <w:r w:rsidRPr="00DE6389">
        <w:rPr>
          <w:rFonts w:ascii="Times New Roman" w:hAnsi="Times New Roman" w:cs="Times New Roman"/>
        </w:rPr>
        <w:t>Clow</w:t>
      </w:r>
      <w:proofErr w:type="spellEnd"/>
      <w:r w:rsidRPr="00DE6389">
        <w:rPr>
          <w:rFonts w:ascii="Times New Roman" w:hAnsi="Times New Roman" w:cs="Times New Roman"/>
        </w:rPr>
        <w:t>, 2012; Ferguson &amp; Buckingham Shum, 2012). This transformation reflects a movement from a descriptive to a generative paradigm, where data are viewed not as endpoints of analysis but as catalysts for educational change.</w:t>
      </w:r>
    </w:p>
    <w:p w14:paraId="5B6A96B7" w14:textId="29D92832"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 xml:space="preserve">The theoretical foundations of actionable learning analytics draw from multiple frameworks that converge on the idea of closing the loop between evidence and action. </w:t>
      </w:r>
      <w:proofErr w:type="spellStart"/>
      <w:r w:rsidRPr="00DE6389">
        <w:rPr>
          <w:rFonts w:ascii="Times New Roman" w:hAnsi="Times New Roman" w:cs="Times New Roman"/>
        </w:rPr>
        <w:t>Clow’s</w:t>
      </w:r>
      <w:proofErr w:type="spellEnd"/>
      <w:r w:rsidRPr="00DE6389">
        <w:rPr>
          <w:rFonts w:ascii="Times New Roman" w:hAnsi="Times New Roman" w:cs="Times New Roman"/>
        </w:rPr>
        <w:t xml:space="preserve"> (2012) “learning analytics cycle” is one of the earliest articulations of this principle, emphasizing that analytics gain meaning only when data collection, analysis, interpretation, and intervention form a continuous, iterative process. Similarly, </w:t>
      </w:r>
      <w:proofErr w:type="spellStart"/>
      <w:r w:rsidRPr="00DE6389">
        <w:rPr>
          <w:rFonts w:ascii="Times New Roman" w:hAnsi="Times New Roman" w:cs="Times New Roman"/>
        </w:rPr>
        <w:t>Rienties</w:t>
      </w:r>
      <w:proofErr w:type="spellEnd"/>
      <w:r w:rsidRPr="00DE6389">
        <w:rPr>
          <w:rFonts w:ascii="Times New Roman" w:hAnsi="Times New Roman" w:cs="Times New Roman"/>
        </w:rPr>
        <w:t xml:space="preserve"> et al. (2016) developed the “Analytics4Action Evaluation Framework,” which links analytic insights to pedagogical reflection and redesign. Both frameworks conceptualize learning analytics as a dynamic feedback system in which evidence informs teaching and teaching, in turn, generates new evidence. The essence of actionability lies in this reciprocity, where educators engage with data as co-constructors of insight rather than as passive recipients of information</w:t>
      </w:r>
      <w:r w:rsidR="007E5D05" w:rsidRPr="00DE6389">
        <w:rPr>
          <w:rFonts w:ascii="Times New Roman" w:hAnsi="Times New Roman" w:cs="Times New Roman"/>
        </w:rPr>
        <w:t xml:space="preserve"> (</w:t>
      </w:r>
      <w:r w:rsidR="007E5D05" w:rsidRPr="007E5D05">
        <w:rPr>
          <w:rFonts w:ascii="Times New Roman" w:hAnsi="Times New Roman" w:cs="Times New Roman"/>
        </w:rPr>
        <w:t>Buckingham Shum</w:t>
      </w:r>
      <w:r w:rsidR="007E5D05" w:rsidRPr="00DE6389">
        <w:rPr>
          <w:rFonts w:ascii="Times New Roman" w:hAnsi="Times New Roman" w:cs="Times New Roman"/>
        </w:rPr>
        <w:t xml:space="preserve"> et al., </w:t>
      </w:r>
      <w:r w:rsidR="007E5D05" w:rsidRPr="007E5D05">
        <w:rPr>
          <w:rFonts w:ascii="Times New Roman" w:hAnsi="Times New Roman" w:cs="Times New Roman"/>
        </w:rPr>
        <w:t>2019</w:t>
      </w:r>
      <w:r w:rsidR="007E5D05" w:rsidRPr="00DE6389">
        <w:rPr>
          <w:rFonts w:ascii="Times New Roman" w:hAnsi="Times New Roman" w:cs="Times New Roman"/>
        </w:rPr>
        <w:t>)</w:t>
      </w:r>
      <w:r w:rsidRPr="00DE6389">
        <w:rPr>
          <w:rFonts w:ascii="Times New Roman" w:hAnsi="Times New Roman" w:cs="Times New Roman"/>
        </w:rPr>
        <w:t>.</w:t>
      </w:r>
    </w:p>
    <w:p w14:paraId="2324C346" w14:textId="51133B91"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 xml:space="preserve">From a socio-technical perspective, actionability also depends on the interpretive and contextual capacities of educators. </w:t>
      </w:r>
      <w:r w:rsidR="00EB6616" w:rsidRPr="00DE6389">
        <w:rPr>
          <w:rFonts w:ascii="Times New Roman" w:hAnsi="Times New Roman" w:cs="Times New Roman"/>
        </w:rPr>
        <w:t>Ley et al. (2023)</w:t>
      </w:r>
      <w:r w:rsidRPr="00DE6389">
        <w:rPr>
          <w:rFonts w:ascii="Times New Roman" w:hAnsi="Times New Roman" w:cs="Times New Roman"/>
        </w:rPr>
        <w:t xml:space="preserve"> argue that analytics become actionable only when they produce insights that are meaningful, timely, and feasible within the constraints of real educational settings. They introduce the notion of “pedagogical interpretability,” emphasizing </w:t>
      </w:r>
      <w:r w:rsidRPr="00DE6389">
        <w:rPr>
          <w:rFonts w:ascii="Times New Roman" w:hAnsi="Times New Roman" w:cs="Times New Roman"/>
        </w:rPr>
        <w:lastRenderedPageBreak/>
        <w:t xml:space="preserve">that data must align with teachers’ professional knowledge and instructional goals to prompt change. In this view, the value of analytics resides not in predictive precision alone but in the dialogic relationship between data and educator agency. The interaction between analytic output and human decision-making thus becomes a site of negotiation, where meaning is co-constructed through context, expertise, and institutional norms (Wise &amp; </w:t>
      </w:r>
      <w:proofErr w:type="spellStart"/>
      <w:r w:rsidRPr="00DE6389">
        <w:rPr>
          <w:rFonts w:ascii="Times New Roman" w:hAnsi="Times New Roman" w:cs="Times New Roman"/>
        </w:rPr>
        <w:t>Vytasek</w:t>
      </w:r>
      <w:proofErr w:type="spellEnd"/>
      <w:r w:rsidRPr="00DE6389">
        <w:rPr>
          <w:rFonts w:ascii="Times New Roman" w:hAnsi="Times New Roman" w:cs="Times New Roman"/>
        </w:rPr>
        <w:t>, 2017).</w:t>
      </w:r>
    </w:p>
    <w:p w14:paraId="54641145"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 xml:space="preserve">Actionable learning analytics also intersect with theories of formative assessment and feedback. The formative assessment literature emphasizes the centrality of feedback loops in learning, where information about performance is used to guide improvement (Black &amp; </w:t>
      </w:r>
      <w:proofErr w:type="spellStart"/>
      <w:r w:rsidRPr="00DE6389">
        <w:rPr>
          <w:rFonts w:ascii="Times New Roman" w:hAnsi="Times New Roman" w:cs="Times New Roman"/>
        </w:rPr>
        <w:t>Wiliam</w:t>
      </w:r>
      <w:proofErr w:type="spellEnd"/>
      <w:r w:rsidRPr="00DE6389">
        <w:rPr>
          <w:rFonts w:ascii="Times New Roman" w:hAnsi="Times New Roman" w:cs="Times New Roman"/>
        </w:rPr>
        <w:t xml:space="preserve">, 2009). Learning analytics can strengthen these loops by providing timely, individualized feedback based on data traces. Yet, as Van Leeuwen et al. (2022) and </w:t>
      </w:r>
      <w:proofErr w:type="spellStart"/>
      <w:r w:rsidRPr="00DE6389">
        <w:rPr>
          <w:rFonts w:ascii="Times New Roman" w:hAnsi="Times New Roman" w:cs="Times New Roman"/>
        </w:rPr>
        <w:t>Paolucci</w:t>
      </w:r>
      <w:proofErr w:type="spellEnd"/>
      <w:r w:rsidRPr="00DE6389">
        <w:rPr>
          <w:rFonts w:ascii="Times New Roman" w:hAnsi="Times New Roman" w:cs="Times New Roman"/>
        </w:rPr>
        <w:t xml:space="preserve"> et al. (2024) note, the presence of data does not guarantee its pedagogical use. Teachers often require interpretive frameworks and support structures to translate analytics into concrete instructional adjustments. In this sense, learning analytics can be understood as an extension of formative assessment systems that depend on teachers’ capacity for reflection, judgment, and action.</w:t>
      </w:r>
    </w:p>
    <w:p w14:paraId="1DF770CA" w14:textId="3754B743"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The question of what makes analytics “actionable” also raises theoretical concerns about decision-making and professional autonomy. Educational decision-making is inherently situated and contingent. Data can inform but cannot replace the nuanced expertise teachers apply when interpreting students’ needs, classroom dynamics, and assessment goals (</w:t>
      </w:r>
      <w:r w:rsidR="00015221" w:rsidRPr="00014A3D">
        <w:rPr>
          <w:rFonts w:ascii="Times New Roman" w:hAnsi="Times New Roman" w:cs="Times New Roman"/>
        </w:rPr>
        <w:t>Avila</w:t>
      </w:r>
      <w:r w:rsidR="00015221">
        <w:rPr>
          <w:rFonts w:ascii="Times New Roman" w:hAnsi="Times New Roman" w:cs="Times New Roman"/>
        </w:rPr>
        <w:t xml:space="preserve"> et al., </w:t>
      </w:r>
      <w:r w:rsidR="00015221" w:rsidRPr="00014A3D">
        <w:rPr>
          <w:rFonts w:ascii="Times New Roman" w:hAnsi="Times New Roman" w:cs="Times New Roman"/>
        </w:rPr>
        <w:t>2020</w:t>
      </w:r>
      <w:r w:rsidRPr="00DE6389">
        <w:rPr>
          <w:rFonts w:ascii="Times New Roman" w:hAnsi="Times New Roman" w:cs="Times New Roman"/>
        </w:rPr>
        <w:t xml:space="preserve">). Actionable analytics therefore require a balance between standardization and discretion. While algorithmic systems can identify patterns or anomalies, educators must interpret their significance and determine appropriate responses. This relational interplay between data systems and professional judgment echoes what </w:t>
      </w:r>
      <w:proofErr w:type="spellStart"/>
      <w:r w:rsidRPr="00DE6389">
        <w:rPr>
          <w:rFonts w:ascii="Times New Roman" w:hAnsi="Times New Roman" w:cs="Times New Roman"/>
        </w:rPr>
        <w:t>Greil</w:t>
      </w:r>
      <w:proofErr w:type="spellEnd"/>
      <w:r w:rsidRPr="00DE6389">
        <w:rPr>
          <w:rFonts w:ascii="Times New Roman" w:hAnsi="Times New Roman" w:cs="Times New Roman"/>
        </w:rPr>
        <w:t xml:space="preserve"> (1997) described in another context as the tension between structural constraints and individual agency. In the domain of learning analytics, this tension manifests in how teachers integrate external indicators into their pedagogical identities and routines.</w:t>
      </w:r>
    </w:p>
    <w:p w14:paraId="38AEBE5D"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 xml:space="preserve">Institutional and ethical frameworks further shape the actionability of analytics. The SHEILA framework (Tsai et al., 2018) offers a policy-level model for embedding analytics into institutional decision-making processes. It highlights the importance of stakeholder engagement, transparency, and capacity building to ensure that analytics initiatives align with organizational values and educational missions. Similarly, </w:t>
      </w:r>
      <w:proofErr w:type="spellStart"/>
      <w:r w:rsidRPr="00DE6389">
        <w:rPr>
          <w:rFonts w:ascii="Times New Roman" w:hAnsi="Times New Roman" w:cs="Times New Roman"/>
        </w:rPr>
        <w:t>Jisc’s</w:t>
      </w:r>
      <w:proofErr w:type="spellEnd"/>
      <w:r w:rsidRPr="00DE6389">
        <w:rPr>
          <w:rFonts w:ascii="Times New Roman" w:hAnsi="Times New Roman" w:cs="Times New Roman"/>
        </w:rPr>
        <w:t xml:space="preserve"> (2020) principles of good assessment and </w:t>
      </w:r>
      <w:r w:rsidRPr="00DE6389">
        <w:rPr>
          <w:rFonts w:ascii="Times New Roman" w:hAnsi="Times New Roman" w:cs="Times New Roman"/>
        </w:rPr>
        <w:lastRenderedPageBreak/>
        <w:t>feedback emphasize the need for ethical governance and clarity about how data are used to inform actions. Without institutional readiness, even the most sophisticated analytic systems may fail to produce meaningful change. Thus, the effectiveness of actionable learning analytics is contingent on a web of structural, cultural, and ethical factors that determine how data are interpreted and mobilized.</w:t>
      </w:r>
    </w:p>
    <w:p w14:paraId="22C9CC7B"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rPr>
        <w:t xml:space="preserve"> </w:t>
      </w:r>
      <w:r w:rsidRPr="00DE6389">
        <w:rPr>
          <w:rFonts w:ascii="Times New Roman" w:hAnsi="Times New Roman" w:cs="Times New Roman"/>
          <w:b/>
          <w:bCs/>
        </w:rPr>
        <w:t>3</w:t>
      </w:r>
      <w:r w:rsidRPr="00DE6389">
        <w:rPr>
          <w:rFonts w:ascii="Times New Roman" w:hAnsi="Times New Roman" w:cs="Times New Roman"/>
        </w:rPr>
        <w:t xml:space="preserve"> </w:t>
      </w:r>
      <w:r w:rsidRPr="00DE6389">
        <w:rPr>
          <w:rFonts w:ascii="Times New Roman" w:hAnsi="Times New Roman" w:cs="Times New Roman"/>
          <w:b/>
          <w:bCs/>
        </w:rPr>
        <w:t>Methods</w:t>
      </w:r>
    </w:p>
    <w:p w14:paraId="32B6443B"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This review followed the framework established by the Preferred Reporting Items for Systematic Reviews and Meta-Analyses extension for Scoping Reviews (PRISMA-</w:t>
      </w:r>
      <w:proofErr w:type="spellStart"/>
      <w:r w:rsidRPr="00DE6389">
        <w:rPr>
          <w:rFonts w:ascii="Times New Roman" w:hAnsi="Times New Roman" w:cs="Times New Roman"/>
        </w:rPr>
        <w:t>ScR</w:t>
      </w:r>
      <w:proofErr w:type="spellEnd"/>
      <w:r w:rsidRPr="00DE6389">
        <w:rPr>
          <w:rFonts w:ascii="Times New Roman" w:hAnsi="Times New Roman" w:cs="Times New Roman"/>
        </w:rPr>
        <w:t>) (</w:t>
      </w:r>
      <w:proofErr w:type="spellStart"/>
      <w:r w:rsidRPr="00DE6389">
        <w:rPr>
          <w:rFonts w:ascii="Times New Roman" w:hAnsi="Times New Roman" w:cs="Times New Roman"/>
        </w:rPr>
        <w:t>Tricco</w:t>
      </w:r>
      <w:proofErr w:type="spellEnd"/>
      <w:r w:rsidRPr="00DE6389">
        <w:rPr>
          <w:rFonts w:ascii="Times New Roman" w:hAnsi="Times New Roman" w:cs="Times New Roman"/>
        </w:rPr>
        <w:t xml:space="preserve"> et al., 2018). The scoping review design was chosen because the research field of actionable learning analytics is still conceptually diffuse and methodologically diverse. Rather than estimating pooled effects, this approach provides a structured means of identifying how evidence has been generated, what kinds of interventions have been studied, and where conceptual gaps remain (Arksey &amp; O’Malley, 2005). The goal was to map the breadth of existing work and clarify how learning analytics have been operationalized to inform teaching and assessment decisions across educational settings.</w:t>
      </w:r>
    </w:p>
    <w:p w14:paraId="15645218"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3.1 Search Strategy</w:t>
      </w:r>
    </w:p>
    <w:p w14:paraId="44AE2136"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The review began with a comprehensive literature search across Scopus, Web of Science, ERIC, and IEEE Xplore. These databases were selected because they capture both the educational and computational dimensions of learning analytics research. Searches were limited to peer-reviewed journal articles and conference proceedings published in English between 2010 and 2025. The following search terms were applied using Boolean operators:</w:t>
      </w:r>
    </w:p>
    <w:p w14:paraId="673CDAD3" w14:textId="77777777" w:rsidR="00083506" w:rsidRPr="00DE6389" w:rsidRDefault="0013203D">
      <w:pPr>
        <w:spacing w:line="360" w:lineRule="auto"/>
        <w:ind w:left="1170" w:right="1710"/>
        <w:rPr>
          <w:rFonts w:ascii="Times New Roman" w:hAnsi="Times New Roman" w:cs="Times New Roman"/>
        </w:rPr>
      </w:pPr>
      <w:r w:rsidRPr="00DE6389">
        <w:rPr>
          <w:rFonts w:ascii="Times New Roman" w:hAnsi="Times New Roman" w:cs="Times New Roman"/>
        </w:rPr>
        <w:t>("learning analytics" OR "educational data mining") AND ("actionable" OR "decision-making" OR "intervention" OR "feedback" OR "teaching" OR "assessment").</w:t>
      </w:r>
    </w:p>
    <w:p w14:paraId="24A3B210"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 xml:space="preserve">The initial search yielded 1,362 records. Duplicate entries were removed, and two reviewers independently screened all remaining titles and abstracts for relevance. Full-text screening was conducted for 102 studies, of which 58 met all inclusion criteria and were retained for analysis. Disagreements were resolved through discussion until consensus was reached. The </w:t>
      </w:r>
      <w:r w:rsidRPr="00DE6389">
        <w:rPr>
          <w:rFonts w:ascii="Times New Roman" w:hAnsi="Times New Roman" w:cs="Times New Roman"/>
        </w:rPr>
        <w:lastRenderedPageBreak/>
        <w:t>entire process is summarized in a PRISMA flow diagram (figure 1), which illustrates the identification, screening, and inclusion stages.</w:t>
      </w:r>
    </w:p>
    <w:p w14:paraId="36F2C862"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Figure 1. PRISMA Flowchart</w:t>
      </w:r>
    </w:p>
    <w:p w14:paraId="1AFE36C3"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noProof/>
        </w:rPr>
        <w:drawing>
          <wp:inline distT="0" distB="0" distL="0" distR="0" wp14:anchorId="78832356" wp14:editId="59EFA5D6">
            <wp:extent cx="5943600" cy="3251835"/>
            <wp:effectExtent l="0" t="0" r="0" b="5715"/>
            <wp:docPr id="513563007"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63007" name="Picture 2" descr="A diagram of a flowchar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43600" cy="3251987"/>
                    </a:xfrm>
                    <a:prstGeom prst="rect">
                      <a:avLst/>
                    </a:prstGeom>
                    <a:noFill/>
                    <a:ln>
                      <a:noFill/>
                    </a:ln>
                  </pic:spPr>
                </pic:pic>
              </a:graphicData>
            </a:graphic>
          </wp:inline>
        </w:drawing>
      </w:r>
    </w:p>
    <w:p w14:paraId="2587A48B" w14:textId="77777777" w:rsidR="00083506" w:rsidRPr="00DE6389" w:rsidRDefault="00083506">
      <w:pPr>
        <w:spacing w:line="360" w:lineRule="auto"/>
        <w:rPr>
          <w:rFonts w:ascii="Times New Roman" w:hAnsi="Times New Roman" w:cs="Times New Roman"/>
        </w:rPr>
      </w:pPr>
    </w:p>
    <w:p w14:paraId="5FC029D5"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3.2 Inclusion and Exclusion Criteria</w:t>
      </w:r>
    </w:p>
    <w:p w14:paraId="6A11B934"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To be included, studies needed to meet one or more of the following criteria: (1) focus on the use of learning analytics to guide or enhance teaching, assessment, or feedback; (2) report instances where analytics informed educator or learner decisions; or (3) articulate theoretical or conceptual models describing how analytics can be translated into pedagogical action. Both empirical and conceptual works were considered. Studies were excluded if they (1) concentrated solely on predictive modeling without connecting to actionable outcomes, (2) reported algorithmic development unrelated to educational use, or (3) addressed data analytics in non-educational contexts. These parameters ensured that the review captured evidence directly relevant to actionable decision-making rather than general analytics research.</w:t>
      </w:r>
    </w:p>
    <w:p w14:paraId="44FADE27"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3.3 Data Extraction and Charting</w:t>
      </w:r>
    </w:p>
    <w:p w14:paraId="672944F9"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lastRenderedPageBreak/>
        <w:t xml:space="preserve"> </w:t>
      </w:r>
      <w:r w:rsidRPr="00DE6389">
        <w:rPr>
          <w:rFonts w:ascii="Times New Roman" w:hAnsi="Times New Roman" w:cs="Times New Roman"/>
        </w:rPr>
        <w:tab/>
        <w:t xml:space="preserve">Data extraction followed a structured charting process. For each included study, information was recorded on publication year, country, educational level, sample characteristics, study design, data type, analytic tools, and reported outcomes. Particular attention was given to identifying the </w:t>
      </w:r>
      <w:r w:rsidRPr="00DE6389">
        <w:rPr>
          <w:rFonts w:ascii="Times New Roman" w:hAnsi="Times New Roman" w:cs="Times New Roman"/>
          <w:i/>
          <w:iCs/>
        </w:rPr>
        <w:t>type of action</w:t>
      </w:r>
      <w:r w:rsidRPr="00DE6389">
        <w:rPr>
          <w:rFonts w:ascii="Times New Roman" w:hAnsi="Times New Roman" w:cs="Times New Roman"/>
        </w:rPr>
        <w:t xml:space="preserve"> supported by analytics, whether pedagogical, assessment-oriented, or institutional. Coding was conducted iteratively. As in other scoping reviews, categories were refined as new patterns emerged from the literature (</w:t>
      </w:r>
      <w:proofErr w:type="spellStart"/>
      <w:r w:rsidRPr="00DE6389">
        <w:rPr>
          <w:rFonts w:ascii="Times New Roman" w:hAnsi="Times New Roman" w:cs="Times New Roman"/>
        </w:rPr>
        <w:t>Levac</w:t>
      </w:r>
      <w:proofErr w:type="spellEnd"/>
      <w:r w:rsidRPr="00DE6389">
        <w:rPr>
          <w:rFonts w:ascii="Times New Roman" w:hAnsi="Times New Roman" w:cs="Times New Roman"/>
        </w:rPr>
        <w:t xml:space="preserve"> et al., 2010). The final chart served both as a descriptive summary and as the foundation for thematic synthesis.</w:t>
      </w:r>
    </w:p>
    <w:p w14:paraId="3547F740"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3.4 Analytical Framework</w:t>
      </w:r>
    </w:p>
    <w:p w14:paraId="24E51038"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Analysis proceeded in two stages. The first stage involved descriptive mapping of study characteristics, including distribution by educational level, publication year, and methodological orientation. This step provided a baseline picture of how actionable learning analytics research has evolved. The second stage used thematic synthesis (Thomas &amp; Harden, 2008) to identify recurring ideas and conceptual linkages. Studies were organized into four major analytic themes: (1) frameworks and definitions of actionability, (2) tools and visualization systems, (3) decision contexts and intervention types, and (4) barriers and enablers of pedagogical action. The goal was to clarify not only what actions were reported but also how actionability was defined and enacted across contexts.</w:t>
      </w:r>
    </w:p>
    <w:p w14:paraId="02ABF024"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3.5 Quality and Rigor</w:t>
      </w:r>
    </w:p>
    <w:p w14:paraId="1928469C"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Although scoping reviews do not formally assess methodological quality, the credibility and transparency of included studies were carefully documented. Each study was reviewed for clarity of research design, analytic approach, and evidence of validity or triangulation. Particular attention was given to whether analytic insights were directly linked to observed or theorized pedagogical actions. Consistent with PRISMA-</w:t>
      </w:r>
      <w:proofErr w:type="spellStart"/>
      <w:r w:rsidRPr="00DE6389">
        <w:rPr>
          <w:rFonts w:ascii="Times New Roman" w:hAnsi="Times New Roman" w:cs="Times New Roman"/>
        </w:rPr>
        <w:t>ScR</w:t>
      </w:r>
      <w:proofErr w:type="spellEnd"/>
      <w:r w:rsidRPr="00DE6389">
        <w:rPr>
          <w:rFonts w:ascii="Times New Roman" w:hAnsi="Times New Roman" w:cs="Times New Roman"/>
        </w:rPr>
        <w:t xml:space="preserve"> recommendations, no studies were excluded based on quality, but methodological rigor informed the interpretation of findings and the weight given to particular conclusions.</w:t>
      </w:r>
    </w:p>
    <w:p w14:paraId="392984A0"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3.6 Ethical Considerations</w:t>
      </w:r>
    </w:p>
    <w:p w14:paraId="08D1B037"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 xml:space="preserve">Because this review analyzed previously published literature, no direct human participation was involved. Nonetheless, ethical reflection was integral to the review process. Many of the included studies discussed issues of privacy, consent, and data protection in learning </w:t>
      </w:r>
      <w:r w:rsidRPr="00DE6389">
        <w:rPr>
          <w:rFonts w:ascii="Times New Roman" w:hAnsi="Times New Roman" w:cs="Times New Roman"/>
        </w:rPr>
        <w:lastRenderedPageBreak/>
        <w:t>analytics systems. These ethical concerns were extracted and synthesized to inform the interpretation of how actionability intersects with responsible data use. In keeping with established guidance on learning analytics ethics (</w:t>
      </w:r>
      <w:proofErr w:type="spellStart"/>
      <w:r w:rsidRPr="00DE6389">
        <w:rPr>
          <w:rFonts w:ascii="Times New Roman" w:hAnsi="Times New Roman" w:cs="Times New Roman"/>
        </w:rPr>
        <w:t>Jisc</w:t>
      </w:r>
      <w:proofErr w:type="spellEnd"/>
      <w:r w:rsidRPr="00DE6389">
        <w:rPr>
          <w:rFonts w:ascii="Times New Roman" w:hAnsi="Times New Roman" w:cs="Times New Roman"/>
        </w:rPr>
        <w:t>, 2020; Tsai et al., 2018), particular care was taken to interpret reported interventions within their institutional and policy contexts.</w:t>
      </w:r>
    </w:p>
    <w:p w14:paraId="6F61E965"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4. Results</w:t>
      </w:r>
    </w:p>
    <w:p w14:paraId="1A43C978"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4.1 Overview of Included Studies</w:t>
      </w:r>
    </w:p>
    <w:p w14:paraId="3594CB26"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 xml:space="preserve">A total of twenty-eight studies published between 2012 and 2025 met the inclusion criteria. Most were situated in higher education contexts (n = 18), followed by K–12 settings (n = 7) and professional or informal learning environments (n = 3). </w:t>
      </w:r>
    </w:p>
    <w:p w14:paraId="28424061" w14:textId="77605D7D"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The regional distribution concentrated in Europe, North America, and Oceania, which aligns with earlier reviews noting that analytics adoption tracks existing digital infrastructures and governance capacity (</w:t>
      </w:r>
      <w:proofErr w:type="spellStart"/>
      <w:proofErr w:type="gramStart"/>
      <w:r w:rsidRPr="00DE6389">
        <w:rPr>
          <w:rFonts w:ascii="Times New Roman" w:hAnsi="Times New Roman" w:cs="Times New Roman"/>
        </w:rPr>
        <w:t>Ifenthaler</w:t>
      </w:r>
      <w:proofErr w:type="spellEnd"/>
      <w:r w:rsidRPr="00DE6389">
        <w:rPr>
          <w:rFonts w:ascii="Times New Roman" w:hAnsi="Times New Roman" w:cs="Times New Roman"/>
        </w:rPr>
        <w:t xml:space="preserve"> </w:t>
      </w:r>
      <w:r w:rsidR="00D86717" w:rsidRPr="00DE6389">
        <w:rPr>
          <w:rFonts w:ascii="Times New Roman" w:hAnsi="Times New Roman" w:cs="Times New Roman"/>
        </w:rPr>
        <w:t xml:space="preserve"> et al.</w:t>
      </w:r>
      <w:proofErr w:type="gramEnd"/>
      <w:r w:rsidR="00D86717" w:rsidRPr="00DE6389">
        <w:rPr>
          <w:rFonts w:ascii="Times New Roman" w:hAnsi="Times New Roman" w:cs="Times New Roman"/>
        </w:rPr>
        <w:t>, 2019</w:t>
      </w:r>
      <w:r w:rsidRPr="00DE6389">
        <w:rPr>
          <w:rFonts w:ascii="Times New Roman" w:hAnsi="Times New Roman" w:cs="Times New Roman"/>
        </w:rPr>
        <w:t xml:space="preserve">; </w:t>
      </w:r>
      <w:r w:rsidR="00814A04" w:rsidRPr="00DE6389">
        <w:rPr>
          <w:rFonts w:ascii="Times New Roman" w:hAnsi="Times New Roman" w:cs="Times New Roman"/>
        </w:rPr>
        <w:t>Leitner et al., 2017</w:t>
      </w:r>
      <w:r w:rsidRPr="00DE6389">
        <w:rPr>
          <w:rFonts w:ascii="Times New Roman" w:hAnsi="Times New Roman" w:cs="Times New Roman"/>
        </w:rPr>
        <w:t xml:space="preserve">). Methodologically, the corpus reflected a shift from proof-of-concept development toward design-based and mixed-methods research, indicating that analytics are increasingly studied as embedded elements of teaching rather than as stand-alone technical artifacts (Wise &amp; </w:t>
      </w:r>
      <w:proofErr w:type="spellStart"/>
      <w:r w:rsidRPr="00DE6389">
        <w:rPr>
          <w:rFonts w:ascii="Times New Roman" w:hAnsi="Times New Roman" w:cs="Times New Roman"/>
        </w:rPr>
        <w:t>Vytasek</w:t>
      </w:r>
      <w:proofErr w:type="spellEnd"/>
      <w:r w:rsidRPr="00DE6389">
        <w:rPr>
          <w:rFonts w:ascii="Times New Roman" w:hAnsi="Times New Roman" w:cs="Times New Roman"/>
        </w:rPr>
        <w:t>, 2017). Table 1 summarizes these distributions.</w:t>
      </w:r>
    </w:p>
    <w:p w14:paraId="10AC9F56" w14:textId="77777777" w:rsidR="00083506" w:rsidRPr="00DE6389" w:rsidRDefault="0013203D">
      <w:pPr>
        <w:spacing w:line="240" w:lineRule="auto"/>
        <w:contextualSpacing/>
        <w:rPr>
          <w:rFonts w:ascii="Times New Roman" w:hAnsi="Times New Roman" w:cs="Times New Roman"/>
          <w:b/>
          <w:bCs/>
        </w:rPr>
      </w:pPr>
      <w:r w:rsidRPr="00DE6389">
        <w:rPr>
          <w:rFonts w:ascii="Times New Roman" w:hAnsi="Times New Roman" w:cs="Times New Roman"/>
          <w:b/>
          <w:bCs/>
        </w:rPr>
        <w:t>Table 1. Distribution of Included Studies by Educational Level, Region, and Methodological Design</w:t>
      </w:r>
    </w:p>
    <w:tbl>
      <w:tblPr>
        <w:tblW w:w="9630" w:type="dxa"/>
        <w:tblCellSpacing w:w="15" w:type="dxa"/>
        <w:tblCellMar>
          <w:top w:w="15" w:type="dxa"/>
          <w:left w:w="15" w:type="dxa"/>
          <w:bottom w:w="15" w:type="dxa"/>
          <w:right w:w="15" w:type="dxa"/>
        </w:tblCellMar>
        <w:tblLook w:val="04A0" w:firstRow="1" w:lastRow="0" w:firstColumn="1" w:lastColumn="0" w:noHBand="0" w:noVBand="1"/>
      </w:tblPr>
      <w:tblGrid>
        <w:gridCol w:w="1905"/>
        <w:gridCol w:w="1790"/>
        <w:gridCol w:w="1370"/>
        <w:gridCol w:w="4565"/>
      </w:tblGrid>
      <w:tr w:rsidR="00083506" w:rsidRPr="00DE6389" w14:paraId="5C908D32" w14:textId="77777777">
        <w:trPr>
          <w:tblHeader/>
          <w:tblCellSpacing w:w="15" w:type="dxa"/>
        </w:trPr>
        <w:tc>
          <w:tcPr>
            <w:tcW w:w="0" w:type="auto"/>
            <w:tcBorders>
              <w:top w:val="single" w:sz="4" w:space="0" w:color="auto"/>
              <w:bottom w:val="single" w:sz="4" w:space="0" w:color="auto"/>
            </w:tcBorders>
            <w:vAlign w:val="center"/>
          </w:tcPr>
          <w:p w14:paraId="49694E67" w14:textId="77777777" w:rsidR="00083506" w:rsidRPr="00DE6389" w:rsidRDefault="0013203D">
            <w:pPr>
              <w:spacing w:line="240" w:lineRule="auto"/>
              <w:contextualSpacing/>
              <w:rPr>
                <w:rFonts w:ascii="Times New Roman" w:hAnsi="Times New Roman" w:cs="Times New Roman"/>
                <w:b/>
                <w:bCs/>
                <w:sz w:val="22"/>
                <w:szCs w:val="22"/>
              </w:rPr>
            </w:pPr>
            <w:r w:rsidRPr="00DE6389">
              <w:rPr>
                <w:rFonts w:ascii="Times New Roman" w:hAnsi="Times New Roman" w:cs="Times New Roman"/>
                <w:b/>
                <w:bCs/>
                <w:sz w:val="22"/>
                <w:szCs w:val="22"/>
              </w:rPr>
              <w:t>Category</w:t>
            </w:r>
          </w:p>
        </w:tc>
        <w:tc>
          <w:tcPr>
            <w:tcW w:w="0" w:type="auto"/>
            <w:tcBorders>
              <w:top w:val="single" w:sz="4" w:space="0" w:color="auto"/>
              <w:bottom w:val="single" w:sz="4" w:space="0" w:color="auto"/>
            </w:tcBorders>
            <w:vAlign w:val="center"/>
          </w:tcPr>
          <w:p w14:paraId="67F1AD0B" w14:textId="77777777" w:rsidR="00083506" w:rsidRPr="00DE6389" w:rsidRDefault="0013203D">
            <w:pPr>
              <w:spacing w:line="240" w:lineRule="auto"/>
              <w:contextualSpacing/>
              <w:rPr>
                <w:rFonts w:ascii="Times New Roman" w:hAnsi="Times New Roman" w:cs="Times New Roman"/>
                <w:b/>
                <w:bCs/>
                <w:sz w:val="22"/>
                <w:szCs w:val="22"/>
              </w:rPr>
            </w:pPr>
            <w:r w:rsidRPr="00DE6389">
              <w:rPr>
                <w:rFonts w:ascii="Times New Roman" w:hAnsi="Times New Roman" w:cs="Times New Roman"/>
                <w:b/>
                <w:bCs/>
                <w:sz w:val="22"/>
                <w:szCs w:val="22"/>
              </w:rPr>
              <w:t>Subcategory</w:t>
            </w:r>
          </w:p>
        </w:tc>
        <w:tc>
          <w:tcPr>
            <w:tcW w:w="0" w:type="auto"/>
            <w:tcBorders>
              <w:top w:val="single" w:sz="4" w:space="0" w:color="auto"/>
              <w:bottom w:val="single" w:sz="4" w:space="0" w:color="auto"/>
            </w:tcBorders>
            <w:vAlign w:val="center"/>
          </w:tcPr>
          <w:p w14:paraId="3D8860DA" w14:textId="77777777" w:rsidR="00083506" w:rsidRPr="00DE6389" w:rsidRDefault="0013203D">
            <w:pPr>
              <w:spacing w:line="240" w:lineRule="auto"/>
              <w:contextualSpacing/>
              <w:rPr>
                <w:rFonts w:ascii="Times New Roman" w:hAnsi="Times New Roman" w:cs="Times New Roman"/>
                <w:b/>
                <w:bCs/>
                <w:sz w:val="22"/>
                <w:szCs w:val="22"/>
              </w:rPr>
            </w:pPr>
            <w:r w:rsidRPr="00DE6389">
              <w:rPr>
                <w:rFonts w:ascii="Times New Roman" w:hAnsi="Times New Roman" w:cs="Times New Roman"/>
                <w:b/>
                <w:bCs/>
                <w:sz w:val="22"/>
                <w:szCs w:val="22"/>
              </w:rPr>
              <w:t>Number of Studies</w:t>
            </w:r>
          </w:p>
        </w:tc>
        <w:tc>
          <w:tcPr>
            <w:tcW w:w="4520" w:type="dxa"/>
            <w:tcBorders>
              <w:top w:val="single" w:sz="4" w:space="0" w:color="auto"/>
              <w:bottom w:val="single" w:sz="4" w:space="0" w:color="auto"/>
            </w:tcBorders>
            <w:vAlign w:val="center"/>
          </w:tcPr>
          <w:p w14:paraId="33F86D94" w14:textId="77777777" w:rsidR="00083506" w:rsidRPr="00DE6389" w:rsidRDefault="0013203D">
            <w:pPr>
              <w:spacing w:line="240" w:lineRule="auto"/>
              <w:contextualSpacing/>
              <w:rPr>
                <w:rFonts w:ascii="Times New Roman" w:hAnsi="Times New Roman" w:cs="Times New Roman"/>
                <w:b/>
                <w:bCs/>
                <w:sz w:val="22"/>
                <w:szCs w:val="22"/>
              </w:rPr>
            </w:pPr>
            <w:r w:rsidRPr="00DE6389">
              <w:rPr>
                <w:rFonts w:ascii="Times New Roman" w:hAnsi="Times New Roman" w:cs="Times New Roman"/>
                <w:b/>
                <w:bCs/>
                <w:sz w:val="22"/>
                <w:szCs w:val="22"/>
              </w:rPr>
              <w:t>Representative Sources</w:t>
            </w:r>
          </w:p>
        </w:tc>
      </w:tr>
      <w:tr w:rsidR="00083506" w:rsidRPr="00DE6389" w14:paraId="0A16C7BC" w14:textId="77777777">
        <w:trPr>
          <w:tblCellSpacing w:w="15" w:type="dxa"/>
        </w:trPr>
        <w:tc>
          <w:tcPr>
            <w:tcW w:w="0" w:type="auto"/>
            <w:vAlign w:val="center"/>
          </w:tcPr>
          <w:p w14:paraId="3085AD7A"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b/>
                <w:bCs/>
                <w:sz w:val="22"/>
                <w:szCs w:val="22"/>
              </w:rPr>
              <w:t>Educational Level</w:t>
            </w:r>
          </w:p>
        </w:tc>
        <w:tc>
          <w:tcPr>
            <w:tcW w:w="0" w:type="auto"/>
            <w:vAlign w:val="center"/>
          </w:tcPr>
          <w:p w14:paraId="135CF3E5"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Higher Education</w:t>
            </w:r>
          </w:p>
        </w:tc>
        <w:tc>
          <w:tcPr>
            <w:tcW w:w="0" w:type="auto"/>
            <w:vAlign w:val="center"/>
          </w:tcPr>
          <w:p w14:paraId="7005521C"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18</w:t>
            </w:r>
          </w:p>
        </w:tc>
        <w:tc>
          <w:tcPr>
            <w:tcW w:w="4520" w:type="dxa"/>
            <w:vAlign w:val="center"/>
          </w:tcPr>
          <w:p w14:paraId="172BE5AC" w14:textId="158CAFF0" w:rsidR="00083506" w:rsidRPr="00DE6389" w:rsidRDefault="0013203D">
            <w:pPr>
              <w:spacing w:line="240" w:lineRule="auto"/>
              <w:contextualSpacing/>
              <w:rPr>
                <w:rFonts w:ascii="Times New Roman" w:hAnsi="Times New Roman" w:cs="Times New Roman"/>
                <w:sz w:val="22"/>
                <w:szCs w:val="22"/>
              </w:rPr>
            </w:pPr>
            <w:proofErr w:type="spellStart"/>
            <w:r w:rsidRPr="00DE6389">
              <w:rPr>
                <w:rFonts w:ascii="Times New Roman" w:hAnsi="Times New Roman" w:cs="Times New Roman"/>
                <w:sz w:val="22"/>
                <w:szCs w:val="22"/>
              </w:rPr>
              <w:t>Clow</w:t>
            </w:r>
            <w:proofErr w:type="spellEnd"/>
            <w:r w:rsidRPr="00DE6389">
              <w:rPr>
                <w:rFonts w:ascii="Times New Roman" w:hAnsi="Times New Roman" w:cs="Times New Roman"/>
                <w:sz w:val="22"/>
                <w:szCs w:val="22"/>
              </w:rPr>
              <w:t xml:space="preserve"> (2012); Wise &amp; </w:t>
            </w:r>
            <w:proofErr w:type="spellStart"/>
            <w:r w:rsidRPr="00DE6389">
              <w:rPr>
                <w:rFonts w:ascii="Times New Roman" w:hAnsi="Times New Roman" w:cs="Times New Roman"/>
                <w:sz w:val="22"/>
                <w:szCs w:val="22"/>
              </w:rPr>
              <w:t>Vytasek</w:t>
            </w:r>
            <w:proofErr w:type="spellEnd"/>
            <w:r w:rsidRPr="00DE6389">
              <w:rPr>
                <w:rFonts w:ascii="Times New Roman" w:hAnsi="Times New Roman" w:cs="Times New Roman"/>
                <w:sz w:val="22"/>
                <w:szCs w:val="22"/>
              </w:rPr>
              <w:t xml:space="preserve"> (2017); </w:t>
            </w:r>
            <w:proofErr w:type="spellStart"/>
            <w:r w:rsidRPr="00DE6389">
              <w:rPr>
                <w:rFonts w:ascii="Times New Roman" w:hAnsi="Times New Roman" w:cs="Times New Roman"/>
                <w:sz w:val="22"/>
                <w:szCs w:val="22"/>
              </w:rPr>
              <w:t>Herodotou</w:t>
            </w:r>
            <w:proofErr w:type="spellEnd"/>
            <w:r w:rsidRPr="00DE6389">
              <w:rPr>
                <w:rFonts w:ascii="Times New Roman" w:hAnsi="Times New Roman" w:cs="Times New Roman"/>
                <w:sz w:val="22"/>
                <w:szCs w:val="22"/>
              </w:rPr>
              <w:t xml:space="preserve"> et al. (2020); </w:t>
            </w:r>
            <w:proofErr w:type="spellStart"/>
            <w:r w:rsidRPr="00DE6389">
              <w:rPr>
                <w:rFonts w:ascii="Times New Roman" w:hAnsi="Times New Roman" w:cs="Times New Roman"/>
                <w:sz w:val="22"/>
                <w:szCs w:val="22"/>
              </w:rPr>
              <w:t>Ifenthaler</w:t>
            </w:r>
            <w:proofErr w:type="spellEnd"/>
            <w:r w:rsidRPr="00DE6389">
              <w:rPr>
                <w:rFonts w:ascii="Times New Roman" w:hAnsi="Times New Roman" w:cs="Times New Roman"/>
                <w:sz w:val="22"/>
                <w:szCs w:val="22"/>
              </w:rPr>
              <w:t xml:space="preserve"> </w:t>
            </w:r>
            <w:r w:rsidR="00D86717" w:rsidRPr="00DE6389">
              <w:rPr>
                <w:rFonts w:ascii="Times New Roman" w:hAnsi="Times New Roman" w:cs="Times New Roman"/>
                <w:sz w:val="22"/>
                <w:szCs w:val="22"/>
              </w:rPr>
              <w:t>et al.</w:t>
            </w:r>
            <w:r w:rsidRPr="00DE6389">
              <w:rPr>
                <w:rFonts w:ascii="Times New Roman" w:hAnsi="Times New Roman" w:cs="Times New Roman"/>
                <w:sz w:val="22"/>
                <w:szCs w:val="22"/>
              </w:rPr>
              <w:t xml:space="preserve"> (20</w:t>
            </w:r>
            <w:r w:rsidR="00D86717" w:rsidRPr="00DE6389">
              <w:rPr>
                <w:rFonts w:ascii="Times New Roman" w:hAnsi="Times New Roman" w:cs="Times New Roman"/>
                <w:sz w:val="22"/>
                <w:szCs w:val="22"/>
              </w:rPr>
              <w:t>19</w:t>
            </w:r>
            <w:r w:rsidRPr="00DE6389">
              <w:rPr>
                <w:rFonts w:ascii="Times New Roman" w:hAnsi="Times New Roman" w:cs="Times New Roman"/>
                <w:sz w:val="22"/>
                <w:szCs w:val="22"/>
              </w:rPr>
              <w:t>)</w:t>
            </w:r>
          </w:p>
        </w:tc>
      </w:tr>
      <w:tr w:rsidR="00083506" w:rsidRPr="00DE6389" w14:paraId="1C7D3ED3" w14:textId="77777777">
        <w:trPr>
          <w:tblCellSpacing w:w="15" w:type="dxa"/>
        </w:trPr>
        <w:tc>
          <w:tcPr>
            <w:tcW w:w="0" w:type="auto"/>
            <w:vAlign w:val="center"/>
          </w:tcPr>
          <w:p w14:paraId="26F93F61" w14:textId="77777777" w:rsidR="00083506" w:rsidRPr="00DE6389" w:rsidRDefault="00083506">
            <w:pPr>
              <w:spacing w:line="240" w:lineRule="auto"/>
              <w:contextualSpacing/>
              <w:rPr>
                <w:rFonts w:ascii="Times New Roman" w:hAnsi="Times New Roman" w:cs="Times New Roman"/>
                <w:sz w:val="22"/>
                <w:szCs w:val="22"/>
              </w:rPr>
            </w:pPr>
          </w:p>
        </w:tc>
        <w:tc>
          <w:tcPr>
            <w:tcW w:w="0" w:type="auto"/>
            <w:vAlign w:val="center"/>
          </w:tcPr>
          <w:p w14:paraId="43013C09"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K–12</w:t>
            </w:r>
          </w:p>
        </w:tc>
        <w:tc>
          <w:tcPr>
            <w:tcW w:w="0" w:type="auto"/>
            <w:vAlign w:val="center"/>
          </w:tcPr>
          <w:p w14:paraId="21691045"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7</w:t>
            </w:r>
          </w:p>
        </w:tc>
        <w:tc>
          <w:tcPr>
            <w:tcW w:w="4520" w:type="dxa"/>
            <w:vAlign w:val="center"/>
          </w:tcPr>
          <w:p w14:paraId="56A1E93A"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lang w:val="es-ES"/>
              </w:rPr>
              <w:t xml:space="preserve">Van </w:t>
            </w:r>
            <w:proofErr w:type="spellStart"/>
            <w:r w:rsidRPr="00DE6389">
              <w:rPr>
                <w:rFonts w:ascii="Times New Roman" w:hAnsi="Times New Roman" w:cs="Times New Roman"/>
                <w:sz w:val="22"/>
                <w:szCs w:val="22"/>
                <w:lang w:val="es-ES"/>
              </w:rPr>
              <w:t>Leeuwen</w:t>
            </w:r>
            <w:proofErr w:type="spellEnd"/>
            <w:r w:rsidRPr="00DE6389">
              <w:rPr>
                <w:rFonts w:ascii="Times New Roman" w:hAnsi="Times New Roman" w:cs="Times New Roman"/>
                <w:sz w:val="22"/>
                <w:szCs w:val="22"/>
                <w:lang w:val="es-ES"/>
              </w:rPr>
              <w:t xml:space="preserve"> et al. (2022); </w:t>
            </w:r>
            <w:proofErr w:type="spellStart"/>
            <w:r w:rsidRPr="00DE6389">
              <w:rPr>
                <w:rFonts w:ascii="Times New Roman" w:hAnsi="Times New Roman" w:cs="Times New Roman"/>
                <w:sz w:val="22"/>
                <w:szCs w:val="22"/>
                <w:lang w:val="es-ES"/>
              </w:rPr>
              <w:t>Paolucci</w:t>
            </w:r>
            <w:proofErr w:type="spellEnd"/>
            <w:r w:rsidRPr="00DE6389">
              <w:rPr>
                <w:rFonts w:ascii="Times New Roman" w:hAnsi="Times New Roman" w:cs="Times New Roman"/>
                <w:sz w:val="22"/>
                <w:szCs w:val="22"/>
                <w:lang w:val="es-ES"/>
              </w:rPr>
              <w:t xml:space="preserve"> et al. </w:t>
            </w:r>
            <w:r w:rsidRPr="00DE6389">
              <w:rPr>
                <w:rFonts w:ascii="Times New Roman" w:hAnsi="Times New Roman" w:cs="Times New Roman"/>
                <w:sz w:val="22"/>
                <w:szCs w:val="22"/>
              </w:rPr>
              <w:t xml:space="preserve">(2024); </w:t>
            </w:r>
            <w:proofErr w:type="spellStart"/>
            <w:r w:rsidRPr="00DE6389">
              <w:rPr>
                <w:rFonts w:ascii="Times New Roman" w:hAnsi="Times New Roman" w:cs="Times New Roman"/>
                <w:sz w:val="22"/>
                <w:szCs w:val="22"/>
              </w:rPr>
              <w:t>Kaliisa</w:t>
            </w:r>
            <w:proofErr w:type="spellEnd"/>
            <w:r w:rsidRPr="00DE6389">
              <w:rPr>
                <w:rFonts w:ascii="Times New Roman" w:hAnsi="Times New Roman" w:cs="Times New Roman"/>
                <w:sz w:val="22"/>
                <w:szCs w:val="22"/>
              </w:rPr>
              <w:t xml:space="preserve"> et al. (2022)</w:t>
            </w:r>
          </w:p>
        </w:tc>
      </w:tr>
      <w:tr w:rsidR="00083506" w:rsidRPr="00DE6389" w14:paraId="2D4C6E18" w14:textId="77777777">
        <w:trPr>
          <w:tblCellSpacing w:w="15" w:type="dxa"/>
        </w:trPr>
        <w:tc>
          <w:tcPr>
            <w:tcW w:w="0" w:type="auto"/>
            <w:vAlign w:val="center"/>
          </w:tcPr>
          <w:p w14:paraId="0BDFD596" w14:textId="77777777" w:rsidR="00083506" w:rsidRPr="00DE6389" w:rsidRDefault="00083506">
            <w:pPr>
              <w:spacing w:line="240" w:lineRule="auto"/>
              <w:contextualSpacing/>
              <w:rPr>
                <w:rFonts w:ascii="Times New Roman" w:hAnsi="Times New Roman" w:cs="Times New Roman"/>
                <w:sz w:val="22"/>
                <w:szCs w:val="22"/>
              </w:rPr>
            </w:pPr>
          </w:p>
        </w:tc>
        <w:tc>
          <w:tcPr>
            <w:tcW w:w="0" w:type="auto"/>
            <w:vAlign w:val="center"/>
          </w:tcPr>
          <w:p w14:paraId="2511800F"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Professional / Informal</w:t>
            </w:r>
          </w:p>
        </w:tc>
        <w:tc>
          <w:tcPr>
            <w:tcW w:w="0" w:type="auto"/>
            <w:vAlign w:val="center"/>
          </w:tcPr>
          <w:p w14:paraId="2B6A8B81"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3</w:t>
            </w:r>
          </w:p>
        </w:tc>
        <w:tc>
          <w:tcPr>
            <w:tcW w:w="4520" w:type="dxa"/>
            <w:vAlign w:val="center"/>
          </w:tcPr>
          <w:p w14:paraId="3176955A"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Kennedy et al. (2025); Liu et al. (2025)</w:t>
            </w:r>
          </w:p>
        </w:tc>
      </w:tr>
      <w:tr w:rsidR="00083506" w:rsidRPr="00DE6389" w14:paraId="5ABE0C5D" w14:textId="77777777">
        <w:trPr>
          <w:tblCellSpacing w:w="15" w:type="dxa"/>
        </w:trPr>
        <w:tc>
          <w:tcPr>
            <w:tcW w:w="0" w:type="auto"/>
            <w:vAlign w:val="center"/>
          </w:tcPr>
          <w:p w14:paraId="682864BC"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b/>
                <w:bCs/>
                <w:sz w:val="22"/>
                <w:szCs w:val="22"/>
              </w:rPr>
              <w:t>Region</w:t>
            </w:r>
          </w:p>
        </w:tc>
        <w:tc>
          <w:tcPr>
            <w:tcW w:w="0" w:type="auto"/>
            <w:vAlign w:val="center"/>
          </w:tcPr>
          <w:p w14:paraId="70AD6E37"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Europe</w:t>
            </w:r>
          </w:p>
        </w:tc>
        <w:tc>
          <w:tcPr>
            <w:tcW w:w="0" w:type="auto"/>
            <w:vAlign w:val="center"/>
          </w:tcPr>
          <w:p w14:paraId="486A1FBA"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9</w:t>
            </w:r>
          </w:p>
        </w:tc>
        <w:tc>
          <w:tcPr>
            <w:tcW w:w="4520" w:type="dxa"/>
            <w:vAlign w:val="center"/>
          </w:tcPr>
          <w:p w14:paraId="2A500434" w14:textId="77777777" w:rsidR="00083506" w:rsidRPr="00DE6389" w:rsidRDefault="0013203D">
            <w:pPr>
              <w:spacing w:line="240" w:lineRule="auto"/>
              <w:contextualSpacing/>
              <w:rPr>
                <w:rFonts w:ascii="Times New Roman" w:hAnsi="Times New Roman" w:cs="Times New Roman"/>
                <w:sz w:val="22"/>
                <w:szCs w:val="22"/>
              </w:rPr>
            </w:pPr>
            <w:proofErr w:type="spellStart"/>
            <w:r w:rsidRPr="00DE6389">
              <w:rPr>
                <w:rFonts w:ascii="Times New Roman" w:hAnsi="Times New Roman" w:cs="Times New Roman"/>
                <w:sz w:val="22"/>
                <w:szCs w:val="22"/>
                <w:lang w:val="es-ES"/>
              </w:rPr>
              <w:t>Rienties</w:t>
            </w:r>
            <w:proofErr w:type="spellEnd"/>
            <w:r w:rsidRPr="00DE6389">
              <w:rPr>
                <w:rFonts w:ascii="Times New Roman" w:hAnsi="Times New Roman" w:cs="Times New Roman"/>
                <w:sz w:val="22"/>
                <w:szCs w:val="22"/>
                <w:lang w:val="es-ES"/>
              </w:rPr>
              <w:t xml:space="preserve"> et al. (2016); </w:t>
            </w:r>
            <w:proofErr w:type="spellStart"/>
            <w:r w:rsidRPr="00DE6389">
              <w:rPr>
                <w:rFonts w:ascii="Times New Roman" w:hAnsi="Times New Roman" w:cs="Times New Roman"/>
                <w:sz w:val="22"/>
                <w:szCs w:val="22"/>
                <w:lang w:val="es-ES"/>
              </w:rPr>
              <w:t>Tsai</w:t>
            </w:r>
            <w:proofErr w:type="spellEnd"/>
            <w:r w:rsidRPr="00DE6389">
              <w:rPr>
                <w:rFonts w:ascii="Times New Roman" w:hAnsi="Times New Roman" w:cs="Times New Roman"/>
                <w:sz w:val="22"/>
                <w:szCs w:val="22"/>
                <w:lang w:val="es-ES"/>
              </w:rPr>
              <w:t xml:space="preserve"> et al. </w:t>
            </w:r>
            <w:r w:rsidRPr="00DE6389">
              <w:rPr>
                <w:rFonts w:ascii="Times New Roman" w:hAnsi="Times New Roman" w:cs="Times New Roman"/>
                <w:sz w:val="22"/>
                <w:szCs w:val="22"/>
              </w:rPr>
              <w:t>(2018)</w:t>
            </w:r>
          </w:p>
        </w:tc>
      </w:tr>
      <w:tr w:rsidR="00083506" w:rsidRPr="00DE6389" w14:paraId="19B5EE70" w14:textId="77777777">
        <w:trPr>
          <w:tblCellSpacing w:w="15" w:type="dxa"/>
        </w:trPr>
        <w:tc>
          <w:tcPr>
            <w:tcW w:w="0" w:type="auto"/>
            <w:vAlign w:val="center"/>
          </w:tcPr>
          <w:p w14:paraId="47ED44F2" w14:textId="77777777" w:rsidR="00083506" w:rsidRPr="00DE6389" w:rsidRDefault="00083506">
            <w:pPr>
              <w:spacing w:line="240" w:lineRule="auto"/>
              <w:contextualSpacing/>
              <w:rPr>
                <w:rFonts w:ascii="Times New Roman" w:hAnsi="Times New Roman" w:cs="Times New Roman"/>
                <w:sz w:val="22"/>
                <w:szCs w:val="22"/>
              </w:rPr>
            </w:pPr>
          </w:p>
        </w:tc>
        <w:tc>
          <w:tcPr>
            <w:tcW w:w="0" w:type="auto"/>
            <w:vAlign w:val="center"/>
          </w:tcPr>
          <w:p w14:paraId="747AC6BC"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North America</w:t>
            </w:r>
          </w:p>
        </w:tc>
        <w:tc>
          <w:tcPr>
            <w:tcW w:w="0" w:type="auto"/>
            <w:vAlign w:val="center"/>
          </w:tcPr>
          <w:p w14:paraId="25271DCC"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8</w:t>
            </w:r>
          </w:p>
        </w:tc>
        <w:tc>
          <w:tcPr>
            <w:tcW w:w="4520" w:type="dxa"/>
            <w:vAlign w:val="center"/>
          </w:tcPr>
          <w:p w14:paraId="68AEEC8E" w14:textId="5EA76AA0" w:rsidR="00083506" w:rsidRPr="00DE6389" w:rsidRDefault="00DE6389">
            <w:pPr>
              <w:spacing w:line="240" w:lineRule="auto"/>
              <w:contextualSpacing/>
              <w:rPr>
                <w:rFonts w:ascii="Times New Roman" w:hAnsi="Times New Roman" w:cs="Times New Roman"/>
                <w:sz w:val="22"/>
                <w:szCs w:val="22"/>
              </w:rPr>
            </w:pPr>
            <w:proofErr w:type="spellStart"/>
            <w:r w:rsidRPr="00DE6389">
              <w:rPr>
                <w:rFonts w:ascii="Times New Roman" w:hAnsi="Times New Roman" w:cs="Times New Roman"/>
                <w:sz w:val="22"/>
                <w:szCs w:val="22"/>
              </w:rPr>
              <w:t>Sønderlund</w:t>
            </w:r>
            <w:proofErr w:type="spellEnd"/>
            <w:r w:rsidRPr="00DE6389">
              <w:rPr>
                <w:rFonts w:ascii="Times New Roman" w:hAnsi="Times New Roman" w:cs="Times New Roman"/>
                <w:sz w:val="22"/>
                <w:szCs w:val="22"/>
              </w:rPr>
              <w:t xml:space="preserve"> et al. (2019)</w:t>
            </w:r>
            <w:r w:rsidR="0013203D" w:rsidRPr="00DE6389">
              <w:rPr>
                <w:rFonts w:ascii="Times New Roman" w:hAnsi="Times New Roman" w:cs="Times New Roman"/>
                <w:sz w:val="22"/>
                <w:szCs w:val="22"/>
              </w:rPr>
              <w:t xml:space="preserve">; </w:t>
            </w:r>
            <w:proofErr w:type="spellStart"/>
            <w:r w:rsidR="0013203D" w:rsidRPr="00DE6389">
              <w:rPr>
                <w:rFonts w:ascii="Times New Roman" w:hAnsi="Times New Roman" w:cs="Times New Roman"/>
                <w:sz w:val="22"/>
                <w:szCs w:val="22"/>
              </w:rPr>
              <w:t>Jisc</w:t>
            </w:r>
            <w:proofErr w:type="spellEnd"/>
            <w:r w:rsidR="0013203D" w:rsidRPr="00DE6389">
              <w:rPr>
                <w:rFonts w:ascii="Times New Roman" w:hAnsi="Times New Roman" w:cs="Times New Roman"/>
                <w:sz w:val="22"/>
                <w:szCs w:val="22"/>
              </w:rPr>
              <w:t xml:space="preserve"> (2020)</w:t>
            </w:r>
          </w:p>
        </w:tc>
      </w:tr>
      <w:tr w:rsidR="00083506" w:rsidRPr="00DE6389" w14:paraId="191952D4" w14:textId="77777777">
        <w:trPr>
          <w:tblCellSpacing w:w="15" w:type="dxa"/>
        </w:trPr>
        <w:tc>
          <w:tcPr>
            <w:tcW w:w="0" w:type="auto"/>
            <w:vAlign w:val="center"/>
          </w:tcPr>
          <w:p w14:paraId="7388F2E9" w14:textId="77777777" w:rsidR="00083506" w:rsidRPr="00DE6389" w:rsidRDefault="00083506">
            <w:pPr>
              <w:spacing w:line="240" w:lineRule="auto"/>
              <w:contextualSpacing/>
              <w:rPr>
                <w:rFonts w:ascii="Times New Roman" w:hAnsi="Times New Roman" w:cs="Times New Roman"/>
                <w:sz w:val="22"/>
                <w:szCs w:val="22"/>
              </w:rPr>
            </w:pPr>
          </w:p>
        </w:tc>
        <w:tc>
          <w:tcPr>
            <w:tcW w:w="0" w:type="auto"/>
            <w:vAlign w:val="center"/>
          </w:tcPr>
          <w:p w14:paraId="67DBC5A2"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Oceania</w:t>
            </w:r>
          </w:p>
        </w:tc>
        <w:tc>
          <w:tcPr>
            <w:tcW w:w="0" w:type="auto"/>
            <w:vAlign w:val="center"/>
          </w:tcPr>
          <w:p w14:paraId="7539D4C1"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6</w:t>
            </w:r>
          </w:p>
        </w:tc>
        <w:tc>
          <w:tcPr>
            <w:tcW w:w="4520" w:type="dxa"/>
            <w:vAlign w:val="center"/>
          </w:tcPr>
          <w:p w14:paraId="46A3E873"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 xml:space="preserve">Ferguson &amp; Buckingham Shum (2012); </w:t>
            </w:r>
            <w:proofErr w:type="spellStart"/>
            <w:r w:rsidRPr="00DE6389">
              <w:rPr>
                <w:rFonts w:ascii="Times New Roman" w:hAnsi="Times New Roman" w:cs="Times New Roman"/>
                <w:sz w:val="22"/>
                <w:szCs w:val="22"/>
              </w:rPr>
              <w:t>Gasevic</w:t>
            </w:r>
            <w:proofErr w:type="spellEnd"/>
            <w:r w:rsidRPr="00DE6389">
              <w:rPr>
                <w:rFonts w:ascii="Times New Roman" w:hAnsi="Times New Roman" w:cs="Times New Roman"/>
                <w:sz w:val="22"/>
                <w:szCs w:val="22"/>
              </w:rPr>
              <w:t xml:space="preserve"> et al. (2019)</w:t>
            </w:r>
          </w:p>
        </w:tc>
      </w:tr>
      <w:tr w:rsidR="00083506" w:rsidRPr="00DE6389" w14:paraId="2EBC6FA5" w14:textId="77777777">
        <w:trPr>
          <w:tblCellSpacing w:w="15" w:type="dxa"/>
        </w:trPr>
        <w:tc>
          <w:tcPr>
            <w:tcW w:w="0" w:type="auto"/>
            <w:vAlign w:val="center"/>
          </w:tcPr>
          <w:p w14:paraId="7B8B5AB1" w14:textId="77777777" w:rsidR="00083506" w:rsidRPr="00DE6389" w:rsidRDefault="00083506">
            <w:pPr>
              <w:spacing w:line="240" w:lineRule="auto"/>
              <w:contextualSpacing/>
              <w:rPr>
                <w:rFonts w:ascii="Times New Roman" w:hAnsi="Times New Roman" w:cs="Times New Roman"/>
                <w:sz w:val="22"/>
                <w:szCs w:val="22"/>
              </w:rPr>
            </w:pPr>
          </w:p>
        </w:tc>
        <w:tc>
          <w:tcPr>
            <w:tcW w:w="0" w:type="auto"/>
            <w:vAlign w:val="center"/>
          </w:tcPr>
          <w:p w14:paraId="2C2323AD"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Asia</w:t>
            </w:r>
          </w:p>
        </w:tc>
        <w:tc>
          <w:tcPr>
            <w:tcW w:w="0" w:type="auto"/>
            <w:vAlign w:val="center"/>
          </w:tcPr>
          <w:p w14:paraId="5B1C6290"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3</w:t>
            </w:r>
          </w:p>
        </w:tc>
        <w:tc>
          <w:tcPr>
            <w:tcW w:w="4520" w:type="dxa"/>
            <w:vAlign w:val="center"/>
          </w:tcPr>
          <w:p w14:paraId="6AFE096C" w14:textId="2C3DB09C" w:rsidR="00083506" w:rsidRPr="00DE6389" w:rsidRDefault="0013203D">
            <w:pPr>
              <w:spacing w:line="240" w:lineRule="auto"/>
              <w:contextualSpacing/>
              <w:rPr>
                <w:rFonts w:ascii="Times New Roman" w:hAnsi="Times New Roman" w:cs="Times New Roman"/>
                <w:sz w:val="22"/>
                <w:szCs w:val="22"/>
              </w:rPr>
            </w:pPr>
            <w:proofErr w:type="spellStart"/>
            <w:r w:rsidRPr="00DE6389">
              <w:rPr>
                <w:rFonts w:ascii="Times New Roman" w:hAnsi="Times New Roman" w:cs="Times New Roman"/>
                <w:sz w:val="22"/>
                <w:szCs w:val="22"/>
              </w:rPr>
              <w:t>Ifenthaler</w:t>
            </w:r>
            <w:proofErr w:type="spellEnd"/>
            <w:r w:rsidRPr="00DE6389">
              <w:rPr>
                <w:rFonts w:ascii="Times New Roman" w:hAnsi="Times New Roman" w:cs="Times New Roman"/>
                <w:sz w:val="22"/>
                <w:szCs w:val="22"/>
              </w:rPr>
              <w:t xml:space="preserve"> </w:t>
            </w:r>
            <w:r w:rsidR="00D86717" w:rsidRPr="00DE6389">
              <w:rPr>
                <w:rFonts w:ascii="Times New Roman" w:hAnsi="Times New Roman" w:cs="Times New Roman"/>
                <w:sz w:val="22"/>
                <w:szCs w:val="22"/>
              </w:rPr>
              <w:t>et al.</w:t>
            </w:r>
            <w:r w:rsidRPr="00DE6389">
              <w:rPr>
                <w:rFonts w:ascii="Times New Roman" w:hAnsi="Times New Roman" w:cs="Times New Roman"/>
                <w:sz w:val="22"/>
                <w:szCs w:val="22"/>
              </w:rPr>
              <w:t xml:space="preserve"> (20</w:t>
            </w:r>
            <w:r w:rsidR="00D86717" w:rsidRPr="00DE6389">
              <w:rPr>
                <w:rFonts w:ascii="Times New Roman" w:hAnsi="Times New Roman" w:cs="Times New Roman"/>
                <w:sz w:val="22"/>
                <w:szCs w:val="22"/>
              </w:rPr>
              <w:t>19</w:t>
            </w:r>
            <w:r w:rsidRPr="00DE6389">
              <w:rPr>
                <w:rFonts w:ascii="Times New Roman" w:hAnsi="Times New Roman" w:cs="Times New Roman"/>
                <w:sz w:val="22"/>
                <w:szCs w:val="22"/>
              </w:rPr>
              <w:t>); Van Kessel et al. (2025)</w:t>
            </w:r>
          </w:p>
        </w:tc>
      </w:tr>
      <w:tr w:rsidR="00083506" w:rsidRPr="00DE6389" w14:paraId="08861E0D" w14:textId="77777777">
        <w:trPr>
          <w:tblCellSpacing w:w="15" w:type="dxa"/>
        </w:trPr>
        <w:tc>
          <w:tcPr>
            <w:tcW w:w="0" w:type="auto"/>
            <w:vAlign w:val="center"/>
          </w:tcPr>
          <w:p w14:paraId="0E13C6B7" w14:textId="77777777" w:rsidR="00083506" w:rsidRPr="00DE6389" w:rsidRDefault="00083506">
            <w:pPr>
              <w:spacing w:line="240" w:lineRule="auto"/>
              <w:contextualSpacing/>
              <w:rPr>
                <w:rFonts w:ascii="Times New Roman" w:hAnsi="Times New Roman" w:cs="Times New Roman"/>
                <w:sz w:val="22"/>
                <w:szCs w:val="22"/>
              </w:rPr>
            </w:pPr>
          </w:p>
        </w:tc>
        <w:tc>
          <w:tcPr>
            <w:tcW w:w="0" w:type="auto"/>
            <w:vAlign w:val="center"/>
          </w:tcPr>
          <w:p w14:paraId="27BB0FAE"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Africa</w:t>
            </w:r>
          </w:p>
        </w:tc>
        <w:tc>
          <w:tcPr>
            <w:tcW w:w="0" w:type="auto"/>
            <w:vAlign w:val="center"/>
          </w:tcPr>
          <w:p w14:paraId="4E555EB3"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2</w:t>
            </w:r>
          </w:p>
        </w:tc>
        <w:tc>
          <w:tcPr>
            <w:tcW w:w="4520" w:type="dxa"/>
            <w:vAlign w:val="center"/>
          </w:tcPr>
          <w:p w14:paraId="3C1EE6B9" w14:textId="77777777" w:rsidR="00083506" w:rsidRPr="00DE6389" w:rsidRDefault="0013203D">
            <w:pPr>
              <w:spacing w:line="240" w:lineRule="auto"/>
              <w:contextualSpacing/>
              <w:rPr>
                <w:rFonts w:ascii="Times New Roman" w:hAnsi="Times New Roman" w:cs="Times New Roman"/>
                <w:sz w:val="22"/>
                <w:szCs w:val="22"/>
              </w:rPr>
            </w:pPr>
            <w:proofErr w:type="spellStart"/>
            <w:r w:rsidRPr="00DE6389">
              <w:rPr>
                <w:rFonts w:ascii="Times New Roman" w:hAnsi="Times New Roman" w:cs="Times New Roman"/>
                <w:sz w:val="22"/>
                <w:szCs w:val="22"/>
              </w:rPr>
              <w:t>Paolucci</w:t>
            </w:r>
            <w:proofErr w:type="spellEnd"/>
            <w:r w:rsidRPr="00DE6389">
              <w:rPr>
                <w:rFonts w:ascii="Times New Roman" w:hAnsi="Times New Roman" w:cs="Times New Roman"/>
                <w:sz w:val="22"/>
                <w:szCs w:val="22"/>
              </w:rPr>
              <w:t xml:space="preserve"> et al. (2024)</w:t>
            </w:r>
          </w:p>
        </w:tc>
      </w:tr>
      <w:tr w:rsidR="00083506" w:rsidRPr="00DE6389" w14:paraId="73FAE8DB" w14:textId="77777777">
        <w:trPr>
          <w:tblCellSpacing w:w="15" w:type="dxa"/>
        </w:trPr>
        <w:tc>
          <w:tcPr>
            <w:tcW w:w="0" w:type="auto"/>
            <w:vAlign w:val="center"/>
          </w:tcPr>
          <w:p w14:paraId="1C3BA035"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b/>
                <w:bCs/>
                <w:sz w:val="22"/>
                <w:szCs w:val="22"/>
              </w:rPr>
              <w:t>Methodological Design</w:t>
            </w:r>
          </w:p>
        </w:tc>
        <w:tc>
          <w:tcPr>
            <w:tcW w:w="0" w:type="auto"/>
            <w:vAlign w:val="center"/>
          </w:tcPr>
          <w:p w14:paraId="367DCFAC"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Design-Based</w:t>
            </w:r>
          </w:p>
        </w:tc>
        <w:tc>
          <w:tcPr>
            <w:tcW w:w="0" w:type="auto"/>
            <w:vAlign w:val="center"/>
          </w:tcPr>
          <w:p w14:paraId="1394B8BA"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9</w:t>
            </w:r>
          </w:p>
        </w:tc>
        <w:tc>
          <w:tcPr>
            <w:tcW w:w="4520" w:type="dxa"/>
            <w:vAlign w:val="center"/>
          </w:tcPr>
          <w:p w14:paraId="4B7F76BC"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lang w:val="es-ES"/>
              </w:rPr>
              <w:t xml:space="preserve">Van </w:t>
            </w:r>
            <w:proofErr w:type="spellStart"/>
            <w:r w:rsidRPr="00DE6389">
              <w:rPr>
                <w:rFonts w:ascii="Times New Roman" w:hAnsi="Times New Roman" w:cs="Times New Roman"/>
                <w:sz w:val="22"/>
                <w:szCs w:val="22"/>
                <w:lang w:val="es-ES"/>
              </w:rPr>
              <w:t>Leeuwen</w:t>
            </w:r>
            <w:proofErr w:type="spellEnd"/>
            <w:r w:rsidRPr="00DE6389">
              <w:rPr>
                <w:rFonts w:ascii="Times New Roman" w:hAnsi="Times New Roman" w:cs="Times New Roman"/>
                <w:sz w:val="22"/>
                <w:szCs w:val="22"/>
                <w:lang w:val="es-ES"/>
              </w:rPr>
              <w:t xml:space="preserve"> et al. (2022); </w:t>
            </w:r>
            <w:proofErr w:type="spellStart"/>
            <w:r w:rsidRPr="00DE6389">
              <w:rPr>
                <w:rFonts w:ascii="Times New Roman" w:hAnsi="Times New Roman" w:cs="Times New Roman"/>
                <w:sz w:val="22"/>
                <w:szCs w:val="22"/>
                <w:lang w:val="es-ES"/>
              </w:rPr>
              <w:t>Kaliisa</w:t>
            </w:r>
            <w:proofErr w:type="spellEnd"/>
            <w:r w:rsidRPr="00DE6389">
              <w:rPr>
                <w:rFonts w:ascii="Times New Roman" w:hAnsi="Times New Roman" w:cs="Times New Roman"/>
                <w:sz w:val="22"/>
                <w:szCs w:val="22"/>
                <w:lang w:val="es-ES"/>
              </w:rPr>
              <w:t xml:space="preserve"> et al. </w:t>
            </w:r>
            <w:r w:rsidRPr="00DE6389">
              <w:rPr>
                <w:rFonts w:ascii="Times New Roman" w:hAnsi="Times New Roman" w:cs="Times New Roman"/>
                <w:sz w:val="22"/>
                <w:szCs w:val="22"/>
              </w:rPr>
              <w:t>(2022)</w:t>
            </w:r>
          </w:p>
        </w:tc>
      </w:tr>
      <w:tr w:rsidR="00083506" w:rsidRPr="00DE6389" w14:paraId="31B20E9B" w14:textId="77777777">
        <w:trPr>
          <w:tblCellSpacing w:w="15" w:type="dxa"/>
        </w:trPr>
        <w:tc>
          <w:tcPr>
            <w:tcW w:w="0" w:type="auto"/>
            <w:vAlign w:val="center"/>
          </w:tcPr>
          <w:p w14:paraId="7BC3FC3C" w14:textId="77777777" w:rsidR="00083506" w:rsidRPr="00DE6389" w:rsidRDefault="00083506">
            <w:pPr>
              <w:spacing w:line="240" w:lineRule="auto"/>
              <w:contextualSpacing/>
              <w:rPr>
                <w:rFonts w:ascii="Times New Roman" w:hAnsi="Times New Roman" w:cs="Times New Roman"/>
                <w:sz w:val="22"/>
                <w:szCs w:val="22"/>
              </w:rPr>
            </w:pPr>
          </w:p>
        </w:tc>
        <w:tc>
          <w:tcPr>
            <w:tcW w:w="0" w:type="auto"/>
            <w:vAlign w:val="center"/>
          </w:tcPr>
          <w:p w14:paraId="28B0928B"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Mixed Methods</w:t>
            </w:r>
          </w:p>
        </w:tc>
        <w:tc>
          <w:tcPr>
            <w:tcW w:w="0" w:type="auto"/>
            <w:vAlign w:val="center"/>
          </w:tcPr>
          <w:p w14:paraId="18F2A502"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8</w:t>
            </w:r>
          </w:p>
        </w:tc>
        <w:tc>
          <w:tcPr>
            <w:tcW w:w="4520" w:type="dxa"/>
            <w:vAlign w:val="center"/>
          </w:tcPr>
          <w:p w14:paraId="2FB0EE48"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 xml:space="preserve">Wise &amp; </w:t>
            </w:r>
            <w:proofErr w:type="spellStart"/>
            <w:r w:rsidRPr="00DE6389">
              <w:rPr>
                <w:rFonts w:ascii="Times New Roman" w:hAnsi="Times New Roman" w:cs="Times New Roman"/>
                <w:sz w:val="22"/>
                <w:szCs w:val="22"/>
              </w:rPr>
              <w:t>Vytasek</w:t>
            </w:r>
            <w:proofErr w:type="spellEnd"/>
            <w:r w:rsidRPr="00DE6389">
              <w:rPr>
                <w:rFonts w:ascii="Times New Roman" w:hAnsi="Times New Roman" w:cs="Times New Roman"/>
                <w:sz w:val="22"/>
                <w:szCs w:val="22"/>
              </w:rPr>
              <w:t xml:space="preserve"> (2017); </w:t>
            </w:r>
            <w:proofErr w:type="spellStart"/>
            <w:r w:rsidRPr="00DE6389">
              <w:rPr>
                <w:rFonts w:ascii="Times New Roman" w:hAnsi="Times New Roman" w:cs="Times New Roman"/>
                <w:sz w:val="22"/>
                <w:szCs w:val="22"/>
              </w:rPr>
              <w:t>Rienties</w:t>
            </w:r>
            <w:proofErr w:type="spellEnd"/>
            <w:r w:rsidRPr="00DE6389">
              <w:rPr>
                <w:rFonts w:ascii="Times New Roman" w:hAnsi="Times New Roman" w:cs="Times New Roman"/>
                <w:sz w:val="22"/>
                <w:szCs w:val="22"/>
              </w:rPr>
              <w:t xml:space="preserve"> et al. (2016)</w:t>
            </w:r>
          </w:p>
        </w:tc>
      </w:tr>
      <w:tr w:rsidR="00083506" w:rsidRPr="00DE6389" w14:paraId="17EF904D" w14:textId="77777777">
        <w:trPr>
          <w:tblCellSpacing w:w="15" w:type="dxa"/>
        </w:trPr>
        <w:tc>
          <w:tcPr>
            <w:tcW w:w="0" w:type="auto"/>
            <w:vAlign w:val="center"/>
          </w:tcPr>
          <w:p w14:paraId="16E730F8" w14:textId="77777777" w:rsidR="00083506" w:rsidRPr="00DE6389" w:rsidRDefault="00083506">
            <w:pPr>
              <w:spacing w:line="240" w:lineRule="auto"/>
              <w:contextualSpacing/>
              <w:rPr>
                <w:rFonts w:ascii="Times New Roman" w:hAnsi="Times New Roman" w:cs="Times New Roman"/>
                <w:sz w:val="22"/>
                <w:szCs w:val="22"/>
              </w:rPr>
            </w:pPr>
          </w:p>
        </w:tc>
        <w:tc>
          <w:tcPr>
            <w:tcW w:w="0" w:type="auto"/>
            <w:vAlign w:val="center"/>
          </w:tcPr>
          <w:p w14:paraId="3E4E59B5"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Quasi-Experimental</w:t>
            </w:r>
          </w:p>
        </w:tc>
        <w:tc>
          <w:tcPr>
            <w:tcW w:w="0" w:type="auto"/>
            <w:vAlign w:val="center"/>
          </w:tcPr>
          <w:p w14:paraId="5ED456C2"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5</w:t>
            </w:r>
          </w:p>
        </w:tc>
        <w:tc>
          <w:tcPr>
            <w:tcW w:w="4520" w:type="dxa"/>
            <w:vAlign w:val="center"/>
          </w:tcPr>
          <w:p w14:paraId="131140CC" w14:textId="311B5911" w:rsidR="00083506" w:rsidRPr="00DE6389" w:rsidRDefault="0013203D">
            <w:pPr>
              <w:spacing w:line="240" w:lineRule="auto"/>
              <w:contextualSpacing/>
              <w:rPr>
                <w:rFonts w:ascii="Times New Roman" w:hAnsi="Times New Roman" w:cs="Times New Roman"/>
                <w:sz w:val="22"/>
                <w:szCs w:val="22"/>
              </w:rPr>
            </w:pPr>
            <w:proofErr w:type="spellStart"/>
            <w:r w:rsidRPr="00DE6389">
              <w:rPr>
                <w:rFonts w:ascii="Times New Roman" w:hAnsi="Times New Roman" w:cs="Times New Roman"/>
                <w:sz w:val="22"/>
                <w:szCs w:val="22"/>
              </w:rPr>
              <w:t>Herodotou</w:t>
            </w:r>
            <w:proofErr w:type="spellEnd"/>
            <w:r w:rsidRPr="00DE6389">
              <w:rPr>
                <w:rFonts w:ascii="Times New Roman" w:hAnsi="Times New Roman" w:cs="Times New Roman"/>
                <w:sz w:val="22"/>
                <w:szCs w:val="22"/>
              </w:rPr>
              <w:t xml:space="preserve"> et al. (2020); </w:t>
            </w:r>
            <w:proofErr w:type="spellStart"/>
            <w:r w:rsidR="00DE6389" w:rsidRPr="00DE6389">
              <w:rPr>
                <w:rFonts w:ascii="Times New Roman" w:hAnsi="Times New Roman" w:cs="Times New Roman"/>
                <w:sz w:val="22"/>
                <w:szCs w:val="22"/>
              </w:rPr>
              <w:t>Sønderlund</w:t>
            </w:r>
            <w:proofErr w:type="spellEnd"/>
            <w:r w:rsidR="00DE6389" w:rsidRPr="00DE6389">
              <w:rPr>
                <w:rFonts w:ascii="Times New Roman" w:hAnsi="Times New Roman" w:cs="Times New Roman"/>
                <w:sz w:val="22"/>
                <w:szCs w:val="22"/>
              </w:rPr>
              <w:t xml:space="preserve"> et al. (2019)</w:t>
            </w:r>
          </w:p>
        </w:tc>
      </w:tr>
      <w:tr w:rsidR="00083506" w:rsidRPr="00DE6389" w14:paraId="3F48287E" w14:textId="77777777">
        <w:trPr>
          <w:tblCellSpacing w:w="15" w:type="dxa"/>
        </w:trPr>
        <w:tc>
          <w:tcPr>
            <w:tcW w:w="0" w:type="auto"/>
            <w:tcBorders>
              <w:bottom w:val="single" w:sz="4" w:space="0" w:color="auto"/>
            </w:tcBorders>
            <w:vAlign w:val="center"/>
          </w:tcPr>
          <w:p w14:paraId="5C7FAAAB" w14:textId="77777777" w:rsidR="00083506" w:rsidRPr="00DE6389" w:rsidRDefault="00083506">
            <w:pPr>
              <w:spacing w:line="240" w:lineRule="auto"/>
              <w:contextualSpacing/>
              <w:rPr>
                <w:rFonts w:ascii="Times New Roman" w:hAnsi="Times New Roman" w:cs="Times New Roman"/>
                <w:sz w:val="22"/>
                <w:szCs w:val="22"/>
              </w:rPr>
            </w:pPr>
          </w:p>
        </w:tc>
        <w:tc>
          <w:tcPr>
            <w:tcW w:w="0" w:type="auto"/>
            <w:tcBorders>
              <w:bottom w:val="single" w:sz="4" w:space="0" w:color="auto"/>
            </w:tcBorders>
            <w:vAlign w:val="center"/>
          </w:tcPr>
          <w:p w14:paraId="28C35404"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Conceptual / Framework</w:t>
            </w:r>
          </w:p>
        </w:tc>
        <w:tc>
          <w:tcPr>
            <w:tcW w:w="0" w:type="auto"/>
            <w:tcBorders>
              <w:bottom w:val="single" w:sz="4" w:space="0" w:color="auto"/>
            </w:tcBorders>
            <w:vAlign w:val="center"/>
          </w:tcPr>
          <w:p w14:paraId="687AD486" w14:textId="77777777" w:rsidR="00083506" w:rsidRPr="00DE6389" w:rsidRDefault="0013203D">
            <w:pPr>
              <w:spacing w:line="240" w:lineRule="auto"/>
              <w:contextualSpacing/>
              <w:rPr>
                <w:rFonts w:ascii="Times New Roman" w:hAnsi="Times New Roman" w:cs="Times New Roman"/>
                <w:sz w:val="22"/>
                <w:szCs w:val="22"/>
              </w:rPr>
            </w:pPr>
            <w:r w:rsidRPr="00DE6389">
              <w:rPr>
                <w:rFonts w:ascii="Times New Roman" w:hAnsi="Times New Roman" w:cs="Times New Roman"/>
                <w:sz w:val="22"/>
                <w:szCs w:val="22"/>
              </w:rPr>
              <w:t>6</w:t>
            </w:r>
          </w:p>
        </w:tc>
        <w:tc>
          <w:tcPr>
            <w:tcW w:w="4520" w:type="dxa"/>
            <w:tcBorders>
              <w:bottom w:val="single" w:sz="4" w:space="0" w:color="auto"/>
            </w:tcBorders>
            <w:vAlign w:val="center"/>
          </w:tcPr>
          <w:p w14:paraId="4B3805ED" w14:textId="2B2069DA" w:rsidR="00083506" w:rsidRPr="00DE6389" w:rsidRDefault="0013203D">
            <w:pPr>
              <w:spacing w:line="240" w:lineRule="auto"/>
              <w:contextualSpacing/>
              <w:rPr>
                <w:rFonts w:ascii="Times New Roman" w:hAnsi="Times New Roman" w:cs="Times New Roman"/>
                <w:sz w:val="22"/>
                <w:szCs w:val="22"/>
              </w:rPr>
            </w:pPr>
            <w:proofErr w:type="spellStart"/>
            <w:r w:rsidRPr="00DE6389">
              <w:rPr>
                <w:rFonts w:ascii="Times New Roman" w:hAnsi="Times New Roman" w:cs="Times New Roman"/>
                <w:sz w:val="22"/>
                <w:szCs w:val="22"/>
              </w:rPr>
              <w:t>Clow</w:t>
            </w:r>
            <w:proofErr w:type="spellEnd"/>
            <w:r w:rsidRPr="00DE6389">
              <w:rPr>
                <w:rFonts w:ascii="Times New Roman" w:hAnsi="Times New Roman" w:cs="Times New Roman"/>
                <w:sz w:val="22"/>
                <w:szCs w:val="22"/>
              </w:rPr>
              <w:t xml:space="preserve"> (2012); Tsai et al. (2018); </w:t>
            </w:r>
            <w:r w:rsidR="00EB6616" w:rsidRPr="00DE6389">
              <w:rPr>
                <w:rFonts w:ascii="Times New Roman" w:hAnsi="Times New Roman" w:cs="Times New Roman"/>
                <w:sz w:val="22"/>
                <w:szCs w:val="22"/>
              </w:rPr>
              <w:t>Ley et al. (2023)</w:t>
            </w:r>
          </w:p>
        </w:tc>
      </w:tr>
    </w:tbl>
    <w:p w14:paraId="4E4649FB" w14:textId="77777777" w:rsidR="00083506" w:rsidRPr="00DE6389" w:rsidRDefault="00083506">
      <w:pPr>
        <w:spacing w:line="360" w:lineRule="auto"/>
        <w:rPr>
          <w:rFonts w:ascii="Times New Roman" w:hAnsi="Times New Roman" w:cs="Times New Roman"/>
          <w:b/>
          <w:bCs/>
        </w:rPr>
      </w:pPr>
    </w:p>
    <w:p w14:paraId="799104B6" w14:textId="1F595264" w:rsidR="00083506" w:rsidRPr="00DE6389" w:rsidRDefault="0013203D">
      <w:pPr>
        <w:spacing w:line="360" w:lineRule="auto"/>
        <w:rPr>
          <w:rFonts w:ascii="Times New Roman" w:hAnsi="Times New Roman" w:cs="Times New Roman"/>
        </w:rPr>
      </w:pPr>
      <w:r w:rsidRPr="00DE6389">
        <w:rPr>
          <w:rFonts w:ascii="Times New Roman" w:hAnsi="Times New Roman" w:cs="Times New Roman"/>
          <w:b/>
          <w:bCs/>
        </w:rPr>
        <w:t xml:space="preserve"> </w:t>
      </w:r>
      <w:r w:rsidRPr="00DE6389">
        <w:rPr>
          <w:rFonts w:ascii="Times New Roman" w:hAnsi="Times New Roman" w:cs="Times New Roman"/>
          <w:b/>
          <w:bCs/>
        </w:rPr>
        <w:tab/>
      </w:r>
      <w:r w:rsidRPr="00DE6389">
        <w:rPr>
          <w:rFonts w:ascii="Times New Roman" w:hAnsi="Times New Roman" w:cs="Times New Roman"/>
        </w:rPr>
        <w:t>The pattern in Table 1 suggests three inclusive teaching implications. First, the preponderance of higher education studies provides detailed models of instructor-facing dashboards and feedback loops that can be adapted for K–12 with attention to developmental pace and curricular constraints (Van Leeuwen et al., 2022). Second, the emergence of K–12 cases after 2018 indicates growing feasibility of classroom-level analytics even in resource-constrained environments, provided that tools are simple, interpretable, and tied to formative practices (</w:t>
      </w:r>
      <w:proofErr w:type="spellStart"/>
      <w:r w:rsidRPr="00DE6389">
        <w:rPr>
          <w:rFonts w:ascii="Times New Roman" w:hAnsi="Times New Roman" w:cs="Times New Roman"/>
        </w:rPr>
        <w:t>Paolucci</w:t>
      </w:r>
      <w:proofErr w:type="spellEnd"/>
      <w:r w:rsidRPr="00DE6389">
        <w:rPr>
          <w:rFonts w:ascii="Times New Roman" w:hAnsi="Times New Roman" w:cs="Times New Roman"/>
        </w:rPr>
        <w:t xml:space="preserve"> et al., 2024). Third, the methodological tilt toward design-based work implies that actionability is realized where educators and researchers co-construct indicators and use cycles of testing and reflection to localize analytics to diverse learner needs (</w:t>
      </w:r>
      <w:proofErr w:type="spellStart"/>
      <w:r w:rsidRPr="00DE6389">
        <w:rPr>
          <w:rFonts w:ascii="Times New Roman" w:hAnsi="Times New Roman" w:cs="Times New Roman"/>
        </w:rPr>
        <w:t>Kaliisa</w:t>
      </w:r>
      <w:proofErr w:type="spellEnd"/>
      <w:r w:rsidRPr="00DE6389">
        <w:rPr>
          <w:rFonts w:ascii="Times New Roman" w:hAnsi="Times New Roman" w:cs="Times New Roman"/>
        </w:rPr>
        <w:t xml:space="preserve"> et al., 2022).</w:t>
      </w:r>
    </w:p>
    <w:p w14:paraId="4B6EB4D9"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4.2 Frameworks and Definitions of Actionability</w:t>
      </w:r>
    </w:p>
    <w:p w14:paraId="711CD70D" w14:textId="40BA7C20"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Definitions of actionability converged on iterative feedback that links data to instruction in ways teachers can enact. The Learning Analytics Cycle emphasizes closing the loop from data to practice and back (</w:t>
      </w:r>
      <w:proofErr w:type="spellStart"/>
      <w:r w:rsidRPr="00DE6389">
        <w:rPr>
          <w:rFonts w:ascii="Times New Roman" w:hAnsi="Times New Roman" w:cs="Times New Roman"/>
        </w:rPr>
        <w:t>Clow</w:t>
      </w:r>
      <w:proofErr w:type="spellEnd"/>
      <w:r w:rsidRPr="00DE6389">
        <w:rPr>
          <w:rFonts w:ascii="Times New Roman" w:hAnsi="Times New Roman" w:cs="Times New Roman"/>
        </w:rPr>
        <w:t>, 2012). Analytics4Action foregrounds evidence-informed redesign with systematic reflection (</w:t>
      </w:r>
      <w:proofErr w:type="spellStart"/>
      <w:r w:rsidRPr="00DE6389">
        <w:rPr>
          <w:rFonts w:ascii="Times New Roman" w:hAnsi="Times New Roman" w:cs="Times New Roman"/>
        </w:rPr>
        <w:t>Rienties</w:t>
      </w:r>
      <w:proofErr w:type="spellEnd"/>
      <w:r w:rsidRPr="00DE6389">
        <w:rPr>
          <w:rFonts w:ascii="Times New Roman" w:hAnsi="Times New Roman" w:cs="Times New Roman"/>
        </w:rPr>
        <w:t xml:space="preserve"> et al., 2016). SHEILA raises readiness, governance, and stakeholder engagement to policy visibility (</w:t>
      </w:r>
      <w:bookmarkStart w:id="0" w:name="_GoBack"/>
      <w:bookmarkEnd w:id="0"/>
      <w:r w:rsidRPr="00DE6389">
        <w:rPr>
          <w:rFonts w:ascii="Times New Roman" w:hAnsi="Times New Roman" w:cs="Times New Roman"/>
        </w:rPr>
        <w:t>Tsai et al., 2018). Alongside these, Pedagogical Interpretability treats teachers as meaning-makers whose professional judgment renders indicators actionable (</w:t>
      </w:r>
      <w:r w:rsidR="00EB6616" w:rsidRPr="00DE6389">
        <w:rPr>
          <w:rFonts w:ascii="Times New Roman" w:hAnsi="Times New Roman" w:cs="Times New Roman"/>
        </w:rPr>
        <w:t>Ley et al., 2023</w:t>
      </w:r>
      <w:r w:rsidRPr="00DE6389">
        <w:rPr>
          <w:rFonts w:ascii="Times New Roman" w:hAnsi="Times New Roman" w:cs="Times New Roman"/>
        </w:rPr>
        <w:t>). Table 2 shows the distribution.</w:t>
      </w:r>
    </w:p>
    <w:p w14:paraId="7A72EEFA" w14:textId="77777777" w:rsidR="00083506" w:rsidRPr="00DE6389" w:rsidRDefault="00083506">
      <w:pPr>
        <w:spacing w:line="360" w:lineRule="auto"/>
        <w:rPr>
          <w:rFonts w:ascii="Times New Roman" w:hAnsi="Times New Roman" w:cs="Times New Roman"/>
          <w:b/>
          <w:bCs/>
        </w:rPr>
      </w:pPr>
    </w:p>
    <w:p w14:paraId="2646E455" w14:textId="77777777" w:rsidR="00083506" w:rsidRPr="00DE6389" w:rsidRDefault="00083506">
      <w:pPr>
        <w:spacing w:line="360" w:lineRule="auto"/>
        <w:rPr>
          <w:rFonts w:ascii="Times New Roman" w:hAnsi="Times New Roman" w:cs="Times New Roman"/>
          <w:b/>
          <w:bCs/>
        </w:rPr>
      </w:pPr>
    </w:p>
    <w:p w14:paraId="08B25FEF" w14:textId="77777777" w:rsidR="00083506" w:rsidRPr="00DE6389" w:rsidRDefault="00083506">
      <w:pPr>
        <w:spacing w:line="360" w:lineRule="auto"/>
        <w:rPr>
          <w:rFonts w:ascii="Times New Roman" w:hAnsi="Times New Roman" w:cs="Times New Roman"/>
          <w:b/>
          <w:bCs/>
        </w:rPr>
      </w:pPr>
    </w:p>
    <w:p w14:paraId="3E16F924" w14:textId="77777777" w:rsidR="00083506" w:rsidRPr="00DE6389" w:rsidRDefault="00083506">
      <w:pPr>
        <w:spacing w:line="360" w:lineRule="auto"/>
        <w:rPr>
          <w:rFonts w:ascii="Times New Roman" w:hAnsi="Times New Roman" w:cs="Times New Roman"/>
          <w:b/>
          <w:bCs/>
        </w:rPr>
      </w:pPr>
    </w:p>
    <w:p w14:paraId="12609F17" w14:textId="77777777" w:rsidR="00083506" w:rsidRPr="00DE6389" w:rsidRDefault="00083506">
      <w:pPr>
        <w:spacing w:line="360" w:lineRule="auto"/>
        <w:rPr>
          <w:rFonts w:ascii="Times New Roman" w:hAnsi="Times New Roman" w:cs="Times New Roman"/>
          <w:b/>
          <w:bCs/>
        </w:rPr>
      </w:pPr>
    </w:p>
    <w:p w14:paraId="1FC3F3FF" w14:textId="77777777" w:rsidR="00083506" w:rsidRPr="00DE6389" w:rsidRDefault="0013203D">
      <w:pPr>
        <w:spacing w:line="240" w:lineRule="auto"/>
        <w:contextualSpacing/>
        <w:rPr>
          <w:rFonts w:ascii="Times New Roman" w:hAnsi="Times New Roman" w:cs="Times New Roman"/>
          <w:b/>
          <w:bCs/>
        </w:rPr>
      </w:pPr>
      <w:r w:rsidRPr="00DE6389">
        <w:rPr>
          <w:rFonts w:ascii="Times New Roman" w:hAnsi="Times New Roman" w:cs="Times New Roman"/>
          <w:b/>
          <w:bCs/>
        </w:rPr>
        <w:lastRenderedPageBreak/>
        <w:t xml:space="preserve">Table 2 Frameworks and Theoretical Approaches Underpinning Actionable Learning Analytics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7"/>
        <w:gridCol w:w="2695"/>
        <w:gridCol w:w="1288"/>
        <w:gridCol w:w="3000"/>
      </w:tblGrid>
      <w:tr w:rsidR="00083506" w:rsidRPr="00DE6389" w14:paraId="1E04BF21" w14:textId="77777777">
        <w:trPr>
          <w:tblHeader/>
          <w:tblCellSpacing w:w="15" w:type="dxa"/>
        </w:trPr>
        <w:tc>
          <w:tcPr>
            <w:tcW w:w="0" w:type="auto"/>
            <w:tcBorders>
              <w:top w:val="single" w:sz="4" w:space="0" w:color="auto"/>
            </w:tcBorders>
            <w:vAlign w:val="center"/>
          </w:tcPr>
          <w:p w14:paraId="3B7451C8" w14:textId="77777777" w:rsidR="00083506" w:rsidRPr="00DE6389" w:rsidRDefault="0013203D">
            <w:pPr>
              <w:spacing w:line="240" w:lineRule="auto"/>
              <w:contextualSpacing/>
              <w:rPr>
                <w:rFonts w:ascii="Times New Roman" w:hAnsi="Times New Roman" w:cs="Times New Roman"/>
                <w:b/>
                <w:bCs/>
              </w:rPr>
            </w:pPr>
            <w:r w:rsidRPr="00DE6389">
              <w:rPr>
                <w:rFonts w:ascii="Times New Roman" w:hAnsi="Times New Roman" w:cs="Times New Roman"/>
                <w:b/>
                <w:bCs/>
              </w:rPr>
              <w:t>Framework / Model</w:t>
            </w:r>
          </w:p>
        </w:tc>
        <w:tc>
          <w:tcPr>
            <w:tcW w:w="0" w:type="auto"/>
            <w:tcBorders>
              <w:top w:val="single" w:sz="4" w:space="0" w:color="auto"/>
            </w:tcBorders>
            <w:vAlign w:val="center"/>
          </w:tcPr>
          <w:p w14:paraId="78723ED1" w14:textId="77777777" w:rsidR="00083506" w:rsidRPr="00DE6389" w:rsidRDefault="0013203D">
            <w:pPr>
              <w:spacing w:line="240" w:lineRule="auto"/>
              <w:contextualSpacing/>
              <w:rPr>
                <w:rFonts w:ascii="Times New Roman" w:hAnsi="Times New Roman" w:cs="Times New Roman"/>
                <w:b/>
                <w:bCs/>
              </w:rPr>
            </w:pPr>
            <w:r w:rsidRPr="00DE6389">
              <w:rPr>
                <w:rFonts w:ascii="Times New Roman" w:hAnsi="Times New Roman" w:cs="Times New Roman"/>
                <w:b/>
                <w:bCs/>
              </w:rPr>
              <w:t>Core Concept</w:t>
            </w:r>
          </w:p>
        </w:tc>
        <w:tc>
          <w:tcPr>
            <w:tcW w:w="0" w:type="auto"/>
            <w:tcBorders>
              <w:top w:val="single" w:sz="4" w:space="0" w:color="auto"/>
            </w:tcBorders>
            <w:vAlign w:val="center"/>
          </w:tcPr>
          <w:p w14:paraId="51E0DDF9" w14:textId="77777777" w:rsidR="00083506" w:rsidRPr="00DE6389" w:rsidRDefault="0013203D">
            <w:pPr>
              <w:spacing w:line="240" w:lineRule="auto"/>
              <w:contextualSpacing/>
              <w:rPr>
                <w:rFonts w:ascii="Times New Roman" w:hAnsi="Times New Roman" w:cs="Times New Roman"/>
                <w:b/>
                <w:bCs/>
              </w:rPr>
            </w:pPr>
            <w:r w:rsidRPr="00DE6389">
              <w:rPr>
                <w:rFonts w:ascii="Times New Roman" w:hAnsi="Times New Roman" w:cs="Times New Roman"/>
                <w:b/>
                <w:bCs/>
              </w:rPr>
              <w:t>Frequency (n)</w:t>
            </w:r>
          </w:p>
        </w:tc>
        <w:tc>
          <w:tcPr>
            <w:tcW w:w="0" w:type="auto"/>
            <w:tcBorders>
              <w:top w:val="single" w:sz="4" w:space="0" w:color="auto"/>
            </w:tcBorders>
            <w:vAlign w:val="center"/>
          </w:tcPr>
          <w:p w14:paraId="3AB071A6" w14:textId="77777777" w:rsidR="00083506" w:rsidRPr="00DE6389" w:rsidRDefault="0013203D">
            <w:pPr>
              <w:spacing w:line="240" w:lineRule="auto"/>
              <w:contextualSpacing/>
              <w:rPr>
                <w:rFonts w:ascii="Times New Roman" w:hAnsi="Times New Roman" w:cs="Times New Roman"/>
                <w:b/>
                <w:bCs/>
              </w:rPr>
            </w:pPr>
            <w:r w:rsidRPr="00DE6389">
              <w:rPr>
                <w:rFonts w:ascii="Times New Roman" w:hAnsi="Times New Roman" w:cs="Times New Roman"/>
                <w:b/>
                <w:bCs/>
              </w:rPr>
              <w:t>Representative Studies</w:t>
            </w:r>
          </w:p>
        </w:tc>
      </w:tr>
      <w:tr w:rsidR="00083506" w:rsidRPr="00DE6389" w14:paraId="276F8745" w14:textId="77777777">
        <w:trPr>
          <w:tblCellSpacing w:w="15" w:type="dxa"/>
        </w:trPr>
        <w:tc>
          <w:tcPr>
            <w:tcW w:w="0" w:type="auto"/>
            <w:tcBorders>
              <w:top w:val="single" w:sz="4" w:space="0" w:color="auto"/>
            </w:tcBorders>
            <w:vAlign w:val="center"/>
          </w:tcPr>
          <w:p w14:paraId="372515F4"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Learning Analytics Cycle</w:t>
            </w:r>
          </w:p>
        </w:tc>
        <w:tc>
          <w:tcPr>
            <w:tcW w:w="0" w:type="auto"/>
            <w:tcBorders>
              <w:top w:val="single" w:sz="4" w:space="0" w:color="auto"/>
            </w:tcBorders>
            <w:vAlign w:val="center"/>
          </w:tcPr>
          <w:p w14:paraId="24C7F7A0"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Continuous loop from data to pedagogical action</w:t>
            </w:r>
          </w:p>
        </w:tc>
        <w:tc>
          <w:tcPr>
            <w:tcW w:w="0" w:type="auto"/>
            <w:tcBorders>
              <w:top w:val="single" w:sz="4" w:space="0" w:color="auto"/>
            </w:tcBorders>
            <w:vAlign w:val="center"/>
          </w:tcPr>
          <w:p w14:paraId="267381A1"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9</w:t>
            </w:r>
          </w:p>
        </w:tc>
        <w:tc>
          <w:tcPr>
            <w:tcW w:w="0" w:type="auto"/>
            <w:tcBorders>
              <w:top w:val="single" w:sz="4" w:space="0" w:color="auto"/>
            </w:tcBorders>
            <w:vAlign w:val="center"/>
          </w:tcPr>
          <w:p w14:paraId="3840C26C" w14:textId="77777777" w:rsidR="00083506" w:rsidRPr="00DE6389" w:rsidRDefault="0013203D">
            <w:pPr>
              <w:spacing w:line="240" w:lineRule="auto"/>
              <w:contextualSpacing/>
              <w:rPr>
                <w:rFonts w:ascii="Times New Roman" w:hAnsi="Times New Roman" w:cs="Times New Roman"/>
              </w:rPr>
            </w:pPr>
            <w:proofErr w:type="spellStart"/>
            <w:r w:rsidRPr="00DE6389">
              <w:rPr>
                <w:rFonts w:ascii="Times New Roman" w:hAnsi="Times New Roman" w:cs="Times New Roman"/>
              </w:rPr>
              <w:t>Clow</w:t>
            </w:r>
            <w:proofErr w:type="spellEnd"/>
            <w:r w:rsidRPr="00DE6389">
              <w:rPr>
                <w:rFonts w:ascii="Times New Roman" w:hAnsi="Times New Roman" w:cs="Times New Roman"/>
              </w:rPr>
              <w:t xml:space="preserve"> (2012); Ferguson &amp; Buckingham Shum (2012)</w:t>
            </w:r>
          </w:p>
        </w:tc>
      </w:tr>
      <w:tr w:rsidR="00083506" w:rsidRPr="00DE6389" w14:paraId="72694E3E" w14:textId="77777777">
        <w:trPr>
          <w:tblCellSpacing w:w="15" w:type="dxa"/>
        </w:trPr>
        <w:tc>
          <w:tcPr>
            <w:tcW w:w="0" w:type="auto"/>
            <w:vAlign w:val="center"/>
          </w:tcPr>
          <w:p w14:paraId="7CA53A54"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Analytics4Action Model</w:t>
            </w:r>
          </w:p>
        </w:tc>
        <w:tc>
          <w:tcPr>
            <w:tcW w:w="0" w:type="auto"/>
            <w:vAlign w:val="center"/>
          </w:tcPr>
          <w:p w14:paraId="69BBA7AB"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Evidence-based course redesign and reflection</w:t>
            </w:r>
          </w:p>
        </w:tc>
        <w:tc>
          <w:tcPr>
            <w:tcW w:w="0" w:type="auto"/>
            <w:vAlign w:val="center"/>
          </w:tcPr>
          <w:p w14:paraId="5F1C2E66"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5</w:t>
            </w:r>
          </w:p>
        </w:tc>
        <w:tc>
          <w:tcPr>
            <w:tcW w:w="0" w:type="auto"/>
            <w:vAlign w:val="center"/>
          </w:tcPr>
          <w:p w14:paraId="572CF2BE" w14:textId="77777777" w:rsidR="00083506" w:rsidRPr="00DE6389" w:rsidRDefault="0013203D">
            <w:pPr>
              <w:spacing w:line="240" w:lineRule="auto"/>
              <w:contextualSpacing/>
              <w:rPr>
                <w:rFonts w:ascii="Times New Roman" w:hAnsi="Times New Roman" w:cs="Times New Roman"/>
              </w:rPr>
            </w:pPr>
            <w:proofErr w:type="spellStart"/>
            <w:r w:rsidRPr="00DE6389">
              <w:rPr>
                <w:rFonts w:ascii="Times New Roman" w:hAnsi="Times New Roman" w:cs="Times New Roman"/>
                <w:lang w:val="es-ES"/>
              </w:rPr>
              <w:t>Rienties</w:t>
            </w:r>
            <w:proofErr w:type="spellEnd"/>
            <w:r w:rsidRPr="00DE6389">
              <w:rPr>
                <w:rFonts w:ascii="Times New Roman" w:hAnsi="Times New Roman" w:cs="Times New Roman"/>
                <w:lang w:val="es-ES"/>
              </w:rPr>
              <w:t xml:space="preserve"> et al. (2016); </w:t>
            </w:r>
            <w:proofErr w:type="spellStart"/>
            <w:r w:rsidRPr="00DE6389">
              <w:rPr>
                <w:rFonts w:ascii="Times New Roman" w:hAnsi="Times New Roman" w:cs="Times New Roman"/>
                <w:lang w:val="es-ES"/>
              </w:rPr>
              <w:t>Gasevic</w:t>
            </w:r>
            <w:proofErr w:type="spellEnd"/>
            <w:r w:rsidRPr="00DE6389">
              <w:rPr>
                <w:rFonts w:ascii="Times New Roman" w:hAnsi="Times New Roman" w:cs="Times New Roman"/>
                <w:lang w:val="es-ES"/>
              </w:rPr>
              <w:t xml:space="preserve"> et al. </w:t>
            </w:r>
            <w:r w:rsidRPr="00DE6389">
              <w:rPr>
                <w:rFonts w:ascii="Times New Roman" w:hAnsi="Times New Roman" w:cs="Times New Roman"/>
              </w:rPr>
              <w:t>(2019)</w:t>
            </w:r>
          </w:p>
        </w:tc>
      </w:tr>
      <w:tr w:rsidR="00083506" w:rsidRPr="00DE6389" w14:paraId="2FF6DC4E" w14:textId="77777777">
        <w:trPr>
          <w:tblCellSpacing w:w="15" w:type="dxa"/>
        </w:trPr>
        <w:tc>
          <w:tcPr>
            <w:tcW w:w="0" w:type="auto"/>
            <w:vAlign w:val="center"/>
          </w:tcPr>
          <w:p w14:paraId="4CEB9DF4"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SHEILA Framework</w:t>
            </w:r>
          </w:p>
        </w:tc>
        <w:tc>
          <w:tcPr>
            <w:tcW w:w="0" w:type="auto"/>
            <w:vAlign w:val="center"/>
          </w:tcPr>
          <w:p w14:paraId="0617762E"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Institutional readiness and ethical governance</w:t>
            </w:r>
          </w:p>
        </w:tc>
        <w:tc>
          <w:tcPr>
            <w:tcW w:w="0" w:type="auto"/>
            <w:vAlign w:val="center"/>
          </w:tcPr>
          <w:p w14:paraId="4D1D82B3"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4</w:t>
            </w:r>
          </w:p>
        </w:tc>
        <w:tc>
          <w:tcPr>
            <w:tcW w:w="0" w:type="auto"/>
            <w:vAlign w:val="center"/>
          </w:tcPr>
          <w:p w14:paraId="002BEB84"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 xml:space="preserve">Tsai et al. (2018, 2020); </w:t>
            </w:r>
            <w:proofErr w:type="spellStart"/>
            <w:r w:rsidRPr="00DE6389">
              <w:rPr>
                <w:rFonts w:ascii="Times New Roman" w:hAnsi="Times New Roman" w:cs="Times New Roman"/>
              </w:rPr>
              <w:t>Jisc</w:t>
            </w:r>
            <w:proofErr w:type="spellEnd"/>
            <w:r w:rsidRPr="00DE6389">
              <w:rPr>
                <w:rFonts w:ascii="Times New Roman" w:hAnsi="Times New Roman" w:cs="Times New Roman"/>
              </w:rPr>
              <w:t xml:space="preserve"> (2020)</w:t>
            </w:r>
          </w:p>
        </w:tc>
      </w:tr>
      <w:tr w:rsidR="00083506" w:rsidRPr="00DE6389" w14:paraId="7D49A46E" w14:textId="77777777">
        <w:trPr>
          <w:tblCellSpacing w:w="15" w:type="dxa"/>
        </w:trPr>
        <w:tc>
          <w:tcPr>
            <w:tcW w:w="0" w:type="auto"/>
            <w:vAlign w:val="center"/>
          </w:tcPr>
          <w:p w14:paraId="2C6E5C67"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Pedagogical Interpretability</w:t>
            </w:r>
          </w:p>
        </w:tc>
        <w:tc>
          <w:tcPr>
            <w:tcW w:w="0" w:type="auto"/>
            <w:vAlign w:val="center"/>
          </w:tcPr>
          <w:p w14:paraId="20DBA8E5"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Teachers as interpreters of analytics</w:t>
            </w:r>
          </w:p>
        </w:tc>
        <w:tc>
          <w:tcPr>
            <w:tcW w:w="0" w:type="auto"/>
            <w:vAlign w:val="center"/>
          </w:tcPr>
          <w:p w14:paraId="25EB2BFD"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4</w:t>
            </w:r>
          </w:p>
        </w:tc>
        <w:tc>
          <w:tcPr>
            <w:tcW w:w="0" w:type="auto"/>
            <w:vAlign w:val="center"/>
          </w:tcPr>
          <w:p w14:paraId="4A0357BC" w14:textId="4A6B93D0" w:rsidR="00083506" w:rsidRPr="00DE6389" w:rsidRDefault="00EB6616">
            <w:pPr>
              <w:spacing w:line="240" w:lineRule="auto"/>
              <w:contextualSpacing/>
              <w:rPr>
                <w:rFonts w:ascii="Times New Roman" w:hAnsi="Times New Roman" w:cs="Times New Roman"/>
              </w:rPr>
            </w:pPr>
            <w:r w:rsidRPr="00DE6389">
              <w:rPr>
                <w:rFonts w:ascii="Times New Roman" w:hAnsi="Times New Roman" w:cs="Times New Roman"/>
              </w:rPr>
              <w:t>Ley et al. (2023)</w:t>
            </w:r>
            <w:r w:rsidR="0013203D" w:rsidRPr="00DE6389">
              <w:rPr>
                <w:rFonts w:ascii="Times New Roman" w:hAnsi="Times New Roman" w:cs="Times New Roman"/>
                <w:lang w:val="es-ES"/>
              </w:rPr>
              <w:t xml:space="preserve">; Van </w:t>
            </w:r>
            <w:proofErr w:type="spellStart"/>
            <w:r w:rsidR="0013203D" w:rsidRPr="00DE6389">
              <w:rPr>
                <w:rFonts w:ascii="Times New Roman" w:hAnsi="Times New Roman" w:cs="Times New Roman"/>
                <w:lang w:val="es-ES"/>
              </w:rPr>
              <w:t>Leeuwen</w:t>
            </w:r>
            <w:proofErr w:type="spellEnd"/>
            <w:r w:rsidR="0013203D" w:rsidRPr="00DE6389">
              <w:rPr>
                <w:rFonts w:ascii="Times New Roman" w:hAnsi="Times New Roman" w:cs="Times New Roman"/>
                <w:lang w:val="es-ES"/>
              </w:rPr>
              <w:t xml:space="preserve"> et al. </w:t>
            </w:r>
            <w:r w:rsidR="0013203D" w:rsidRPr="00DE6389">
              <w:rPr>
                <w:rFonts w:ascii="Times New Roman" w:hAnsi="Times New Roman" w:cs="Times New Roman"/>
              </w:rPr>
              <w:t>(2022)</w:t>
            </w:r>
          </w:p>
        </w:tc>
      </w:tr>
      <w:tr w:rsidR="00083506" w:rsidRPr="00DE6389" w14:paraId="4DD7B670" w14:textId="77777777">
        <w:trPr>
          <w:tblCellSpacing w:w="15" w:type="dxa"/>
        </w:trPr>
        <w:tc>
          <w:tcPr>
            <w:tcW w:w="0" w:type="auto"/>
            <w:vAlign w:val="center"/>
          </w:tcPr>
          <w:p w14:paraId="0D3607B3"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Formative Assessment Loop</w:t>
            </w:r>
          </w:p>
        </w:tc>
        <w:tc>
          <w:tcPr>
            <w:tcW w:w="0" w:type="auto"/>
            <w:vAlign w:val="center"/>
          </w:tcPr>
          <w:p w14:paraId="6CD21BB1"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Analytics-supported feedback cycles</w:t>
            </w:r>
          </w:p>
        </w:tc>
        <w:tc>
          <w:tcPr>
            <w:tcW w:w="0" w:type="auto"/>
            <w:vAlign w:val="center"/>
          </w:tcPr>
          <w:p w14:paraId="537D41F2"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3</w:t>
            </w:r>
          </w:p>
        </w:tc>
        <w:tc>
          <w:tcPr>
            <w:tcW w:w="0" w:type="auto"/>
            <w:vAlign w:val="center"/>
          </w:tcPr>
          <w:p w14:paraId="0757C971"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 xml:space="preserve">Black &amp; </w:t>
            </w:r>
            <w:proofErr w:type="spellStart"/>
            <w:r w:rsidRPr="00DE6389">
              <w:rPr>
                <w:rFonts w:ascii="Times New Roman" w:hAnsi="Times New Roman" w:cs="Times New Roman"/>
              </w:rPr>
              <w:t>Wiliam</w:t>
            </w:r>
            <w:proofErr w:type="spellEnd"/>
            <w:r w:rsidRPr="00DE6389">
              <w:rPr>
                <w:rFonts w:ascii="Times New Roman" w:hAnsi="Times New Roman" w:cs="Times New Roman"/>
              </w:rPr>
              <w:t xml:space="preserve"> (2009); </w:t>
            </w:r>
            <w:proofErr w:type="spellStart"/>
            <w:r w:rsidRPr="00DE6389">
              <w:rPr>
                <w:rFonts w:ascii="Times New Roman" w:hAnsi="Times New Roman" w:cs="Times New Roman"/>
              </w:rPr>
              <w:t>Paolucci</w:t>
            </w:r>
            <w:proofErr w:type="spellEnd"/>
            <w:r w:rsidRPr="00DE6389">
              <w:rPr>
                <w:rFonts w:ascii="Times New Roman" w:hAnsi="Times New Roman" w:cs="Times New Roman"/>
              </w:rPr>
              <w:t xml:space="preserve"> et al. (2024)</w:t>
            </w:r>
          </w:p>
        </w:tc>
      </w:tr>
      <w:tr w:rsidR="00083506" w:rsidRPr="00DE6389" w14:paraId="3949335E" w14:textId="77777777">
        <w:trPr>
          <w:tblCellSpacing w:w="15" w:type="dxa"/>
        </w:trPr>
        <w:tc>
          <w:tcPr>
            <w:tcW w:w="0" w:type="auto"/>
            <w:tcBorders>
              <w:bottom w:val="single" w:sz="4" w:space="0" w:color="auto"/>
            </w:tcBorders>
            <w:vAlign w:val="center"/>
          </w:tcPr>
          <w:p w14:paraId="677EBDFA"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Co-Design / Participatory Models</w:t>
            </w:r>
          </w:p>
        </w:tc>
        <w:tc>
          <w:tcPr>
            <w:tcW w:w="0" w:type="auto"/>
            <w:tcBorders>
              <w:bottom w:val="single" w:sz="4" w:space="0" w:color="auto"/>
            </w:tcBorders>
            <w:vAlign w:val="center"/>
          </w:tcPr>
          <w:p w14:paraId="044B111E"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Collaborative development of analytics tools</w:t>
            </w:r>
          </w:p>
        </w:tc>
        <w:tc>
          <w:tcPr>
            <w:tcW w:w="0" w:type="auto"/>
            <w:tcBorders>
              <w:bottom w:val="single" w:sz="4" w:space="0" w:color="auto"/>
            </w:tcBorders>
            <w:vAlign w:val="center"/>
          </w:tcPr>
          <w:p w14:paraId="4EDC5196"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3</w:t>
            </w:r>
          </w:p>
        </w:tc>
        <w:tc>
          <w:tcPr>
            <w:tcW w:w="0" w:type="auto"/>
            <w:tcBorders>
              <w:bottom w:val="single" w:sz="4" w:space="0" w:color="auto"/>
            </w:tcBorders>
            <w:vAlign w:val="center"/>
          </w:tcPr>
          <w:p w14:paraId="7532CF57" w14:textId="77777777" w:rsidR="00083506" w:rsidRPr="00DE6389" w:rsidRDefault="0013203D">
            <w:pPr>
              <w:spacing w:line="240" w:lineRule="auto"/>
              <w:contextualSpacing/>
              <w:rPr>
                <w:rFonts w:ascii="Times New Roman" w:hAnsi="Times New Roman" w:cs="Times New Roman"/>
              </w:rPr>
            </w:pPr>
            <w:proofErr w:type="spellStart"/>
            <w:r w:rsidRPr="00DE6389">
              <w:rPr>
                <w:rFonts w:ascii="Times New Roman" w:hAnsi="Times New Roman" w:cs="Times New Roman"/>
              </w:rPr>
              <w:t>Kaliisa</w:t>
            </w:r>
            <w:proofErr w:type="spellEnd"/>
            <w:r w:rsidRPr="00DE6389">
              <w:rPr>
                <w:rFonts w:ascii="Times New Roman" w:hAnsi="Times New Roman" w:cs="Times New Roman"/>
              </w:rPr>
              <w:t xml:space="preserve"> et al. (2022); Kennedy et al. (2025)</w:t>
            </w:r>
          </w:p>
        </w:tc>
      </w:tr>
    </w:tbl>
    <w:p w14:paraId="4844733E" w14:textId="77777777" w:rsidR="00083506" w:rsidRPr="00DE6389" w:rsidRDefault="00083506">
      <w:pPr>
        <w:spacing w:line="360" w:lineRule="auto"/>
        <w:rPr>
          <w:rFonts w:ascii="Times New Roman" w:hAnsi="Times New Roman" w:cs="Times New Roman"/>
          <w:b/>
          <w:bCs/>
        </w:rPr>
      </w:pPr>
    </w:p>
    <w:p w14:paraId="0505E00D" w14:textId="5E9826C2"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Table 2 above indicates that actionability is both technical and social. Studies that explicitly anchored design in the cycle or Analytics4Action reported clearer connections between indicators and instructional moves because the frameworks require an explicit plan for what teachers will do with the signals they see (</w:t>
      </w:r>
      <w:proofErr w:type="spellStart"/>
      <w:r w:rsidRPr="00DE6389">
        <w:rPr>
          <w:rFonts w:ascii="Times New Roman" w:hAnsi="Times New Roman" w:cs="Times New Roman"/>
        </w:rPr>
        <w:t>Clow</w:t>
      </w:r>
      <w:proofErr w:type="spellEnd"/>
      <w:r w:rsidRPr="00DE6389">
        <w:rPr>
          <w:rFonts w:ascii="Times New Roman" w:hAnsi="Times New Roman" w:cs="Times New Roman"/>
        </w:rPr>
        <w:t xml:space="preserve">, 2012; </w:t>
      </w:r>
      <w:proofErr w:type="spellStart"/>
      <w:r w:rsidRPr="00DE6389">
        <w:rPr>
          <w:rFonts w:ascii="Times New Roman" w:hAnsi="Times New Roman" w:cs="Times New Roman"/>
        </w:rPr>
        <w:t>Rienties</w:t>
      </w:r>
      <w:proofErr w:type="spellEnd"/>
      <w:r w:rsidRPr="00DE6389">
        <w:rPr>
          <w:rFonts w:ascii="Times New Roman" w:hAnsi="Times New Roman" w:cs="Times New Roman"/>
        </w:rPr>
        <w:t xml:space="preserve"> et al., 2016). Where interpretability and co-design were foregrounded, teachers were more likely to adapt indicators to heterogeneous learners, including those who engage intermittently or demonstrate progress outside conventional metrics (</w:t>
      </w:r>
      <w:r w:rsidR="00EB6616" w:rsidRPr="00DE6389">
        <w:rPr>
          <w:rFonts w:ascii="Times New Roman" w:hAnsi="Times New Roman" w:cs="Times New Roman"/>
        </w:rPr>
        <w:t>Ley et al., 2023</w:t>
      </w:r>
      <w:r w:rsidRPr="00DE6389">
        <w:rPr>
          <w:rFonts w:ascii="Times New Roman" w:hAnsi="Times New Roman" w:cs="Times New Roman"/>
        </w:rPr>
        <w:t xml:space="preserve">; </w:t>
      </w:r>
      <w:proofErr w:type="spellStart"/>
      <w:r w:rsidRPr="00DE6389">
        <w:rPr>
          <w:rFonts w:ascii="Times New Roman" w:hAnsi="Times New Roman" w:cs="Times New Roman"/>
        </w:rPr>
        <w:t>Kaliisa</w:t>
      </w:r>
      <w:proofErr w:type="spellEnd"/>
      <w:r w:rsidRPr="00DE6389">
        <w:rPr>
          <w:rFonts w:ascii="Times New Roman" w:hAnsi="Times New Roman" w:cs="Times New Roman"/>
        </w:rPr>
        <w:t xml:space="preserve"> et al., 2022). SHEILA’s presence signals that policy and ethics are not peripheral. Inclusive use depends on transparency and stakeholder voice to prevent analytics from becoming gatekeeping devices rather than supports for learning (Tsai et al., 2018).</w:t>
      </w:r>
    </w:p>
    <w:p w14:paraId="4D7113FC"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4.3 Decision Contexts and Types of Action</w:t>
      </w:r>
    </w:p>
    <w:p w14:paraId="06188C68"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Three decision domains dominated: pedagogical, assessment, and institutional. Pedagogical uses included adaptive pacing, identification of disengagement, and targeted scaffolding. Assessment uses emphasized formative feedback and peer-review analytics. Institutional uses linked predictive risk indicators to advising and outreach. Table 3 summarizes actions and outcomes.</w:t>
      </w:r>
    </w:p>
    <w:p w14:paraId="051CD7E9"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lastRenderedPageBreak/>
        <w:t xml:space="preserve">Table 3 Decision Contexts and Reported Educational Actions in Actionable Learning Analytics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9"/>
        <w:gridCol w:w="2707"/>
        <w:gridCol w:w="2676"/>
        <w:gridCol w:w="2258"/>
      </w:tblGrid>
      <w:tr w:rsidR="00083506" w:rsidRPr="00DE6389" w14:paraId="56DADD4C" w14:textId="77777777">
        <w:trPr>
          <w:tblHeader/>
          <w:tblCellSpacing w:w="15" w:type="dxa"/>
        </w:trPr>
        <w:tc>
          <w:tcPr>
            <w:tcW w:w="0" w:type="auto"/>
            <w:tcBorders>
              <w:top w:val="single" w:sz="4" w:space="0" w:color="auto"/>
              <w:bottom w:val="single" w:sz="4" w:space="0" w:color="auto"/>
            </w:tcBorders>
            <w:vAlign w:val="center"/>
          </w:tcPr>
          <w:p w14:paraId="3E93AF3B" w14:textId="77777777" w:rsidR="00083506" w:rsidRPr="00DE6389" w:rsidRDefault="0013203D">
            <w:pPr>
              <w:spacing w:line="240" w:lineRule="auto"/>
              <w:contextualSpacing/>
              <w:rPr>
                <w:rFonts w:ascii="Times New Roman" w:hAnsi="Times New Roman" w:cs="Times New Roman"/>
                <w:b/>
                <w:bCs/>
              </w:rPr>
            </w:pPr>
            <w:r w:rsidRPr="00DE6389">
              <w:rPr>
                <w:rFonts w:ascii="Times New Roman" w:hAnsi="Times New Roman" w:cs="Times New Roman"/>
                <w:b/>
                <w:bCs/>
              </w:rPr>
              <w:t>Decision Context</w:t>
            </w:r>
          </w:p>
        </w:tc>
        <w:tc>
          <w:tcPr>
            <w:tcW w:w="0" w:type="auto"/>
            <w:tcBorders>
              <w:top w:val="single" w:sz="4" w:space="0" w:color="auto"/>
              <w:bottom w:val="single" w:sz="4" w:space="0" w:color="auto"/>
            </w:tcBorders>
            <w:vAlign w:val="center"/>
          </w:tcPr>
          <w:p w14:paraId="42B63D01" w14:textId="77777777" w:rsidR="00083506" w:rsidRPr="00DE6389" w:rsidRDefault="0013203D">
            <w:pPr>
              <w:spacing w:line="240" w:lineRule="auto"/>
              <w:contextualSpacing/>
              <w:rPr>
                <w:rFonts w:ascii="Times New Roman" w:hAnsi="Times New Roman" w:cs="Times New Roman"/>
                <w:b/>
                <w:bCs/>
              </w:rPr>
            </w:pPr>
            <w:r w:rsidRPr="00DE6389">
              <w:rPr>
                <w:rFonts w:ascii="Times New Roman" w:hAnsi="Times New Roman" w:cs="Times New Roman"/>
                <w:b/>
                <w:bCs/>
              </w:rPr>
              <w:t>Typical Actions</w:t>
            </w:r>
          </w:p>
        </w:tc>
        <w:tc>
          <w:tcPr>
            <w:tcW w:w="0" w:type="auto"/>
            <w:tcBorders>
              <w:top w:val="single" w:sz="4" w:space="0" w:color="auto"/>
              <w:bottom w:val="single" w:sz="4" w:space="0" w:color="auto"/>
            </w:tcBorders>
            <w:vAlign w:val="center"/>
          </w:tcPr>
          <w:p w14:paraId="644F2FA5" w14:textId="77777777" w:rsidR="00083506" w:rsidRPr="00DE6389" w:rsidRDefault="0013203D">
            <w:pPr>
              <w:spacing w:line="240" w:lineRule="auto"/>
              <w:contextualSpacing/>
              <w:rPr>
                <w:rFonts w:ascii="Times New Roman" w:hAnsi="Times New Roman" w:cs="Times New Roman"/>
                <w:b/>
                <w:bCs/>
              </w:rPr>
            </w:pPr>
            <w:r w:rsidRPr="00DE6389">
              <w:rPr>
                <w:rFonts w:ascii="Times New Roman" w:hAnsi="Times New Roman" w:cs="Times New Roman"/>
                <w:b/>
                <w:bCs/>
              </w:rPr>
              <w:t>Representative Studies</w:t>
            </w:r>
          </w:p>
        </w:tc>
        <w:tc>
          <w:tcPr>
            <w:tcW w:w="0" w:type="auto"/>
            <w:tcBorders>
              <w:top w:val="single" w:sz="4" w:space="0" w:color="auto"/>
              <w:bottom w:val="single" w:sz="4" w:space="0" w:color="auto"/>
            </w:tcBorders>
            <w:vAlign w:val="center"/>
          </w:tcPr>
          <w:p w14:paraId="4CE3B671" w14:textId="77777777" w:rsidR="00083506" w:rsidRPr="00DE6389" w:rsidRDefault="0013203D">
            <w:pPr>
              <w:spacing w:line="240" w:lineRule="auto"/>
              <w:contextualSpacing/>
              <w:rPr>
                <w:rFonts w:ascii="Times New Roman" w:hAnsi="Times New Roman" w:cs="Times New Roman"/>
                <w:b/>
                <w:bCs/>
              </w:rPr>
            </w:pPr>
            <w:r w:rsidRPr="00DE6389">
              <w:rPr>
                <w:rFonts w:ascii="Times New Roman" w:hAnsi="Times New Roman" w:cs="Times New Roman"/>
                <w:b/>
                <w:bCs/>
              </w:rPr>
              <w:t>Reported Outcomes</w:t>
            </w:r>
          </w:p>
        </w:tc>
      </w:tr>
      <w:tr w:rsidR="00083506" w:rsidRPr="00DE6389" w14:paraId="2769B20F" w14:textId="77777777">
        <w:trPr>
          <w:tblCellSpacing w:w="15" w:type="dxa"/>
        </w:trPr>
        <w:tc>
          <w:tcPr>
            <w:tcW w:w="0" w:type="auto"/>
            <w:vAlign w:val="center"/>
          </w:tcPr>
          <w:p w14:paraId="25689B0E"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b/>
                <w:bCs/>
              </w:rPr>
              <w:t>Pedagogical</w:t>
            </w:r>
          </w:p>
        </w:tc>
        <w:tc>
          <w:tcPr>
            <w:tcW w:w="0" w:type="auto"/>
            <w:vAlign w:val="center"/>
          </w:tcPr>
          <w:p w14:paraId="391137E3"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Adaptive lesson sequencing, identifying disengagement, scaffolding learning</w:t>
            </w:r>
          </w:p>
        </w:tc>
        <w:tc>
          <w:tcPr>
            <w:tcW w:w="0" w:type="auto"/>
            <w:vAlign w:val="center"/>
          </w:tcPr>
          <w:p w14:paraId="6499C419" w14:textId="77777777" w:rsidR="00083506" w:rsidRPr="00DE6389" w:rsidRDefault="0013203D">
            <w:pPr>
              <w:spacing w:line="240" w:lineRule="auto"/>
              <w:contextualSpacing/>
              <w:rPr>
                <w:rFonts w:ascii="Times New Roman" w:hAnsi="Times New Roman" w:cs="Times New Roman"/>
              </w:rPr>
            </w:pPr>
            <w:proofErr w:type="spellStart"/>
            <w:r w:rsidRPr="00DE6389">
              <w:rPr>
                <w:rFonts w:ascii="Times New Roman" w:hAnsi="Times New Roman" w:cs="Times New Roman"/>
              </w:rPr>
              <w:t>Herodotou</w:t>
            </w:r>
            <w:proofErr w:type="spellEnd"/>
            <w:r w:rsidRPr="00DE6389">
              <w:rPr>
                <w:rFonts w:ascii="Times New Roman" w:hAnsi="Times New Roman" w:cs="Times New Roman"/>
              </w:rPr>
              <w:t xml:space="preserve"> et al. (2020); Wise &amp; </w:t>
            </w:r>
            <w:proofErr w:type="spellStart"/>
            <w:r w:rsidRPr="00DE6389">
              <w:rPr>
                <w:rFonts w:ascii="Times New Roman" w:hAnsi="Times New Roman" w:cs="Times New Roman"/>
              </w:rPr>
              <w:t>Vytasek</w:t>
            </w:r>
            <w:proofErr w:type="spellEnd"/>
            <w:r w:rsidRPr="00DE6389">
              <w:rPr>
                <w:rFonts w:ascii="Times New Roman" w:hAnsi="Times New Roman" w:cs="Times New Roman"/>
              </w:rPr>
              <w:t xml:space="preserve"> (2017); Van Kessel et al. (2025)</w:t>
            </w:r>
          </w:p>
        </w:tc>
        <w:tc>
          <w:tcPr>
            <w:tcW w:w="0" w:type="auto"/>
            <w:vAlign w:val="center"/>
          </w:tcPr>
          <w:p w14:paraId="7A04DB9B"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Enhanced student engagement and more responsive instruction.</w:t>
            </w:r>
          </w:p>
        </w:tc>
      </w:tr>
      <w:tr w:rsidR="00083506" w:rsidRPr="00DE6389" w14:paraId="4C8E782D" w14:textId="77777777">
        <w:trPr>
          <w:tblCellSpacing w:w="15" w:type="dxa"/>
        </w:trPr>
        <w:tc>
          <w:tcPr>
            <w:tcW w:w="0" w:type="auto"/>
            <w:vAlign w:val="center"/>
          </w:tcPr>
          <w:p w14:paraId="1CE0C0E5"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b/>
                <w:bCs/>
              </w:rPr>
              <w:t>Assessment</w:t>
            </w:r>
          </w:p>
        </w:tc>
        <w:tc>
          <w:tcPr>
            <w:tcW w:w="0" w:type="auto"/>
            <w:vAlign w:val="center"/>
          </w:tcPr>
          <w:p w14:paraId="7554C3B1"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Real-time feedback, peer review analytics, formative testing</w:t>
            </w:r>
          </w:p>
        </w:tc>
        <w:tc>
          <w:tcPr>
            <w:tcW w:w="0" w:type="auto"/>
            <w:vAlign w:val="center"/>
          </w:tcPr>
          <w:p w14:paraId="4FE44779"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lang w:val="es-ES"/>
              </w:rPr>
              <w:t xml:space="preserve">Van </w:t>
            </w:r>
            <w:proofErr w:type="spellStart"/>
            <w:r w:rsidRPr="00DE6389">
              <w:rPr>
                <w:rFonts w:ascii="Times New Roman" w:hAnsi="Times New Roman" w:cs="Times New Roman"/>
                <w:lang w:val="es-ES"/>
              </w:rPr>
              <w:t>Leeuwen</w:t>
            </w:r>
            <w:proofErr w:type="spellEnd"/>
            <w:r w:rsidRPr="00DE6389">
              <w:rPr>
                <w:rFonts w:ascii="Times New Roman" w:hAnsi="Times New Roman" w:cs="Times New Roman"/>
                <w:lang w:val="es-ES"/>
              </w:rPr>
              <w:t xml:space="preserve"> et al. (2022); </w:t>
            </w:r>
            <w:proofErr w:type="spellStart"/>
            <w:r w:rsidRPr="00DE6389">
              <w:rPr>
                <w:rFonts w:ascii="Times New Roman" w:hAnsi="Times New Roman" w:cs="Times New Roman"/>
                <w:lang w:val="es-ES"/>
              </w:rPr>
              <w:t>Paolucci</w:t>
            </w:r>
            <w:proofErr w:type="spellEnd"/>
            <w:r w:rsidRPr="00DE6389">
              <w:rPr>
                <w:rFonts w:ascii="Times New Roman" w:hAnsi="Times New Roman" w:cs="Times New Roman"/>
                <w:lang w:val="es-ES"/>
              </w:rPr>
              <w:t xml:space="preserve"> et al. </w:t>
            </w:r>
            <w:r w:rsidRPr="00DE6389">
              <w:rPr>
                <w:rFonts w:ascii="Times New Roman" w:hAnsi="Times New Roman" w:cs="Times New Roman"/>
              </w:rPr>
              <w:t xml:space="preserve">(2024); Black &amp; </w:t>
            </w:r>
            <w:proofErr w:type="spellStart"/>
            <w:r w:rsidRPr="00DE6389">
              <w:rPr>
                <w:rFonts w:ascii="Times New Roman" w:hAnsi="Times New Roman" w:cs="Times New Roman"/>
              </w:rPr>
              <w:t>Wiliam</w:t>
            </w:r>
            <w:proofErr w:type="spellEnd"/>
            <w:r w:rsidRPr="00DE6389">
              <w:rPr>
                <w:rFonts w:ascii="Times New Roman" w:hAnsi="Times New Roman" w:cs="Times New Roman"/>
              </w:rPr>
              <w:t xml:space="preserve"> (2009)</w:t>
            </w:r>
          </w:p>
        </w:tc>
        <w:tc>
          <w:tcPr>
            <w:tcW w:w="0" w:type="auto"/>
            <w:vAlign w:val="center"/>
          </w:tcPr>
          <w:p w14:paraId="0396D5A3"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Greater feedback timeliness and depth of reflection.</w:t>
            </w:r>
          </w:p>
        </w:tc>
      </w:tr>
      <w:tr w:rsidR="00083506" w:rsidRPr="00DE6389" w14:paraId="111AD0C1" w14:textId="77777777">
        <w:trPr>
          <w:tblCellSpacing w:w="15" w:type="dxa"/>
        </w:trPr>
        <w:tc>
          <w:tcPr>
            <w:tcW w:w="0" w:type="auto"/>
            <w:vAlign w:val="center"/>
          </w:tcPr>
          <w:p w14:paraId="10A52566"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b/>
                <w:bCs/>
              </w:rPr>
              <w:t>Institutional</w:t>
            </w:r>
          </w:p>
        </w:tc>
        <w:tc>
          <w:tcPr>
            <w:tcW w:w="0" w:type="auto"/>
            <w:vAlign w:val="center"/>
          </w:tcPr>
          <w:p w14:paraId="2A9885BC"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Advising, retention alerts, allocation of academic support</w:t>
            </w:r>
          </w:p>
        </w:tc>
        <w:tc>
          <w:tcPr>
            <w:tcW w:w="0" w:type="auto"/>
            <w:vAlign w:val="center"/>
          </w:tcPr>
          <w:p w14:paraId="384F424E" w14:textId="657DABD5" w:rsidR="00083506" w:rsidRPr="00014A3D" w:rsidRDefault="00014A3D">
            <w:pPr>
              <w:spacing w:line="240" w:lineRule="auto"/>
              <w:contextualSpacing/>
              <w:rPr>
                <w:rFonts w:ascii="Times New Roman" w:hAnsi="Times New Roman" w:cs="Times New Roman"/>
              </w:rPr>
            </w:pPr>
            <w:proofErr w:type="spellStart"/>
            <w:r w:rsidRPr="00014A3D">
              <w:rPr>
                <w:rFonts w:ascii="Times New Roman" w:hAnsi="Times New Roman" w:cs="Times New Roman"/>
              </w:rPr>
              <w:t>Sønderlund</w:t>
            </w:r>
            <w:proofErr w:type="spellEnd"/>
            <w:r w:rsidRPr="00014A3D">
              <w:rPr>
                <w:rFonts w:ascii="Times New Roman" w:hAnsi="Times New Roman" w:cs="Times New Roman"/>
              </w:rPr>
              <w:t xml:space="preserve"> et al. (2019)</w:t>
            </w:r>
            <w:r w:rsidR="0013203D" w:rsidRPr="00014A3D">
              <w:rPr>
                <w:rFonts w:ascii="Times New Roman" w:hAnsi="Times New Roman" w:cs="Times New Roman"/>
              </w:rPr>
              <w:t>; Kennedy et al. (2025); Tsai et al. (2020)</w:t>
            </w:r>
          </w:p>
        </w:tc>
        <w:tc>
          <w:tcPr>
            <w:tcW w:w="0" w:type="auto"/>
            <w:vAlign w:val="center"/>
          </w:tcPr>
          <w:p w14:paraId="53AF8F57"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Moderate retention gains when alerts trigger human outreach.</w:t>
            </w:r>
          </w:p>
        </w:tc>
      </w:tr>
      <w:tr w:rsidR="00083506" w:rsidRPr="00DE6389" w14:paraId="1DD057A8" w14:textId="77777777">
        <w:trPr>
          <w:tblCellSpacing w:w="15" w:type="dxa"/>
        </w:trPr>
        <w:tc>
          <w:tcPr>
            <w:tcW w:w="0" w:type="auto"/>
            <w:tcBorders>
              <w:bottom w:val="single" w:sz="4" w:space="0" w:color="auto"/>
            </w:tcBorders>
            <w:vAlign w:val="center"/>
          </w:tcPr>
          <w:p w14:paraId="4CC72EEA"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b/>
                <w:bCs/>
              </w:rPr>
              <w:t>Collaborative / Co-Design</w:t>
            </w:r>
          </w:p>
        </w:tc>
        <w:tc>
          <w:tcPr>
            <w:tcW w:w="0" w:type="auto"/>
            <w:tcBorders>
              <w:bottom w:val="single" w:sz="4" w:space="0" w:color="auto"/>
            </w:tcBorders>
            <w:vAlign w:val="center"/>
          </w:tcPr>
          <w:p w14:paraId="105FA6B2"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Joint teacher–researcher interpretation, participatory dashboard development</w:t>
            </w:r>
          </w:p>
        </w:tc>
        <w:tc>
          <w:tcPr>
            <w:tcW w:w="0" w:type="auto"/>
            <w:tcBorders>
              <w:bottom w:val="single" w:sz="4" w:space="0" w:color="auto"/>
            </w:tcBorders>
            <w:vAlign w:val="center"/>
          </w:tcPr>
          <w:p w14:paraId="408AAC6B" w14:textId="1DECD73C" w:rsidR="00083506" w:rsidRPr="00DE6389" w:rsidRDefault="0013203D">
            <w:pPr>
              <w:spacing w:line="240" w:lineRule="auto"/>
              <w:contextualSpacing/>
              <w:rPr>
                <w:rFonts w:ascii="Times New Roman" w:hAnsi="Times New Roman" w:cs="Times New Roman"/>
                <w:lang w:val="es-ES"/>
              </w:rPr>
            </w:pPr>
            <w:proofErr w:type="spellStart"/>
            <w:r w:rsidRPr="00DE6389">
              <w:rPr>
                <w:rFonts w:ascii="Times New Roman" w:hAnsi="Times New Roman" w:cs="Times New Roman"/>
                <w:lang w:val="es-ES"/>
              </w:rPr>
              <w:t>Kaliisa</w:t>
            </w:r>
            <w:proofErr w:type="spellEnd"/>
            <w:r w:rsidRPr="00DE6389">
              <w:rPr>
                <w:rFonts w:ascii="Times New Roman" w:hAnsi="Times New Roman" w:cs="Times New Roman"/>
                <w:lang w:val="es-ES"/>
              </w:rPr>
              <w:t xml:space="preserve"> et al. (2022); </w:t>
            </w:r>
            <w:r w:rsidR="00EB6616" w:rsidRPr="00DE6389">
              <w:rPr>
                <w:rFonts w:ascii="Times New Roman" w:hAnsi="Times New Roman" w:cs="Times New Roman"/>
              </w:rPr>
              <w:t>Ley et al. (2023)</w:t>
            </w:r>
          </w:p>
        </w:tc>
        <w:tc>
          <w:tcPr>
            <w:tcW w:w="0" w:type="auto"/>
            <w:tcBorders>
              <w:bottom w:val="single" w:sz="4" w:space="0" w:color="auto"/>
            </w:tcBorders>
            <w:vAlign w:val="center"/>
          </w:tcPr>
          <w:p w14:paraId="23054FBA"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Higher teacher agency and better alignment with curriculum goals.</w:t>
            </w:r>
          </w:p>
        </w:tc>
      </w:tr>
    </w:tbl>
    <w:p w14:paraId="5CBF8DA3" w14:textId="77777777" w:rsidR="00083506" w:rsidRPr="00DE6389" w:rsidRDefault="00083506">
      <w:pPr>
        <w:spacing w:line="360" w:lineRule="auto"/>
        <w:rPr>
          <w:rFonts w:ascii="Times New Roman" w:hAnsi="Times New Roman" w:cs="Times New Roman"/>
        </w:rPr>
      </w:pPr>
    </w:p>
    <w:p w14:paraId="3BA99C9A" w14:textId="4413308F"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Based on table 3,</w:t>
      </w:r>
      <w:r w:rsidRPr="00DE6389">
        <w:rPr>
          <w:rFonts w:ascii="Times New Roman" w:hAnsi="Times New Roman" w:cs="Times New Roman"/>
          <w:b/>
          <w:bCs/>
        </w:rPr>
        <w:t xml:space="preserve"> </w:t>
      </w:r>
      <w:r w:rsidRPr="00DE6389">
        <w:rPr>
          <w:rFonts w:ascii="Times New Roman" w:hAnsi="Times New Roman" w:cs="Times New Roman"/>
        </w:rPr>
        <w:t xml:space="preserve">the dominance of pedagogical actions suggests that the most immediate value of analytics is realized in the day-to-day orchestration of learning activities rather than in wholesale curricular overhaul. In practice this means teachers use indicators to determine who needs help, what kind of support is most appropriate, and when to intervene. Studies showed that engagement traces and clickstream visualizations are most actionable when teachers pair them with knowledge of classroom norms and individual trajectories, which helps avoid pathologizing normal variation in participation (Wise &amp; </w:t>
      </w:r>
      <w:proofErr w:type="spellStart"/>
      <w:r w:rsidRPr="00DE6389">
        <w:rPr>
          <w:rFonts w:ascii="Times New Roman" w:hAnsi="Times New Roman" w:cs="Times New Roman"/>
        </w:rPr>
        <w:t>Vytasek</w:t>
      </w:r>
      <w:proofErr w:type="spellEnd"/>
      <w:r w:rsidRPr="00DE6389">
        <w:rPr>
          <w:rFonts w:ascii="Times New Roman" w:hAnsi="Times New Roman" w:cs="Times New Roman"/>
        </w:rPr>
        <w:t xml:space="preserve">, 2017). Assessment-focused work emphasized the inclusionary potential of timely feedback. When learners view their own progress indicators and discuss them with teachers, reflective dialogue expands and quieter students become more visible within the assessment cycle (Van Leeuwen et al., 2022; </w:t>
      </w:r>
      <w:proofErr w:type="spellStart"/>
      <w:r w:rsidRPr="00DE6389">
        <w:rPr>
          <w:rFonts w:ascii="Times New Roman" w:hAnsi="Times New Roman" w:cs="Times New Roman"/>
        </w:rPr>
        <w:t>Paolucci</w:t>
      </w:r>
      <w:proofErr w:type="spellEnd"/>
      <w:r w:rsidRPr="00DE6389">
        <w:rPr>
          <w:rFonts w:ascii="Times New Roman" w:hAnsi="Times New Roman" w:cs="Times New Roman"/>
        </w:rPr>
        <w:t xml:space="preserve"> et al., 2024). Institutional systems produced benefits primarily when alerts were coupled with human contact. This pattern underscores that analytics alone rarely shift outcomes, whereas analytics plus relational outreach can scaffold students who would otherwise slip through the cracks </w:t>
      </w:r>
      <w:r w:rsidRPr="00014A3D">
        <w:rPr>
          <w:rFonts w:ascii="Times New Roman" w:hAnsi="Times New Roman" w:cs="Times New Roman"/>
        </w:rPr>
        <w:t>(</w:t>
      </w:r>
      <w:proofErr w:type="spellStart"/>
      <w:r w:rsidR="00014A3D" w:rsidRPr="00014A3D">
        <w:rPr>
          <w:rFonts w:ascii="Times New Roman" w:hAnsi="Times New Roman" w:cs="Times New Roman"/>
        </w:rPr>
        <w:t>Sønderlund</w:t>
      </w:r>
      <w:proofErr w:type="spellEnd"/>
      <w:r w:rsidR="00014A3D" w:rsidRPr="00014A3D">
        <w:rPr>
          <w:rFonts w:ascii="Times New Roman" w:hAnsi="Times New Roman" w:cs="Times New Roman"/>
        </w:rPr>
        <w:t xml:space="preserve"> et al.</w:t>
      </w:r>
      <w:r w:rsidR="00014A3D">
        <w:rPr>
          <w:rFonts w:ascii="Times New Roman" w:hAnsi="Times New Roman" w:cs="Times New Roman"/>
        </w:rPr>
        <w:t>,</w:t>
      </w:r>
      <w:r w:rsidR="00014A3D" w:rsidRPr="00014A3D">
        <w:rPr>
          <w:rFonts w:ascii="Times New Roman" w:hAnsi="Times New Roman" w:cs="Times New Roman"/>
        </w:rPr>
        <w:t xml:space="preserve"> 2019)</w:t>
      </w:r>
    </w:p>
    <w:p w14:paraId="74E9997B" w14:textId="77777777" w:rsidR="00083506" w:rsidRPr="00DE6389" w:rsidRDefault="00083506">
      <w:pPr>
        <w:spacing w:line="360" w:lineRule="auto"/>
        <w:rPr>
          <w:rFonts w:ascii="Times New Roman" w:hAnsi="Times New Roman" w:cs="Times New Roman"/>
        </w:rPr>
      </w:pPr>
    </w:p>
    <w:p w14:paraId="40B20635"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lastRenderedPageBreak/>
        <w:t>4.4 Evidence of Effectiveness</w:t>
      </w:r>
    </w:p>
    <w:p w14:paraId="08A50948"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Twenty-two empirical studies reported outcomes. Effects were positive overall for engagement and feedback quality, mixed for achievement, and contingent for sustained change in teaching practice. Table 4 synthesizes these outcomes.</w:t>
      </w:r>
    </w:p>
    <w:p w14:paraId="3E61C375"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Table 4 Reported Outcomes and Effectiveness of Actionable Learning Analytics (Empirical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5"/>
        <w:gridCol w:w="1420"/>
        <w:gridCol w:w="2242"/>
        <w:gridCol w:w="4053"/>
      </w:tblGrid>
      <w:tr w:rsidR="00083506" w:rsidRPr="00DE6389" w14:paraId="714CFCF3" w14:textId="77777777">
        <w:trPr>
          <w:tblHeader/>
          <w:tblCellSpacing w:w="15" w:type="dxa"/>
        </w:trPr>
        <w:tc>
          <w:tcPr>
            <w:tcW w:w="0" w:type="auto"/>
            <w:tcBorders>
              <w:top w:val="single" w:sz="4" w:space="0" w:color="auto"/>
            </w:tcBorders>
            <w:vAlign w:val="center"/>
          </w:tcPr>
          <w:p w14:paraId="4794311A" w14:textId="77777777" w:rsidR="00083506" w:rsidRPr="00DE6389" w:rsidRDefault="0013203D">
            <w:pPr>
              <w:spacing w:line="240" w:lineRule="auto"/>
              <w:contextualSpacing/>
              <w:rPr>
                <w:rFonts w:ascii="Times New Roman" w:hAnsi="Times New Roman" w:cs="Times New Roman"/>
                <w:b/>
                <w:bCs/>
              </w:rPr>
            </w:pPr>
            <w:r w:rsidRPr="00DE6389">
              <w:rPr>
                <w:rFonts w:ascii="Times New Roman" w:hAnsi="Times New Roman" w:cs="Times New Roman"/>
                <w:b/>
                <w:bCs/>
              </w:rPr>
              <w:t>Outcome Domain</w:t>
            </w:r>
          </w:p>
        </w:tc>
        <w:tc>
          <w:tcPr>
            <w:tcW w:w="0" w:type="auto"/>
            <w:tcBorders>
              <w:top w:val="single" w:sz="4" w:space="0" w:color="auto"/>
            </w:tcBorders>
            <w:vAlign w:val="center"/>
          </w:tcPr>
          <w:p w14:paraId="1B2C84DE" w14:textId="77777777" w:rsidR="00083506" w:rsidRPr="00DE6389" w:rsidRDefault="0013203D">
            <w:pPr>
              <w:spacing w:line="240" w:lineRule="auto"/>
              <w:contextualSpacing/>
              <w:rPr>
                <w:rFonts w:ascii="Times New Roman" w:hAnsi="Times New Roman" w:cs="Times New Roman"/>
                <w:b/>
                <w:bCs/>
              </w:rPr>
            </w:pPr>
            <w:r w:rsidRPr="00DE6389">
              <w:rPr>
                <w:rFonts w:ascii="Times New Roman" w:hAnsi="Times New Roman" w:cs="Times New Roman"/>
                <w:b/>
                <w:bCs/>
              </w:rPr>
              <w:t>Direction of Effect</w:t>
            </w:r>
          </w:p>
        </w:tc>
        <w:tc>
          <w:tcPr>
            <w:tcW w:w="0" w:type="auto"/>
            <w:tcBorders>
              <w:top w:val="single" w:sz="4" w:space="0" w:color="auto"/>
            </w:tcBorders>
            <w:vAlign w:val="center"/>
          </w:tcPr>
          <w:p w14:paraId="15F20AFF" w14:textId="77777777" w:rsidR="00083506" w:rsidRPr="00DE6389" w:rsidRDefault="0013203D">
            <w:pPr>
              <w:spacing w:line="240" w:lineRule="auto"/>
              <w:contextualSpacing/>
              <w:rPr>
                <w:rFonts w:ascii="Times New Roman" w:hAnsi="Times New Roman" w:cs="Times New Roman"/>
                <w:b/>
                <w:bCs/>
              </w:rPr>
            </w:pPr>
            <w:r w:rsidRPr="00DE6389">
              <w:rPr>
                <w:rFonts w:ascii="Times New Roman" w:hAnsi="Times New Roman" w:cs="Times New Roman"/>
                <w:b/>
                <w:bCs/>
              </w:rPr>
              <w:t>Representative Studies</w:t>
            </w:r>
          </w:p>
        </w:tc>
        <w:tc>
          <w:tcPr>
            <w:tcW w:w="0" w:type="auto"/>
            <w:tcBorders>
              <w:top w:val="single" w:sz="4" w:space="0" w:color="auto"/>
            </w:tcBorders>
            <w:vAlign w:val="center"/>
          </w:tcPr>
          <w:p w14:paraId="019CA405" w14:textId="77777777" w:rsidR="00083506" w:rsidRPr="00DE6389" w:rsidRDefault="0013203D">
            <w:pPr>
              <w:spacing w:line="240" w:lineRule="auto"/>
              <w:contextualSpacing/>
              <w:rPr>
                <w:rFonts w:ascii="Times New Roman" w:hAnsi="Times New Roman" w:cs="Times New Roman"/>
                <w:b/>
                <w:bCs/>
              </w:rPr>
            </w:pPr>
            <w:r w:rsidRPr="00DE6389">
              <w:rPr>
                <w:rFonts w:ascii="Times New Roman" w:hAnsi="Times New Roman" w:cs="Times New Roman"/>
                <w:b/>
                <w:bCs/>
              </w:rPr>
              <w:t>Interpretive Summary</w:t>
            </w:r>
          </w:p>
        </w:tc>
      </w:tr>
      <w:tr w:rsidR="00083506" w:rsidRPr="00DE6389" w14:paraId="47C8F7A6" w14:textId="77777777">
        <w:trPr>
          <w:tblCellSpacing w:w="15" w:type="dxa"/>
        </w:trPr>
        <w:tc>
          <w:tcPr>
            <w:tcW w:w="0" w:type="auto"/>
            <w:tcBorders>
              <w:top w:val="single" w:sz="4" w:space="0" w:color="auto"/>
            </w:tcBorders>
            <w:vAlign w:val="center"/>
          </w:tcPr>
          <w:p w14:paraId="3190EBC4"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b/>
                <w:bCs/>
              </w:rPr>
              <w:t>Student Engagement</w:t>
            </w:r>
          </w:p>
        </w:tc>
        <w:tc>
          <w:tcPr>
            <w:tcW w:w="0" w:type="auto"/>
            <w:tcBorders>
              <w:top w:val="single" w:sz="4" w:space="0" w:color="auto"/>
            </w:tcBorders>
            <w:vAlign w:val="center"/>
          </w:tcPr>
          <w:p w14:paraId="1FB19C64"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Positive</w:t>
            </w:r>
          </w:p>
        </w:tc>
        <w:tc>
          <w:tcPr>
            <w:tcW w:w="0" w:type="auto"/>
            <w:tcBorders>
              <w:top w:val="single" w:sz="4" w:space="0" w:color="auto"/>
            </w:tcBorders>
            <w:vAlign w:val="center"/>
          </w:tcPr>
          <w:p w14:paraId="7BC9682A" w14:textId="77777777" w:rsidR="00083506" w:rsidRPr="00DE6389" w:rsidRDefault="0013203D">
            <w:pPr>
              <w:spacing w:line="240" w:lineRule="auto"/>
              <w:contextualSpacing/>
              <w:rPr>
                <w:rFonts w:ascii="Times New Roman" w:hAnsi="Times New Roman" w:cs="Times New Roman"/>
              </w:rPr>
            </w:pPr>
            <w:proofErr w:type="spellStart"/>
            <w:r w:rsidRPr="00DE6389">
              <w:rPr>
                <w:rFonts w:ascii="Times New Roman" w:hAnsi="Times New Roman" w:cs="Times New Roman"/>
                <w:lang w:val="es-ES"/>
              </w:rPr>
              <w:t>Herodotou</w:t>
            </w:r>
            <w:proofErr w:type="spellEnd"/>
            <w:r w:rsidRPr="00DE6389">
              <w:rPr>
                <w:rFonts w:ascii="Times New Roman" w:hAnsi="Times New Roman" w:cs="Times New Roman"/>
                <w:lang w:val="es-ES"/>
              </w:rPr>
              <w:t xml:space="preserve"> et al. (2020); Liu et al. </w:t>
            </w:r>
            <w:r w:rsidRPr="00DE6389">
              <w:rPr>
                <w:rFonts w:ascii="Times New Roman" w:hAnsi="Times New Roman" w:cs="Times New Roman"/>
              </w:rPr>
              <w:t>(2025)</w:t>
            </w:r>
          </w:p>
        </w:tc>
        <w:tc>
          <w:tcPr>
            <w:tcW w:w="0" w:type="auto"/>
            <w:tcBorders>
              <w:top w:val="single" w:sz="4" w:space="0" w:color="auto"/>
            </w:tcBorders>
            <w:vAlign w:val="center"/>
          </w:tcPr>
          <w:p w14:paraId="78AE0A2A"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Motivational messages and progress visualizations increased participation and persistence, especially when instructors contextualized indicators.</w:t>
            </w:r>
          </w:p>
        </w:tc>
      </w:tr>
      <w:tr w:rsidR="00083506" w:rsidRPr="00DE6389" w14:paraId="39EAD5E4" w14:textId="77777777">
        <w:trPr>
          <w:tblCellSpacing w:w="15" w:type="dxa"/>
        </w:trPr>
        <w:tc>
          <w:tcPr>
            <w:tcW w:w="0" w:type="auto"/>
            <w:vAlign w:val="center"/>
          </w:tcPr>
          <w:p w14:paraId="03D18808"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b/>
                <w:bCs/>
              </w:rPr>
              <w:t>Academic Performance</w:t>
            </w:r>
          </w:p>
        </w:tc>
        <w:tc>
          <w:tcPr>
            <w:tcW w:w="0" w:type="auto"/>
            <w:vAlign w:val="center"/>
          </w:tcPr>
          <w:p w14:paraId="185C3D87"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Mixed to positive</w:t>
            </w:r>
          </w:p>
        </w:tc>
        <w:tc>
          <w:tcPr>
            <w:tcW w:w="0" w:type="auto"/>
            <w:vAlign w:val="center"/>
          </w:tcPr>
          <w:p w14:paraId="25B11460" w14:textId="5EAFE198" w:rsidR="00083506" w:rsidRPr="00DE6389" w:rsidRDefault="00014A3D">
            <w:pPr>
              <w:spacing w:line="240" w:lineRule="auto"/>
              <w:contextualSpacing/>
              <w:rPr>
                <w:rFonts w:ascii="Times New Roman" w:hAnsi="Times New Roman" w:cs="Times New Roman"/>
              </w:rPr>
            </w:pPr>
            <w:proofErr w:type="spellStart"/>
            <w:r w:rsidRPr="00014A3D">
              <w:rPr>
                <w:rFonts w:ascii="Times New Roman" w:hAnsi="Times New Roman" w:cs="Times New Roman"/>
              </w:rPr>
              <w:t>Sønderlund</w:t>
            </w:r>
            <w:proofErr w:type="spellEnd"/>
            <w:r w:rsidRPr="00014A3D">
              <w:rPr>
                <w:rFonts w:ascii="Times New Roman" w:hAnsi="Times New Roman" w:cs="Times New Roman"/>
              </w:rPr>
              <w:t xml:space="preserve"> et al.</w:t>
            </w:r>
            <w:r>
              <w:rPr>
                <w:rFonts w:ascii="Times New Roman" w:hAnsi="Times New Roman" w:cs="Times New Roman"/>
              </w:rPr>
              <w:t xml:space="preserve"> (</w:t>
            </w:r>
            <w:r w:rsidRPr="00014A3D">
              <w:rPr>
                <w:rFonts w:ascii="Times New Roman" w:hAnsi="Times New Roman" w:cs="Times New Roman"/>
              </w:rPr>
              <w:t>2019)</w:t>
            </w:r>
            <w:r w:rsidR="0013203D" w:rsidRPr="00DE6389">
              <w:rPr>
                <w:rFonts w:ascii="Times New Roman" w:hAnsi="Times New Roman" w:cs="Times New Roman"/>
              </w:rPr>
              <w:t>; Kennedy et al. (2025)</w:t>
            </w:r>
          </w:p>
        </w:tc>
        <w:tc>
          <w:tcPr>
            <w:tcW w:w="0" w:type="auto"/>
            <w:vAlign w:val="center"/>
          </w:tcPr>
          <w:p w14:paraId="1567606C"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Modest gains emerged when analytics informed targeted support. Effects were strongest where students received timely follow-up.</w:t>
            </w:r>
          </w:p>
        </w:tc>
      </w:tr>
      <w:tr w:rsidR="00083506" w:rsidRPr="00DE6389" w14:paraId="585E93C2" w14:textId="77777777">
        <w:trPr>
          <w:tblCellSpacing w:w="15" w:type="dxa"/>
        </w:trPr>
        <w:tc>
          <w:tcPr>
            <w:tcW w:w="0" w:type="auto"/>
            <w:vAlign w:val="center"/>
          </w:tcPr>
          <w:p w14:paraId="011C70B0"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b/>
                <w:bCs/>
              </w:rPr>
              <w:t>Teacher Practice Change</w:t>
            </w:r>
          </w:p>
        </w:tc>
        <w:tc>
          <w:tcPr>
            <w:tcW w:w="0" w:type="auto"/>
            <w:vAlign w:val="center"/>
          </w:tcPr>
          <w:p w14:paraId="3B1BAFC8"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Variable</w:t>
            </w:r>
          </w:p>
        </w:tc>
        <w:tc>
          <w:tcPr>
            <w:tcW w:w="0" w:type="auto"/>
            <w:vAlign w:val="center"/>
          </w:tcPr>
          <w:p w14:paraId="30336D11" w14:textId="77777777" w:rsidR="00083506" w:rsidRPr="00DE6389" w:rsidRDefault="0013203D">
            <w:pPr>
              <w:spacing w:line="240" w:lineRule="auto"/>
              <w:contextualSpacing/>
              <w:rPr>
                <w:rFonts w:ascii="Times New Roman" w:hAnsi="Times New Roman" w:cs="Times New Roman"/>
              </w:rPr>
            </w:pPr>
            <w:proofErr w:type="spellStart"/>
            <w:r w:rsidRPr="00DE6389">
              <w:rPr>
                <w:rFonts w:ascii="Times New Roman" w:hAnsi="Times New Roman" w:cs="Times New Roman"/>
                <w:lang w:val="es-ES"/>
              </w:rPr>
              <w:t>Wise</w:t>
            </w:r>
            <w:proofErr w:type="spellEnd"/>
            <w:r w:rsidRPr="00DE6389">
              <w:rPr>
                <w:rFonts w:ascii="Times New Roman" w:hAnsi="Times New Roman" w:cs="Times New Roman"/>
                <w:lang w:val="es-ES"/>
              </w:rPr>
              <w:t xml:space="preserve"> &amp; </w:t>
            </w:r>
            <w:proofErr w:type="spellStart"/>
            <w:r w:rsidRPr="00DE6389">
              <w:rPr>
                <w:rFonts w:ascii="Times New Roman" w:hAnsi="Times New Roman" w:cs="Times New Roman"/>
                <w:lang w:val="es-ES"/>
              </w:rPr>
              <w:t>Vytasek</w:t>
            </w:r>
            <w:proofErr w:type="spellEnd"/>
            <w:r w:rsidRPr="00DE6389">
              <w:rPr>
                <w:rFonts w:ascii="Times New Roman" w:hAnsi="Times New Roman" w:cs="Times New Roman"/>
                <w:lang w:val="es-ES"/>
              </w:rPr>
              <w:t xml:space="preserve"> (2017); Van </w:t>
            </w:r>
            <w:proofErr w:type="spellStart"/>
            <w:r w:rsidRPr="00DE6389">
              <w:rPr>
                <w:rFonts w:ascii="Times New Roman" w:hAnsi="Times New Roman" w:cs="Times New Roman"/>
                <w:lang w:val="es-ES"/>
              </w:rPr>
              <w:t>Leeuwen</w:t>
            </w:r>
            <w:proofErr w:type="spellEnd"/>
            <w:r w:rsidRPr="00DE6389">
              <w:rPr>
                <w:rFonts w:ascii="Times New Roman" w:hAnsi="Times New Roman" w:cs="Times New Roman"/>
                <w:lang w:val="es-ES"/>
              </w:rPr>
              <w:t xml:space="preserve"> et al. </w:t>
            </w:r>
            <w:r w:rsidRPr="00DE6389">
              <w:rPr>
                <w:rFonts w:ascii="Times New Roman" w:hAnsi="Times New Roman" w:cs="Times New Roman"/>
              </w:rPr>
              <w:t>(2022)</w:t>
            </w:r>
          </w:p>
        </w:tc>
        <w:tc>
          <w:tcPr>
            <w:tcW w:w="0" w:type="auto"/>
            <w:vAlign w:val="center"/>
          </w:tcPr>
          <w:p w14:paraId="3FEBE936"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Teachers reported heightened awareness but often used dashboards to confirm existing intuitions. Transformative changes required coaching and time.</w:t>
            </w:r>
          </w:p>
        </w:tc>
      </w:tr>
      <w:tr w:rsidR="00083506" w:rsidRPr="00DE6389" w14:paraId="6D8FC2C3" w14:textId="77777777">
        <w:trPr>
          <w:tblCellSpacing w:w="15" w:type="dxa"/>
        </w:trPr>
        <w:tc>
          <w:tcPr>
            <w:tcW w:w="0" w:type="auto"/>
            <w:vAlign w:val="center"/>
          </w:tcPr>
          <w:p w14:paraId="3F575CD5"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b/>
                <w:bCs/>
              </w:rPr>
              <w:t>Feedback Quality</w:t>
            </w:r>
          </w:p>
        </w:tc>
        <w:tc>
          <w:tcPr>
            <w:tcW w:w="0" w:type="auto"/>
            <w:vAlign w:val="center"/>
          </w:tcPr>
          <w:p w14:paraId="15912BAD"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Consistently positive</w:t>
            </w:r>
          </w:p>
        </w:tc>
        <w:tc>
          <w:tcPr>
            <w:tcW w:w="0" w:type="auto"/>
            <w:vAlign w:val="center"/>
          </w:tcPr>
          <w:p w14:paraId="7D454C95" w14:textId="77777777" w:rsidR="00083506" w:rsidRPr="00DE6389" w:rsidRDefault="0013203D">
            <w:pPr>
              <w:spacing w:line="240" w:lineRule="auto"/>
              <w:contextualSpacing/>
              <w:rPr>
                <w:rFonts w:ascii="Times New Roman" w:hAnsi="Times New Roman" w:cs="Times New Roman"/>
              </w:rPr>
            </w:pPr>
            <w:proofErr w:type="spellStart"/>
            <w:r w:rsidRPr="00DE6389">
              <w:rPr>
                <w:rFonts w:ascii="Times New Roman" w:hAnsi="Times New Roman" w:cs="Times New Roman"/>
              </w:rPr>
              <w:t>Paolucci</w:t>
            </w:r>
            <w:proofErr w:type="spellEnd"/>
            <w:r w:rsidRPr="00DE6389">
              <w:rPr>
                <w:rFonts w:ascii="Times New Roman" w:hAnsi="Times New Roman" w:cs="Times New Roman"/>
              </w:rPr>
              <w:t xml:space="preserve"> et al. (2024); Black &amp; </w:t>
            </w:r>
            <w:proofErr w:type="spellStart"/>
            <w:r w:rsidRPr="00DE6389">
              <w:rPr>
                <w:rFonts w:ascii="Times New Roman" w:hAnsi="Times New Roman" w:cs="Times New Roman"/>
              </w:rPr>
              <w:t>Wiliam</w:t>
            </w:r>
            <w:proofErr w:type="spellEnd"/>
            <w:r w:rsidRPr="00DE6389">
              <w:rPr>
                <w:rFonts w:ascii="Times New Roman" w:hAnsi="Times New Roman" w:cs="Times New Roman"/>
              </w:rPr>
              <w:t xml:space="preserve"> (2009)</w:t>
            </w:r>
          </w:p>
        </w:tc>
        <w:tc>
          <w:tcPr>
            <w:tcW w:w="0" w:type="auto"/>
            <w:vAlign w:val="center"/>
          </w:tcPr>
          <w:p w14:paraId="6697EDEE"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Analytics accelerated feedback cycles and improved specificity in large or online classes, supporting inclusion by reducing response delays.</w:t>
            </w:r>
          </w:p>
        </w:tc>
      </w:tr>
      <w:tr w:rsidR="00083506" w:rsidRPr="00DE6389" w14:paraId="287E6EEB" w14:textId="77777777">
        <w:trPr>
          <w:tblCellSpacing w:w="15" w:type="dxa"/>
        </w:trPr>
        <w:tc>
          <w:tcPr>
            <w:tcW w:w="0" w:type="auto"/>
            <w:tcBorders>
              <w:bottom w:val="single" w:sz="4" w:space="0" w:color="auto"/>
            </w:tcBorders>
            <w:vAlign w:val="center"/>
          </w:tcPr>
          <w:p w14:paraId="3F2FA3FB"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b/>
                <w:bCs/>
              </w:rPr>
              <w:t>Institutional Impact</w:t>
            </w:r>
          </w:p>
        </w:tc>
        <w:tc>
          <w:tcPr>
            <w:tcW w:w="0" w:type="auto"/>
            <w:tcBorders>
              <w:bottom w:val="single" w:sz="4" w:space="0" w:color="auto"/>
            </w:tcBorders>
            <w:vAlign w:val="center"/>
          </w:tcPr>
          <w:p w14:paraId="21B2B8D1"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Context-dependent</w:t>
            </w:r>
          </w:p>
        </w:tc>
        <w:tc>
          <w:tcPr>
            <w:tcW w:w="0" w:type="auto"/>
            <w:tcBorders>
              <w:bottom w:val="single" w:sz="4" w:space="0" w:color="auto"/>
            </w:tcBorders>
            <w:vAlign w:val="center"/>
          </w:tcPr>
          <w:p w14:paraId="6068DB3A" w14:textId="2172B487" w:rsidR="00083506" w:rsidRPr="00DE6389" w:rsidRDefault="00015221">
            <w:pPr>
              <w:spacing w:line="240" w:lineRule="auto"/>
              <w:contextualSpacing/>
              <w:rPr>
                <w:rFonts w:ascii="Times New Roman" w:hAnsi="Times New Roman" w:cs="Times New Roman"/>
              </w:rPr>
            </w:pPr>
            <w:r w:rsidRPr="00014A3D">
              <w:rPr>
                <w:rFonts w:ascii="Times New Roman" w:hAnsi="Times New Roman" w:cs="Times New Roman"/>
              </w:rPr>
              <w:t>Avila</w:t>
            </w:r>
            <w:r>
              <w:rPr>
                <w:rFonts w:ascii="Times New Roman" w:hAnsi="Times New Roman" w:cs="Times New Roman"/>
              </w:rPr>
              <w:t xml:space="preserve"> et al</w:t>
            </w:r>
            <w:r w:rsidRPr="00014A3D">
              <w:rPr>
                <w:rFonts w:ascii="Times New Roman" w:hAnsi="Times New Roman" w:cs="Times New Roman"/>
              </w:rPr>
              <w:t>. (2020</w:t>
            </w:r>
            <w:r w:rsidR="0013203D" w:rsidRPr="00DE6389">
              <w:rPr>
                <w:rFonts w:ascii="Times New Roman" w:hAnsi="Times New Roman" w:cs="Times New Roman"/>
                <w:lang w:val="es-ES"/>
              </w:rPr>
              <w:t xml:space="preserve">; </w:t>
            </w:r>
            <w:proofErr w:type="spellStart"/>
            <w:r w:rsidR="0013203D" w:rsidRPr="00DE6389">
              <w:rPr>
                <w:rFonts w:ascii="Times New Roman" w:hAnsi="Times New Roman" w:cs="Times New Roman"/>
                <w:lang w:val="es-ES"/>
              </w:rPr>
              <w:t>Rienties</w:t>
            </w:r>
            <w:proofErr w:type="spellEnd"/>
            <w:r w:rsidR="0013203D" w:rsidRPr="00DE6389">
              <w:rPr>
                <w:rFonts w:ascii="Times New Roman" w:hAnsi="Times New Roman" w:cs="Times New Roman"/>
                <w:lang w:val="es-ES"/>
              </w:rPr>
              <w:t xml:space="preserve"> et al. </w:t>
            </w:r>
            <w:r w:rsidR="0013203D" w:rsidRPr="00DE6389">
              <w:rPr>
                <w:rFonts w:ascii="Times New Roman" w:hAnsi="Times New Roman" w:cs="Times New Roman"/>
              </w:rPr>
              <w:t>(2016)</w:t>
            </w:r>
          </w:p>
        </w:tc>
        <w:tc>
          <w:tcPr>
            <w:tcW w:w="0" w:type="auto"/>
            <w:tcBorders>
              <w:bottom w:val="single" w:sz="4" w:space="0" w:color="auto"/>
            </w:tcBorders>
            <w:vAlign w:val="center"/>
          </w:tcPr>
          <w:p w14:paraId="31AF2DD7" w14:textId="77777777" w:rsidR="00083506" w:rsidRPr="00DE6389" w:rsidRDefault="0013203D">
            <w:pPr>
              <w:spacing w:line="240" w:lineRule="auto"/>
              <w:contextualSpacing/>
              <w:rPr>
                <w:rFonts w:ascii="Times New Roman" w:hAnsi="Times New Roman" w:cs="Times New Roman"/>
              </w:rPr>
            </w:pPr>
            <w:r w:rsidRPr="00DE6389">
              <w:rPr>
                <w:rFonts w:ascii="Times New Roman" w:hAnsi="Times New Roman" w:cs="Times New Roman"/>
              </w:rPr>
              <w:t>Retention effects appeared when analytics were embedded in policy and supported by staff development. Stand-alone alerts were insufficient.</w:t>
            </w:r>
          </w:p>
        </w:tc>
      </w:tr>
    </w:tbl>
    <w:p w14:paraId="1571F0BC"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 xml:space="preserve"> </w:t>
      </w:r>
    </w:p>
    <w:p w14:paraId="4F2D1B16"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b/>
          <w:bCs/>
        </w:rPr>
        <w:t xml:space="preserve"> </w:t>
      </w:r>
      <w:r w:rsidRPr="00DE6389">
        <w:rPr>
          <w:rFonts w:ascii="Times New Roman" w:hAnsi="Times New Roman" w:cs="Times New Roman"/>
          <w:b/>
          <w:bCs/>
        </w:rPr>
        <w:tab/>
      </w:r>
      <w:r w:rsidRPr="00DE6389">
        <w:rPr>
          <w:rFonts w:ascii="Times New Roman" w:hAnsi="Times New Roman" w:cs="Times New Roman"/>
        </w:rPr>
        <w:t xml:space="preserve">From the table 4, three cross-cutting mechanisms appear to underlie positive outcomes. First, visibility: making progress visible to teachers and learners enabled earlier, more equitable interventions. Second, timing: the nearer analytics were to the learning moment, the more likely instructors could act in ways students perceived as supportive. Third, explanation: when teachers explained the meaning and limits of indicators, learners engaged with feedback non-defensively, which is central to inclusive assessment cultures. Null or mixed effects typically involved limited </w:t>
      </w:r>
      <w:r w:rsidRPr="00DE6389">
        <w:rPr>
          <w:rFonts w:ascii="Times New Roman" w:hAnsi="Times New Roman" w:cs="Times New Roman"/>
        </w:rPr>
        <w:lastRenderedPageBreak/>
        <w:t>professional development, misalignment between indicators and learning outcomes, or reliance on predictive scores without a well-specified response protocol.</w:t>
      </w:r>
    </w:p>
    <w:p w14:paraId="1074FD14" w14:textId="77777777"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4.5 Barriers and Enablers of Actionability</w:t>
      </w:r>
    </w:p>
    <w:p w14:paraId="731D92D2" w14:textId="67D6B6E5" w:rsidR="00083506" w:rsidRPr="00DE6389" w:rsidRDefault="0013203D">
      <w:pPr>
        <w:spacing w:line="360" w:lineRule="auto"/>
        <w:ind w:firstLine="720"/>
        <w:rPr>
          <w:rFonts w:ascii="Times New Roman" w:hAnsi="Times New Roman" w:cs="Times New Roman"/>
        </w:rPr>
      </w:pPr>
      <w:r w:rsidRPr="00DE6389">
        <w:rPr>
          <w:rFonts w:ascii="Times New Roman" w:hAnsi="Times New Roman" w:cs="Times New Roman"/>
        </w:rPr>
        <w:t>Barriers and enablers clustered into data literacy, institutional readiness, and ethical transparency. Teachers consistently reported uncertainty about how to interpret complex indicators and how to prioritize responses within limited time (</w:t>
      </w:r>
      <w:proofErr w:type="spellStart"/>
      <w:r w:rsidRPr="00DE6389">
        <w:rPr>
          <w:rFonts w:ascii="Times New Roman" w:hAnsi="Times New Roman" w:cs="Times New Roman"/>
        </w:rPr>
        <w:t>Ifenthaler</w:t>
      </w:r>
      <w:proofErr w:type="spellEnd"/>
      <w:r w:rsidR="00D86717" w:rsidRPr="00DE6389">
        <w:rPr>
          <w:rFonts w:ascii="Times New Roman" w:hAnsi="Times New Roman" w:cs="Times New Roman"/>
        </w:rPr>
        <w:t xml:space="preserve"> et al., 2019</w:t>
      </w:r>
      <w:r w:rsidRPr="00DE6389">
        <w:rPr>
          <w:rFonts w:ascii="Times New Roman" w:hAnsi="Times New Roman" w:cs="Times New Roman"/>
        </w:rPr>
        <w:t>). Institutions that provided structured professional learning and protected time for reflection saw stronger, more durable uptake (Tsai et al., 2020). Ethical clarity shaped willingness to act. When policies specified what data were collected, who could see it, and how inferences would be used, both teachers and students reported greater trust and engagement (</w:t>
      </w:r>
      <w:proofErr w:type="spellStart"/>
      <w:r w:rsidRPr="00DE6389">
        <w:rPr>
          <w:rFonts w:ascii="Times New Roman" w:hAnsi="Times New Roman" w:cs="Times New Roman"/>
        </w:rPr>
        <w:t>Jisc</w:t>
      </w:r>
      <w:proofErr w:type="spellEnd"/>
      <w:r w:rsidRPr="00DE6389">
        <w:rPr>
          <w:rFonts w:ascii="Times New Roman" w:hAnsi="Times New Roman" w:cs="Times New Roman"/>
        </w:rPr>
        <w:t>, 2020). Co-design stood out as a pragmatic enabler. When teachers helped define indicators and trial them iteratively, analytics aligned more closely with curricular aims and supported diverse learners rather than privileging those already advantaged by conventional metrics (</w:t>
      </w:r>
      <w:proofErr w:type="spellStart"/>
      <w:r w:rsidRPr="00DE6389">
        <w:rPr>
          <w:rFonts w:ascii="Times New Roman" w:hAnsi="Times New Roman" w:cs="Times New Roman"/>
        </w:rPr>
        <w:t>Kaliisa</w:t>
      </w:r>
      <w:proofErr w:type="spellEnd"/>
      <w:r w:rsidRPr="00DE6389">
        <w:rPr>
          <w:rFonts w:ascii="Times New Roman" w:hAnsi="Times New Roman" w:cs="Times New Roman"/>
        </w:rPr>
        <w:t xml:space="preserve"> et al., 2022; Van Leeuwen et al., 2022). </w:t>
      </w:r>
      <w:proofErr w:type="gramStart"/>
      <w:r w:rsidRPr="00DE6389">
        <w:rPr>
          <w:rFonts w:ascii="Times New Roman" w:hAnsi="Times New Roman" w:cs="Times New Roman"/>
        </w:rPr>
        <w:t>Additionally,  these</w:t>
      </w:r>
      <w:proofErr w:type="gramEnd"/>
      <w:r w:rsidRPr="00DE6389">
        <w:rPr>
          <w:rFonts w:ascii="Times New Roman" w:hAnsi="Times New Roman" w:cs="Times New Roman"/>
        </w:rPr>
        <w:t xml:space="preserve"> patterns imply that actionability is not an attribute of a dashboard but a property of a sociotechnical arrangement that includes teachers’ interpretive resources, institutional routines, and students’ understanding of how data inform feedback. Inclusive use depends on redistributing analytic expertise through professional learning and on embedding analytics within feedback cultures that value dialogue and repair rather than surveillance.</w:t>
      </w:r>
    </w:p>
    <w:p w14:paraId="50968916" w14:textId="77777777" w:rsidR="00083506" w:rsidRPr="00DE6389" w:rsidRDefault="0013203D" w:rsidP="00A935CB">
      <w:pPr>
        <w:spacing w:line="360" w:lineRule="auto"/>
        <w:rPr>
          <w:rFonts w:ascii="Times New Roman" w:hAnsi="Times New Roman" w:cs="Times New Roman"/>
          <w:b/>
          <w:bCs/>
        </w:rPr>
      </w:pPr>
      <w:r w:rsidRPr="00DE6389">
        <w:rPr>
          <w:rFonts w:ascii="Times New Roman" w:hAnsi="Times New Roman" w:cs="Times New Roman"/>
          <w:b/>
          <w:bCs/>
        </w:rPr>
        <w:t>5. Discussion</w:t>
      </w:r>
    </w:p>
    <w:p w14:paraId="199A4A60" w14:textId="079B9685" w:rsidR="00BE28F2" w:rsidRPr="00DE6389" w:rsidRDefault="0013203D" w:rsidP="00A935CB">
      <w:pPr>
        <w:pStyle w:val="NormalWeb"/>
        <w:spacing w:line="360" w:lineRule="auto"/>
      </w:pPr>
      <w:r w:rsidRPr="00DE6389">
        <w:t xml:space="preserve"> </w:t>
      </w:r>
      <w:r w:rsidRPr="00DE6389">
        <w:tab/>
      </w:r>
      <w:r w:rsidR="00BE28F2" w:rsidRPr="00DE6389">
        <w:t xml:space="preserve">The synthesis of twenty-eight studies shows that actionable learning analytics have evolved from descriptive tools for monitoring digital traces into instruments that inform inclusive pedagogy and assessment. Across contexts, analytics systems provide teachers with new ways to visualize participation, progress, and engagement, helping them identify learners who might otherwise remain unnoticed. As </w:t>
      </w:r>
      <w:proofErr w:type="spellStart"/>
      <w:r w:rsidR="00BE28F2" w:rsidRPr="00DE6389">
        <w:t>Clow</w:t>
      </w:r>
      <w:proofErr w:type="spellEnd"/>
      <w:r w:rsidR="00BE28F2" w:rsidRPr="00DE6389">
        <w:t xml:space="preserve"> (2012) and Wise and </w:t>
      </w:r>
      <w:proofErr w:type="spellStart"/>
      <w:r w:rsidR="00BE28F2" w:rsidRPr="00DE6389">
        <w:t>Vytasek</w:t>
      </w:r>
      <w:proofErr w:type="spellEnd"/>
      <w:r w:rsidR="00BE28F2" w:rsidRPr="00DE6389">
        <w:t xml:space="preserve"> (2017) note, this visibility can democratize classroom attention by making both active and peripheral learners more visible. However, visibility alone does not ensure pedagogical improvement. The effectiveness of analytics depends on how teachers interpret and respond to data. Educators who integrated analytics into reflective teaching cycles—discussing data with students, adjusting pacing, or </w:t>
      </w:r>
      <w:r w:rsidR="00BE28F2" w:rsidRPr="00DE6389">
        <w:lastRenderedPageBreak/>
        <w:t>redesigning feedback—were more likely to achieve inclusive outcomes. These findings position analytics not as automatic decision-makers but as interpretive tools that extend professional judgment.</w:t>
      </w:r>
    </w:p>
    <w:p w14:paraId="4F23F7C0" w14:textId="0D9BD3C2" w:rsidR="00BE28F2" w:rsidRPr="00DE6389" w:rsidRDefault="00A935CB" w:rsidP="00A935CB">
      <w:pPr>
        <w:pStyle w:val="NormalWeb"/>
        <w:spacing w:line="360" w:lineRule="auto"/>
      </w:pPr>
      <w:r w:rsidRPr="00DE6389">
        <w:t xml:space="preserve"> </w:t>
      </w:r>
      <w:r w:rsidRPr="00DE6389">
        <w:tab/>
      </w:r>
      <w:r w:rsidR="00BE28F2" w:rsidRPr="00DE6389">
        <w:t>A key insight emerging from the review is that actionable analytics promote inclusivity when they support differentiated instruction and adaptive feedback. Studies across K–12 and higher education show that teachers use dashboards to identify variations in engagement and comprehension, enabling targeted interventions (</w:t>
      </w:r>
      <w:proofErr w:type="spellStart"/>
      <w:r w:rsidR="00BE28F2" w:rsidRPr="00DE6389">
        <w:t>Herodotou</w:t>
      </w:r>
      <w:proofErr w:type="spellEnd"/>
      <w:r w:rsidR="00BE28F2" w:rsidRPr="00DE6389">
        <w:t xml:space="preserve"> et al., 2020; Van Kessel et al., 2025).</w:t>
      </w:r>
      <w:r w:rsidRPr="00DE6389">
        <w:t xml:space="preserve"> </w:t>
      </w:r>
      <w:r w:rsidR="00BE28F2" w:rsidRPr="00DE6389">
        <w:t xml:space="preserve">In formative assessment contexts, real-time feedback systems helped teachers deliver personalized comments that sustained motivation and reduced achievement gaps (Van Leeuwen et al., 2022; </w:t>
      </w:r>
      <w:proofErr w:type="spellStart"/>
      <w:r w:rsidR="00BE28F2" w:rsidRPr="00DE6389">
        <w:t>Paolucci</w:t>
      </w:r>
      <w:proofErr w:type="spellEnd"/>
      <w:r w:rsidR="00BE28F2" w:rsidRPr="00DE6389">
        <w:t xml:space="preserve"> et al., 2024). These findings align with the formative assessment principles of Black and </w:t>
      </w:r>
      <w:proofErr w:type="spellStart"/>
      <w:r w:rsidR="00BE28F2" w:rsidRPr="00DE6389">
        <w:t>Wiliam</w:t>
      </w:r>
      <w:proofErr w:type="spellEnd"/>
      <w:r w:rsidR="00BE28F2" w:rsidRPr="00DE6389">
        <w:t xml:space="preserve"> (2009), emphasizing continuous feedback that informs learning. Inclusivity also extended beyond remediation: analytics diversified participation by combining digital traces with in-person discussion, acknowledging multiple learning preferences and communication styles.</w:t>
      </w:r>
    </w:p>
    <w:p w14:paraId="31E46767" w14:textId="2A538263" w:rsidR="00BE28F2" w:rsidRPr="00DE6389" w:rsidRDefault="00A935CB" w:rsidP="00A935CB">
      <w:pPr>
        <w:pStyle w:val="NormalWeb"/>
        <w:spacing w:line="360" w:lineRule="auto"/>
      </w:pPr>
      <w:r w:rsidRPr="00DE6389">
        <w:t xml:space="preserve"> </w:t>
      </w:r>
      <w:r w:rsidRPr="00DE6389">
        <w:tab/>
      </w:r>
      <w:r w:rsidR="00BE28F2" w:rsidRPr="00DE6389">
        <w:t xml:space="preserve">While most studies reported positive outcomes, the degree of improvement depended on teacher agency and interpretive capacity. Teachers who viewed analytics as rigid prescriptions tended to reproduce existing practices, whereas those who treated data as a resource for reflection fostered innovation. Wise and </w:t>
      </w:r>
      <w:proofErr w:type="spellStart"/>
      <w:r w:rsidR="00BE28F2" w:rsidRPr="00DE6389">
        <w:t>Vytasek</w:t>
      </w:r>
      <w:proofErr w:type="spellEnd"/>
      <w:r w:rsidR="00BE28F2" w:rsidRPr="00DE6389">
        <w:t xml:space="preserve"> (2017) and Van Leeuwen et al. (2022) found that educators often used dashboards to confirm rather than question their pedagogical intuitions, suggesting that actionability relies on balancing human judgment and technological input. As </w:t>
      </w:r>
      <w:r w:rsidR="00EB6616" w:rsidRPr="00DE6389">
        <w:t xml:space="preserve">Ley et al. (2023) </w:t>
      </w:r>
      <w:r w:rsidR="00BE28F2" w:rsidRPr="00DE6389">
        <w:t>argue, teachers must act as active sense-makers of analytics, not passive recipients of algorithmic guidance. Overreliance on predictive metrics risks narrowing learning opportunities by privileging what can be measured over what matters most</w:t>
      </w:r>
      <w:r w:rsidR="003828AE">
        <w:t xml:space="preserve"> (V</w:t>
      </w:r>
      <w:r w:rsidR="003828AE" w:rsidRPr="003828AE">
        <w:t>an Leeuwen</w:t>
      </w:r>
      <w:r w:rsidR="003828AE">
        <w:t>, 2019)</w:t>
      </w:r>
      <w:r w:rsidR="00BE28F2" w:rsidRPr="00DE6389">
        <w:t>.</w:t>
      </w:r>
    </w:p>
    <w:p w14:paraId="225FAE6A" w14:textId="477D3446" w:rsidR="00BE28F2" w:rsidRPr="00DE6389" w:rsidRDefault="00A935CB" w:rsidP="00A935CB">
      <w:pPr>
        <w:pStyle w:val="NormalWeb"/>
        <w:spacing w:line="360" w:lineRule="auto"/>
      </w:pPr>
      <w:r w:rsidRPr="00DE6389">
        <w:t xml:space="preserve"> </w:t>
      </w:r>
      <w:r w:rsidRPr="00DE6389">
        <w:tab/>
      </w:r>
      <w:r w:rsidR="00BE28F2" w:rsidRPr="00DE6389">
        <w:t>Differences in implementation contexts reveal that inclusivity depends as much on infrastructure as on pedagogy. In higher education, where learning management systems and technical support are common, analytics were more often embedded in teaching design and policy (</w:t>
      </w:r>
      <w:proofErr w:type="spellStart"/>
      <w:r w:rsidR="00BE28F2" w:rsidRPr="00DE6389">
        <w:t>Rienties</w:t>
      </w:r>
      <w:proofErr w:type="spellEnd"/>
      <w:r w:rsidR="00BE28F2" w:rsidRPr="00DE6389">
        <w:t xml:space="preserve"> et al., 2016; Tsai et al., 2018). By contrast, studies from K–12 and Global South settings showed that even minimal data infrastructures could yield benefits when teachers had </w:t>
      </w:r>
      <w:r w:rsidR="00BE28F2" w:rsidRPr="00DE6389">
        <w:lastRenderedPageBreak/>
        <w:t>agency to adapt tools locally (</w:t>
      </w:r>
      <w:proofErr w:type="spellStart"/>
      <w:r w:rsidR="00BE28F2" w:rsidRPr="00DE6389">
        <w:t>Kaliisa</w:t>
      </w:r>
      <w:proofErr w:type="spellEnd"/>
      <w:r w:rsidR="00BE28F2" w:rsidRPr="00DE6389">
        <w:t xml:space="preserve"> et al., 2022; </w:t>
      </w:r>
      <w:proofErr w:type="spellStart"/>
      <w:r w:rsidR="00BE28F2" w:rsidRPr="00DE6389">
        <w:t>Paolucci</w:t>
      </w:r>
      <w:proofErr w:type="spellEnd"/>
      <w:r w:rsidR="00BE28F2" w:rsidRPr="00DE6389">
        <w:t xml:space="preserve"> et al., 2024). These findings indicate that inclusivity is defined less by technological sophistication than by alignment with local contexts and learner needs. The capacity to interpret data in culturally and institutionally relevant ways appears to be the strongest predictor of sustainable impact.</w:t>
      </w:r>
    </w:p>
    <w:p w14:paraId="4BB2E3BC" w14:textId="7F903218" w:rsidR="00BE28F2" w:rsidRPr="00DE6389" w:rsidRDefault="00A935CB" w:rsidP="00A935CB">
      <w:pPr>
        <w:pStyle w:val="NormalWeb"/>
        <w:spacing w:line="360" w:lineRule="auto"/>
      </w:pPr>
      <w:r w:rsidRPr="00DE6389">
        <w:t xml:space="preserve"> </w:t>
      </w:r>
      <w:r w:rsidRPr="00DE6389">
        <w:tab/>
      </w:r>
      <w:r w:rsidR="00BE28F2" w:rsidRPr="00DE6389">
        <w:t xml:space="preserve">Actionable analytics also reshape feedback and engagement dynamics. When learners </w:t>
      </w:r>
      <w:proofErr w:type="gramStart"/>
      <w:r w:rsidR="00BE28F2" w:rsidRPr="00DE6389">
        <w:t xml:space="preserve">could </w:t>
      </w:r>
      <w:r w:rsidRPr="00DE6389">
        <w:t xml:space="preserve"> </w:t>
      </w:r>
      <w:r w:rsidR="00BE28F2" w:rsidRPr="00DE6389">
        <w:t>visualize</w:t>
      </w:r>
      <w:proofErr w:type="gramEnd"/>
      <w:r w:rsidR="00BE28F2" w:rsidRPr="00DE6389">
        <w:t xml:space="preserve"> their own data, they became more proactive in setting goals, monitoring progress, and seeking help (</w:t>
      </w:r>
      <w:proofErr w:type="spellStart"/>
      <w:r w:rsidR="00BE28F2" w:rsidRPr="00DE6389">
        <w:t>Herodotou</w:t>
      </w:r>
      <w:proofErr w:type="spellEnd"/>
      <w:r w:rsidR="00BE28F2" w:rsidRPr="00DE6389">
        <w:t xml:space="preserve"> et al., 2020; Liu et al., 2025). Such feedback visibility nurtures self-regulation and peer collaboration, both critical to equitable learning environments. However, the benefits of transparency arise only when students understand how data are generated and used. </w:t>
      </w:r>
      <w:proofErr w:type="spellStart"/>
      <w:r w:rsidR="00BE28F2" w:rsidRPr="00DE6389">
        <w:t>Jisc</w:t>
      </w:r>
      <w:proofErr w:type="spellEnd"/>
      <w:r w:rsidR="00BE28F2" w:rsidRPr="00DE6389">
        <w:t xml:space="preserve"> (2020) and Tsai et al. (2020) found that clear communication about data purpose and privacy enhances trust and participation, particularly among learners who might otherwise perceive analytics as surveillance. Building on recent scholarship, </w:t>
      </w:r>
      <w:r w:rsidR="00BE28F2" w:rsidRPr="00DE6389">
        <w:rPr>
          <w:rStyle w:val="Emphasis"/>
        </w:rPr>
        <w:t>Buckingham Shum (2024)</w:t>
      </w:r>
      <w:r w:rsidR="00BE28F2" w:rsidRPr="00DE6389">
        <w:t xml:space="preserve"> argues that ethical and human-centered analytics depend on transparency, co-interpretation, and learner agency—principles that align closely with our findings. Similarly, emerging </w:t>
      </w:r>
      <w:r w:rsidR="00BE28F2" w:rsidRPr="00DE6389">
        <w:rPr>
          <w:rStyle w:val="Emphasis"/>
        </w:rPr>
        <w:t>IEEE policy frameworks</w:t>
      </w:r>
      <w:r w:rsidR="00BE28F2" w:rsidRPr="00DE6389">
        <w:t xml:space="preserve"> emphasize accountability, fairness, and </w:t>
      </w:r>
      <w:proofErr w:type="spellStart"/>
      <w:r w:rsidR="00BE28F2" w:rsidRPr="00DE6389">
        <w:t>explainability</w:t>
      </w:r>
      <w:proofErr w:type="spellEnd"/>
      <w:r w:rsidR="00BE28F2" w:rsidRPr="00DE6389">
        <w:t xml:space="preserve"> as essential to the ethical deployment of analytics in education.</w:t>
      </w:r>
    </w:p>
    <w:p w14:paraId="28D78B39" w14:textId="36EC96A8" w:rsidR="00BE28F2" w:rsidRPr="00DE6389" w:rsidRDefault="00A935CB" w:rsidP="00A935CB">
      <w:pPr>
        <w:pStyle w:val="NormalWeb"/>
        <w:spacing w:line="360" w:lineRule="auto"/>
      </w:pPr>
      <w:r w:rsidRPr="00DE6389">
        <w:t xml:space="preserve"> </w:t>
      </w:r>
      <w:r w:rsidRPr="00DE6389">
        <w:tab/>
      </w:r>
      <w:r w:rsidR="00BE28F2" w:rsidRPr="00DE6389">
        <w:t xml:space="preserve">At the institutional level, analytics can promote inclusivity by identifying students at risk of withdrawal or disengagement. Yet predictive alerts alone have limited impact unless they trigger relational support. </w:t>
      </w:r>
      <w:proofErr w:type="spellStart"/>
      <w:r w:rsidR="00DE6389" w:rsidRPr="00DE6389">
        <w:t>Sønderlund</w:t>
      </w:r>
      <w:proofErr w:type="spellEnd"/>
      <w:r w:rsidR="00DE6389" w:rsidRPr="00DE6389">
        <w:t xml:space="preserve"> et al. (2019)</w:t>
      </w:r>
      <w:r w:rsidR="00BE28F2" w:rsidRPr="00DE6389">
        <w:t xml:space="preserve"> and Kennedy et al. (2025) show that analytics-based advising improves retention only when followed by timely, personal contact. Frameworks such as SHEILA (Tsai et al., 2018) demonstrate that sustainability depends on policy integration and professional development. Inclusivity at scale therefore requires a culture in which analytics complement, rather than replace, human care and mentorship.</w:t>
      </w:r>
    </w:p>
    <w:p w14:paraId="7004E112" w14:textId="59F5C413" w:rsidR="00BE28F2" w:rsidRPr="00DE6389" w:rsidRDefault="00BE28F2" w:rsidP="00A935CB">
      <w:pPr>
        <w:pStyle w:val="NormalWeb"/>
        <w:spacing w:line="360" w:lineRule="auto"/>
      </w:pPr>
      <w:r w:rsidRPr="00DE6389">
        <w:t xml:space="preserve">Overall, the evidence points to a shift from technical innovation toward pedagogical reflection. Analytics become truly actionable when they help educators notice and respond to learner diversity with empathy and evidence. Inclusivity arises not from the volume of data collected but from how teachers interpret and apply it to individual learning trajectories. Technology alone cannot ensure equity; rather, it is the interpretive, dialogic, and ethical use of analytics that determines whether data serve as a bridge or a barrier to inclusive learning. Strengthening </w:t>
      </w:r>
      <w:r w:rsidRPr="00DE6389">
        <w:lastRenderedPageBreak/>
        <w:t xml:space="preserve">teacher data literacy, collaborative design, and alignment with ethical standards such as those advanced by </w:t>
      </w:r>
      <w:r w:rsidRPr="00DE6389">
        <w:rPr>
          <w:rStyle w:val="Emphasis"/>
        </w:rPr>
        <w:t>Buckingham Shum (2024)</w:t>
      </w:r>
      <w:r w:rsidRPr="00DE6389">
        <w:t xml:space="preserve"> and the </w:t>
      </w:r>
      <w:r w:rsidRPr="00DE6389">
        <w:rPr>
          <w:rStyle w:val="Emphasis"/>
        </w:rPr>
        <w:t>IEEE</w:t>
      </w:r>
      <w:r w:rsidRPr="00DE6389">
        <w:t xml:space="preserve"> will be essential to realizing the full pedagogical potential of actionable learning analytics.</w:t>
      </w:r>
    </w:p>
    <w:p w14:paraId="1F7FC110" w14:textId="77777777" w:rsidR="00A935CB" w:rsidRPr="00DE6389" w:rsidRDefault="00A935CB" w:rsidP="00BE28F2">
      <w:pPr>
        <w:spacing w:line="360" w:lineRule="auto"/>
        <w:rPr>
          <w:rFonts w:ascii="Times New Roman" w:hAnsi="Times New Roman" w:cs="Times New Roman"/>
          <w:b/>
          <w:bCs/>
        </w:rPr>
      </w:pPr>
    </w:p>
    <w:p w14:paraId="21524556" w14:textId="24DF2449" w:rsidR="00083506" w:rsidRPr="00DE6389" w:rsidRDefault="0013203D" w:rsidP="00BE28F2">
      <w:pPr>
        <w:spacing w:line="360" w:lineRule="auto"/>
        <w:rPr>
          <w:rFonts w:ascii="Times New Roman" w:hAnsi="Times New Roman" w:cs="Times New Roman"/>
          <w:b/>
          <w:bCs/>
        </w:rPr>
      </w:pPr>
      <w:r w:rsidRPr="00DE6389">
        <w:rPr>
          <w:rFonts w:ascii="Times New Roman" w:hAnsi="Times New Roman" w:cs="Times New Roman"/>
          <w:b/>
          <w:bCs/>
        </w:rPr>
        <w:t>6. Conclusion and Implications</w:t>
      </w:r>
    </w:p>
    <w:p w14:paraId="6C3AA82A"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This scoping review examined how actionable learning analytics have been conceptualized and applied across educational settings, with particular attention to their pedagogical and inclusive potential. The twenty-eight studies reviewed collectively show that analytics are most effective when they extend teachers’ interpretive capacity rather than automate decision-making. The transition from data to pedagogical action depends on how teachers understand, contextualize, and use analytics to address learners’ diverse needs. Frameworks such as the Learning Analytics Cycle (</w:t>
      </w:r>
      <w:proofErr w:type="spellStart"/>
      <w:r w:rsidRPr="00DE6389">
        <w:rPr>
          <w:rFonts w:ascii="Times New Roman" w:hAnsi="Times New Roman" w:cs="Times New Roman"/>
        </w:rPr>
        <w:t>Clow</w:t>
      </w:r>
      <w:proofErr w:type="spellEnd"/>
      <w:r w:rsidRPr="00DE6389">
        <w:rPr>
          <w:rFonts w:ascii="Times New Roman" w:hAnsi="Times New Roman" w:cs="Times New Roman"/>
        </w:rPr>
        <w:t>, 2012) and Analytics4Action (</w:t>
      </w:r>
      <w:proofErr w:type="spellStart"/>
      <w:r w:rsidRPr="00DE6389">
        <w:rPr>
          <w:rFonts w:ascii="Times New Roman" w:hAnsi="Times New Roman" w:cs="Times New Roman"/>
        </w:rPr>
        <w:t>Rienties</w:t>
      </w:r>
      <w:proofErr w:type="spellEnd"/>
      <w:r w:rsidRPr="00DE6389">
        <w:rPr>
          <w:rFonts w:ascii="Times New Roman" w:hAnsi="Times New Roman" w:cs="Times New Roman"/>
        </w:rPr>
        <w:t xml:space="preserve"> et al., 2016) have provided foundational models for closing the loop between data and practice, while more recent contributions like the SHEILA framework (Tsai et al., 2018) and co-design approaches (</w:t>
      </w:r>
      <w:proofErr w:type="spellStart"/>
      <w:r w:rsidRPr="00DE6389">
        <w:rPr>
          <w:rFonts w:ascii="Times New Roman" w:hAnsi="Times New Roman" w:cs="Times New Roman"/>
        </w:rPr>
        <w:t>Kaliisa</w:t>
      </w:r>
      <w:proofErr w:type="spellEnd"/>
      <w:r w:rsidRPr="00DE6389">
        <w:rPr>
          <w:rFonts w:ascii="Times New Roman" w:hAnsi="Times New Roman" w:cs="Times New Roman"/>
        </w:rPr>
        <w:t xml:space="preserve"> et al., 2022; Van Leeuwen et al., 2022) highlight the importance of institutional readiness, ethical governance, and participatory design.</w:t>
      </w:r>
    </w:p>
    <w:p w14:paraId="21524EBE"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t xml:space="preserve"> </w:t>
      </w:r>
      <w:r w:rsidRPr="00DE6389">
        <w:rPr>
          <w:rFonts w:ascii="Times New Roman" w:hAnsi="Times New Roman" w:cs="Times New Roman"/>
        </w:rPr>
        <w:tab/>
        <w:t>The review underlines that inclusivity in learning analytics is achieved through reflection, dialogue, and adaptation rather than through the mere accumulation of digital traces. Teachers who used analytics as tools for formative feedback and differentiated instruction were able to make learning more responsive and equitable. In classrooms where dashboards facilitated student self-assessment and goal-setting, learners demonstrated stronger motivation and engagement, reinforcing that transparency and collaboration are central to effective feedback cultures. However, these benefits were not universal. The evidence suggests that the pedagogical gains of analytics are moderated by teachers’ data literacy, access to professional development, and the institutional contexts in which analytics are implemented. Without adequate training and ethical clarity, analytics risk reinforcing existing inequities by privileging measurable forms of achievement over less visible dimensions of learning such as creativity, critical thinking, and collaboration.</w:t>
      </w:r>
    </w:p>
    <w:p w14:paraId="6DA38FAF" w14:textId="77777777" w:rsidR="00083506" w:rsidRPr="00DE6389" w:rsidRDefault="0013203D">
      <w:pPr>
        <w:spacing w:line="360" w:lineRule="auto"/>
        <w:rPr>
          <w:rFonts w:ascii="Times New Roman" w:hAnsi="Times New Roman" w:cs="Times New Roman"/>
        </w:rPr>
      </w:pPr>
      <w:r w:rsidRPr="00DE6389">
        <w:rPr>
          <w:rFonts w:ascii="Times New Roman" w:hAnsi="Times New Roman" w:cs="Times New Roman"/>
        </w:rPr>
        <w:lastRenderedPageBreak/>
        <w:t xml:space="preserve"> </w:t>
      </w:r>
      <w:r w:rsidRPr="00DE6389">
        <w:rPr>
          <w:rFonts w:ascii="Times New Roman" w:hAnsi="Times New Roman" w:cs="Times New Roman"/>
        </w:rPr>
        <w:tab/>
        <w:t>For practitioners, the findings emphasize that analytics should be approached as pedagogical instruments rather than administrative tools. Educators can use analytics to identify learners who need additional support, to adjust instructional pacing, and to provide feedback that reflects individual trajectories. To maximize inclusivity, institutions should invest in teacher capacity-building, collaborative design processes, and policies that guarantee transparency and learner participation. Embedding analytics within reflective teaching cycles; where data are interpreted through conversation rather than compliance creates conditions for more equitable learning environments. For researchers, the field would benefit from longitudinal studies that track how analytics-informed teaching evolves over time and across diverse educational systems. Future investigations should also explore how analytics can capture qualitative dimensions of learning, including emotional engagement and peer interaction, which remain underrepresented in current designs. Comparative studies across geographic and socioeconomic contexts would help clarify how local infrastructures and cultural norms shape the actionability of analytics.</w:t>
      </w:r>
    </w:p>
    <w:p w14:paraId="432FB6D1" w14:textId="18855468" w:rsidR="00A21B5F" w:rsidRPr="00DE6389" w:rsidRDefault="00A21B5F" w:rsidP="00556933">
      <w:pPr>
        <w:spacing w:line="360" w:lineRule="auto"/>
        <w:rPr>
          <w:rFonts w:ascii="Times New Roman" w:hAnsi="Times New Roman" w:cs="Times New Roman"/>
        </w:rPr>
      </w:pPr>
    </w:p>
    <w:p w14:paraId="063BE83E" w14:textId="77777777" w:rsidR="00A21B5F" w:rsidRPr="00717F9C" w:rsidRDefault="00A21B5F" w:rsidP="00A21B5F">
      <w:pPr>
        <w:rPr>
          <w:rFonts w:ascii="Times New Roman" w:eastAsia="Calibri" w:hAnsi="Times New Roman" w:cs="Times New Roman"/>
          <w:b/>
          <w:highlight w:val="yellow"/>
        </w:rPr>
      </w:pPr>
      <w:bookmarkStart w:id="1" w:name="_Hlk197682619"/>
      <w:bookmarkStart w:id="2" w:name="_Hlk180402183"/>
      <w:bookmarkStart w:id="3" w:name="_Hlk183680988"/>
      <w:bookmarkStart w:id="4" w:name="_Hlk197351200"/>
      <w:r w:rsidRPr="00717F9C">
        <w:rPr>
          <w:rFonts w:ascii="Times New Roman" w:eastAsia="Calibri" w:hAnsi="Times New Roman" w:cs="Times New Roman"/>
          <w:b/>
          <w:highlight w:val="yellow"/>
        </w:rPr>
        <w:t>Disclaimer (Artificial intelligence)</w:t>
      </w:r>
    </w:p>
    <w:p w14:paraId="43494939" w14:textId="77777777" w:rsidR="00A21B5F" w:rsidRPr="00DE6389" w:rsidRDefault="00A21B5F" w:rsidP="00A21B5F">
      <w:pPr>
        <w:rPr>
          <w:rFonts w:ascii="Times New Roman" w:eastAsia="Calibri" w:hAnsi="Times New Roman" w:cs="Times New Roman"/>
          <w:highlight w:val="yellow"/>
        </w:rPr>
      </w:pPr>
      <w:r w:rsidRPr="00DE6389">
        <w:rPr>
          <w:rFonts w:ascii="Times New Roman" w:eastAsia="Calibri" w:hAnsi="Times New Roman" w:cs="Times New Roman"/>
          <w:highlight w:val="yellow"/>
        </w:rPr>
        <w:t xml:space="preserve">Option 1: </w:t>
      </w:r>
    </w:p>
    <w:p w14:paraId="6D8ADA1C" w14:textId="77777777" w:rsidR="00A21B5F" w:rsidRPr="00DE6389" w:rsidRDefault="00A21B5F" w:rsidP="00A21B5F">
      <w:pPr>
        <w:rPr>
          <w:rFonts w:ascii="Times New Roman" w:eastAsia="Calibri" w:hAnsi="Times New Roman" w:cs="Times New Roman"/>
          <w:highlight w:val="yellow"/>
        </w:rPr>
      </w:pPr>
      <w:r w:rsidRPr="00DE6389">
        <w:rPr>
          <w:rFonts w:ascii="Times New Roman" w:eastAsia="Calibri" w:hAnsi="Times New Roman" w:cs="Times New Roman"/>
          <w:highlight w:val="yellow"/>
        </w:rPr>
        <w:t>Author(s) hereby declare that NO generative AI technologies such as Large Language Models (</w:t>
      </w:r>
      <w:proofErr w:type="spellStart"/>
      <w:r w:rsidRPr="00DE6389">
        <w:rPr>
          <w:rFonts w:ascii="Times New Roman" w:eastAsia="Calibri" w:hAnsi="Times New Roman" w:cs="Times New Roman"/>
          <w:highlight w:val="yellow"/>
        </w:rPr>
        <w:t>ChatGPT</w:t>
      </w:r>
      <w:proofErr w:type="spellEnd"/>
      <w:r w:rsidRPr="00DE6389">
        <w:rPr>
          <w:rFonts w:ascii="Times New Roman" w:eastAsia="Calibri" w:hAnsi="Times New Roman" w:cs="Times New Roman"/>
          <w:highlight w:val="yellow"/>
        </w:rPr>
        <w:t xml:space="preserve">, COPILOT, etc.) and text-to-image generators have been used during the writing or editing of this manuscript. </w:t>
      </w:r>
    </w:p>
    <w:bookmarkEnd w:id="1"/>
    <w:bookmarkEnd w:id="2"/>
    <w:bookmarkEnd w:id="3"/>
    <w:bookmarkEnd w:id="4"/>
    <w:p w14:paraId="3E95B12C" w14:textId="77777777" w:rsidR="00556933" w:rsidRPr="00DE6389" w:rsidRDefault="00556933">
      <w:pPr>
        <w:spacing w:line="360" w:lineRule="auto"/>
        <w:rPr>
          <w:rFonts w:ascii="Times New Roman" w:hAnsi="Times New Roman" w:cs="Times New Roman"/>
        </w:rPr>
      </w:pPr>
    </w:p>
    <w:p w14:paraId="3D7C53DC" w14:textId="77777777" w:rsidR="00A935CB" w:rsidRPr="00DE6389" w:rsidRDefault="00A935CB">
      <w:pPr>
        <w:spacing w:line="360" w:lineRule="auto"/>
        <w:rPr>
          <w:rFonts w:ascii="Times New Roman" w:hAnsi="Times New Roman" w:cs="Times New Roman"/>
          <w:b/>
          <w:bCs/>
        </w:rPr>
      </w:pPr>
    </w:p>
    <w:p w14:paraId="36CC2369" w14:textId="188B2FBD" w:rsidR="00083506" w:rsidRPr="00DE6389" w:rsidRDefault="0013203D">
      <w:pPr>
        <w:spacing w:line="360" w:lineRule="auto"/>
        <w:rPr>
          <w:rFonts w:ascii="Times New Roman" w:hAnsi="Times New Roman" w:cs="Times New Roman"/>
          <w:b/>
          <w:bCs/>
        </w:rPr>
      </w:pPr>
      <w:r w:rsidRPr="00DE6389">
        <w:rPr>
          <w:rFonts w:ascii="Times New Roman" w:hAnsi="Times New Roman" w:cs="Times New Roman"/>
          <w:b/>
          <w:bCs/>
        </w:rPr>
        <w:t>References</w:t>
      </w:r>
    </w:p>
    <w:p w14:paraId="03C34ED9" w14:textId="3CEF192E" w:rsidR="007E5D05" w:rsidRPr="00DE6389" w:rsidRDefault="007E5D05">
      <w:pPr>
        <w:spacing w:line="360" w:lineRule="auto"/>
        <w:ind w:left="900" w:hanging="810"/>
        <w:rPr>
          <w:rFonts w:ascii="Times New Roman" w:hAnsi="Times New Roman" w:cs="Times New Roman"/>
        </w:rPr>
      </w:pPr>
      <w:r w:rsidRPr="00DE6389">
        <w:rPr>
          <w:rFonts w:ascii="Times New Roman" w:hAnsi="Times New Roman" w:cs="Times New Roman"/>
        </w:rPr>
        <w:t xml:space="preserve">Alfredo, R., Echeverria, V., </w:t>
      </w:r>
      <w:proofErr w:type="spellStart"/>
      <w:r w:rsidRPr="00DE6389">
        <w:rPr>
          <w:rFonts w:ascii="Times New Roman" w:hAnsi="Times New Roman" w:cs="Times New Roman"/>
        </w:rPr>
        <w:t>Jin</w:t>
      </w:r>
      <w:proofErr w:type="spellEnd"/>
      <w:r w:rsidRPr="00DE6389">
        <w:rPr>
          <w:rFonts w:ascii="Times New Roman" w:hAnsi="Times New Roman" w:cs="Times New Roman"/>
        </w:rPr>
        <w:t xml:space="preserve">, Y., Yan, L., </w:t>
      </w:r>
      <w:proofErr w:type="spellStart"/>
      <w:r w:rsidRPr="00DE6389">
        <w:rPr>
          <w:rFonts w:ascii="Times New Roman" w:hAnsi="Times New Roman" w:cs="Times New Roman"/>
        </w:rPr>
        <w:t>Swiecki</w:t>
      </w:r>
      <w:proofErr w:type="spellEnd"/>
      <w:r w:rsidRPr="00DE6389">
        <w:rPr>
          <w:rFonts w:ascii="Times New Roman" w:hAnsi="Times New Roman" w:cs="Times New Roman"/>
        </w:rPr>
        <w:t xml:space="preserve">, Z., </w:t>
      </w:r>
      <w:proofErr w:type="spellStart"/>
      <w:r w:rsidRPr="00DE6389">
        <w:rPr>
          <w:rFonts w:ascii="Times New Roman" w:hAnsi="Times New Roman" w:cs="Times New Roman"/>
        </w:rPr>
        <w:t>Gašević</w:t>
      </w:r>
      <w:proofErr w:type="spellEnd"/>
      <w:r w:rsidRPr="00DE6389">
        <w:rPr>
          <w:rFonts w:ascii="Times New Roman" w:hAnsi="Times New Roman" w:cs="Times New Roman"/>
        </w:rPr>
        <w:t>, D., &amp; Martinez-Maldonado, R. (2024). Human-</w:t>
      </w:r>
      <w:proofErr w:type="spellStart"/>
      <w:r w:rsidRPr="00DE6389">
        <w:rPr>
          <w:rFonts w:ascii="Times New Roman" w:hAnsi="Times New Roman" w:cs="Times New Roman"/>
        </w:rPr>
        <w:t>centred</w:t>
      </w:r>
      <w:proofErr w:type="spellEnd"/>
      <w:r w:rsidRPr="00DE6389">
        <w:rPr>
          <w:rFonts w:ascii="Times New Roman" w:hAnsi="Times New Roman" w:cs="Times New Roman"/>
        </w:rPr>
        <w:t xml:space="preserve"> learning analytics and AI in education: A systematic literature review. </w:t>
      </w:r>
      <w:r w:rsidRPr="00DE6389">
        <w:rPr>
          <w:rFonts w:ascii="Times New Roman" w:hAnsi="Times New Roman" w:cs="Times New Roman"/>
          <w:i/>
          <w:iCs/>
        </w:rPr>
        <w:t>Computers and Education: Artificial Intelligence, 6</w:t>
      </w:r>
      <w:r w:rsidRPr="00DE6389">
        <w:rPr>
          <w:rFonts w:ascii="Times New Roman" w:hAnsi="Times New Roman" w:cs="Times New Roman"/>
        </w:rPr>
        <w:t xml:space="preserve">, 100215. </w:t>
      </w:r>
      <w:hyperlink r:id="rId7" w:tgtFrame="_new" w:history="1">
        <w:r w:rsidRPr="00DE6389">
          <w:rPr>
            <w:rStyle w:val="Hyperlink"/>
            <w:rFonts w:ascii="Times New Roman" w:hAnsi="Times New Roman" w:cs="Times New Roman"/>
          </w:rPr>
          <w:t>https://doi.org/10.1016/j.caeai.2024.100215</w:t>
        </w:r>
      </w:hyperlink>
      <w:r w:rsidRPr="00DE6389">
        <w:rPr>
          <w:rFonts w:ascii="Times New Roman" w:hAnsi="Times New Roman" w:cs="Times New Roman"/>
        </w:rPr>
        <w:t xml:space="preserve"> </w:t>
      </w:r>
    </w:p>
    <w:p w14:paraId="50775048" w14:textId="7761F365" w:rsidR="00083506" w:rsidRDefault="0013203D">
      <w:pPr>
        <w:spacing w:line="360" w:lineRule="auto"/>
        <w:ind w:left="900" w:hanging="810"/>
        <w:rPr>
          <w:rFonts w:ascii="Times New Roman" w:hAnsi="Times New Roman" w:cs="Times New Roman"/>
        </w:rPr>
      </w:pPr>
      <w:r w:rsidRPr="00DE6389">
        <w:rPr>
          <w:rFonts w:ascii="Times New Roman" w:hAnsi="Times New Roman" w:cs="Times New Roman"/>
        </w:rPr>
        <w:t xml:space="preserve">Arksey, H., &amp; O’Malley, L. (2005). Scoping studies: Towards a methodological framework. </w:t>
      </w:r>
      <w:r w:rsidRPr="00DE6389">
        <w:rPr>
          <w:rFonts w:ascii="Times New Roman" w:hAnsi="Times New Roman" w:cs="Times New Roman"/>
          <w:i/>
          <w:iCs/>
        </w:rPr>
        <w:t>International Journal of Social Research Methodology, 8</w:t>
      </w:r>
      <w:r w:rsidRPr="00DE6389">
        <w:rPr>
          <w:rFonts w:ascii="Times New Roman" w:hAnsi="Times New Roman" w:cs="Times New Roman"/>
        </w:rPr>
        <w:t xml:space="preserve">(1), 19–32. </w:t>
      </w:r>
      <w:hyperlink r:id="rId8" w:history="1">
        <w:r w:rsidR="00083506" w:rsidRPr="00DE6389">
          <w:rPr>
            <w:rStyle w:val="Hyperlink"/>
            <w:rFonts w:ascii="Times New Roman" w:hAnsi="Times New Roman" w:cs="Times New Roman"/>
          </w:rPr>
          <w:t>https://doi.org/10.1080/1364557032000119616</w:t>
        </w:r>
      </w:hyperlink>
      <w:r w:rsidRPr="00DE6389">
        <w:rPr>
          <w:rFonts w:ascii="Times New Roman" w:hAnsi="Times New Roman" w:cs="Times New Roman"/>
        </w:rPr>
        <w:t xml:space="preserve"> </w:t>
      </w:r>
    </w:p>
    <w:p w14:paraId="40A899E4" w14:textId="77777777" w:rsidR="00014A3D" w:rsidRDefault="00014A3D" w:rsidP="00014A3D">
      <w:pPr>
        <w:spacing w:line="360" w:lineRule="auto"/>
        <w:ind w:left="900" w:hanging="810"/>
        <w:rPr>
          <w:rFonts w:ascii="Times New Roman" w:hAnsi="Times New Roman" w:cs="Times New Roman"/>
          <w:lang w:val="es-ES"/>
        </w:rPr>
      </w:pPr>
      <w:r w:rsidRPr="00014A3D">
        <w:rPr>
          <w:rFonts w:ascii="Times New Roman" w:hAnsi="Times New Roman" w:cs="Times New Roman"/>
        </w:rPr>
        <w:lastRenderedPageBreak/>
        <w:t xml:space="preserve">Avila, C., </w:t>
      </w:r>
      <w:proofErr w:type="spellStart"/>
      <w:r w:rsidRPr="00014A3D">
        <w:rPr>
          <w:rFonts w:ascii="Times New Roman" w:hAnsi="Times New Roman" w:cs="Times New Roman"/>
        </w:rPr>
        <w:t>Baldiris</w:t>
      </w:r>
      <w:proofErr w:type="spellEnd"/>
      <w:r w:rsidRPr="00014A3D">
        <w:rPr>
          <w:rFonts w:ascii="Times New Roman" w:hAnsi="Times New Roman" w:cs="Times New Roman"/>
        </w:rPr>
        <w:t xml:space="preserve">, S., </w:t>
      </w:r>
      <w:proofErr w:type="spellStart"/>
      <w:r w:rsidRPr="00014A3D">
        <w:rPr>
          <w:rFonts w:ascii="Times New Roman" w:hAnsi="Times New Roman" w:cs="Times New Roman"/>
        </w:rPr>
        <w:t>Fabregat</w:t>
      </w:r>
      <w:proofErr w:type="spellEnd"/>
      <w:r w:rsidRPr="00014A3D">
        <w:rPr>
          <w:rFonts w:ascii="Times New Roman" w:hAnsi="Times New Roman" w:cs="Times New Roman"/>
        </w:rPr>
        <w:t xml:space="preserve">, R., &amp; Graf, S. (2020). Evaluation of a learning analytics tool for supporting teachers in the creation and evaluation of accessible and quality open educational resources. </w:t>
      </w:r>
      <w:r w:rsidRPr="00014A3D">
        <w:rPr>
          <w:rFonts w:ascii="Times New Roman" w:hAnsi="Times New Roman" w:cs="Times New Roman"/>
          <w:i/>
          <w:iCs/>
        </w:rPr>
        <w:t>British Journal of Educational Technology, 51</w:t>
      </w:r>
      <w:r w:rsidRPr="00014A3D">
        <w:rPr>
          <w:rFonts w:ascii="Times New Roman" w:hAnsi="Times New Roman" w:cs="Times New Roman"/>
        </w:rPr>
        <w:t>(4), 1019–1038. https://doi.org/10.1111/bjet.12940</w:t>
      </w:r>
      <w:r w:rsidRPr="00014A3D">
        <w:rPr>
          <w:rFonts w:ascii="Times New Roman" w:hAnsi="Times New Roman" w:cs="Times New Roman"/>
          <w:lang w:val="es-ES"/>
        </w:rPr>
        <w:t xml:space="preserve"> </w:t>
      </w:r>
    </w:p>
    <w:p w14:paraId="0C4FAB88" w14:textId="77777777" w:rsidR="00083506" w:rsidRPr="00DE6389" w:rsidRDefault="0013203D">
      <w:pPr>
        <w:spacing w:line="360" w:lineRule="auto"/>
        <w:ind w:left="900" w:hanging="810"/>
        <w:rPr>
          <w:rFonts w:ascii="Times New Roman" w:hAnsi="Times New Roman" w:cs="Times New Roman"/>
        </w:rPr>
      </w:pPr>
      <w:r w:rsidRPr="00DE6389">
        <w:rPr>
          <w:rFonts w:ascii="Times New Roman" w:hAnsi="Times New Roman" w:cs="Times New Roman"/>
        </w:rPr>
        <w:t xml:space="preserve">Black, P., &amp; </w:t>
      </w:r>
      <w:proofErr w:type="spellStart"/>
      <w:r w:rsidRPr="00DE6389">
        <w:rPr>
          <w:rFonts w:ascii="Times New Roman" w:hAnsi="Times New Roman" w:cs="Times New Roman"/>
        </w:rPr>
        <w:t>Wiliam</w:t>
      </w:r>
      <w:proofErr w:type="spellEnd"/>
      <w:r w:rsidRPr="00DE6389">
        <w:rPr>
          <w:rFonts w:ascii="Times New Roman" w:hAnsi="Times New Roman" w:cs="Times New Roman"/>
        </w:rPr>
        <w:t xml:space="preserve">, D. (2009). Developing the theory of formative assessment. </w:t>
      </w:r>
      <w:r w:rsidRPr="00DE6389">
        <w:rPr>
          <w:rFonts w:ascii="Times New Roman" w:hAnsi="Times New Roman" w:cs="Times New Roman"/>
          <w:i/>
          <w:iCs/>
        </w:rPr>
        <w:t>Educational Assessment, Evaluation and Accountability, 21</w:t>
      </w:r>
      <w:r w:rsidRPr="00DE6389">
        <w:rPr>
          <w:rFonts w:ascii="Times New Roman" w:hAnsi="Times New Roman" w:cs="Times New Roman"/>
        </w:rPr>
        <w:t xml:space="preserve">(1), 5–31. https://doi.org/10.1007/s11092-008-9068-5 </w:t>
      </w:r>
    </w:p>
    <w:p w14:paraId="71786571" w14:textId="191766B2" w:rsidR="00083506" w:rsidRPr="00DE6389" w:rsidRDefault="0013203D">
      <w:pPr>
        <w:spacing w:line="360" w:lineRule="auto"/>
        <w:ind w:left="900" w:hanging="810"/>
        <w:rPr>
          <w:rFonts w:ascii="Times New Roman" w:hAnsi="Times New Roman" w:cs="Times New Roman"/>
        </w:rPr>
      </w:pPr>
      <w:r w:rsidRPr="00DE6389">
        <w:rPr>
          <w:rFonts w:ascii="Times New Roman" w:hAnsi="Times New Roman" w:cs="Times New Roman"/>
        </w:rPr>
        <w:t>Buckingham Shum, S., Ferguson, R., &amp; Martinez-Maldonado, R. (2019). Human-</w:t>
      </w:r>
      <w:proofErr w:type="spellStart"/>
      <w:r w:rsidRPr="00DE6389">
        <w:rPr>
          <w:rFonts w:ascii="Times New Roman" w:hAnsi="Times New Roman" w:cs="Times New Roman"/>
        </w:rPr>
        <w:t>centred</w:t>
      </w:r>
      <w:proofErr w:type="spellEnd"/>
      <w:r w:rsidRPr="00DE6389">
        <w:rPr>
          <w:rFonts w:ascii="Times New Roman" w:hAnsi="Times New Roman" w:cs="Times New Roman"/>
        </w:rPr>
        <w:t xml:space="preserve"> learning analytics. </w:t>
      </w:r>
      <w:r w:rsidRPr="00DE6389">
        <w:rPr>
          <w:rFonts w:ascii="Times New Roman" w:hAnsi="Times New Roman" w:cs="Times New Roman"/>
          <w:i/>
          <w:iCs/>
        </w:rPr>
        <w:t>Journal of Learning Analytics, 6</w:t>
      </w:r>
      <w:r w:rsidRPr="00DE6389">
        <w:rPr>
          <w:rFonts w:ascii="Times New Roman" w:hAnsi="Times New Roman" w:cs="Times New Roman"/>
        </w:rPr>
        <w:t xml:space="preserve">(2), 1–9. </w:t>
      </w:r>
      <w:hyperlink r:id="rId9" w:history="1">
        <w:r w:rsidR="00083506" w:rsidRPr="00DE6389">
          <w:rPr>
            <w:rStyle w:val="Hyperlink"/>
            <w:rFonts w:ascii="Times New Roman" w:hAnsi="Times New Roman" w:cs="Times New Roman"/>
          </w:rPr>
          <w:t>https://doi.org/10.18608/jla.2019.62.1</w:t>
        </w:r>
      </w:hyperlink>
      <w:r w:rsidRPr="00DE6389">
        <w:rPr>
          <w:rFonts w:ascii="Times New Roman" w:hAnsi="Times New Roman" w:cs="Times New Roman"/>
        </w:rPr>
        <w:t xml:space="preserve"> </w:t>
      </w:r>
    </w:p>
    <w:p w14:paraId="31CB79E8" w14:textId="5ED15532" w:rsidR="00AB4E5C" w:rsidRPr="00DE6389" w:rsidRDefault="00AB4E5C">
      <w:pPr>
        <w:spacing w:line="360" w:lineRule="auto"/>
        <w:ind w:left="900" w:hanging="810"/>
        <w:rPr>
          <w:rFonts w:ascii="Times New Roman" w:hAnsi="Times New Roman" w:cs="Times New Roman"/>
        </w:rPr>
      </w:pPr>
      <w:r w:rsidRPr="00DE6389">
        <w:rPr>
          <w:rStyle w:val="Strong"/>
          <w:rFonts w:ascii="Times New Roman" w:hAnsi="Times New Roman" w:cs="Times New Roman"/>
        </w:rPr>
        <w:t>Buckingham Shum, S. J.</w:t>
      </w:r>
      <w:r w:rsidRPr="00DE6389">
        <w:rPr>
          <w:rFonts w:ascii="Times New Roman" w:hAnsi="Times New Roman" w:cs="Times New Roman"/>
        </w:rPr>
        <w:t xml:space="preserve"> (2024). </w:t>
      </w:r>
      <w:r w:rsidRPr="00DE6389">
        <w:rPr>
          <w:rStyle w:val="Emphasis"/>
          <w:rFonts w:ascii="Times New Roman" w:hAnsi="Times New Roman" w:cs="Times New Roman"/>
        </w:rPr>
        <w:t>Human-</w:t>
      </w:r>
      <w:proofErr w:type="spellStart"/>
      <w:r w:rsidRPr="00DE6389">
        <w:rPr>
          <w:rStyle w:val="Emphasis"/>
          <w:rFonts w:ascii="Times New Roman" w:hAnsi="Times New Roman" w:cs="Times New Roman"/>
        </w:rPr>
        <w:t>centred</w:t>
      </w:r>
      <w:proofErr w:type="spellEnd"/>
      <w:r w:rsidRPr="00DE6389">
        <w:rPr>
          <w:rStyle w:val="Emphasis"/>
          <w:rFonts w:ascii="Times New Roman" w:hAnsi="Times New Roman" w:cs="Times New Roman"/>
        </w:rPr>
        <w:t xml:space="preserve"> learning analytics: 2019–24.</w:t>
      </w:r>
      <w:r w:rsidRPr="00DE6389">
        <w:rPr>
          <w:rFonts w:ascii="Times New Roman" w:hAnsi="Times New Roman" w:cs="Times New Roman"/>
        </w:rPr>
        <w:t xml:space="preserve"> </w:t>
      </w:r>
      <w:r w:rsidRPr="00DE6389">
        <w:rPr>
          <w:rStyle w:val="Emphasis"/>
          <w:rFonts w:ascii="Times New Roman" w:hAnsi="Times New Roman" w:cs="Times New Roman"/>
        </w:rPr>
        <w:t>British Journal of Educational Technology.</w:t>
      </w:r>
      <w:r w:rsidRPr="00DE6389">
        <w:rPr>
          <w:rFonts w:ascii="Times New Roman" w:hAnsi="Times New Roman" w:cs="Times New Roman"/>
        </w:rPr>
        <w:t xml:space="preserve"> Advance online publication. </w:t>
      </w:r>
      <w:hyperlink r:id="rId10" w:history="1">
        <w:r w:rsidRPr="00DE6389">
          <w:rPr>
            <w:rStyle w:val="Hyperlink"/>
            <w:rFonts w:ascii="Times New Roman" w:hAnsi="Times New Roman" w:cs="Times New Roman"/>
          </w:rPr>
          <w:t>https://doi.org/10.1111/bjet.13442</w:t>
        </w:r>
      </w:hyperlink>
      <w:r w:rsidRPr="00DE6389">
        <w:rPr>
          <w:rFonts w:ascii="Times New Roman" w:hAnsi="Times New Roman" w:cs="Times New Roman"/>
        </w:rPr>
        <w:t xml:space="preserve"> </w:t>
      </w:r>
    </w:p>
    <w:p w14:paraId="6C863385" w14:textId="7ACE6CE3" w:rsidR="00083506" w:rsidRPr="00DE6389" w:rsidRDefault="0013203D" w:rsidP="00AB4E5C">
      <w:pPr>
        <w:spacing w:line="360" w:lineRule="auto"/>
        <w:ind w:left="900" w:hanging="810"/>
        <w:rPr>
          <w:rFonts w:ascii="Times New Roman" w:hAnsi="Times New Roman" w:cs="Times New Roman"/>
        </w:rPr>
      </w:pPr>
      <w:r w:rsidRPr="00DE6389">
        <w:rPr>
          <w:rFonts w:ascii="Times New Roman" w:hAnsi="Times New Roman" w:cs="Times New Roman"/>
        </w:rPr>
        <w:t xml:space="preserve">Buckingham Shum, S., &amp; Ferguson, R. (2012). Social learning analytics. </w:t>
      </w:r>
      <w:r w:rsidRPr="00DE6389">
        <w:rPr>
          <w:rFonts w:ascii="Times New Roman" w:hAnsi="Times New Roman" w:cs="Times New Roman"/>
          <w:i/>
          <w:iCs/>
        </w:rPr>
        <w:t>Educational Technology &amp; Society, 15</w:t>
      </w:r>
      <w:r w:rsidRPr="00DE6389">
        <w:rPr>
          <w:rFonts w:ascii="Times New Roman" w:hAnsi="Times New Roman" w:cs="Times New Roman"/>
        </w:rPr>
        <w:t xml:space="preserve">(3), 3–26. https://www.jstor.org/stable/jeductechsoci.15.3.3 </w:t>
      </w:r>
    </w:p>
    <w:p w14:paraId="73736495" w14:textId="77777777" w:rsidR="00083506" w:rsidRPr="00DE6389" w:rsidRDefault="0013203D">
      <w:pPr>
        <w:spacing w:line="360" w:lineRule="auto"/>
        <w:ind w:left="900" w:hanging="810"/>
        <w:rPr>
          <w:rFonts w:ascii="Times New Roman" w:hAnsi="Times New Roman" w:cs="Times New Roman"/>
        </w:rPr>
      </w:pPr>
      <w:r w:rsidRPr="00DE6389">
        <w:rPr>
          <w:rFonts w:ascii="Times New Roman" w:hAnsi="Times New Roman" w:cs="Times New Roman"/>
        </w:rPr>
        <w:t xml:space="preserve">Chen, B., </w:t>
      </w:r>
      <w:proofErr w:type="spellStart"/>
      <w:r w:rsidRPr="00DE6389">
        <w:rPr>
          <w:rFonts w:ascii="Times New Roman" w:hAnsi="Times New Roman" w:cs="Times New Roman"/>
        </w:rPr>
        <w:t>Krummheuer</w:t>
      </w:r>
      <w:proofErr w:type="spellEnd"/>
      <w:r w:rsidRPr="00DE6389">
        <w:rPr>
          <w:rFonts w:ascii="Times New Roman" w:hAnsi="Times New Roman" w:cs="Times New Roman"/>
        </w:rPr>
        <w:t xml:space="preserve">, A., &amp; Hodges, C. (2024). Where theory, methodology, and practice intersect: Current directions for learning analytics research. </w:t>
      </w:r>
      <w:r w:rsidRPr="00DE6389">
        <w:rPr>
          <w:rFonts w:ascii="Times New Roman" w:hAnsi="Times New Roman" w:cs="Times New Roman"/>
          <w:i/>
          <w:iCs/>
        </w:rPr>
        <w:t>Journal of Learning Analytics, 11</w:t>
      </w:r>
      <w:r w:rsidRPr="00DE6389">
        <w:rPr>
          <w:rFonts w:ascii="Times New Roman" w:hAnsi="Times New Roman" w:cs="Times New Roman"/>
        </w:rPr>
        <w:t xml:space="preserve">(1), 1–9. </w:t>
      </w:r>
      <w:hyperlink r:id="rId11" w:history="1">
        <w:r w:rsidR="00083506" w:rsidRPr="00DE6389">
          <w:rPr>
            <w:rStyle w:val="Hyperlink"/>
            <w:rFonts w:ascii="Times New Roman" w:hAnsi="Times New Roman" w:cs="Times New Roman"/>
          </w:rPr>
          <w:t>https://doi.org/10.18608/jla.2024.1101.1</w:t>
        </w:r>
      </w:hyperlink>
      <w:r w:rsidRPr="00DE6389">
        <w:rPr>
          <w:rFonts w:ascii="Times New Roman" w:hAnsi="Times New Roman" w:cs="Times New Roman"/>
        </w:rPr>
        <w:t xml:space="preserve"> </w:t>
      </w:r>
    </w:p>
    <w:p w14:paraId="2CE69E4B" w14:textId="77777777" w:rsidR="00083506" w:rsidRPr="00DE6389" w:rsidRDefault="0013203D">
      <w:pPr>
        <w:spacing w:line="360" w:lineRule="auto"/>
        <w:ind w:left="900" w:hanging="810"/>
        <w:rPr>
          <w:rFonts w:ascii="Times New Roman" w:hAnsi="Times New Roman" w:cs="Times New Roman"/>
        </w:rPr>
      </w:pPr>
      <w:proofErr w:type="spellStart"/>
      <w:r w:rsidRPr="00DE6389">
        <w:rPr>
          <w:rFonts w:ascii="Times New Roman" w:hAnsi="Times New Roman" w:cs="Times New Roman"/>
        </w:rPr>
        <w:t>Clow</w:t>
      </w:r>
      <w:proofErr w:type="spellEnd"/>
      <w:r w:rsidRPr="00DE6389">
        <w:rPr>
          <w:rFonts w:ascii="Times New Roman" w:hAnsi="Times New Roman" w:cs="Times New Roman"/>
        </w:rPr>
        <w:t xml:space="preserve">, D. (2012). The learning analytics cycle: Closing the loop effectively. In </w:t>
      </w:r>
      <w:r w:rsidRPr="00DE6389">
        <w:rPr>
          <w:rFonts w:ascii="Times New Roman" w:hAnsi="Times New Roman" w:cs="Times New Roman"/>
          <w:i/>
          <w:iCs/>
        </w:rPr>
        <w:t>Proceedings of the 2nd International Conference on Learning Analytics and Knowledge (LAK’12)</w:t>
      </w:r>
      <w:r w:rsidRPr="00DE6389">
        <w:rPr>
          <w:rFonts w:ascii="Times New Roman" w:hAnsi="Times New Roman" w:cs="Times New Roman"/>
        </w:rPr>
        <w:t xml:space="preserve"> (pp. 134–138). ACM. </w:t>
      </w:r>
      <w:hyperlink r:id="rId12" w:history="1">
        <w:r w:rsidR="00083506" w:rsidRPr="00DE6389">
          <w:rPr>
            <w:rStyle w:val="Hyperlink"/>
            <w:rFonts w:ascii="Times New Roman" w:hAnsi="Times New Roman" w:cs="Times New Roman"/>
          </w:rPr>
          <w:t>https://doi.org/10.1145/2330601.2330666</w:t>
        </w:r>
      </w:hyperlink>
      <w:r w:rsidRPr="00DE6389">
        <w:rPr>
          <w:rFonts w:ascii="Times New Roman" w:hAnsi="Times New Roman" w:cs="Times New Roman"/>
        </w:rPr>
        <w:t xml:space="preserve"> </w:t>
      </w:r>
    </w:p>
    <w:p w14:paraId="265367F5" w14:textId="77777777" w:rsidR="00083506" w:rsidRPr="00DE6389" w:rsidRDefault="0013203D">
      <w:pPr>
        <w:spacing w:line="360" w:lineRule="auto"/>
        <w:ind w:left="900" w:hanging="810"/>
        <w:rPr>
          <w:rFonts w:ascii="Times New Roman" w:hAnsi="Times New Roman" w:cs="Times New Roman"/>
        </w:rPr>
      </w:pPr>
      <w:r w:rsidRPr="00DE6389">
        <w:rPr>
          <w:rFonts w:ascii="Times New Roman" w:hAnsi="Times New Roman" w:cs="Times New Roman"/>
        </w:rPr>
        <w:t xml:space="preserve">Ferguson, R., &amp; Buckingham Shum, S. (2012). Social learning analytics: Five approaches. In </w:t>
      </w:r>
      <w:r w:rsidRPr="00DE6389">
        <w:rPr>
          <w:rFonts w:ascii="Times New Roman" w:hAnsi="Times New Roman" w:cs="Times New Roman"/>
          <w:i/>
          <w:iCs/>
        </w:rPr>
        <w:t>Proceedings of the 2nd International Conference on Learning Analytics and Knowledge (LAK’12)</w:t>
      </w:r>
      <w:r w:rsidRPr="00DE6389">
        <w:rPr>
          <w:rFonts w:ascii="Times New Roman" w:hAnsi="Times New Roman" w:cs="Times New Roman"/>
        </w:rPr>
        <w:t xml:space="preserve"> (pp. 23–33). ACM. </w:t>
      </w:r>
      <w:hyperlink r:id="rId13" w:history="1">
        <w:r w:rsidR="00083506" w:rsidRPr="00DE6389">
          <w:rPr>
            <w:rStyle w:val="Hyperlink"/>
            <w:rFonts w:ascii="Times New Roman" w:hAnsi="Times New Roman" w:cs="Times New Roman"/>
          </w:rPr>
          <w:t>https://doi.org/10.1145/2330601.2330616</w:t>
        </w:r>
      </w:hyperlink>
      <w:r w:rsidRPr="00DE6389">
        <w:rPr>
          <w:rFonts w:ascii="Times New Roman" w:hAnsi="Times New Roman" w:cs="Times New Roman"/>
        </w:rPr>
        <w:t xml:space="preserve"> </w:t>
      </w:r>
    </w:p>
    <w:p w14:paraId="68C7EB22" w14:textId="77777777" w:rsidR="00083506" w:rsidRPr="00DE6389" w:rsidRDefault="0013203D">
      <w:pPr>
        <w:spacing w:line="360" w:lineRule="auto"/>
        <w:ind w:left="900" w:hanging="810"/>
        <w:rPr>
          <w:rFonts w:ascii="Times New Roman" w:hAnsi="Times New Roman" w:cs="Times New Roman"/>
        </w:rPr>
      </w:pPr>
      <w:r w:rsidRPr="00DE6389">
        <w:rPr>
          <w:rFonts w:ascii="Times New Roman" w:hAnsi="Times New Roman" w:cs="Times New Roman"/>
        </w:rPr>
        <w:t xml:space="preserve">Ferguson, R. (2012). Learning analytics: Drivers, developments and challenges. </w:t>
      </w:r>
      <w:r w:rsidRPr="00DE6389">
        <w:rPr>
          <w:rFonts w:ascii="Times New Roman" w:hAnsi="Times New Roman" w:cs="Times New Roman"/>
          <w:i/>
          <w:iCs/>
        </w:rPr>
        <w:t>International Journal of Technology Enhanced Learning, 4</w:t>
      </w:r>
      <w:r w:rsidRPr="00DE6389">
        <w:rPr>
          <w:rFonts w:ascii="Times New Roman" w:hAnsi="Times New Roman" w:cs="Times New Roman"/>
        </w:rPr>
        <w:t xml:space="preserve">(5/6), 304–317. </w:t>
      </w:r>
      <w:hyperlink r:id="rId14" w:history="1">
        <w:r w:rsidR="00083506" w:rsidRPr="00DE6389">
          <w:rPr>
            <w:rStyle w:val="Hyperlink"/>
            <w:rFonts w:ascii="Times New Roman" w:hAnsi="Times New Roman" w:cs="Times New Roman"/>
          </w:rPr>
          <w:t>https://doi.org/10.1504/IJTEL.2012.051816</w:t>
        </w:r>
      </w:hyperlink>
      <w:r w:rsidRPr="00DE6389">
        <w:rPr>
          <w:rFonts w:ascii="Times New Roman" w:hAnsi="Times New Roman" w:cs="Times New Roman"/>
        </w:rPr>
        <w:t xml:space="preserve"> </w:t>
      </w:r>
    </w:p>
    <w:p w14:paraId="72C4B3AA" w14:textId="77777777" w:rsidR="00D86717" w:rsidRPr="00DE6389" w:rsidRDefault="00D86717">
      <w:pPr>
        <w:spacing w:line="360" w:lineRule="auto"/>
        <w:ind w:left="900" w:hanging="810"/>
        <w:rPr>
          <w:rFonts w:ascii="Times New Roman" w:hAnsi="Times New Roman" w:cs="Times New Roman"/>
        </w:rPr>
      </w:pPr>
      <w:proofErr w:type="spellStart"/>
      <w:r w:rsidRPr="00DE6389">
        <w:rPr>
          <w:rFonts w:ascii="Times New Roman" w:hAnsi="Times New Roman" w:cs="Times New Roman"/>
        </w:rPr>
        <w:lastRenderedPageBreak/>
        <w:t>Gašević</w:t>
      </w:r>
      <w:proofErr w:type="spellEnd"/>
      <w:r w:rsidRPr="00DE6389">
        <w:rPr>
          <w:rFonts w:ascii="Times New Roman" w:hAnsi="Times New Roman" w:cs="Times New Roman"/>
        </w:rPr>
        <w:t xml:space="preserve">, D., Dawson, S., &amp; Siemens, G. (2015). Let’s not forget: Learning analytics are about learning. </w:t>
      </w:r>
      <w:proofErr w:type="spellStart"/>
      <w:r w:rsidRPr="00DE6389">
        <w:rPr>
          <w:rFonts w:ascii="Times New Roman" w:hAnsi="Times New Roman" w:cs="Times New Roman"/>
          <w:i/>
          <w:iCs/>
        </w:rPr>
        <w:t>TechTrends</w:t>
      </w:r>
      <w:proofErr w:type="spellEnd"/>
      <w:r w:rsidRPr="00DE6389">
        <w:rPr>
          <w:rFonts w:ascii="Times New Roman" w:hAnsi="Times New Roman" w:cs="Times New Roman"/>
          <w:i/>
          <w:iCs/>
        </w:rPr>
        <w:t>, 59</w:t>
      </w:r>
      <w:r w:rsidRPr="00DE6389">
        <w:rPr>
          <w:rFonts w:ascii="Times New Roman" w:hAnsi="Times New Roman" w:cs="Times New Roman"/>
        </w:rPr>
        <w:t xml:space="preserve">(1), 64–71. </w:t>
      </w:r>
      <w:hyperlink r:id="rId15" w:tgtFrame="_new" w:history="1">
        <w:r w:rsidRPr="00DE6389">
          <w:rPr>
            <w:rStyle w:val="Hyperlink"/>
            <w:rFonts w:ascii="Times New Roman" w:hAnsi="Times New Roman" w:cs="Times New Roman"/>
          </w:rPr>
          <w:t>https://doi.org/10.1007/s11528-014-0822-x</w:t>
        </w:r>
      </w:hyperlink>
    </w:p>
    <w:p w14:paraId="4E9983D9" w14:textId="4CF1C94F" w:rsidR="00083506" w:rsidRPr="00DE6389" w:rsidRDefault="0013203D">
      <w:pPr>
        <w:spacing w:line="360" w:lineRule="auto"/>
        <w:ind w:left="900" w:hanging="810"/>
        <w:rPr>
          <w:rFonts w:ascii="Times New Roman" w:hAnsi="Times New Roman" w:cs="Times New Roman"/>
        </w:rPr>
      </w:pPr>
      <w:proofErr w:type="spellStart"/>
      <w:r w:rsidRPr="00DE6389">
        <w:rPr>
          <w:rFonts w:ascii="Times New Roman" w:hAnsi="Times New Roman" w:cs="Times New Roman"/>
        </w:rPr>
        <w:t>Herodotou</w:t>
      </w:r>
      <w:proofErr w:type="spellEnd"/>
      <w:r w:rsidRPr="00DE6389">
        <w:rPr>
          <w:rFonts w:ascii="Times New Roman" w:hAnsi="Times New Roman" w:cs="Times New Roman"/>
        </w:rPr>
        <w:t xml:space="preserve">, C., </w:t>
      </w:r>
      <w:proofErr w:type="spellStart"/>
      <w:r w:rsidRPr="00DE6389">
        <w:rPr>
          <w:rFonts w:ascii="Times New Roman" w:hAnsi="Times New Roman" w:cs="Times New Roman"/>
        </w:rPr>
        <w:t>Rienties</w:t>
      </w:r>
      <w:proofErr w:type="spellEnd"/>
      <w:r w:rsidRPr="00DE6389">
        <w:rPr>
          <w:rFonts w:ascii="Times New Roman" w:hAnsi="Times New Roman" w:cs="Times New Roman"/>
        </w:rPr>
        <w:t xml:space="preserve">, B., </w:t>
      </w:r>
      <w:proofErr w:type="spellStart"/>
      <w:r w:rsidRPr="00DE6389">
        <w:rPr>
          <w:rFonts w:ascii="Times New Roman" w:hAnsi="Times New Roman" w:cs="Times New Roman"/>
        </w:rPr>
        <w:t>Boroowa</w:t>
      </w:r>
      <w:proofErr w:type="spellEnd"/>
      <w:r w:rsidRPr="00DE6389">
        <w:rPr>
          <w:rFonts w:ascii="Times New Roman" w:hAnsi="Times New Roman" w:cs="Times New Roman"/>
        </w:rPr>
        <w:t xml:space="preserve">, A., </w:t>
      </w:r>
      <w:proofErr w:type="spellStart"/>
      <w:r w:rsidRPr="00DE6389">
        <w:rPr>
          <w:rFonts w:ascii="Times New Roman" w:hAnsi="Times New Roman" w:cs="Times New Roman"/>
        </w:rPr>
        <w:t>Zdrahal</w:t>
      </w:r>
      <w:proofErr w:type="spellEnd"/>
      <w:r w:rsidRPr="00DE6389">
        <w:rPr>
          <w:rFonts w:ascii="Times New Roman" w:hAnsi="Times New Roman" w:cs="Times New Roman"/>
        </w:rPr>
        <w:t xml:space="preserve">, Z., &amp; </w:t>
      </w:r>
      <w:proofErr w:type="spellStart"/>
      <w:r w:rsidRPr="00DE6389">
        <w:rPr>
          <w:rFonts w:ascii="Times New Roman" w:hAnsi="Times New Roman" w:cs="Times New Roman"/>
        </w:rPr>
        <w:t>Hlosta</w:t>
      </w:r>
      <w:proofErr w:type="spellEnd"/>
      <w:r w:rsidRPr="00DE6389">
        <w:rPr>
          <w:rFonts w:ascii="Times New Roman" w:hAnsi="Times New Roman" w:cs="Times New Roman"/>
        </w:rPr>
        <w:t xml:space="preserve">, M. (2020). Implementing predictive learning analytics on a large scale: The teachers’ perspective. </w:t>
      </w:r>
      <w:r w:rsidRPr="00DE6389">
        <w:rPr>
          <w:rFonts w:ascii="Times New Roman" w:hAnsi="Times New Roman" w:cs="Times New Roman"/>
          <w:i/>
          <w:iCs/>
        </w:rPr>
        <w:t>Computers &amp; Education, 146</w:t>
      </w:r>
      <w:r w:rsidRPr="00DE6389">
        <w:rPr>
          <w:rFonts w:ascii="Times New Roman" w:hAnsi="Times New Roman" w:cs="Times New Roman"/>
        </w:rPr>
        <w:t xml:space="preserve">, 103752. </w:t>
      </w:r>
      <w:hyperlink r:id="rId16" w:history="1">
        <w:r w:rsidR="00083506" w:rsidRPr="00DE6389">
          <w:rPr>
            <w:rStyle w:val="Hyperlink"/>
            <w:rFonts w:ascii="Times New Roman" w:hAnsi="Times New Roman" w:cs="Times New Roman"/>
          </w:rPr>
          <w:t>https://doi.org/10.1016/j.compedu.2019.103752</w:t>
        </w:r>
      </w:hyperlink>
      <w:r w:rsidRPr="00DE6389">
        <w:rPr>
          <w:rFonts w:ascii="Times New Roman" w:hAnsi="Times New Roman" w:cs="Times New Roman"/>
        </w:rPr>
        <w:t xml:space="preserve"> </w:t>
      </w:r>
    </w:p>
    <w:p w14:paraId="5D0EC184" w14:textId="5E25D1E1" w:rsidR="00AB4E5C" w:rsidRPr="00DE6389" w:rsidRDefault="00AB4E5C">
      <w:pPr>
        <w:spacing w:line="360" w:lineRule="auto"/>
        <w:ind w:left="900" w:hanging="810"/>
        <w:rPr>
          <w:rFonts w:ascii="Times New Roman" w:hAnsi="Times New Roman" w:cs="Times New Roman"/>
        </w:rPr>
      </w:pPr>
      <w:r w:rsidRPr="00DE6389">
        <w:rPr>
          <w:rFonts w:ascii="Times New Roman" w:hAnsi="Times New Roman" w:cs="Times New Roman"/>
        </w:rPr>
        <w:t xml:space="preserve">IEEE Standards Association. (2023). </w:t>
      </w:r>
      <w:r w:rsidRPr="00DE6389">
        <w:rPr>
          <w:rStyle w:val="Emphasis"/>
          <w:rFonts w:ascii="Times New Roman" w:hAnsi="Times New Roman" w:cs="Times New Roman"/>
        </w:rPr>
        <w:t>Prioritizing people and planet: Ethically aligned design — overview and resources</w:t>
      </w:r>
      <w:r w:rsidRPr="00DE6389">
        <w:rPr>
          <w:rFonts w:ascii="Times New Roman" w:hAnsi="Times New Roman" w:cs="Times New Roman"/>
        </w:rPr>
        <w:t xml:space="preserve">. IEEE Standards Association. </w:t>
      </w:r>
      <w:hyperlink r:id="rId17" w:tgtFrame="_new" w:history="1">
        <w:r w:rsidRPr="00DE6389">
          <w:rPr>
            <w:rStyle w:val="Hyperlink"/>
            <w:rFonts w:ascii="Times New Roman" w:hAnsi="Times New Roman" w:cs="Times New Roman"/>
          </w:rPr>
          <w:t>https://standards.ieee.org/wp-content/uploads/2023/07/ead-prioritizing-people-planet.pdf</w:t>
        </w:r>
      </w:hyperlink>
      <w:r w:rsidRPr="00DE6389">
        <w:rPr>
          <w:rFonts w:ascii="Times New Roman" w:hAnsi="Times New Roman" w:cs="Times New Roman"/>
        </w:rPr>
        <w:t xml:space="preserve">. </w:t>
      </w:r>
    </w:p>
    <w:p w14:paraId="72640999" w14:textId="5DD2AC0F" w:rsidR="00083506" w:rsidRPr="00DE6389" w:rsidRDefault="00D86717">
      <w:pPr>
        <w:spacing w:line="360" w:lineRule="auto"/>
        <w:ind w:left="900" w:hanging="810"/>
        <w:rPr>
          <w:rFonts w:ascii="Times New Roman" w:hAnsi="Times New Roman" w:cs="Times New Roman"/>
        </w:rPr>
      </w:pPr>
      <w:proofErr w:type="spellStart"/>
      <w:r w:rsidRPr="00DE6389">
        <w:rPr>
          <w:rFonts w:ascii="Times New Roman" w:hAnsi="Times New Roman" w:cs="Times New Roman"/>
        </w:rPr>
        <w:t>Ifenthaler</w:t>
      </w:r>
      <w:proofErr w:type="spellEnd"/>
      <w:r w:rsidRPr="00DE6389">
        <w:rPr>
          <w:rFonts w:ascii="Times New Roman" w:hAnsi="Times New Roman" w:cs="Times New Roman"/>
        </w:rPr>
        <w:t xml:space="preserve">, D., </w:t>
      </w:r>
      <w:proofErr w:type="spellStart"/>
      <w:r w:rsidRPr="00DE6389">
        <w:rPr>
          <w:rFonts w:ascii="Times New Roman" w:hAnsi="Times New Roman" w:cs="Times New Roman"/>
        </w:rPr>
        <w:t>Mah</w:t>
      </w:r>
      <w:proofErr w:type="spellEnd"/>
      <w:r w:rsidRPr="00DE6389">
        <w:rPr>
          <w:rFonts w:ascii="Times New Roman" w:hAnsi="Times New Roman" w:cs="Times New Roman"/>
        </w:rPr>
        <w:t xml:space="preserve">, D. K., &amp; </w:t>
      </w:r>
      <w:proofErr w:type="spellStart"/>
      <w:r w:rsidRPr="00DE6389">
        <w:rPr>
          <w:rFonts w:ascii="Times New Roman" w:hAnsi="Times New Roman" w:cs="Times New Roman"/>
        </w:rPr>
        <w:t>Yau</w:t>
      </w:r>
      <w:proofErr w:type="spellEnd"/>
      <w:r w:rsidRPr="00DE6389">
        <w:rPr>
          <w:rFonts w:ascii="Times New Roman" w:hAnsi="Times New Roman" w:cs="Times New Roman"/>
        </w:rPr>
        <w:t xml:space="preserve">, J. Y.-K. (2019). </w:t>
      </w:r>
      <w:proofErr w:type="spellStart"/>
      <w:r w:rsidRPr="00DE6389">
        <w:rPr>
          <w:rFonts w:ascii="Times New Roman" w:hAnsi="Times New Roman" w:cs="Times New Roman"/>
        </w:rPr>
        <w:t>Utilising</w:t>
      </w:r>
      <w:proofErr w:type="spellEnd"/>
      <w:r w:rsidRPr="00DE6389">
        <w:rPr>
          <w:rFonts w:ascii="Times New Roman" w:hAnsi="Times New Roman" w:cs="Times New Roman"/>
        </w:rPr>
        <w:t xml:space="preserve"> learning analytics for study success: Reflections on current empirical findings. In D. </w:t>
      </w:r>
      <w:proofErr w:type="spellStart"/>
      <w:r w:rsidRPr="00DE6389">
        <w:rPr>
          <w:rFonts w:ascii="Times New Roman" w:hAnsi="Times New Roman" w:cs="Times New Roman"/>
        </w:rPr>
        <w:t>Ifenthaler</w:t>
      </w:r>
      <w:proofErr w:type="spellEnd"/>
      <w:r w:rsidRPr="00DE6389">
        <w:rPr>
          <w:rFonts w:ascii="Times New Roman" w:hAnsi="Times New Roman" w:cs="Times New Roman"/>
        </w:rPr>
        <w:t xml:space="preserve">, D. K. </w:t>
      </w:r>
      <w:proofErr w:type="spellStart"/>
      <w:r w:rsidRPr="00DE6389">
        <w:rPr>
          <w:rFonts w:ascii="Times New Roman" w:hAnsi="Times New Roman" w:cs="Times New Roman"/>
        </w:rPr>
        <w:t>Mah</w:t>
      </w:r>
      <w:proofErr w:type="spellEnd"/>
      <w:r w:rsidRPr="00DE6389">
        <w:rPr>
          <w:rFonts w:ascii="Times New Roman" w:hAnsi="Times New Roman" w:cs="Times New Roman"/>
        </w:rPr>
        <w:t xml:space="preserve">, &amp; J. Y.-K. </w:t>
      </w:r>
      <w:proofErr w:type="spellStart"/>
      <w:r w:rsidRPr="00DE6389">
        <w:rPr>
          <w:rFonts w:ascii="Times New Roman" w:hAnsi="Times New Roman" w:cs="Times New Roman"/>
        </w:rPr>
        <w:t>Yau</w:t>
      </w:r>
      <w:proofErr w:type="spellEnd"/>
      <w:r w:rsidRPr="00DE6389">
        <w:rPr>
          <w:rFonts w:ascii="Times New Roman" w:hAnsi="Times New Roman" w:cs="Times New Roman"/>
        </w:rPr>
        <w:t xml:space="preserve"> (Eds.), </w:t>
      </w:r>
      <w:r w:rsidRPr="00DE6389">
        <w:rPr>
          <w:rFonts w:ascii="Times New Roman" w:hAnsi="Times New Roman" w:cs="Times New Roman"/>
          <w:i/>
          <w:iCs/>
        </w:rPr>
        <w:t>Utilizing learning analytics to support study success</w:t>
      </w:r>
      <w:r w:rsidRPr="00DE6389">
        <w:rPr>
          <w:rFonts w:ascii="Times New Roman" w:hAnsi="Times New Roman" w:cs="Times New Roman"/>
        </w:rPr>
        <w:t xml:space="preserve"> (pp. 13–28). Springer. </w:t>
      </w:r>
      <w:hyperlink r:id="rId18" w:tgtFrame="_new" w:history="1">
        <w:r w:rsidRPr="00DE6389">
          <w:rPr>
            <w:rStyle w:val="Hyperlink"/>
            <w:rFonts w:ascii="Times New Roman" w:hAnsi="Times New Roman" w:cs="Times New Roman"/>
          </w:rPr>
          <w:t>https://doi.org/10.1007/978-3-319-64792-0_2</w:t>
        </w:r>
      </w:hyperlink>
      <w:r w:rsidR="0013203D" w:rsidRPr="00DE6389">
        <w:rPr>
          <w:rFonts w:ascii="Times New Roman" w:hAnsi="Times New Roman" w:cs="Times New Roman"/>
        </w:rPr>
        <w:t xml:space="preserve"> </w:t>
      </w:r>
    </w:p>
    <w:p w14:paraId="02D136C2" w14:textId="77777777" w:rsidR="00083506" w:rsidRPr="00DE6389" w:rsidRDefault="0013203D">
      <w:pPr>
        <w:spacing w:line="360" w:lineRule="auto"/>
        <w:ind w:left="900" w:hanging="810"/>
        <w:rPr>
          <w:rFonts w:ascii="Times New Roman" w:hAnsi="Times New Roman" w:cs="Times New Roman"/>
        </w:rPr>
      </w:pPr>
      <w:proofErr w:type="spellStart"/>
      <w:r w:rsidRPr="00DE6389">
        <w:rPr>
          <w:rFonts w:ascii="Times New Roman" w:hAnsi="Times New Roman" w:cs="Times New Roman"/>
        </w:rPr>
        <w:t>Jisc</w:t>
      </w:r>
      <w:proofErr w:type="spellEnd"/>
      <w:r w:rsidRPr="00DE6389">
        <w:rPr>
          <w:rFonts w:ascii="Times New Roman" w:hAnsi="Times New Roman" w:cs="Times New Roman"/>
        </w:rPr>
        <w:t xml:space="preserve">. (2020). </w:t>
      </w:r>
      <w:r w:rsidRPr="00DE6389">
        <w:rPr>
          <w:rFonts w:ascii="Times New Roman" w:hAnsi="Times New Roman" w:cs="Times New Roman"/>
          <w:i/>
          <w:iCs/>
        </w:rPr>
        <w:t>Principles of good assessment and feedback for learning</w:t>
      </w:r>
      <w:r w:rsidRPr="00DE6389">
        <w:rPr>
          <w:rFonts w:ascii="Times New Roman" w:hAnsi="Times New Roman" w:cs="Times New Roman"/>
        </w:rPr>
        <w:t xml:space="preserve">. </w:t>
      </w:r>
      <w:hyperlink r:id="rId19" w:tgtFrame="_new" w:history="1">
        <w:r w:rsidR="00083506" w:rsidRPr="00DE6389">
          <w:rPr>
            <w:rStyle w:val="Hyperlink"/>
            <w:rFonts w:ascii="Times New Roman" w:hAnsi="Times New Roman" w:cs="Times New Roman"/>
          </w:rPr>
          <w:t>https://www.jisc.ac.uk/guides/principles-of-good-assessment-and-feedback</w:t>
        </w:r>
      </w:hyperlink>
      <w:r w:rsidRPr="00DE6389">
        <w:rPr>
          <w:rFonts w:ascii="Times New Roman" w:hAnsi="Times New Roman" w:cs="Times New Roman"/>
        </w:rPr>
        <w:t xml:space="preserve"> </w:t>
      </w:r>
    </w:p>
    <w:p w14:paraId="531C8DDF" w14:textId="77777777" w:rsidR="00EB6616" w:rsidRPr="00DE6389" w:rsidRDefault="00EB6616">
      <w:pPr>
        <w:spacing w:line="360" w:lineRule="auto"/>
        <w:ind w:left="900" w:hanging="810"/>
        <w:rPr>
          <w:rFonts w:ascii="Times New Roman" w:hAnsi="Times New Roman" w:cs="Times New Roman"/>
        </w:rPr>
      </w:pPr>
      <w:r w:rsidRPr="00DE6389">
        <w:rPr>
          <w:rFonts w:ascii="Times New Roman" w:hAnsi="Times New Roman" w:cs="Times New Roman"/>
        </w:rPr>
        <w:t xml:space="preserve">Ley, T., </w:t>
      </w:r>
      <w:proofErr w:type="spellStart"/>
      <w:r w:rsidRPr="00DE6389">
        <w:rPr>
          <w:rFonts w:ascii="Times New Roman" w:hAnsi="Times New Roman" w:cs="Times New Roman"/>
        </w:rPr>
        <w:t>Tammets</w:t>
      </w:r>
      <w:proofErr w:type="spellEnd"/>
      <w:r w:rsidRPr="00DE6389">
        <w:rPr>
          <w:rFonts w:ascii="Times New Roman" w:hAnsi="Times New Roman" w:cs="Times New Roman"/>
        </w:rPr>
        <w:t xml:space="preserve">, K., </w:t>
      </w:r>
      <w:proofErr w:type="spellStart"/>
      <w:r w:rsidRPr="00DE6389">
        <w:rPr>
          <w:rFonts w:ascii="Times New Roman" w:hAnsi="Times New Roman" w:cs="Times New Roman"/>
        </w:rPr>
        <w:t>Pishtari</w:t>
      </w:r>
      <w:proofErr w:type="spellEnd"/>
      <w:r w:rsidRPr="00DE6389">
        <w:rPr>
          <w:rFonts w:ascii="Times New Roman" w:hAnsi="Times New Roman" w:cs="Times New Roman"/>
        </w:rPr>
        <w:t xml:space="preserve">, G., </w:t>
      </w:r>
      <w:proofErr w:type="spellStart"/>
      <w:r w:rsidRPr="00DE6389">
        <w:rPr>
          <w:rFonts w:ascii="Times New Roman" w:hAnsi="Times New Roman" w:cs="Times New Roman"/>
        </w:rPr>
        <w:t>Chejara</w:t>
      </w:r>
      <w:proofErr w:type="spellEnd"/>
      <w:r w:rsidRPr="00DE6389">
        <w:rPr>
          <w:rFonts w:ascii="Times New Roman" w:hAnsi="Times New Roman" w:cs="Times New Roman"/>
        </w:rPr>
        <w:t xml:space="preserve">, P., </w:t>
      </w:r>
      <w:proofErr w:type="spellStart"/>
      <w:r w:rsidRPr="00DE6389">
        <w:rPr>
          <w:rFonts w:ascii="Times New Roman" w:hAnsi="Times New Roman" w:cs="Times New Roman"/>
        </w:rPr>
        <w:t>Kasepalu</w:t>
      </w:r>
      <w:proofErr w:type="spellEnd"/>
      <w:r w:rsidRPr="00DE6389">
        <w:rPr>
          <w:rFonts w:ascii="Times New Roman" w:hAnsi="Times New Roman" w:cs="Times New Roman"/>
        </w:rPr>
        <w:t xml:space="preserve">, R., Khalil, M., Saar, M., </w:t>
      </w:r>
      <w:proofErr w:type="spellStart"/>
      <w:r w:rsidRPr="00DE6389">
        <w:rPr>
          <w:rFonts w:ascii="Times New Roman" w:hAnsi="Times New Roman" w:cs="Times New Roman"/>
        </w:rPr>
        <w:t>Tuvi</w:t>
      </w:r>
      <w:proofErr w:type="spellEnd"/>
      <w:r w:rsidRPr="00DE6389">
        <w:rPr>
          <w:rFonts w:ascii="Times New Roman" w:hAnsi="Times New Roman" w:cs="Times New Roman"/>
        </w:rPr>
        <w:t xml:space="preserve">, I., </w:t>
      </w:r>
      <w:proofErr w:type="spellStart"/>
      <w:r w:rsidRPr="00DE6389">
        <w:rPr>
          <w:rFonts w:ascii="Times New Roman" w:hAnsi="Times New Roman" w:cs="Times New Roman"/>
        </w:rPr>
        <w:t>Väljataga</w:t>
      </w:r>
      <w:proofErr w:type="spellEnd"/>
      <w:r w:rsidRPr="00DE6389">
        <w:rPr>
          <w:rFonts w:ascii="Times New Roman" w:hAnsi="Times New Roman" w:cs="Times New Roman"/>
        </w:rPr>
        <w:t xml:space="preserve">, T., &amp; Wasson, B. (2023). Towards a partnership of teachers and intelligent learning technology: A systematic literature review of model-based learning analytics. </w:t>
      </w:r>
      <w:r w:rsidRPr="00DE6389">
        <w:rPr>
          <w:rFonts w:ascii="Times New Roman" w:hAnsi="Times New Roman" w:cs="Times New Roman"/>
          <w:i/>
          <w:iCs/>
        </w:rPr>
        <w:t>Journal of Computer Assisted Learning, 39</w:t>
      </w:r>
      <w:r w:rsidRPr="00DE6389">
        <w:rPr>
          <w:rFonts w:ascii="Times New Roman" w:hAnsi="Times New Roman" w:cs="Times New Roman"/>
        </w:rPr>
        <w:t xml:space="preserve">(5), 1397–1417. </w:t>
      </w:r>
      <w:hyperlink r:id="rId20" w:tgtFrame="_new" w:history="1">
        <w:r w:rsidRPr="00DE6389">
          <w:rPr>
            <w:rStyle w:val="Hyperlink"/>
            <w:rFonts w:ascii="Times New Roman" w:hAnsi="Times New Roman" w:cs="Times New Roman"/>
          </w:rPr>
          <w:t>https://doi.org/10.1111/jcal.12844</w:t>
        </w:r>
      </w:hyperlink>
      <w:r w:rsidRPr="00DE6389">
        <w:rPr>
          <w:rFonts w:ascii="Times New Roman" w:hAnsi="Times New Roman" w:cs="Times New Roman"/>
        </w:rPr>
        <w:t xml:space="preserve">  </w:t>
      </w:r>
    </w:p>
    <w:p w14:paraId="241EBDE6" w14:textId="10B38C5D" w:rsidR="00083506" w:rsidRPr="00DE6389" w:rsidRDefault="0013203D">
      <w:pPr>
        <w:spacing w:line="360" w:lineRule="auto"/>
        <w:ind w:left="900" w:hanging="810"/>
        <w:rPr>
          <w:rFonts w:ascii="Times New Roman" w:hAnsi="Times New Roman" w:cs="Times New Roman"/>
        </w:rPr>
      </w:pPr>
      <w:proofErr w:type="spellStart"/>
      <w:r w:rsidRPr="00DE6389">
        <w:rPr>
          <w:rFonts w:ascii="Times New Roman" w:hAnsi="Times New Roman" w:cs="Times New Roman"/>
        </w:rPr>
        <w:t>Kaliisa</w:t>
      </w:r>
      <w:proofErr w:type="spellEnd"/>
      <w:r w:rsidRPr="00DE6389">
        <w:rPr>
          <w:rFonts w:ascii="Times New Roman" w:hAnsi="Times New Roman" w:cs="Times New Roman"/>
        </w:rPr>
        <w:t xml:space="preserve">, R., </w:t>
      </w:r>
      <w:proofErr w:type="spellStart"/>
      <w:r w:rsidRPr="00DE6389">
        <w:rPr>
          <w:rFonts w:ascii="Times New Roman" w:hAnsi="Times New Roman" w:cs="Times New Roman"/>
        </w:rPr>
        <w:t>Rienties</w:t>
      </w:r>
      <w:proofErr w:type="spellEnd"/>
      <w:r w:rsidRPr="00DE6389">
        <w:rPr>
          <w:rFonts w:ascii="Times New Roman" w:hAnsi="Times New Roman" w:cs="Times New Roman"/>
        </w:rPr>
        <w:t xml:space="preserve">, B., </w:t>
      </w:r>
      <w:proofErr w:type="spellStart"/>
      <w:r w:rsidRPr="00DE6389">
        <w:rPr>
          <w:rFonts w:ascii="Times New Roman" w:hAnsi="Times New Roman" w:cs="Times New Roman"/>
        </w:rPr>
        <w:t>Mørch</w:t>
      </w:r>
      <w:proofErr w:type="spellEnd"/>
      <w:r w:rsidRPr="00DE6389">
        <w:rPr>
          <w:rFonts w:ascii="Times New Roman" w:hAnsi="Times New Roman" w:cs="Times New Roman"/>
        </w:rPr>
        <w:t xml:space="preserve">, A. I., &amp; Kluge, A. (2022). Social learning analytics in computer-supported collaborative learning environments: A systematic review of empirical studies. </w:t>
      </w:r>
      <w:r w:rsidRPr="00DE6389">
        <w:rPr>
          <w:rFonts w:ascii="Times New Roman" w:hAnsi="Times New Roman" w:cs="Times New Roman"/>
          <w:i/>
          <w:iCs/>
        </w:rPr>
        <w:t>Computers &amp; Education Open, 3</w:t>
      </w:r>
      <w:r w:rsidRPr="00DE6389">
        <w:rPr>
          <w:rFonts w:ascii="Times New Roman" w:hAnsi="Times New Roman" w:cs="Times New Roman"/>
        </w:rPr>
        <w:t xml:space="preserve">, 100073. </w:t>
      </w:r>
      <w:hyperlink r:id="rId21" w:history="1">
        <w:r w:rsidR="00083506" w:rsidRPr="00DE6389">
          <w:rPr>
            <w:rStyle w:val="Hyperlink"/>
            <w:rFonts w:ascii="Times New Roman" w:hAnsi="Times New Roman" w:cs="Times New Roman"/>
          </w:rPr>
          <w:t>https://doi.org/10.1016/j.caeo.2022.100073</w:t>
        </w:r>
      </w:hyperlink>
      <w:r w:rsidRPr="00DE6389">
        <w:rPr>
          <w:rFonts w:ascii="Times New Roman" w:hAnsi="Times New Roman" w:cs="Times New Roman"/>
        </w:rPr>
        <w:t xml:space="preserve"> </w:t>
      </w:r>
    </w:p>
    <w:p w14:paraId="4A67F346" w14:textId="77777777" w:rsidR="00083506" w:rsidRPr="00DE6389" w:rsidRDefault="0013203D">
      <w:pPr>
        <w:spacing w:line="360" w:lineRule="auto"/>
        <w:ind w:left="900" w:hanging="810"/>
        <w:rPr>
          <w:rFonts w:ascii="Times New Roman" w:hAnsi="Times New Roman" w:cs="Times New Roman"/>
        </w:rPr>
      </w:pPr>
      <w:r w:rsidRPr="00DE6389">
        <w:rPr>
          <w:rFonts w:ascii="Times New Roman" w:hAnsi="Times New Roman" w:cs="Times New Roman"/>
        </w:rPr>
        <w:t xml:space="preserve">Kennedy, G., Corrin, L., de Barba, P., Lockyer, L., </w:t>
      </w:r>
      <w:proofErr w:type="spellStart"/>
      <w:r w:rsidRPr="00DE6389">
        <w:rPr>
          <w:rFonts w:ascii="Times New Roman" w:hAnsi="Times New Roman" w:cs="Times New Roman"/>
        </w:rPr>
        <w:t>Gašević</w:t>
      </w:r>
      <w:proofErr w:type="spellEnd"/>
      <w:r w:rsidRPr="00DE6389">
        <w:rPr>
          <w:rFonts w:ascii="Times New Roman" w:hAnsi="Times New Roman" w:cs="Times New Roman"/>
        </w:rPr>
        <w:t xml:space="preserve">, D., Williams, D., … </w:t>
      </w:r>
      <w:proofErr w:type="spellStart"/>
      <w:r w:rsidRPr="00DE6389">
        <w:rPr>
          <w:rFonts w:ascii="Times New Roman" w:hAnsi="Times New Roman" w:cs="Times New Roman"/>
        </w:rPr>
        <w:t>Bakharia</w:t>
      </w:r>
      <w:proofErr w:type="spellEnd"/>
      <w:r w:rsidRPr="00DE6389">
        <w:rPr>
          <w:rFonts w:ascii="Times New Roman" w:hAnsi="Times New Roman" w:cs="Times New Roman"/>
        </w:rPr>
        <w:t xml:space="preserve">, A. (2016). </w:t>
      </w:r>
      <w:r w:rsidRPr="00DE6389">
        <w:rPr>
          <w:rFonts w:ascii="Times New Roman" w:hAnsi="Times New Roman" w:cs="Times New Roman"/>
          <w:i/>
          <w:iCs/>
        </w:rPr>
        <w:t>Completing the loop: Returning meaningful learning analytics data to teachers.</w:t>
      </w:r>
      <w:r w:rsidRPr="00DE6389">
        <w:rPr>
          <w:rFonts w:ascii="Times New Roman" w:hAnsi="Times New Roman" w:cs="Times New Roman"/>
        </w:rPr>
        <w:t xml:space="preserve"> Australian Government Office for Learning and Teaching. ISBN 978-0-7340-5300-8 (available online at </w:t>
      </w:r>
      <w:hyperlink r:id="rId22" w:history="1">
        <w:r w:rsidR="00083506" w:rsidRPr="00DE6389">
          <w:rPr>
            <w:rStyle w:val="Hyperlink"/>
            <w:rFonts w:ascii="Times New Roman" w:hAnsi="Times New Roman" w:cs="Times New Roman"/>
          </w:rPr>
          <w:t>https://melbourne-cs.github.io/learning-analytics-handbook/</w:t>
        </w:r>
      </w:hyperlink>
      <w:r w:rsidRPr="00DE6389">
        <w:rPr>
          <w:rFonts w:ascii="Times New Roman" w:hAnsi="Times New Roman" w:cs="Times New Roman"/>
        </w:rPr>
        <w:t xml:space="preserve"> </w:t>
      </w:r>
    </w:p>
    <w:p w14:paraId="10ECB2A7" w14:textId="77777777" w:rsidR="00083506" w:rsidRPr="00DE6389" w:rsidRDefault="0013203D">
      <w:pPr>
        <w:spacing w:line="360" w:lineRule="auto"/>
        <w:ind w:left="900" w:hanging="810"/>
        <w:rPr>
          <w:rFonts w:ascii="Times New Roman" w:hAnsi="Times New Roman" w:cs="Times New Roman"/>
        </w:rPr>
      </w:pPr>
      <w:proofErr w:type="spellStart"/>
      <w:r w:rsidRPr="00DE6389">
        <w:rPr>
          <w:rFonts w:ascii="Times New Roman" w:hAnsi="Times New Roman" w:cs="Times New Roman"/>
        </w:rPr>
        <w:lastRenderedPageBreak/>
        <w:t>Levac</w:t>
      </w:r>
      <w:proofErr w:type="spellEnd"/>
      <w:r w:rsidRPr="00DE6389">
        <w:rPr>
          <w:rFonts w:ascii="Times New Roman" w:hAnsi="Times New Roman" w:cs="Times New Roman"/>
        </w:rPr>
        <w:t xml:space="preserve">, D., Colquhoun, H., &amp; O’Brien, K. K. (2010). Scoping studies: Advancing the methodology. </w:t>
      </w:r>
      <w:r w:rsidRPr="00DE6389">
        <w:rPr>
          <w:rFonts w:ascii="Times New Roman" w:hAnsi="Times New Roman" w:cs="Times New Roman"/>
          <w:i/>
          <w:iCs/>
        </w:rPr>
        <w:t>Implementation Science, 5</w:t>
      </w:r>
      <w:r w:rsidRPr="00DE6389">
        <w:rPr>
          <w:rFonts w:ascii="Times New Roman" w:hAnsi="Times New Roman" w:cs="Times New Roman"/>
        </w:rPr>
        <w:t xml:space="preserve">, 69. </w:t>
      </w:r>
      <w:hyperlink r:id="rId23" w:history="1">
        <w:r w:rsidR="00083506" w:rsidRPr="00DE6389">
          <w:rPr>
            <w:rStyle w:val="Hyperlink"/>
            <w:rFonts w:ascii="Times New Roman" w:hAnsi="Times New Roman" w:cs="Times New Roman"/>
          </w:rPr>
          <w:t>https://doi.org/10.1186/1748-5908-5-69</w:t>
        </w:r>
      </w:hyperlink>
      <w:r w:rsidRPr="00DE6389">
        <w:rPr>
          <w:rFonts w:ascii="Times New Roman" w:hAnsi="Times New Roman" w:cs="Times New Roman"/>
        </w:rPr>
        <w:t xml:space="preserve"> </w:t>
      </w:r>
    </w:p>
    <w:p w14:paraId="638E6B8F" w14:textId="77777777" w:rsidR="00083506" w:rsidRPr="00DE6389" w:rsidRDefault="0013203D">
      <w:pPr>
        <w:spacing w:line="360" w:lineRule="auto"/>
        <w:ind w:left="900" w:hanging="810"/>
        <w:rPr>
          <w:rFonts w:ascii="Times New Roman" w:hAnsi="Times New Roman" w:cs="Times New Roman"/>
        </w:rPr>
      </w:pPr>
      <w:r w:rsidRPr="00DE6389">
        <w:rPr>
          <w:rFonts w:ascii="Times New Roman" w:hAnsi="Times New Roman" w:cs="Times New Roman"/>
        </w:rPr>
        <w:t xml:space="preserve">Liu, Q., Shen, W., &amp; Li, X. (2023). Analytics-informed design: Exploring visualization of learning data to support learning design practice. </w:t>
      </w:r>
      <w:r w:rsidRPr="00DE6389">
        <w:rPr>
          <w:rFonts w:ascii="Times New Roman" w:hAnsi="Times New Roman" w:cs="Times New Roman"/>
          <w:i/>
          <w:iCs/>
        </w:rPr>
        <w:t>SAGE Open.</w:t>
      </w:r>
      <w:r w:rsidRPr="00DE6389">
        <w:rPr>
          <w:rFonts w:ascii="Times New Roman" w:hAnsi="Times New Roman" w:cs="Times New Roman"/>
        </w:rPr>
        <w:t xml:space="preserve"> </w:t>
      </w:r>
      <w:hyperlink r:id="rId24" w:history="1">
        <w:r w:rsidR="00083506" w:rsidRPr="00DE6389">
          <w:rPr>
            <w:rStyle w:val="Hyperlink"/>
            <w:rFonts w:ascii="Times New Roman" w:hAnsi="Times New Roman" w:cs="Times New Roman"/>
          </w:rPr>
          <w:t>https://doi.org/10.1177/21582440231193590</w:t>
        </w:r>
      </w:hyperlink>
      <w:r w:rsidRPr="00DE6389">
        <w:rPr>
          <w:rFonts w:ascii="Times New Roman" w:hAnsi="Times New Roman" w:cs="Times New Roman"/>
        </w:rPr>
        <w:t xml:space="preserve"> </w:t>
      </w:r>
    </w:p>
    <w:p w14:paraId="3666721A" w14:textId="042CB036" w:rsidR="00083506" w:rsidRPr="00DE6389" w:rsidRDefault="00814A04">
      <w:pPr>
        <w:spacing w:line="360" w:lineRule="auto"/>
        <w:ind w:left="900" w:hanging="810"/>
        <w:rPr>
          <w:rFonts w:ascii="Times New Roman" w:hAnsi="Times New Roman" w:cs="Times New Roman"/>
        </w:rPr>
      </w:pPr>
      <w:r w:rsidRPr="00DE6389">
        <w:rPr>
          <w:rFonts w:ascii="Times New Roman" w:hAnsi="Times New Roman" w:cs="Times New Roman"/>
        </w:rPr>
        <w:t xml:space="preserve">Leitner, P., Khalil, M., &amp; Ebner, M. (2017). Learning analytics in higher education—A literature review. In A. Peña-Ayala (Ed.), </w:t>
      </w:r>
      <w:r w:rsidRPr="00DE6389">
        <w:rPr>
          <w:rFonts w:ascii="Times New Roman" w:hAnsi="Times New Roman" w:cs="Times New Roman"/>
          <w:i/>
          <w:iCs/>
        </w:rPr>
        <w:t>Learning analytics: Fundaments, applications, and trends</w:t>
      </w:r>
      <w:r w:rsidRPr="00DE6389">
        <w:rPr>
          <w:rFonts w:ascii="Times New Roman" w:hAnsi="Times New Roman" w:cs="Times New Roman"/>
        </w:rPr>
        <w:t xml:space="preserve"> (Studies in Systems, Decision and Control, Vol. 94, pp. 1–23). Springer. </w:t>
      </w:r>
      <w:hyperlink r:id="rId25" w:tgtFrame="_new" w:history="1">
        <w:r w:rsidRPr="00DE6389">
          <w:rPr>
            <w:rStyle w:val="Hyperlink"/>
            <w:rFonts w:ascii="Times New Roman" w:hAnsi="Times New Roman" w:cs="Times New Roman"/>
          </w:rPr>
          <w:t>https://doi.org/10.1007/978-3-319-52977-6_1</w:t>
        </w:r>
      </w:hyperlink>
      <w:r w:rsidRPr="00DE6389">
        <w:rPr>
          <w:rFonts w:ascii="Times New Roman" w:hAnsi="Times New Roman" w:cs="Times New Roman"/>
        </w:rPr>
        <w:br/>
      </w:r>
      <w:proofErr w:type="spellStart"/>
      <w:r w:rsidR="0013203D" w:rsidRPr="00DE6389">
        <w:rPr>
          <w:rFonts w:ascii="Times New Roman" w:hAnsi="Times New Roman" w:cs="Times New Roman"/>
          <w:lang w:val="es-ES"/>
        </w:rPr>
        <w:t>Paolucci</w:t>
      </w:r>
      <w:proofErr w:type="spellEnd"/>
      <w:r w:rsidR="0013203D" w:rsidRPr="00DE6389">
        <w:rPr>
          <w:rFonts w:ascii="Times New Roman" w:hAnsi="Times New Roman" w:cs="Times New Roman"/>
          <w:lang w:val="es-ES"/>
        </w:rPr>
        <w:t xml:space="preserve">, C., </w:t>
      </w:r>
      <w:proofErr w:type="spellStart"/>
      <w:r w:rsidR="0013203D" w:rsidRPr="00DE6389">
        <w:rPr>
          <w:rFonts w:ascii="Times New Roman" w:hAnsi="Times New Roman" w:cs="Times New Roman"/>
          <w:lang w:val="es-ES"/>
        </w:rPr>
        <w:t>Vancini</w:t>
      </w:r>
      <w:proofErr w:type="spellEnd"/>
      <w:r w:rsidR="0013203D" w:rsidRPr="00DE6389">
        <w:rPr>
          <w:rFonts w:ascii="Times New Roman" w:hAnsi="Times New Roman" w:cs="Times New Roman"/>
          <w:lang w:val="es-ES"/>
        </w:rPr>
        <w:t xml:space="preserve">, S., </w:t>
      </w:r>
      <w:proofErr w:type="spellStart"/>
      <w:r w:rsidR="0013203D" w:rsidRPr="00DE6389">
        <w:rPr>
          <w:rFonts w:ascii="Times New Roman" w:hAnsi="Times New Roman" w:cs="Times New Roman"/>
          <w:lang w:val="es-ES"/>
        </w:rPr>
        <w:t>Bex</w:t>
      </w:r>
      <w:proofErr w:type="spellEnd"/>
      <w:r w:rsidR="0013203D" w:rsidRPr="00DE6389">
        <w:rPr>
          <w:rFonts w:ascii="Times New Roman" w:hAnsi="Times New Roman" w:cs="Times New Roman"/>
          <w:lang w:val="es-ES"/>
        </w:rPr>
        <w:t xml:space="preserve">, R., de Araujo, Z., &amp; Nguyen, D. (2024). </w:t>
      </w:r>
      <w:r w:rsidR="0013203D" w:rsidRPr="00DE6389">
        <w:rPr>
          <w:rFonts w:ascii="Times New Roman" w:hAnsi="Times New Roman" w:cs="Times New Roman"/>
        </w:rPr>
        <w:t xml:space="preserve">A review of learning analytics opportunities and challenges for K–12 education. </w:t>
      </w:r>
      <w:proofErr w:type="spellStart"/>
      <w:r w:rsidR="0013203D" w:rsidRPr="00DE6389">
        <w:rPr>
          <w:rFonts w:ascii="Times New Roman" w:hAnsi="Times New Roman" w:cs="Times New Roman"/>
          <w:i/>
          <w:iCs/>
        </w:rPr>
        <w:t>Heliyon</w:t>
      </w:r>
      <w:proofErr w:type="spellEnd"/>
      <w:r w:rsidR="0013203D" w:rsidRPr="00DE6389">
        <w:rPr>
          <w:rFonts w:ascii="Times New Roman" w:hAnsi="Times New Roman" w:cs="Times New Roman"/>
          <w:i/>
          <w:iCs/>
        </w:rPr>
        <w:t>, 10</w:t>
      </w:r>
      <w:r w:rsidR="0013203D" w:rsidRPr="00DE6389">
        <w:rPr>
          <w:rFonts w:ascii="Times New Roman" w:hAnsi="Times New Roman" w:cs="Times New Roman"/>
        </w:rPr>
        <w:t>(4), e25767. https://doi.org/10.1016/j.heliyon.2024.e25767</w:t>
      </w:r>
    </w:p>
    <w:p w14:paraId="13341C66" w14:textId="77777777" w:rsidR="00083506" w:rsidRPr="00DE6389" w:rsidRDefault="0013203D">
      <w:pPr>
        <w:spacing w:line="360" w:lineRule="auto"/>
        <w:ind w:left="900" w:hanging="810"/>
        <w:rPr>
          <w:rFonts w:ascii="Times New Roman" w:hAnsi="Times New Roman" w:cs="Times New Roman"/>
        </w:rPr>
      </w:pPr>
      <w:proofErr w:type="spellStart"/>
      <w:r w:rsidRPr="00DE6389">
        <w:rPr>
          <w:rFonts w:ascii="Times New Roman" w:hAnsi="Times New Roman" w:cs="Times New Roman"/>
        </w:rPr>
        <w:t>Rienties</w:t>
      </w:r>
      <w:proofErr w:type="spellEnd"/>
      <w:r w:rsidRPr="00DE6389">
        <w:rPr>
          <w:rFonts w:ascii="Times New Roman" w:hAnsi="Times New Roman" w:cs="Times New Roman"/>
        </w:rPr>
        <w:t xml:space="preserve">, B., </w:t>
      </w:r>
      <w:proofErr w:type="spellStart"/>
      <w:r w:rsidRPr="00DE6389">
        <w:rPr>
          <w:rFonts w:ascii="Times New Roman" w:hAnsi="Times New Roman" w:cs="Times New Roman"/>
        </w:rPr>
        <w:t>Boroowa</w:t>
      </w:r>
      <w:proofErr w:type="spellEnd"/>
      <w:r w:rsidRPr="00DE6389">
        <w:rPr>
          <w:rFonts w:ascii="Times New Roman" w:hAnsi="Times New Roman" w:cs="Times New Roman"/>
        </w:rPr>
        <w:t xml:space="preserve">, A., Cross, S., Kubiak, C., </w:t>
      </w:r>
      <w:proofErr w:type="spellStart"/>
      <w:r w:rsidRPr="00DE6389">
        <w:rPr>
          <w:rFonts w:ascii="Times New Roman" w:hAnsi="Times New Roman" w:cs="Times New Roman"/>
        </w:rPr>
        <w:t>Mayles</w:t>
      </w:r>
      <w:proofErr w:type="spellEnd"/>
      <w:r w:rsidRPr="00DE6389">
        <w:rPr>
          <w:rFonts w:ascii="Times New Roman" w:hAnsi="Times New Roman" w:cs="Times New Roman"/>
        </w:rPr>
        <w:t xml:space="preserve">, K., &amp; Murphy, S. (2016). Analytics4Action Evaluation Framework: A review of evidence-based learning analytics interventions at the Open University UK. </w:t>
      </w:r>
      <w:r w:rsidRPr="00DE6389">
        <w:rPr>
          <w:rFonts w:ascii="Times New Roman" w:hAnsi="Times New Roman" w:cs="Times New Roman"/>
          <w:i/>
          <w:iCs/>
        </w:rPr>
        <w:t>Journal of Interactive Media in Education, 2016</w:t>
      </w:r>
      <w:r w:rsidRPr="00DE6389">
        <w:rPr>
          <w:rFonts w:ascii="Times New Roman" w:hAnsi="Times New Roman" w:cs="Times New Roman"/>
        </w:rPr>
        <w:t xml:space="preserve">(1), Article 2. https://doi.org/10.5334/jime.394 </w:t>
      </w:r>
      <w:hyperlink r:id="rId26" w:tgtFrame="_blank" w:history="1"/>
    </w:p>
    <w:p w14:paraId="51323D6F" w14:textId="77777777" w:rsidR="00083506" w:rsidRPr="00DE6389" w:rsidRDefault="0013203D">
      <w:pPr>
        <w:spacing w:line="360" w:lineRule="auto"/>
        <w:ind w:left="900" w:hanging="810"/>
        <w:rPr>
          <w:rFonts w:ascii="Times New Roman" w:hAnsi="Times New Roman" w:cs="Times New Roman"/>
        </w:rPr>
      </w:pPr>
      <w:r w:rsidRPr="00DE6389">
        <w:rPr>
          <w:rFonts w:ascii="Times New Roman" w:hAnsi="Times New Roman" w:cs="Times New Roman"/>
        </w:rPr>
        <w:t xml:space="preserve">Siemens, G. (2013). Learning analytics: The emergence of a discipline. </w:t>
      </w:r>
      <w:r w:rsidRPr="00DE6389">
        <w:rPr>
          <w:rFonts w:ascii="Times New Roman" w:hAnsi="Times New Roman" w:cs="Times New Roman"/>
          <w:i/>
          <w:iCs/>
        </w:rPr>
        <w:t>American Behavioral Scientist, 57</w:t>
      </w:r>
      <w:r w:rsidRPr="00DE6389">
        <w:rPr>
          <w:rFonts w:ascii="Times New Roman" w:hAnsi="Times New Roman" w:cs="Times New Roman"/>
        </w:rPr>
        <w:t xml:space="preserve">(10), 1380–1400. </w:t>
      </w:r>
      <w:hyperlink r:id="rId27" w:history="1">
        <w:r w:rsidR="00083506" w:rsidRPr="00DE6389">
          <w:rPr>
            <w:rStyle w:val="Hyperlink"/>
            <w:rFonts w:ascii="Times New Roman" w:hAnsi="Times New Roman" w:cs="Times New Roman"/>
          </w:rPr>
          <w:t>https://doi.org/10.1177/0002764213498851</w:t>
        </w:r>
      </w:hyperlink>
      <w:r w:rsidRPr="00DE6389">
        <w:rPr>
          <w:rFonts w:ascii="Times New Roman" w:hAnsi="Times New Roman" w:cs="Times New Roman"/>
        </w:rPr>
        <w:t xml:space="preserve"> </w:t>
      </w:r>
    </w:p>
    <w:p w14:paraId="0F6BB700" w14:textId="58BB30E6" w:rsidR="00083506" w:rsidRPr="00DE6389" w:rsidRDefault="00DE6389">
      <w:pPr>
        <w:spacing w:line="360" w:lineRule="auto"/>
        <w:ind w:left="900" w:hanging="810"/>
        <w:rPr>
          <w:rFonts w:ascii="Times New Roman" w:hAnsi="Times New Roman" w:cs="Times New Roman"/>
        </w:rPr>
      </w:pPr>
      <w:proofErr w:type="spellStart"/>
      <w:r w:rsidRPr="00DE6389">
        <w:rPr>
          <w:rFonts w:ascii="Times New Roman" w:hAnsi="Times New Roman" w:cs="Times New Roman"/>
        </w:rPr>
        <w:t>Sønderlund</w:t>
      </w:r>
      <w:proofErr w:type="spellEnd"/>
      <w:r w:rsidRPr="00DE6389">
        <w:rPr>
          <w:rFonts w:ascii="Times New Roman" w:hAnsi="Times New Roman" w:cs="Times New Roman"/>
        </w:rPr>
        <w:t xml:space="preserve">, A. L., Hughes, E., &amp; Smith, J. (2019). The efficacy of learning analytics interventions in higher education: A systematic review. </w:t>
      </w:r>
      <w:r w:rsidRPr="00DE6389">
        <w:rPr>
          <w:rFonts w:ascii="Times New Roman" w:hAnsi="Times New Roman" w:cs="Times New Roman"/>
          <w:i/>
          <w:iCs/>
        </w:rPr>
        <w:t>British Journal of Educational Technology, 50</w:t>
      </w:r>
      <w:r w:rsidRPr="00DE6389">
        <w:rPr>
          <w:rFonts w:ascii="Times New Roman" w:hAnsi="Times New Roman" w:cs="Times New Roman"/>
        </w:rPr>
        <w:t xml:space="preserve">(5), 2594–2618. </w:t>
      </w:r>
      <w:hyperlink r:id="rId28" w:history="1">
        <w:r w:rsidRPr="00DE6389">
          <w:rPr>
            <w:rStyle w:val="Hyperlink"/>
            <w:rFonts w:ascii="Times New Roman" w:hAnsi="Times New Roman" w:cs="Times New Roman"/>
          </w:rPr>
          <w:t>https://doi.org/10.1111/bjet.12720</w:t>
        </w:r>
      </w:hyperlink>
      <w:r w:rsidRPr="00DE6389">
        <w:rPr>
          <w:rFonts w:ascii="Times New Roman" w:hAnsi="Times New Roman" w:cs="Times New Roman"/>
        </w:rPr>
        <w:t xml:space="preserve"> </w:t>
      </w:r>
      <w:r w:rsidR="0013203D" w:rsidRPr="00DE6389">
        <w:rPr>
          <w:rFonts w:ascii="Times New Roman" w:hAnsi="Times New Roman" w:cs="Times New Roman"/>
        </w:rPr>
        <w:t xml:space="preserve"> </w:t>
      </w:r>
    </w:p>
    <w:p w14:paraId="0FB04833" w14:textId="77777777" w:rsidR="007E5D05" w:rsidRPr="007E5D05" w:rsidRDefault="007E5D05" w:rsidP="007E5D05">
      <w:pPr>
        <w:spacing w:line="360" w:lineRule="auto"/>
        <w:ind w:left="900" w:hanging="810"/>
        <w:rPr>
          <w:rFonts w:ascii="Times New Roman" w:hAnsi="Times New Roman" w:cs="Times New Roman"/>
        </w:rPr>
      </w:pPr>
      <w:r w:rsidRPr="007E5D05">
        <w:rPr>
          <w:rFonts w:ascii="Times New Roman" w:hAnsi="Times New Roman" w:cs="Times New Roman"/>
        </w:rPr>
        <w:t>Buckingham Shum, S., Ferguson, R., &amp; Martinez-Maldonado, R. (2019). Human-</w:t>
      </w:r>
      <w:proofErr w:type="spellStart"/>
      <w:r w:rsidRPr="007E5D05">
        <w:rPr>
          <w:rFonts w:ascii="Times New Roman" w:hAnsi="Times New Roman" w:cs="Times New Roman"/>
        </w:rPr>
        <w:t>Centred</w:t>
      </w:r>
      <w:proofErr w:type="spellEnd"/>
      <w:r w:rsidRPr="007E5D05">
        <w:rPr>
          <w:rFonts w:ascii="Times New Roman" w:hAnsi="Times New Roman" w:cs="Times New Roman"/>
        </w:rPr>
        <w:t xml:space="preserve"> Learning Analytics. </w:t>
      </w:r>
      <w:r w:rsidRPr="007E5D05">
        <w:rPr>
          <w:rFonts w:ascii="Times New Roman" w:hAnsi="Times New Roman" w:cs="Times New Roman"/>
          <w:i/>
          <w:iCs/>
        </w:rPr>
        <w:t>Journal of Learning Analytics</w:t>
      </w:r>
      <w:r w:rsidRPr="007E5D05">
        <w:rPr>
          <w:rFonts w:ascii="Times New Roman" w:hAnsi="Times New Roman" w:cs="Times New Roman"/>
        </w:rPr>
        <w:t>, </w:t>
      </w:r>
      <w:r w:rsidRPr="007E5D05">
        <w:rPr>
          <w:rFonts w:ascii="Times New Roman" w:hAnsi="Times New Roman" w:cs="Times New Roman"/>
          <w:i/>
          <w:iCs/>
        </w:rPr>
        <w:t>6</w:t>
      </w:r>
      <w:r w:rsidRPr="007E5D05">
        <w:rPr>
          <w:rFonts w:ascii="Times New Roman" w:hAnsi="Times New Roman" w:cs="Times New Roman"/>
        </w:rPr>
        <w:t>(2), 1–9. https://doi.org/10.18608/jla.2019.62.1</w:t>
      </w:r>
    </w:p>
    <w:p w14:paraId="32582F27" w14:textId="77777777" w:rsidR="00083506" w:rsidRPr="00DE6389" w:rsidRDefault="0013203D">
      <w:pPr>
        <w:spacing w:line="360" w:lineRule="auto"/>
        <w:ind w:left="900" w:hanging="810"/>
        <w:rPr>
          <w:rFonts w:ascii="Times New Roman" w:hAnsi="Times New Roman" w:cs="Times New Roman"/>
        </w:rPr>
      </w:pPr>
      <w:r w:rsidRPr="00DE6389">
        <w:rPr>
          <w:rFonts w:ascii="Times New Roman" w:hAnsi="Times New Roman" w:cs="Times New Roman"/>
        </w:rPr>
        <w:t xml:space="preserve">Thomas, J., &amp; Harden, A. (2008). Methods for the thematic synthesis of qualitative research in systematic reviews. </w:t>
      </w:r>
      <w:r w:rsidRPr="00DE6389">
        <w:rPr>
          <w:rFonts w:ascii="Times New Roman" w:hAnsi="Times New Roman" w:cs="Times New Roman"/>
          <w:i/>
          <w:iCs/>
        </w:rPr>
        <w:t>BMC Medical Research Methodology, 8</w:t>
      </w:r>
      <w:r w:rsidRPr="00DE6389">
        <w:rPr>
          <w:rFonts w:ascii="Times New Roman" w:hAnsi="Times New Roman" w:cs="Times New Roman"/>
        </w:rPr>
        <w:t xml:space="preserve">, 45. </w:t>
      </w:r>
      <w:hyperlink r:id="rId29" w:history="1">
        <w:r w:rsidR="00083506" w:rsidRPr="00DE6389">
          <w:rPr>
            <w:rStyle w:val="Hyperlink"/>
            <w:rFonts w:ascii="Times New Roman" w:hAnsi="Times New Roman" w:cs="Times New Roman"/>
          </w:rPr>
          <w:t>https://doi.org/10.1186/1471-2288-8-45</w:t>
        </w:r>
      </w:hyperlink>
      <w:r w:rsidRPr="00DE6389">
        <w:rPr>
          <w:rFonts w:ascii="Times New Roman" w:hAnsi="Times New Roman" w:cs="Times New Roman"/>
        </w:rPr>
        <w:t xml:space="preserve"> </w:t>
      </w:r>
    </w:p>
    <w:p w14:paraId="7C15AED3" w14:textId="77777777" w:rsidR="00083506" w:rsidRPr="00DE6389" w:rsidRDefault="0013203D">
      <w:pPr>
        <w:spacing w:line="360" w:lineRule="auto"/>
        <w:ind w:left="900" w:hanging="810"/>
        <w:rPr>
          <w:rFonts w:ascii="Times New Roman" w:hAnsi="Times New Roman" w:cs="Times New Roman"/>
        </w:rPr>
      </w:pPr>
      <w:proofErr w:type="spellStart"/>
      <w:r w:rsidRPr="00DE6389">
        <w:rPr>
          <w:rFonts w:ascii="Times New Roman" w:hAnsi="Times New Roman" w:cs="Times New Roman"/>
        </w:rPr>
        <w:lastRenderedPageBreak/>
        <w:t>Tricco</w:t>
      </w:r>
      <w:proofErr w:type="spellEnd"/>
      <w:r w:rsidRPr="00DE6389">
        <w:rPr>
          <w:rFonts w:ascii="Times New Roman" w:hAnsi="Times New Roman" w:cs="Times New Roman"/>
        </w:rPr>
        <w:t xml:space="preserve">, A. C., Lillie, E., </w:t>
      </w:r>
      <w:proofErr w:type="spellStart"/>
      <w:r w:rsidRPr="00DE6389">
        <w:rPr>
          <w:rFonts w:ascii="Times New Roman" w:hAnsi="Times New Roman" w:cs="Times New Roman"/>
        </w:rPr>
        <w:t>Zarin</w:t>
      </w:r>
      <w:proofErr w:type="spellEnd"/>
      <w:r w:rsidRPr="00DE6389">
        <w:rPr>
          <w:rFonts w:ascii="Times New Roman" w:hAnsi="Times New Roman" w:cs="Times New Roman"/>
        </w:rPr>
        <w:t xml:space="preserve">, W., O’Brien, K. K., Colquhoun, H., </w:t>
      </w:r>
      <w:proofErr w:type="spellStart"/>
      <w:r w:rsidRPr="00DE6389">
        <w:rPr>
          <w:rFonts w:ascii="Times New Roman" w:hAnsi="Times New Roman" w:cs="Times New Roman"/>
        </w:rPr>
        <w:t>Levac</w:t>
      </w:r>
      <w:proofErr w:type="spellEnd"/>
      <w:r w:rsidRPr="00DE6389">
        <w:rPr>
          <w:rFonts w:ascii="Times New Roman" w:hAnsi="Times New Roman" w:cs="Times New Roman"/>
        </w:rPr>
        <w:t>, D., ... Straus, S. E. (2018). PRISMA extension for scoping reviews (PRISMA-</w:t>
      </w:r>
      <w:proofErr w:type="spellStart"/>
      <w:r w:rsidRPr="00DE6389">
        <w:rPr>
          <w:rFonts w:ascii="Times New Roman" w:hAnsi="Times New Roman" w:cs="Times New Roman"/>
        </w:rPr>
        <w:t>ScR</w:t>
      </w:r>
      <w:proofErr w:type="spellEnd"/>
      <w:r w:rsidRPr="00DE6389">
        <w:rPr>
          <w:rFonts w:ascii="Times New Roman" w:hAnsi="Times New Roman" w:cs="Times New Roman"/>
        </w:rPr>
        <w:t xml:space="preserve">): Checklist and explanation. </w:t>
      </w:r>
      <w:r w:rsidRPr="00DE6389">
        <w:rPr>
          <w:rFonts w:ascii="Times New Roman" w:hAnsi="Times New Roman" w:cs="Times New Roman"/>
          <w:i/>
          <w:iCs/>
        </w:rPr>
        <w:t>Annals of Internal Medicine, 169</w:t>
      </w:r>
      <w:r w:rsidRPr="00DE6389">
        <w:rPr>
          <w:rFonts w:ascii="Times New Roman" w:hAnsi="Times New Roman" w:cs="Times New Roman"/>
        </w:rPr>
        <w:t xml:space="preserve">(7), 467–473. </w:t>
      </w:r>
      <w:hyperlink r:id="rId30" w:history="1">
        <w:r w:rsidR="00083506" w:rsidRPr="00DE6389">
          <w:rPr>
            <w:rStyle w:val="Hyperlink"/>
            <w:rFonts w:ascii="Times New Roman" w:hAnsi="Times New Roman" w:cs="Times New Roman"/>
          </w:rPr>
          <w:t>https://doi.org/10.7326/M18-0850</w:t>
        </w:r>
      </w:hyperlink>
      <w:r w:rsidRPr="00DE6389">
        <w:rPr>
          <w:rFonts w:ascii="Times New Roman" w:hAnsi="Times New Roman" w:cs="Times New Roman"/>
        </w:rPr>
        <w:t xml:space="preserve"> </w:t>
      </w:r>
    </w:p>
    <w:p w14:paraId="66E0D5AD" w14:textId="77777777" w:rsidR="00083506" w:rsidRPr="00DE6389" w:rsidRDefault="0013203D">
      <w:pPr>
        <w:spacing w:line="360" w:lineRule="auto"/>
        <w:ind w:left="900" w:hanging="810"/>
        <w:rPr>
          <w:rFonts w:ascii="Times New Roman" w:hAnsi="Times New Roman" w:cs="Times New Roman"/>
        </w:rPr>
      </w:pPr>
      <w:r w:rsidRPr="00DE6389">
        <w:rPr>
          <w:rFonts w:ascii="Times New Roman" w:hAnsi="Times New Roman" w:cs="Times New Roman"/>
        </w:rPr>
        <w:t xml:space="preserve">Tsai, Y.-S., </w:t>
      </w:r>
      <w:proofErr w:type="spellStart"/>
      <w:r w:rsidRPr="00DE6389">
        <w:rPr>
          <w:rFonts w:ascii="Times New Roman" w:hAnsi="Times New Roman" w:cs="Times New Roman"/>
        </w:rPr>
        <w:t>Gašević</w:t>
      </w:r>
      <w:proofErr w:type="spellEnd"/>
      <w:r w:rsidRPr="00DE6389">
        <w:rPr>
          <w:rFonts w:ascii="Times New Roman" w:hAnsi="Times New Roman" w:cs="Times New Roman"/>
        </w:rPr>
        <w:t xml:space="preserve">, D., </w:t>
      </w:r>
      <w:proofErr w:type="spellStart"/>
      <w:r w:rsidRPr="00DE6389">
        <w:rPr>
          <w:rFonts w:ascii="Times New Roman" w:hAnsi="Times New Roman" w:cs="Times New Roman"/>
        </w:rPr>
        <w:t>Whitelock</w:t>
      </w:r>
      <w:proofErr w:type="spellEnd"/>
      <w:r w:rsidRPr="00DE6389">
        <w:rPr>
          <w:rFonts w:ascii="Times New Roman" w:hAnsi="Times New Roman" w:cs="Times New Roman"/>
        </w:rPr>
        <w:t xml:space="preserve">-Wainwright, A., Muñoz-Merino, P. J., Moreno-Marcos, P. M., … </w:t>
      </w:r>
      <w:proofErr w:type="spellStart"/>
      <w:r w:rsidRPr="00DE6389">
        <w:rPr>
          <w:rFonts w:ascii="Times New Roman" w:hAnsi="Times New Roman" w:cs="Times New Roman"/>
        </w:rPr>
        <w:t>Drachsler</w:t>
      </w:r>
      <w:proofErr w:type="spellEnd"/>
      <w:r w:rsidRPr="00DE6389">
        <w:rPr>
          <w:rFonts w:ascii="Times New Roman" w:hAnsi="Times New Roman" w:cs="Times New Roman"/>
        </w:rPr>
        <w:t xml:space="preserve">, H. (2018). The SHEILA Framework: Informing institutional strategies and policy processes of learning analytics. </w:t>
      </w:r>
      <w:r w:rsidRPr="00DE6389">
        <w:rPr>
          <w:rFonts w:ascii="Times New Roman" w:hAnsi="Times New Roman" w:cs="Times New Roman"/>
          <w:i/>
          <w:iCs/>
        </w:rPr>
        <w:t>Journal of Learning Analytics, 5</w:t>
      </w:r>
      <w:r w:rsidRPr="00DE6389">
        <w:rPr>
          <w:rFonts w:ascii="Times New Roman" w:hAnsi="Times New Roman" w:cs="Times New Roman"/>
        </w:rPr>
        <w:t xml:space="preserve">(3), 5–20. </w:t>
      </w:r>
      <w:hyperlink r:id="rId31" w:history="1">
        <w:r w:rsidR="00083506" w:rsidRPr="00DE6389">
          <w:rPr>
            <w:rStyle w:val="Hyperlink"/>
            <w:rFonts w:ascii="Times New Roman" w:hAnsi="Times New Roman" w:cs="Times New Roman"/>
          </w:rPr>
          <w:t>https://doi.org/10.18608/jla.2018.53.2</w:t>
        </w:r>
      </w:hyperlink>
    </w:p>
    <w:p w14:paraId="6CF2A85C" w14:textId="2B0B92BC" w:rsidR="00083506" w:rsidRPr="00DE6389" w:rsidRDefault="003828AE">
      <w:pPr>
        <w:spacing w:line="360" w:lineRule="auto"/>
        <w:ind w:left="900" w:hanging="810"/>
        <w:rPr>
          <w:rFonts w:ascii="Times New Roman" w:hAnsi="Times New Roman" w:cs="Times New Roman"/>
        </w:rPr>
      </w:pPr>
      <w:r>
        <w:rPr>
          <w:rFonts w:ascii="Times New Roman" w:hAnsi="Times New Roman" w:cs="Times New Roman"/>
        </w:rPr>
        <w:t>V</w:t>
      </w:r>
      <w:r w:rsidRPr="003828AE">
        <w:rPr>
          <w:rFonts w:ascii="Times New Roman" w:hAnsi="Times New Roman" w:cs="Times New Roman"/>
        </w:rPr>
        <w:t xml:space="preserve">an Leeuwen, A. (2019). Teachers’ perceptions of the usability of learning analytics reports in a flipped university course: When and how does information become actionable knowledge? </w:t>
      </w:r>
      <w:r w:rsidRPr="003828AE">
        <w:rPr>
          <w:rFonts w:ascii="Times New Roman" w:hAnsi="Times New Roman" w:cs="Times New Roman"/>
          <w:i/>
          <w:iCs/>
        </w:rPr>
        <w:t>Educational Technology Research and Development, 67</w:t>
      </w:r>
      <w:r w:rsidRPr="003828AE">
        <w:rPr>
          <w:rFonts w:ascii="Times New Roman" w:hAnsi="Times New Roman" w:cs="Times New Roman"/>
        </w:rPr>
        <w:t xml:space="preserve">(5), 1043–1064. </w:t>
      </w:r>
      <w:hyperlink r:id="rId32" w:tgtFrame="_new" w:history="1">
        <w:r w:rsidRPr="003828AE">
          <w:rPr>
            <w:rStyle w:val="Hyperlink"/>
            <w:rFonts w:ascii="Times New Roman" w:hAnsi="Times New Roman" w:cs="Times New Roman"/>
          </w:rPr>
          <w:t>https://doi.org/10.1007/s11423-018-09639-y</w:t>
        </w:r>
      </w:hyperlink>
      <w:r w:rsidR="0013203D" w:rsidRPr="00DE6389">
        <w:rPr>
          <w:rFonts w:ascii="Times New Roman" w:hAnsi="Times New Roman" w:cs="Times New Roman"/>
        </w:rPr>
        <w:t xml:space="preserve"> </w:t>
      </w:r>
    </w:p>
    <w:p w14:paraId="3431C1E4" w14:textId="525A35EC" w:rsidR="00083506" w:rsidRPr="00DE6389" w:rsidRDefault="003828AE">
      <w:pPr>
        <w:spacing w:line="360" w:lineRule="auto"/>
        <w:ind w:left="900" w:hanging="810"/>
        <w:rPr>
          <w:rFonts w:ascii="Times New Roman" w:hAnsi="Times New Roman" w:cs="Times New Roman"/>
        </w:rPr>
      </w:pPr>
      <w:r w:rsidRPr="003828AE">
        <w:rPr>
          <w:rFonts w:ascii="Times New Roman" w:hAnsi="Times New Roman" w:cs="Times New Roman"/>
        </w:rPr>
        <w:t xml:space="preserve">van Leeuwen, A., &amp; </w:t>
      </w:r>
      <w:proofErr w:type="spellStart"/>
      <w:r w:rsidRPr="003828AE">
        <w:rPr>
          <w:rFonts w:ascii="Times New Roman" w:hAnsi="Times New Roman" w:cs="Times New Roman"/>
        </w:rPr>
        <w:t>Rummel</w:t>
      </w:r>
      <w:proofErr w:type="spellEnd"/>
      <w:r w:rsidRPr="003828AE">
        <w:rPr>
          <w:rFonts w:ascii="Times New Roman" w:hAnsi="Times New Roman" w:cs="Times New Roman"/>
        </w:rPr>
        <w:t xml:space="preserve">, N. (2022). The function of teacher dashboards depends on the amount of time pressure in the classroom situation: Results from teacher interviews and an experimental study. </w:t>
      </w:r>
      <w:proofErr w:type="spellStart"/>
      <w:r w:rsidRPr="003828AE">
        <w:rPr>
          <w:rFonts w:ascii="Times New Roman" w:hAnsi="Times New Roman" w:cs="Times New Roman"/>
          <w:i/>
          <w:iCs/>
        </w:rPr>
        <w:t>Unterrichtswissenschaft</w:t>
      </w:r>
      <w:proofErr w:type="spellEnd"/>
      <w:r w:rsidRPr="003828AE">
        <w:rPr>
          <w:rFonts w:ascii="Times New Roman" w:hAnsi="Times New Roman" w:cs="Times New Roman"/>
          <w:i/>
          <w:iCs/>
        </w:rPr>
        <w:t>, 50</w:t>
      </w:r>
      <w:r w:rsidRPr="003828AE">
        <w:rPr>
          <w:rFonts w:ascii="Times New Roman" w:hAnsi="Times New Roman" w:cs="Times New Roman"/>
        </w:rPr>
        <w:t xml:space="preserve">, 561–588. </w:t>
      </w:r>
      <w:hyperlink r:id="rId33" w:tgtFrame="_new" w:history="1">
        <w:r w:rsidRPr="003828AE">
          <w:rPr>
            <w:rStyle w:val="Hyperlink"/>
            <w:rFonts w:ascii="Times New Roman" w:hAnsi="Times New Roman" w:cs="Times New Roman"/>
          </w:rPr>
          <w:t>https://doi.org/10.1007/s42010-022-00156-9</w:t>
        </w:r>
      </w:hyperlink>
      <w:r>
        <w:rPr>
          <w:rFonts w:ascii="Times New Roman" w:hAnsi="Times New Roman" w:cs="Times New Roman"/>
          <w:lang w:val="es-ES"/>
        </w:rPr>
        <w:t xml:space="preserve"> </w:t>
      </w:r>
      <w:r w:rsidR="0013203D" w:rsidRPr="00DE6389">
        <w:rPr>
          <w:rFonts w:ascii="Times New Roman" w:hAnsi="Times New Roman" w:cs="Times New Roman"/>
        </w:rPr>
        <w:t xml:space="preserve"> </w:t>
      </w:r>
    </w:p>
    <w:p w14:paraId="73E81407" w14:textId="77777777" w:rsidR="00083506" w:rsidRPr="00DE6389" w:rsidRDefault="0013203D">
      <w:pPr>
        <w:spacing w:line="360" w:lineRule="auto"/>
        <w:ind w:left="900" w:hanging="810"/>
        <w:rPr>
          <w:rFonts w:ascii="Times New Roman" w:hAnsi="Times New Roman" w:cs="Times New Roman"/>
        </w:rPr>
      </w:pPr>
      <w:r w:rsidRPr="00DE6389">
        <w:rPr>
          <w:rFonts w:ascii="Times New Roman" w:hAnsi="Times New Roman" w:cs="Times New Roman"/>
        </w:rPr>
        <w:t xml:space="preserve">van Kessel, M., Tuns, A., &amp; </w:t>
      </w:r>
      <w:proofErr w:type="spellStart"/>
      <w:r w:rsidRPr="00DE6389">
        <w:rPr>
          <w:rFonts w:ascii="Times New Roman" w:hAnsi="Times New Roman" w:cs="Times New Roman"/>
        </w:rPr>
        <w:t>Westera</w:t>
      </w:r>
      <w:proofErr w:type="spellEnd"/>
      <w:r w:rsidRPr="00DE6389">
        <w:rPr>
          <w:rFonts w:ascii="Times New Roman" w:hAnsi="Times New Roman" w:cs="Times New Roman"/>
        </w:rPr>
        <w:t xml:space="preserve">, W. (2025). Primary school teacher perspectives on effective learning analytics dashboard use. </w:t>
      </w:r>
      <w:r w:rsidRPr="00DE6389">
        <w:rPr>
          <w:rFonts w:ascii="Times New Roman" w:hAnsi="Times New Roman" w:cs="Times New Roman"/>
          <w:i/>
          <w:iCs/>
        </w:rPr>
        <w:t>Journal of Learning Analytics, 12</w:t>
      </w:r>
      <w:r w:rsidRPr="00DE6389">
        <w:rPr>
          <w:rFonts w:ascii="Times New Roman" w:hAnsi="Times New Roman" w:cs="Times New Roman"/>
        </w:rPr>
        <w:t xml:space="preserve">(2), 279–292. </w:t>
      </w:r>
      <w:hyperlink r:id="rId34" w:history="1">
        <w:r w:rsidR="00083506" w:rsidRPr="00DE6389">
          <w:rPr>
            <w:rStyle w:val="Hyperlink"/>
            <w:rFonts w:ascii="Times New Roman" w:hAnsi="Times New Roman" w:cs="Times New Roman"/>
          </w:rPr>
          <w:t>https://doi.org/10.18608/jla.2025.8493</w:t>
        </w:r>
      </w:hyperlink>
      <w:r w:rsidRPr="00DE6389">
        <w:rPr>
          <w:rFonts w:ascii="Times New Roman" w:hAnsi="Times New Roman" w:cs="Times New Roman"/>
        </w:rPr>
        <w:t xml:space="preserve"> </w:t>
      </w:r>
    </w:p>
    <w:p w14:paraId="4777F309" w14:textId="741E4DDD" w:rsidR="00083506" w:rsidRPr="00DE6389" w:rsidRDefault="00B3530A">
      <w:pPr>
        <w:spacing w:line="360" w:lineRule="auto"/>
        <w:ind w:left="900" w:hanging="810"/>
        <w:rPr>
          <w:rFonts w:ascii="Times New Roman" w:hAnsi="Times New Roman" w:cs="Times New Roman"/>
        </w:rPr>
      </w:pPr>
      <w:r w:rsidRPr="00B3530A">
        <w:rPr>
          <w:rFonts w:ascii="Times New Roman" w:hAnsi="Times New Roman" w:cs="Times New Roman"/>
        </w:rPr>
        <w:t xml:space="preserve">Wise, A. F., &amp; </w:t>
      </w:r>
      <w:proofErr w:type="spellStart"/>
      <w:r w:rsidRPr="00B3530A">
        <w:rPr>
          <w:rFonts w:ascii="Times New Roman" w:hAnsi="Times New Roman" w:cs="Times New Roman"/>
        </w:rPr>
        <w:t>Vytasek</w:t>
      </w:r>
      <w:proofErr w:type="spellEnd"/>
      <w:r w:rsidRPr="00B3530A">
        <w:rPr>
          <w:rFonts w:ascii="Times New Roman" w:hAnsi="Times New Roman" w:cs="Times New Roman"/>
        </w:rPr>
        <w:t xml:space="preserve">, J. (2017). Learning analytics implementation design. In C. Lang, G. Siemens, A. F. Wise, &amp; D. </w:t>
      </w:r>
      <w:proofErr w:type="spellStart"/>
      <w:r w:rsidRPr="00B3530A">
        <w:rPr>
          <w:rFonts w:ascii="Times New Roman" w:hAnsi="Times New Roman" w:cs="Times New Roman"/>
        </w:rPr>
        <w:t>Gašević</w:t>
      </w:r>
      <w:proofErr w:type="spellEnd"/>
      <w:r w:rsidRPr="00B3530A">
        <w:rPr>
          <w:rFonts w:ascii="Times New Roman" w:hAnsi="Times New Roman" w:cs="Times New Roman"/>
        </w:rPr>
        <w:t xml:space="preserve"> (Eds.), </w:t>
      </w:r>
      <w:r w:rsidRPr="00B3530A">
        <w:rPr>
          <w:rFonts w:ascii="Times New Roman" w:hAnsi="Times New Roman" w:cs="Times New Roman"/>
          <w:i/>
          <w:iCs/>
        </w:rPr>
        <w:t>Handbook of learning analytics</w:t>
      </w:r>
      <w:r w:rsidRPr="00B3530A">
        <w:rPr>
          <w:rFonts w:ascii="Times New Roman" w:hAnsi="Times New Roman" w:cs="Times New Roman"/>
        </w:rPr>
        <w:t xml:space="preserve"> (pp. 151–160). Society for Learning Analytics Research. </w:t>
      </w:r>
      <w:hyperlink r:id="rId35" w:history="1">
        <w:r w:rsidRPr="008D10B4">
          <w:rPr>
            <w:rStyle w:val="Hyperlink"/>
            <w:rFonts w:ascii="Times New Roman" w:hAnsi="Times New Roman" w:cs="Times New Roman"/>
          </w:rPr>
          <w:t>https://doi.org/10.18608/hla17.013</w:t>
        </w:r>
      </w:hyperlink>
      <w:r>
        <w:rPr>
          <w:rFonts w:ascii="Times New Roman" w:hAnsi="Times New Roman" w:cs="Times New Roman"/>
        </w:rPr>
        <w:t xml:space="preserve"> </w:t>
      </w:r>
    </w:p>
    <w:p w14:paraId="5FB37709" w14:textId="77777777" w:rsidR="00083506" w:rsidRPr="00DE6389" w:rsidRDefault="00083506">
      <w:pPr>
        <w:spacing w:line="360" w:lineRule="auto"/>
        <w:rPr>
          <w:rFonts w:ascii="Times New Roman" w:hAnsi="Times New Roman" w:cs="Times New Roman"/>
        </w:rPr>
      </w:pPr>
    </w:p>
    <w:p w14:paraId="02EA7B26" w14:textId="77777777" w:rsidR="00083506" w:rsidRPr="00DE6389" w:rsidRDefault="00083506">
      <w:pPr>
        <w:spacing w:line="360" w:lineRule="auto"/>
        <w:rPr>
          <w:rFonts w:ascii="Times New Roman" w:hAnsi="Times New Roman" w:cs="Times New Roman"/>
        </w:rPr>
      </w:pPr>
    </w:p>
    <w:sectPr w:rsidR="00083506" w:rsidRPr="00DE6389">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C70F6" w14:textId="77777777" w:rsidR="00D75888" w:rsidRDefault="00D75888">
      <w:pPr>
        <w:spacing w:line="240" w:lineRule="auto"/>
      </w:pPr>
      <w:r>
        <w:separator/>
      </w:r>
    </w:p>
  </w:endnote>
  <w:endnote w:type="continuationSeparator" w:id="0">
    <w:p w14:paraId="686BE767" w14:textId="77777777" w:rsidR="00D75888" w:rsidRDefault="00D758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6257" w14:textId="77777777" w:rsidR="00283FD2" w:rsidRDefault="00283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055912"/>
      <w:docPartObj>
        <w:docPartGallery w:val="AutoText"/>
      </w:docPartObj>
    </w:sdtPr>
    <w:sdtEndPr/>
    <w:sdtContent>
      <w:p w14:paraId="2846E87B" w14:textId="77777777" w:rsidR="00083506" w:rsidRDefault="0013203D">
        <w:pPr>
          <w:pStyle w:val="Footer"/>
          <w:jc w:val="center"/>
        </w:pPr>
        <w:r>
          <w:fldChar w:fldCharType="begin"/>
        </w:r>
        <w:r>
          <w:instrText xml:space="preserve"> PAGE   \* MERGEFORMAT </w:instrText>
        </w:r>
        <w:r>
          <w:fldChar w:fldCharType="separate"/>
        </w:r>
        <w:r>
          <w:t>2</w:t>
        </w:r>
        <w:r>
          <w:fldChar w:fldCharType="end"/>
        </w:r>
      </w:p>
    </w:sdtContent>
  </w:sdt>
  <w:p w14:paraId="435180F0" w14:textId="77777777" w:rsidR="00083506" w:rsidRDefault="00083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B17DC" w14:textId="77777777" w:rsidR="00283FD2" w:rsidRDefault="00283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8ADEC" w14:textId="77777777" w:rsidR="00D75888" w:rsidRDefault="00D75888">
      <w:pPr>
        <w:spacing w:after="0"/>
      </w:pPr>
      <w:r>
        <w:separator/>
      </w:r>
    </w:p>
  </w:footnote>
  <w:footnote w:type="continuationSeparator" w:id="0">
    <w:p w14:paraId="4D75E100" w14:textId="77777777" w:rsidR="00D75888" w:rsidRDefault="00D758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C14B9" w14:textId="65A22C55" w:rsidR="00283FD2" w:rsidRDefault="00D75888">
    <w:pPr>
      <w:pStyle w:val="Header"/>
    </w:pPr>
    <w:r>
      <w:rPr>
        <w:noProof/>
      </w:rPr>
      <w:pict w14:anchorId="5635B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5384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7D82F" w14:textId="1FAF94A9" w:rsidR="00283FD2" w:rsidRDefault="00D75888">
    <w:pPr>
      <w:pStyle w:val="Header"/>
    </w:pPr>
    <w:r>
      <w:rPr>
        <w:noProof/>
      </w:rPr>
      <w:pict w14:anchorId="75D8F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5384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53D5A" w14:textId="53B77527" w:rsidR="00283FD2" w:rsidRDefault="00D75888">
    <w:pPr>
      <w:pStyle w:val="Header"/>
    </w:pPr>
    <w:r>
      <w:rPr>
        <w:noProof/>
      </w:rPr>
      <w:pict w14:anchorId="3DB49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5384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39"/>
    <w:rsid w:val="00014A3D"/>
    <w:rsid w:val="00015221"/>
    <w:rsid w:val="000426D4"/>
    <w:rsid w:val="000538AF"/>
    <w:rsid w:val="00083506"/>
    <w:rsid w:val="000E3AD3"/>
    <w:rsid w:val="0013203D"/>
    <w:rsid w:val="001C5CA8"/>
    <w:rsid w:val="001F22C3"/>
    <w:rsid w:val="00231B6B"/>
    <w:rsid w:val="002350DC"/>
    <w:rsid w:val="0023648C"/>
    <w:rsid w:val="00283FD2"/>
    <w:rsid w:val="002B0AD2"/>
    <w:rsid w:val="002D1EF1"/>
    <w:rsid w:val="00356799"/>
    <w:rsid w:val="003828AE"/>
    <w:rsid w:val="0053584C"/>
    <w:rsid w:val="00540E39"/>
    <w:rsid w:val="00556933"/>
    <w:rsid w:val="006939AD"/>
    <w:rsid w:val="00696629"/>
    <w:rsid w:val="006A42A7"/>
    <w:rsid w:val="006D6EBA"/>
    <w:rsid w:val="00717F9C"/>
    <w:rsid w:val="007E5D05"/>
    <w:rsid w:val="00814A04"/>
    <w:rsid w:val="008A2CEB"/>
    <w:rsid w:val="008D3BAA"/>
    <w:rsid w:val="00975173"/>
    <w:rsid w:val="00A21B5F"/>
    <w:rsid w:val="00A33B18"/>
    <w:rsid w:val="00A935CB"/>
    <w:rsid w:val="00AB4E5C"/>
    <w:rsid w:val="00B03D3E"/>
    <w:rsid w:val="00B201AC"/>
    <w:rsid w:val="00B3530A"/>
    <w:rsid w:val="00BD7A32"/>
    <w:rsid w:val="00BE28F2"/>
    <w:rsid w:val="00C121CB"/>
    <w:rsid w:val="00C73A00"/>
    <w:rsid w:val="00C836D2"/>
    <w:rsid w:val="00C83F5D"/>
    <w:rsid w:val="00C84E7D"/>
    <w:rsid w:val="00D0638C"/>
    <w:rsid w:val="00D75888"/>
    <w:rsid w:val="00D86717"/>
    <w:rsid w:val="00DE6389"/>
    <w:rsid w:val="00DF03D5"/>
    <w:rsid w:val="00EA5E0F"/>
    <w:rsid w:val="00EB6616"/>
    <w:rsid w:val="00F01BF0"/>
    <w:rsid w:val="00F42619"/>
    <w:rsid w:val="00F6109D"/>
    <w:rsid w:val="45F303D0"/>
    <w:rsid w:val="4ECA5BE1"/>
    <w:rsid w:val="6544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223958"/>
  <w15:docId w15:val="{373AEAE0-1ADD-46A9-896E-8723594D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A2CEB"/>
    <w:rPr>
      <w:color w:val="605E5C"/>
      <w:shd w:val="clear" w:color="auto" w:fill="E1DFDD"/>
    </w:rPr>
  </w:style>
  <w:style w:type="paragraph" w:styleId="NormalWeb">
    <w:name w:val="Normal (Web)"/>
    <w:basedOn w:val="Normal"/>
    <w:uiPriority w:val="99"/>
    <w:unhideWhenUsed/>
    <w:rsid w:val="002350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350DC"/>
    <w:rPr>
      <w:b/>
      <w:bCs/>
    </w:rPr>
  </w:style>
  <w:style w:type="character" w:styleId="Emphasis">
    <w:name w:val="Emphasis"/>
    <w:basedOn w:val="DefaultParagraphFont"/>
    <w:uiPriority w:val="20"/>
    <w:qFormat/>
    <w:rsid w:val="00BE28F2"/>
    <w:rPr>
      <w:i/>
      <w:iCs/>
    </w:rPr>
  </w:style>
  <w:style w:type="character" w:styleId="FollowedHyperlink">
    <w:name w:val="FollowedHyperlink"/>
    <w:basedOn w:val="DefaultParagraphFont"/>
    <w:uiPriority w:val="99"/>
    <w:semiHidden/>
    <w:unhideWhenUsed/>
    <w:rsid w:val="00D867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75291">
      <w:bodyDiv w:val="1"/>
      <w:marLeft w:val="0"/>
      <w:marRight w:val="0"/>
      <w:marTop w:val="0"/>
      <w:marBottom w:val="0"/>
      <w:divBdr>
        <w:top w:val="none" w:sz="0" w:space="0" w:color="auto"/>
        <w:left w:val="none" w:sz="0" w:space="0" w:color="auto"/>
        <w:bottom w:val="none" w:sz="0" w:space="0" w:color="auto"/>
        <w:right w:val="none" w:sz="0" w:space="0" w:color="auto"/>
      </w:divBdr>
    </w:div>
    <w:div w:id="654184660">
      <w:bodyDiv w:val="1"/>
      <w:marLeft w:val="0"/>
      <w:marRight w:val="0"/>
      <w:marTop w:val="0"/>
      <w:marBottom w:val="0"/>
      <w:divBdr>
        <w:top w:val="none" w:sz="0" w:space="0" w:color="auto"/>
        <w:left w:val="none" w:sz="0" w:space="0" w:color="auto"/>
        <w:bottom w:val="none" w:sz="0" w:space="0" w:color="auto"/>
        <w:right w:val="none" w:sz="0" w:space="0" w:color="auto"/>
      </w:divBdr>
    </w:div>
    <w:div w:id="2090996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2330601.2330616" TargetMode="External"/><Relationship Id="rId18" Type="http://schemas.openxmlformats.org/officeDocument/2006/relationships/hyperlink" Target="https://doi.org/10.1007/978-3-319-64792-0_2" TargetMode="External"/><Relationship Id="rId26" Type="http://schemas.openxmlformats.org/officeDocument/2006/relationships/hyperlink" Target="https://jime.open.ac.uk/articles/10.5334/jime.394?utm_source=chatgpt.com" TargetMode="External"/><Relationship Id="rId39" Type="http://schemas.openxmlformats.org/officeDocument/2006/relationships/footer" Target="footer2.xml"/><Relationship Id="rId21" Type="http://schemas.openxmlformats.org/officeDocument/2006/relationships/hyperlink" Target="https://doi.org/10.1016/j.caeo.2022.100073" TargetMode="External"/><Relationship Id="rId34" Type="http://schemas.openxmlformats.org/officeDocument/2006/relationships/hyperlink" Target="https://doi.org/10.18608/jla.2025.8493" TargetMode="External"/><Relationship Id="rId42" Type="http://schemas.openxmlformats.org/officeDocument/2006/relationships/fontTable" Target="fontTable.xml"/><Relationship Id="rId7" Type="http://schemas.openxmlformats.org/officeDocument/2006/relationships/hyperlink" Target="https://doi.org/10.1016/j.caeai.2024.100215" TargetMode="External"/><Relationship Id="rId2" Type="http://schemas.openxmlformats.org/officeDocument/2006/relationships/settings" Target="settings.xml"/><Relationship Id="rId16" Type="http://schemas.openxmlformats.org/officeDocument/2006/relationships/hyperlink" Target="https://doi.org/10.1016/j.compedu.2019.103752" TargetMode="External"/><Relationship Id="rId20" Type="http://schemas.openxmlformats.org/officeDocument/2006/relationships/hyperlink" Target="https://doi.org/10.1111/jcal.12844" TargetMode="External"/><Relationship Id="rId29" Type="http://schemas.openxmlformats.org/officeDocument/2006/relationships/hyperlink" Target="https://doi.org/10.1186/1471-2288-8-45"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8608/jla.2024.1101.1" TargetMode="External"/><Relationship Id="rId24" Type="http://schemas.openxmlformats.org/officeDocument/2006/relationships/hyperlink" Target="https://doi.org/10.1177/21582440231193590" TargetMode="External"/><Relationship Id="rId32" Type="http://schemas.openxmlformats.org/officeDocument/2006/relationships/hyperlink" Target="https://doi.org/10.1007/s11423-018-09639-y"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1007/s11528-014-0822-x" TargetMode="External"/><Relationship Id="rId23" Type="http://schemas.openxmlformats.org/officeDocument/2006/relationships/hyperlink" Target="https://doi.org/10.1186/1748-5908-5-69" TargetMode="External"/><Relationship Id="rId28" Type="http://schemas.openxmlformats.org/officeDocument/2006/relationships/hyperlink" Target="https://doi.org/10.1111/bjet.12720" TargetMode="External"/><Relationship Id="rId36" Type="http://schemas.openxmlformats.org/officeDocument/2006/relationships/header" Target="header1.xml"/><Relationship Id="rId10" Type="http://schemas.openxmlformats.org/officeDocument/2006/relationships/hyperlink" Target="https://doi.org/10.1111/bjet.13442" TargetMode="External"/><Relationship Id="rId19" Type="http://schemas.openxmlformats.org/officeDocument/2006/relationships/hyperlink" Target="https://www.jisc.ac.uk/guides/principles-of-good-assessment-and-feedback?utm_source=chatgpt.com" TargetMode="External"/><Relationship Id="rId31" Type="http://schemas.openxmlformats.org/officeDocument/2006/relationships/hyperlink" Target="https://doi.org/10.18608/jla.2018.53.2" TargetMode="External"/><Relationship Id="rId4" Type="http://schemas.openxmlformats.org/officeDocument/2006/relationships/footnotes" Target="footnotes.xml"/><Relationship Id="rId9" Type="http://schemas.openxmlformats.org/officeDocument/2006/relationships/hyperlink" Target="https://doi.org/10.18608/jla.2019.62.1" TargetMode="External"/><Relationship Id="rId14" Type="http://schemas.openxmlformats.org/officeDocument/2006/relationships/hyperlink" Target="https://doi.org/10.1504/IJTEL.2012.051816" TargetMode="External"/><Relationship Id="rId22" Type="http://schemas.openxmlformats.org/officeDocument/2006/relationships/hyperlink" Target="https://melbourne-cs.github.io/learning-analytics-handbook/" TargetMode="External"/><Relationship Id="rId27" Type="http://schemas.openxmlformats.org/officeDocument/2006/relationships/hyperlink" Target="https://doi.org/10.1177/0002764213498851" TargetMode="External"/><Relationship Id="rId30" Type="http://schemas.openxmlformats.org/officeDocument/2006/relationships/hyperlink" Target="https://doi.org/10.7326/M18-0850" TargetMode="External"/><Relationship Id="rId35" Type="http://schemas.openxmlformats.org/officeDocument/2006/relationships/hyperlink" Target="https://doi.org/10.18608/hla17.013" TargetMode="External"/><Relationship Id="rId43" Type="http://schemas.openxmlformats.org/officeDocument/2006/relationships/theme" Target="theme/theme1.xml"/><Relationship Id="rId8" Type="http://schemas.openxmlformats.org/officeDocument/2006/relationships/hyperlink" Target="https://doi.org/10.1080/1364557032000119616" TargetMode="External"/><Relationship Id="rId3" Type="http://schemas.openxmlformats.org/officeDocument/2006/relationships/webSettings" Target="webSettings.xml"/><Relationship Id="rId12" Type="http://schemas.openxmlformats.org/officeDocument/2006/relationships/hyperlink" Target="https://doi.org/10.1145/2330601.2330666" TargetMode="External"/><Relationship Id="rId17" Type="http://schemas.openxmlformats.org/officeDocument/2006/relationships/hyperlink" Target="https://standards.ieee.org/wp-content/uploads/2023/07/ead-prioritizing-people-planet.pdf?utm_source=chatgpt.com" TargetMode="External"/><Relationship Id="rId25" Type="http://schemas.openxmlformats.org/officeDocument/2006/relationships/hyperlink" Target="https://doi.org/10.1007/978-3-319-52977-6_1" TargetMode="External"/><Relationship Id="rId33" Type="http://schemas.openxmlformats.org/officeDocument/2006/relationships/hyperlink" Target="https://doi.org/10.1007/s42010-022-00156-9"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22</Pages>
  <Words>7538</Words>
  <Characters>42969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Sunkanmi Folorunsho</dc:creator>
  <cp:lastModifiedBy>SDI 1183</cp:lastModifiedBy>
  <cp:revision>20</cp:revision>
  <dcterms:created xsi:type="dcterms:W3CDTF">2025-10-27T15:55:00Z</dcterms:created>
  <dcterms:modified xsi:type="dcterms:W3CDTF">2025-11-07T07:34:00Z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D1BD2F51590D4C9D90241B5F1D942882_12</vt:lpwstr>
  </property>
</Properties>
</file>