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C293B" w14:textId="77777777" w:rsidR="00F4359C" w:rsidRPr="001E19EA" w:rsidRDefault="00F4359C" w:rsidP="001E19EA">
      <w:pPr>
        <w:spacing w:line="240" w:lineRule="auto"/>
        <w:rPr>
          <w:b/>
          <w:u w:val="single"/>
        </w:rPr>
      </w:pPr>
    </w:p>
    <w:p w14:paraId="6B004044" w14:textId="63B9595E" w:rsidR="00912C3A" w:rsidRDefault="009B7726" w:rsidP="00B14CE5">
      <w:pPr>
        <w:spacing w:line="240" w:lineRule="auto"/>
        <w:jc w:val="center"/>
        <w:rPr>
          <w:b/>
        </w:rPr>
      </w:pPr>
      <w:r>
        <w:rPr>
          <w:b/>
        </w:rPr>
        <w:t xml:space="preserve">ENHANCING GRADE 10 STUDENTS’ PERFORMANCE IN GEOMETRIC SEQUENCES AND SERIES THROUGH </w:t>
      </w:r>
      <w:r w:rsidR="00912C3A">
        <w:rPr>
          <w:b/>
        </w:rPr>
        <w:t>MATHEMATIKTOK</w:t>
      </w:r>
    </w:p>
    <w:p w14:paraId="3F6FB104" w14:textId="2351D71A" w:rsidR="00912C3A" w:rsidRDefault="00912C3A" w:rsidP="00B14CE5">
      <w:pPr>
        <w:spacing w:line="240" w:lineRule="auto"/>
        <w:jc w:val="both"/>
        <w:rPr>
          <w:b/>
        </w:rPr>
      </w:pPr>
    </w:p>
    <w:p w14:paraId="15B5D1D2" w14:textId="77777777" w:rsidR="00082DA1" w:rsidRDefault="00082DA1" w:rsidP="00B14CE5">
      <w:pPr>
        <w:spacing w:line="240" w:lineRule="auto"/>
        <w:jc w:val="both"/>
        <w:rPr>
          <w:b/>
        </w:rPr>
      </w:pPr>
    </w:p>
    <w:p w14:paraId="04FDA25A" w14:textId="77777777" w:rsidR="00B71DC9" w:rsidRDefault="00B71DC9" w:rsidP="00B14CE5">
      <w:pPr>
        <w:spacing w:line="240" w:lineRule="auto"/>
        <w:jc w:val="both"/>
        <w:rPr>
          <w:b/>
        </w:rPr>
      </w:pPr>
    </w:p>
    <w:p w14:paraId="628BB39A" w14:textId="77777777" w:rsidR="00B71DC9" w:rsidRDefault="00B71DC9" w:rsidP="00B14CE5">
      <w:pPr>
        <w:spacing w:line="240" w:lineRule="auto"/>
        <w:jc w:val="both"/>
        <w:rPr>
          <w:b/>
        </w:rPr>
      </w:pPr>
    </w:p>
    <w:p w14:paraId="78C02D25" w14:textId="784120EE" w:rsidR="005B32BE" w:rsidRPr="009A5D39" w:rsidRDefault="0096344D" w:rsidP="00B14CE5">
      <w:pPr>
        <w:widowControl w:val="0"/>
        <w:spacing w:line="240" w:lineRule="auto"/>
      </w:pPr>
      <w:r w:rsidRPr="00B71DC9">
        <w:rPr>
          <w:b/>
          <w:bCs/>
        </w:rPr>
        <w:t>ABSTRACT</w:t>
      </w:r>
    </w:p>
    <w:p w14:paraId="7E97EADB" w14:textId="03BD9B5E" w:rsidR="005B57BF" w:rsidRDefault="00E52E9E" w:rsidP="00B14CE5">
      <w:pPr>
        <w:widowControl w:val="0"/>
        <w:spacing w:line="240" w:lineRule="auto"/>
        <w:ind w:firstLine="720"/>
        <w:jc w:val="both"/>
      </w:pPr>
      <w:bookmarkStart w:id="0" w:name="_Hlk152832935"/>
      <w:r w:rsidRPr="00E52E9E">
        <w:t xml:space="preserve">This study explores the impact of utilizing TikTok </w:t>
      </w:r>
      <w:r w:rsidR="00FB3E45">
        <w:t>in improving the</w:t>
      </w:r>
      <w:r w:rsidRPr="00E52E9E">
        <w:t xml:space="preserve"> academic performance of the Grade 10 students at </w:t>
      </w:r>
      <w:proofErr w:type="spellStart"/>
      <w:r w:rsidRPr="00E52E9E">
        <w:t>Banayoyo</w:t>
      </w:r>
      <w:proofErr w:type="spellEnd"/>
      <w:r w:rsidRPr="00E52E9E">
        <w:t xml:space="preserve"> National High School in</w:t>
      </w:r>
      <w:r w:rsidR="00EE1FC5">
        <w:t xml:space="preserve"> </w:t>
      </w:r>
      <w:r w:rsidR="004E1BCA">
        <w:t>g</w:t>
      </w:r>
      <w:r w:rsidRPr="00E52E9E">
        <w:t xml:space="preserve">eometric </w:t>
      </w:r>
      <w:r w:rsidR="004E1BCA">
        <w:t>s</w:t>
      </w:r>
      <w:r w:rsidRPr="00E52E9E">
        <w:t xml:space="preserve">equence and </w:t>
      </w:r>
      <w:r w:rsidR="004E1BCA">
        <w:t>s</w:t>
      </w:r>
      <w:r w:rsidRPr="00E52E9E">
        <w:t>eries.</w:t>
      </w:r>
      <w:r w:rsidR="00A65EC0">
        <w:t xml:space="preserve"> </w:t>
      </w:r>
      <w:r w:rsidR="005B57BF">
        <w:t>Using an experimental research design, sixty-eight Grade 10 students were randomly grouped to compose the experimental and controlled groups.</w:t>
      </w:r>
    </w:p>
    <w:bookmarkEnd w:id="0"/>
    <w:p w14:paraId="0454F113" w14:textId="6835979E" w:rsidR="00EE1FC5" w:rsidRDefault="00EE1FC5" w:rsidP="00EE1FC5">
      <w:pPr>
        <w:widowControl w:val="0"/>
        <w:spacing w:line="240" w:lineRule="auto"/>
        <w:ind w:firstLine="720"/>
        <w:jc w:val="both"/>
      </w:pPr>
      <w:r w:rsidRPr="00EE1FC5">
        <w:t xml:space="preserve">Based on the results, both groups performed fairly satisfactorily in the pretest, but in the posttest, the experimental group performed very satisfactorily, while the control group performed satisfactorily. Comparing the pretest and posttest scores of the experimental group, the t-value (11.13) is greater than the critical value (2.03); hence, the null hypothesis is rejected, which means that utilizing TikTok-curated videos significantly enhances the academic performance of Grade 10 students in geometric sequences and series. Moreover, </w:t>
      </w:r>
      <w:r w:rsidR="001B5E04">
        <w:t>the t-test analysis of</w:t>
      </w:r>
      <w:r w:rsidRPr="00EE1FC5">
        <w:t xml:space="preserve"> the posttest results from both groups</w:t>
      </w:r>
      <w:r w:rsidR="001B5E04">
        <w:t xml:space="preserve"> reveals that </w:t>
      </w:r>
      <w:r w:rsidRPr="00EE1FC5">
        <w:t>the t-value (5.03) is also greater than the critical value (2.03), signifying a difference in the performance of both groups. The researchers recommend the following: a) teachers can utilize smartphones and modern apps like TikTok to enhance the teaching of complex lessons; b) create teacher-made videos to meet 21st-century students' needs and increase student engagement; and c) other subject areas should conduct related studies to validate these results.</w:t>
      </w:r>
    </w:p>
    <w:p w14:paraId="5426EE3C" w14:textId="77777777" w:rsidR="00EE1FC5" w:rsidRDefault="00EE1FC5" w:rsidP="00EE1FC5">
      <w:pPr>
        <w:widowControl w:val="0"/>
        <w:spacing w:line="240" w:lineRule="auto"/>
        <w:jc w:val="both"/>
      </w:pPr>
    </w:p>
    <w:p w14:paraId="157E32C6" w14:textId="77777777" w:rsidR="00EE1FC5" w:rsidRDefault="00EE1FC5" w:rsidP="00EE1FC5">
      <w:pPr>
        <w:widowControl w:val="0"/>
        <w:spacing w:line="240" w:lineRule="auto"/>
        <w:jc w:val="both"/>
      </w:pPr>
    </w:p>
    <w:p w14:paraId="54C8C950" w14:textId="748E6323" w:rsidR="00F2556C" w:rsidRPr="006F7456" w:rsidRDefault="00F2556C" w:rsidP="00EE1FC5">
      <w:pPr>
        <w:widowControl w:val="0"/>
        <w:spacing w:line="240" w:lineRule="auto"/>
        <w:jc w:val="both"/>
        <w:rPr>
          <w:i/>
          <w:iCs/>
        </w:rPr>
      </w:pPr>
      <w:r>
        <w:t xml:space="preserve">Keywords: </w:t>
      </w:r>
      <w:proofErr w:type="spellStart"/>
      <w:r w:rsidRPr="006F7456">
        <w:rPr>
          <w:i/>
          <w:iCs/>
        </w:rPr>
        <w:t>TikTok</w:t>
      </w:r>
      <w:proofErr w:type="spellEnd"/>
      <w:r w:rsidRPr="006F7456">
        <w:rPr>
          <w:i/>
          <w:iCs/>
        </w:rPr>
        <w:t xml:space="preserve">, </w:t>
      </w:r>
      <w:proofErr w:type="spellStart"/>
      <w:r w:rsidRPr="006F7456">
        <w:rPr>
          <w:i/>
          <w:iCs/>
        </w:rPr>
        <w:t>mathematiktok</w:t>
      </w:r>
      <w:proofErr w:type="spellEnd"/>
      <w:r w:rsidRPr="006F7456">
        <w:rPr>
          <w:i/>
          <w:iCs/>
        </w:rPr>
        <w:t>, geometric sequence, geometric series</w:t>
      </w:r>
      <w:r w:rsidR="00A34F1B">
        <w:rPr>
          <w:i/>
          <w:iCs/>
        </w:rPr>
        <w:t xml:space="preserve">, </w:t>
      </w:r>
      <w:proofErr w:type="spellStart"/>
      <w:r w:rsidR="001819F2">
        <w:rPr>
          <w:i/>
          <w:iCs/>
        </w:rPr>
        <w:t>educreator</w:t>
      </w:r>
      <w:proofErr w:type="spellEnd"/>
    </w:p>
    <w:p w14:paraId="2C8EA69A" w14:textId="77777777" w:rsidR="00E45C65" w:rsidRDefault="00E45C65" w:rsidP="00B14CE5">
      <w:pPr>
        <w:widowControl w:val="0"/>
        <w:spacing w:line="240" w:lineRule="auto"/>
        <w:ind w:firstLine="720"/>
        <w:jc w:val="both"/>
      </w:pPr>
    </w:p>
    <w:p w14:paraId="708D3B5D" w14:textId="77777777" w:rsidR="00E45C65" w:rsidRDefault="00E45C65" w:rsidP="00B14CE5">
      <w:pPr>
        <w:widowControl w:val="0"/>
        <w:spacing w:line="240" w:lineRule="auto"/>
        <w:ind w:firstLine="720"/>
        <w:jc w:val="both"/>
      </w:pPr>
    </w:p>
    <w:p w14:paraId="1605C344" w14:textId="5158DD75" w:rsidR="00E03EA0" w:rsidRDefault="00ED4B01" w:rsidP="00B14CE5">
      <w:pPr>
        <w:widowControl w:val="0"/>
        <w:spacing w:line="240" w:lineRule="auto"/>
        <w:rPr>
          <w:b/>
        </w:rPr>
      </w:pPr>
      <w:r>
        <w:rPr>
          <w:b/>
        </w:rPr>
        <w:t>INTRODUCTION</w:t>
      </w:r>
    </w:p>
    <w:p w14:paraId="53B26B3F" w14:textId="77777777" w:rsidR="00ED4B01" w:rsidRPr="00B71DC9" w:rsidRDefault="00ED4B01" w:rsidP="00B14CE5">
      <w:pPr>
        <w:widowControl w:val="0"/>
        <w:spacing w:line="240" w:lineRule="auto"/>
        <w:rPr>
          <w:b/>
        </w:rPr>
      </w:pPr>
    </w:p>
    <w:p w14:paraId="7620B927" w14:textId="42050688" w:rsidR="00E03EA0" w:rsidRDefault="00420FBD" w:rsidP="00B14CE5">
      <w:pPr>
        <w:widowControl w:val="0"/>
        <w:spacing w:line="240" w:lineRule="auto"/>
        <w:ind w:firstLine="720"/>
        <w:jc w:val="both"/>
        <w:rPr>
          <w:highlight w:val="white"/>
        </w:rPr>
      </w:pPr>
      <w:r>
        <w:rPr>
          <w:highlight w:val="white"/>
        </w:rPr>
        <w:t xml:space="preserve">Modern and smart technology </w:t>
      </w:r>
      <w:r w:rsidR="00ED4B01">
        <w:rPr>
          <w:highlight w:val="white"/>
        </w:rPr>
        <w:t>has</w:t>
      </w:r>
      <w:r>
        <w:rPr>
          <w:highlight w:val="white"/>
        </w:rPr>
        <w:t xml:space="preserve"> significantly influenced our way of living</w:t>
      </w:r>
      <w:r w:rsidR="00ED4B01">
        <w:rPr>
          <w:highlight w:val="white"/>
        </w:rPr>
        <w:t>,</w:t>
      </w:r>
      <w:r>
        <w:rPr>
          <w:highlight w:val="white"/>
        </w:rPr>
        <w:t xml:space="preserve"> including all aspects of society. To cite one, the Philippine educational system is </w:t>
      </w:r>
      <w:r w:rsidR="00ED4B01">
        <w:rPr>
          <w:highlight w:val="white"/>
        </w:rPr>
        <w:t>aiming</w:t>
      </w:r>
      <w:r>
        <w:rPr>
          <w:highlight w:val="white"/>
        </w:rPr>
        <w:t xml:space="preserve"> to improve the educational processes by digitizing teaching and learning experiences through the use of online learning platforms such as </w:t>
      </w:r>
      <w:proofErr w:type="spellStart"/>
      <w:r>
        <w:rPr>
          <w:highlight w:val="white"/>
        </w:rPr>
        <w:t>DepEdTV</w:t>
      </w:r>
      <w:proofErr w:type="spellEnd"/>
      <w:r>
        <w:rPr>
          <w:highlight w:val="white"/>
        </w:rPr>
        <w:t xml:space="preserve"> </w:t>
      </w:r>
      <w:r w:rsidR="00D15E6D">
        <w:rPr>
          <w:highlight w:val="white"/>
        </w:rPr>
        <w:t>o</w:t>
      </w:r>
      <w:r>
        <w:rPr>
          <w:highlight w:val="white"/>
        </w:rPr>
        <w:t>n YouTube, the learning management systems, implemen</w:t>
      </w:r>
      <w:r w:rsidR="00D15E6D">
        <w:rPr>
          <w:highlight w:val="white"/>
        </w:rPr>
        <w:t>ta</w:t>
      </w:r>
      <w:r>
        <w:rPr>
          <w:highlight w:val="white"/>
        </w:rPr>
        <w:t>ti</w:t>
      </w:r>
      <w:r w:rsidR="00D15E6D">
        <w:rPr>
          <w:highlight w:val="white"/>
        </w:rPr>
        <w:t>on</w:t>
      </w:r>
      <w:r>
        <w:rPr>
          <w:highlight w:val="white"/>
        </w:rPr>
        <w:t xml:space="preserve"> </w:t>
      </w:r>
      <w:r w:rsidR="00D15E6D">
        <w:rPr>
          <w:highlight w:val="white"/>
        </w:rPr>
        <w:t xml:space="preserve">of </w:t>
      </w:r>
      <w:r>
        <w:rPr>
          <w:highlight w:val="white"/>
        </w:rPr>
        <w:t>the DepEd Computerization Program (DCP), and capacitating school leaders and teachers to acculturate digital transformation in education.</w:t>
      </w:r>
    </w:p>
    <w:p w14:paraId="606C1460" w14:textId="53109A2B" w:rsidR="00E03EA0" w:rsidRDefault="00420FBD" w:rsidP="00B14CE5">
      <w:pPr>
        <w:widowControl w:val="0"/>
        <w:spacing w:line="240" w:lineRule="auto"/>
        <w:ind w:firstLine="720"/>
        <w:jc w:val="both"/>
        <w:rPr>
          <w:color w:val="FF0000"/>
        </w:rPr>
      </w:pPr>
      <w:r>
        <w:rPr>
          <w:highlight w:val="white"/>
        </w:rPr>
        <w:t xml:space="preserve">The health crisis has forced the educational frontliners to innovate and craft creative ways to deliver instruction despite the distance. Mathematics educators are not </w:t>
      </w:r>
      <w:r w:rsidR="001E118F">
        <w:rPr>
          <w:highlight w:val="white"/>
        </w:rPr>
        <w:t>excused</w:t>
      </w:r>
      <w:r>
        <w:rPr>
          <w:highlight w:val="white"/>
        </w:rPr>
        <w:t xml:space="preserve">. </w:t>
      </w:r>
      <w:r>
        <w:t xml:space="preserve">For many years, mathematics has always been viewed as a difficult subject for students. With this </w:t>
      </w:r>
      <w:r w:rsidR="00FC48A0">
        <w:t>learner’s</w:t>
      </w:r>
      <w:r>
        <w:t xml:space="preserve"> mindset, mathematics teachers are prompted to search </w:t>
      </w:r>
      <w:r w:rsidR="00FC48A0">
        <w:t xml:space="preserve">for </w:t>
      </w:r>
      <w:r>
        <w:t>and employ strategies, including the integration of technologies, that can lessen this negative attitude towards the subject and help them improve their performance.</w:t>
      </w:r>
    </w:p>
    <w:p w14:paraId="2D568B35" w14:textId="39D8B96B" w:rsidR="00E03EA0" w:rsidRDefault="00420FBD" w:rsidP="00B14CE5">
      <w:pPr>
        <w:spacing w:line="240" w:lineRule="auto"/>
        <w:ind w:firstLine="720"/>
        <w:jc w:val="both"/>
      </w:pPr>
      <w:r>
        <w:t>According to Satsangi et. al (2018), as digital technologies such as computers, tablets</w:t>
      </w:r>
      <w:r w:rsidR="00D15E6D">
        <w:t>,</w:t>
      </w:r>
      <w:r>
        <w:t xml:space="preserve"> and cell</w:t>
      </w:r>
      <w:r w:rsidR="00D15E6D">
        <w:t xml:space="preserve"> </w:t>
      </w:r>
      <w:r>
        <w:t xml:space="preserve">phones become increasingly integrated into the classroom, </w:t>
      </w:r>
      <w:r w:rsidR="00D15E6D">
        <w:t>educators need</w:t>
      </w:r>
      <w:r>
        <w:t xml:space="preserve"> to understand how effective these tools are in teaching math-savvy students. As the curriculum increases the number of technological devices available to schools, math teachers are required to use these devices in their teaching to make learning fun and engaging. </w:t>
      </w:r>
      <w:r w:rsidR="001E118F">
        <w:t>COVID-19</w:t>
      </w:r>
      <w:r>
        <w:t xml:space="preserve"> has increased the demand for math teachers to effectively facilitate learning through technology. To make technology integration more effective, math teachers must shift from traditional teaching methods to methods in which technology plays an important role in student learning (</w:t>
      </w:r>
      <w:proofErr w:type="spellStart"/>
      <w:r>
        <w:t>Bonafini</w:t>
      </w:r>
      <w:proofErr w:type="spellEnd"/>
      <w:r>
        <w:t xml:space="preserve"> and Lee, 2021).</w:t>
      </w:r>
    </w:p>
    <w:p w14:paraId="5B6F2776" w14:textId="47AFDE92" w:rsidR="00173690" w:rsidRDefault="00420FBD" w:rsidP="00B14CE5">
      <w:pPr>
        <w:spacing w:line="240" w:lineRule="auto"/>
        <w:ind w:firstLine="720"/>
        <w:jc w:val="both"/>
      </w:pPr>
      <w:r>
        <w:t>As 21st</w:t>
      </w:r>
      <w:r w:rsidR="00D15E6D">
        <w:t>-</w:t>
      </w:r>
      <w:r>
        <w:t xml:space="preserve">century educators strive to keep up with the trend while students are still learning, researchers came across the idea of using video lessons as </w:t>
      </w:r>
      <w:r w:rsidR="00D15E6D">
        <w:t xml:space="preserve">an </w:t>
      </w:r>
      <w:r>
        <w:t>instructional intervention in Mathematics. Lowenthal and Cavey (2021) state that video can be a long-</w:t>
      </w:r>
      <w:r>
        <w:lastRenderedPageBreak/>
        <w:t xml:space="preserve">standing and powerful tool in education. In line with this, </w:t>
      </w:r>
      <w:proofErr w:type="spellStart"/>
      <w:r>
        <w:t>Insorio</w:t>
      </w:r>
      <w:proofErr w:type="spellEnd"/>
      <w:r>
        <w:t xml:space="preserve"> and </w:t>
      </w:r>
      <w:proofErr w:type="spellStart"/>
      <w:r>
        <w:t>Macandog</w:t>
      </w:r>
      <w:proofErr w:type="spellEnd"/>
      <w:r>
        <w:t xml:space="preserve"> (2022) argue that video instruction helps students understand math concepts that complement module instruction. Students also enjoyed watching videos created by their teachers while </w:t>
      </w:r>
      <w:r w:rsidR="009C464A">
        <w:t>they</w:t>
      </w:r>
      <w:r>
        <w:t xml:space="preserve"> </w:t>
      </w:r>
      <w:r w:rsidR="009C464A">
        <w:t>explained</w:t>
      </w:r>
      <w:r>
        <w:t xml:space="preserve"> the lesson.</w:t>
      </w:r>
    </w:p>
    <w:p w14:paraId="6C272C0B" w14:textId="65193551" w:rsidR="00E03EA0" w:rsidRDefault="008E5C92" w:rsidP="00B14CE5">
      <w:pPr>
        <w:spacing w:line="240" w:lineRule="auto"/>
        <w:ind w:firstLine="720"/>
        <w:jc w:val="both"/>
      </w:pPr>
      <w:r>
        <w:t>The statement</w:t>
      </w:r>
      <w:r w:rsidR="00210D07">
        <w:t>s</w:t>
      </w:r>
      <w:r>
        <w:t xml:space="preserve"> </w:t>
      </w:r>
      <w:r w:rsidR="00210D07">
        <w:t>were</w:t>
      </w:r>
      <w:r>
        <w:t xml:space="preserve"> backed by </w:t>
      </w:r>
      <w:proofErr w:type="spellStart"/>
      <w:r w:rsidR="00BF29AC">
        <w:t>Sablic</w:t>
      </w:r>
      <w:proofErr w:type="spellEnd"/>
      <w:r w:rsidR="009C464A">
        <w:t>,</w:t>
      </w:r>
      <w:r w:rsidR="00BF29AC">
        <w:t xml:space="preserve"> et</w:t>
      </w:r>
      <w:r w:rsidR="009C464A">
        <w:t xml:space="preserve"> </w:t>
      </w:r>
      <w:r w:rsidR="00BF29AC">
        <w:t>al. (2021)</w:t>
      </w:r>
      <w:r w:rsidR="009C464A">
        <w:t>,</w:t>
      </w:r>
      <w:r w:rsidR="00D043FC">
        <w:t xml:space="preserve"> saying, t</w:t>
      </w:r>
      <w:r w:rsidR="00D043FC" w:rsidRPr="00D043FC">
        <w:t xml:space="preserve">he </w:t>
      </w:r>
      <w:r w:rsidR="00D043FC">
        <w:t>spread</w:t>
      </w:r>
      <w:r w:rsidR="00D043FC" w:rsidRPr="00D043FC">
        <w:t xml:space="preserve"> of portable devices, the increase in </w:t>
      </w:r>
      <w:r w:rsidR="00D043FC">
        <w:t>i</w:t>
      </w:r>
      <w:r w:rsidR="00D043FC" w:rsidRPr="00D043FC">
        <w:t xml:space="preserve">nternet users, and large-scale open online lectures are accelerating the development of imaging technology in education. Due to its many positive effects, online learning videos are increasingly being accepted by successful students and teachers alike. Besides supporting student learning, video learning has proven to be a powerful reflective tool for teachers, </w:t>
      </w:r>
      <w:r w:rsidR="00302C91">
        <w:t>and</w:t>
      </w:r>
      <w:r w:rsidR="00D043FC" w:rsidRPr="00D043FC">
        <w:t xml:space="preserve"> it is also important in terms of teacher professional development.</w:t>
      </w:r>
    </w:p>
    <w:p w14:paraId="25E7387F" w14:textId="7F73C8CD" w:rsidR="00AC393C" w:rsidRDefault="00AC393C" w:rsidP="00B14CE5">
      <w:pPr>
        <w:spacing w:line="240" w:lineRule="auto"/>
        <w:ind w:firstLine="720"/>
        <w:jc w:val="both"/>
      </w:pPr>
      <w:r w:rsidRPr="00AC393C">
        <w:t>TikTok, a social media platform, has the potential to become an effective educational tool in the future. This is because it allows for the delivery of brief learning modules within a concise timeframe (less than 60 seconds). By creating and sharing innovative educational content on TikTok, one can enhance pedagogical methodologies aligned with nano-learning principles, ultimately supporting the development of high-quality e-learning materials</w:t>
      </w:r>
      <w:r w:rsidR="00EE4FAA">
        <w:t xml:space="preserve"> (</w:t>
      </w:r>
      <w:proofErr w:type="spellStart"/>
      <w:r w:rsidR="00EE4FAA">
        <w:t>Khlaif</w:t>
      </w:r>
      <w:proofErr w:type="spellEnd"/>
      <w:r w:rsidR="00EE4FAA">
        <w:t xml:space="preserve"> and </w:t>
      </w:r>
      <w:proofErr w:type="spellStart"/>
      <w:r w:rsidR="00EE4FAA">
        <w:t>Salha</w:t>
      </w:r>
      <w:proofErr w:type="spellEnd"/>
      <w:r w:rsidR="00EE4FAA">
        <w:t>, 2021)</w:t>
      </w:r>
      <w:r w:rsidRPr="00AC393C">
        <w:t>.</w:t>
      </w:r>
      <w:r w:rsidR="00B93505">
        <w:t xml:space="preserve"> Moreover, </w:t>
      </w:r>
      <w:r w:rsidR="00B93505" w:rsidRPr="00B93505">
        <w:t>Wahyuni</w:t>
      </w:r>
      <w:r w:rsidR="00AD41D3">
        <w:t>,</w:t>
      </w:r>
      <w:r w:rsidR="00B93505" w:rsidRPr="00B93505">
        <w:t xml:space="preserve"> et al. (2024) state that social media platforms such as TikTok can help students improve their mathematical numeracy skills.</w:t>
      </w:r>
    </w:p>
    <w:p w14:paraId="1018CBB9" w14:textId="224C2B89" w:rsidR="00AC393C" w:rsidRDefault="00357F87" w:rsidP="00B14CE5">
      <w:pPr>
        <w:spacing w:line="240" w:lineRule="auto"/>
        <w:ind w:firstLine="720"/>
        <w:jc w:val="both"/>
      </w:pPr>
      <w:r>
        <w:t xml:space="preserve">But Hew and Lo (2020) said that despite the increasing popularity of the use of video lectures, there is still little understanding of how different video styles and learning strategies can affect student learning during video lectures. </w:t>
      </w:r>
      <w:r w:rsidRPr="00357F87">
        <w:t>Chen (2020) also mentioned that a note of caution has been raised about the use of videos: if the videos are not carefully selected and the viewer is not guided by the teacher's learning objectives, the sheer amount of information captured in the video can overwhelm the teacher observer, which is also a data selection issue when using instructional videos.</w:t>
      </w:r>
    </w:p>
    <w:p w14:paraId="7B3844F2" w14:textId="2B7792F3" w:rsidR="000332A6" w:rsidRPr="00A83D74" w:rsidRDefault="00A83D74" w:rsidP="00B14CE5">
      <w:pPr>
        <w:spacing w:line="240" w:lineRule="auto"/>
        <w:ind w:firstLine="720"/>
        <w:jc w:val="both"/>
      </w:pPr>
      <w:r>
        <w:t>During</w:t>
      </w:r>
      <w:r w:rsidR="00DA12A5">
        <w:t xml:space="preserve"> the pandemic, </w:t>
      </w:r>
      <w:proofErr w:type="spellStart"/>
      <w:r w:rsidR="00DA12A5">
        <w:t>Banayoyo</w:t>
      </w:r>
      <w:proofErr w:type="spellEnd"/>
      <w:r w:rsidR="00DA12A5">
        <w:t xml:space="preserve"> National High School made us</w:t>
      </w:r>
      <w:r w:rsidR="00F47350">
        <w:t>e</w:t>
      </w:r>
      <w:r w:rsidR="00DA12A5">
        <w:t xml:space="preserve"> of asynchronous </w:t>
      </w:r>
      <w:r w:rsidR="00A27897">
        <w:t xml:space="preserve">learning, specifically, modular </w:t>
      </w:r>
      <w:r w:rsidR="00D9034A">
        <w:t xml:space="preserve">distance learning. </w:t>
      </w:r>
      <w:r w:rsidR="00CB7662">
        <w:t>A</w:t>
      </w:r>
      <w:r w:rsidR="00D9034A">
        <w:t xml:space="preserve">side from distributing modules, teachers opted to </w:t>
      </w:r>
      <w:r w:rsidR="00DD29C6">
        <w:t>give more input to students</w:t>
      </w:r>
      <w:r w:rsidR="00056DAA">
        <w:t>’</w:t>
      </w:r>
      <w:r w:rsidR="00DD29C6">
        <w:t xml:space="preserve"> learning by meeting them synchronously via Google Meet, Facebook Messenger</w:t>
      </w:r>
      <w:r w:rsidR="00056DAA">
        <w:t>, and other media platforms</w:t>
      </w:r>
      <w:r w:rsidR="00CF2683">
        <w:t>.</w:t>
      </w:r>
      <w:r w:rsidR="00CB7662">
        <w:t xml:space="preserve"> But since not all students have full access to </w:t>
      </w:r>
      <w:r w:rsidR="00D15E6D">
        <w:t xml:space="preserve">a </w:t>
      </w:r>
      <w:r w:rsidR="00CB7662">
        <w:t xml:space="preserve">fast internet connection, </w:t>
      </w:r>
      <w:r w:rsidR="00C47BFA">
        <w:t>teachers send</w:t>
      </w:r>
      <w:r w:rsidR="00F47350">
        <w:t xml:space="preserve"> related</w:t>
      </w:r>
      <w:r w:rsidR="00C47BFA">
        <w:t xml:space="preserve"> video lessons</w:t>
      </w:r>
      <w:r w:rsidR="00F47350">
        <w:t xml:space="preserve"> downloaded from</w:t>
      </w:r>
      <w:r w:rsidR="00B56202">
        <w:t xml:space="preserve"> accessible social media platforms like</w:t>
      </w:r>
      <w:r w:rsidR="00F47350">
        <w:t xml:space="preserve"> YouTube, Facebook, TikTok,</w:t>
      </w:r>
      <w:r w:rsidR="002C1221">
        <w:t xml:space="preserve"> etc.</w:t>
      </w:r>
      <w:r w:rsidR="002C41B2">
        <w:t>, and they even created their video lessons</w:t>
      </w:r>
      <w:r w:rsidR="00F47350">
        <w:t xml:space="preserve"> </w:t>
      </w:r>
      <w:r w:rsidR="00C47BFA">
        <w:t xml:space="preserve">as a means to supplement the </w:t>
      </w:r>
      <w:r w:rsidR="009D71CD">
        <w:t>students’</w:t>
      </w:r>
      <w:r w:rsidR="00C47BFA">
        <w:t xml:space="preserve"> learning</w:t>
      </w:r>
      <w:r w:rsidR="0091669B">
        <w:t>,</w:t>
      </w:r>
      <w:r w:rsidR="00C47BFA">
        <w:t xml:space="preserve"> </w:t>
      </w:r>
      <w:r w:rsidR="0091669B">
        <w:t>as an alternative</w:t>
      </w:r>
      <w:r w:rsidR="00C47BFA">
        <w:t>.</w:t>
      </w:r>
      <w:r w:rsidR="000332A6">
        <w:t xml:space="preserve"> Even after the lockdown was lifted and people were allowed to continue limited face-to-face interactions, teachers continued to integrate video lessons during the limited face-to-face classes.</w:t>
      </w:r>
    </w:p>
    <w:p w14:paraId="2C15ACA2" w14:textId="0EA6ACB9" w:rsidR="00E03EA0" w:rsidRDefault="00420FBD" w:rsidP="00B14CE5">
      <w:pPr>
        <w:spacing w:line="240" w:lineRule="auto"/>
        <w:ind w:firstLine="720"/>
        <w:jc w:val="both"/>
      </w:pPr>
      <w:r>
        <w:t xml:space="preserve">The purpose of this research is to determine the effect of utilizing </w:t>
      </w:r>
      <w:r w:rsidR="009D71CD">
        <w:t xml:space="preserve">the </w:t>
      </w:r>
      <w:r w:rsidR="0099539E">
        <w:t>TikTok</w:t>
      </w:r>
      <w:r>
        <w:t xml:space="preserve"> platform </w:t>
      </w:r>
      <w:r w:rsidR="00D15E6D">
        <w:t>o</w:t>
      </w:r>
      <w:r>
        <w:t>n the performance of tenth</w:t>
      </w:r>
      <w:r w:rsidR="00D15E6D">
        <w:t>-</w:t>
      </w:r>
      <w:r>
        <w:t xml:space="preserve">grade students of </w:t>
      </w:r>
      <w:proofErr w:type="spellStart"/>
      <w:r>
        <w:t>Banayoyo</w:t>
      </w:r>
      <w:proofErr w:type="spellEnd"/>
      <w:r>
        <w:t xml:space="preserve"> National High School in Geometric Sequence and Series.</w:t>
      </w:r>
      <w:r w:rsidR="00ED585B">
        <w:t xml:space="preserve"> This action research </w:t>
      </w:r>
      <w:r w:rsidR="009D71CD">
        <w:t>coined</w:t>
      </w:r>
      <w:r w:rsidR="00ED585B">
        <w:t xml:space="preserve"> the term “</w:t>
      </w:r>
      <w:proofErr w:type="spellStart"/>
      <w:r w:rsidR="00ED585B">
        <w:t>Mathemat</w:t>
      </w:r>
      <w:r w:rsidR="00832005">
        <w:t>iktok</w:t>
      </w:r>
      <w:proofErr w:type="spellEnd"/>
      <w:r w:rsidR="00832005">
        <w:t xml:space="preserve">”, from the words </w:t>
      </w:r>
      <w:r w:rsidR="003B1910">
        <w:t>M</w:t>
      </w:r>
      <w:r w:rsidR="00832005">
        <w:t xml:space="preserve">athematics and </w:t>
      </w:r>
      <w:r w:rsidR="0099539E">
        <w:t>TikTok</w:t>
      </w:r>
      <w:r w:rsidR="00832005">
        <w:t xml:space="preserve">, to denote the use of the social media application </w:t>
      </w:r>
      <w:r w:rsidR="007C11BE">
        <w:t xml:space="preserve">as an instructional tool in </w:t>
      </w:r>
      <w:r w:rsidR="00832005">
        <w:t>deliver</w:t>
      </w:r>
      <w:r w:rsidR="007C11BE">
        <w:t>ing</w:t>
      </w:r>
      <w:r w:rsidR="00832005">
        <w:t xml:space="preserve"> </w:t>
      </w:r>
      <w:r w:rsidR="009D71CD">
        <w:t>content</w:t>
      </w:r>
      <w:r w:rsidR="00832005">
        <w:t xml:space="preserve"> in the subject. </w:t>
      </w:r>
    </w:p>
    <w:p w14:paraId="6AE10B25" w14:textId="77777777" w:rsidR="00F53E17" w:rsidRDefault="00F53E17" w:rsidP="00B14CE5">
      <w:pPr>
        <w:spacing w:line="240" w:lineRule="auto"/>
        <w:ind w:firstLine="720"/>
        <w:jc w:val="both"/>
      </w:pPr>
    </w:p>
    <w:p w14:paraId="4E1054C0" w14:textId="06EAF250" w:rsidR="00E03EA0" w:rsidRPr="00B71DC9" w:rsidRDefault="00420FBD" w:rsidP="00B14CE5">
      <w:pPr>
        <w:spacing w:line="240" w:lineRule="auto"/>
        <w:rPr>
          <w:b/>
        </w:rPr>
      </w:pPr>
      <w:r w:rsidRPr="00B71DC9">
        <w:rPr>
          <w:b/>
        </w:rPr>
        <w:t>INNOVATION, INTERVENTION, AND STRATEGY</w:t>
      </w:r>
    </w:p>
    <w:p w14:paraId="6390259C" w14:textId="4DC43D3B" w:rsidR="00E03EA0" w:rsidRDefault="00420FBD" w:rsidP="00B14CE5">
      <w:pPr>
        <w:spacing w:line="240" w:lineRule="auto"/>
        <w:jc w:val="both"/>
      </w:pPr>
      <w:r>
        <w:rPr>
          <w:b/>
        </w:rPr>
        <w:tab/>
      </w:r>
      <w:r>
        <w:t xml:space="preserve">In the continuous pursuit to look for a variety of ways to improve </w:t>
      </w:r>
      <w:r w:rsidR="00D15E6D">
        <w:t xml:space="preserve">the </w:t>
      </w:r>
      <w:r>
        <w:t xml:space="preserve">quality of instruction and student performance, Mathematics teachers are always in search </w:t>
      </w:r>
      <w:r w:rsidR="00D15E6D">
        <w:t>of</w:t>
      </w:r>
      <w:r>
        <w:t xml:space="preserve"> innovative ways to enhance the performance of students</w:t>
      </w:r>
      <w:r w:rsidR="001E118F">
        <w:t>,</w:t>
      </w:r>
      <w:r>
        <w:t xml:space="preserve"> including </w:t>
      </w:r>
      <w:r w:rsidR="00D15E6D">
        <w:t xml:space="preserve">the </w:t>
      </w:r>
      <w:r>
        <w:t xml:space="preserve">use of technology, gadgets, </w:t>
      </w:r>
      <w:r w:rsidR="00D15E6D">
        <w:t xml:space="preserve">and </w:t>
      </w:r>
      <w:r>
        <w:t>offline and online learning tools.</w:t>
      </w:r>
    </w:p>
    <w:p w14:paraId="60B9984D" w14:textId="222F2D4F" w:rsidR="004A506B" w:rsidRPr="004A506B" w:rsidRDefault="004A506B" w:rsidP="004A506B">
      <w:pPr>
        <w:spacing w:line="240" w:lineRule="auto"/>
        <w:jc w:val="both"/>
        <w:rPr>
          <w:lang w:val="en-PH"/>
        </w:rPr>
      </w:pPr>
      <w:r>
        <w:tab/>
      </w:r>
      <w:r w:rsidRPr="004A506B">
        <w:t xml:space="preserve">From a theoretical perspective, </w:t>
      </w:r>
      <w:proofErr w:type="spellStart"/>
      <w:r w:rsidRPr="004A506B">
        <w:t>Sweller</w:t>
      </w:r>
      <w:proofErr w:type="spellEnd"/>
      <w:r w:rsidRPr="004A506B">
        <w:t xml:space="preserve"> (2023) explains that learning occurs in two primary ways: either through trial and error, where individuals solve problems independently</w:t>
      </w:r>
      <w:r>
        <w:t>,</w:t>
      </w:r>
      <w:r w:rsidRPr="004A506B">
        <w:t xml:space="preserve"> similar to random mutations in biological evolution, or through learning from others, akin to how traits are passed down biologically. When new information is encountered, it first enters the limited-capacity working memory, which holds information temporarily</w:t>
      </w:r>
      <w:r>
        <w:t>,</w:t>
      </w:r>
      <w:r w:rsidRPr="004A506B">
        <w:t xml:space="preserve"> much like a system regulating gene activity. This information is then transferred to long-term memory, which has virtually unlimited storage capacity, similar to the vast genetic code. Stored knowledge can later be retrieved to guide behavior appropriately based on current circumstances</w:t>
      </w:r>
      <w:r>
        <w:t>.</w:t>
      </w:r>
    </w:p>
    <w:p w14:paraId="2BFFC609" w14:textId="0D67A52E" w:rsidR="00E03EA0" w:rsidRDefault="00420FBD" w:rsidP="00B14CE5">
      <w:pPr>
        <w:spacing w:line="240" w:lineRule="auto"/>
        <w:jc w:val="both"/>
      </w:pPr>
      <w:r>
        <w:lastRenderedPageBreak/>
        <w:tab/>
      </w:r>
      <w:r w:rsidR="00C705D1">
        <w:t>TikTok</w:t>
      </w:r>
      <w:r>
        <w:t xml:space="preserve">, popular </w:t>
      </w:r>
      <w:r w:rsidR="00D15E6D">
        <w:t>with</w:t>
      </w:r>
      <w:r>
        <w:t xml:space="preserve"> youths for its creative and </w:t>
      </w:r>
      <w:r w:rsidR="001676DA">
        <w:t>high-quality</w:t>
      </w:r>
      <w:r>
        <w:t xml:space="preserve"> features, is a social media platform that allows </w:t>
      </w:r>
      <w:r w:rsidR="001E118F">
        <w:t>users</w:t>
      </w:r>
      <w:r>
        <w:t xml:space="preserve"> to create, watch, and share short videos online. Young people are very much engrossed in this application.</w:t>
      </w:r>
    </w:p>
    <w:p w14:paraId="661534C2" w14:textId="49FB6AE4" w:rsidR="004A506B" w:rsidRPr="004A506B" w:rsidRDefault="004A506B" w:rsidP="004A506B">
      <w:pPr>
        <w:spacing w:line="240" w:lineRule="auto"/>
        <w:ind w:firstLine="720"/>
        <w:jc w:val="both"/>
        <w:rPr>
          <w:lang w:val="en-PH"/>
        </w:rPr>
      </w:pPr>
      <w:r w:rsidRPr="004A506B">
        <w:rPr>
          <w:lang w:val="en-PH"/>
        </w:rPr>
        <w:t>In the context of this study, TikTok curated videos provide a modern tool that fits well within this learning framework. These short, focused videos help manage the limited capacity of working memory by presenting information in small, digestible pieces</w:t>
      </w:r>
      <w:r>
        <w:rPr>
          <w:lang w:val="en-PH"/>
        </w:rPr>
        <w:t xml:space="preserve"> (</w:t>
      </w:r>
      <w:proofErr w:type="spellStart"/>
      <w:r>
        <w:rPr>
          <w:lang w:val="en-PH"/>
        </w:rPr>
        <w:t>Sweller</w:t>
      </w:r>
      <w:proofErr w:type="spellEnd"/>
      <w:r>
        <w:rPr>
          <w:lang w:val="en-PH"/>
        </w:rPr>
        <w:t>, 2023)</w:t>
      </w:r>
      <w:r w:rsidRPr="004A506B">
        <w:rPr>
          <w:lang w:val="en-PH"/>
        </w:rPr>
        <w:t>. This approach reduces cognitive overload and helps learners move information more effectively into long-term memory.</w:t>
      </w:r>
    </w:p>
    <w:p w14:paraId="0E5D247C" w14:textId="7E1A7157" w:rsidR="00E03EA0" w:rsidRDefault="00420FBD" w:rsidP="00B14CE5">
      <w:pPr>
        <w:spacing w:line="240" w:lineRule="auto"/>
        <w:ind w:firstLine="720"/>
        <w:jc w:val="both"/>
      </w:pPr>
      <w:r>
        <w:t xml:space="preserve">Nowadays, many content creators and influencers are curating educational TikTok content in various fields of study. Educreators, a word coined </w:t>
      </w:r>
      <w:r w:rsidR="00D15E6D">
        <w:t>from the words</w:t>
      </w:r>
      <w:r>
        <w:t xml:space="preserve"> educational content creators, are penetrating this platform, other than YouTube, to reach a wider audience. In the study conducted by Ding, Xu &amp; Lewis (2022), it was found that students who </w:t>
      </w:r>
      <w:r w:rsidR="009D71CD">
        <w:t>were</w:t>
      </w:r>
      <w:r>
        <w:t xml:space="preserve"> watching short videos significantly outperformed those following teachers’ instruction</w:t>
      </w:r>
      <w:r w:rsidR="00D15E6D">
        <w:t>s</w:t>
      </w:r>
      <w:r>
        <w:t xml:space="preserve">. However, it was claimed that short videos were especially useful for those who were good at math. </w:t>
      </w:r>
      <w:r w:rsidR="00D15E6D">
        <w:t>I</w:t>
      </w:r>
      <w:r>
        <w:t>n the context of class engagement, Lobo</w:t>
      </w:r>
      <w:r w:rsidR="00AD41D3">
        <w:t>,</w:t>
      </w:r>
      <w:r>
        <w:t xml:space="preserve"> et al</w:t>
      </w:r>
      <w:r w:rsidR="00AD41D3">
        <w:t>.</w:t>
      </w:r>
      <w:r>
        <w:t xml:space="preserve"> (2022) stated that there is a significant relationship between the </w:t>
      </w:r>
      <w:r w:rsidR="001E118F">
        <w:t>students’</w:t>
      </w:r>
      <w:r>
        <w:t xml:space="preserve"> level of class engagement and TikTok consumption in a smart way. The linear regression analysis also indicated that the use of the platform has a positive effect on the academic engagement of students in collegiate settings.</w:t>
      </w:r>
    </w:p>
    <w:p w14:paraId="57F13E98" w14:textId="718CB8B6" w:rsidR="00F9065B" w:rsidRDefault="00420FBD" w:rsidP="00B14CE5">
      <w:pPr>
        <w:spacing w:line="240" w:lineRule="auto"/>
        <w:ind w:firstLine="720"/>
        <w:jc w:val="both"/>
      </w:pPr>
      <w:r>
        <w:t>For these reasons, the researchers decided to utilize this social media application as a learning platform to attain improved performance among secondary students</w:t>
      </w:r>
      <w:r w:rsidR="00915B47">
        <w:t xml:space="preserve"> in geometric </w:t>
      </w:r>
      <w:r w:rsidR="001E118F">
        <w:t>sequences</w:t>
      </w:r>
      <w:r w:rsidR="00915B47">
        <w:t xml:space="preserve"> and series</w:t>
      </w:r>
      <w:r>
        <w:t xml:space="preserve">. YouTube channels, like DepEd TV and Wow Math, offer a variety of video lessons students can choose to watch, anytime and anywhere. However, due to internet insufficiency and problems associated with the attention/learning span of the youths, the researchers opted to adopt a platform where the learners can still watch video tutorials, requiring </w:t>
      </w:r>
      <w:r w:rsidR="001E118F">
        <w:t>less</w:t>
      </w:r>
      <w:r>
        <w:t xml:space="preserve"> internet data and time to view.</w:t>
      </w:r>
    </w:p>
    <w:p w14:paraId="7F9FE508" w14:textId="77777777" w:rsidR="00C3410B" w:rsidRDefault="00C3410B" w:rsidP="00B14CE5">
      <w:pPr>
        <w:spacing w:line="240" w:lineRule="auto"/>
        <w:ind w:firstLine="720"/>
        <w:jc w:val="both"/>
      </w:pPr>
    </w:p>
    <w:p w14:paraId="065A4B09" w14:textId="75213430" w:rsidR="00C3410B" w:rsidRDefault="00C3410B" w:rsidP="00B14CE5">
      <w:pPr>
        <w:spacing w:line="240" w:lineRule="auto"/>
        <w:ind w:firstLine="720"/>
        <w:jc w:val="both"/>
        <w:rPr>
          <w:noProof/>
        </w:rPr>
      </w:pPr>
      <w:r>
        <w:t xml:space="preserve">FIG 1. </w:t>
      </w:r>
      <w:r w:rsidR="005D205C">
        <w:t>The picture</w:t>
      </w:r>
      <w:r w:rsidR="009C464A">
        <w:t>s</w:t>
      </w:r>
      <w:r w:rsidR="005D205C">
        <w:t xml:space="preserve"> below </w:t>
      </w:r>
      <w:r w:rsidR="009C464A">
        <w:t xml:space="preserve">are </w:t>
      </w:r>
      <w:r w:rsidR="005D205C">
        <w:t xml:space="preserve">from </w:t>
      </w:r>
      <w:r w:rsidR="005D205C" w:rsidRPr="005D205C">
        <w:t xml:space="preserve">TikTok videos </w:t>
      </w:r>
    </w:p>
    <w:p w14:paraId="436AC0F2" w14:textId="0EF43B21" w:rsidR="00DC5F7B" w:rsidRDefault="00700617" w:rsidP="00B14CE5">
      <w:pPr>
        <w:spacing w:line="240" w:lineRule="auto"/>
        <w:jc w:val="center"/>
        <w:rPr>
          <w:noProof/>
        </w:rPr>
      </w:pPr>
      <w:r>
        <w:rPr>
          <w:noProof/>
        </w:rPr>
        <w:drawing>
          <wp:inline distT="0" distB="0" distL="0" distR="0" wp14:anchorId="592C953B" wp14:editId="3ABF57BC">
            <wp:extent cx="1508760" cy="2011680"/>
            <wp:effectExtent l="0" t="0" r="0" b="7620"/>
            <wp:docPr id="1534641795"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41795" name="Picture 2" descr="A screenshot of a cell phone&#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0963" b="9038"/>
                    <a:stretch/>
                  </pic:blipFill>
                  <pic:spPr bwMode="auto">
                    <a:xfrm>
                      <a:off x="0" y="0"/>
                      <a:ext cx="1508760" cy="201168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1826B4">
        <w:t xml:space="preserve"> </w:t>
      </w:r>
      <w:r w:rsidR="00DD1B39">
        <w:rPr>
          <w:noProof/>
        </w:rPr>
        <w:drawing>
          <wp:inline distT="0" distB="0" distL="0" distR="0" wp14:anchorId="7A3954C2" wp14:editId="018D7BB1">
            <wp:extent cx="1508760" cy="2011680"/>
            <wp:effectExtent l="0" t="0" r="0" b="7620"/>
            <wp:docPr id="795963507"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63507" name="Picture 1" descr="A screenshot of a cell phon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813" b="9187"/>
                    <a:stretch/>
                  </pic:blipFill>
                  <pic:spPr bwMode="auto">
                    <a:xfrm>
                      <a:off x="0" y="0"/>
                      <a:ext cx="1508760" cy="2011680"/>
                    </a:xfrm>
                    <a:prstGeom prst="rect">
                      <a:avLst/>
                    </a:prstGeom>
                    <a:noFill/>
                    <a:ln>
                      <a:noFill/>
                    </a:ln>
                    <a:extLst>
                      <a:ext uri="{53640926-AAD7-44D8-BBD7-CCE9431645EC}">
                        <a14:shadowObscured xmlns:a14="http://schemas.microsoft.com/office/drawing/2010/main"/>
                      </a:ext>
                    </a:extLst>
                  </pic:spPr>
                </pic:pic>
              </a:graphicData>
            </a:graphic>
          </wp:inline>
        </w:drawing>
      </w:r>
    </w:p>
    <w:p w14:paraId="53FC32C3" w14:textId="77777777" w:rsidR="004A506B" w:rsidRDefault="004A506B" w:rsidP="00B14CE5">
      <w:pPr>
        <w:spacing w:line="240" w:lineRule="auto"/>
        <w:ind w:firstLine="720"/>
        <w:jc w:val="both"/>
      </w:pPr>
    </w:p>
    <w:p w14:paraId="00A9D4F1" w14:textId="40ECB583" w:rsidR="00E03EA0" w:rsidRDefault="00420FBD" w:rsidP="00B14CE5">
      <w:pPr>
        <w:spacing w:line="240" w:lineRule="auto"/>
        <w:ind w:firstLine="720"/>
        <w:jc w:val="both"/>
      </w:pPr>
      <w:r>
        <w:t xml:space="preserve">The TikTok videos </w:t>
      </w:r>
      <w:r w:rsidR="00FC24A2">
        <w:t>were</w:t>
      </w:r>
      <w:r>
        <w:t xml:space="preserve"> curated by the teacher</w:t>
      </w:r>
      <w:r w:rsidR="00D15E6D">
        <w:t xml:space="preserve"> </w:t>
      </w:r>
      <w:r w:rsidR="001676DA">
        <w:t>researchers and</w:t>
      </w:r>
      <w:r>
        <w:t xml:space="preserve"> </w:t>
      </w:r>
      <w:r w:rsidR="00FC24A2">
        <w:t>were</w:t>
      </w:r>
      <w:r>
        <w:t xml:space="preserve"> validated by experts</w:t>
      </w:r>
      <w:r w:rsidR="00730D3B">
        <w:t xml:space="preserve"> (</w:t>
      </w:r>
      <w:r w:rsidR="005F35CD">
        <w:t xml:space="preserve">two </w:t>
      </w:r>
      <w:r w:rsidR="009956AA">
        <w:t>Education Program Supervisors and a Master Teacher)</w:t>
      </w:r>
      <w:r w:rsidR="001E118F">
        <w:t>, resulting</w:t>
      </w:r>
      <w:r w:rsidR="005F35CD">
        <w:t xml:space="preserve"> </w:t>
      </w:r>
      <w:r w:rsidR="001E118F">
        <w:t>in</w:t>
      </w:r>
      <w:r w:rsidR="005F35CD">
        <w:t xml:space="preserve"> a mean score of 4.89</w:t>
      </w:r>
      <w:r w:rsidR="001E118F">
        <w:t>,</w:t>
      </w:r>
      <w:r w:rsidR="005F35CD">
        <w:t xml:space="preserve"> which is described as “Highly Valid”</w:t>
      </w:r>
      <w:r>
        <w:t>.</w:t>
      </w:r>
      <w:r w:rsidR="00F53E17">
        <w:t xml:space="preserve"> I</w:t>
      </w:r>
      <w:r w:rsidR="00F53E17" w:rsidRPr="00F53E17">
        <w:t xml:space="preserve">t means that the content, design, and overall effectiveness of the intervention align closely with its intended purpose and goals. </w:t>
      </w:r>
    </w:p>
    <w:p w14:paraId="079C48A7" w14:textId="77777777" w:rsidR="00F53E17" w:rsidRDefault="00F53E17" w:rsidP="00B14CE5">
      <w:pPr>
        <w:spacing w:line="240" w:lineRule="auto"/>
        <w:ind w:firstLine="720"/>
        <w:jc w:val="both"/>
      </w:pPr>
    </w:p>
    <w:p w14:paraId="56756FAB" w14:textId="723C235D" w:rsidR="00F53E17" w:rsidRPr="00B71DC9" w:rsidRDefault="00F53E17" w:rsidP="00B14CE5">
      <w:pPr>
        <w:spacing w:line="240" w:lineRule="auto"/>
        <w:rPr>
          <w:b/>
        </w:rPr>
      </w:pPr>
      <w:r w:rsidRPr="00B71DC9">
        <w:rPr>
          <w:b/>
        </w:rPr>
        <w:t>RESEARCH QUESTIONS</w:t>
      </w:r>
    </w:p>
    <w:p w14:paraId="7249DC3E" w14:textId="77777777" w:rsidR="00F53E17" w:rsidRDefault="00F53E17" w:rsidP="00B14CE5">
      <w:pPr>
        <w:spacing w:line="240" w:lineRule="auto"/>
        <w:jc w:val="both"/>
      </w:pPr>
      <w:r>
        <w:rPr>
          <w:b/>
        </w:rPr>
        <w:tab/>
      </w:r>
      <w:r>
        <w:t xml:space="preserve">This research aimed to study the effect of using TikTok videos on the mathematics performance of tenth-grade students of </w:t>
      </w:r>
      <w:proofErr w:type="spellStart"/>
      <w:r>
        <w:t>Banayoyo</w:t>
      </w:r>
      <w:proofErr w:type="spellEnd"/>
      <w:r>
        <w:t xml:space="preserve"> National High School in Geometric Sequence and Series.</w:t>
      </w:r>
    </w:p>
    <w:p w14:paraId="169330A9" w14:textId="77777777" w:rsidR="00F53E17" w:rsidRDefault="00F53E17" w:rsidP="00B14CE5">
      <w:pPr>
        <w:spacing w:line="240" w:lineRule="auto"/>
        <w:ind w:firstLine="720"/>
        <w:jc w:val="both"/>
      </w:pPr>
      <w:r>
        <w:t>Specifically, this study sought to answer the following questions:</w:t>
      </w:r>
    </w:p>
    <w:p w14:paraId="27BE79DF" w14:textId="77777777" w:rsidR="00F53E17" w:rsidRDefault="00F53E17" w:rsidP="00B14CE5">
      <w:pPr>
        <w:numPr>
          <w:ilvl w:val="0"/>
          <w:numId w:val="6"/>
        </w:numPr>
        <w:spacing w:line="240" w:lineRule="auto"/>
        <w:jc w:val="both"/>
      </w:pPr>
      <w:r>
        <w:t xml:space="preserve">What is the level of performance of the controlled and experimental groups before and after the utilization of TikTok videos? </w:t>
      </w:r>
    </w:p>
    <w:p w14:paraId="51561583" w14:textId="77777777" w:rsidR="00F53E17" w:rsidRDefault="00F53E17" w:rsidP="00B14CE5">
      <w:pPr>
        <w:numPr>
          <w:ilvl w:val="0"/>
          <w:numId w:val="6"/>
        </w:numPr>
        <w:spacing w:line="240" w:lineRule="auto"/>
        <w:jc w:val="both"/>
      </w:pPr>
      <w:r>
        <w:t>Is there a significant difference between the levels of performance of the controlled and experimental groups, before and after the utilization of the TikTok videos?</w:t>
      </w:r>
    </w:p>
    <w:p w14:paraId="6E841096" w14:textId="77777777" w:rsidR="00F53E17" w:rsidRDefault="00F53E17" w:rsidP="00B14CE5">
      <w:pPr>
        <w:numPr>
          <w:ilvl w:val="0"/>
          <w:numId w:val="6"/>
        </w:numPr>
        <w:spacing w:line="240" w:lineRule="auto"/>
        <w:jc w:val="both"/>
      </w:pPr>
      <w:r>
        <w:lastRenderedPageBreak/>
        <w:t>Is there a significant difference between the level of performance in the pre-test and post-test performance of the:</w:t>
      </w:r>
    </w:p>
    <w:p w14:paraId="5B7D4E11" w14:textId="77777777" w:rsidR="00F53E17" w:rsidRDefault="00F53E17" w:rsidP="00B14CE5">
      <w:pPr>
        <w:numPr>
          <w:ilvl w:val="0"/>
          <w:numId w:val="8"/>
        </w:numPr>
        <w:spacing w:line="240" w:lineRule="auto"/>
        <w:ind w:left="1080"/>
        <w:jc w:val="both"/>
      </w:pPr>
      <w:r>
        <w:t xml:space="preserve">Controlled Group, and </w:t>
      </w:r>
    </w:p>
    <w:p w14:paraId="7128BA83" w14:textId="77777777" w:rsidR="00F53E17" w:rsidRDefault="00F53E17" w:rsidP="00B14CE5">
      <w:pPr>
        <w:numPr>
          <w:ilvl w:val="0"/>
          <w:numId w:val="8"/>
        </w:numPr>
        <w:spacing w:line="240" w:lineRule="auto"/>
        <w:ind w:left="1080"/>
        <w:jc w:val="both"/>
      </w:pPr>
      <w:r>
        <w:t>Experimental Group?</w:t>
      </w:r>
    </w:p>
    <w:p w14:paraId="6E046D93" w14:textId="77777777" w:rsidR="00F32A68" w:rsidRDefault="00F32A68" w:rsidP="00B14CE5">
      <w:pPr>
        <w:spacing w:line="240" w:lineRule="auto"/>
        <w:rPr>
          <w:b/>
        </w:rPr>
      </w:pPr>
    </w:p>
    <w:p w14:paraId="4E74762A" w14:textId="51DEFA7B" w:rsidR="00E03EA0" w:rsidRPr="00B71DC9" w:rsidRDefault="00420FBD" w:rsidP="00B14CE5">
      <w:pPr>
        <w:spacing w:line="240" w:lineRule="auto"/>
        <w:rPr>
          <w:b/>
        </w:rPr>
      </w:pPr>
      <w:r w:rsidRPr="00B71DC9">
        <w:rPr>
          <w:b/>
        </w:rPr>
        <w:t>METHODS</w:t>
      </w:r>
    </w:p>
    <w:p w14:paraId="64E5FA37" w14:textId="362A2A80" w:rsidR="00E03EA0" w:rsidRPr="007F50CE" w:rsidRDefault="00420FBD" w:rsidP="00B14CE5">
      <w:pPr>
        <w:pStyle w:val="ListParagraph"/>
        <w:numPr>
          <w:ilvl w:val="0"/>
          <w:numId w:val="11"/>
        </w:numPr>
        <w:spacing w:line="240" w:lineRule="auto"/>
        <w:rPr>
          <w:b/>
        </w:rPr>
      </w:pPr>
      <w:r w:rsidRPr="007F50CE">
        <w:rPr>
          <w:b/>
        </w:rPr>
        <w:t>Respondents and Other Sources of Data</w:t>
      </w:r>
    </w:p>
    <w:p w14:paraId="1B90705E" w14:textId="77777777" w:rsidR="000D33F7" w:rsidRDefault="00420FBD" w:rsidP="00B14CE5">
      <w:pPr>
        <w:spacing w:line="240" w:lineRule="auto"/>
        <w:jc w:val="both"/>
      </w:pPr>
      <w:r>
        <w:tab/>
      </w:r>
    </w:p>
    <w:p w14:paraId="65BD071D" w14:textId="341B6F7A" w:rsidR="00E03EA0" w:rsidRDefault="00420FBD" w:rsidP="000D33F7">
      <w:pPr>
        <w:spacing w:line="240" w:lineRule="auto"/>
        <w:ind w:firstLine="720"/>
        <w:jc w:val="both"/>
      </w:pPr>
      <w:r>
        <w:t xml:space="preserve">The primary source of data </w:t>
      </w:r>
      <w:r w:rsidR="00D15E6D">
        <w:t>is</w:t>
      </w:r>
      <w:r>
        <w:t xml:space="preserve"> the Grade 10 students of </w:t>
      </w:r>
      <w:proofErr w:type="spellStart"/>
      <w:r>
        <w:t>Banayoyo</w:t>
      </w:r>
      <w:proofErr w:type="spellEnd"/>
      <w:r>
        <w:t xml:space="preserve"> National </w:t>
      </w:r>
      <w:r w:rsidR="001676DA">
        <w:t>High</w:t>
      </w:r>
      <w:r>
        <w:t xml:space="preserve"> School</w:t>
      </w:r>
      <w:r w:rsidR="009B7726">
        <w:t xml:space="preserve">, </w:t>
      </w:r>
      <w:proofErr w:type="spellStart"/>
      <w:r w:rsidR="009B7726">
        <w:t>Poblacion</w:t>
      </w:r>
      <w:proofErr w:type="spellEnd"/>
      <w:r w:rsidR="009B7726">
        <w:t xml:space="preserve">, </w:t>
      </w:r>
      <w:proofErr w:type="spellStart"/>
      <w:r w:rsidR="009B7726">
        <w:t>Banayoyo</w:t>
      </w:r>
      <w:proofErr w:type="spellEnd"/>
      <w:r w:rsidR="009B7726">
        <w:t xml:space="preserve">, </w:t>
      </w:r>
      <w:proofErr w:type="spellStart"/>
      <w:r w:rsidR="009B7726">
        <w:t>Ilocos</w:t>
      </w:r>
      <w:proofErr w:type="spellEnd"/>
      <w:r w:rsidR="009B7726">
        <w:t xml:space="preserve"> Sur, </w:t>
      </w:r>
      <w:r>
        <w:t xml:space="preserve">enrolled </w:t>
      </w:r>
      <w:r w:rsidR="00ED4B01">
        <w:t>for the school year</w:t>
      </w:r>
      <w:r>
        <w:t xml:space="preserve">. These students belong to the other two sections of the grade level, exempting the students </w:t>
      </w:r>
      <w:r w:rsidR="00D15E6D">
        <w:t>from</w:t>
      </w:r>
      <w:r>
        <w:t xml:space="preserve"> the star section.</w:t>
      </w:r>
      <w:r w:rsidR="00F53E17">
        <w:t xml:space="preserve"> </w:t>
      </w:r>
    </w:p>
    <w:p w14:paraId="1FC6DC66" w14:textId="641751B2" w:rsidR="00E03EA0" w:rsidRDefault="00420FBD" w:rsidP="00B14CE5">
      <w:pPr>
        <w:spacing w:line="240" w:lineRule="auto"/>
        <w:ind w:firstLine="720"/>
        <w:jc w:val="both"/>
      </w:pPr>
      <w:r>
        <w:t xml:space="preserve">This research </w:t>
      </w:r>
      <w:r w:rsidR="003E09A9">
        <w:t>used</w:t>
      </w:r>
      <w:r>
        <w:t xml:space="preserve"> </w:t>
      </w:r>
      <w:r w:rsidR="00D15E6D">
        <w:t>a T</w:t>
      </w:r>
      <w:r>
        <w:t xml:space="preserve">rue </w:t>
      </w:r>
      <w:r w:rsidR="00D15E6D">
        <w:t>E</w:t>
      </w:r>
      <w:r>
        <w:t xml:space="preserve">xperimental </w:t>
      </w:r>
      <w:r w:rsidR="00D15E6D">
        <w:t>R</w:t>
      </w:r>
      <w:r>
        <w:t xml:space="preserve">esearch </w:t>
      </w:r>
      <w:r w:rsidR="00D15E6D">
        <w:t>D</w:t>
      </w:r>
      <w:r>
        <w:t xml:space="preserve">esign, specifically the randomized pretest-posttest design. In this type of research design, the respondents </w:t>
      </w:r>
      <w:r w:rsidR="003E09A9">
        <w:t>were</w:t>
      </w:r>
      <w:r>
        <w:t xml:space="preserve"> randomly selected</w:t>
      </w:r>
      <w:r w:rsidR="009D71CD">
        <w:t>,</w:t>
      </w:r>
      <w:r>
        <w:t xml:space="preserve"> and there exists a contro</w:t>
      </w:r>
      <w:r w:rsidR="00DD1B39">
        <w:t>l</w:t>
      </w:r>
      <w:r>
        <w:t>l</w:t>
      </w:r>
      <w:r w:rsidR="00DD1B39">
        <w:t>ed</w:t>
      </w:r>
      <w:r>
        <w:t xml:space="preserve"> group </w:t>
      </w:r>
      <w:r w:rsidR="00D15E6D">
        <w:t>that</w:t>
      </w:r>
      <w:r>
        <w:t xml:space="preserve"> </w:t>
      </w:r>
      <w:r w:rsidR="003E09A9">
        <w:t>was</w:t>
      </w:r>
      <w:r>
        <w:t xml:space="preserve"> not subjected to changes and an experimental group </w:t>
      </w:r>
      <w:r w:rsidR="009D71CD">
        <w:t>that</w:t>
      </w:r>
      <w:r>
        <w:t xml:space="preserve"> experience</w:t>
      </w:r>
      <w:r w:rsidR="003E09A9">
        <w:t>d</w:t>
      </w:r>
      <w:r>
        <w:t xml:space="preserve"> changes in the variables</w:t>
      </w:r>
      <w:r w:rsidR="002467AB">
        <w:t xml:space="preserve"> (</w:t>
      </w:r>
      <w:proofErr w:type="spellStart"/>
      <w:r w:rsidR="002467AB">
        <w:t>Sirisilla</w:t>
      </w:r>
      <w:proofErr w:type="spellEnd"/>
      <w:r w:rsidR="002467AB">
        <w:t>, 2023)</w:t>
      </w:r>
      <w:r>
        <w:t>.</w:t>
      </w:r>
      <w:r w:rsidR="00F53E17">
        <w:t xml:space="preserve"> </w:t>
      </w:r>
    </w:p>
    <w:p w14:paraId="64035787" w14:textId="624D4E52" w:rsidR="00F53E17" w:rsidRDefault="00F53E17" w:rsidP="00B14CE5">
      <w:pPr>
        <w:spacing w:line="240" w:lineRule="auto"/>
        <w:ind w:firstLine="720"/>
        <w:jc w:val="both"/>
      </w:pPr>
      <w:r>
        <w:t xml:space="preserve">Initially, the </w:t>
      </w:r>
      <w:r w:rsidR="00437902">
        <w:t xml:space="preserve">controlled group </w:t>
      </w:r>
      <w:r w:rsidR="009D71CD">
        <w:t>had</w:t>
      </w:r>
      <w:r w:rsidR="00437902">
        <w:t xml:space="preserve"> 35 participants, while the experimental group </w:t>
      </w:r>
      <w:r w:rsidR="009D71CD">
        <w:t>had</w:t>
      </w:r>
      <w:r w:rsidR="00437902">
        <w:t xml:space="preserve"> 34 participants. However, due to </w:t>
      </w:r>
      <w:r w:rsidR="009D71CD">
        <w:t>the absenteeism of</w:t>
      </w:r>
      <w:r w:rsidR="00437902">
        <w:t xml:space="preserve"> one student in the controlled group, the researchers opted to remove him from the list of participants, making the number of respondents from both groups equal.</w:t>
      </w:r>
    </w:p>
    <w:p w14:paraId="393EFB6C" w14:textId="77777777" w:rsidR="0099539E" w:rsidRDefault="0099539E" w:rsidP="00B14CE5">
      <w:pPr>
        <w:spacing w:line="240" w:lineRule="auto"/>
        <w:ind w:firstLine="720"/>
        <w:jc w:val="both"/>
      </w:pPr>
    </w:p>
    <w:p w14:paraId="6822B2EB" w14:textId="63CE29FC" w:rsidR="0009630B" w:rsidRPr="0009630B" w:rsidRDefault="00420FBD" w:rsidP="00B14CE5">
      <w:pPr>
        <w:pStyle w:val="ListParagraph"/>
        <w:numPr>
          <w:ilvl w:val="0"/>
          <w:numId w:val="11"/>
        </w:numPr>
        <w:spacing w:line="240" w:lineRule="auto"/>
        <w:jc w:val="both"/>
        <w:rPr>
          <w:b/>
        </w:rPr>
      </w:pPr>
      <w:r w:rsidRPr="007F50CE">
        <w:rPr>
          <w:b/>
        </w:rPr>
        <w:t>Data Gathering Methods</w:t>
      </w:r>
    </w:p>
    <w:p w14:paraId="1DC54602" w14:textId="77777777" w:rsidR="000D33F7" w:rsidRDefault="000D33F7" w:rsidP="00B14CE5">
      <w:pPr>
        <w:spacing w:line="240" w:lineRule="auto"/>
        <w:ind w:firstLine="720"/>
        <w:jc w:val="both"/>
      </w:pPr>
    </w:p>
    <w:p w14:paraId="2D4783EE" w14:textId="094A4705" w:rsidR="00D37592" w:rsidRPr="00D37592" w:rsidRDefault="00437902" w:rsidP="00B14CE5">
      <w:pPr>
        <w:spacing w:line="240" w:lineRule="auto"/>
        <w:ind w:firstLine="720"/>
        <w:jc w:val="both"/>
        <w:rPr>
          <w:bCs/>
        </w:rPr>
      </w:pPr>
      <w:r>
        <w:t>Before the implementation of the intervention, t</w:t>
      </w:r>
      <w:r w:rsidR="00777B60">
        <w:t xml:space="preserve">he research instruments </w:t>
      </w:r>
      <w:r w:rsidR="006325E4">
        <w:t xml:space="preserve">were sent to experts </w:t>
      </w:r>
      <w:r w:rsidR="00DD366A">
        <w:t xml:space="preserve">for reliability of the questionnaire and validity of the </w:t>
      </w:r>
      <w:r w:rsidR="001B6EB1">
        <w:t xml:space="preserve">teacher-curated </w:t>
      </w:r>
      <w:r w:rsidR="00DD366A">
        <w:t>TikTok videos.</w:t>
      </w:r>
      <w:r>
        <w:t xml:space="preserve"> The research instrument was validated by an education program supervisor, a head teacher, and a master teacher</w:t>
      </w:r>
      <w:r w:rsidR="009C464A">
        <w:t>,</w:t>
      </w:r>
      <w:r>
        <w:t xml:space="preserve"> who are all experts in the field of mathematics and research. The computed result for the questionnaire validation was 4.81</w:t>
      </w:r>
      <w:r w:rsidR="009C464A">
        <w:t>,</w:t>
      </w:r>
      <w:r>
        <w:t xml:space="preserve"> described as “Highly Valid”.</w:t>
      </w:r>
      <w:r w:rsidRPr="00437902">
        <w:t xml:space="preserve"> </w:t>
      </w:r>
      <w:r>
        <w:t>I</w:t>
      </w:r>
      <w:r w:rsidRPr="00437902">
        <w:t>t indicates that the instrument effectively measures what it is intended to measure, and the results obtained from it can be considered accurate and meaningful.</w:t>
      </w:r>
      <w:r>
        <w:t xml:space="preserve"> Suggestions and corrections were incorporated to further improve the data gathering tool. After the validation of the pretest/posttest instrument, it was subjected to reliability testing. </w:t>
      </w:r>
      <w:r w:rsidR="009C464A">
        <w:t>The result</w:t>
      </w:r>
      <w:r w:rsidR="00AD75D8">
        <w:t xml:space="preserve"> from the reliability testing using the </w:t>
      </w:r>
      <w:r>
        <w:t>S</w:t>
      </w:r>
      <w:r w:rsidR="00AD75D8">
        <w:t>plit-</w:t>
      </w:r>
      <w:r>
        <w:t>H</w:t>
      </w:r>
      <w:r w:rsidR="00AD75D8">
        <w:t>alf method is 0.83</w:t>
      </w:r>
      <w:r w:rsidR="000D33F7">
        <w:t>,</w:t>
      </w:r>
      <w:r w:rsidR="00AD75D8">
        <w:t xml:space="preserve"> described as “Acceptable”.</w:t>
      </w:r>
      <w:r w:rsidR="00777B60">
        <w:t xml:space="preserve"> </w:t>
      </w:r>
      <w:r w:rsidR="00711B67">
        <w:t xml:space="preserve">This </w:t>
      </w:r>
      <w:r w:rsidR="00711B67" w:rsidRPr="00711B67">
        <w:t>indicates a high level of internal consistency, suggesting that the two halves of the test are highly correlated and the test is reliable. This means that the test is consistently measuring the same construct.</w:t>
      </w:r>
    </w:p>
    <w:p w14:paraId="6F992112" w14:textId="06EEE950" w:rsidR="0009630B" w:rsidRDefault="00437902" w:rsidP="00B14CE5">
      <w:pPr>
        <w:spacing w:line="240" w:lineRule="auto"/>
        <w:ind w:firstLine="720"/>
        <w:jc w:val="both"/>
      </w:pPr>
      <w:r>
        <w:t>To</w:t>
      </w:r>
      <w:r w:rsidR="00D50F11">
        <w:t xml:space="preserve"> assess</w:t>
      </w:r>
      <w:r w:rsidR="00420FBD">
        <w:t xml:space="preserve"> prior knowledge of the two</w:t>
      </w:r>
      <w:r>
        <w:t xml:space="preserve"> </w:t>
      </w:r>
      <w:r w:rsidR="00420FBD">
        <w:t>group</w:t>
      </w:r>
      <w:r>
        <w:t>s</w:t>
      </w:r>
      <w:r w:rsidR="00420FBD">
        <w:t xml:space="preserve"> of respondents regarding the contents of the lesson </w:t>
      </w:r>
      <w:r w:rsidR="009D71CD">
        <w:t>that</w:t>
      </w:r>
      <w:r w:rsidR="00420FBD">
        <w:t xml:space="preserve"> </w:t>
      </w:r>
      <w:r w:rsidR="00D50F11">
        <w:t>were</w:t>
      </w:r>
      <w:r w:rsidR="00420FBD">
        <w:t xml:space="preserve"> covered in the study, a pre-test </w:t>
      </w:r>
      <w:r w:rsidR="00D50F11">
        <w:t>was</w:t>
      </w:r>
      <w:r w:rsidR="00420FBD">
        <w:t xml:space="preserve"> administered. The pre-test </w:t>
      </w:r>
      <w:r w:rsidR="00D50F11">
        <w:t>was</w:t>
      </w:r>
      <w:r w:rsidR="00420FBD">
        <w:t xml:space="preserve"> composed of </w:t>
      </w:r>
      <w:r w:rsidR="000F0E96">
        <w:t>3</w:t>
      </w:r>
      <w:r w:rsidR="00420FBD">
        <w:t xml:space="preserve">0 items distributed </w:t>
      </w:r>
      <w:r w:rsidR="009D71CD">
        <w:t>across</w:t>
      </w:r>
      <w:r w:rsidR="00420FBD">
        <w:t xml:space="preserve"> the different learning competencies for Geometric Sequence and Series.</w:t>
      </w:r>
      <w:r w:rsidR="000F0E96">
        <w:t xml:space="preserve"> The learning competencies focused on 1) illustrating</w:t>
      </w:r>
      <w:r w:rsidR="00420FBD">
        <w:t xml:space="preserve"> </w:t>
      </w:r>
      <w:r w:rsidR="000F0E96">
        <w:t xml:space="preserve">a geometric sequence, 2) differentiating a geometric sequence from </w:t>
      </w:r>
      <w:r w:rsidR="009D71CD">
        <w:t xml:space="preserve">an </w:t>
      </w:r>
      <w:r w:rsidR="000F0E96">
        <w:t xml:space="preserve">arithmetic sequence, 3) determining geometric means, nth term of a geometric sequence, and sum of the terms of a given finite and infinite geometric sequence, and 4) solving problems involving geometric sequences. </w:t>
      </w:r>
      <w:r w:rsidR="00420FBD">
        <w:t xml:space="preserve">The distribution of test items </w:t>
      </w:r>
      <w:r w:rsidR="00AF6D27">
        <w:t>was</w:t>
      </w:r>
      <w:r w:rsidR="00420FBD">
        <w:t xml:space="preserve"> based on the Table of Specifications (TOS) made before the construction of the assessment tool.</w:t>
      </w:r>
      <w:r w:rsidR="000D33F7">
        <w:t xml:space="preserve"> </w:t>
      </w:r>
    </w:p>
    <w:p w14:paraId="194D9033" w14:textId="0A7DFA92" w:rsidR="00420FBD" w:rsidRDefault="00420FBD" w:rsidP="00B14CE5">
      <w:pPr>
        <w:spacing w:line="240" w:lineRule="auto"/>
        <w:jc w:val="both"/>
      </w:pPr>
      <w:r>
        <w:tab/>
      </w:r>
      <w:r w:rsidR="009F62BE">
        <w:t>After the conduct of the pretest, the researchers were set to implement the intervention. T</w:t>
      </w:r>
      <w:r>
        <w:t xml:space="preserve">he controlled group </w:t>
      </w:r>
      <w:r w:rsidR="009D71CD">
        <w:t>was</w:t>
      </w:r>
      <w:r>
        <w:t xml:space="preserve"> exposed to the traditional teaching strategies</w:t>
      </w:r>
      <w:r w:rsidR="009D71CD">
        <w:t>,</w:t>
      </w:r>
      <w:r>
        <w:t xml:space="preserve"> which </w:t>
      </w:r>
      <w:r w:rsidR="009D71CD">
        <w:t>include</w:t>
      </w:r>
      <w:r>
        <w:t xml:space="preserve"> </w:t>
      </w:r>
      <w:r w:rsidR="009D71CD">
        <w:t xml:space="preserve">the </w:t>
      </w:r>
      <w:r>
        <w:t xml:space="preserve">use of lecture discussions, </w:t>
      </w:r>
      <w:r w:rsidR="000D33F7">
        <w:t xml:space="preserve">the </w:t>
      </w:r>
      <w:r>
        <w:t>use of PowerPoint presentations</w:t>
      </w:r>
      <w:r w:rsidR="009D71CD">
        <w:t>,</w:t>
      </w:r>
      <w:r>
        <w:t xml:space="preserve"> and board </w:t>
      </w:r>
      <w:r w:rsidR="009D71CD">
        <w:t>work</w:t>
      </w:r>
      <w:r>
        <w:t xml:space="preserve">, while the experimental group </w:t>
      </w:r>
      <w:r w:rsidR="009D71CD">
        <w:t>was</w:t>
      </w:r>
      <w:r>
        <w:t xml:space="preserve"> taught using the </w:t>
      </w:r>
      <w:r w:rsidR="009D71CD">
        <w:t>TikTok</w:t>
      </w:r>
      <w:r>
        <w:t xml:space="preserve"> educational </w:t>
      </w:r>
      <w:r w:rsidR="009D71CD">
        <w:t>content</w:t>
      </w:r>
      <w:r>
        <w:t>. The subject teacher used the watch-then-discuss technique in the discussion</w:t>
      </w:r>
      <w:r w:rsidR="009D71CD">
        <w:t>,</w:t>
      </w:r>
      <w:r>
        <w:t xml:space="preserve"> allowing students to watch the materials first before asking them processing questions</w:t>
      </w:r>
      <w:r w:rsidR="00364628">
        <w:t>, providing more examples,</w:t>
      </w:r>
      <w:r>
        <w:t xml:space="preserve"> and leading them to the main points of the lesson. </w:t>
      </w:r>
      <w:r w:rsidR="000156BF" w:rsidRPr="000156BF">
        <w:t>The strategy was carried out over a period of three weeks, totaling 15 hours of instruction</w:t>
      </w:r>
      <w:r w:rsidR="000156BF">
        <w:t xml:space="preserve"> time</w:t>
      </w:r>
      <w:r w:rsidR="000156BF" w:rsidRPr="000156BF">
        <w:t>.</w:t>
      </w:r>
    </w:p>
    <w:p w14:paraId="2E10BFA7" w14:textId="00495BA6" w:rsidR="00E03EA0" w:rsidRDefault="00420FBD" w:rsidP="00B14CE5">
      <w:pPr>
        <w:spacing w:line="240" w:lineRule="auto"/>
        <w:ind w:firstLine="720"/>
        <w:jc w:val="both"/>
      </w:pPr>
      <w:r>
        <w:t xml:space="preserve">After implementing the strategy, the </w:t>
      </w:r>
      <w:r w:rsidR="000F0E96">
        <w:t xml:space="preserve">30-item </w:t>
      </w:r>
      <w:r>
        <w:t xml:space="preserve">posttest </w:t>
      </w:r>
      <w:r w:rsidR="005F6332">
        <w:t>was</w:t>
      </w:r>
      <w:r>
        <w:t xml:space="preserve"> given to the two groups of students</w:t>
      </w:r>
      <w:r w:rsidR="000F0E96">
        <w:t xml:space="preserve"> on the same day</w:t>
      </w:r>
      <w:r>
        <w:t xml:space="preserve">. </w:t>
      </w:r>
      <w:r w:rsidR="000F0E96">
        <w:t xml:space="preserve">The papers were checked and tallied. </w:t>
      </w:r>
      <w:r>
        <w:t xml:space="preserve">The data gathered </w:t>
      </w:r>
      <w:r w:rsidR="00736F96">
        <w:t>were</w:t>
      </w:r>
      <w:r>
        <w:t xml:space="preserve"> analyzed and critically interpreted </w:t>
      </w:r>
      <w:r w:rsidR="00D15E6D">
        <w:t>wit</w:t>
      </w:r>
      <w:r>
        <w:t>h the aid of the statistical tools</w:t>
      </w:r>
      <w:r w:rsidR="0080495D">
        <w:t>,</w:t>
      </w:r>
      <w:r>
        <w:t xml:space="preserve"> </w:t>
      </w:r>
      <w:r w:rsidR="0080495D">
        <w:t>such as mean</w:t>
      </w:r>
      <w:r w:rsidR="000F0E96">
        <w:t xml:space="preserve">, standard </w:t>
      </w:r>
      <w:r w:rsidR="000F0E96">
        <w:lastRenderedPageBreak/>
        <w:t>deviation, and</w:t>
      </w:r>
      <w:r w:rsidR="0080495D">
        <w:t xml:space="preserve"> t-test</w:t>
      </w:r>
      <w:r w:rsidR="000F0E96">
        <w:t>. T</w:t>
      </w:r>
      <w:r w:rsidR="0080495D">
        <w:t>o describe</w:t>
      </w:r>
      <w:r>
        <w:t xml:space="preserve"> the level of mathematics performance of the respondents in Geometric Sequence and Series as reflected in the results of the pre-test and post-test</w:t>
      </w:r>
      <w:r w:rsidR="00652948">
        <w:t>. The following ranges were utilized:</w:t>
      </w:r>
    </w:p>
    <w:p w14:paraId="20F696D3" w14:textId="77777777" w:rsidR="00857F0D" w:rsidRDefault="00857F0D" w:rsidP="00B14CE5">
      <w:pPr>
        <w:spacing w:line="240" w:lineRule="auto"/>
        <w:ind w:firstLine="720"/>
        <w:jc w:val="both"/>
      </w:pPr>
    </w:p>
    <w:p w14:paraId="6A0FACDC" w14:textId="55B0A699" w:rsidR="00857F0D" w:rsidRDefault="00857F0D" w:rsidP="00B14CE5">
      <w:pPr>
        <w:spacing w:line="240" w:lineRule="auto"/>
        <w:ind w:firstLine="720"/>
        <w:jc w:val="both"/>
      </w:pPr>
      <w:r>
        <w:t xml:space="preserve">CHART 1. </w:t>
      </w:r>
      <w:r w:rsidR="005D205C" w:rsidRPr="005D205C">
        <w:rPr>
          <w:b/>
          <w:bCs/>
        </w:rPr>
        <w:t>Performance Rating Scale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6"/>
        <w:gridCol w:w="5100"/>
      </w:tblGrid>
      <w:tr w:rsidR="00D15E6D" w14:paraId="3C0C9D9E" w14:textId="77777777" w:rsidTr="00D70A08">
        <w:trPr>
          <w:trHeight w:val="288"/>
        </w:trPr>
        <w:tc>
          <w:tcPr>
            <w:tcW w:w="2175" w:type="pct"/>
            <w:vAlign w:val="center"/>
          </w:tcPr>
          <w:p w14:paraId="66BA8218" w14:textId="210450D8" w:rsidR="00D15E6D" w:rsidRPr="00D15E6D" w:rsidRDefault="00D15E6D" w:rsidP="00B14CE5">
            <w:pPr>
              <w:jc w:val="center"/>
              <w:rPr>
                <w:b/>
                <w:bCs/>
              </w:rPr>
            </w:pPr>
            <w:r w:rsidRPr="00D15E6D">
              <w:rPr>
                <w:b/>
                <w:bCs/>
                <w:highlight w:val="white"/>
              </w:rPr>
              <w:t>Mean Score</w:t>
            </w:r>
          </w:p>
        </w:tc>
        <w:tc>
          <w:tcPr>
            <w:tcW w:w="2825" w:type="pct"/>
            <w:vAlign w:val="center"/>
          </w:tcPr>
          <w:p w14:paraId="1C1DBDF2" w14:textId="3D9E21F2" w:rsidR="00D15E6D" w:rsidRPr="00D15E6D" w:rsidRDefault="00D15E6D" w:rsidP="00B14CE5">
            <w:pPr>
              <w:jc w:val="center"/>
              <w:rPr>
                <w:b/>
                <w:bCs/>
              </w:rPr>
            </w:pPr>
            <w:r w:rsidRPr="00D15E6D">
              <w:rPr>
                <w:b/>
                <w:bCs/>
                <w:highlight w:val="white"/>
              </w:rPr>
              <w:t>Description</w:t>
            </w:r>
          </w:p>
        </w:tc>
      </w:tr>
      <w:tr w:rsidR="00D15E6D" w14:paraId="481EE60D" w14:textId="77777777" w:rsidTr="00D70A08">
        <w:trPr>
          <w:trHeight w:val="288"/>
        </w:trPr>
        <w:tc>
          <w:tcPr>
            <w:tcW w:w="2175" w:type="pct"/>
            <w:vAlign w:val="center"/>
          </w:tcPr>
          <w:p w14:paraId="4B0792C9" w14:textId="4B0B90AE" w:rsidR="00D15E6D" w:rsidRDefault="00500183" w:rsidP="00B14CE5">
            <w:pPr>
              <w:jc w:val="center"/>
            </w:pPr>
            <w:r>
              <w:rPr>
                <w:highlight w:val="white"/>
              </w:rPr>
              <w:t>24</w:t>
            </w:r>
            <w:r w:rsidR="00D15E6D">
              <w:rPr>
                <w:highlight w:val="white"/>
              </w:rPr>
              <w:t xml:space="preserve">.01 - </w:t>
            </w:r>
            <w:r>
              <w:rPr>
                <w:highlight w:val="white"/>
              </w:rPr>
              <w:t>30</w:t>
            </w:r>
            <w:r w:rsidR="00D15E6D">
              <w:rPr>
                <w:highlight w:val="white"/>
              </w:rPr>
              <w:t>.00</w:t>
            </w:r>
          </w:p>
        </w:tc>
        <w:tc>
          <w:tcPr>
            <w:tcW w:w="2825" w:type="pct"/>
            <w:vAlign w:val="center"/>
          </w:tcPr>
          <w:p w14:paraId="7C97016E" w14:textId="039ADDE3" w:rsidR="00D15E6D" w:rsidRDefault="00D15E6D" w:rsidP="00B14CE5">
            <w:pPr>
              <w:jc w:val="center"/>
            </w:pPr>
            <w:r>
              <w:rPr>
                <w:highlight w:val="white"/>
              </w:rPr>
              <w:t>Outstanding</w:t>
            </w:r>
          </w:p>
        </w:tc>
      </w:tr>
      <w:tr w:rsidR="00D15E6D" w14:paraId="739A962F" w14:textId="77777777" w:rsidTr="00D70A08">
        <w:trPr>
          <w:trHeight w:val="288"/>
        </w:trPr>
        <w:tc>
          <w:tcPr>
            <w:tcW w:w="2175" w:type="pct"/>
            <w:vAlign w:val="center"/>
          </w:tcPr>
          <w:p w14:paraId="646C5BC2" w14:textId="5C2EDEA4" w:rsidR="00D15E6D" w:rsidRDefault="00500183" w:rsidP="00B14CE5">
            <w:pPr>
              <w:jc w:val="center"/>
            </w:pPr>
            <w:r>
              <w:rPr>
                <w:highlight w:val="white"/>
              </w:rPr>
              <w:t>18</w:t>
            </w:r>
            <w:r w:rsidR="00D15E6D">
              <w:rPr>
                <w:highlight w:val="white"/>
              </w:rPr>
              <w:t xml:space="preserve">.01 - </w:t>
            </w:r>
            <w:r>
              <w:rPr>
                <w:highlight w:val="white"/>
              </w:rPr>
              <w:t>24</w:t>
            </w:r>
            <w:r w:rsidR="00D15E6D">
              <w:rPr>
                <w:highlight w:val="white"/>
              </w:rPr>
              <w:t>.00</w:t>
            </w:r>
          </w:p>
        </w:tc>
        <w:tc>
          <w:tcPr>
            <w:tcW w:w="2825" w:type="pct"/>
            <w:vAlign w:val="center"/>
          </w:tcPr>
          <w:p w14:paraId="2C0915EB" w14:textId="75594323" w:rsidR="00D15E6D" w:rsidRDefault="00D15E6D" w:rsidP="00B14CE5">
            <w:pPr>
              <w:jc w:val="center"/>
            </w:pPr>
            <w:r>
              <w:rPr>
                <w:highlight w:val="white"/>
              </w:rPr>
              <w:t>Very Satisfactory</w:t>
            </w:r>
          </w:p>
        </w:tc>
      </w:tr>
      <w:tr w:rsidR="00D15E6D" w14:paraId="0C71BAD3" w14:textId="77777777" w:rsidTr="00D70A08">
        <w:trPr>
          <w:trHeight w:val="288"/>
        </w:trPr>
        <w:tc>
          <w:tcPr>
            <w:tcW w:w="2175" w:type="pct"/>
            <w:vAlign w:val="center"/>
          </w:tcPr>
          <w:p w14:paraId="0C8083A9" w14:textId="4A4E05C2" w:rsidR="00D15E6D" w:rsidRDefault="00500183" w:rsidP="00B14CE5">
            <w:pPr>
              <w:jc w:val="center"/>
            </w:pPr>
            <w:r>
              <w:rPr>
                <w:highlight w:val="white"/>
              </w:rPr>
              <w:t>12</w:t>
            </w:r>
            <w:r w:rsidR="00D15E6D">
              <w:rPr>
                <w:highlight w:val="white"/>
              </w:rPr>
              <w:t xml:space="preserve">.01 - </w:t>
            </w:r>
            <w:r>
              <w:rPr>
                <w:highlight w:val="white"/>
              </w:rPr>
              <w:t>18</w:t>
            </w:r>
            <w:r w:rsidR="00D15E6D">
              <w:rPr>
                <w:highlight w:val="white"/>
              </w:rPr>
              <w:t>.00</w:t>
            </w:r>
          </w:p>
        </w:tc>
        <w:tc>
          <w:tcPr>
            <w:tcW w:w="2825" w:type="pct"/>
            <w:vAlign w:val="center"/>
          </w:tcPr>
          <w:p w14:paraId="3947A42A" w14:textId="29DF4928" w:rsidR="00D15E6D" w:rsidRDefault="00D15E6D" w:rsidP="00B14CE5">
            <w:pPr>
              <w:jc w:val="center"/>
            </w:pPr>
            <w:r>
              <w:rPr>
                <w:highlight w:val="white"/>
              </w:rPr>
              <w:t>Satisfactory</w:t>
            </w:r>
          </w:p>
        </w:tc>
      </w:tr>
      <w:tr w:rsidR="00D15E6D" w14:paraId="747795C0" w14:textId="77777777" w:rsidTr="00D70A08">
        <w:trPr>
          <w:trHeight w:val="288"/>
        </w:trPr>
        <w:tc>
          <w:tcPr>
            <w:tcW w:w="2175" w:type="pct"/>
            <w:vAlign w:val="center"/>
          </w:tcPr>
          <w:p w14:paraId="0218E2C9" w14:textId="31314199" w:rsidR="00D15E6D" w:rsidRDefault="00500183" w:rsidP="00B14CE5">
            <w:pPr>
              <w:jc w:val="center"/>
            </w:pPr>
            <w:r>
              <w:rPr>
                <w:highlight w:val="white"/>
              </w:rPr>
              <w:t>6</w:t>
            </w:r>
            <w:r w:rsidR="00D15E6D">
              <w:rPr>
                <w:highlight w:val="white"/>
              </w:rPr>
              <w:t xml:space="preserve">.01 </w:t>
            </w:r>
            <w:r>
              <w:rPr>
                <w:highlight w:val="white"/>
              </w:rPr>
              <w:t>–</w:t>
            </w:r>
            <w:r w:rsidR="00D15E6D">
              <w:rPr>
                <w:highlight w:val="white"/>
              </w:rPr>
              <w:t xml:space="preserve"> </w:t>
            </w:r>
            <w:r>
              <w:rPr>
                <w:highlight w:val="white"/>
              </w:rPr>
              <w:t>12.</w:t>
            </w:r>
            <w:r w:rsidR="00D15E6D">
              <w:rPr>
                <w:highlight w:val="white"/>
              </w:rPr>
              <w:t>00</w:t>
            </w:r>
          </w:p>
        </w:tc>
        <w:tc>
          <w:tcPr>
            <w:tcW w:w="2825" w:type="pct"/>
            <w:vAlign w:val="center"/>
          </w:tcPr>
          <w:p w14:paraId="0FC0D9FE" w14:textId="6CF3DA49" w:rsidR="00D15E6D" w:rsidRDefault="00D15E6D" w:rsidP="00B14CE5">
            <w:pPr>
              <w:jc w:val="center"/>
            </w:pPr>
            <w:r>
              <w:rPr>
                <w:highlight w:val="white"/>
              </w:rPr>
              <w:t>Fairly Satisfactory</w:t>
            </w:r>
          </w:p>
        </w:tc>
      </w:tr>
      <w:tr w:rsidR="00D15E6D" w14:paraId="2CA08B8C" w14:textId="77777777" w:rsidTr="00D70A08">
        <w:trPr>
          <w:trHeight w:val="288"/>
        </w:trPr>
        <w:tc>
          <w:tcPr>
            <w:tcW w:w="2175" w:type="pct"/>
            <w:vAlign w:val="center"/>
          </w:tcPr>
          <w:p w14:paraId="2AB8EB99" w14:textId="2E64EFF3" w:rsidR="00D15E6D" w:rsidRDefault="00D15E6D" w:rsidP="00B14CE5">
            <w:pPr>
              <w:jc w:val="center"/>
            </w:pPr>
            <w:r>
              <w:rPr>
                <w:highlight w:val="white"/>
              </w:rPr>
              <w:t xml:space="preserve">1.00 - </w:t>
            </w:r>
            <w:r w:rsidR="00500183">
              <w:rPr>
                <w:highlight w:val="white"/>
              </w:rPr>
              <w:t>6</w:t>
            </w:r>
            <w:r>
              <w:rPr>
                <w:highlight w:val="white"/>
              </w:rPr>
              <w:t>.00</w:t>
            </w:r>
          </w:p>
        </w:tc>
        <w:tc>
          <w:tcPr>
            <w:tcW w:w="2825" w:type="pct"/>
            <w:vAlign w:val="center"/>
          </w:tcPr>
          <w:p w14:paraId="1333285F" w14:textId="376A8168" w:rsidR="00D15E6D" w:rsidRDefault="00D15E6D" w:rsidP="00B14CE5">
            <w:pPr>
              <w:jc w:val="center"/>
            </w:pPr>
            <w:r>
              <w:rPr>
                <w:highlight w:val="white"/>
              </w:rPr>
              <w:t>Poor</w:t>
            </w:r>
          </w:p>
        </w:tc>
      </w:tr>
    </w:tbl>
    <w:p w14:paraId="5E078A90" w14:textId="77777777" w:rsidR="007A54AB" w:rsidRPr="007A54AB" w:rsidRDefault="007A54AB" w:rsidP="00B14CE5">
      <w:pPr>
        <w:spacing w:line="240" w:lineRule="auto"/>
        <w:rPr>
          <w:b/>
          <w:bCs/>
        </w:rPr>
      </w:pPr>
    </w:p>
    <w:p w14:paraId="2EDEC6A9" w14:textId="2CB21A11" w:rsidR="00376D7D" w:rsidRPr="00B71DC9" w:rsidRDefault="00420FBD" w:rsidP="00B14CE5">
      <w:pPr>
        <w:spacing w:line="240" w:lineRule="auto"/>
        <w:rPr>
          <w:b/>
          <w:bCs/>
        </w:rPr>
      </w:pPr>
      <w:r w:rsidRPr="00B71DC9">
        <w:rPr>
          <w:b/>
          <w:bCs/>
        </w:rPr>
        <w:t xml:space="preserve">RESULTS AND </w:t>
      </w:r>
      <w:r w:rsidR="00A62F12" w:rsidRPr="00A62F12">
        <w:rPr>
          <w:b/>
          <w:bCs/>
        </w:rPr>
        <w:t xml:space="preserve">DISCUSSION </w:t>
      </w:r>
    </w:p>
    <w:p w14:paraId="034C5340" w14:textId="77777777" w:rsidR="000D33F7" w:rsidRDefault="000D33F7" w:rsidP="00B14CE5">
      <w:pPr>
        <w:spacing w:line="240" w:lineRule="auto"/>
        <w:ind w:firstLine="709"/>
        <w:jc w:val="both"/>
      </w:pPr>
    </w:p>
    <w:p w14:paraId="77DBDCAF" w14:textId="71A93467" w:rsidR="00174939" w:rsidRDefault="000F0E96" w:rsidP="00B14CE5">
      <w:pPr>
        <w:spacing w:line="240" w:lineRule="auto"/>
        <w:ind w:firstLine="709"/>
        <w:jc w:val="both"/>
      </w:pPr>
      <w:r>
        <w:t>This section of the paper</w:t>
      </w:r>
      <w:r w:rsidR="00420FBD">
        <w:t xml:space="preserve"> presents the </w:t>
      </w:r>
      <w:r w:rsidR="00174939">
        <w:t>results</w:t>
      </w:r>
      <w:r w:rsidR="00420FBD">
        <w:t xml:space="preserve"> of the statistical analysis of the scores gathered from the pretest and posttest of the two groups of students who participated in the research. Moreover, it reflects the researchers’ interpretation and analysis of the results as it provides answers to the given research questions. </w:t>
      </w:r>
    </w:p>
    <w:p w14:paraId="7C115E4F" w14:textId="3943C4A6" w:rsidR="000F0E96" w:rsidRPr="000F0E96" w:rsidRDefault="00420FBD" w:rsidP="00B14CE5">
      <w:pPr>
        <w:spacing w:line="240" w:lineRule="auto"/>
        <w:ind w:firstLine="709"/>
        <w:jc w:val="both"/>
      </w:pPr>
      <w:r>
        <w:t xml:space="preserve"> </w:t>
      </w:r>
    </w:p>
    <w:p w14:paraId="33780BA6" w14:textId="74BFEE43" w:rsidR="00376D7D" w:rsidRDefault="00376D7D" w:rsidP="00B14CE5">
      <w:pPr>
        <w:spacing w:line="240" w:lineRule="auto"/>
        <w:jc w:val="both"/>
        <w:rPr>
          <w:i/>
          <w:iCs/>
        </w:rPr>
      </w:pPr>
      <w:r w:rsidRPr="00C0215C">
        <w:rPr>
          <w:i/>
          <w:iCs/>
        </w:rPr>
        <w:t>Problem 1. What is the level of performance of the controlled and experimental groups before and after the utilization of TikTok videos?</w:t>
      </w:r>
    </w:p>
    <w:p w14:paraId="6EF741C5" w14:textId="77777777" w:rsidR="00364628" w:rsidRPr="007A54AB" w:rsidRDefault="00364628" w:rsidP="00B14CE5">
      <w:pPr>
        <w:spacing w:line="240" w:lineRule="auto"/>
        <w:rPr>
          <w:i/>
          <w:iCs/>
          <w:sz w:val="16"/>
          <w:szCs w:val="16"/>
        </w:rPr>
      </w:pPr>
    </w:p>
    <w:p w14:paraId="1F63B95F" w14:textId="4BE017A0" w:rsidR="00376D7D" w:rsidRPr="007A54AB" w:rsidRDefault="00376D7D" w:rsidP="00B14CE5">
      <w:pPr>
        <w:spacing w:line="240" w:lineRule="auto"/>
        <w:rPr>
          <w:b/>
          <w:bCs/>
          <w:sz w:val="20"/>
          <w:szCs w:val="20"/>
        </w:rPr>
      </w:pPr>
      <w:r w:rsidRPr="007A54AB">
        <w:rPr>
          <w:b/>
          <w:bCs/>
          <w:sz w:val="20"/>
          <w:szCs w:val="20"/>
        </w:rPr>
        <w:t>Table 1. Grade 10 Level of Performance of Pretest and Posttest Results of Controlled and Experimental Groups Before and After Utilizing TikTok Videos</w:t>
      </w:r>
    </w:p>
    <w:tbl>
      <w:tblPr>
        <w:tblStyle w:val="TableGrid"/>
        <w:tblW w:w="5000" w:type="pct"/>
        <w:jc w:val="center"/>
        <w:tblLook w:val="04A0" w:firstRow="1" w:lastRow="0" w:firstColumn="1" w:lastColumn="0" w:noHBand="0" w:noVBand="1"/>
      </w:tblPr>
      <w:tblGrid>
        <w:gridCol w:w="1296"/>
        <w:gridCol w:w="2497"/>
        <w:gridCol w:w="2436"/>
        <w:gridCol w:w="2772"/>
      </w:tblGrid>
      <w:tr w:rsidR="00931D8B" w:rsidRPr="007A6198" w14:paraId="761BD441" w14:textId="77777777" w:rsidTr="007A6198">
        <w:trPr>
          <w:trHeight w:val="144"/>
          <w:jc w:val="center"/>
        </w:trPr>
        <w:tc>
          <w:tcPr>
            <w:tcW w:w="720" w:type="pct"/>
            <w:tcBorders>
              <w:top w:val="single" w:sz="12" w:space="0" w:color="auto"/>
              <w:left w:val="single" w:sz="8" w:space="0" w:color="auto"/>
              <w:bottom w:val="single" w:sz="12" w:space="0" w:color="auto"/>
            </w:tcBorders>
            <w:vAlign w:val="center"/>
          </w:tcPr>
          <w:p w14:paraId="6AD918A0" w14:textId="63BFD60A" w:rsidR="00931D8B" w:rsidRPr="007A6198" w:rsidRDefault="00C27A3F" w:rsidP="00B14CE5">
            <w:pPr>
              <w:jc w:val="center"/>
              <w:rPr>
                <w:b/>
                <w:bCs/>
                <w:sz w:val="20"/>
                <w:szCs w:val="20"/>
              </w:rPr>
            </w:pPr>
            <w:r w:rsidRPr="007A6198">
              <w:rPr>
                <w:b/>
                <w:bCs/>
                <w:sz w:val="20"/>
                <w:szCs w:val="20"/>
              </w:rPr>
              <w:t>Tests</w:t>
            </w:r>
          </w:p>
        </w:tc>
        <w:tc>
          <w:tcPr>
            <w:tcW w:w="1387" w:type="pct"/>
            <w:tcBorders>
              <w:top w:val="single" w:sz="12" w:space="0" w:color="auto"/>
              <w:bottom w:val="single" w:sz="12" w:space="0" w:color="auto"/>
            </w:tcBorders>
            <w:vAlign w:val="center"/>
          </w:tcPr>
          <w:p w14:paraId="2592982E" w14:textId="49387287" w:rsidR="00931D8B" w:rsidRPr="007A6198" w:rsidRDefault="00C27A3F" w:rsidP="00B14CE5">
            <w:pPr>
              <w:jc w:val="center"/>
              <w:rPr>
                <w:b/>
                <w:bCs/>
                <w:sz w:val="20"/>
                <w:szCs w:val="20"/>
              </w:rPr>
            </w:pPr>
            <w:r w:rsidRPr="007A6198">
              <w:rPr>
                <w:b/>
                <w:bCs/>
                <w:sz w:val="20"/>
                <w:szCs w:val="20"/>
              </w:rPr>
              <w:t>Statistics</w:t>
            </w:r>
          </w:p>
        </w:tc>
        <w:tc>
          <w:tcPr>
            <w:tcW w:w="1353" w:type="pct"/>
            <w:tcBorders>
              <w:top w:val="single" w:sz="12" w:space="0" w:color="auto"/>
              <w:bottom w:val="single" w:sz="12" w:space="0" w:color="auto"/>
            </w:tcBorders>
            <w:vAlign w:val="center"/>
          </w:tcPr>
          <w:p w14:paraId="03E4DF7A" w14:textId="65B36A10" w:rsidR="00931D8B" w:rsidRPr="007A6198" w:rsidRDefault="00C27A3F" w:rsidP="00B14CE5">
            <w:pPr>
              <w:jc w:val="center"/>
              <w:rPr>
                <w:b/>
                <w:bCs/>
                <w:sz w:val="20"/>
                <w:szCs w:val="20"/>
              </w:rPr>
            </w:pPr>
            <w:r w:rsidRPr="007A6198">
              <w:rPr>
                <w:b/>
                <w:bCs/>
                <w:sz w:val="20"/>
                <w:szCs w:val="20"/>
              </w:rPr>
              <w:t>Controlled Group</w:t>
            </w:r>
          </w:p>
        </w:tc>
        <w:tc>
          <w:tcPr>
            <w:tcW w:w="1540" w:type="pct"/>
            <w:tcBorders>
              <w:top w:val="single" w:sz="12" w:space="0" w:color="auto"/>
              <w:bottom w:val="single" w:sz="12" w:space="0" w:color="auto"/>
              <w:right w:val="single" w:sz="12" w:space="0" w:color="auto"/>
            </w:tcBorders>
            <w:vAlign w:val="center"/>
          </w:tcPr>
          <w:p w14:paraId="7E5DF8B9" w14:textId="31946BB6" w:rsidR="00931D8B" w:rsidRPr="007A6198" w:rsidRDefault="00C27A3F" w:rsidP="00B14CE5">
            <w:pPr>
              <w:jc w:val="center"/>
              <w:rPr>
                <w:b/>
                <w:bCs/>
                <w:sz w:val="20"/>
                <w:szCs w:val="20"/>
              </w:rPr>
            </w:pPr>
            <w:r w:rsidRPr="007A6198">
              <w:rPr>
                <w:b/>
                <w:bCs/>
                <w:sz w:val="20"/>
                <w:szCs w:val="20"/>
              </w:rPr>
              <w:t>Experimental Group</w:t>
            </w:r>
          </w:p>
        </w:tc>
      </w:tr>
      <w:tr w:rsidR="00EF1DC1" w:rsidRPr="007A6198" w14:paraId="6A5F053A" w14:textId="77777777" w:rsidTr="007A6198">
        <w:trPr>
          <w:trHeight w:val="144"/>
          <w:jc w:val="center"/>
        </w:trPr>
        <w:tc>
          <w:tcPr>
            <w:tcW w:w="720" w:type="pct"/>
            <w:vMerge w:val="restart"/>
            <w:tcBorders>
              <w:top w:val="single" w:sz="12" w:space="0" w:color="auto"/>
              <w:left w:val="single" w:sz="8" w:space="0" w:color="auto"/>
            </w:tcBorders>
            <w:vAlign w:val="center"/>
          </w:tcPr>
          <w:p w14:paraId="24AAB5FB" w14:textId="5837B48E" w:rsidR="00EF1DC1" w:rsidRPr="007A6198" w:rsidRDefault="00EF1DC1" w:rsidP="00B14CE5">
            <w:pPr>
              <w:jc w:val="center"/>
              <w:rPr>
                <w:b/>
                <w:bCs/>
                <w:sz w:val="20"/>
                <w:szCs w:val="20"/>
              </w:rPr>
            </w:pPr>
            <w:r w:rsidRPr="007A6198">
              <w:rPr>
                <w:b/>
                <w:bCs/>
                <w:sz w:val="20"/>
                <w:szCs w:val="20"/>
              </w:rPr>
              <w:t>Pretest</w:t>
            </w:r>
          </w:p>
        </w:tc>
        <w:tc>
          <w:tcPr>
            <w:tcW w:w="1387" w:type="pct"/>
            <w:tcBorders>
              <w:top w:val="single" w:sz="12" w:space="0" w:color="auto"/>
            </w:tcBorders>
          </w:tcPr>
          <w:p w14:paraId="4414151B" w14:textId="40168441" w:rsidR="00EF1DC1" w:rsidRPr="007A6198" w:rsidRDefault="00EF1DC1" w:rsidP="00B14CE5">
            <w:pPr>
              <w:jc w:val="both"/>
              <w:rPr>
                <w:sz w:val="20"/>
                <w:szCs w:val="20"/>
              </w:rPr>
            </w:pPr>
            <w:r w:rsidRPr="007A6198">
              <w:rPr>
                <w:sz w:val="20"/>
                <w:szCs w:val="20"/>
              </w:rPr>
              <w:t>Mean</w:t>
            </w:r>
          </w:p>
        </w:tc>
        <w:tc>
          <w:tcPr>
            <w:tcW w:w="1353" w:type="pct"/>
            <w:tcBorders>
              <w:top w:val="single" w:sz="12" w:space="0" w:color="auto"/>
            </w:tcBorders>
            <w:vAlign w:val="center"/>
          </w:tcPr>
          <w:p w14:paraId="517A8C1E" w14:textId="0AFC5CEF" w:rsidR="00EF1DC1" w:rsidRPr="007A6198" w:rsidRDefault="00EF1DC1" w:rsidP="00B14CE5">
            <w:pPr>
              <w:jc w:val="center"/>
              <w:rPr>
                <w:sz w:val="20"/>
                <w:szCs w:val="20"/>
              </w:rPr>
            </w:pPr>
            <w:r w:rsidRPr="007A6198">
              <w:rPr>
                <w:b/>
                <w:bCs/>
                <w:sz w:val="20"/>
                <w:szCs w:val="20"/>
              </w:rPr>
              <w:t>7.85</w:t>
            </w:r>
          </w:p>
        </w:tc>
        <w:tc>
          <w:tcPr>
            <w:tcW w:w="1540" w:type="pct"/>
            <w:tcBorders>
              <w:top w:val="single" w:sz="12" w:space="0" w:color="auto"/>
              <w:right w:val="single" w:sz="12" w:space="0" w:color="auto"/>
            </w:tcBorders>
            <w:vAlign w:val="center"/>
          </w:tcPr>
          <w:p w14:paraId="655E3689" w14:textId="7A8A5C71" w:rsidR="00EF1DC1" w:rsidRPr="007A6198" w:rsidRDefault="00EF1DC1" w:rsidP="00B14CE5">
            <w:pPr>
              <w:jc w:val="center"/>
              <w:rPr>
                <w:sz w:val="20"/>
                <w:szCs w:val="20"/>
              </w:rPr>
            </w:pPr>
            <w:r w:rsidRPr="007A6198">
              <w:rPr>
                <w:b/>
                <w:bCs/>
                <w:sz w:val="20"/>
                <w:szCs w:val="20"/>
              </w:rPr>
              <w:t>9.03</w:t>
            </w:r>
          </w:p>
        </w:tc>
      </w:tr>
      <w:tr w:rsidR="00EF1DC1" w:rsidRPr="007A6198" w14:paraId="2902C269" w14:textId="77777777" w:rsidTr="007A6198">
        <w:trPr>
          <w:trHeight w:val="144"/>
          <w:jc w:val="center"/>
        </w:trPr>
        <w:tc>
          <w:tcPr>
            <w:tcW w:w="720" w:type="pct"/>
            <w:vMerge/>
            <w:tcBorders>
              <w:left w:val="single" w:sz="8" w:space="0" w:color="auto"/>
            </w:tcBorders>
            <w:vAlign w:val="center"/>
          </w:tcPr>
          <w:p w14:paraId="5A586BA5" w14:textId="77777777" w:rsidR="00EF1DC1" w:rsidRPr="007A6198" w:rsidRDefault="00EF1DC1" w:rsidP="00B14CE5">
            <w:pPr>
              <w:jc w:val="center"/>
              <w:rPr>
                <w:b/>
                <w:bCs/>
                <w:sz w:val="20"/>
                <w:szCs w:val="20"/>
              </w:rPr>
            </w:pPr>
          </w:p>
        </w:tc>
        <w:tc>
          <w:tcPr>
            <w:tcW w:w="1387" w:type="pct"/>
          </w:tcPr>
          <w:p w14:paraId="0D267029" w14:textId="6D2161D1" w:rsidR="00EF1DC1" w:rsidRPr="007A6198" w:rsidRDefault="00EF1DC1" w:rsidP="00B14CE5">
            <w:pPr>
              <w:jc w:val="both"/>
              <w:rPr>
                <w:sz w:val="20"/>
                <w:szCs w:val="20"/>
              </w:rPr>
            </w:pPr>
            <w:r w:rsidRPr="007A6198">
              <w:rPr>
                <w:sz w:val="20"/>
                <w:szCs w:val="20"/>
              </w:rPr>
              <w:t>Standard Deviation</w:t>
            </w:r>
          </w:p>
        </w:tc>
        <w:tc>
          <w:tcPr>
            <w:tcW w:w="1353" w:type="pct"/>
            <w:vAlign w:val="center"/>
          </w:tcPr>
          <w:p w14:paraId="16A998DB" w14:textId="0E86037C" w:rsidR="00EF1DC1" w:rsidRPr="007A6198" w:rsidRDefault="00EF1DC1" w:rsidP="00B14CE5">
            <w:pPr>
              <w:jc w:val="center"/>
              <w:rPr>
                <w:sz w:val="20"/>
                <w:szCs w:val="20"/>
              </w:rPr>
            </w:pPr>
            <w:r w:rsidRPr="007A6198">
              <w:rPr>
                <w:sz w:val="20"/>
                <w:szCs w:val="20"/>
              </w:rPr>
              <w:t>2.99</w:t>
            </w:r>
          </w:p>
        </w:tc>
        <w:tc>
          <w:tcPr>
            <w:tcW w:w="1540" w:type="pct"/>
            <w:tcBorders>
              <w:right w:val="single" w:sz="12" w:space="0" w:color="auto"/>
            </w:tcBorders>
            <w:vAlign w:val="center"/>
          </w:tcPr>
          <w:p w14:paraId="0359D9BC" w14:textId="2909520A" w:rsidR="00EF1DC1" w:rsidRPr="007A6198" w:rsidRDefault="00EF1DC1" w:rsidP="00B14CE5">
            <w:pPr>
              <w:jc w:val="center"/>
              <w:rPr>
                <w:sz w:val="20"/>
                <w:szCs w:val="20"/>
              </w:rPr>
            </w:pPr>
            <w:r w:rsidRPr="007A6198">
              <w:rPr>
                <w:sz w:val="20"/>
                <w:szCs w:val="20"/>
              </w:rPr>
              <w:t>3.22</w:t>
            </w:r>
          </w:p>
        </w:tc>
      </w:tr>
      <w:tr w:rsidR="00EF1DC1" w:rsidRPr="007A6198" w14:paraId="6EE64947" w14:textId="77777777" w:rsidTr="007A6198">
        <w:trPr>
          <w:trHeight w:val="144"/>
          <w:jc w:val="center"/>
        </w:trPr>
        <w:tc>
          <w:tcPr>
            <w:tcW w:w="720" w:type="pct"/>
            <w:vMerge/>
            <w:tcBorders>
              <w:left w:val="single" w:sz="8" w:space="0" w:color="auto"/>
            </w:tcBorders>
            <w:vAlign w:val="center"/>
          </w:tcPr>
          <w:p w14:paraId="69E90A10" w14:textId="77777777" w:rsidR="00EF1DC1" w:rsidRPr="007A6198" w:rsidRDefault="00EF1DC1" w:rsidP="00B14CE5">
            <w:pPr>
              <w:jc w:val="center"/>
              <w:rPr>
                <w:b/>
                <w:bCs/>
                <w:sz w:val="20"/>
                <w:szCs w:val="20"/>
              </w:rPr>
            </w:pPr>
          </w:p>
        </w:tc>
        <w:tc>
          <w:tcPr>
            <w:tcW w:w="1387" w:type="pct"/>
          </w:tcPr>
          <w:p w14:paraId="2C33F270" w14:textId="0BEE5E18" w:rsidR="00EF1DC1" w:rsidRPr="007A6198" w:rsidRDefault="00EF1DC1" w:rsidP="00B14CE5">
            <w:pPr>
              <w:jc w:val="both"/>
              <w:rPr>
                <w:sz w:val="20"/>
                <w:szCs w:val="20"/>
              </w:rPr>
            </w:pPr>
            <w:r w:rsidRPr="007A6198">
              <w:rPr>
                <w:sz w:val="20"/>
                <w:szCs w:val="20"/>
              </w:rPr>
              <w:t>N</w:t>
            </w:r>
          </w:p>
        </w:tc>
        <w:tc>
          <w:tcPr>
            <w:tcW w:w="1353" w:type="pct"/>
            <w:vAlign w:val="center"/>
          </w:tcPr>
          <w:p w14:paraId="5FE8785F" w14:textId="46406A89" w:rsidR="00EF1DC1" w:rsidRPr="007A6198" w:rsidRDefault="00EF1DC1" w:rsidP="00B14CE5">
            <w:pPr>
              <w:jc w:val="center"/>
              <w:rPr>
                <w:sz w:val="20"/>
                <w:szCs w:val="20"/>
              </w:rPr>
            </w:pPr>
            <w:r w:rsidRPr="007A6198">
              <w:rPr>
                <w:sz w:val="20"/>
                <w:szCs w:val="20"/>
              </w:rPr>
              <w:t>34</w:t>
            </w:r>
          </w:p>
        </w:tc>
        <w:tc>
          <w:tcPr>
            <w:tcW w:w="1540" w:type="pct"/>
            <w:tcBorders>
              <w:right w:val="single" w:sz="12" w:space="0" w:color="auto"/>
            </w:tcBorders>
            <w:vAlign w:val="center"/>
          </w:tcPr>
          <w:p w14:paraId="745EAB80" w14:textId="659D0E31" w:rsidR="00EF1DC1" w:rsidRPr="007A6198" w:rsidRDefault="00EF1DC1" w:rsidP="00B14CE5">
            <w:pPr>
              <w:jc w:val="center"/>
              <w:rPr>
                <w:sz w:val="20"/>
                <w:szCs w:val="20"/>
              </w:rPr>
            </w:pPr>
            <w:r w:rsidRPr="007A6198">
              <w:rPr>
                <w:sz w:val="20"/>
                <w:szCs w:val="20"/>
              </w:rPr>
              <w:t>34</w:t>
            </w:r>
          </w:p>
        </w:tc>
      </w:tr>
      <w:tr w:rsidR="00EF1DC1" w:rsidRPr="007A6198" w14:paraId="01B51060" w14:textId="77777777" w:rsidTr="007A6198">
        <w:trPr>
          <w:trHeight w:val="144"/>
          <w:jc w:val="center"/>
        </w:trPr>
        <w:tc>
          <w:tcPr>
            <w:tcW w:w="720" w:type="pct"/>
            <w:vMerge/>
            <w:tcBorders>
              <w:left w:val="single" w:sz="8" w:space="0" w:color="auto"/>
            </w:tcBorders>
            <w:vAlign w:val="center"/>
          </w:tcPr>
          <w:p w14:paraId="13962BB2" w14:textId="77777777" w:rsidR="00EF1DC1" w:rsidRPr="007A6198" w:rsidRDefault="00EF1DC1" w:rsidP="00B14CE5">
            <w:pPr>
              <w:jc w:val="center"/>
              <w:rPr>
                <w:b/>
                <w:bCs/>
                <w:sz w:val="20"/>
                <w:szCs w:val="20"/>
              </w:rPr>
            </w:pPr>
          </w:p>
        </w:tc>
        <w:tc>
          <w:tcPr>
            <w:tcW w:w="1387" w:type="pct"/>
          </w:tcPr>
          <w:p w14:paraId="03170BBB" w14:textId="632747AD" w:rsidR="00EF1DC1" w:rsidRPr="007A6198" w:rsidRDefault="00EF1DC1" w:rsidP="00B14CE5">
            <w:pPr>
              <w:jc w:val="both"/>
              <w:rPr>
                <w:sz w:val="20"/>
                <w:szCs w:val="20"/>
              </w:rPr>
            </w:pPr>
            <w:r w:rsidRPr="007A6198">
              <w:rPr>
                <w:sz w:val="20"/>
                <w:szCs w:val="20"/>
              </w:rPr>
              <w:t>Minimum</w:t>
            </w:r>
          </w:p>
        </w:tc>
        <w:tc>
          <w:tcPr>
            <w:tcW w:w="1353" w:type="pct"/>
            <w:vAlign w:val="center"/>
          </w:tcPr>
          <w:p w14:paraId="2629C406" w14:textId="3043F658" w:rsidR="00EF1DC1" w:rsidRPr="007A6198" w:rsidRDefault="00EF1DC1" w:rsidP="00B14CE5">
            <w:pPr>
              <w:jc w:val="center"/>
              <w:rPr>
                <w:sz w:val="20"/>
                <w:szCs w:val="20"/>
              </w:rPr>
            </w:pPr>
            <w:r w:rsidRPr="007A6198">
              <w:rPr>
                <w:sz w:val="20"/>
                <w:szCs w:val="20"/>
              </w:rPr>
              <w:t>2</w:t>
            </w:r>
          </w:p>
        </w:tc>
        <w:tc>
          <w:tcPr>
            <w:tcW w:w="1540" w:type="pct"/>
            <w:tcBorders>
              <w:right w:val="single" w:sz="12" w:space="0" w:color="auto"/>
            </w:tcBorders>
            <w:vAlign w:val="center"/>
          </w:tcPr>
          <w:p w14:paraId="2B51F1C6" w14:textId="55364F5B" w:rsidR="00EF1DC1" w:rsidRPr="007A6198" w:rsidRDefault="00EF1DC1" w:rsidP="00B14CE5">
            <w:pPr>
              <w:jc w:val="center"/>
              <w:rPr>
                <w:sz w:val="20"/>
                <w:szCs w:val="20"/>
              </w:rPr>
            </w:pPr>
            <w:r w:rsidRPr="007A6198">
              <w:rPr>
                <w:sz w:val="20"/>
                <w:szCs w:val="20"/>
              </w:rPr>
              <w:t>2</w:t>
            </w:r>
          </w:p>
        </w:tc>
      </w:tr>
      <w:tr w:rsidR="00EF1DC1" w:rsidRPr="007A6198" w14:paraId="645880AE" w14:textId="77777777" w:rsidTr="007A6198">
        <w:trPr>
          <w:trHeight w:val="144"/>
          <w:jc w:val="center"/>
        </w:trPr>
        <w:tc>
          <w:tcPr>
            <w:tcW w:w="720" w:type="pct"/>
            <w:vMerge/>
            <w:tcBorders>
              <w:left w:val="single" w:sz="8" w:space="0" w:color="auto"/>
            </w:tcBorders>
            <w:vAlign w:val="center"/>
          </w:tcPr>
          <w:p w14:paraId="1A41E561" w14:textId="77777777" w:rsidR="00EF1DC1" w:rsidRPr="007A6198" w:rsidRDefault="00EF1DC1" w:rsidP="00B14CE5">
            <w:pPr>
              <w:jc w:val="center"/>
              <w:rPr>
                <w:b/>
                <w:bCs/>
                <w:sz w:val="20"/>
                <w:szCs w:val="20"/>
              </w:rPr>
            </w:pPr>
          </w:p>
        </w:tc>
        <w:tc>
          <w:tcPr>
            <w:tcW w:w="1387" w:type="pct"/>
          </w:tcPr>
          <w:p w14:paraId="6D097E0C" w14:textId="74F591FC" w:rsidR="00EF1DC1" w:rsidRPr="007A6198" w:rsidRDefault="00EF1DC1" w:rsidP="00B14CE5">
            <w:pPr>
              <w:jc w:val="both"/>
              <w:rPr>
                <w:sz w:val="20"/>
                <w:szCs w:val="20"/>
              </w:rPr>
            </w:pPr>
            <w:r w:rsidRPr="007A6198">
              <w:rPr>
                <w:sz w:val="20"/>
                <w:szCs w:val="20"/>
              </w:rPr>
              <w:t>Maximum</w:t>
            </w:r>
          </w:p>
        </w:tc>
        <w:tc>
          <w:tcPr>
            <w:tcW w:w="1353" w:type="pct"/>
            <w:vAlign w:val="center"/>
          </w:tcPr>
          <w:p w14:paraId="203591F7" w14:textId="3A4E4903" w:rsidR="00EF1DC1" w:rsidRPr="007A6198" w:rsidRDefault="00EF1DC1" w:rsidP="00B14CE5">
            <w:pPr>
              <w:jc w:val="center"/>
              <w:rPr>
                <w:sz w:val="20"/>
                <w:szCs w:val="20"/>
              </w:rPr>
            </w:pPr>
            <w:r w:rsidRPr="007A6198">
              <w:rPr>
                <w:sz w:val="20"/>
                <w:szCs w:val="20"/>
              </w:rPr>
              <w:t>13</w:t>
            </w:r>
          </w:p>
        </w:tc>
        <w:tc>
          <w:tcPr>
            <w:tcW w:w="1540" w:type="pct"/>
            <w:tcBorders>
              <w:right w:val="single" w:sz="12" w:space="0" w:color="auto"/>
            </w:tcBorders>
            <w:vAlign w:val="center"/>
          </w:tcPr>
          <w:p w14:paraId="422D7118" w14:textId="1F8F42EF" w:rsidR="00EF1DC1" w:rsidRPr="007A6198" w:rsidRDefault="00EF1DC1" w:rsidP="00B14CE5">
            <w:pPr>
              <w:jc w:val="center"/>
              <w:rPr>
                <w:sz w:val="20"/>
                <w:szCs w:val="20"/>
              </w:rPr>
            </w:pPr>
            <w:r w:rsidRPr="007A6198">
              <w:rPr>
                <w:sz w:val="20"/>
                <w:szCs w:val="20"/>
              </w:rPr>
              <w:t>16</w:t>
            </w:r>
          </w:p>
        </w:tc>
      </w:tr>
      <w:tr w:rsidR="00EF1DC1" w:rsidRPr="007A6198" w14:paraId="0126FC24" w14:textId="77777777" w:rsidTr="007A6198">
        <w:trPr>
          <w:trHeight w:val="144"/>
          <w:jc w:val="center"/>
        </w:trPr>
        <w:tc>
          <w:tcPr>
            <w:tcW w:w="720" w:type="pct"/>
            <w:vMerge/>
            <w:tcBorders>
              <w:left w:val="single" w:sz="8" w:space="0" w:color="auto"/>
              <w:bottom w:val="single" w:sz="12" w:space="0" w:color="auto"/>
            </w:tcBorders>
            <w:vAlign w:val="center"/>
          </w:tcPr>
          <w:p w14:paraId="324D80AF" w14:textId="77777777" w:rsidR="00EF1DC1" w:rsidRPr="007A6198" w:rsidRDefault="00EF1DC1" w:rsidP="00B14CE5">
            <w:pPr>
              <w:jc w:val="center"/>
              <w:rPr>
                <w:b/>
                <w:bCs/>
                <w:sz w:val="20"/>
                <w:szCs w:val="20"/>
              </w:rPr>
            </w:pPr>
          </w:p>
        </w:tc>
        <w:tc>
          <w:tcPr>
            <w:tcW w:w="1387" w:type="pct"/>
            <w:tcBorders>
              <w:bottom w:val="single" w:sz="12" w:space="0" w:color="auto"/>
            </w:tcBorders>
          </w:tcPr>
          <w:p w14:paraId="624E7B82" w14:textId="023B0A88" w:rsidR="00EF1DC1" w:rsidRPr="007A6198" w:rsidRDefault="00EF1DC1" w:rsidP="00B14CE5">
            <w:pPr>
              <w:jc w:val="both"/>
              <w:rPr>
                <w:sz w:val="20"/>
                <w:szCs w:val="20"/>
              </w:rPr>
            </w:pPr>
            <w:r w:rsidRPr="007A6198">
              <w:rPr>
                <w:sz w:val="20"/>
                <w:szCs w:val="20"/>
              </w:rPr>
              <w:t>Description</w:t>
            </w:r>
          </w:p>
        </w:tc>
        <w:tc>
          <w:tcPr>
            <w:tcW w:w="1353" w:type="pct"/>
            <w:tcBorders>
              <w:bottom w:val="single" w:sz="12" w:space="0" w:color="auto"/>
            </w:tcBorders>
            <w:vAlign w:val="center"/>
          </w:tcPr>
          <w:p w14:paraId="77E5246E" w14:textId="0A99AA77" w:rsidR="00EF1DC1" w:rsidRPr="007A6198" w:rsidRDefault="00910759" w:rsidP="00B14CE5">
            <w:pPr>
              <w:jc w:val="center"/>
              <w:rPr>
                <w:sz w:val="20"/>
                <w:szCs w:val="20"/>
              </w:rPr>
            </w:pPr>
            <w:r w:rsidRPr="007A6198">
              <w:rPr>
                <w:b/>
                <w:bCs/>
                <w:sz w:val="20"/>
                <w:szCs w:val="20"/>
              </w:rPr>
              <w:t>Fairly Satisfactory</w:t>
            </w:r>
          </w:p>
        </w:tc>
        <w:tc>
          <w:tcPr>
            <w:tcW w:w="1540" w:type="pct"/>
            <w:tcBorders>
              <w:bottom w:val="single" w:sz="12" w:space="0" w:color="auto"/>
              <w:right w:val="single" w:sz="12" w:space="0" w:color="auto"/>
            </w:tcBorders>
            <w:vAlign w:val="center"/>
          </w:tcPr>
          <w:p w14:paraId="2CB399FB" w14:textId="34B9A4B4" w:rsidR="00EF1DC1" w:rsidRPr="007A6198" w:rsidRDefault="00910759" w:rsidP="00B14CE5">
            <w:pPr>
              <w:jc w:val="center"/>
              <w:rPr>
                <w:sz w:val="20"/>
                <w:szCs w:val="20"/>
              </w:rPr>
            </w:pPr>
            <w:r w:rsidRPr="007A6198">
              <w:rPr>
                <w:b/>
                <w:bCs/>
                <w:sz w:val="20"/>
                <w:szCs w:val="20"/>
              </w:rPr>
              <w:t>Fairly Satisfactory</w:t>
            </w:r>
          </w:p>
        </w:tc>
      </w:tr>
      <w:tr w:rsidR="005F1357" w:rsidRPr="007A6198" w14:paraId="40D05FAA" w14:textId="77777777" w:rsidTr="007A6198">
        <w:trPr>
          <w:trHeight w:val="144"/>
          <w:jc w:val="center"/>
        </w:trPr>
        <w:tc>
          <w:tcPr>
            <w:tcW w:w="720" w:type="pct"/>
            <w:vMerge w:val="restart"/>
            <w:tcBorders>
              <w:top w:val="single" w:sz="12" w:space="0" w:color="auto"/>
              <w:left w:val="single" w:sz="8" w:space="0" w:color="auto"/>
            </w:tcBorders>
            <w:vAlign w:val="center"/>
          </w:tcPr>
          <w:p w14:paraId="4FA3AF45" w14:textId="7698959B" w:rsidR="005F1357" w:rsidRPr="007A6198" w:rsidRDefault="005F1357" w:rsidP="00B14CE5">
            <w:pPr>
              <w:jc w:val="center"/>
              <w:rPr>
                <w:b/>
                <w:bCs/>
                <w:sz w:val="20"/>
                <w:szCs w:val="20"/>
              </w:rPr>
            </w:pPr>
            <w:r w:rsidRPr="007A6198">
              <w:rPr>
                <w:b/>
                <w:bCs/>
                <w:sz w:val="20"/>
                <w:szCs w:val="20"/>
              </w:rPr>
              <w:t>Posttest</w:t>
            </w:r>
          </w:p>
        </w:tc>
        <w:tc>
          <w:tcPr>
            <w:tcW w:w="1387" w:type="pct"/>
            <w:tcBorders>
              <w:top w:val="single" w:sz="12" w:space="0" w:color="auto"/>
            </w:tcBorders>
          </w:tcPr>
          <w:p w14:paraId="5587BAC4" w14:textId="16E33608" w:rsidR="005F1357" w:rsidRPr="007A6198" w:rsidRDefault="005F1357" w:rsidP="00B14CE5">
            <w:pPr>
              <w:jc w:val="both"/>
              <w:rPr>
                <w:sz w:val="20"/>
                <w:szCs w:val="20"/>
              </w:rPr>
            </w:pPr>
            <w:r w:rsidRPr="007A6198">
              <w:rPr>
                <w:sz w:val="20"/>
                <w:szCs w:val="20"/>
              </w:rPr>
              <w:t>Mean</w:t>
            </w:r>
          </w:p>
        </w:tc>
        <w:tc>
          <w:tcPr>
            <w:tcW w:w="1353" w:type="pct"/>
            <w:tcBorders>
              <w:top w:val="single" w:sz="12" w:space="0" w:color="auto"/>
            </w:tcBorders>
            <w:vAlign w:val="center"/>
          </w:tcPr>
          <w:p w14:paraId="5314C832" w14:textId="090127BC" w:rsidR="005F1357" w:rsidRPr="007A6198" w:rsidRDefault="005F1357" w:rsidP="00B14CE5">
            <w:pPr>
              <w:jc w:val="center"/>
              <w:rPr>
                <w:sz w:val="20"/>
                <w:szCs w:val="20"/>
              </w:rPr>
            </w:pPr>
            <w:r w:rsidRPr="007A6198">
              <w:rPr>
                <w:b/>
                <w:bCs/>
                <w:sz w:val="20"/>
                <w:szCs w:val="20"/>
              </w:rPr>
              <w:t>14</w:t>
            </w:r>
            <w:r w:rsidR="009D71CD">
              <w:rPr>
                <w:b/>
                <w:bCs/>
                <w:sz w:val="20"/>
                <w:szCs w:val="20"/>
              </w:rPr>
              <w:t>.00</w:t>
            </w:r>
          </w:p>
        </w:tc>
        <w:tc>
          <w:tcPr>
            <w:tcW w:w="1540" w:type="pct"/>
            <w:tcBorders>
              <w:top w:val="single" w:sz="12" w:space="0" w:color="auto"/>
              <w:right w:val="single" w:sz="12" w:space="0" w:color="auto"/>
            </w:tcBorders>
            <w:vAlign w:val="center"/>
          </w:tcPr>
          <w:p w14:paraId="5F50FB95" w14:textId="7F4FCE47" w:rsidR="005F1357" w:rsidRPr="007A6198" w:rsidRDefault="005F1357" w:rsidP="00B14CE5">
            <w:pPr>
              <w:jc w:val="center"/>
              <w:rPr>
                <w:sz w:val="20"/>
                <w:szCs w:val="20"/>
              </w:rPr>
            </w:pPr>
            <w:r w:rsidRPr="007A6198">
              <w:rPr>
                <w:b/>
                <w:bCs/>
                <w:sz w:val="20"/>
                <w:szCs w:val="20"/>
              </w:rPr>
              <w:t>1</w:t>
            </w:r>
            <w:r w:rsidR="00174939">
              <w:rPr>
                <w:b/>
                <w:bCs/>
                <w:sz w:val="20"/>
                <w:szCs w:val="20"/>
              </w:rPr>
              <w:t>8</w:t>
            </w:r>
            <w:r w:rsidRPr="007A6198">
              <w:rPr>
                <w:b/>
                <w:bCs/>
                <w:sz w:val="20"/>
                <w:szCs w:val="20"/>
              </w:rPr>
              <w:t>.</w:t>
            </w:r>
            <w:r w:rsidR="00174939">
              <w:rPr>
                <w:b/>
                <w:bCs/>
                <w:sz w:val="20"/>
                <w:szCs w:val="20"/>
              </w:rPr>
              <w:t>2</w:t>
            </w:r>
            <w:r w:rsidRPr="007A6198">
              <w:rPr>
                <w:b/>
                <w:bCs/>
                <w:sz w:val="20"/>
                <w:szCs w:val="20"/>
              </w:rPr>
              <w:t>5</w:t>
            </w:r>
          </w:p>
        </w:tc>
      </w:tr>
      <w:tr w:rsidR="005F1357" w:rsidRPr="007A6198" w14:paraId="3A1D1E7F" w14:textId="77777777" w:rsidTr="007A6198">
        <w:trPr>
          <w:trHeight w:val="144"/>
          <w:jc w:val="center"/>
        </w:trPr>
        <w:tc>
          <w:tcPr>
            <w:tcW w:w="720" w:type="pct"/>
            <w:vMerge/>
            <w:tcBorders>
              <w:left w:val="single" w:sz="8" w:space="0" w:color="auto"/>
            </w:tcBorders>
          </w:tcPr>
          <w:p w14:paraId="3EADA84B" w14:textId="77777777" w:rsidR="005F1357" w:rsidRPr="007A6198" w:rsidRDefault="005F1357" w:rsidP="00B14CE5">
            <w:pPr>
              <w:jc w:val="both"/>
              <w:rPr>
                <w:sz w:val="20"/>
                <w:szCs w:val="20"/>
              </w:rPr>
            </w:pPr>
          </w:p>
        </w:tc>
        <w:tc>
          <w:tcPr>
            <w:tcW w:w="1387" w:type="pct"/>
          </w:tcPr>
          <w:p w14:paraId="271E1605" w14:textId="259C92B2" w:rsidR="005F1357" w:rsidRPr="007A6198" w:rsidRDefault="005F1357" w:rsidP="00B14CE5">
            <w:pPr>
              <w:jc w:val="both"/>
              <w:rPr>
                <w:sz w:val="20"/>
                <w:szCs w:val="20"/>
              </w:rPr>
            </w:pPr>
            <w:r w:rsidRPr="007A6198">
              <w:rPr>
                <w:sz w:val="20"/>
                <w:szCs w:val="20"/>
              </w:rPr>
              <w:t>Standard Deviation</w:t>
            </w:r>
          </w:p>
        </w:tc>
        <w:tc>
          <w:tcPr>
            <w:tcW w:w="1353" w:type="pct"/>
            <w:vAlign w:val="center"/>
          </w:tcPr>
          <w:p w14:paraId="483F9050" w14:textId="32E7374F" w:rsidR="005F1357" w:rsidRPr="007A6198" w:rsidRDefault="005F1357" w:rsidP="00B14CE5">
            <w:pPr>
              <w:jc w:val="center"/>
              <w:rPr>
                <w:sz w:val="20"/>
                <w:szCs w:val="20"/>
              </w:rPr>
            </w:pPr>
            <w:r w:rsidRPr="007A6198">
              <w:rPr>
                <w:sz w:val="20"/>
                <w:szCs w:val="20"/>
              </w:rPr>
              <w:t>3.74</w:t>
            </w:r>
          </w:p>
        </w:tc>
        <w:tc>
          <w:tcPr>
            <w:tcW w:w="1540" w:type="pct"/>
            <w:tcBorders>
              <w:right w:val="single" w:sz="12" w:space="0" w:color="auto"/>
            </w:tcBorders>
            <w:vAlign w:val="center"/>
          </w:tcPr>
          <w:p w14:paraId="49902660" w14:textId="59AE6E98" w:rsidR="005F1357" w:rsidRPr="007A6198" w:rsidRDefault="005F1357" w:rsidP="00B14CE5">
            <w:pPr>
              <w:jc w:val="center"/>
              <w:rPr>
                <w:sz w:val="20"/>
                <w:szCs w:val="20"/>
              </w:rPr>
            </w:pPr>
            <w:r w:rsidRPr="007A6198">
              <w:rPr>
                <w:sz w:val="20"/>
                <w:szCs w:val="20"/>
              </w:rPr>
              <w:t>3.6</w:t>
            </w:r>
          </w:p>
        </w:tc>
      </w:tr>
      <w:tr w:rsidR="005F1357" w:rsidRPr="007A6198" w14:paraId="0F5E3D1D" w14:textId="77777777" w:rsidTr="007A6198">
        <w:trPr>
          <w:trHeight w:val="144"/>
          <w:jc w:val="center"/>
        </w:trPr>
        <w:tc>
          <w:tcPr>
            <w:tcW w:w="720" w:type="pct"/>
            <w:vMerge/>
            <w:tcBorders>
              <w:left w:val="single" w:sz="8" w:space="0" w:color="auto"/>
            </w:tcBorders>
          </w:tcPr>
          <w:p w14:paraId="66F443CC" w14:textId="77777777" w:rsidR="005F1357" w:rsidRPr="007A6198" w:rsidRDefault="005F1357" w:rsidP="00B14CE5">
            <w:pPr>
              <w:jc w:val="both"/>
              <w:rPr>
                <w:sz w:val="20"/>
                <w:szCs w:val="20"/>
              </w:rPr>
            </w:pPr>
          </w:p>
        </w:tc>
        <w:tc>
          <w:tcPr>
            <w:tcW w:w="1387" w:type="pct"/>
          </w:tcPr>
          <w:p w14:paraId="43D9CCD7" w14:textId="02B47C94" w:rsidR="005F1357" w:rsidRPr="007A6198" w:rsidRDefault="005F1357" w:rsidP="00B14CE5">
            <w:pPr>
              <w:jc w:val="both"/>
              <w:rPr>
                <w:sz w:val="20"/>
                <w:szCs w:val="20"/>
              </w:rPr>
            </w:pPr>
            <w:r w:rsidRPr="007A6198">
              <w:rPr>
                <w:sz w:val="20"/>
                <w:szCs w:val="20"/>
              </w:rPr>
              <w:t>N</w:t>
            </w:r>
          </w:p>
        </w:tc>
        <w:tc>
          <w:tcPr>
            <w:tcW w:w="1353" w:type="pct"/>
            <w:vAlign w:val="center"/>
          </w:tcPr>
          <w:p w14:paraId="159424E2" w14:textId="6B41931C" w:rsidR="005F1357" w:rsidRPr="007A6198" w:rsidRDefault="005F1357" w:rsidP="00B14CE5">
            <w:pPr>
              <w:jc w:val="center"/>
              <w:rPr>
                <w:sz w:val="20"/>
                <w:szCs w:val="20"/>
              </w:rPr>
            </w:pPr>
            <w:r w:rsidRPr="007A6198">
              <w:rPr>
                <w:sz w:val="20"/>
                <w:szCs w:val="20"/>
              </w:rPr>
              <w:t>34</w:t>
            </w:r>
          </w:p>
        </w:tc>
        <w:tc>
          <w:tcPr>
            <w:tcW w:w="1540" w:type="pct"/>
            <w:tcBorders>
              <w:right w:val="single" w:sz="12" w:space="0" w:color="auto"/>
            </w:tcBorders>
            <w:vAlign w:val="center"/>
          </w:tcPr>
          <w:p w14:paraId="6F579E3B" w14:textId="13D5A359" w:rsidR="005F1357" w:rsidRPr="007A6198" w:rsidRDefault="005F1357" w:rsidP="00B14CE5">
            <w:pPr>
              <w:jc w:val="center"/>
              <w:rPr>
                <w:sz w:val="20"/>
                <w:szCs w:val="20"/>
              </w:rPr>
            </w:pPr>
            <w:r w:rsidRPr="007A6198">
              <w:rPr>
                <w:sz w:val="20"/>
                <w:szCs w:val="20"/>
              </w:rPr>
              <w:t>34</w:t>
            </w:r>
          </w:p>
        </w:tc>
      </w:tr>
      <w:tr w:rsidR="005F1357" w:rsidRPr="007A6198" w14:paraId="53F99DF0" w14:textId="77777777" w:rsidTr="007A6198">
        <w:trPr>
          <w:trHeight w:val="144"/>
          <w:jc w:val="center"/>
        </w:trPr>
        <w:tc>
          <w:tcPr>
            <w:tcW w:w="720" w:type="pct"/>
            <w:vMerge/>
            <w:tcBorders>
              <w:left w:val="single" w:sz="8" w:space="0" w:color="auto"/>
            </w:tcBorders>
          </w:tcPr>
          <w:p w14:paraId="19DCE491" w14:textId="77777777" w:rsidR="005F1357" w:rsidRPr="007A6198" w:rsidRDefault="005F1357" w:rsidP="00B14CE5">
            <w:pPr>
              <w:jc w:val="both"/>
              <w:rPr>
                <w:sz w:val="20"/>
                <w:szCs w:val="20"/>
              </w:rPr>
            </w:pPr>
          </w:p>
        </w:tc>
        <w:tc>
          <w:tcPr>
            <w:tcW w:w="1387" w:type="pct"/>
          </w:tcPr>
          <w:p w14:paraId="4A393C15" w14:textId="611BD8EF" w:rsidR="005F1357" w:rsidRPr="007A6198" w:rsidRDefault="005F1357" w:rsidP="00B14CE5">
            <w:pPr>
              <w:jc w:val="both"/>
              <w:rPr>
                <w:sz w:val="20"/>
                <w:szCs w:val="20"/>
              </w:rPr>
            </w:pPr>
            <w:r w:rsidRPr="007A6198">
              <w:rPr>
                <w:sz w:val="20"/>
                <w:szCs w:val="20"/>
              </w:rPr>
              <w:t>Minimum</w:t>
            </w:r>
          </w:p>
        </w:tc>
        <w:tc>
          <w:tcPr>
            <w:tcW w:w="1353" w:type="pct"/>
            <w:vAlign w:val="center"/>
          </w:tcPr>
          <w:p w14:paraId="10C2CE52" w14:textId="4DB588F7" w:rsidR="005F1357" w:rsidRPr="007A6198" w:rsidRDefault="005F1357" w:rsidP="00B14CE5">
            <w:pPr>
              <w:jc w:val="center"/>
              <w:rPr>
                <w:sz w:val="20"/>
                <w:szCs w:val="20"/>
              </w:rPr>
            </w:pPr>
            <w:r w:rsidRPr="007A6198">
              <w:rPr>
                <w:sz w:val="20"/>
                <w:szCs w:val="20"/>
              </w:rPr>
              <w:t>6</w:t>
            </w:r>
          </w:p>
        </w:tc>
        <w:tc>
          <w:tcPr>
            <w:tcW w:w="1540" w:type="pct"/>
            <w:tcBorders>
              <w:right w:val="single" w:sz="12" w:space="0" w:color="auto"/>
            </w:tcBorders>
            <w:vAlign w:val="center"/>
          </w:tcPr>
          <w:p w14:paraId="1C71C75B" w14:textId="05E856EA" w:rsidR="005F1357" w:rsidRPr="007A6198" w:rsidRDefault="005F1357" w:rsidP="00B14CE5">
            <w:pPr>
              <w:jc w:val="center"/>
              <w:rPr>
                <w:sz w:val="20"/>
                <w:szCs w:val="20"/>
              </w:rPr>
            </w:pPr>
            <w:r w:rsidRPr="007A6198">
              <w:rPr>
                <w:sz w:val="20"/>
                <w:szCs w:val="20"/>
              </w:rPr>
              <w:t>9</w:t>
            </w:r>
          </w:p>
        </w:tc>
      </w:tr>
      <w:tr w:rsidR="005F1357" w:rsidRPr="007A6198" w14:paraId="2985E0E7" w14:textId="77777777" w:rsidTr="007A6198">
        <w:trPr>
          <w:trHeight w:val="144"/>
          <w:jc w:val="center"/>
        </w:trPr>
        <w:tc>
          <w:tcPr>
            <w:tcW w:w="720" w:type="pct"/>
            <w:vMerge/>
            <w:tcBorders>
              <w:left w:val="single" w:sz="8" w:space="0" w:color="auto"/>
            </w:tcBorders>
          </w:tcPr>
          <w:p w14:paraId="6F089166" w14:textId="77777777" w:rsidR="005F1357" w:rsidRPr="007A6198" w:rsidRDefault="005F1357" w:rsidP="00B14CE5">
            <w:pPr>
              <w:jc w:val="both"/>
              <w:rPr>
                <w:sz w:val="20"/>
                <w:szCs w:val="20"/>
              </w:rPr>
            </w:pPr>
          </w:p>
        </w:tc>
        <w:tc>
          <w:tcPr>
            <w:tcW w:w="1387" w:type="pct"/>
          </w:tcPr>
          <w:p w14:paraId="36BEF715" w14:textId="045E3840" w:rsidR="005F1357" w:rsidRPr="007A6198" w:rsidRDefault="005F1357" w:rsidP="00B14CE5">
            <w:pPr>
              <w:jc w:val="both"/>
              <w:rPr>
                <w:sz w:val="20"/>
                <w:szCs w:val="20"/>
              </w:rPr>
            </w:pPr>
            <w:r w:rsidRPr="007A6198">
              <w:rPr>
                <w:sz w:val="20"/>
                <w:szCs w:val="20"/>
              </w:rPr>
              <w:t>Maximum</w:t>
            </w:r>
          </w:p>
        </w:tc>
        <w:tc>
          <w:tcPr>
            <w:tcW w:w="1353" w:type="pct"/>
            <w:vAlign w:val="center"/>
          </w:tcPr>
          <w:p w14:paraId="5719B260" w14:textId="485445DE" w:rsidR="005F1357" w:rsidRPr="007A6198" w:rsidRDefault="005F1357" w:rsidP="00B14CE5">
            <w:pPr>
              <w:jc w:val="center"/>
              <w:rPr>
                <w:sz w:val="20"/>
                <w:szCs w:val="20"/>
              </w:rPr>
            </w:pPr>
            <w:r w:rsidRPr="007A6198">
              <w:rPr>
                <w:sz w:val="20"/>
                <w:szCs w:val="20"/>
              </w:rPr>
              <w:t>20</w:t>
            </w:r>
          </w:p>
        </w:tc>
        <w:tc>
          <w:tcPr>
            <w:tcW w:w="1540" w:type="pct"/>
            <w:tcBorders>
              <w:right w:val="single" w:sz="12" w:space="0" w:color="auto"/>
            </w:tcBorders>
            <w:vAlign w:val="center"/>
          </w:tcPr>
          <w:p w14:paraId="0FDCED3C" w14:textId="3D5B10B8" w:rsidR="005F1357" w:rsidRPr="007A6198" w:rsidRDefault="005F1357" w:rsidP="00B14CE5">
            <w:pPr>
              <w:jc w:val="center"/>
              <w:rPr>
                <w:sz w:val="20"/>
                <w:szCs w:val="20"/>
              </w:rPr>
            </w:pPr>
            <w:r w:rsidRPr="007A6198">
              <w:rPr>
                <w:sz w:val="20"/>
                <w:szCs w:val="20"/>
              </w:rPr>
              <w:t>26</w:t>
            </w:r>
          </w:p>
        </w:tc>
      </w:tr>
      <w:tr w:rsidR="005F1357" w:rsidRPr="007A6198" w14:paraId="2D5EA03F" w14:textId="77777777" w:rsidTr="007A6198">
        <w:trPr>
          <w:trHeight w:val="144"/>
          <w:jc w:val="center"/>
        </w:trPr>
        <w:tc>
          <w:tcPr>
            <w:tcW w:w="720" w:type="pct"/>
            <w:vMerge/>
            <w:tcBorders>
              <w:left w:val="single" w:sz="8" w:space="0" w:color="auto"/>
              <w:bottom w:val="single" w:sz="8" w:space="0" w:color="auto"/>
            </w:tcBorders>
          </w:tcPr>
          <w:p w14:paraId="38FA8D8E" w14:textId="77777777" w:rsidR="005F1357" w:rsidRPr="007A6198" w:rsidRDefault="005F1357" w:rsidP="00B14CE5">
            <w:pPr>
              <w:jc w:val="both"/>
              <w:rPr>
                <w:sz w:val="20"/>
                <w:szCs w:val="20"/>
              </w:rPr>
            </w:pPr>
          </w:p>
        </w:tc>
        <w:tc>
          <w:tcPr>
            <w:tcW w:w="1387" w:type="pct"/>
            <w:tcBorders>
              <w:bottom w:val="single" w:sz="8" w:space="0" w:color="auto"/>
            </w:tcBorders>
          </w:tcPr>
          <w:p w14:paraId="7F1557B9" w14:textId="2DA09730" w:rsidR="005F1357" w:rsidRPr="007A6198" w:rsidRDefault="005F1357" w:rsidP="00B14CE5">
            <w:pPr>
              <w:jc w:val="both"/>
              <w:rPr>
                <w:sz w:val="20"/>
                <w:szCs w:val="20"/>
              </w:rPr>
            </w:pPr>
            <w:r w:rsidRPr="007A6198">
              <w:rPr>
                <w:sz w:val="20"/>
                <w:szCs w:val="20"/>
              </w:rPr>
              <w:t>Description</w:t>
            </w:r>
          </w:p>
        </w:tc>
        <w:tc>
          <w:tcPr>
            <w:tcW w:w="1353" w:type="pct"/>
            <w:tcBorders>
              <w:bottom w:val="single" w:sz="8" w:space="0" w:color="auto"/>
            </w:tcBorders>
            <w:vAlign w:val="center"/>
          </w:tcPr>
          <w:p w14:paraId="70D35DEC" w14:textId="64094331" w:rsidR="005F1357" w:rsidRPr="007A6198" w:rsidRDefault="005F1357" w:rsidP="00B14CE5">
            <w:pPr>
              <w:jc w:val="center"/>
              <w:rPr>
                <w:sz w:val="20"/>
                <w:szCs w:val="20"/>
              </w:rPr>
            </w:pPr>
            <w:r w:rsidRPr="007A6198">
              <w:rPr>
                <w:b/>
                <w:bCs/>
                <w:sz w:val="20"/>
                <w:szCs w:val="20"/>
              </w:rPr>
              <w:t>Satisfactory</w:t>
            </w:r>
          </w:p>
        </w:tc>
        <w:tc>
          <w:tcPr>
            <w:tcW w:w="1540" w:type="pct"/>
            <w:tcBorders>
              <w:bottom w:val="single" w:sz="8" w:space="0" w:color="auto"/>
              <w:right w:val="single" w:sz="12" w:space="0" w:color="auto"/>
            </w:tcBorders>
            <w:vAlign w:val="center"/>
          </w:tcPr>
          <w:p w14:paraId="77C7218A" w14:textId="47E1B75A" w:rsidR="005F1357" w:rsidRPr="007A6198" w:rsidRDefault="00174939" w:rsidP="00B14CE5">
            <w:pPr>
              <w:jc w:val="center"/>
              <w:rPr>
                <w:sz w:val="20"/>
                <w:szCs w:val="20"/>
              </w:rPr>
            </w:pPr>
            <w:r>
              <w:rPr>
                <w:b/>
                <w:bCs/>
                <w:sz w:val="20"/>
                <w:szCs w:val="20"/>
              </w:rPr>
              <w:t xml:space="preserve">Very </w:t>
            </w:r>
            <w:r w:rsidR="005F1357" w:rsidRPr="007A6198">
              <w:rPr>
                <w:b/>
                <w:bCs/>
                <w:sz w:val="20"/>
                <w:szCs w:val="20"/>
              </w:rPr>
              <w:t>Satisfactory</w:t>
            </w:r>
          </w:p>
        </w:tc>
      </w:tr>
    </w:tbl>
    <w:p w14:paraId="65BBD362" w14:textId="77777777" w:rsidR="000D33F7" w:rsidRDefault="000D33F7" w:rsidP="00B14CE5">
      <w:pPr>
        <w:spacing w:line="240" w:lineRule="auto"/>
        <w:ind w:firstLine="720"/>
        <w:jc w:val="both"/>
      </w:pPr>
    </w:p>
    <w:p w14:paraId="1F64722D" w14:textId="004B59AC" w:rsidR="00F627CD" w:rsidRPr="00F627CD" w:rsidRDefault="00376D7D" w:rsidP="00B14CE5">
      <w:pPr>
        <w:spacing w:line="240" w:lineRule="auto"/>
        <w:ind w:firstLine="720"/>
        <w:jc w:val="both"/>
        <w:rPr>
          <w:lang w:val="en-US"/>
        </w:rPr>
      </w:pPr>
      <w:r w:rsidRPr="00C0215C">
        <w:t xml:space="preserve">Table 1 shows that the results of </w:t>
      </w:r>
      <w:r w:rsidR="009D71CD">
        <w:t xml:space="preserve">the </w:t>
      </w:r>
      <w:r w:rsidRPr="00C0215C">
        <w:t>pretest for the controlled group and the experimental group</w:t>
      </w:r>
      <w:r w:rsidR="009D71CD">
        <w:t>,</w:t>
      </w:r>
      <w:r w:rsidRPr="00C0215C">
        <w:t xml:space="preserve"> with means of 7.85 and 9.08, respectively and are both described as “Fair</w:t>
      </w:r>
      <w:r w:rsidR="00442A2C">
        <w:t>ly Satisfactory</w:t>
      </w:r>
      <w:r w:rsidRPr="00C0215C">
        <w:t xml:space="preserve">”. This </w:t>
      </w:r>
      <w:r w:rsidR="00F627CD">
        <w:t>means</w:t>
      </w:r>
      <w:r w:rsidRPr="00C0215C">
        <w:t xml:space="preserve"> that the students of Grade 10 </w:t>
      </w:r>
      <w:r w:rsidR="00F627CD" w:rsidRPr="00F627CD">
        <w:t>are meeting expectations to a reasonable extent</w:t>
      </w:r>
      <w:r w:rsidR="00F627CD">
        <w:t xml:space="preserve"> </w:t>
      </w:r>
      <w:r w:rsidR="009D71CD">
        <w:t>for</w:t>
      </w:r>
      <w:r w:rsidRPr="00C0215C">
        <w:t xml:space="preserve"> the topic Geometric Sequence and Series.</w:t>
      </w:r>
      <w:r w:rsidR="00D257D8">
        <w:t xml:space="preserve"> </w:t>
      </w:r>
      <w:r w:rsidR="00F627CD" w:rsidRPr="00F627CD">
        <w:rPr>
          <w:lang w:val="en-US"/>
        </w:rPr>
        <w:t>This phrase implies that the students are performing adequately or reasonably well but may not be excelling or achieving exceptionally high standards.</w:t>
      </w:r>
    </w:p>
    <w:p w14:paraId="428E8A8B" w14:textId="2D6CC436" w:rsidR="00376D7D" w:rsidRDefault="00376D7D" w:rsidP="00B14CE5">
      <w:pPr>
        <w:spacing w:line="240" w:lineRule="auto"/>
        <w:ind w:firstLine="720"/>
        <w:jc w:val="both"/>
      </w:pPr>
      <w:r w:rsidRPr="00C0215C">
        <w:t xml:space="preserve">While the result of the posttest for the controlled group with </w:t>
      </w:r>
      <w:r w:rsidR="009D71CD">
        <w:t xml:space="preserve">a </w:t>
      </w:r>
      <w:r w:rsidRPr="00C0215C">
        <w:t>14</w:t>
      </w:r>
      <w:r w:rsidR="009D71CD">
        <w:t>.00</w:t>
      </w:r>
      <w:r w:rsidRPr="00C0215C">
        <w:t xml:space="preserve"> mean</w:t>
      </w:r>
      <w:r w:rsidR="009D71CD">
        <w:t xml:space="preserve"> score</w:t>
      </w:r>
      <w:r w:rsidRPr="00C0215C">
        <w:t xml:space="preserve"> is described as “Satisfactory”</w:t>
      </w:r>
      <w:r w:rsidR="009D71CD">
        <w:t>,</w:t>
      </w:r>
      <w:r w:rsidRPr="00C0215C">
        <w:t xml:space="preserve"> and </w:t>
      </w:r>
      <w:r w:rsidR="00364628">
        <w:t xml:space="preserve">for </w:t>
      </w:r>
      <w:r w:rsidRPr="00C0215C">
        <w:t xml:space="preserve">the experimental group with </w:t>
      </w:r>
      <w:r w:rsidR="009D71CD">
        <w:t xml:space="preserve">a mean of </w:t>
      </w:r>
      <w:r w:rsidRPr="00C0215C">
        <w:t>1</w:t>
      </w:r>
      <w:r w:rsidR="009D71CD">
        <w:t>8</w:t>
      </w:r>
      <w:r w:rsidRPr="00C0215C">
        <w:t>.</w:t>
      </w:r>
      <w:r w:rsidR="009D71CD">
        <w:t>2</w:t>
      </w:r>
      <w:r w:rsidRPr="00C0215C">
        <w:t>5 is</w:t>
      </w:r>
      <w:r w:rsidR="00087820">
        <w:t xml:space="preserve"> </w:t>
      </w:r>
      <w:r w:rsidRPr="00C0215C">
        <w:t>described as “</w:t>
      </w:r>
      <w:r w:rsidR="009D71CD">
        <w:t xml:space="preserve">Very </w:t>
      </w:r>
      <w:r w:rsidRPr="00C0215C">
        <w:t xml:space="preserve">Satisfactory”. </w:t>
      </w:r>
      <w:r w:rsidR="009D71CD">
        <w:t xml:space="preserve"> </w:t>
      </w:r>
      <w:r w:rsidRPr="00C0215C">
        <w:t>This implies that the performance of the students from the controlled group improved after the lesson</w:t>
      </w:r>
      <w:r w:rsidR="00364628">
        <w:t>, moving</w:t>
      </w:r>
      <w:r w:rsidRPr="00C0215C">
        <w:t xml:space="preserve"> from “Fair</w:t>
      </w:r>
      <w:r w:rsidR="00442A2C">
        <w:t>ly Satisfactory</w:t>
      </w:r>
      <w:r w:rsidRPr="00C0215C">
        <w:t>” to “Satisfactory”</w:t>
      </w:r>
      <w:r w:rsidR="00364628">
        <w:t xml:space="preserve"> level</w:t>
      </w:r>
      <w:r w:rsidRPr="00C0215C">
        <w:t>. Also, the students from the experimental group</w:t>
      </w:r>
      <w:r w:rsidR="00364628">
        <w:t xml:space="preserve"> showed a significant</w:t>
      </w:r>
      <w:r w:rsidRPr="00C0215C">
        <w:t xml:space="preserve"> improve</w:t>
      </w:r>
      <w:r w:rsidR="00364628">
        <w:t>ment as reflected by the change on the descriptive level</w:t>
      </w:r>
      <w:r w:rsidR="00894EC1">
        <w:t>,</w:t>
      </w:r>
      <w:r w:rsidRPr="00C0215C">
        <w:t xml:space="preserve"> from “</w:t>
      </w:r>
      <w:r w:rsidR="00442A2C" w:rsidRPr="00C0215C">
        <w:t>Fair</w:t>
      </w:r>
      <w:r w:rsidR="00442A2C">
        <w:t>ly Satisfactory</w:t>
      </w:r>
      <w:r w:rsidRPr="00C0215C">
        <w:t>” to “</w:t>
      </w:r>
      <w:r w:rsidR="00894EC1">
        <w:t xml:space="preserve">Very </w:t>
      </w:r>
      <w:r w:rsidRPr="00C0215C">
        <w:t xml:space="preserve">Satisfactory” after </w:t>
      </w:r>
      <w:r w:rsidR="00364628">
        <w:t>integrating</w:t>
      </w:r>
      <w:r w:rsidRPr="00C0215C">
        <w:t xml:space="preserve"> TikTok videos</w:t>
      </w:r>
      <w:r w:rsidR="00364628">
        <w:t xml:space="preserve"> in the classroom discussions.</w:t>
      </w:r>
    </w:p>
    <w:p w14:paraId="26D4D2B4" w14:textId="4EC68471" w:rsidR="00D874C1" w:rsidRDefault="00D874C1" w:rsidP="00B14CE5">
      <w:pPr>
        <w:spacing w:line="240" w:lineRule="auto"/>
        <w:ind w:firstLine="720"/>
        <w:jc w:val="both"/>
      </w:pPr>
      <w:r>
        <w:t>Although the result</w:t>
      </w:r>
      <w:r w:rsidR="00C24771">
        <w:t>s</w:t>
      </w:r>
      <w:r>
        <w:t xml:space="preserve"> seem</w:t>
      </w:r>
      <w:r w:rsidR="00C24771">
        <w:t xml:space="preserve"> to be the same, the standard deviation of the controlled group </w:t>
      </w:r>
      <w:r w:rsidR="000767BF">
        <w:t xml:space="preserve">and the experimental group during the posttest </w:t>
      </w:r>
      <w:r w:rsidR="009A4A56">
        <w:t>are 3.74 and 3.6</w:t>
      </w:r>
      <w:r w:rsidR="00894EC1">
        <w:t>,</w:t>
      </w:r>
      <w:r w:rsidR="009A4A56">
        <w:t xml:space="preserve"> respectively.</w:t>
      </w:r>
      <w:r w:rsidR="005E1901">
        <w:t xml:space="preserve"> Also, the </w:t>
      </w:r>
      <w:r w:rsidR="00FC34E3">
        <w:t>lowest</w:t>
      </w:r>
      <w:r w:rsidR="005E1901">
        <w:t xml:space="preserve"> and </w:t>
      </w:r>
      <w:r w:rsidR="00FC34E3">
        <w:t>highest</w:t>
      </w:r>
      <w:r w:rsidR="005E1901">
        <w:t xml:space="preserve"> scores for the posttest of the controlled group are </w:t>
      </w:r>
      <w:r w:rsidR="001405C2">
        <w:t>6</w:t>
      </w:r>
      <w:r w:rsidR="005E1901">
        <w:t xml:space="preserve"> and</w:t>
      </w:r>
      <w:r w:rsidR="001405C2">
        <w:t xml:space="preserve"> 20</w:t>
      </w:r>
      <w:r w:rsidR="005E1901">
        <w:t xml:space="preserve">. While the </w:t>
      </w:r>
      <w:r w:rsidR="005E1901">
        <w:lastRenderedPageBreak/>
        <w:t>experimental group got</w:t>
      </w:r>
      <w:r w:rsidR="001405C2">
        <w:t xml:space="preserve"> 9 and</w:t>
      </w:r>
      <w:r w:rsidR="00FC34E3">
        <w:t xml:space="preserve"> 26. </w:t>
      </w:r>
      <w:r w:rsidR="009A4A56">
        <w:t xml:space="preserve">These </w:t>
      </w:r>
      <w:r w:rsidR="00894EC1">
        <w:t>show</w:t>
      </w:r>
      <w:r w:rsidR="009A4A56">
        <w:t xml:space="preserve"> that the posttest scores of the experimental group are more intact compared to the controlled group.</w:t>
      </w:r>
    </w:p>
    <w:p w14:paraId="5C7CC608" w14:textId="77777777" w:rsidR="00150E9A" w:rsidRDefault="00261B3B" w:rsidP="00B14CE5">
      <w:pPr>
        <w:spacing w:line="240" w:lineRule="auto"/>
        <w:ind w:firstLine="720"/>
        <w:jc w:val="both"/>
      </w:pPr>
      <w:r w:rsidRPr="00261B3B">
        <w:t>Results indicate that the collaboration between social media and classroom curriculum can synergize as a means to boost involvement and contribute to academic achievements</w:t>
      </w:r>
      <w:r w:rsidR="00A35300">
        <w:t xml:space="preserve">. </w:t>
      </w:r>
      <w:r w:rsidR="00A35300" w:rsidRPr="00A35300">
        <w:t>Utilizing the TikTok application involves showcasing 21st-century skills, fostering social connections, and establishing a cohesive classroom community</w:t>
      </w:r>
      <w:r>
        <w:t xml:space="preserve"> </w:t>
      </w:r>
      <w:r w:rsidR="00AE2933">
        <w:t>(Solomon, 2021)</w:t>
      </w:r>
      <w:r w:rsidRPr="00261B3B">
        <w:t>.</w:t>
      </w:r>
    </w:p>
    <w:p w14:paraId="07DB2B37" w14:textId="4848BE65" w:rsidR="00150E9A" w:rsidRDefault="00150E9A" w:rsidP="00B14CE5">
      <w:pPr>
        <w:spacing w:line="240" w:lineRule="auto"/>
        <w:ind w:firstLine="720"/>
        <w:jc w:val="both"/>
      </w:pPr>
      <w:r w:rsidRPr="00150E9A">
        <w:t xml:space="preserve">A study collected a set of 1495 videos and found that TikTok videos offer one means to help bridge the </w:t>
      </w:r>
      <w:r w:rsidR="007C32F1">
        <w:t>division</w:t>
      </w:r>
      <w:r w:rsidRPr="00150E9A">
        <w:t xml:space="preserve"> between </w:t>
      </w:r>
      <w:r w:rsidR="00894EC1">
        <w:t>professors</w:t>
      </w:r>
      <w:r w:rsidRPr="00150E9A">
        <w:t xml:space="preserve"> and students and to provide students with a fun and engaging way to learn</w:t>
      </w:r>
      <w:r>
        <w:t xml:space="preserve"> </w:t>
      </w:r>
      <w:r w:rsidR="005F09B1">
        <w:t>(Caballero et. al, 2023)</w:t>
      </w:r>
    </w:p>
    <w:p w14:paraId="03F1A3B7" w14:textId="7533EF4A" w:rsidR="0084454E" w:rsidRDefault="00975C1A" w:rsidP="00B14CE5">
      <w:pPr>
        <w:spacing w:line="240" w:lineRule="auto"/>
        <w:ind w:firstLine="720"/>
        <w:jc w:val="both"/>
      </w:pPr>
      <w:r>
        <w:t xml:space="preserve">It was also stated by </w:t>
      </w:r>
      <w:r w:rsidR="00205B18">
        <w:t>Wei</w:t>
      </w:r>
      <w:r w:rsidR="00EF09C8">
        <w:t>’s</w:t>
      </w:r>
      <w:r w:rsidR="00205B18">
        <w:t xml:space="preserve"> (2022) </w:t>
      </w:r>
      <w:r w:rsidR="00EF09C8">
        <w:t xml:space="preserve">study </w:t>
      </w:r>
      <w:r w:rsidR="00205B18">
        <w:t>that</w:t>
      </w:r>
      <w:r w:rsidR="00EF09C8">
        <w:t xml:space="preserve"> </w:t>
      </w:r>
      <w:r w:rsidR="00EF09C8" w:rsidRPr="00EF09C8">
        <w:t>students' performance has improved after watching TikTok short videos.</w:t>
      </w:r>
      <w:r w:rsidR="00DC48D7">
        <w:t xml:space="preserve"> This was supported by</w:t>
      </w:r>
      <w:r w:rsidR="00827CC6">
        <w:t xml:space="preserve"> a</w:t>
      </w:r>
      <w:r w:rsidR="009B23C6" w:rsidRPr="009B23C6">
        <w:t xml:space="preserve"> survey</w:t>
      </w:r>
      <w:r w:rsidR="00FD5555">
        <w:t xml:space="preserve"> saying that</w:t>
      </w:r>
      <w:r w:rsidR="009B23C6" w:rsidRPr="009B23C6">
        <w:t xml:space="preserve"> one in four TikTok users </w:t>
      </w:r>
      <w:r w:rsidR="00894EC1">
        <w:t>uses</w:t>
      </w:r>
      <w:r w:rsidR="009B23C6" w:rsidRPr="009B23C6">
        <w:t xml:space="preserve"> the platform for educational purposes, and 69% of those users have stated that TikTok videos help them do their homework</w:t>
      </w:r>
      <w:r w:rsidR="00D02938">
        <w:t>.</w:t>
      </w:r>
      <w:r w:rsidR="001E4904">
        <w:t xml:space="preserve"> She also added that </w:t>
      </w:r>
      <w:r w:rsidR="001E4904" w:rsidRPr="001E4904">
        <w:t>TikTok could be used to share information that’s often left out of textbooks or the curriculum that students might have missed</w:t>
      </w:r>
      <w:r w:rsidR="00FD5555">
        <w:t xml:space="preserve"> (</w:t>
      </w:r>
      <w:proofErr w:type="spellStart"/>
      <w:r w:rsidR="00FD5555">
        <w:t>Langreo</w:t>
      </w:r>
      <w:proofErr w:type="spellEnd"/>
      <w:r w:rsidR="00FD5555">
        <w:t>, 2022).</w:t>
      </w:r>
    </w:p>
    <w:p w14:paraId="01BC2AC4" w14:textId="77777777" w:rsidR="00894EC1" w:rsidRDefault="00894EC1" w:rsidP="00B14CE5">
      <w:pPr>
        <w:spacing w:line="240" w:lineRule="auto"/>
        <w:ind w:firstLine="720"/>
        <w:jc w:val="both"/>
      </w:pPr>
    </w:p>
    <w:p w14:paraId="670246ED" w14:textId="75F17E9F" w:rsidR="00376D7D" w:rsidRDefault="00376D7D" w:rsidP="00B14CE5">
      <w:pPr>
        <w:spacing w:line="240" w:lineRule="auto"/>
        <w:jc w:val="both"/>
        <w:rPr>
          <w:i/>
          <w:iCs/>
        </w:rPr>
      </w:pPr>
      <w:r w:rsidRPr="00C0215C">
        <w:rPr>
          <w:i/>
          <w:iCs/>
        </w:rPr>
        <w:t>Problem 2. Is there a significant difference between the levels of performance of the controlled and experimental groups, before and after the utilization of the TikTok videos?</w:t>
      </w:r>
    </w:p>
    <w:p w14:paraId="4850D637" w14:textId="77777777" w:rsidR="00364628" w:rsidRPr="00126906" w:rsidRDefault="00364628" w:rsidP="00B14CE5">
      <w:pPr>
        <w:spacing w:line="240" w:lineRule="auto"/>
        <w:rPr>
          <w:i/>
          <w:iCs/>
        </w:rPr>
      </w:pPr>
    </w:p>
    <w:p w14:paraId="5D67D53A" w14:textId="6D785CD0" w:rsidR="00376D7D" w:rsidRPr="00C0215C" w:rsidRDefault="00376D7D" w:rsidP="00B14CE5">
      <w:pPr>
        <w:spacing w:line="240" w:lineRule="auto"/>
        <w:rPr>
          <w:b/>
          <w:bCs/>
        </w:rPr>
      </w:pPr>
      <w:r w:rsidRPr="00C0215C">
        <w:rPr>
          <w:b/>
          <w:bCs/>
        </w:rPr>
        <w:t xml:space="preserve">Table 2. Difference in </w:t>
      </w:r>
      <w:r w:rsidR="00496214">
        <w:rPr>
          <w:b/>
          <w:bCs/>
        </w:rPr>
        <w:t>Performances</w:t>
      </w:r>
      <w:r w:rsidRPr="00C0215C">
        <w:rPr>
          <w:b/>
          <w:bCs/>
        </w:rPr>
        <w:t xml:space="preserve"> of the Controlled and Experimental Groups</w:t>
      </w:r>
    </w:p>
    <w:tbl>
      <w:tblPr>
        <w:tblStyle w:val="TableGrid"/>
        <w:tblW w:w="5000" w:type="pct"/>
        <w:tblLook w:val="04A0" w:firstRow="1" w:lastRow="0" w:firstColumn="1" w:lastColumn="0" w:noHBand="0" w:noVBand="1"/>
      </w:tblPr>
      <w:tblGrid>
        <w:gridCol w:w="1114"/>
        <w:gridCol w:w="1541"/>
        <w:gridCol w:w="1175"/>
        <w:gridCol w:w="1409"/>
        <w:gridCol w:w="1174"/>
        <w:gridCol w:w="1257"/>
        <w:gridCol w:w="1336"/>
      </w:tblGrid>
      <w:tr w:rsidR="00376D7D" w:rsidRPr="00C0215C" w14:paraId="4C3A1846" w14:textId="77777777" w:rsidTr="00364628">
        <w:tc>
          <w:tcPr>
            <w:tcW w:w="618" w:type="pct"/>
            <w:tcBorders>
              <w:top w:val="single" w:sz="8" w:space="0" w:color="auto"/>
              <w:left w:val="single" w:sz="8" w:space="0" w:color="auto"/>
              <w:bottom w:val="single" w:sz="4" w:space="0" w:color="auto"/>
            </w:tcBorders>
            <w:vAlign w:val="center"/>
          </w:tcPr>
          <w:p w14:paraId="736BF7D2" w14:textId="77777777" w:rsidR="00376D7D" w:rsidRPr="00C0215C" w:rsidRDefault="00376D7D" w:rsidP="00B14CE5">
            <w:pPr>
              <w:jc w:val="center"/>
              <w:rPr>
                <w:b/>
                <w:bCs/>
              </w:rPr>
            </w:pPr>
            <w:r w:rsidRPr="00C0215C">
              <w:rPr>
                <w:b/>
                <w:bCs/>
              </w:rPr>
              <w:t>Tests</w:t>
            </w:r>
          </w:p>
        </w:tc>
        <w:tc>
          <w:tcPr>
            <w:tcW w:w="855" w:type="pct"/>
            <w:tcBorders>
              <w:top w:val="single" w:sz="8" w:space="0" w:color="auto"/>
            </w:tcBorders>
            <w:vAlign w:val="center"/>
          </w:tcPr>
          <w:p w14:paraId="100F26C2" w14:textId="77777777" w:rsidR="00376D7D" w:rsidRPr="00C0215C" w:rsidRDefault="00376D7D" w:rsidP="00B14CE5">
            <w:pPr>
              <w:jc w:val="center"/>
              <w:rPr>
                <w:b/>
                <w:bCs/>
              </w:rPr>
            </w:pPr>
            <w:r w:rsidRPr="00C0215C">
              <w:rPr>
                <w:b/>
                <w:bCs/>
              </w:rPr>
              <w:t>Groups</w:t>
            </w:r>
          </w:p>
        </w:tc>
        <w:tc>
          <w:tcPr>
            <w:tcW w:w="652" w:type="pct"/>
            <w:tcBorders>
              <w:top w:val="single" w:sz="8" w:space="0" w:color="auto"/>
            </w:tcBorders>
            <w:vAlign w:val="center"/>
          </w:tcPr>
          <w:p w14:paraId="304E9082" w14:textId="77777777" w:rsidR="00376D7D" w:rsidRPr="00C0215C" w:rsidRDefault="00376D7D" w:rsidP="00B14CE5">
            <w:pPr>
              <w:jc w:val="center"/>
              <w:rPr>
                <w:b/>
                <w:bCs/>
              </w:rPr>
            </w:pPr>
            <w:r w:rsidRPr="00C0215C">
              <w:rPr>
                <w:b/>
                <w:bCs/>
              </w:rPr>
              <w:t>Mean</w:t>
            </w:r>
          </w:p>
        </w:tc>
        <w:tc>
          <w:tcPr>
            <w:tcW w:w="782" w:type="pct"/>
            <w:tcBorders>
              <w:top w:val="single" w:sz="8" w:space="0" w:color="auto"/>
            </w:tcBorders>
            <w:vAlign w:val="center"/>
          </w:tcPr>
          <w:p w14:paraId="510A8F43" w14:textId="77777777" w:rsidR="00376D7D" w:rsidRPr="00C0215C" w:rsidRDefault="00376D7D" w:rsidP="00B14CE5">
            <w:pPr>
              <w:jc w:val="center"/>
              <w:rPr>
                <w:b/>
                <w:bCs/>
              </w:rPr>
            </w:pPr>
            <w:r w:rsidRPr="00C0215C">
              <w:rPr>
                <w:b/>
                <w:bCs/>
              </w:rPr>
              <w:t>Mean Difference</w:t>
            </w:r>
          </w:p>
        </w:tc>
        <w:tc>
          <w:tcPr>
            <w:tcW w:w="652" w:type="pct"/>
            <w:tcBorders>
              <w:top w:val="single" w:sz="8" w:space="0" w:color="auto"/>
            </w:tcBorders>
            <w:vAlign w:val="center"/>
          </w:tcPr>
          <w:p w14:paraId="1D26D47C" w14:textId="77777777" w:rsidR="00376D7D" w:rsidRPr="00C0215C" w:rsidRDefault="00376D7D" w:rsidP="00B14CE5">
            <w:pPr>
              <w:jc w:val="center"/>
              <w:rPr>
                <w:b/>
                <w:bCs/>
              </w:rPr>
            </w:pPr>
            <w:r w:rsidRPr="00C0215C">
              <w:rPr>
                <w:b/>
                <w:bCs/>
              </w:rPr>
              <w:t>t-value</w:t>
            </w:r>
          </w:p>
        </w:tc>
        <w:tc>
          <w:tcPr>
            <w:tcW w:w="698" w:type="pct"/>
            <w:tcBorders>
              <w:top w:val="single" w:sz="8" w:space="0" w:color="auto"/>
            </w:tcBorders>
            <w:vAlign w:val="center"/>
          </w:tcPr>
          <w:p w14:paraId="75B25609" w14:textId="77777777" w:rsidR="00376D7D" w:rsidRPr="00C0215C" w:rsidRDefault="00376D7D" w:rsidP="00B14CE5">
            <w:pPr>
              <w:jc w:val="center"/>
              <w:rPr>
                <w:b/>
                <w:bCs/>
              </w:rPr>
            </w:pPr>
            <w:r w:rsidRPr="00C0215C">
              <w:rPr>
                <w:b/>
                <w:bCs/>
              </w:rPr>
              <w:t>Critical value</w:t>
            </w:r>
          </w:p>
        </w:tc>
        <w:tc>
          <w:tcPr>
            <w:tcW w:w="742" w:type="pct"/>
            <w:tcBorders>
              <w:top w:val="single" w:sz="8" w:space="0" w:color="auto"/>
              <w:bottom w:val="single" w:sz="4" w:space="0" w:color="auto"/>
              <w:right w:val="single" w:sz="8" w:space="0" w:color="auto"/>
            </w:tcBorders>
            <w:vAlign w:val="center"/>
          </w:tcPr>
          <w:p w14:paraId="559B91ED" w14:textId="77777777" w:rsidR="00376D7D" w:rsidRPr="00C0215C" w:rsidRDefault="00376D7D" w:rsidP="00B14CE5">
            <w:pPr>
              <w:jc w:val="center"/>
              <w:rPr>
                <w:b/>
                <w:bCs/>
              </w:rPr>
            </w:pPr>
            <w:r w:rsidRPr="00C0215C">
              <w:rPr>
                <w:b/>
                <w:bCs/>
              </w:rPr>
              <w:t>Decision</w:t>
            </w:r>
          </w:p>
        </w:tc>
      </w:tr>
      <w:tr w:rsidR="00376D7D" w:rsidRPr="00C0215C" w14:paraId="6E343047" w14:textId="77777777" w:rsidTr="00126906">
        <w:trPr>
          <w:trHeight w:val="331"/>
        </w:trPr>
        <w:tc>
          <w:tcPr>
            <w:tcW w:w="618" w:type="pct"/>
            <w:vMerge w:val="restart"/>
            <w:tcBorders>
              <w:left w:val="single" w:sz="8" w:space="0" w:color="auto"/>
              <w:bottom w:val="single" w:sz="8" w:space="0" w:color="auto"/>
            </w:tcBorders>
            <w:vAlign w:val="center"/>
          </w:tcPr>
          <w:p w14:paraId="6BC213D6" w14:textId="77777777" w:rsidR="00376D7D" w:rsidRPr="00C0215C" w:rsidRDefault="00376D7D" w:rsidP="00B14CE5">
            <w:pPr>
              <w:rPr>
                <w:b/>
                <w:bCs/>
              </w:rPr>
            </w:pPr>
            <w:r w:rsidRPr="00C0215C">
              <w:rPr>
                <w:b/>
                <w:bCs/>
              </w:rPr>
              <w:t>Pretest</w:t>
            </w:r>
          </w:p>
        </w:tc>
        <w:tc>
          <w:tcPr>
            <w:tcW w:w="855" w:type="pct"/>
            <w:vAlign w:val="center"/>
          </w:tcPr>
          <w:p w14:paraId="0F7FF3DA" w14:textId="77777777" w:rsidR="00376D7D" w:rsidRPr="00C0215C" w:rsidRDefault="00376D7D" w:rsidP="00B14CE5">
            <w:r w:rsidRPr="00C0215C">
              <w:t>Controlled</w:t>
            </w:r>
          </w:p>
        </w:tc>
        <w:tc>
          <w:tcPr>
            <w:tcW w:w="652" w:type="pct"/>
            <w:vAlign w:val="center"/>
          </w:tcPr>
          <w:p w14:paraId="3ABAB675" w14:textId="77777777" w:rsidR="00376D7D" w:rsidRPr="00C0215C" w:rsidRDefault="00376D7D" w:rsidP="00B14CE5">
            <w:pPr>
              <w:jc w:val="center"/>
            </w:pPr>
            <w:r w:rsidRPr="00C0215C">
              <w:t>7.85</w:t>
            </w:r>
          </w:p>
        </w:tc>
        <w:tc>
          <w:tcPr>
            <w:tcW w:w="782" w:type="pct"/>
            <w:vMerge w:val="restart"/>
            <w:vAlign w:val="center"/>
          </w:tcPr>
          <w:p w14:paraId="27F66C30" w14:textId="77777777" w:rsidR="00376D7D" w:rsidRPr="00C0215C" w:rsidRDefault="00376D7D" w:rsidP="00B14CE5">
            <w:pPr>
              <w:jc w:val="center"/>
            </w:pPr>
            <w:r w:rsidRPr="00C0215C">
              <w:t>1.18</w:t>
            </w:r>
          </w:p>
        </w:tc>
        <w:tc>
          <w:tcPr>
            <w:tcW w:w="652" w:type="pct"/>
            <w:vMerge w:val="restart"/>
            <w:vAlign w:val="center"/>
          </w:tcPr>
          <w:p w14:paraId="33A1446E" w14:textId="77777777" w:rsidR="00376D7D" w:rsidRPr="00C0215C" w:rsidRDefault="00376D7D" w:rsidP="00B14CE5">
            <w:pPr>
              <w:jc w:val="center"/>
            </w:pPr>
            <w:r w:rsidRPr="00C0215C">
              <w:t>-1.95</w:t>
            </w:r>
          </w:p>
        </w:tc>
        <w:tc>
          <w:tcPr>
            <w:tcW w:w="698" w:type="pct"/>
            <w:vMerge w:val="restart"/>
            <w:vAlign w:val="center"/>
          </w:tcPr>
          <w:p w14:paraId="4CCB0561" w14:textId="77777777" w:rsidR="00376D7D" w:rsidRPr="00C0215C" w:rsidRDefault="00376D7D" w:rsidP="00B14CE5">
            <w:pPr>
              <w:jc w:val="center"/>
            </w:pPr>
            <w:r w:rsidRPr="00C0215C">
              <w:t>2.03</w:t>
            </w:r>
          </w:p>
        </w:tc>
        <w:tc>
          <w:tcPr>
            <w:tcW w:w="742" w:type="pct"/>
            <w:vMerge w:val="restart"/>
            <w:tcBorders>
              <w:top w:val="single" w:sz="4" w:space="0" w:color="auto"/>
              <w:bottom w:val="single" w:sz="8" w:space="0" w:color="auto"/>
              <w:right w:val="single" w:sz="8" w:space="0" w:color="auto"/>
            </w:tcBorders>
            <w:vAlign w:val="center"/>
          </w:tcPr>
          <w:p w14:paraId="239A36C7" w14:textId="77777777" w:rsidR="00376D7D" w:rsidRPr="00C0215C" w:rsidRDefault="00376D7D" w:rsidP="00B14CE5">
            <w:pPr>
              <w:jc w:val="center"/>
            </w:pPr>
            <w:r w:rsidRPr="00C0215C">
              <w:t>Do not reject H</w:t>
            </w:r>
            <w:r w:rsidRPr="00C0215C">
              <w:rPr>
                <w:vertAlign w:val="subscript"/>
              </w:rPr>
              <w:t>o</w:t>
            </w:r>
          </w:p>
        </w:tc>
      </w:tr>
      <w:tr w:rsidR="00376D7D" w:rsidRPr="00C0215C" w14:paraId="652F23B5" w14:textId="77777777" w:rsidTr="00126906">
        <w:trPr>
          <w:trHeight w:val="331"/>
        </w:trPr>
        <w:tc>
          <w:tcPr>
            <w:tcW w:w="618" w:type="pct"/>
            <w:vMerge/>
            <w:tcBorders>
              <w:left w:val="single" w:sz="8" w:space="0" w:color="auto"/>
              <w:bottom w:val="single" w:sz="8" w:space="0" w:color="auto"/>
            </w:tcBorders>
            <w:vAlign w:val="center"/>
          </w:tcPr>
          <w:p w14:paraId="632D18A4" w14:textId="77777777" w:rsidR="00376D7D" w:rsidRPr="00C0215C" w:rsidRDefault="00376D7D" w:rsidP="00B14CE5">
            <w:pPr>
              <w:rPr>
                <w:b/>
                <w:bCs/>
              </w:rPr>
            </w:pPr>
          </w:p>
        </w:tc>
        <w:tc>
          <w:tcPr>
            <w:tcW w:w="855" w:type="pct"/>
            <w:tcBorders>
              <w:bottom w:val="single" w:sz="8" w:space="0" w:color="auto"/>
            </w:tcBorders>
            <w:vAlign w:val="center"/>
          </w:tcPr>
          <w:p w14:paraId="5417275D" w14:textId="77777777" w:rsidR="00376D7D" w:rsidRPr="00C0215C" w:rsidRDefault="00376D7D" w:rsidP="00B14CE5">
            <w:r w:rsidRPr="00C0215C">
              <w:t>Experimental</w:t>
            </w:r>
          </w:p>
        </w:tc>
        <w:tc>
          <w:tcPr>
            <w:tcW w:w="652" w:type="pct"/>
            <w:tcBorders>
              <w:bottom w:val="single" w:sz="8" w:space="0" w:color="auto"/>
            </w:tcBorders>
            <w:vAlign w:val="center"/>
          </w:tcPr>
          <w:p w14:paraId="174E082F" w14:textId="77777777" w:rsidR="00376D7D" w:rsidRPr="00C0215C" w:rsidRDefault="00376D7D" w:rsidP="00B14CE5">
            <w:pPr>
              <w:jc w:val="center"/>
            </w:pPr>
            <w:r w:rsidRPr="00C0215C">
              <w:t>9.03</w:t>
            </w:r>
          </w:p>
        </w:tc>
        <w:tc>
          <w:tcPr>
            <w:tcW w:w="782" w:type="pct"/>
            <w:vMerge/>
            <w:tcBorders>
              <w:bottom w:val="single" w:sz="8" w:space="0" w:color="auto"/>
            </w:tcBorders>
          </w:tcPr>
          <w:p w14:paraId="279CAE0B" w14:textId="77777777" w:rsidR="00376D7D" w:rsidRPr="00C0215C" w:rsidRDefault="00376D7D" w:rsidP="00B14CE5"/>
        </w:tc>
        <w:tc>
          <w:tcPr>
            <w:tcW w:w="652" w:type="pct"/>
            <w:vMerge/>
            <w:tcBorders>
              <w:bottom w:val="single" w:sz="8" w:space="0" w:color="auto"/>
            </w:tcBorders>
          </w:tcPr>
          <w:p w14:paraId="40CDB3F6" w14:textId="77777777" w:rsidR="00376D7D" w:rsidRPr="00C0215C" w:rsidRDefault="00376D7D" w:rsidP="00B14CE5"/>
        </w:tc>
        <w:tc>
          <w:tcPr>
            <w:tcW w:w="698" w:type="pct"/>
            <w:vMerge/>
            <w:tcBorders>
              <w:bottom w:val="single" w:sz="8" w:space="0" w:color="auto"/>
            </w:tcBorders>
          </w:tcPr>
          <w:p w14:paraId="2E7DC7A6" w14:textId="77777777" w:rsidR="00376D7D" w:rsidRPr="00C0215C" w:rsidRDefault="00376D7D" w:rsidP="00B14CE5"/>
        </w:tc>
        <w:tc>
          <w:tcPr>
            <w:tcW w:w="742" w:type="pct"/>
            <w:vMerge/>
            <w:tcBorders>
              <w:top w:val="single" w:sz="8" w:space="0" w:color="auto"/>
              <w:bottom w:val="single" w:sz="8" w:space="0" w:color="auto"/>
              <w:right w:val="single" w:sz="8" w:space="0" w:color="auto"/>
            </w:tcBorders>
            <w:vAlign w:val="center"/>
          </w:tcPr>
          <w:p w14:paraId="2A60F8A2" w14:textId="77777777" w:rsidR="00376D7D" w:rsidRPr="00C0215C" w:rsidRDefault="00376D7D" w:rsidP="00B14CE5">
            <w:pPr>
              <w:jc w:val="center"/>
            </w:pPr>
          </w:p>
        </w:tc>
      </w:tr>
      <w:tr w:rsidR="00376D7D" w:rsidRPr="00C0215C" w14:paraId="6AF2AB2C" w14:textId="77777777" w:rsidTr="00126906">
        <w:trPr>
          <w:trHeight w:val="331"/>
        </w:trPr>
        <w:tc>
          <w:tcPr>
            <w:tcW w:w="618" w:type="pct"/>
            <w:vMerge w:val="restart"/>
            <w:tcBorders>
              <w:top w:val="single" w:sz="8" w:space="0" w:color="auto"/>
              <w:left w:val="single" w:sz="8" w:space="0" w:color="auto"/>
              <w:bottom w:val="single" w:sz="8" w:space="0" w:color="auto"/>
            </w:tcBorders>
            <w:vAlign w:val="center"/>
          </w:tcPr>
          <w:p w14:paraId="5C79D42F" w14:textId="77777777" w:rsidR="00376D7D" w:rsidRPr="00C0215C" w:rsidRDefault="00376D7D" w:rsidP="00B14CE5">
            <w:pPr>
              <w:rPr>
                <w:b/>
                <w:bCs/>
              </w:rPr>
            </w:pPr>
            <w:r w:rsidRPr="00C0215C">
              <w:rPr>
                <w:b/>
                <w:bCs/>
              </w:rPr>
              <w:t>Posttest</w:t>
            </w:r>
          </w:p>
        </w:tc>
        <w:tc>
          <w:tcPr>
            <w:tcW w:w="855" w:type="pct"/>
            <w:tcBorders>
              <w:top w:val="single" w:sz="8" w:space="0" w:color="auto"/>
              <w:bottom w:val="single" w:sz="4" w:space="0" w:color="auto"/>
            </w:tcBorders>
            <w:vAlign w:val="center"/>
          </w:tcPr>
          <w:p w14:paraId="48CDEB76" w14:textId="77777777" w:rsidR="00376D7D" w:rsidRPr="00C0215C" w:rsidRDefault="00376D7D" w:rsidP="00B14CE5">
            <w:r w:rsidRPr="00C0215C">
              <w:t>Controlled</w:t>
            </w:r>
          </w:p>
        </w:tc>
        <w:tc>
          <w:tcPr>
            <w:tcW w:w="652" w:type="pct"/>
            <w:tcBorders>
              <w:top w:val="single" w:sz="8" w:space="0" w:color="auto"/>
              <w:bottom w:val="single" w:sz="4" w:space="0" w:color="auto"/>
            </w:tcBorders>
            <w:vAlign w:val="center"/>
          </w:tcPr>
          <w:p w14:paraId="1ECEE649" w14:textId="77777777" w:rsidR="00376D7D" w:rsidRPr="00C0215C" w:rsidRDefault="00376D7D" w:rsidP="00B14CE5">
            <w:pPr>
              <w:jc w:val="center"/>
            </w:pPr>
            <w:r w:rsidRPr="00C0215C">
              <w:t>14</w:t>
            </w:r>
          </w:p>
        </w:tc>
        <w:tc>
          <w:tcPr>
            <w:tcW w:w="782" w:type="pct"/>
            <w:vMerge w:val="restart"/>
            <w:tcBorders>
              <w:top w:val="single" w:sz="8" w:space="0" w:color="auto"/>
              <w:bottom w:val="single" w:sz="8" w:space="0" w:color="auto"/>
            </w:tcBorders>
            <w:vAlign w:val="center"/>
          </w:tcPr>
          <w:p w14:paraId="02653EE3" w14:textId="3FB86096" w:rsidR="00376D7D" w:rsidRPr="00C0215C" w:rsidRDefault="004E7DE9" w:rsidP="00B14CE5">
            <w:pPr>
              <w:jc w:val="center"/>
            </w:pPr>
            <w:r>
              <w:t>4</w:t>
            </w:r>
            <w:r w:rsidR="00376D7D" w:rsidRPr="00C0215C">
              <w:t>.</w:t>
            </w:r>
            <w:r>
              <w:t>2</w:t>
            </w:r>
            <w:r w:rsidR="00376D7D" w:rsidRPr="00C0215C">
              <w:t>5</w:t>
            </w:r>
          </w:p>
        </w:tc>
        <w:tc>
          <w:tcPr>
            <w:tcW w:w="652" w:type="pct"/>
            <w:vMerge w:val="restart"/>
            <w:tcBorders>
              <w:top w:val="single" w:sz="8" w:space="0" w:color="auto"/>
              <w:bottom w:val="single" w:sz="8" w:space="0" w:color="auto"/>
            </w:tcBorders>
            <w:vAlign w:val="center"/>
          </w:tcPr>
          <w:p w14:paraId="012A3F12" w14:textId="38697C27" w:rsidR="00376D7D" w:rsidRPr="00C0215C" w:rsidRDefault="004E7DE9" w:rsidP="00B14CE5">
            <w:pPr>
              <w:jc w:val="center"/>
            </w:pPr>
            <w:r>
              <w:t>5.90</w:t>
            </w:r>
          </w:p>
        </w:tc>
        <w:tc>
          <w:tcPr>
            <w:tcW w:w="698" w:type="pct"/>
            <w:vMerge w:val="restart"/>
            <w:tcBorders>
              <w:top w:val="single" w:sz="8" w:space="0" w:color="auto"/>
              <w:bottom w:val="single" w:sz="8" w:space="0" w:color="auto"/>
            </w:tcBorders>
            <w:vAlign w:val="center"/>
          </w:tcPr>
          <w:p w14:paraId="4CC23649" w14:textId="77777777" w:rsidR="00376D7D" w:rsidRPr="00C0215C" w:rsidRDefault="00376D7D" w:rsidP="00B14CE5">
            <w:pPr>
              <w:jc w:val="center"/>
            </w:pPr>
            <w:r w:rsidRPr="00C0215C">
              <w:t>2.03</w:t>
            </w:r>
          </w:p>
        </w:tc>
        <w:tc>
          <w:tcPr>
            <w:tcW w:w="742" w:type="pct"/>
            <w:vMerge w:val="restart"/>
            <w:tcBorders>
              <w:top w:val="single" w:sz="8" w:space="0" w:color="auto"/>
              <w:bottom w:val="single" w:sz="8" w:space="0" w:color="auto"/>
              <w:right w:val="single" w:sz="8" w:space="0" w:color="auto"/>
            </w:tcBorders>
            <w:vAlign w:val="center"/>
          </w:tcPr>
          <w:p w14:paraId="51A96774" w14:textId="77777777" w:rsidR="00376D7D" w:rsidRPr="00C0215C" w:rsidRDefault="00376D7D" w:rsidP="00B14CE5">
            <w:pPr>
              <w:jc w:val="center"/>
            </w:pPr>
            <w:r w:rsidRPr="00C0215C">
              <w:t>Reject H</w:t>
            </w:r>
            <w:r w:rsidRPr="00C0215C">
              <w:rPr>
                <w:vertAlign w:val="subscript"/>
              </w:rPr>
              <w:t>o</w:t>
            </w:r>
          </w:p>
        </w:tc>
      </w:tr>
      <w:tr w:rsidR="00376D7D" w:rsidRPr="00C0215C" w14:paraId="72AE982C" w14:textId="77777777" w:rsidTr="00126906">
        <w:trPr>
          <w:trHeight w:val="331"/>
        </w:trPr>
        <w:tc>
          <w:tcPr>
            <w:tcW w:w="618" w:type="pct"/>
            <w:vMerge/>
            <w:tcBorders>
              <w:top w:val="nil"/>
              <w:left w:val="single" w:sz="8" w:space="0" w:color="auto"/>
              <w:bottom w:val="single" w:sz="8" w:space="0" w:color="auto"/>
            </w:tcBorders>
          </w:tcPr>
          <w:p w14:paraId="7A9DB59C" w14:textId="77777777" w:rsidR="00376D7D" w:rsidRPr="00C0215C" w:rsidRDefault="00376D7D" w:rsidP="00B14CE5"/>
        </w:tc>
        <w:tc>
          <w:tcPr>
            <w:tcW w:w="855" w:type="pct"/>
            <w:tcBorders>
              <w:top w:val="single" w:sz="4" w:space="0" w:color="auto"/>
              <w:bottom w:val="single" w:sz="8" w:space="0" w:color="auto"/>
            </w:tcBorders>
            <w:vAlign w:val="center"/>
          </w:tcPr>
          <w:p w14:paraId="0F4D20FA" w14:textId="77777777" w:rsidR="00376D7D" w:rsidRPr="00C0215C" w:rsidRDefault="00376D7D" w:rsidP="00B14CE5">
            <w:r w:rsidRPr="00C0215C">
              <w:t>Experimental</w:t>
            </w:r>
          </w:p>
        </w:tc>
        <w:tc>
          <w:tcPr>
            <w:tcW w:w="652" w:type="pct"/>
            <w:tcBorders>
              <w:top w:val="single" w:sz="4" w:space="0" w:color="auto"/>
              <w:bottom w:val="single" w:sz="8" w:space="0" w:color="auto"/>
            </w:tcBorders>
            <w:vAlign w:val="center"/>
          </w:tcPr>
          <w:p w14:paraId="1CF6E1AD" w14:textId="352ECF8A" w:rsidR="00376D7D" w:rsidRPr="00C0215C" w:rsidRDefault="00376D7D" w:rsidP="00B14CE5">
            <w:pPr>
              <w:jc w:val="center"/>
            </w:pPr>
            <w:r w:rsidRPr="00C0215C">
              <w:t>1</w:t>
            </w:r>
            <w:r w:rsidR="00894EC1">
              <w:t>8</w:t>
            </w:r>
            <w:r w:rsidRPr="00C0215C">
              <w:t>.</w:t>
            </w:r>
            <w:r w:rsidR="00894EC1">
              <w:t>2</w:t>
            </w:r>
            <w:r w:rsidRPr="00C0215C">
              <w:t>5</w:t>
            </w:r>
          </w:p>
        </w:tc>
        <w:tc>
          <w:tcPr>
            <w:tcW w:w="782" w:type="pct"/>
            <w:vMerge/>
            <w:tcBorders>
              <w:top w:val="single" w:sz="4" w:space="0" w:color="auto"/>
              <w:bottom w:val="single" w:sz="8" w:space="0" w:color="auto"/>
            </w:tcBorders>
          </w:tcPr>
          <w:p w14:paraId="463C6EEE" w14:textId="77777777" w:rsidR="00376D7D" w:rsidRPr="00C0215C" w:rsidRDefault="00376D7D" w:rsidP="00B14CE5"/>
        </w:tc>
        <w:tc>
          <w:tcPr>
            <w:tcW w:w="652" w:type="pct"/>
            <w:vMerge/>
            <w:tcBorders>
              <w:top w:val="single" w:sz="4" w:space="0" w:color="auto"/>
              <w:bottom w:val="single" w:sz="8" w:space="0" w:color="auto"/>
            </w:tcBorders>
          </w:tcPr>
          <w:p w14:paraId="17788C6F" w14:textId="77777777" w:rsidR="00376D7D" w:rsidRPr="00C0215C" w:rsidRDefault="00376D7D" w:rsidP="00B14CE5"/>
        </w:tc>
        <w:tc>
          <w:tcPr>
            <w:tcW w:w="698" w:type="pct"/>
            <w:vMerge/>
            <w:tcBorders>
              <w:top w:val="single" w:sz="4" w:space="0" w:color="auto"/>
              <w:bottom w:val="single" w:sz="8" w:space="0" w:color="auto"/>
            </w:tcBorders>
          </w:tcPr>
          <w:p w14:paraId="06B04E5A" w14:textId="77777777" w:rsidR="00376D7D" w:rsidRPr="00C0215C" w:rsidRDefault="00376D7D" w:rsidP="00B14CE5"/>
        </w:tc>
        <w:tc>
          <w:tcPr>
            <w:tcW w:w="742" w:type="pct"/>
            <w:vMerge/>
            <w:tcBorders>
              <w:top w:val="single" w:sz="4" w:space="0" w:color="auto"/>
              <w:bottom w:val="single" w:sz="8" w:space="0" w:color="auto"/>
              <w:right w:val="single" w:sz="8" w:space="0" w:color="auto"/>
            </w:tcBorders>
            <w:vAlign w:val="center"/>
          </w:tcPr>
          <w:p w14:paraId="34BA85DF" w14:textId="77777777" w:rsidR="00376D7D" w:rsidRPr="00C0215C" w:rsidRDefault="00376D7D" w:rsidP="00B14CE5">
            <w:pPr>
              <w:jc w:val="center"/>
            </w:pPr>
          </w:p>
        </w:tc>
      </w:tr>
    </w:tbl>
    <w:p w14:paraId="7FA47704" w14:textId="77777777" w:rsidR="00AD41D3" w:rsidRDefault="00AD41D3" w:rsidP="00B14CE5">
      <w:pPr>
        <w:spacing w:line="240" w:lineRule="auto"/>
        <w:ind w:firstLine="720"/>
        <w:jc w:val="both"/>
      </w:pPr>
    </w:p>
    <w:p w14:paraId="7A055936" w14:textId="3B607CE7" w:rsidR="00231834" w:rsidRDefault="00496214" w:rsidP="00B14CE5">
      <w:pPr>
        <w:spacing w:line="240" w:lineRule="auto"/>
        <w:ind w:firstLine="720"/>
        <w:jc w:val="both"/>
      </w:pPr>
      <w:r>
        <w:t>Table 2</w:t>
      </w:r>
      <w:r w:rsidR="00376D7D" w:rsidRPr="00C0215C">
        <w:t xml:space="preserve"> presents that the t-value for </w:t>
      </w:r>
      <w:r>
        <w:t xml:space="preserve">the </w:t>
      </w:r>
      <w:r w:rsidR="00376D7D" w:rsidRPr="00C0215C">
        <w:t xml:space="preserve">pretest of controlled and experimental groups </w:t>
      </w:r>
      <w:r>
        <w:t>is</w:t>
      </w:r>
      <w:r w:rsidR="00376D7D" w:rsidRPr="00C0215C">
        <w:t xml:space="preserve"> -1.95</w:t>
      </w:r>
      <w:r>
        <w:t>,</w:t>
      </w:r>
      <w:r w:rsidR="00376D7D" w:rsidRPr="00C0215C">
        <w:t xml:space="preserve"> </w:t>
      </w:r>
      <w:r>
        <w:t>which</w:t>
      </w:r>
      <w:r w:rsidR="00376D7D" w:rsidRPr="00C0215C">
        <w:t xml:space="preserve"> is </w:t>
      </w:r>
      <w:r>
        <w:t>less</w:t>
      </w:r>
      <w:r w:rsidR="00376D7D" w:rsidRPr="00C0215C">
        <w:t xml:space="preserve"> than the critical value 2.03</w:t>
      </w:r>
      <w:r w:rsidR="00231834">
        <w:t>, h</w:t>
      </w:r>
      <w:r w:rsidR="00376D7D" w:rsidRPr="00C0215C">
        <w:t>ence, not rejecting H</w:t>
      </w:r>
      <w:r w:rsidR="00376D7D" w:rsidRPr="00C0215C">
        <w:rPr>
          <w:vertAlign w:val="subscript"/>
        </w:rPr>
        <w:t>o</w:t>
      </w:r>
      <w:r w:rsidR="00376D7D" w:rsidRPr="00C0215C">
        <w:t>.</w:t>
      </w:r>
      <w:r w:rsidR="00231834">
        <w:t xml:space="preserve"> This means that there is no significant difference between the pretest of the controlled and experimental groups.</w:t>
      </w:r>
      <w:r w:rsidR="00364628">
        <w:t xml:space="preserve"> T</w:t>
      </w:r>
      <w:r w:rsidR="00364628" w:rsidRPr="00364628">
        <w:t>he statement indicates that, at the outset of the study, there is no statistically significant distinction between the pretest scores of the controlled and experimental groups. This sets the stage for evaluating the impact of the experimental treatment on the group, as any subsequent differences can be attributed more confidently to the effects of the treatment rather than pre-existing group disparities.</w:t>
      </w:r>
    </w:p>
    <w:p w14:paraId="2F10B9DC" w14:textId="156DCCEA" w:rsidR="00376D7D" w:rsidRDefault="00231834" w:rsidP="00B14CE5">
      <w:pPr>
        <w:spacing w:line="240" w:lineRule="auto"/>
        <w:ind w:firstLine="720"/>
        <w:jc w:val="both"/>
      </w:pPr>
      <w:r>
        <w:t>On the other hand,</w:t>
      </w:r>
      <w:r w:rsidR="00376D7D" w:rsidRPr="00C0215C">
        <w:t xml:space="preserve"> their posttest results give a t-value of </w:t>
      </w:r>
      <w:r w:rsidR="00496214">
        <w:t>5</w:t>
      </w:r>
      <w:r w:rsidR="00376D7D" w:rsidRPr="00C0215C">
        <w:t>.</w:t>
      </w:r>
      <w:r w:rsidR="00496214">
        <w:t>90</w:t>
      </w:r>
      <w:r w:rsidR="00376D7D" w:rsidRPr="00C0215C">
        <w:t xml:space="preserve"> that is greater than the critical value 2.03</w:t>
      </w:r>
      <w:r w:rsidR="00A94C3A">
        <w:t>, hence</w:t>
      </w:r>
      <w:r w:rsidR="00376D7D" w:rsidRPr="00C0215C">
        <w:t>, rejecting H</w:t>
      </w:r>
      <w:r w:rsidR="00376D7D" w:rsidRPr="00C0215C">
        <w:rPr>
          <w:vertAlign w:val="subscript"/>
        </w:rPr>
        <w:t>o</w:t>
      </w:r>
      <w:r w:rsidR="00376D7D" w:rsidRPr="00C0215C">
        <w:t xml:space="preserve">. </w:t>
      </w:r>
      <w:r w:rsidR="00A94C3A">
        <w:t xml:space="preserve">Meaning, there is a significant difference between the posttest of </w:t>
      </w:r>
      <w:r w:rsidR="00496214">
        <w:t xml:space="preserve">the </w:t>
      </w:r>
      <w:r w:rsidR="00A94C3A">
        <w:t>controlled and experimental groups.</w:t>
      </w:r>
      <w:r w:rsidR="007424A4">
        <w:t xml:space="preserve"> It further</w:t>
      </w:r>
      <w:r w:rsidR="007424A4" w:rsidRPr="007424A4">
        <w:t xml:space="preserve"> conveys that there is a meaningful and statistically significant difference in the outcomes between the controlled and experimental groups after the application of the experimental treatment. This finding is central to </w:t>
      </w:r>
      <w:r w:rsidR="00564BE8">
        <w:t>concluding</w:t>
      </w:r>
      <w:r w:rsidR="007424A4" w:rsidRPr="007424A4">
        <w:t xml:space="preserve"> the efficacy of the intervention and contributes to the overall understanding of the study's results.</w:t>
      </w:r>
      <w:r w:rsidR="00100FF1">
        <w:t xml:space="preserve"> The study conducted by Jacobs</w:t>
      </w:r>
      <w:r w:rsidR="00AD41D3">
        <w:t>,</w:t>
      </w:r>
      <w:r w:rsidR="00100FF1">
        <w:t xml:space="preserve"> et al</w:t>
      </w:r>
      <w:r w:rsidR="00AD41D3">
        <w:t>.</w:t>
      </w:r>
      <w:r w:rsidR="00100FF1">
        <w:t xml:space="preserve"> (2022) affirms the result of the current study. It supports the claim that TikTok has positively influenced the learner's performance with a statistically significant difference between the treatment group and controlled group.</w:t>
      </w:r>
    </w:p>
    <w:p w14:paraId="1FEA71C5" w14:textId="6DE7D7D2" w:rsidR="00564BE8" w:rsidRDefault="00564BE8" w:rsidP="00B14CE5">
      <w:pPr>
        <w:spacing w:line="240" w:lineRule="auto"/>
        <w:ind w:firstLine="720"/>
        <w:jc w:val="both"/>
      </w:pPr>
      <w:proofErr w:type="spellStart"/>
      <w:r w:rsidRPr="00564BE8">
        <w:t>Mostrady</w:t>
      </w:r>
      <w:proofErr w:type="spellEnd"/>
      <w:r w:rsidRPr="00564BE8">
        <w:t>, Lopez, and Sanchez (2025)</w:t>
      </w:r>
      <w:r>
        <w:t xml:space="preserve"> </w:t>
      </w:r>
      <w:r w:rsidRPr="00564BE8">
        <w:t>highlight that microlearning via platforms like TikTok improves knowledge retention and engagement, leading to enhanced academic performance in experimental settings. Their study underscores the effectiveness of short, focused educational videos in reducing cognitive load and promoting better learning outcomes, which aligns with the observed significant differences in posttest performance between groups.</w:t>
      </w:r>
      <w:r>
        <w:t xml:space="preserve"> </w:t>
      </w:r>
      <w:r w:rsidR="003175BC" w:rsidRPr="003175BC">
        <w:t xml:space="preserve">Microlearning addresses the core principle of Cognitive Load Theory (CLT) of John Sweller by managing and reducing cognitive overload during learning. By delivering </w:t>
      </w:r>
      <w:r w:rsidR="003175BC" w:rsidRPr="003175BC">
        <w:lastRenderedPageBreak/>
        <w:t>content in small, focused segments, microlearning minimizes extraneous cognitive load, allowing learners to process and retain information more effectively</w:t>
      </w:r>
      <w:r w:rsidR="000156BF">
        <w:t xml:space="preserve"> (Venkat et al</w:t>
      </w:r>
      <w:r w:rsidR="00AD41D3">
        <w:t>.</w:t>
      </w:r>
      <w:r w:rsidR="000156BF">
        <w:t>, 2020)</w:t>
      </w:r>
      <w:r w:rsidR="003175BC" w:rsidRPr="003175BC">
        <w:t xml:space="preserve">. </w:t>
      </w:r>
      <w:r w:rsidR="003175BC">
        <w:t xml:space="preserve"> </w:t>
      </w:r>
    </w:p>
    <w:p w14:paraId="2CCD8477" w14:textId="77777777" w:rsidR="00496214" w:rsidRDefault="00496214" w:rsidP="00B14CE5">
      <w:pPr>
        <w:spacing w:line="240" w:lineRule="auto"/>
        <w:ind w:firstLine="720"/>
        <w:jc w:val="both"/>
      </w:pPr>
    </w:p>
    <w:p w14:paraId="19970F04" w14:textId="2CAD863D" w:rsidR="00376D7D" w:rsidRDefault="00376D7D" w:rsidP="00B14CE5">
      <w:pPr>
        <w:spacing w:line="240" w:lineRule="auto"/>
        <w:jc w:val="both"/>
        <w:rPr>
          <w:i/>
          <w:iCs/>
        </w:rPr>
      </w:pPr>
      <w:r w:rsidRPr="00C0215C">
        <w:rPr>
          <w:i/>
          <w:iCs/>
        </w:rPr>
        <w:t>Problem 3. Is there a significant difference between the level of performance in the pre-test and post-test performance of</w:t>
      </w:r>
      <w:r w:rsidR="00313FA6">
        <w:rPr>
          <w:i/>
          <w:iCs/>
        </w:rPr>
        <w:t xml:space="preserve"> </w:t>
      </w:r>
      <w:r w:rsidR="00496214">
        <w:rPr>
          <w:i/>
          <w:iCs/>
        </w:rPr>
        <w:t xml:space="preserve">the </w:t>
      </w:r>
      <w:r w:rsidR="00313FA6">
        <w:rPr>
          <w:i/>
          <w:iCs/>
        </w:rPr>
        <w:t>c</w:t>
      </w:r>
      <w:r w:rsidRPr="00C0215C">
        <w:rPr>
          <w:i/>
          <w:iCs/>
        </w:rPr>
        <w:t xml:space="preserve">ontrolled </w:t>
      </w:r>
      <w:r w:rsidR="00313FA6">
        <w:rPr>
          <w:i/>
          <w:iCs/>
        </w:rPr>
        <w:t>g</w:t>
      </w:r>
      <w:r w:rsidRPr="00C0215C">
        <w:rPr>
          <w:i/>
          <w:iCs/>
        </w:rPr>
        <w:t xml:space="preserve">roup and </w:t>
      </w:r>
      <w:r w:rsidR="00496214">
        <w:rPr>
          <w:i/>
          <w:iCs/>
        </w:rPr>
        <w:t xml:space="preserve">the </w:t>
      </w:r>
      <w:r w:rsidR="00313FA6">
        <w:rPr>
          <w:i/>
          <w:iCs/>
        </w:rPr>
        <w:t>e</w:t>
      </w:r>
      <w:r w:rsidRPr="00C0215C">
        <w:rPr>
          <w:i/>
          <w:iCs/>
        </w:rPr>
        <w:t xml:space="preserve">xperimental </w:t>
      </w:r>
      <w:r w:rsidR="00313FA6">
        <w:rPr>
          <w:i/>
          <w:iCs/>
        </w:rPr>
        <w:t>g</w:t>
      </w:r>
      <w:r w:rsidRPr="00C0215C">
        <w:rPr>
          <w:i/>
          <w:iCs/>
        </w:rPr>
        <w:t>roup?</w:t>
      </w:r>
    </w:p>
    <w:p w14:paraId="7D34D13E" w14:textId="77777777" w:rsidR="00313FA6" w:rsidRPr="00DD42B1" w:rsidRDefault="00313FA6" w:rsidP="00B14CE5">
      <w:pPr>
        <w:spacing w:line="240" w:lineRule="auto"/>
        <w:rPr>
          <w:i/>
          <w:iCs/>
          <w:sz w:val="18"/>
          <w:szCs w:val="18"/>
        </w:rPr>
      </w:pPr>
    </w:p>
    <w:p w14:paraId="5327DA01" w14:textId="7A661E92" w:rsidR="00376D7D" w:rsidRPr="00126906" w:rsidRDefault="00376D7D" w:rsidP="00B14CE5">
      <w:pPr>
        <w:spacing w:line="240" w:lineRule="auto"/>
        <w:rPr>
          <w:b/>
          <w:bCs/>
        </w:rPr>
      </w:pPr>
      <w:r w:rsidRPr="00126906">
        <w:rPr>
          <w:b/>
          <w:bCs/>
        </w:rPr>
        <w:t xml:space="preserve">Table 3. Difference in the Pretest and Posttest Performance of the Controlled </w:t>
      </w:r>
      <w:r w:rsidR="001C7A2C" w:rsidRPr="00126906">
        <w:rPr>
          <w:b/>
          <w:bCs/>
        </w:rPr>
        <w:t xml:space="preserve">and Experimental </w:t>
      </w:r>
      <w:r w:rsidR="00496214">
        <w:rPr>
          <w:b/>
          <w:bCs/>
        </w:rPr>
        <w:t>Groups</w:t>
      </w:r>
    </w:p>
    <w:tbl>
      <w:tblPr>
        <w:tblStyle w:val="TableGrid"/>
        <w:tblW w:w="5000" w:type="pct"/>
        <w:tblLook w:val="04A0" w:firstRow="1" w:lastRow="0" w:firstColumn="1" w:lastColumn="0" w:noHBand="0" w:noVBand="1"/>
      </w:tblPr>
      <w:tblGrid>
        <w:gridCol w:w="1598"/>
        <w:gridCol w:w="1220"/>
        <w:gridCol w:w="1222"/>
        <w:gridCol w:w="1293"/>
        <w:gridCol w:w="1223"/>
        <w:gridCol w:w="1228"/>
        <w:gridCol w:w="1232"/>
      </w:tblGrid>
      <w:tr w:rsidR="00496214" w:rsidRPr="00C0215C" w14:paraId="0EBC6F2C" w14:textId="77777777" w:rsidTr="00496214">
        <w:trPr>
          <w:trHeight w:val="20"/>
        </w:trPr>
        <w:tc>
          <w:tcPr>
            <w:tcW w:w="886" w:type="pct"/>
            <w:vAlign w:val="center"/>
          </w:tcPr>
          <w:p w14:paraId="3AE33221" w14:textId="4CA7FFB4" w:rsidR="00496214" w:rsidRPr="00C0215C" w:rsidRDefault="00496214" w:rsidP="00B14CE5">
            <w:pPr>
              <w:jc w:val="center"/>
              <w:rPr>
                <w:b/>
                <w:bCs/>
              </w:rPr>
            </w:pPr>
            <w:r>
              <w:rPr>
                <w:b/>
                <w:bCs/>
              </w:rPr>
              <w:t>Group</w:t>
            </w:r>
          </w:p>
        </w:tc>
        <w:tc>
          <w:tcPr>
            <w:tcW w:w="677" w:type="pct"/>
          </w:tcPr>
          <w:p w14:paraId="72A1D222" w14:textId="663D1554" w:rsidR="00496214" w:rsidRPr="00C0215C" w:rsidRDefault="00496214" w:rsidP="00B14CE5">
            <w:pPr>
              <w:jc w:val="center"/>
              <w:rPr>
                <w:b/>
                <w:bCs/>
              </w:rPr>
            </w:pPr>
            <w:r>
              <w:rPr>
                <w:b/>
                <w:bCs/>
              </w:rPr>
              <w:t>Tests</w:t>
            </w:r>
          </w:p>
        </w:tc>
        <w:tc>
          <w:tcPr>
            <w:tcW w:w="678" w:type="pct"/>
            <w:vAlign w:val="center"/>
          </w:tcPr>
          <w:p w14:paraId="3906E6B1" w14:textId="20518681" w:rsidR="00496214" w:rsidRPr="00C0215C" w:rsidRDefault="00496214" w:rsidP="00B14CE5">
            <w:pPr>
              <w:jc w:val="center"/>
              <w:rPr>
                <w:b/>
                <w:bCs/>
              </w:rPr>
            </w:pPr>
            <w:r w:rsidRPr="00C0215C">
              <w:rPr>
                <w:b/>
                <w:bCs/>
              </w:rPr>
              <w:t>Mean</w:t>
            </w:r>
          </w:p>
        </w:tc>
        <w:tc>
          <w:tcPr>
            <w:tcW w:w="717" w:type="pct"/>
            <w:vAlign w:val="center"/>
          </w:tcPr>
          <w:p w14:paraId="58CCF1CF" w14:textId="77777777" w:rsidR="00496214" w:rsidRPr="00C0215C" w:rsidRDefault="00496214" w:rsidP="00B14CE5">
            <w:pPr>
              <w:jc w:val="center"/>
              <w:rPr>
                <w:b/>
                <w:bCs/>
              </w:rPr>
            </w:pPr>
            <w:r w:rsidRPr="00C0215C">
              <w:rPr>
                <w:b/>
                <w:bCs/>
              </w:rPr>
              <w:t>Mean Difference</w:t>
            </w:r>
          </w:p>
        </w:tc>
        <w:tc>
          <w:tcPr>
            <w:tcW w:w="678" w:type="pct"/>
            <w:vAlign w:val="center"/>
          </w:tcPr>
          <w:p w14:paraId="4965866A" w14:textId="77777777" w:rsidR="00496214" w:rsidRPr="00C0215C" w:rsidRDefault="00496214" w:rsidP="00B14CE5">
            <w:pPr>
              <w:jc w:val="center"/>
              <w:rPr>
                <w:b/>
                <w:bCs/>
              </w:rPr>
            </w:pPr>
            <w:r w:rsidRPr="00C0215C">
              <w:rPr>
                <w:b/>
                <w:bCs/>
              </w:rPr>
              <w:t>t-value</w:t>
            </w:r>
          </w:p>
        </w:tc>
        <w:tc>
          <w:tcPr>
            <w:tcW w:w="681" w:type="pct"/>
            <w:vAlign w:val="center"/>
          </w:tcPr>
          <w:p w14:paraId="56E25FC8" w14:textId="77777777" w:rsidR="00496214" w:rsidRPr="00C0215C" w:rsidRDefault="00496214" w:rsidP="00B14CE5">
            <w:pPr>
              <w:jc w:val="center"/>
              <w:rPr>
                <w:b/>
                <w:bCs/>
              </w:rPr>
            </w:pPr>
            <w:r w:rsidRPr="00C0215C">
              <w:rPr>
                <w:b/>
                <w:bCs/>
              </w:rPr>
              <w:t>Critical value</w:t>
            </w:r>
          </w:p>
        </w:tc>
        <w:tc>
          <w:tcPr>
            <w:tcW w:w="683" w:type="pct"/>
            <w:vAlign w:val="center"/>
          </w:tcPr>
          <w:p w14:paraId="45815C3D" w14:textId="77777777" w:rsidR="00496214" w:rsidRPr="00C0215C" w:rsidRDefault="00496214" w:rsidP="00B14CE5">
            <w:pPr>
              <w:jc w:val="center"/>
              <w:rPr>
                <w:b/>
                <w:bCs/>
              </w:rPr>
            </w:pPr>
            <w:r w:rsidRPr="00C0215C">
              <w:rPr>
                <w:b/>
                <w:bCs/>
              </w:rPr>
              <w:t>Decision</w:t>
            </w:r>
          </w:p>
        </w:tc>
      </w:tr>
      <w:tr w:rsidR="00496214" w:rsidRPr="00C0215C" w14:paraId="7C963839" w14:textId="77777777" w:rsidTr="00496214">
        <w:trPr>
          <w:trHeight w:val="20"/>
        </w:trPr>
        <w:tc>
          <w:tcPr>
            <w:tcW w:w="886" w:type="pct"/>
            <w:vMerge w:val="restart"/>
            <w:vAlign w:val="center"/>
          </w:tcPr>
          <w:p w14:paraId="6E01AABF" w14:textId="15CA834B" w:rsidR="00496214" w:rsidRPr="00496214" w:rsidRDefault="00496214" w:rsidP="00B14CE5">
            <w:pPr>
              <w:rPr>
                <w:b/>
                <w:bCs/>
              </w:rPr>
            </w:pPr>
            <w:r w:rsidRPr="00496214">
              <w:rPr>
                <w:b/>
                <w:bCs/>
              </w:rPr>
              <w:t>Controlled Group</w:t>
            </w:r>
          </w:p>
        </w:tc>
        <w:tc>
          <w:tcPr>
            <w:tcW w:w="677" w:type="pct"/>
          </w:tcPr>
          <w:p w14:paraId="485F67B1" w14:textId="7A0A6F3A" w:rsidR="00496214" w:rsidRPr="00C0215C" w:rsidRDefault="00496214" w:rsidP="00B14CE5">
            <w:pPr>
              <w:jc w:val="center"/>
            </w:pPr>
            <w:r>
              <w:t>Pretest</w:t>
            </w:r>
          </w:p>
        </w:tc>
        <w:tc>
          <w:tcPr>
            <w:tcW w:w="678" w:type="pct"/>
            <w:vAlign w:val="center"/>
          </w:tcPr>
          <w:p w14:paraId="51005154" w14:textId="4507694C" w:rsidR="00496214" w:rsidRPr="00C0215C" w:rsidRDefault="00496214" w:rsidP="00B14CE5">
            <w:pPr>
              <w:jc w:val="center"/>
            </w:pPr>
            <w:r w:rsidRPr="00C0215C">
              <w:t>7.85</w:t>
            </w:r>
          </w:p>
        </w:tc>
        <w:tc>
          <w:tcPr>
            <w:tcW w:w="717" w:type="pct"/>
            <w:vMerge w:val="restart"/>
            <w:vAlign w:val="center"/>
          </w:tcPr>
          <w:p w14:paraId="143CEBBE" w14:textId="77777777" w:rsidR="00496214" w:rsidRPr="00C0215C" w:rsidRDefault="00496214" w:rsidP="00B14CE5">
            <w:pPr>
              <w:jc w:val="center"/>
            </w:pPr>
            <w:r w:rsidRPr="00C0215C">
              <w:t>6.15</w:t>
            </w:r>
          </w:p>
        </w:tc>
        <w:tc>
          <w:tcPr>
            <w:tcW w:w="678" w:type="pct"/>
            <w:vMerge w:val="restart"/>
            <w:vAlign w:val="center"/>
          </w:tcPr>
          <w:p w14:paraId="002CA4E7" w14:textId="77777777" w:rsidR="00496214" w:rsidRPr="00C0215C" w:rsidRDefault="00496214" w:rsidP="00B14CE5">
            <w:pPr>
              <w:jc w:val="center"/>
            </w:pPr>
            <w:r w:rsidRPr="00C0215C">
              <w:t>7.68</w:t>
            </w:r>
          </w:p>
        </w:tc>
        <w:tc>
          <w:tcPr>
            <w:tcW w:w="681" w:type="pct"/>
            <w:vMerge w:val="restart"/>
            <w:vAlign w:val="center"/>
          </w:tcPr>
          <w:p w14:paraId="4BBEF354" w14:textId="77777777" w:rsidR="00496214" w:rsidRPr="00C0215C" w:rsidRDefault="00496214" w:rsidP="00B14CE5">
            <w:pPr>
              <w:jc w:val="center"/>
            </w:pPr>
            <w:r w:rsidRPr="00C0215C">
              <w:t>2.03</w:t>
            </w:r>
          </w:p>
        </w:tc>
        <w:tc>
          <w:tcPr>
            <w:tcW w:w="683" w:type="pct"/>
            <w:vMerge w:val="restart"/>
            <w:vAlign w:val="center"/>
          </w:tcPr>
          <w:p w14:paraId="7789CD4F" w14:textId="77777777" w:rsidR="00496214" w:rsidRPr="00C0215C" w:rsidRDefault="00496214" w:rsidP="00B14CE5">
            <w:pPr>
              <w:jc w:val="center"/>
            </w:pPr>
            <w:r w:rsidRPr="00C0215C">
              <w:t>Reject H</w:t>
            </w:r>
            <w:r w:rsidRPr="00C0215C">
              <w:rPr>
                <w:vertAlign w:val="subscript"/>
              </w:rPr>
              <w:t>o</w:t>
            </w:r>
          </w:p>
        </w:tc>
      </w:tr>
      <w:tr w:rsidR="00496214" w:rsidRPr="00C0215C" w14:paraId="038E93B8" w14:textId="77777777" w:rsidTr="00496214">
        <w:trPr>
          <w:trHeight w:val="20"/>
        </w:trPr>
        <w:tc>
          <w:tcPr>
            <w:tcW w:w="886" w:type="pct"/>
            <w:vMerge/>
            <w:vAlign w:val="center"/>
          </w:tcPr>
          <w:p w14:paraId="29F7CB89" w14:textId="444E3716" w:rsidR="00496214" w:rsidRPr="00496214" w:rsidRDefault="00496214" w:rsidP="00B14CE5">
            <w:pPr>
              <w:rPr>
                <w:b/>
                <w:bCs/>
              </w:rPr>
            </w:pPr>
          </w:p>
        </w:tc>
        <w:tc>
          <w:tcPr>
            <w:tcW w:w="677" w:type="pct"/>
          </w:tcPr>
          <w:p w14:paraId="6E75B483" w14:textId="3E4AF78F" w:rsidR="00496214" w:rsidRPr="00C0215C" w:rsidRDefault="00496214" w:rsidP="00B14CE5">
            <w:pPr>
              <w:jc w:val="center"/>
            </w:pPr>
            <w:r>
              <w:t>Posttest</w:t>
            </w:r>
          </w:p>
        </w:tc>
        <w:tc>
          <w:tcPr>
            <w:tcW w:w="678" w:type="pct"/>
            <w:vAlign w:val="center"/>
          </w:tcPr>
          <w:p w14:paraId="2247FEBE" w14:textId="0F19DE66" w:rsidR="00496214" w:rsidRPr="00C0215C" w:rsidRDefault="00496214" w:rsidP="00B14CE5">
            <w:pPr>
              <w:jc w:val="center"/>
            </w:pPr>
            <w:r w:rsidRPr="00C0215C">
              <w:t>14</w:t>
            </w:r>
          </w:p>
        </w:tc>
        <w:tc>
          <w:tcPr>
            <w:tcW w:w="717" w:type="pct"/>
            <w:vMerge/>
          </w:tcPr>
          <w:p w14:paraId="3F048CCD" w14:textId="77777777" w:rsidR="00496214" w:rsidRPr="00C0215C" w:rsidRDefault="00496214" w:rsidP="00B14CE5"/>
        </w:tc>
        <w:tc>
          <w:tcPr>
            <w:tcW w:w="678" w:type="pct"/>
            <w:vMerge/>
          </w:tcPr>
          <w:p w14:paraId="2C9A5CC8" w14:textId="77777777" w:rsidR="00496214" w:rsidRPr="00C0215C" w:rsidRDefault="00496214" w:rsidP="00B14CE5"/>
        </w:tc>
        <w:tc>
          <w:tcPr>
            <w:tcW w:w="681" w:type="pct"/>
            <w:vMerge/>
          </w:tcPr>
          <w:p w14:paraId="38E622FF" w14:textId="77777777" w:rsidR="00496214" w:rsidRPr="00C0215C" w:rsidRDefault="00496214" w:rsidP="00B14CE5"/>
        </w:tc>
        <w:tc>
          <w:tcPr>
            <w:tcW w:w="683" w:type="pct"/>
            <w:vMerge/>
            <w:vAlign w:val="center"/>
          </w:tcPr>
          <w:p w14:paraId="6FD96F45" w14:textId="77777777" w:rsidR="00496214" w:rsidRPr="00C0215C" w:rsidRDefault="00496214" w:rsidP="00B14CE5">
            <w:pPr>
              <w:jc w:val="center"/>
            </w:pPr>
          </w:p>
        </w:tc>
      </w:tr>
      <w:tr w:rsidR="00496214" w:rsidRPr="00C0215C" w14:paraId="6072D71E" w14:textId="77777777" w:rsidTr="00C508F6">
        <w:trPr>
          <w:trHeight w:val="20"/>
        </w:trPr>
        <w:tc>
          <w:tcPr>
            <w:tcW w:w="886" w:type="pct"/>
            <w:vMerge w:val="restart"/>
            <w:vAlign w:val="center"/>
          </w:tcPr>
          <w:p w14:paraId="4A61D3D0" w14:textId="7F236BB5" w:rsidR="00496214" w:rsidRPr="00496214" w:rsidRDefault="00496214" w:rsidP="00496214">
            <w:pPr>
              <w:rPr>
                <w:b/>
                <w:bCs/>
              </w:rPr>
            </w:pPr>
            <w:r w:rsidRPr="00496214">
              <w:rPr>
                <w:b/>
                <w:bCs/>
              </w:rPr>
              <w:t>Experimental Group</w:t>
            </w:r>
          </w:p>
        </w:tc>
        <w:tc>
          <w:tcPr>
            <w:tcW w:w="677" w:type="pct"/>
            <w:vAlign w:val="center"/>
          </w:tcPr>
          <w:p w14:paraId="0B197413" w14:textId="685EC9B4" w:rsidR="00496214" w:rsidRPr="00C0215C" w:rsidRDefault="00496214" w:rsidP="00496214">
            <w:pPr>
              <w:jc w:val="center"/>
            </w:pPr>
            <w:r w:rsidRPr="00C0215C">
              <w:t>Pretest</w:t>
            </w:r>
          </w:p>
        </w:tc>
        <w:tc>
          <w:tcPr>
            <w:tcW w:w="678" w:type="pct"/>
            <w:vAlign w:val="center"/>
          </w:tcPr>
          <w:p w14:paraId="2607B099" w14:textId="531C98A9" w:rsidR="00496214" w:rsidRPr="00C0215C" w:rsidRDefault="00496214" w:rsidP="00496214">
            <w:pPr>
              <w:jc w:val="center"/>
            </w:pPr>
            <w:r w:rsidRPr="00C0215C">
              <w:t>9.03</w:t>
            </w:r>
          </w:p>
        </w:tc>
        <w:tc>
          <w:tcPr>
            <w:tcW w:w="717" w:type="pct"/>
            <w:vMerge w:val="restart"/>
            <w:vAlign w:val="center"/>
          </w:tcPr>
          <w:p w14:paraId="100EB5DA" w14:textId="2684F225" w:rsidR="00496214" w:rsidRPr="00C0215C" w:rsidRDefault="00496214" w:rsidP="00496214">
            <w:pPr>
              <w:jc w:val="center"/>
            </w:pPr>
            <w:r>
              <w:t>9.22</w:t>
            </w:r>
          </w:p>
        </w:tc>
        <w:tc>
          <w:tcPr>
            <w:tcW w:w="678" w:type="pct"/>
            <w:vMerge w:val="restart"/>
            <w:vAlign w:val="center"/>
          </w:tcPr>
          <w:p w14:paraId="1F631EA0" w14:textId="4DB3C9EF" w:rsidR="00496214" w:rsidRPr="00C0215C" w:rsidRDefault="00496214" w:rsidP="00496214">
            <w:pPr>
              <w:jc w:val="center"/>
            </w:pPr>
            <w:r>
              <w:t>11</w:t>
            </w:r>
            <w:r w:rsidRPr="00C0215C">
              <w:t>.</w:t>
            </w:r>
            <w:r>
              <w:t>13</w:t>
            </w:r>
          </w:p>
        </w:tc>
        <w:tc>
          <w:tcPr>
            <w:tcW w:w="681" w:type="pct"/>
            <w:vMerge w:val="restart"/>
            <w:vAlign w:val="center"/>
          </w:tcPr>
          <w:p w14:paraId="389A9CF8" w14:textId="77777777" w:rsidR="00496214" w:rsidRPr="00C0215C" w:rsidRDefault="00496214" w:rsidP="00496214">
            <w:pPr>
              <w:jc w:val="center"/>
            </w:pPr>
            <w:r w:rsidRPr="00C0215C">
              <w:t>2.03</w:t>
            </w:r>
          </w:p>
        </w:tc>
        <w:tc>
          <w:tcPr>
            <w:tcW w:w="683" w:type="pct"/>
            <w:vMerge w:val="restart"/>
            <w:vAlign w:val="center"/>
          </w:tcPr>
          <w:p w14:paraId="1E849C74" w14:textId="77777777" w:rsidR="00496214" w:rsidRPr="00C0215C" w:rsidRDefault="00496214" w:rsidP="00496214">
            <w:pPr>
              <w:jc w:val="center"/>
            </w:pPr>
            <w:r w:rsidRPr="00C0215C">
              <w:t>Reject H</w:t>
            </w:r>
            <w:r w:rsidRPr="00C0215C">
              <w:rPr>
                <w:vertAlign w:val="subscript"/>
              </w:rPr>
              <w:t>o</w:t>
            </w:r>
          </w:p>
        </w:tc>
      </w:tr>
      <w:tr w:rsidR="00496214" w:rsidRPr="00C0215C" w14:paraId="73F8FE7F" w14:textId="77777777" w:rsidTr="00C508F6">
        <w:trPr>
          <w:trHeight w:val="20"/>
        </w:trPr>
        <w:tc>
          <w:tcPr>
            <w:tcW w:w="886" w:type="pct"/>
            <w:vMerge/>
            <w:vAlign w:val="center"/>
          </w:tcPr>
          <w:p w14:paraId="30B396F4" w14:textId="0CE7F4C5" w:rsidR="00496214" w:rsidRPr="00C0215C" w:rsidRDefault="00496214" w:rsidP="00496214"/>
        </w:tc>
        <w:tc>
          <w:tcPr>
            <w:tcW w:w="677" w:type="pct"/>
            <w:vAlign w:val="center"/>
          </w:tcPr>
          <w:p w14:paraId="4ABC3B56" w14:textId="176CFA40" w:rsidR="00496214" w:rsidRPr="00C0215C" w:rsidRDefault="00496214" w:rsidP="00496214">
            <w:pPr>
              <w:jc w:val="center"/>
            </w:pPr>
            <w:r w:rsidRPr="00C0215C">
              <w:t>Posttest</w:t>
            </w:r>
          </w:p>
        </w:tc>
        <w:tc>
          <w:tcPr>
            <w:tcW w:w="678" w:type="pct"/>
            <w:vAlign w:val="center"/>
          </w:tcPr>
          <w:p w14:paraId="74B2EE8C" w14:textId="3B6667BC" w:rsidR="00496214" w:rsidRPr="00C0215C" w:rsidRDefault="00496214" w:rsidP="00496214">
            <w:pPr>
              <w:jc w:val="center"/>
            </w:pPr>
            <w:r>
              <w:t>18</w:t>
            </w:r>
            <w:r w:rsidRPr="00C0215C">
              <w:t>.</w:t>
            </w:r>
            <w:r>
              <w:t>2</w:t>
            </w:r>
            <w:r w:rsidRPr="00C0215C">
              <w:t>5</w:t>
            </w:r>
          </w:p>
        </w:tc>
        <w:tc>
          <w:tcPr>
            <w:tcW w:w="717" w:type="pct"/>
            <w:vMerge/>
            <w:vAlign w:val="center"/>
          </w:tcPr>
          <w:p w14:paraId="0F765DE2" w14:textId="77777777" w:rsidR="00496214" w:rsidRPr="00C0215C" w:rsidRDefault="00496214" w:rsidP="00496214">
            <w:pPr>
              <w:jc w:val="center"/>
            </w:pPr>
          </w:p>
        </w:tc>
        <w:tc>
          <w:tcPr>
            <w:tcW w:w="678" w:type="pct"/>
            <w:vMerge/>
            <w:vAlign w:val="center"/>
          </w:tcPr>
          <w:p w14:paraId="4AFC65AB" w14:textId="77777777" w:rsidR="00496214" w:rsidRPr="00C0215C" w:rsidRDefault="00496214" w:rsidP="00496214">
            <w:pPr>
              <w:jc w:val="center"/>
            </w:pPr>
          </w:p>
        </w:tc>
        <w:tc>
          <w:tcPr>
            <w:tcW w:w="681" w:type="pct"/>
            <w:vMerge/>
            <w:vAlign w:val="center"/>
          </w:tcPr>
          <w:p w14:paraId="4FD51E4C" w14:textId="77777777" w:rsidR="00496214" w:rsidRPr="00C0215C" w:rsidRDefault="00496214" w:rsidP="00496214">
            <w:pPr>
              <w:jc w:val="center"/>
            </w:pPr>
          </w:p>
        </w:tc>
        <w:tc>
          <w:tcPr>
            <w:tcW w:w="683" w:type="pct"/>
            <w:vMerge/>
            <w:vAlign w:val="center"/>
          </w:tcPr>
          <w:p w14:paraId="3DF826E5" w14:textId="77777777" w:rsidR="00496214" w:rsidRPr="00C0215C" w:rsidRDefault="00496214" w:rsidP="00496214">
            <w:pPr>
              <w:jc w:val="center"/>
            </w:pPr>
          </w:p>
        </w:tc>
      </w:tr>
    </w:tbl>
    <w:p w14:paraId="6591B5C0" w14:textId="77777777" w:rsidR="00496214" w:rsidRDefault="00496214" w:rsidP="00B14CE5">
      <w:pPr>
        <w:spacing w:line="240" w:lineRule="auto"/>
        <w:ind w:firstLine="720"/>
        <w:jc w:val="both"/>
      </w:pPr>
    </w:p>
    <w:p w14:paraId="0FC5B1D2" w14:textId="70AA05D0" w:rsidR="00376D7D" w:rsidRDefault="00376D7D" w:rsidP="00B14CE5">
      <w:pPr>
        <w:spacing w:line="240" w:lineRule="auto"/>
        <w:ind w:firstLine="720"/>
        <w:jc w:val="both"/>
      </w:pPr>
      <w:r w:rsidRPr="00C0215C">
        <w:t xml:space="preserve">For the controlled group, Table 3 shows </w:t>
      </w:r>
      <w:r w:rsidR="00496214">
        <w:t>an improvement</w:t>
      </w:r>
      <w:r w:rsidRPr="00C0215C">
        <w:t xml:space="preserve"> in the mean</w:t>
      </w:r>
      <w:r w:rsidR="00313FA6">
        <w:t xml:space="preserve"> score</w:t>
      </w:r>
      <w:r w:rsidRPr="00C0215C">
        <w:t xml:space="preserve"> from the pretest to the posttest with </w:t>
      </w:r>
      <w:r w:rsidR="00496214">
        <w:t xml:space="preserve">a </w:t>
      </w:r>
      <w:r w:rsidRPr="00C0215C">
        <w:t xml:space="preserve">difference of 6.15. </w:t>
      </w:r>
      <w:r w:rsidR="00313FA6">
        <w:t xml:space="preserve">The null hypothesis is rejected as supported by the comparison of the </w:t>
      </w:r>
      <w:r w:rsidRPr="00C0215C">
        <w:t xml:space="preserve">computed t-value </w:t>
      </w:r>
      <w:r w:rsidR="00313FA6">
        <w:t>(</w:t>
      </w:r>
      <w:r w:rsidRPr="00C0215C">
        <w:t>7.68</w:t>
      </w:r>
      <w:r w:rsidR="00313FA6">
        <w:t>)</w:t>
      </w:r>
      <w:r w:rsidRPr="00C0215C">
        <w:t xml:space="preserve"> </w:t>
      </w:r>
      <w:r w:rsidR="00313FA6">
        <w:t>and</w:t>
      </w:r>
      <w:r w:rsidRPr="00C0215C">
        <w:t xml:space="preserve"> the critical value </w:t>
      </w:r>
      <w:r w:rsidR="00313FA6">
        <w:t>(</w:t>
      </w:r>
      <w:r w:rsidRPr="00C0215C">
        <w:t>2.03</w:t>
      </w:r>
      <w:r w:rsidR="00313FA6">
        <w:t>) set for α = 0.05. This implies that the</w:t>
      </w:r>
      <w:r w:rsidR="00100FF1">
        <w:t xml:space="preserve"> students who were exposed to </w:t>
      </w:r>
      <w:r w:rsidR="00E66B92">
        <w:t xml:space="preserve">the </w:t>
      </w:r>
      <w:r w:rsidR="00100FF1">
        <w:t xml:space="preserve">traditional method of teaching </w:t>
      </w:r>
      <w:r w:rsidR="00E66B92">
        <w:t>have</w:t>
      </w:r>
      <w:r w:rsidR="00100FF1">
        <w:t xml:space="preserve"> exhibited improved performance in the topics included in this study. In addition, t</w:t>
      </w:r>
      <w:r w:rsidR="00100FF1" w:rsidRPr="00100FF1">
        <w:t>raditional teaching methods, which typically involve face-to-face interaction between teachers and students in a physical classroom setting, have been used for centuries and continue to offer several benefits.</w:t>
      </w:r>
    </w:p>
    <w:p w14:paraId="7F9C2FA1" w14:textId="3A59B27F" w:rsidR="00DD0B69" w:rsidRPr="00DD0B69" w:rsidRDefault="00376D7D" w:rsidP="00DD0B69">
      <w:pPr>
        <w:spacing w:line="240" w:lineRule="auto"/>
        <w:ind w:firstLine="720"/>
        <w:jc w:val="both"/>
        <w:rPr>
          <w:color w:val="222222"/>
          <w:lang w:val="en-PH"/>
        </w:rPr>
      </w:pPr>
      <w:r w:rsidRPr="00C0215C">
        <w:t>The same positive outcome can be drawn</w:t>
      </w:r>
      <w:r w:rsidR="00873245">
        <w:t xml:space="preserve"> from</w:t>
      </w:r>
      <w:r w:rsidRPr="00C0215C">
        <w:t xml:space="preserve"> </w:t>
      </w:r>
      <w:r w:rsidR="00FF3D39">
        <w:t>the test results of the experimental group</w:t>
      </w:r>
      <w:r w:rsidR="00E66B92">
        <w:t>,</w:t>
      </w:r>
      <w:r w:rsidRPr="00C0215C">
        <w:t xml:space="preserve"> </w:t>
      </w:r>
      <w:r w:rsidR="00100FF1">
        <w:t>which</w:t>
      </w:r>
      <w:r w:rsidRPr="00C0215C">
        <w:t xml:space="preserve"> present</w:t>
      </w:r>
      <w:r w:rsidR="00100FF1">
        <w:t>s</w:t>
      </w:r>
      <w:r w:rsidRPr="00C0215C">
        <w:t xml:space="preserve"> the result of the </w:t>
      </w:r>
      <w:r w:rsidR="00100FF1">
        <w:t xml:space="preserve">statistical analysis of the scores obtained by the students in the </w:t>
      </w:r>
      <w:r w:rsidRPr="00C0215C">
        <w:t>experimental group</w:t>
      </w:r>
      <w:r w:rsidR="00100FF1">
        <w:t>. It</w:t>
      </w:r>
      <w:r w:rsidRPr="00C0215C">
        <w:t xml:space="preserve"> shows a mean difference of </w:t>
      </w:r>
      <w:r w:rsidR="00E66B92">
        <w:t>9.22</w:t>
      </w:r>
      <w:r w:rsidRPr="00C0215C">
        <w:t xml:space="preserve"> between the pretest and posttest</w:t>
      </w:r>
      <w:r w:rsidR="00E66B92">
        <w:t>,</w:t>
      </w:r>
      <w:r w:rsidR="00100FF1">
        <w:t xml:space="preserve"> which is found as statistically significant using </w:t>
      </w:r>
      <w:r w:rsidR="00E66B92">
        <w:t xml:space="preserve">a </w:t>
      </w:r>
      <w:r w:rsidR="00100FF1">
        <w:t>t-test</w:t>
      </w:r>
      <w:r w:rsidRPr="00C0215C">
        <w:t xml:space="preserve">. The computed t-value of </w:t>
      </w:r>
      <w:r w:rsidR="00E66B92">
        <w:t xml:space="preserve">11.13 </w:t>
      </w:r>
      <w:r w:rsidRPr="00C0215C">
        <w:t>i</w:t>
      </w:r>
      <w:r w:rsidR="00100FF1">
        <w:t>s</w:t>
      </w:r>
      <w:r w:rsidRPr="00C0215C">
        <w:t xml:space="preserve"> much greater than the critical value of 2.03</w:t>
      </w:r>
      <w:r w:rsidR="00E66B92">
        <w:t>,</w:t>
      </w:r>
      <w:r w:rsidRPr="00C0215C">
        <w:t xml:space="preserve"> which leads to the decision of rejecting H</w:t>
      </w:r>
      <w:r w:rsidRPr="00C0215C">
        <w:rPr>
          <w:vertAlign w:val="subscript"/>
        </w:rPr>
        <w:t>o</w:t>
      </w:r>
      <w:r w:rsidRPr="00C0215C">
        <w:t>.</w:t>
      </w:r>
      <w:r w:rsidR="00100FF1" w:rsidRPr="00100FF1">
        <w:t xml:space="preserve"> </w:t>
      </w:r>
      <w:r w:rsidR="00100FF1">
        <w:t>This s</w:t>
      </w:r>
      <w:r w:rsidR="00100FF1" w:rsidRPr="00100FF1">
        <w:t>uggests that, after the experimental treatment or intervention, there is a statistically meaningful change in the outcomes or measurements of the experimental group.</w:t>
      </w:r>
      <w:r w:rsidR="00100FF1">
        <w:t xml:space="preserve"> Further, </w:t>
      </w:r>
      <w:r w:rsidR="00100FF1" w:rsidRPr="00100FF1">
        <w:t xml:space="preserve">a significant difference between the performance in the pretest and posttest of the experimental group is a key finding that supports the efficacy of the </w:t>
      </w:r>
      <w:r w:rsidR="00100FF1">
        <w:t xml:space="preserve">utilization and integration of </w:t>
      </w:r>
      <w:r w:rsidR="00E66B92">
        <w:t>TikTok-curated</w:t>
      </w:r>
      <w:r w:rsidR="00100FF1">
        <w:t xml:space="preserve"> videos in the lectures and class activities</w:t>
      </w:r>
      <w:r w:rsidR="00100FF1" w:rsidRPr="00100FF1">
        <w:t>.</w:t>
      </w:r>
      <w:r w:rsidR="006B78BD">
        <w:t xml:space="preserve"> </w:t>
      </w:r>
      <w:r w:rsidR="006B78BD">
        <w:rPr>
          <w:color w:val="222222"/>
        </w:rPr>
        <w:t>This is supported by the s</w:t>
      </w:r>
      <w:r w:rsidR="006B78BD" w:rsidRPr="00F13228">
        <w:rPr>
          <w:color w:val="222222"/>
        </w:rPr>
        <w:t xml:space="preserve">tudy </w:t>
      </w:r>
      <w:r w:rsidR="006B78BD">
        <w:rPr>
          <w:color w:val="222222"/>
        </w:rPr>
        <w:t xml:space="preserve">of </w:t>
      </w:r>
      <w:proofErr w:type="spellStart"/>
      <w:r w:rsidR="006B78BD">
        <w:rPr>
          <w:color w:val="222222"/>
        </w:rPr>
        <w:t>Magbago</w:t>
      </w:r>
      <w:proofErr w:type="spellEnd"/>
      <w:r w:rsidR="006B78BD">
        <w:rPr>
          <w:color w:val="222222"/>
        </w:rPr>
        <w:t>, Rayon, and Godinez (2025)</w:t>
      </w:r>
      <w:r w:rsidR="000D33F7">
        <w:rPr>
          <w:color w:val="222222"/>
        </w:rPr>
        <w:t>,</w:t>
      </w:r>
      <w:r w:rsidR="006B78BD">
        <w:rPr>
          <w:color w:val="222222"/>
        </w:rPr>
        <w:t xml:space="preserve"> which</w:t>
      </w:r>
      <w:r w:rsidR="006B78BD" w:rsidRPr="00F13228">
        <w:rPr>
          <w:color w:val="222222"/>
        </w:rPr>
        <w:t xml:space="preserve"> found a significant improvement in mathematics achievement for students exposed to micro-learning via TikTok videos, supporting the rejection of the null hypothesis and showing a positive impact of TikTok-enhanced instruction.</w:t>
      </w:r>
      <w:r w:rsidR="00DD0B69">
        <w:rPr>
          <w:color w:val="222222"/>
        </w:rPr>
        <w:t xml:space="preserve"> Additionally, Noh and </w:t>
      </w:r>
      <w:proofErr w:type="spellStart"/>
      <w:r w:rsidR="00DD0B69">
        <w:rPr>
          <w:color w:val="222222"/>
        </w:rPr>
        <w:t>Yuzvana</w:t>
      </w:r>
      <w:proofErr w:type="spellEnd"/>
      <w:r w:rsidR="00DD0B69">
        <w:rPr>
          <w:color w:val="222222"/>
        </w:rPr>
        <w:t xml:space="preserve"> (2024) </w:t>
      </w:r>
      <w:r w:rsidR="00DD0B69">
        <w:rPr>
          <w:color w:val="222222"/>
          <w:lang w:val="en-PH"/>
        </w:rPr>
        <w:t xml:space="preserve">found </w:t>
      </w:r>
      <w:r w:rsidR="00DD0B69" w:rsidRPr="00DD0B69">
        <w:rPr>
          <w:color w:val="222222"/>
          <w:lang w:val="en-PH"/>
        </w:rPr>
        <w:t xml:space="preserve">statistically significant evidence to </w:t>
      </w:r>
      <w:r w:rsidR="00DD0B69">
        <w:rPr>
          <w:color w:val="222222"/>
          <w:lang w:val="en-PH"/>
        </w:rPr>
        <w:t xml:space="preserve">conclude that students exposed to </w:t>
      </w:r>
      <w:r w:rsidR="00DD0B69" w:rsidRPr="00DD0B69">
        <w:rPr>
          <w:color w:val="222222"/>
          <w:lang w:val="en-PH"/>
        </w:rPr>
        <w:t>blended learning</w:t>
      </w:r>
      <w:r w:rsidR="00DD0B69">
        <w:rPr>
          <w:color w:val="222222"/>
          <w:lang w:val="en-PH"/>
        </w:rPr>
        <w:t xml:space="preserve"> (watched video demonstrations through TikTok)</w:t>
      </w:r>
      <w:r w:rsidR="00DD0B69" w:rsidRPr="00DD0B69">
        <w:rPr>
          <w:color w:val="222222"/>
          <w:lang w:val="en-PH"/>
        </w:rPr>
        <w:t xml:space="preserve"> </w:t>
      </w:r>
      <w:r w:rsidR="00DD0B69">
        <w:rPr>
          <w:color w:val="222222"/>
          <w:lang w:val="en-PH"/>
        </w:rPr>
        <w:t>performed</w:t>
      </w:r>
      <w:r w:rsidR="00DD0B69" w:rsidRPr="00DD0B69">
        <w:rPr>
          <w:color w:val="222222"/>
          <w:lang w:val="en-PH"/>
        </w:rPr>
        <w:t xml:space="preserve"> better than students </w:t>
      </w:r>
      <w:r w:rsidR="00DD0B69">
        <w:rPr>
          <w:color w:val="222222"/>
          <w:lang w:val="en-PH"/>
        </w:rPr>
        <w:t>in</w:t>
      </w:r>
      <w:r w:rsidR="00DD0B69" w:rsidRPr="00DD0B69">
        <w:rPr>
          <w:color w:val="222222"/>
          <w:lang w:val="en-PH"/>
        </w:rPr>
        <w:t xml:space="preserve"> </w:t>
      </w:r>
      <w:r w:rsidR="00DD0B69">
        <w:rPr>
          <w:color w:val="222222"/>
          <w:lang w:val="en-PH"/>
        </w:rPr>
        <w:t xml:space="preserve">a </w:t>
      </w:r>
      <w:r w:rsidR="00DD0B69" w:rsidRPr="00DD0B69">
        <w:rPr>
          <w:color w:val="222222"/>
          <w:lang w:val="en-PH"/>
        </w:rPr>
        <w:t>non-blended learning</w:t>
      </w:r>
      <w:r w:rsidR="00DD0B69">
        <w:rPr>
          <w:color w:val="222222"/>
          <w:lang w:val="en-PH"/>
        </w:rPr>
        <w:t xml:space="preserve"> environment.</w:t>
      </w:r>
    </w:p>
    <w:p w14:paraId="064AFB4C" w14:textId="77356AD6" w:rsidR="00376D7D" w:rsidRDefault="00376D7D" w:rsidP="006B78BD">
      <w:pPr>
        <w:spacing w:line="240" w:lineRule="auto"/>
        <w:jc w:val="both"/>
        <w:rPr>
          <w:color w:val="222222"/>
        </w:rPr>
      </w:pPr>
      <w:r w:rsidRPr="00C0215C">
        <w:rPr>
          <w:color w:val="000000"/>
        </w:rPr>
        <w:t>‌</w:t>
      </w:r>
      <w:r w:rsidR="00631143">
        <w:rPr>
          <w:color w:val="000000"/>
        </w:rPr>
        <w:tab/>
      </w:r>
      <w:r w:rsidR="00100FF1">
        <w:rPr>
          <w:color w:val="000000"/>
        </w:rPr>
        <w:t xml:space="preserve">In summary, </w:t>
      </w:r>
      <w:r w:rsidR="00E66B92">
        <w:rPr>
          <w:color w:val="000000"/>
        </w:rPr>
        <w:t xml:space="preserve">the </w:t>
      </w:r>
      <w:r w:rsidR="00100FF1">
        <w:rPr>
          <w:color w:val="000000"/>
        </w:rPr>
        <w:t>p</w:t>
      </w:r>
      <w:r w:rsidRPr="00C0215C">
        <w:t xml:space="preserve">retest </w:t>
      </w:r>
      <w:r w:rsidR="00E66B92">
        <w:t xml:space="preserve">scores </w:t>
      </w:r>
      <w:r w:rsidRPr="00C0215C">
        <w:t>of both groups in grade 10 were low</w:t>
      </w:r>
      <w:r w:rsidR="00E66B92">
        <w:t>,</w:t>
      </w:r>
      <w:r w:rsidRPr="00C0215C">
        <w:t xml:space="preserve"> and this was also </w:t>
      </w:r>
      <w:r w:rsidR="00100FF1">
        <w:t>observed</w:t>
      </w:r>
      <w:r w:rsidRPr="00C0215C">
        <w:t xml:space="preserve"> by Demir et. al (2023) that s</w:t>
      </w:r>
      <w:r w:rsidRPr="00C0215C">
        <w:rPr>
          <w:color w:val="222222"/>
        </w:rPr>
        <w:t xml:space="preserve">tudents’ geometric thinking levels were lower than expected. But in the posttest, it </w:t>
      </w:r>
      <w:r w:rsidR="009C464A">
        <w:rPr>
          <w:color w:val="222222"/>
        </w:rPr>
        <w:t>was</w:t>
      </w:r>
      <w:r w:rsidRPr="00C0215C">
        <w:rPr>
          <w:color w:val="222222"/>
        </w:rPr>
        <w:t xml:space="preserve"> observed that the students from the experimental group gained higher results than the students in the controlled group. It was found that students who watched the short videos performed significantly better (Ding et. al, 2022). Ardiana and Ananda (2022) also claim that</w:t>
      </w:r>
      <w:r w:rsidR="00100FF1">
        <w:rPr>
          <w:color w:val="222222"/>
        </w:rPr>
        <w:t xml:space="preserve"> t</w:t>
      </w:r>
      <w:r w:rsidRPr="00C0215C">
        <w:rPr>
          <w:color w:val="222222"/>
        </w:rPr>
        <w:t xml:space="preserve">here is a difference in the performance of students who use </w:t>
      </w:r>
      <w:r w:rsidR="00266549" w:rsidRPr="00C0215C">
        <w:rPr>
          <w:color w:val="222222"/>
        </w:rPr>
        <w:t>TikTok</w:t>
      </w:r>
      <w:r w:rsidRPr="00C0215C">
        <w:rPr>
          <w:color w:val="222222"/>
        </w:rPr>
        <w:t xml:space="preserve"> as a learning medium and those who do not use the </w:t>
      </w:r>
      <w:r w:rsidR="00266549" w:rsidRPr="00C0215C">
        <w:rPr>
          <w:color w:val="222222"/>
        </w:rPr>
        <w:t>TikTok</w:t>
      </w:r>
      <w:r w:rsidRPr="00C0215C">
        <w:rPr>
          <w:color w:val="222222"/>
        </w:rPr>
        <w:t xml:space="preserve"> application as a learning medium</w:t>
      </w:r>
      <w:r w:rsidR="00100FF1">
        <w:rPr>
          <w:color w:val="222222"/>
        </w:rPr>
        <w:t xml:space="preserve">. </w:t>
      </w:r>
      <w:r w:rsidRPr="00C0215C">
        <w:rPr>
          <w:color w:val="222222"/>
        </w:rPr>
        <w:t xml:space="preserve">This happens because the </w:t>
      </w:r>
      <w:r w:rsidR="00266549" w:rsidRPr="00C0215C">
        <w:rPr>
          <w:color w:val="222222"/>
        </w:rPr>
        <w:t>TikTok</w:t>
      </w:r>
      <w:r w:rsidRPr="00C0215C">
        <w:rPr>
          <w:color w:val="222222"/>
        </w:rPr>
        <w:t xml:space="preserve"> application can stimulate students to actively learn through non-boring activities.  </w:t>
      </w:r>
      <w:r w:rsidR="00E66B92">
        <w:rPr>
          <w:color w:val="222222"/>
        </w:rPr>
        <w:t>Watching</w:t>
      </w:r>
      <w:r w:rsidRPr="00C0215C">
        <w:rPr>
          <w:color w:val="222222"/>
        </w:rPr>
        <w:t xml:space="preserve"> video content before students enter the </w:t>
      </w:r>
      <w:r w:rsidR="00100FF1" w:rsidRPr="00C0215C">
        <w:rPr>
          <w:color w:val="222222"/>
        </w:rPr>
        <w:t>classroom</w:t>
      </w:r>
      <w:r w:rsidR="00100FF1">
        <w:rPr>
          <w:color w:val="222222"/>
        </w:rPr>
        <w:t xml:space="preserve"> </w:t>
      </w:r>
      <w:r w:rsidR="00100FF1" w:rsidRPr="00C0215C">
        <w:rPr>
          <w:color w:val="222222"/>
        </w:rPr>
        <w:t>will</w:t>
      </w:r>
      <w:r w:rsidRPr="00C0215C">
        <w:rPr>
          <w:color w:val="222222"/>
        </w:rPr>
        <w:t xml:space="preserve"> stimulate students to show interest in learning</w:t>
      </w:r>
      <w:r w:rsidR="00E66B92">
        <w:rPr>
          <w:color w:val="222222"/>
        </w:rPr>
        <w:t>,</w:t>
      </w:r>
      <w:r w:rsidRPr="00C0215C">
        <w:rPr>
          <w:color w:val="222222"/>
        </w:rPr>
        <w:t xml:space="preserve"> to participate in each learning process</w:t>
      </w:r>
      <w:r w:rsidR="00E66B92">
        <w:rPr>
          <w:color w:val="222222"/>
        </w:rPr>
        <w:t>,</w:t>
      </w:r>
      <w:r w:rsidRPr="00C0215C">
        <w:rPr>
          <w:color w:val="222222"/>
        </w:rPr>
        <w:t xml:space="preserve"> and </w:t>
      </w:r>
      <w:r w:rsidR="00DD0B69">
        <w:rPr>
          <w:color w:val="222222"/>
        </w:rPr>
        <w:t>to</w:t>
      </w:r>
      <w:r w:rsidRPr="00C0215C">
        <w:rPr>
          <w:color w:val="222222"/>
        </w:rPr>
        <w:t xml:space="preserve"> achieve good learning results.</w:t>
      </w:r>
      <w:r w:rsidR="00100FF1">
        <w:rPr>
          <w:color w:val="222222"/>
        </w:rPr>
        <w:t xml:space="preserve"> </w:t>
      </w:r>
      <w:r w:rsidR="000D33F7" w:rsidRPr="000D33F7">
        <w:rPr>
          <w:color w:val="222222"/>
        </w:rPr>
        <w:t>Microlearning, when combined with digital tools like online platforms, mobile apps, and short videos, helps boost motivation, improve performance, and increase interaction in learning environments (Silva</w:t>
      </w:r>
      <w:r w:rsidR="00AD41D3">
        <w:rPr>
          <w:color w:val="222222"/>
        </w:rPr>
        <w:t>,</w:t>
      </w:r>
      <w:r w:rsidR="000D33F7" w:rsidRPr="000D33F7">
        <w:rPr>
          <w:color w:val="222222"/>
        </w:rPr>
        <w:t xml:space="preserve"> et al., 2025).</w:t>
      </w:r>
      <w:r w:rsidR="000D33F7">
        <w:rPr>
          <w:color w:val="222222"/>
        </w:rPr>
        <w:t xml:space="preserve"> </w:t>
      </w:r>
      <w:r w:rsidR="00100FF1">
        <w:rPr>
          <w:color w:val="222222"/>
        </w:rPr>
        <w:t>However, i</w:t>
      </w:r>
      <w:r w:rsidR="00100FF1" w:rsidRPr="00100FF1">
        <w:rPr>
          <w:color w:val="222222"/>
        </w:rPr>
        <w:t>ntegrating TikTok into learning should be done thoughtfully and with consideration for the educational objectives and the age appropriateness of the content.</w:t>
      </w:r>
      <w:r w:rsidR="00B93505">
        <w:rPr>
          <w:color w:val="222222"/>
        </w:rPr>
        <w:t xml:space="preserve"> </w:t>
      </w:r>
      <w:r w:rsidR="00B93505" w:rsidRPr="00B93505">
        <w:rPr>
          <w:color w:val="222222"/>
        </w:rPr>
        <w:t xml:space="preserve">Although TikTok can assist students in grasping </w:t>
      </w:r>
      <w:r w:rsidR="00B93505" w:rsidRPr="00B93505">
        <w:rPr>
          <w:color w:val="222222"/>
        </w:rPr>
        <w:lastRenderedPageBreak/>
        <w:t>numeracy concepts, its success ultimately relies on how it is integrated into the teaching and learning process (Wahyuni</w:t>
      </w:r>
      <w:r w:rsidR="00AD41D3">
        <w:rPr>
          <w:color w:val="222222"/>
        </w:rPr>
        <w:t>,</w:t>
      </w:r>
      <w:r w:rsidR="00B93505" w:rsidRPr="00B93505">
        <w:rPr>
          <w:color w:val="222222"/>
        </w:rPr>
        <w:t xml:space="preserve"> et al., 2024).</w:t>
      </w:r>
      <w:r w:rsidR="000D33F7">
        <w:rPr>
          <w:color w:val="222222"/>
        </w:rPr>
        <w:t xml:space="preserve"> </w:t>
      </w:r>
    </w:p>
    <w:p w14:paraId="7E5AB9B1" w14:textId="77777777" w:rsidR="00563665" w:rsidRPr="00563665" w:rsidRDefault="00563665" w:rsidP="00B14CE5">
      <w:pPr>
        <w:spacing w:line="240" w:lineRule="auto"/>
        <w:jc w:val="both"/>
        <w:rPr>
          <w:color w:val="222222"/>
          <w:sz w:val="18"/>
          <w:szCs w:val="18"/>
        </w:rPr>
      </w:pPr>
    </w:p>
    <w:p w14:paraId="4B479897" w14:textId="0104EE91" w:rsidR="00E53E74" w:rsidRPr="00E53E74" w:rsidRDefault="00E53E74" w:rsidP="00B14CE5">
      <w:pPr>
        <w:spacing w:line="240" w:lineRule="auto"/>
        <w:jc w:val="both"/>
        <w:rPr>
          <w:color w:val="222222"/>
        </w:rPr>
      </w:pPr>
      <w:r w:rsidRPr="00E53E74">
        <w:rPr>
          <w:b/>
          <w:bCs/>
          <w:color w:val="222222"/>
        </w:rPr>
        <w:t>CONCLUSIONS</w:t>
      </w:r>
    </w:p>
    <w:p w14:paraId="31EFD1AA" w14:textId="77777777" w:rsidR="00763F48" w:rsidRDefault="00763F48" w:rsidP="009C464A">
      <w:pPr>
        <w:spacing w:line="240" w:lineRule="auto"/>
        <w:ind w:firstLine="720"/>
        <w:jc w:val="both"/>
        <w:rPr>
          <w:color w:val="222222"/>
        </w:rPr>
      </w:pPr>
    </w:p>
    <w:p w14:paraId="14B5BCD0" w14:textId="7D40E3FB" w:rsidR="00E53E74" w:rsidRPr="00E53E74" w:rsidRDefault="00E53E74" w:rsidP="009C464A">
      <w:pPr>
        <w:spacing w:line="240" w:lineRule="auto"/>
        <w:ind w:firstLine="720"/>
        <w:jc w:val="both"/>
        <w:rPr>
          <w:color w:val="222222"/>
        </w:rPr>
      </w:pPr>
      <w:r w:rsidRPr="00E53E74">
        <w:rPr>
          <w:color w:val="222222"/>
        </w:rPr>
        <w:t>Based on the results of the data analysis and literature review, the following conclusions were made:</w:t>
      </w:r>
    </w:p>
    <w:p w14:paraId="1B1936E1" w14:textId="77777777" w:rsidR="00E53E74" w:rsidRPr="00E53E74" w:rsidRDefault="00E53E74" w:rsidP="00B14CE5">
      <w:pPr>
        <w:numPr>
          <w:ilvl w:val="0"/>
          <w:numId w:val="12"/>
        </w:numPr>
        <w:spacing w:line="240" w:lineRule="auto"/>
        <w:jc w:val="both"/>
        <w:rPr>
          <w:color w:val="222222"/>
        </w:rPr>
      </w:pPr>
      <w:r w:rsidRPr="00E53E74">
        <w:rPr>
          <w:color w:val="222222"/>
        </w:rPr>
        <w:t>The level of performance of Grade 10 students in both the controlled and experimental groups during the pretest is Fairly Satisfactory. While in the posttest, the students from the controlled improved to Satisfactory and the students from the experimental group improved to Very Satisfactory.</w:t>
      </w:r>
    </w:p>
    <w:p w14:paraId="315B1BDF" w14:textId="0165DE88" w:rsidR="00E53E74" w:rsidRPr="00E53E74" w:rsidRDefault="00E53E74" w:rsidP="00B14CE5">
      <w:pPr>
        <w:numPr>
          <w:ilvl w:val="0"/>
          <w:numId w:val="12"/>
        </w:numPr>
        <w:spacing w:line="240" w:lineRule="auto"/>
        <w:jc w:val="both"/>
        <w:rPr>
          <w:color w:val="222222"/>
        </w:rPr>
      </w:pPr>
      <w:r w:rsidRPr="00E53E74">
        <w:rPr>
          <w:color w:val="222222"/>
        </w:rPr>
        <w:t xml:space="preserve">Before the conduct of the study, it can be concluded that the performance of students in Grade 10 had no significant difference in the result of the pretest. Only after the conduct of the study did the </w:t>
      </w:r>
      <w:r w:rsidR="00E66B92">
        <w:rPr>
          <w:color w:val="222222"/>
        </w:rPr>
        <w:t>results</w:t>
      </w:r>
      <w:r w:rsidRPr="00E53E74">
        <w:rPr>
          <w:color w:val="222222"/>
        </w:rPr>
        <w:t xml:space="preserve"> show a significant difference in their performance during the posttest.</w:t>
      </w:r>
    </w:p>
    <w:p w14:paraId="0F491474" w14:textId="3883B400" w:rsidR="00E53E74" w:rsidRPr="00E53E74" w:rsidRDefault="00E53E74" w:rsidP="00B14CE5">
      <w:pPr>
        <w:numPr>
          <w:ilvl w:val="0"/>
          <w:numId w:val="12"/>
        </w:numPr>
        <w:spacing w:line="240" w:lineRule="auto"/>
        <w:jc w:val="both"/>
        <w:rPr>
          <w:color w:val="222222"/>
        </w:rPr>
      </w:pPr>
      <w:r w:rsidRPr="00E53E74">
        <w:rPr>
          <w:color w:val="222222"/>
        </w:rPr>
        <w:t xml:space="preserve">There is a significant difference between the </w:t>
      </w:r>
      <w:r w:rsidR="009C464A">
        <w:rPr>
          <w:color w:val="222222"/>
        </w:rPr>
        <w:t>levels</w:t>
      </w:r>
      <w:r w:rsidRPr="00E53E74">
        <w:rPr>
          <w:color w:val="222222"/>
        </w:rPr>
        <w:t xml:space="preserve"> of students in Grade 10 in </w:t>
      </w:r>
      <w:r w:rsidR="009C464A">
        <w:rPr>
          <w:color w:val="222222"/>
        </w:rPr>
        <w:t xml:space="preserve">the </w:t>
      </w:r>
      <w:r w:rsidRPr="00E53E74">
        <w:rPr>
          <w:color w:val="222222"/>
        </w:rPr>
        <w:t xml:space="preserve">controlled and experimental </w:t>
      </w:r>
      <w:r w:rsidR="00E66B92">
        <w:rPr>
          <w:color w:val="222222"/>
        </w:rPr>
        <w:t>groups</w:t>
      </w:r>
      <w:r w:rsidRPr="00E53E74">
        <w:rPr>
          <w:color w:val="222222"/>
        </w:rPr>
        <w:t xml:space="preserve">. However, it can be drawn that the students from the experimental group had greater improvement compared to the students from the controlled group. From these results, it can be concluded that using </w:t>
      </w:r>
      <w:r w:rsidR="00E66B92">
        <w:rPr>
          <w:color w:val="222222"/>
        </w:rPr>
        <w:t>TikTok</w:t>
      </w:r>
      <w:r w:rsidRPr="00E53E74">
        <w:rPr>
          <w:color w:val="222222"/>
        </w:rPr>
        <w:t xml:space="preserve"> videos as an intervention can greatly improve students’ learning more than </w:t>
      </w:r>
      <w:r w:rsidR="00E66B92">
        <w:rPr>
          <w:color w:val="222222"/>
        </w:rPr>
        <w:t xml:space="preserve">a </w:t>
      </w:r>
      <w:r w:rsidRPr="00E53E74">
        <w:rPr>
          <w:color w:val="222222"/>
        </w:rPr>
        <w:t>traditional approach.</w:t>
      </w:r>
    </w:p>
    <w:p w14:paraId="49240262" w14:textId="77777777" w:rsidR="00563665" w:rsidRPr="00563665" w:rsidRDefault="00563665" w:rsidP="00B14CE5">
      <w:pPr>
        <w:spacing w:line="240" w:lineRule="auto"/>
        <w:jc w:val="both"/>
        <w:rPr>
          <w:b/>
          <w:bCs/>
          <w:color w:val="222222"/>
          <w:sz w:val="18"/>
          <w:szCs w:val="18"/>
        </w:rPr>
      </w:pPr>
    </w:p>
    <w:p w14:paraId="692D707B" w14:textId="6120FA02" w:rsidR="00E53E74" w:rsidRPr="00E53E74" w:rsidRDefault="00E53E74" w:rsidP="00B14CE5">
      <w:pPr>
        <w:spacing w:line="240" w:lineRule="auto"/>
        <w:jc w:val="both"/>
        <w:rPr>
          <w:color w:val="222222"/>
        </w:rPr>
      </w:pPr>
      <w:r w:rsidRPr="00E53E74">
        <w:rPr>
          <w:b/>
          <w:bCs/>
          <w:color w:val="222222"/>
        </w:rPr>
        <w:t>RECOMMENDATIONS</w:t>
      </w:r>
    </w:p>
    <w:p w14:paraId="0F410018" w14:textId="77777777" w:rsidR="00E53E74" w:rsidRPr="00E53E74" w:rsidRDefault="00E53E74" w:rsidP="00E66B92">
      <w:pPr>
        <w:spacing w:line="240" w:lineRule="auto"/>
        <w:ind w:firstLine="720"/>
        <w:jc w:val="both"/>
        <w:rPr>
          <w:color w:val="222222"/>
        </w:rPr>
      </w:pPr>
      <w:r w:rsidRPr="00E53E74">
        <w:rPr>
          <w:color w:val="222222"/>
        </w:rPr>
        <w:t>The researchers respectfully recommend the following:</w:t>
      </w:r>
    </w:p>
    <w:p w14:paraId="775C8A85" w14:textId="5AA9CE39" w:rsidR="00E66B92" w:rsidRPr="00E66B92" w:rsidRDefault="00E66B92" w:rsidP="00E66B92">
      <w:pPr>
        <w:pStyle w:val="ListParagraph"/>
        <w:numPr>
          <w:ilvl w:val="2"/>
          <w:numId w:val="8"/>
        </w:numPr>
        <w:spacing w:line="240" w:lineRule="auto"/>
        <w:ind w:left="426"/>
        <w:jc w:val="both"/>
        <w:rPr>
          <w:color w:val="222222"/>
        </w:rPr>
      </w:pPr>
      <w:r w:rsidRPr="00E66B92">
        <w:rPr>
          <w:color w:val="222222"/>
        </w:rPr>
        <w:t>Teachers should consider integrating TikTok videos as supplementary learning materials to enhance student engagement and improve academic performance, especially in Mathematics.</w:t>
      </w:r>
    </w:p>
    <w:p w14:paraId="01EF8AF2" w14:textId="2F33CC9A" w:rsidR="00E66B92" w:rsidRPr="00E66B92" w:rsidRDefault="00E66B92" w:rsidP="00E66B92">
      <w:pPr>
        <w:pStyle w:val="ListParagraph"/>
        <w:numPr>
          <w:ilvl w:val="2"/>
          <w:numId w:val="8"/>
        </w:numPr>
        <w:spacing w:line="240" w:lineRule="auto"/>
        <w:ind w:left="426"/>
        <w:jc w:val="both"/>
      </w:pPr>
      <w:r w:rsidRPr="00E66B92">
        <w:rPr>
          <w:color w:val="222222"/>
        </w:rPr>
        <w:t>Schools may implement multimedia-based interventions like TikTok videos alongside traditional teaching methods to foster better learning outcomes. Moreover, educators must receive training on how to effectively incorporate TikTok videos into their lesson plans to maximize student improvement.</w:t>
      </w:r>
    </w:p>
    <w:p w14:paraId="1B2DBB3D" w14:textId="77777777" w:rsidR="00E66B92" w:rsidRPr="00E66B92" w:rsidRDefault="00E66B92" w:rsidP="00E66B92">
      <w:pPr>
        <w:pStyle w:val="ListParagraph"/>
        <w:numPr>
          <w:ilvl w:val="2"/>
          <w:numId w:val="8"/>
        </w:numPr>
        <w:spacing w:line="240" w:lineRule="auto"/>
        <w:ind w:left="426"/>
        <w:jc w:val="both"/>
      </w:pPr>
      <w:r w:rsidRPr="00E66B92">
        <w:rPr>
          <w:color w:val="222222"/>
        </w:rPr>
        <w:t>Policy makers and school administrators should support the use of innovative digital platforms as part of the curriculum to keep teaching methods relevant and effective.</w:t>
      </w:r>
    </w:p>
    <w:p w14:paraId="170FD8BC" w14:textId="77777777" w:rsidR="00E66B92" w:rsidRPr="00E66B92" w:rsidRDefault="00E66B92" w:rsidP="00E66B92">
      <w:pPr>
        <w:pStyle w:val="ListParagraph"/>
        <w:numPr>
          <w:ilvl w:val="2"/>
          <w:numId w:val="8"/>
        </w:numPr>
        <w:spacing w:line="240" w:lineRule="auto"/>
        <w:ind w:left="426"/>
        <w:jc w:val="both"/>
        <w:rPr>
          <w:color w:val="222222"/>
        </w:rPr>
      </w:pPr>
      <w:r w:rsidRPr="00E66B92">
        <w:rPr>
          <w:color w:val="222222"/>
        </w:rPr>
        <w:t>Further studies should be conducted to explore the effectiveness of social media tools in various subjects and grade levels to validate and expand these findings.</w:t>
      </w:r>
    </w:p>
    <w:p w14:paraId="261A2C64" w14:textId="77777777" w:rsidR="00B71DC9" w:rsidRDefault="00B71DC9" w:rsidP="00B14CE5">
      <w:pPr>
        <w:spacing w:line="240" w:lineRule="auto"/>
        <w:jc w:val="both"/>
        <w:rPr>
          <w:b/>
          <w:bCs/>
        </w:rPr>
      </w:pPr>
    </w:p>
    <w:p w14:paraId="27080CC7" w14:textId="77777777" w:rsidR="00B71DC9" w:rsidRDefault="00B71DC9" w:rsidP="00B14CE5">
      <w:pPr>
        <w:spacing w:line="240" w:lineRule="auto"/>
        <w:jc w:val="both"/>
        <w:rPr>
          <w:b/>
          <w:bCs/>
        </w:rPr>
      </w:pPr>
      <w:bookmarkStart w:id="1" w:name="_GoBack"/>
      <w:bookmarkEnd w:id="1"/>
    </w:p>
    <w:p w14:paraId="58248DD3" w14:textId="77777777" w:rsidR="008D5AC7" w:rsidRPr="008D5AC7" w:rsidRDefault="008D5AC7" w:rsidP="008D5AC7">
      <w:pPr>
        <w:spacing w:after="200"/>
        <w:rPr>
          <w:rFonts w:eastAsia="Times New Roman"/>
          <w:b/>
          <w:lang w:val="en-GB" w:eastAsia="en-GB"/>
        </w:rPr>
      </w:pPr>
      <w:r w:rsidRPr="008D5AC7">
        <w:rPr>
          <w:rFonts w:eastAsia="Times New Roman"/>
          <w:b/>
          <w:lang w:val="en-GB" w:eastAsia="en-GB"/>
        </w:rPr>
        <w:t>Ethical Approval:</w:t>
      </w:r>
    </w:p>
    <w:p w14:paraId="0D61C07B" w14:textId="77777777" w:rsidR="008D5AC7" w:rsidRPr="008D5AC7" w:rsidRDefault="008D5AC7" w:rsidP="008D5AC7">
      <w:pPr>
        <w:spacing w:after="200"/>
        <w:rPr>
          <w:rFonts w:eastAsia="Times New Roman"/>
          <w:lang w:val="en-GB" w:eastAsia="en-GB"/>
        </w:rPr>
      </w:pPr>
    </w:p>
    <w:p w14:paraId="2FAD170C" w14:textId="7A21E694" w:rsidR="009C464A" w:rsidRPr="009C464A" w:rsidRDefault="008D5AC7" w:rsidP="008D5AC7">
      <w:pPr>
        <w:spacing w:after="200"/>
        <w:rPr>
          <w:rFonts w:eastAsia="Times New Roman"/>
          <w:lang w:val="en-GB" w:eastAsia="en-GB"/>
        </w:rPr>
      </w:pPr>
      <w:r w:rsidRPr="008D5AC7">
        <w:rPr>
          <w:rFonts w:eastAsia="Times New Roman"/>
          <w:lang w:val="en-GB" w:eastAsia="en-GB"/>
        </w:rPr>
        <w:t>As per international standards or university standards written ethical approval has been collected and preserved by the author(s).</w:t>
      </w:r>
    </w:p>
    <w:p w14:paraId="1EEE9DBD" w14:textId="77777777" w:rsidR="008D5AC7" w:rsidRDefault="008D5AC7" w:rsidP="009C464A">
      <w:pPr>
        <w:rPr>
          <w:b/>
          <w:bCs/>
        </w:rPr>
      </w:pPr>
    </w:p>
    <w:p w14:paraId="25C66766" w14:textId="77777777" w:rsidR="008D5AC7" w:rsidRDefault="008D5AC7" w:rsidP="009C464A">
      <w:pPr>
        <w:rPr>
          <w:b/>
          <w:bCs/>
        </w:rPr>
      </w:pPr>
    </w:p>
    <w:p w14:paraId="71947E33" w14:textId="43260CD0" w:rsidR="009C464A" w:rsidRPr="009C464A" w:rsidRDefault="009C464A" w:rsidP="009C464A">
      <w:pPr>
        <w:rPr>
          <w:b/>
          <w:bCs/>
        </w:rPr>
      </w:pPr>
      <w:r w:rsidRPr="009C464A">
        <w:rPr>
          <w:b/>
          <w:bCs/>
        </w:rPr>
        <w:t>DISCLAIMER (ARTIFICIAL INTELLIGENCE)</w:t>
      </w:r>
    </w:p>
    <w:p w14:paraId="68BA51B4" w14:textId="4815059C" w:rsidR="009C464A" w:rsidRPr="009C464A" w:rsidRDefault="009C464A" w:rsidP="009C464A">
      <w:pPr>
        <w:jc w:val="both"/>
      </w:pPr>
      <w:r w:rsidRPr="009C464A">
        <w:t xml:space="preserve">The authors hereby declare that a generative AI technology has been used during the writing and editing of this manuscript. </w:t>
      </w:r>
    </w:p>
    <w:p w14:paraId="4EDD44E0" w14:textId="77777777" w:rsidR="009C464A" w:rsidRPr="009C464A" w:rsidRDefault="009C464A" w:rsidP="009C464A">
      <w:pPr>
        <w:pStyle w:val="ListParagraph"/>
        <w:numPr>
          <w:ilvl w:val="0"/>
          <w:numId w:val="46"/>
        </w:numPr>
        <w:spacing w:after="160" w:line="259" w:lineRule="auto"/>
      </w:pPr>
      <w:r w:rsidRPr="009C464A">
        <w:t>Grammarly was used to check grammar and spelling, and to make sentences clearer and easier to read.</w:t>
      </w:r>
    </w:p>
    <w:p w14:paraId="620A2F6B" w14:textId="77777777" w:rsidR="009C464A" w:rsidRPr="00233791" w:rsidRDefault="009C464A" w:rsidP="009C464A">
      <w:pPr>
        <w:rPr>
          <w:b/>
          <w:bCs/>
        </w:rPr>
      </w:pPr>
    </w:p>
    <w:p w14:paraId="4C0EA0A3" w14:textId="77777777" w:rsidR="005178FA" w:rsidRDefault="005178FA" w:rsidP="00B14CE5">
      <w:pPr>
        <w:spacing w:line="240" w:lineRule="auto"/>
        <w:jc w:val="both"/>
        <w:rPr>
          <w:b/>
          <w:bCs/>
        </w:rPr>
      </w:pPr>
    </w:p>
    <w:p w14:paraId="593D7762" w14:textId="77777777" w:rsidR="009C464A" w:rsidRDefault="009C464A" w:rsidP="00B14CE5">
      <w:pPr>
        <w:spacing w:line="240" w:lineRule="auto"/>
        <w:jc w:val="both"/>
        <w:rPr>
          <w:b/>
          <w:bCs/>
        </w:rPr>
      </w:pPr>
    </w:p>
    <w:p w14:paraId="4A0FC0FE" w14:textId="77777777" w:rsidR="009C464A" w:rsidRDefault="009C464A" w:rsidP="00B14CE5">
      <w:pPr>
        <w:spacing w:line="240" w:lineRule="auto"/>
        <w:jc w:val="both"/>
        <w:rPr>
          <w:b/>
          <w:bCs/>
        </w:rPr>
      </w:pPr>
    </w:p>
    <w:p w14:paraId="1286AAEB" w14:textId="77777777" w:rsidR="009C464A" w:rsidRDefault="009C464A" w:rsidP="00B14CE5">
      <w:pPr>
        <w:spacing w:line="240" w:lineRule="auto"/>
        <w:jc w:val="both"/>
        <w:rPr>
          <w:b/>
          <w:bCs/>
        </w:rPr>
      </w:pPr>
    </w:p>
    <w:p w14:paraId="65105831" w14:textId="77777777" w:rsidR="009C464A" w:rsidRDefault="009C464A" w:rsidP="00B14CE5">
      <w:pPr>
        <w:spacing w:line="240" w:lineRule="auto"/>
        <w:jc w:val="both"/>
        <w:rPr>
          <w:b/>
          <w:bCs/>
        </w:rPr>
      </w:pPr>
    </w:p>
    <w:p w14:paraId="07AA5AEC" w14:textId="77777777" w:rsidR="009C464A" w:rsidRDefault="009C464A" w:rsidP="00B14CE5">
      <w:pPr>
        <w:spacing w:line="240" w:lineRule="auto"/>
        <w:jc w:val="both"/>
        <w:rPr>
          <w:b/>
          <w:bCs/>
        </w:rPr>
      </w:pPr>
    </w:p>
    <w:p w14:paraId="0B60D605" w14:textId="77777777" w:rsidR="009C464A" w:rsidRDefault="009C464A" w:rsidP="00B14CE5">
      <w:pPr>
        <w:spacing w:line="240" w:lineRule="auto"/>
        <w:jc w:val="both"/>
        <w:rPr>
          <w:b/>
          <w:bCs/>
        </w:rPr>
      </w:pPr>
    </w:p>
    <w:p w14:paraId="05469998" w14:textId="77777777" w:rsidR="009C464A" w:rsidRDefault="009C464A" w:rsidP="00B14CE5">
      <w:pPr>
        <w:spacing w:line="240" w:lineRule="auto"/>
        <w:jc w:val="both"/>
        <w:rPr>
          <w:b/>
          <w:bCs/>
        </w:rPr>
      </w:pPr>
    </w:p>
    <w:p w14:paraId="5B344D36" w14:textId="6FDAB99A" w:rsidR="00E009BE" w:rsidRPr="00B71DC9" w:rsidRDefault="00D16616" w:rsidP="00B14CE5">
      <w:pPr>
        <w:spacing w:line="240" w:lineRule="auto"/>
        <w:jc w:val="both"/>
        <w:rPr>
          <w:b/>
          <w:bCs/>
        </w:rPr>
      </w:pPr>
      <w:r w:rsidRPr="00B71DC9">
        <w:rPr>
          <w:b/>
          <w:bCs/>
        </w:rPr>
        <w:t>REFERENCES</w:t>
      </w:r>
    </w:p>
    <w:p w14:paraId="25DA6DB7" w14:textId="77777777" w:rsidR="009C464A" w:rsidRDefault="009C464A" w:rsidP="000156BF">
      <w:pPr>
        <w:pStyle w:val="NormalWeb"/>
        <w:spacing w:before="0" w:beforeAutospacing="0" w:after="0" w:afterAutospacing="0"/>
        <w:ind w:left="567" w:hanging="567"/>
        <w:jc w:val="both"/>
        <w:rPr>
          <w:rFonts w:ascii="Arial" w:hAnsi="Arial" w:cs="Arial"/>
          <w:sz w:val="22"/>
          <w:szCs w:val="22"/>
        </w:rPr>
      </w:pPr>
    </w:p>
    <w:p w14:paraId="6F0CE042" w14:textId="007F11CC"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Ardiana, E., &amp; Ananda, A. (2022). The Effect of Using the </w:t>
      </w:r>
      <w:proofErr w:type="spellStart"/>
      <w:r>
        <w:rPr>
          <w:rFonts w:ascii="Arial" w:hAnsi="Arial" w:cs="Arial"/>
          <w:sz w:val="22"/>
          <w:szCs w:val="22"/>
        </w:rPr>
        <w:t>Tiktok</w:t>
      </w:r>
      <w:proofErr w:type="spellEnd"/>
      <w:r>
        <w:rPr>
          <w:rFonts w:ascii="Arial" w:hAnsi="Arial" w:cs="Arial"/>
          <w:sz w:val="22"/>
          <w:szCs w:val="22"/>
        </w:rPr>
        <w:t xml:space="preserve"> Application as a Learning Media on the Activeness and Learning Outcomes of Class XI Social Sciences Students in Sociology Subjects at SMA N 1 </w:t>
      </w:r>
      <w:proofErr w:type="spellStart"/>
      <w:r>
        <w:rPr>
          <w:rFonts w:ascii="Arial" w:hAnsi="Arial" w:cs="Arial"/>
          <w:sz w:val="22"/>
          <w:szCs w:val="22"/>
        </w:rPr>
        <w:t>Ampek</w:t>
      </w:r>
      <w:proofErr w:type="spellEnd"/>
      <w:r>
        <w:rPr>
          <w:rFonts w:ascii="Arial" w:hAnsi="Arial" w:cs="Arial"/>
          <w:sz w:val="22"/>
          <w:szCs w:val="22"/>
        </w:rPr>
        <w:t xml:space="preserve"> </w:t>
      </w:r>
      <w:proofErr w:type="spellStart"/>
      <w:r>
        <w:rPr>
          <w:rFonts w:ascii="Arial" w:hAnsi="Arial" w:cs="Arial"/>
          <w:sz w:val="22"/>
          <w:szCs w:val="22"/>
        </w:rPr>
        <w:t>Angkek</w:t>
      </w:r>
      <w:proofErr w:type="spellEnd"/>
      <w:r>
        <w:rPr>
          <w:rFonts w:ascii="Arial" w:hAnsi="Arial" w:cs="Arial"/>
          <w:sz w:val="22"/>
          <w:szCs w:val="22"/>
        </w:rPr>
        <w:t xml:space="preserve">. </w:t>
      </w:r>
      <w:r>
        <w:rPr>
          <w:rFonts w:ascii="Arial" w:hAnsi="Arial" w:cs="Arial"/>
          <w:i/>
          <w:iCs/>
          <w:sz w:val="22"/>
          <w:szCs w:val="22"/>
        </w:rPr>
        <w:t>LANGGAM International Journal of Social Science Education, Art and Culture</w:t>
      </w:r>
      <w:r>
        <w:rPr>
          <w:rFonts w:ascii="Arial" w:hAnsi="Arial" w:cs="Arial"/>
          <w:sz w:val="22"/>
          <w:szCs w:val="22"/>
        </w:rPr>
        <w:t xml:space="preserve">, </w:t>
      </w:r>
      <w:r>
        <w:rPr>
          <w:rFonts w:ascii="Arial" w:hAnsi="Arial" w:cs="Arial"/>
          <w:i/>
          <w:iCs/>
          <w:sz w:val="22"/>
          <w:szCs w:val="22"/>
        </w:rPr>
        <w:t>1</w:t>
      </w:r>
      <w:r>
        <w:rPr>
          <w:rFonts w:ascii="Arial" w:hAnsi="Arial" w:cs="Arial"/>
          <w:sz w:val="22"/>
          <w:szCs w:val="22"/>
        </w:rPr>
        <w:t>(02), 22–29. https://doi.org/10.24036/langgam.v1i02.13</w:t>
      </w:r>
    </w:p>
    <w:p w14:paraId="24A52B9F" w14:textId="77777777" w:rsidR="00F627CD" w:rsidRDefault="00F627CD" w:rsidP="000156BF">
      <w:pPr>
        <w:pStyle w:val="NormalWeb"/>
        <w:spacing w:before="0" w:beforeAutospacing="0" w:after="0" w:afterAutospacing="0"/>
        <w:ind w:left="567" w:hanging="567"/>
        <w:jc w:val="both"/>
        <w:rPr>
          <w:rFonts w:ascii="Arial" w:hAnsi="Arial" w:cs="Arial"/>
          <w:sz w:val="22"/>
          <w:szCs w:val="22"/>
        </w:rPr>
      </w:pPr>
    </w:p>
    <w:p w14:paraId="5C0428AE" w14:textId="0BF73FCF" w:rsidR="008C05D0" w:rsidRDefault="008C05D0" w:rsidP="000156BF">
      <w:pPr>
        <w:pStyle w:val="NormalWeb"/>
        <w:spacing w:before="0" w:beforeAutospacing="0" w:after="0" w:afterAutospacing="0"/>
        <w:ind w:left="567" w:hanging="567"/>
        <w:jc w:val="both"/>
        <w:rPr>
          <w:rFonts w:ascii="Arial" w:hAnsi="Arial" w:cs="Arial"/>
          <w:sz w:val="22"/>
          <w:szCs w:val="22"/>
        </w:rPr>
      </w:pPr>
      <w:r w:rsidRPr="004A039A">
        <w:rPr>
          <w:rFonts w:ascii="Arial" w:hAnsi="Arial" w:cs="Arial"/>
          <w:sz w:val="22"/>
          <w:szCs w:val="22"/>
        </w:rPr>
        <w:t xml:space="preserve">Bonafini, F. C., &amp; Lee, Y. (2021). Investigating Prospective Teachers’ TPACK and their Use of Mathematical Action Technologies as they Create Screencast Video Lessons on iPads. </w:t>
      </w:r>
      <w:r w:rsidRPr="004A039A">
        <w:rPr>
          <w:rFonts w:ascii="Arial" w:hAnsi="Arial" w:cs="Arial"/>
          <w:i/>
          <w:iCs/>
          <w:sz w:val="22"/>
          <w:szCs w:val="22"/>
        </w:rPr>
        <w:t>TechTrends</w:t>
      </w:r>
      <w:r w:rsidRPr="004A039A">
        <w:rPr>
          <w:rFonts w:ascii="Arial" w:hAnsi="Arial" w:cs="Arial"/>
          <w:sz w:val="22"/>
          <w:szCs w:val="22"/>
        </w:rPr>
        <w:t xml:space="preserve">. </w:t>
      </w:r>
      <w:hyperlink r:id="rId9" w:history="1">
        <w:r w:rsidR="00F627CD" w:rsidRPr="004A039A">
          <w:rPr>
            <w:rStyle w:val="Hyperlink"/>
            <w:rFonts w:ascii="Arial" w:hAnsi="Arial" w:cs="Arial"/>
            <w:color w:val="auto"/>
            <w:sz w:val="22"/>
            <w:szCs w:val="22"/>
            <w:u w:val="none"/>
          </w:rPr>
          <w:t>https://doi.org/10.1007/s11528-020-00578-</w:t>
        </w:r>
      </w:hyperlink>
      <w:r w:rsidRPr="004A039A">
        <w:rPr>
          <w:rFonts w:ascii="Arial" w:hAnsi="Arial" w:cs="Arial"/>
          <w:sz w:val="22"/>
          <w:szCs w:val="22"/>
        </w:rPr>
        <w:t>1</w:t>
      </w:r>
    </w:p>
    <w:p w14:paraId="24BE3E76" w14:textId="77777777" w:rsidR="00E240CA" w:rsidRDefault="00E240CA" w:rsidP="000156BF">
      <w:pPr>
        <w:pStyle w:val="NormalWeb"/>
        <w:spacing w:before="0" w:beforeAutospacing="0" w:after="0" w:afterAutospacing="0"/>
        <w:ind w:left="567" w:hanging="567"/>
        <w:jc w:val="both"/>
        <w:rPr>
          <w:rFonts w:ascii="Arial" w:hAnsi="Arial" w:cs="Arial"/>
          <w:sz w:val="22"/>
          <w:szCs w:val="22"/>
        </w:rPr>
      </w:pPr>
    </w:p>
    <w:p w14:paraId="0AD4DF04" w14:textId="182AE66A" w:rsidR="00E240CA" w:rsidRPr="004A039A" w:rsidRDefault="00E240CA" w:rsidP="000156BF">
      <w:pPr>
        <w:pStyle w:val="NormalWeb"/>
        <w:spacing w:before="0" w:beforeAutospacing="0" w:after="0" w:afterAutospacing="0"/>
        <w:ind w:left="567" w:hanging="567"/>
        <w:jc w:val="both"/>
        <w:rPr>
          <w:rFonts w:ascii="Arial" w:hAnsi="Arial" w:cs="Arial"/>
          <w:sz w:val="22"/>
          <w:szCs w:val="22"/>
        </w:rPr>
      </w:pPr>
      <w:r w:rsidRPr="00E240CA">
        <w:rPr>
          <w:rFonts w:ascii="Arial" w:hAnsi="Arial" w:cs="Arial"/>
          <w:sz w:val="22"/>
          <w:szCs w:val="22"/>
        </w:rPr>
        <w:t>Conde-Caballero, D., Castillo-Sarmiento, C. A., Inmaculada Ballesteros-</w:t>
      </w:r>
      <w:proofErr w:type="spellStart"/>
      <w:r w:rsidRPr="00E240CA">
        <w:rPr>
          <w:rFonts w:ascii="Arial" w:hAnsi="Arial" w:cs="Arial"/>
          <w:sz w:val="22"/>
          <w:szCs w:val="22"/>
        </w:rPr>
        <w:t>Yánez</w:t>
      </w:r>
      <w:proofErr w:type="spellEnd"/>
      <w:r w:rsidRPr="00E240CA">
        <w:rPr>
          <w:rFonts w:ascii="Arial" w:hAnsi="Arial" w:cs="Arial"/>
          <w:sz w:val="22"/>
          <w:szCs w:val="22"/>
        </w:rPr>
        <w:t>, Borja Rivero-Jiménez, &amp; Mariano-Juárez, L. (2023). Microlearning through TikTok in Higher Education. An evaluation of uses and potentials. https://doi.org/10.1007/s10639-023-11904-4</w:t>
      </w:r>
    </w:p>
    <w:p w14:paraId="11025E07" w14:textId="77777777" w:rsidR="00F627CD" w:rsidRDefault="00F627CD" w:rsidP="000156BF">
      <w:pPr>
        <w:pStyle w:val="NormalWeb"/>
        <w:spacing w:before="0" w:beforeAutospacing="0" w:after="0" w:afterAutospacing="0"/>
        <w:ind w:left="567" w:hanging="567"/>
        <w:jc w:val="both"/>
        <w:rPr>
          <w:rFonts w:ascii="Arial" w:hAnsi="Arial" w:cs="Arial"/>
          <w:sz w:val="22"/>
          <w:szCs w:val="22"/>
        </w:rPr>
      </w:pPr>
    </w:p>
    <w:p w14:paraId="269979D9" w14:textId="77777777"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Chen, G. (2019). A visual learning analytics (VLA) approach to video-based teacher professional development: Impact on teachers’ beliefs, self-efficacy, and classroom talk practice. </w:t>
      </w:r>
      <w:r>
        <w:rPr>
          <w:rFonts w:ascii="Arial" w:hAnsi="Arial" w:cs="Arial"/>
          <w:i/>
          <w:iCs/>
          <w:sz w:val="22"/>
          <w:szCs w:val="22"/>
        </w:rPr>
        <w:t>Computers &amp; Education</w:t>
      </w:r>
      <w:r>
        <w:rPr>
          <w:rFonts w:ascii="Arial" w:hAnsi="Arial" w:cs="Arial"/>
          <w:sz w:val="22"/>
          <w:szCs w:val="22"/>
        </w:rPr>
        <w:t>, 103670. https://doi.org/10.1016/j.compedu.2019.103670</w:t>
      </w:r>
    </w:p>
    <w:p w14:paraId="72FB6309" w14:textId="77777777" w:rsidR="00E240CA" w:rsidRDefault="00E240CA" w:rsidP="000156BF">
      <w:pPr>
        <w:pStyle w:val="NormalWeb"/>
        <w:spacing w:before="0" w:beforeAutospacing="0" w:after="0" w:afterAutospacing="0"/>
        <w:ind w:left="567" w:hanging="567"/>
        <w:jc w:val="both"/>
        <w:rPr>
          <w:rFonts w:ascii="Arial" w:hAnsi="Arial" w:cs="Arial"/>
          <w:sz w:val="22"/>
          <w:szCs w:val="22"/>
        </w:rPr>
      </w:pPr>
    </w:p>
    <w:p w14:paraId="68E43D1E" w14:textId="77777777"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Demir, E., Ilhan, O. A., &amp; Sevgi, S. (2023). Investigation of Seventh Grade Students van Hiele Geometric Thinking Levels in Circle Subject. </w:t>
      </w:r>
      <w:r>
        <w:rPr>
          <w:rFonts w:ascii="Arial" w:hAnsi="Arial" w:cs="Arial"/>
          <w:i/>
          <w:iCs/>
          <w:sz w:val="22"/>
          <w:szCs w:val="22"/>
        </w:rPr>
        <w:t>Bulletin of Education and Research</w:t>
      </w:r>
      <w:r>
        <w:rPr>
          <w:rFonts w:ascii="Arial" w:hAnsi="Arial" w:cs="Arial"/>
          <w:sz w:val="22"/>
          <w:szCs w:val="22"/>
        </w:rPr>
        <w:t xml:space="preserve">, </w:t>
      </w:r>
      <w:r>
        <w:rPr>
          <w:rFonts w:ascii="Arial" w:hAnsi="Arial" w:cs="Arial"/>
          <w:i/>
          <w:iCs/>
          <w:sz w:val="22"/>
          <w:szCs w:val="22"/>
        </w:rPr>
        <w:t>45</w:t>
      </w:r>
      <w:r>
        <w:rPr>
          <w:rFonts w:ascii="Arial" w:hAnsi="Arial" w:cs="Arial"/>
          <w:sz w:val="22"/>
          <w:szCs w:val="22"/>
        </w:rPr>
        <w:t>(1), 95–118. https://eric.ed.gov/?q=level+of+performance+of+students+in+geometric+sequence&amp;id=EJ1382259</w:t>
      </w:r>
    </w:p>
    <w:p w14:paraId="52707DA1" w14:textId="77777777" w:rsidR="00F627CD" w:rsidRDefault="00F627CD" w:rsidP="000156BF">
      <w:pPr>
        <w:pStyle w:val="NormalWeb"/>
        <w:spacing w:before="0" w:beforeAutospacing="0" w:after="0" w:afterAutospacing="0"/>
        <w:ind w:left="567" w:hanging="567"/>
        <w:jc w:val="both"/>
        <w:rPr>
          <w:rFonts w:ascii="Arial" w:hAnsi="Arial" w:cs="Arial"/>
          <w:sz w:val="22"/>
          <w:szCs w:val="22"/>
        </w:rPr>
      </w:pPr>
    </w:p>
    <w:p w14:paraId="17098616" w14:textId="77777777"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Ding, N., Xu, X., &amp; Lewis, E. (2022). Short instructional videos for the TikTok generation. </w:t>
      </w:r>
      <w:r>
        <w:rPr>
          <w:rFonts w:ascii="Arial" w:hAnsi="Arial" w:cs="Arial"/>
          <w:i/>
          <w:iCs/>
          <w:sz w:val="22"/>
          <w:szCs w:val="22"/>
        </w:rPr>
        <w:t>Journal of Education for Business</w:t>
      </w:r>
      <w:r>
        <w:rPr>
          <w:rFonts w:ascii="Arial" w:hAnsi="Arial" w:cs="Arial"/>
          <w:sz w:val="22"/>
          <w:szCs w:val="22"/>
        </w:rPr>
        <w:t>, 1–11. https://doi.org/10.1080/08832323.2022.2103489</w:t>
      </w:r>
    </w:p>
    <w:p w14:paraId="060F5936" w14:textId="77777777" w:rsidR="00F627CD" w:rsidRDefault="00F627CD" w:rsidP="000156BF">
      <w:pPr>
        <w:pStyle w:val="NormalWeb"/>
        <w:spacing w:before="0" w:beforeAutospacing="0" w:after="0" w:afterAutospacing="0"/>
        <w:ind w:left="567" w:hanging="567"/>
        <w:jc w:val="both"/>
        <w:rPr>
          <w:rFonts w:ascii="Arial" w:hAnsi="Arial" w:cs="Arial"/>
          <w:sz w:val="22"/>
          <w:szCs w:val="22"/>
        </w:rPr>
      </w:pPr>
    </w:p>
    <w:p w14:paraId="6369B9D4" w14:textId="77777777"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Hew, K. F., &amp; Lo, C. K. (2018). Comparing video styles and study strategies during video-recorded lectures: effects on secondary school mathematics students’ preference and learning. </w:t>
      </w:r>
      <w:r>
        <w:rPr>
          <w:rFonts w:ascii="Arial" w:hAnsi="Arial" w:cs="Arial"/>
          <w:i/>
          <w:iCs/>
          <w:sz w:val="22"/>
          <w:szCs w:val="22"/>
        </w:rPr>
        <w:t>Interactive Learning Environments</w:t>
      </w:r>
      <w:r>
        <w:rPr>
          <w:rFonts w:ascii="Arial" w:hAnsi="Arial" w:cs="Arial"/>
          <w:sz w:val="22"/>
          <w:szCs w:val="22"/>
        </w:rPr>
        <w:t>, 1–18. https://doi.org/10.1080/10494820.2018.1545671</w:t>
      </w:r>
    </w:p>
    <w:p w14:paraId="4BBBB6E5" w14:textId="77777777" w:rsidR="00F627CD" w:rsidRDefault="00F627CD" w:rsidP="000156BF">
      <w:pPr>
        <w:pStyle w:val="NormalWeb"/>
        <w:spacing w:before="0" w:beforeAutospacing="0" w:after="0" w:afterAutospacing="0"/>
        <w:ind w:left="567" w:hanging="567"/>
        <w:jc w:val="both"/>
        <w:rPr>
          <w:rFonts w:ascii="Arial" w:hAnsi="Arial" w:cs="Arial"/>
          <w:sz w:val="22"/>
          <w:szCs w:val="22"/>
        </w:rPr>
      </w:pPr>
    </w:p>
    <w:p w14:paraId="6A0AF0ED" w14:textId="77777777" w:rsidR="008C05D0" w:rsidRDefault="008C05D0" w:rsidP="000156BF">
      <w:pPr>
        <w:pStyle w:val="NormalWeb"/>
        <w:spacing w:before="0" w:beforeAutospacing="0" w:after="0" w:afterAutospacing="0"/>
        <w:ind w:left="567" w:hanging="567"/>
        <w:jc w:val="both"/>
        <w:rPr>
          <w:rFonts w:ascii="Arial" w:hAnsi="Arial" w:cs="Arial"/>
          <w:sz w:val="22"/>
          <w:szCs w:val="22"/>
        </w:rPr>
      </w:pPr>
      <w:proofErr w:type="spellStart"/>
      <w:r>
        <w:rPr>
          <w:rFonts w:ascii="Arial" w:hAnsi="Arial" w:cs="Arial"/>
          <w:sz w:val="22"/>
          <w:szCs w:val="22"/>
        </w:rPr>
        <w:t>Insorio</w:t>
      </w:r>
      <w:proofErr w:type="spellEnd"/>
      <w:r>
        <w:rPr>
          <w:rFonts w:ascii="Arial" w:hAnsi="Arial" w:cs="Arial"/>
          <w:sz w:val="22"/>
          <w:szCs w:val="22"/>
        </w:rPr>
        <w:t xml:space="preserve">, A. O., &amp; Macandog, D. M. (2022). Video Lessons via YouTube Channel as Mathematics Interventions in Modular Distance Learning. </w:t>
      </w:r>
      <w:r>
        <w:rPr>
          <w:rFonts w:ascii="Arial" w:hAnsi="Arial" w:cs="Arial"/>
          <w:i/>
          <w:iCs/>
          <w:sz w:val="22"/>
          <w:szCs w:val="22"/>
        </w:rPr>
        <w:t>Contemporary Mathematics and Science Education</w:t>
      </w:r>
      <w:r>
        <w:rPr>
          <w:rFonts w:ascii="Arial" w:hAnsi="Arial" w:cs="Arial"/>
          <w:sz w:val="22"/>
          <w:szCs w:val="22"/>
        </w:rPr>
        <w:t xml:space="preserve">, </w:t>
      </w:r>
      <w:r>
        <w:rPr>
          <w:rFonts w:ascii="Arial" w:hAnsi="Arial" w:cs="Arial"/>
          <w:i/>
          <w:iCs/>
          <w:sz w:val="22"/>
          <w:szCs w:val="22"/>
        </w:rPr>
        <w:t>3</w:t>
      </w:r>
      <w:r>
        <w:rPr>
          <w:rFonts w:ascii="Arial" w:hAnsi="Arial" w:cs="Arial"/>
          <w:sz w:val="22"/>
          <w:szCs w:val="22"/>
        </w:rPr>
        <w:t>(1), ep22001. https://doi.org/10.30935/conmaths/11468</w:t>
      </w:r>
    </w:p>
    <w:p w14:paraId="4FB9087E" w14:textId="28074784" w:rsidR="00F627CD" w:rsidRDefault="00100FF1" w:rsidP="000156BF">
      <w:pPr>
        <w:pStyle w:val="NormalWeb"/>
        <w:ind w:left="567" w:hanging="567"/>
        <w:jc w:val="both"/>
        <w:rPr>
          <w:rFonts w:ascii="Arial" w:hAnsi="Arial" w:cs="Arial"/>
          <w:sz w:val="22"/>
          <w:szCs w:val="22"/>
        </w:rPr>
      </w:pPr>
      <w:r w:rsidRPr="00100FF1">
        <w:rPr>
          <w:rFonts w:ascii="Arial" w:hAnsi="Arial" w:cs="Arial"/>
          <w:sz w:val="22"/>
          <w:szCs w:val="22"/>
        </w:rPr>
        <w:t xml:space="preserve">Jacobs, A; Pan, </w:t>
      </w:r>
      <w:r>
        <w:rPr>
          <w:rFonts w:ascii="Arial" w:hAnsi="Arial" w:cs="Arial"/>
          <w:sz w:val="22"/>
          <w:szCs w:val="22"/>
        </w:rPr>
        <w:t>Y</w:t>
      </w:r>
      <w:r w:rsidRPr="00100FF1">
        <w:rPr>
          <w:rFonts w:ascii="Arial" w:hAnsi="Arial" w:cs="Arial"/>
          <w:sz w:val="22"/>
          <w:szCs w:val="22"/>
        </w:rPr>
        <w:t xml:space="preserve">; and Ho, </w:t>
      </w:r>
      <w:r>
        <w:rPr>
          <w:rFonts w:ascii="Arial" w:hAnsi="Arial" w:cs="Arial"/>
          <w:sz w:val="22"/>
          <w:szCs w:val="22"/>
        </w:rPr>
        <w:t xml:space="preserve">YC. (2022). </w:t>
      </w:r>
      <w:r w:rsidRPr="00100FF1">
        <w:rPr>
          <w:rFonts w:ascii="Arial" w:hAnsi="Arial" w:cs="Arial"/>
          <w:sz w:val="22"/>
          <w:szCs w:val="22"/>
        </w:rPr>
        <w:t>"More than just engaging? TikTok as an effective</w:t>
      </w:r>
      <w:r>
        <w:rPr>
          <w:rFonts w:ascii="Arial" w:hAnsi="Arial" w:cs="Arial"/>
          <w:sz w:val="22"/>
          <w:szCs w:val="22"/>
        </w:rPr>
        <w:t xml:space="preserve"> </w:t>
      </w:r>
      <w:r w:rsidRPr="00100FF1">
        <w:rPr>
          <w:rFonts w:ascii="Arial" w:hAnsi="Arial" w:cs="Arial"/>
          <w:sz w:val="22"/>
          <w:szCs w:val="22"/>
        </w:rPr>
        <w:t xml:space="preserve">learning tool.". </w:t>
      </w:r>
      <w:r w:rsidRPr="00100FF1">
        <w:rPr>
          <w:rFonts w:ascii="Arial" w:hAnsi="Arial" w:cs="Arial"/>
          <w:i/>
          <w:iCs/>
          <w:sz w:val="22"/>
          <w:szCs w:val="22"/>
        </w:rPr>
        <w:t>UK Academy for Information Systems Conference Proceedings 2022</w:t>
      </w:r>
      <w:r w:rsidRPr="00100FF1">
        <w:rPr>
          <w:rFonts w:ascii="Arial" w:hAnsi="Arial" w:cs="Arial"/>
          <w:sz w:val="22"/>
          <w:szCs w:val="22"/>
        </w:rPr>
        <w:t>. 3.</w:t>
      </w:r>
      <w:r>
        <w:rPr>
          <w:rFonts w:ascii="Arial" w:hAnsi="Arial" w:cs="Arial"/>
          <w:sz w:val="22"/>
          <w:szCs w:val="22"/>
        </w:rPr>
        <w:t xml:space="preserve"> </w:t>
      </w:r>
      <w:r w:rsidRPr="00100FF1">
        <w:rPr>
          <w:rFonts w:ascii="Arial" w:hAnsi="Arial" w:cs="Arial"/>
          <w:sz w:val="22"/>
          <w:szCs w:val="22"/>
        </w:rPr>
        <w:t>https://aisel.aisnet.org/ukais2022/3</w:t>
      </w:r>
    </w:p>
    <w:p w14:paraId="53AE2DCB" w14:textId="77777777" w:rsidR="000724A6" w:rsidRDefault="000724A6" w:rsidP="000156BF">
      <w:pPr>
        <w:pStyle w:val="NormalWeb"/>
        <w:spacing w:before="0" w:beforeAutospacing="0" w:after="0" w:afterAutospacing="0"/>
        <w:ind w:left="567" w:hanging="567"/>
        <w:rPr>
          <w:rFonts w:ascii="Arial" w:hAnsi="Arial" w:cs="Arial"/>
          <w:sz w:val="22"/>
          <w:szCs w:val="22"/>
        </w:rPr>
      </w:pPr>
      <w:proofErr w:type="spellStart"/>
      <w:r>
        <w:rPr>
          <w:rFonts w:ascii="Arial" w:hAnsi="Arial" w:cs="Arial"/>
          <w:sz w:val="22"/>
          <w:szCs w:val="22"/>
        </w:rPr>
        <w:t>Khlaif</w:t>
      </w:r>
      <w:proofErr w:type="spellEnd"/>
      <w:r>
        <w:rPr>
          <w:rFonts w:ascii="Arial" w:hAnsi="Arial" w:cs="Arial"/>
          <w:sz w:val="22"/>
          <w:szCs w:val="22"/>
        </w:rPr>
        <w:t xml:space="preserve">, Z. N., &amp; Salha, S. (2021). Using </w:t>
      </w:r>
      <w:proofErr w:type="spellStart"/>
      <w:r>
        <w:rPr>
          <w:rFonts w:ascii="Arial" w:hAnsi="Arial" w:cs="Arial"/>
          <w:sz w:val="22"/>
          <w:szCs w:val="22"/>
        </w:rPr>
        <w:t>tiktok</w:t>
      </w:r>
      <w:proofErr w:type="spellEnd"/>
      <w:r>
        <w:rPr>
          <w:rFonts w:ascii="Arial" w:hAnsi="Arial" w:cs="Arial"/>
          <w:sz w:val="22"/>
          <w:szCs w:val="22"/>
        </w:rPr>
        <w:t xml:space="preserve"> in education: A form of micro-learning or nano-learning? </w:t>
      </w:r>
      <w:r>
        <w:rPr>
          <w:rFonts w:ascii="Arial" w:hAnsi="Arial" w:cs="Arial"/>
          <w:i/>
          <w:iCs/>
          <w:sz w:val="22"/>
          <w:szCs w:val="22"/>
        </w:rPr>
        <w:t>Interdisciplinary Journal of Virtual Learning in Medical Sciences</w:t>
      </w:r>
      <w:r>
        <w:rPr>
          <w:rFonts w:ascii="Arial" w:hAnsi="Arial" w:cs="Arial"/>
          <w:sz w:val="22"/>
          <w:szCs w:val="22"/>
        </w:rPr>
        <w:t xml:space="preserve">, </w:t>
      </w:r>
      <w:r>
        <w:rPr>
          <w:rFonts w:ascii="Arial" w:hAnsi="Arial" w:cs="Arial"/>
          <w:i/>
          <w:iCs/>
          <w:sz w:val="22"/>
          <w:szCs w:val="22"/>
        </w:rPr>
        <w:t>12</w:t>
      </w:r>
      <w:r>
        <w:rPr>
          <w:rFonts w:ascii="Arial" w:hAnsi="Arial" w:cs="Arial"/>
          <w:sz w:val="22"/>
          <w:szCs w:val="22"/>
        </w:rPr>
        <w:t>(3). https://doi.org/10.30476/ijvlms.2021.90211.1087</w:t>
      </w:r>
    </w:p>
    <w:p w14:paraId="3DD097C8" w14:textId="77777777" w:rsidR="00F627CD" w:rsidRDefault="00F627CD" w:rsidP="000156BF">
      <w:pPr>
        <w:pStyle w:val="NormalWeb"/>
        <w:spacing w:before="0" w:beforeAutospacing="0" w:after="0" w:afterAutospacing="0"/>
        <w:ind w:left="567" w:hanging="567"/>
        <w:rPr>
          <w:rFonts w:ascii="Arial" w:hAnsi="Arial" w:cs="Arial"/>
          <w:sz w:val="22"/>
          <w:szCs w:val="22"/>
        </w:rPr>
      </w:pPr>
    </w:p>
    <w:p w14:paraId="1C12075D" w14:textId="0A88F787" w:rsidR="00771961" w:rsidRDefault="00890A7F" w:rsidP="000156BF">
      <w:pPr>
        <w:pStyle w:val="NormalWeb"/>
        <w:spacing w:before="0" w:beforeAutospacing="0" w:after="0" w:afterAutospacing="0"/>
        <w:ind w:left="567" w:hanging="567"/>
        <w:rPr>
          <w:rFonts w:ascii="Arial" w:hAnsi="Arial" w:cs="Arial"/>
          <w:sz w:val="22"/>
          <w:szCs w:val="22"/>
        </w:rPr>
      </w:pPr>
      <w:proofErr w:type="spellStart"/>
      <w:r w:rsidRPr="00890A7F">
        <w:rPr>
          <w:rFonts w:ascii="Arial" w:hAnsi="Arial" w:cs="Arial"/>
          <w:sz w:val="22"/>
          <w:szCs w:val="22"/>
        </w:rPr>
        <w:t>Langreo</w:t>
      </w:r>
      <w:proofErr w:type="spellEnd"/>
      <w:r w:rsidRPr="00890A7F">
        <w:rPr>
          <w:rFonts w:ascii="Arial" w:hAnsi="Arial" w:cs="Arial"/>
          <w:sz w:val="22"/>
          <w:szCs w:val="22"/>
        </w:rPr>
        <w:t>, L. (2022, November 16). Students Are Turning to TikTok for Homework Help. Is That a Bad Thing? Education Week. https://www.edweek.org/technology/students-are-turning-to-tiktok-for-homework-help-is-that-a-bad-thing/2022/11</w:t>
      </w:r>
    </w:p>
    <w:p w14:paraId="2AC93104" w14:textId="77777777" w:rsidR="00771961" w:rsidRDefault="00771961" w:rsidP="000156BF">
      <w:pPr>
        <w:pStyle w:val="NormalWeb"/>
        <w:spacing w:before="0" w:beforeAutospacing="0" w:after="0" w:afterAutospacing="0"/>
        <w:ind w:left="567" w:hanging="567"/>
        <w:rPr>
          <w:rFonts w:ascii="Arial" w:hAnsi="Arial" w:cs="Arial"/>
          <w:sz w:val="22"/>
          <w:szCs w:val="22"/>
        </w:rPr>
      </w:pPr>
    </w:p>
    <w:p w14:paraId="40C9980D" w14:textId="75208C66"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Lobo, J., Dimalanta, G., Bautista, C., Buan, E., &amp; Dios, D. A. D. (2022). TikTok Consumption and Level of Class Engagement of Performing Arts Students in the New Normal: Destructive or Beneficial? </w:t>
      </w:r>
      <w:r>
        <w:rPr>
          <w:rFonts w:ascii="Arial" w:hAnsi="Arial" w:cs="Arial"/>
          <w:i/>
          <w:iCs/>
          <w:sz w:val="22"/>
          <w:szCs w:val="22"/>
        </w:rPr>
        <w:t>American Journal of Education and Technology</w:t>
      </w:r>
      <w:r>
        <w:rPr>
          <w:rFonts w:ascii="Arial" w:hAnsi="Arial" w:cs="Arial"/>
          <w:sz w:val="22"/>
          <w:szCs w:val="22"/>
        </w:rPr>
        <w:t xml:space="preserve">, </w:t>
      </w:r>
      <w:r>
        <w:rPr>
          <w:rFonts w:ascii="Arial" w:hAnsi="Arial" w:cs="Arial"/>
          <w:i/>
          <w:iCs/>
          <w:sz w:val="22"/>
          <w:szCs w:val="22"/>
        </w:rPr>
        <w:t>1</w:t>
      </w:r>
      <w:r>
        <w:rPr>
          <w:rFonts w:ascii="Arial" w:hAnsi="Arial" w:cs="Arial"/>
          <w:sz w:val="22"/>
          <w:szCs w:val="22"/>
        </w:rPr>
        <w:t>(1), 1–9. https://doi.org/10.54536/ajet.v1i1.305</w:t>
      </w:r>
    </w:p>
    <w:p w14:paraId="45174CFB" w14:textId="77777777" w:rsidR="00F627CD" w:rsidRDefault="00F627CD" w:rsidP="000156BF">
      <w:pPr>
        <w:pStyle w:val="NormalWeb"/>
        <w:spacing w:before="0" w:beforeAutospacing="0" w:after="0" w:afterAutospacing="0"/>
        <w:ind w:left="567" w:hanging="567"/>
        <w:jc w:val="both"/>
        <w:rPr>
          <w:rFonts w:ascii="Arial" w:hAnsi="Arial" w:cs="Arial"/>
          <w:sz w:val="22"/>
          <w:szCs w:val="22"/>
        </w:rPr>
      </w:pPr>
    </w:p>
    <w:p w14:paraId="10DB1067" w14:textId="77777777"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Lowenthal, P. R., &amp; Cavey, L. O. (2021). Lessons Learned from Creating Videos for Online Video-Based Instructional Modules in Mathematics Teacher Education. </w:t>
      </w:r>
      <w:r>
        <w:rPr>
          <w:rFonts w:ascii="Arial" w:hAnsi="Arial" w:cs="Arial"/>
          <w:i/>
          <w:iCs/>
          <w:sz w:val="22"/>
          <w:szCs w:val="22"/>
        </w:rPr>
        <w:t>TechTrends</w:t>
      </w:r>
      <w:r>
        <w:rPr>
          <w:rFonts w:ascii="Arial" w:hAnsi="Arial" w:cs="Arial"/>
          <w:sz w:val="22"/>
          <w:szCs w:val="22"/>
        </w:rPr>
        <w:t xml:space="preserve">, </w:t>
      </w:r>
      <w:r>
        <w:rPr>
          <w:rFonts w:ascii="Arial" w:hAnsi="Arial" w:cs="Arial"/>
          <w:i/>
          <w:iCs/>
          <w:sz w:val="22"/>
          <w:szCs w:val="22"/>
        </w:rPr>
        <w:t>65</w:t>
      </w:r>
      <w:r>
        <w:rPr>
          <w:rFonts w:ascii="Arial" w:hAnsi="Arial" w:cs="Arial"/>
          <w:sz w:val="22"/>
          <w:szCs w:val="22"/>
        </w:rPr>
        <w:t>(2), 225–235. https://doi.org/10.1007/s11528-021-00581-0</w:t>
      </w:r>
    </w:p>
    <w:p w14:paraId="5DB583F9" w14:textId="77777777" w:rsidR="00F627CD" w:rsidRDefault="00F627CD" w:rsidP="000156BF">
      <w:pPr>
        <w:pStyle w:val="NormalWeb"/>
        <w:spacing w:before="0" w:beforeAutospacing="0" w:after="0" w:afterAutospacing="0"/>
        <w:ind w:left="567" w:hanging="567"/>
        <w:jc w:val="both"/>
        <w:rPr>
          <w:rFonts w:ascii="Arial" w:hAnsi="Arial" w:cs="Arial"/>
          <w:sz w:val="22"/>
          <w:szCs w:val="22"/>
        </w:rPr>
      </w:pPr>
    </w:p>
    <w:p w14:paraId="627836A7" w14:textId="2126026F" w:rsidR="00F13228" w:rsidRDefault="00F13228" w:rsidP="000156BF">
      <w:pPr>
        <w:pStyle w:val="NormalWeb"/>
        <w:spacing w:before="0" w:beforeAutospacing="0" w:after="0" w:afterAutospacing="0"/>
        <w:ind w:left="567" w:hanging="567"/>
        <w:jc w:val="both"/>
        <w:rPr>
          <w:rFonts w:ascii="Arial" w:hAnsi="Arial" w:cs="Arial"/>
          <w:sz w:val="22"/>
          <w:szCs w:val="22"/>
        </w:rPr>
      </w:pPr>
      <w:proofErr w:type="spellStart"/>
      <w:r w:rsidRPr="00F13228">
        <w:rPr>
          <w:rFonts w:ascii="Arial" w:hAnsi="Arial" w:cs="Arial"/>
          <w:sz w:val="22"/>
          <w:szCs w:val="22"/>
        </w:rPr>
        <w:t>Magbago</w:t>
      </w:r>
      <w:proofErr w:type="spellEnd"/>
      <w:r w:rsidRPr="00F13228">
        <w:rPr>
          <w:rFonts w:ascii="Arial" w:hAnsi="Arial" w:cs="Arial"/>
          <w:sz w:val="22"/>
          <w:szCs w:val="22"/>
        </w:rPr>
        <w:t>, C., Rayon, S., &amp; Godinez, C. (2025). Improving Students’ Achievement in Mathematics using Micro-learning Approach through TikTok Videos. European Journal of Education and Pedagogy, 6(3), 17-21.</w:t>
      </w:r>
      <w:r>
        <w:rPr>
          <w:rFonts w:ascii="Arial" w:hAnsi="Arial" w:cs="Arial"/>
          <w:sz w:val="22"/>
          <w:szCs w:val="22"/>
        </w:rPr>
        <w:t xml:space="preserve"> </w:t>
      </w:r>
      <w:r w:rsidRPr="00F13228">
        <w:rPr>
          <w:rFonts w:ascii="Arial" w:hAnsi="Arial" w:cs="Arial"/>
          <w:sz w:val="22"/>
          <w:szCs w:val="22"/>
          <w:lang w:val="en"/>
        </w:rPr>
        <w:t>https://doi.org/10.24018/ejedu.2025.6.3.927</w:t>
      </w:r>
    </w:p>
    <w:p w14:paraId="751D67F6" w14:textId="77777777" w:rsidR="00F13228" w:rsidRDefault="00F13228" w:rsidP="000156BF">
      <w:pPr>
        <w:pStyle w:val="NormalWeb"/>
        <w:spacing w:before="0" w:beforeAutospacing="0" w:after="0" w:afterAutospacing="0"/>
        <w:ind w:left="567" w:hanging="567"/>
        <w:jc w:val="both"/>
        <w:rPr>
          <w:rFonts w:ascii="Arial" w:hAnsi="Arial" w:cs="Arial"/>
          <w:sz w:val="22"/>
          <w:szCs w:val="22"/>
        </w:rPr>
      </w:pPr>
    </w:p>
    <w:p w14:paraId="64932A7A" w14:textId="2801B199" w:rsidR="00EA430C" w:rsidRDefault="00EA430C" w:rsidP="000156BF">
      <w:pPr>
        <w:pStyle w:val="NormalWeb"/>
        <w:spacing w:before="0" w:beforeAutospacing="0" w:after="0" w:afterAutospacing="0"/>
        <w:ind w:left="567" w:hanging="567"/>
        <w:jc w:val="both"/>
        <w:rPr>
          <w:rFonts w:ascii="Arial" w:hAnsi="Arial" w:cs="Arial"/>
          <w:sz w:val="22"/>
          <w:szCs w:val="22"/>
          <w:lang w:val="en"/>
        </w:rPr>
      </w:pPr>
      <w:proofErr w:type="spellStart"/>
      <w:r w:rsidRPr="00EA430C">
        <w:rPr>
          <w:rFonts w:ascii="Arial" w:hAnsi="Arial" w:cs="Arial"/>
          <w:sz w:val="22"/>
          <w:szCs w:val="22"/>
          <w:lang w:val="en"/>
        </w:rPr>
        <w:t>Mostrady</w:t>
      </w:r>
      <w:proofErr w:type="spellEnd"/>
      <w:r w:rsidRPr="00EA430C">
        <w:rPr>
          <w:rFonts w:ascii="Arial" w:hAnsi="Arial" w:cs="Arial"/>
          <w:sz w:val="22"/>
          <w:szCs w:val="22"/>
          <w:lang w:val="en"/>
        </w:rPr>
        <w:t>, A., Sanchez-Lopez, E., &amp; Gonzalez-Sanchez, A. F. (2025). Microlearning and its effectiveness in modern education: A mini review. </w:t>
      </w:r>
      <w:r w:rsidRPr="00EA430C">
        <w:rPr>
          <w:rFonts w:ascii="Arial" w:hAnsi="Arial" w:cs="Arial"/>
          <w:i/>
          <w:iCs/>
          <w:sz w:val="22"/>
          <w:szCs w:val="22"/>
          <w:lang w:val="en"/>
        </w:rPr>
        <w:t>Acta Pedagogia Asiana</w:t>
      </w:r>
      <w:r w:rsidRPr="00EA430C">
        <w:rPr>
          <w:rFonts w:ascii="Arial" w:hAnsi="Arial" w:cs="Arial"/>
          <w:sz w:val="22"/>
          <w:szCs w:val="22"/>
          <w:lang w:val="en"/>
        </w:rPr>
        <w:t>, </w:t>
      </w:r>
      <w:r w:rsidRPr="00EA430C">
        <w:rPr>
          <w:rFonts w:ascii="Arial" w:hAnsi="Arial" w:cs="Arial"/>
          <w:i/>
          <w:iCs/>
          <w:sz w:val="22"/>
          <w:szCs w:val="22"/>
          <w:lang w:val="en"/>
        </w:rPr>
        <w:t>4</w:t>
      </w:r>
      <w:r w:rsidRPr="00EA430C">
        <w:rPr>
          <w:rFonts w:ascii="Arial" w:hAnsi="Arial" w:cs="Arial"/>
          <w:sz w:val="22"/>
          <w:szCs w:val="22"/>
          <w:lang w:val="en"/>
        </w:rPr>
        <w:t>(1), 33-42.</w:t>
      </w:r>
      <w:r>
        <w:rPr>
          <w:rFonts w:ascii="Arial" w:hAnsi="Arial" w:cs="Arial"/>
          <w:sz w:val="22"/>
          <w:szCs w:val="22"/>
          <w:lang w:val="en"/>
        </w:rPr>
        <w:t xml:space="preserve"> </w:t>
      </w:r>
      <w:r w:rsidRPr="00EA430C">
        <w:rPr>
          <w:rFonts w:ascii="Arial" w:hAnsi="Arial" w:cs="Arial"/>
          <w:sz w:val="22"/>
          <w:szCs w:val="22"/>
          <w:lang w:val="en"/>
        </w:rPr>
        <w:t>https://doi.org/10.53623/apga.v4i1.496</w:t>
      </w:r>
    </w:p>
    <w:p w14:paraId="0A4C6FEE" w14:textId="77777777" w:rsidR="00EA430C" w:rsidRDefault="00EA430C" w:rsidP="000156BF">
      <w:pPr>
        <w:pStyle w:val="NormalWeb"/>
        <w:spacing w:before="0" w:beforeAutospacing="0" w:after="0" w:afterAutospacing="0"/>
        <w:ind w:left="567" w:hanging="567"/>
        <w:jc w:val="both"/>
        <w:rPr>
          <w:rFonts w:ascii="Arial" w:hAnsi="Arial" w:cs="Arial"/>
          <w:sz w:val="22"/>
          <w:szCs w:val="22"/>
          <w:lang w:val="en"/>
        </w:rPr>
      </w:pPr>
    </w:p>
    <w:p w14:paraId="1C98C8D0" w14:textId="7CD17397" w:rsidR="00DD0B69" w:rsidRDefault="00DD0B69" w:rsidP="000156BF">
      <w:pPr>
        <w:pStyle w:val="NormalWeb"/>
        <w:spacing w:before="0" w:beforeAutospacing="0" w:after="0" w:afterAutospacing="0"/>
        <w:ind w:left="567" w:hanging="567"/>
        <w:jc w:val="both"/>
        <w:rPr>
          <w:rFonts w:ascii="Arial" w:hAnsi="Arial" w:cs="Arial"/>
          <w:sz w:val="22"/>
          <w:szCs w:val="22"/>
          <w:lang w:val="en"/>
        </w:rPr>
      </w:pPr>
      <w:r w:rsidRPr="00DD0B69">
        <w:rPr>
          <w:rFonts w:ascii="Arial" w:hAnsi="Arial" w:cs="Arial"/>
          <w:sz w:val="22"/>
          <w:szCs w:val="22"/>
          <w:lang w:val="en"/>
        </w:rPr>
        <w:t xml:space="preserve">Noh, N. M., &amp; </w:t>
      </w:r>
      <w:proofErr w:type="spellStart"/>
      <w:r w:rsidRPr="00DD0B69">
        <w:rPr>
          <w:rFonts w:ascii="Arial" w:hAnsi="Arial" w:cs="Arial"/>
          <w:sz w:val="22"/>
          <w:szCs w:val="22"/>
          <w:lang w:val="en"/>
        </w:rPr>
        <w:t>Yusvana</w:t>
      </w:r>
      <w:proofErr w:type="spellEnd"/>
      <w:r w:rsidRPr="00DD0B69">
        <w:rPr>
          <w:rFonts w:ascii="Arial" w:hAnsi="Arial" w:cs="Arial"/>
          <w:sz w:val="22"/>
          <w:szCs w:val="22"/>
          <w:lang w:val="en"/>
        </w:rPr>
        <w:t>, R. (2024). Exploring the Impact of TikTok Blended Learning on Mathematics Performance: A Hypothesis Approach. </w:t>
      </w:r>
      <w:proofErr w:type="spellStart"/>
      <w:r w:rsidRPr="00DD0B69">
        <w:rPr>
          <w:rFonts w:ascii="Arial" w:hAnsi="Arial" w:cs="Arial"/>
          <w:i/>
          <w:iCs/>
          <w:sz w:val="22"/>
          <w:szCs w:val="22"/>
          <w:lang w:val="en"/>
        </w:rPr>
        <w:t>Semarak</w:t>
      </w:r>
      <w:proofErr w:type="spellEnd"/>
      <w:r w:rsidRPr="00DD0B69">
        <w:rPr>
          <w:rFonts w:ascii="Arial" w:hAnsi="Arial" w:cs="Arial"/>
          <w:i/>
          <w:iCs/>
          <w:sz w:val="22"/>
          <w:szCs w:val="22"/>
          <w:lang w:val="en"/>
        </w:rPr>
        <w:t xml:space="preserve"> International Journal of STEM Education</w:t>
      </w:r>
      <w:r w:rsidRPr="00DD0B69">
        <w:rPr>
          <w:rFonts w:ascii="Arial" w:hAnsi="Arial" w:cs="Arial"/>
          <w:sz w:val="22"/>
          <w:szCs w:val="22"/>
          <w:lang w:val="en"/>
        </w:rPr>
        <w:t>, </w:t>
      </w:r>
      <w:r w:rsidRPr="00DD0B69">
        <w:rPr>
          <w:rFonts w:ascii="Arial" w:hAnsi="Arial" w:cs="Arial"/>
          <w:i/>
          <w:iCs/>
          <w:sz w:val="22"/>
          <w:szCs w:val="22"/>
          <w:lang w:val="en"/>
        </w:rPr>
        <w:t>2</w:t>
      </w:r>
      <w:r w:rsidRPr="00DD0B69">
        <w:rPr>
          <w:rFonts w:ascii="Arial" w:hAnsi="Arial" w:cs="Arial"/>
          <w:sz w:val="22"/>
          <w:szCs w:val="22"/>
          <w:lang w:val="en"/>
        </w:rPr>
        <w:t>(1), 1-6.</w:t>
      </w:r>
      <w:r>
        <w:rPr>
          <w:rFonts w:ascii="Arial" w:hAnsi="Arial" w:cs="Arial"/>
          <w:sz w:val="22"/>
          <w:szCs w:val="22"/>
          <w:lang w:val="en"/>
        </w:rPr>
        <w:t xml:space="preserve"> </w:t>
      </w:r>
      <w:r w:rsidRPr="00DD0B69">
        <w:rPr>
          <w:rFonts w:ascii="Arial" w:hAnsi="Arial" w:cs="Arial"/>
          <w:sz w:val="22"/>
          <w:szCs w:val="22"/>
          <w:lang w:val="en-PH"/>
        </w:rPr>
        <w:t>https://doi.org/10.37934/sijste.2.1.16b</w:t>
      </w:r>
    </w:p>
    <w:p w14:paraId="780DF5C3" w14:textId="77777777" w:rsidR="00DD0B69" w:rsidRDefault="00DD0B69" w:rsidP="000156BF">
      <w:pPr>
        <w:pStyle w:val="NormalWeb"/>
        <w:spacing w:before="0" w:beforeAutospacing="0" w:after="0" w:afterAutospacing="0"/>
        <w:ind w:left="567" w:hanging="567"/>
        <w:jc w:val="both"/>
        <w:rPr>
          <w:rFonts w:ascii="Arial" w:hAnsi="Arial" w:cs="Arial"/>
          <w:sz w:val="22"/>
          <w:szCs w:val="22"/>
          <w:lang w:val="en"/>
        </w:rPr>
      </w:pPr>
    </w:p>
    <w:p w14:paraId="51CE5273" w14:textId="2C5C9D5E"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Sablić, M., </w:t>
      </w:r>
      <w:proofErr w:type="spellStart"/>
      <w:r>
        <w:rPr>
          <w:rFonts w:ascii="Arial" w:hAnsi="Arial" w:cs="Arial"/>
          <w:sz w:val="22"/>
          <w:szCs w:val="22"/>
        </w:rPr>
        <w:t>Mirosavljević</w:t>
      </w:r>
      <w:proofErr w:type="spellEnd"/>
      <w:r>
        <w:rPr>
          <w:rFonts w:ascii="Arial" w:hAnsi="Arial" w:cs="Arial"/>
          <w:sz w:val="22"/>
          <w:szCs w:val="22"/>
        </w:rPr>
        <w:t xml:space="preserve">, A., &amp; Škugor, A. (2020). Video-Based Learning (VBL)—Past, Present and Future: an Overview of the Research Published from 2008 to 2019. </w:t>
      </w:r>
      <w:r>
        <w:rPr>
          <w:rFonts w:ascii="Arial" w:hAnsi="Arial" w:cs="Arial"/>
          <w:i/>
          <w:iCs/>
          <w:sz w:val="22"/>
          <w:szCs w:val="22"/>
        </w:rPr>
        <w:t>Technology, Knowledge and Learning</w:t>
      </w:r>
      <w:r>
        <w:rPr>
          <w:rFonts w:ascii="Arial" w:hAnsi="Arial" w:cs="Arial"/>
          <w:sz w:val="22"/>
          <w:szCs w:val="22"/>
        </w:rPr>
        <w:t>. https://doi.org/10.1007/s10758-020-09455-5</w:t>
      </w:r>
    </w:p>
    <w:p w14:paraId="5E5B5922" w14:textId="77777777" w:rsidR="00F627CD" w:rsidRDefault="00F627CD" w:rsidP="000156BF">
      <w:pPr>
        <w:pStyle w:val="NormalWeb"/>
        <w:spacing w:before="0" w:beforeAutospacing="0" w:after="0" w:afterAutospacing="0"/>
        <w:ind w:left="567" w:hanging="567"/>
        <w:jc w:val="both"/>
        <w:rPr>
          <w:rFonts w:ascii="Arial" w:hAnsi="Arial" w:cs="Arial"/>
          <w:sz w:val="22"/>
          <w:szCs w:val="22"/>
        </w:rPr>
      </w:pPr>
    </w:p>
    <w:p w14:paraId="733DE48F" w14:textId="77777777"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Satsangi, R., Hammer, R., &amp; Hogan, C. D. (2018). Video Modeling and Explicit Instruction: A Comparison of Strategies for Teaching Mathematics to Students with Learning Disabilities. </w:t>
      </w:r>
      <w:r>
        <w:rPr>
          <w:rFonts w:ascii="Arial" w:hAnsi="Arial" w:cs="Arial"/>
          <w:i/>
          <w:iCs/>
          <w:sz w:val="22"/>
          <w:szCs w:val="22"/>
        </w:rPr>
        <w:t>Learning Disabilities Research &amp; Practice</w:t>
      </w:r>
      <w:r>
        <w:rPr>
          <w:rFonts w:ascii="Arial" w:hAnsi="Arial" w:cs="Arial"/>
          <w:sz w:val="22"/>
          <w:szCs w:val="22"/>
        </w:rPr>
        <w:t xml:space="preserve">, </w:t>
      </w:r>
      <w:r>
        <w:rPr>
          <w:rFonts w:ascii="Arial" w:hAnsi="Arial" w:cs="Arial"/>
          <w:i/>
          <w:iCs/>
          <w:sz w:val="22"/>
          <w:szCs w:val="22"/>
        </w:rPr>
        <w:t>34</w:t>
      </w:r>
      <w:r>
        <w:rPr>
          <w:rFonts w:ascii="Arial" w:hAnsi="Arial" w:cs="Arial"/>
          <w:sz w:val="22"/>
          <w:szCs w:val="22"/>
        </w:rPr>
        <w:t>(1), 35–46. https://doi.org/10.1111/ldrp.12189</w:t>
      </w:r>
    </w:p>
    <w:p w14:paraId="6BBBBE59" w14:textId="77777777" w:rsidR="00F627CD" w:rsidRDefault="00F627CD" w:rsidP="000156BF">
      <w:pPr>
        <w:pStyle w:val="NormalWeb"/>
        <w:spacing w:before="0" w:beforeAutospacing="0" w:after="0" w:afterAutospacing="0"/>
        <w:ind w:left="567" w:hanging="567"/>
        <w:jc w:val="both"/>
        <w:rPr>
          <w:rFonts w:ascii="Arial" w:hAnsi="Arial" w:cs="Arial"/>
          <w:sz w:val="22"/>
          <w:szCs w:val="22"/>
        </w:rPr>
      </w:pPr>
    </w:p>
    <w:p w14:paraId="05E83035" w14:textId="253B1AF2" w:rsidR="000156BF" w:rsidRPr="000156BF" w:rsidRDefault="000156BF" w:rsidP="000156BF">
      <w:pPr>
        <w:pStyle w:val="NormalWeb"/>
        <w:spacing w:before="0" w:beforeAutospacing="0" w:after="0" w:afterAutospacing="0"/>
        <w:ind w:left="567" w:hanging="567"/>
        <w:jc w:val="both"/>
        <w:rPr>
          <w:rFonts w:ascii="Arial" w:hAnsi="Arial" w:cs="Arial"/>
          <w:color w:val="000000" w:themeColor="text1"/>
          <w:sz w:val="22"/>
          <w:szCs w:val="22"/>
          <w:lang w:val="en"/>
        </w:rPr>
      </w:pPr>
      <w:r w:rsidRPr="000156BF">
        <w:rPr>
          <w:rFonts w:ascii="Arial" w:hAnsi="Arial" w:cs="Arial"/>
          <w:sz w:val="22"/>
          <w:szCs w:val="22"/>
          <w:lang w:val="en"/>
        </w:rPr>
        <w:t>Silva, E. S., Costa, W. P. d., Lima, J. C. d., &amp; Ferreira, J. C. (2025). Contribution of Microlearning in Basic Education: A Systematic Review. </w:t>
      </w:r>
      <w:r w:rsidRPr="000156BF">
        <w:rPr>
          <w:rFonts w:ascii="Arial" w:hAnsi="Arial" w:cs="Arial"/>
          <w:i/>
          <w:iCs/>
          <w:sz w:val="22"/>
          <w:szCs w:val="22"/>
          <w:lang w:val="en"/>
        </w:rPr>
        <w:t>Education Sciences</w:t>
      </w:r>
      <w:r w:rsidRPr="000156BF">
        <w:rPr>
          <w:rFonts w:ascii="Arial" w:hAnsi="Arial" w:cs="Arial"/>
          <w:sz w:val="22"/>
          <w:szCs w:val="22"/>
          <w:lang w:val="en"/>
        </w:rPr>
        <w:t>, </w:t>
      </w:r>
      <w:r w:rsidRPr="000156BF">
        <w:rPr>
          <w:rFonts w:ascii="Arial" w:hAnsi="Arial" w:cs="Arial"/>
          <w:i/>
          <w:iCs/>
          <w:sz w:val="22"/>
          <w:szCs w:val="22"/>
          <w:lang w:val="en"/>
        </w:rPr>
        <w:t>15</w:t>
      </w:r>
      <w:r w:rsidRPr="000156BF">
        <w:rPr>
          <w:rFonts w:ascii="Arial" w:hAnsi="Arial" w:cs="Arial"/>
          <w:sz w:val="22"/>
          <w:szCs w:val="22"/>
          <w:lang w:val="en"/>
        </w:rPr>
        <w:t xml:space="preserve">(3), 302. </w:t>
      </w:r>
      <w:hyperlink r:id="rId10" w:history="1">
        <w:r w:rsidRPr="000156BF">
          <w:rPr>
            <w:rStyle w:val="Hyperlink"/>
            <w:rFonts w:ascii="Arial" w:hAnsi="Arial" w:cs="Arial"/>
            <w:color w:val="000000" w:themeColor="text1"/>
            <w:sz w:val="22"/>
            <w:szCs w:val="22"/>
            <w:u w:val="none"/>
            <w:lang w:val="en"/>
          </w:rPr>
          <w:t>https://doi.org/10.3390/educsci15030302</w:t>
        </w:r>
      </w:hyperlink>
    </w:p>
    <w:p w14:paraId="62AB47BC" w14:textId="77777777" w:rsidR="000156BF" w:rsidRDefault="000156BF" w:rsidP="000156BF">
      <w:pPr>
        <w:pStyle w:val="NormalWeb"/>
        <w:spacing w:before="0" w:beforeAutospacing="0" w:after="0" w:afterAutospacing="0"/>
        <w:ind w:left="567" w:hanging="567"/>
        <w:jc w:val="both"/>
        <w:rPr>
          <w:rFonts w:ascii="Arial" w:hAnsi="Arial" w:cs="Arial"/>
          <w:sz w:val="22"/>
          <w:szCs w:val="22"/>
          <w:lang w:val="en"/>
        </w:rPr>
      </w:pPr>
    </w:p>
    <w:p w14:paraId="28763989" w14:textId="4D41717B" w:rsidR="008C05D0" w:rsidRDefault="008C05D0" w:rsidP="000156BF">
      <w:pPr>
        <w:pStyle w:val="NormalWeb"/>
        <w:spacing w:before="0" w:beforeAutospacing="0" w:after="0" w:afterAutospacing="0"/>
        <w:ind w:left="567" w:hanging="567"/>
        <w:jc w:val="both"/>
        <w:rPr>
          <w:rFonts w:ascii="Arial" w:hAnsi="Arial" w:cs="Arial"/>
          <w:sz w:val="22"/>
          <w:szCs w:val="22"/>
        </w:rPr>
      </w:pPr>
      <w:proofErr w:type="spellStart"/>
      <w:r>
        <w:rPr>
          <w:rFonts w:ascii="Arial" w:hAnsi="Arial" w:cs="Arial"/>
          <w:sz w:val="22"/>
          <w:szCs w:val="22"/>
        </w:rPr>
        <w:t>Sirisilla</w:t>
      </w:r>
      <w:proofErr w:type="spellEnd"/>
      <w:r>
        <w:rPr>
          <w:rFonts w:ascii="Arial" w:hAnsi="Arial" w:cs="Arial"/>
          <w:sz w:val="22"/>
          <w:szCs w:val="22"/>
        </w:rPr>
        <w:t xml:space="preserve">, S. (2023, January 19). </w:t>
      </w:r>
      <w:r>
        <w:rPr>
          <w:rFonts w:ascii="Arial" w:hAnsi="Arial" w:cs="Arial"/>
          <w:i/>
          <w:iCs/>
          <w:sz w:val="22"/>
          <w:szCs w:val="22"/>
        </w:rPr>
        <w:t>Experimental Research Designs: Types, Examples &amp; Advantages</w:t>
      </w:r>
      <w:r>
        <w:rPr>
          <w:rFonts w:ascii="Arial" w:hAnsi="Arial" w:cs="Arial"/>
          <w:sz w:val="22"/>
          <w:szCs w:val="22"/>
        </w:rPr>
        <w:t xml:space="preserve">. </w:t>
      </w:r>
      <w:proofErr w:type="spellStart"/>
      <w:r>
        <w:rPr>
          <w:rFonts w:ascii="Arial" w:hAnsi="Arial" w:cs="Arial"/>
          <w:sz w:val="22"/>
          <w:szCs w:val="22"/>
        </w:rPr>
        <w:t>Enago</w:t>
      </w:r>
      <w:proofErr w:type="spellEnd"/>
      <w:r>
        <w:rPr>
          <w:rFonts w:ascii="Arial" w:hAnsi="Arial" w:cs="Arial"/>
          <w:sz w:val="22"/>
          <w:szCs w:val="22"/>
        </w:rPr>
        <w:t xml:space="preserve"> Academy. https://www.enago.com/academy/experimental-research-design/</w:t>
      </w:r>
    </w:p>
    <w:p w14:paraId="1551EC25" w14:textId="77777777" w:rsidR="00815CB4" w:rsidRDefault="00815CB4" w:rsidP="000156BF">
      <w:pPr>
        <w:pStyle w:val="NormalWeb"/>
        <w:spacing w:before="0" w:beforeAutospacing="0" w:after="0" w:afterAutospacing="0"/>
        <w:ind w:left="567" w:hanging="567"/>
        <w:jc w:val="both"/>
        <w:rPr>
          <w:rFonts w:ascii="Arial" w:hAnsi="Arial" w:cs="Arial"/>
          <w:sz w:val="22"/>
          <w:szCs w:val="22"/>
        </w:rPr>
      </w:pPr>
    </w:p>
    <w:p w14:paraId="5A8A12B6" w14:textId="77777777"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Solomon, S. (2021). </w:t>
      </w:r>
      <w:r>
        <w:rPr>
          <w:rFonts w:ascii="Arial" w:hAnsi="Arial" w:cs="Arial"/>
          <w:i/>
          <w:iCs/>
          <w:sz w:val="22"/>
          <w:szCs w:val="22"/>
        </w:rPr>
        <w:t>Incorporating Social Media into the Classroom: A Case Study on How TikTok can be Immersed into Classroom Pedagogy</w:t>
      </w:r>
      <w:r>
        <w:rPr>
          <w:rFonts w:ascii="Arial" w:hAnsi="Arial" w:cs="Arial"/>
          <w:sz w:val="22"/>
          <w:szCs w:val="22"/>
        </w:rPr>
        <w:t>. https://doi.org/10.33015/dominican.edu/2021.EDU.02</w:t>
      </w:r>
    </w:p>
    <w:p w14:paraId="195481D9" w14:textId="77777777" w:rsidR="00815CB4" w:rsidRDefault="00815CB4" w:rsidP="000156BF">
      <w:pPr>
        <w:pStyle w:val="NormalWeb"/>
        <w:spacing w:before="0" w:beforeAutospacing="0" w:after="0" w:afterAutospacing="0"/>
        <w:ind w:left="567" w:hanging="567"/>
        <w:jc w:val="both"/>
        <w:rPr>
          <w:rFonts w:ascii="Arial" w:hAnsi="Arial" w:cs="Arial"/>
          <w:sz w:val="22"/>
          <w:szCs w:val="22"/>
        </w:rPr>
      </w:pPr>
    </w:p>
    <w:p w14:paraId="5B998552" w14:textId="65294A25" w:rsidR="004A506B" w:rsidRDefault="004A506B" w:rsidP="000156BF">
      <w:pPr>
        <w:pStyle w:val="NormalWeb"/>
        <w:spacing w:before="0" w:beforeAutospacing="0" w:after="0" w:afterAutospacing="0"/>
        <w:ind w:left="567" w:hanging="567"/>
        <w:jc w:val="both"/>
        <w:rPr>
          <w:rFonts w:ascii="Arial" w:hAnsi="Arial" w:cs="Arial"/>
          <w:sz w:val="22"/>
          <w:szCs w:val="22"/>
          <w:lang w:val="en"/>
        </w:rPr>
      </w:pPr>
      <w:proofErr w:type="spellStart"/>
      <w:r w:rsidRPr="004A506B">
        <w:rPr>
          <w:rFonts w:ascii="Arial" w:hAnsi="Arial" w:cs="Arial"/>
          <w:sz w:val="22"/>
          <w:szCs w:val="22"/>
          <w:lang w:val="en"/>
        </w:rPr>
        <w:t>Sweller</w:t>
      </w:r>
      <w:proofErr w:type="spellEnd"/>
      <w:r w:rsidRPr="004A506B">
        <w:rPr>
          <w:rFonts w:ascii="Arial" w:hAnsi="Arial" w:cs="Arial"/>
          <w:sz w:val="22"/>
          <w:szCs w:val="22"/>
          <w:lang w:val="en"/>
        </w:rPr>
        <w:t>, J. (2023). The development of cognitive load theory: Replication crises and incorporation of other theories can lead to theory expansion. </w:t>
      </w:r>
      <w:r w:rsidRPr="004A506B">
        <w:rPr>
          <w:rFonts w:ascii="Arial" w:hAnsi="Arial" w:cs="Arial"/>
          <w:i/>
          <w:iCs/>
          <w:sz w:val="22"/>
          <w:szCs w:val="22"/>
          <w:lang w:val="en"/>
        </w:rPr>
        <w:t>Educational Psychology Review</w:t>
      </w:r>
      <w:r w:rsidRPr="004A506B">
        <w:rPr>
          <w:rFonts w:ascii="Arial" w:hAnsi="Arial" w:cs="Arial"/>
          <w:sz w:val="22"/>
          <w:szCs w:val="22"/>
          <w:lang w:val="en"/>
        </w:rPr>
        <w:t>, </w:t>
      </w:r>
      <w:r w:rsidRPr="004A506B">
        <w:rPr>
          <w:rFonts w:ascii="Arial" w:hAnsi="Arial" w:cs="Arial"/>
          <w:i/>
          <w:iCs/>
          <w:sz w:val="22"/>
          <w:szCs w:val="22"/>
          <w:lang w:val="en"/>
        </w:rPr>
        <w:t>35</w:t>
      </w:r>
      <w:r w:rsidRPr="004A506B">
        <w:rPr>
          <w:rFonts w:ascii="Arial" w:hAnsi="Arial" w:cs="Arial"/>
          <w:sz w:val="22"/>
          <w:szCs w:val="22"/>
          <w:lang w:val="en"/>
        </w:rPr>
        <w:t>(4), 95.</w:t>
      </w:r>
      <w:r>
        <w:rPr>
          <w:rFonts w:ascii="Arial" w:hAnsi="Arial" w:cs="Arial"/>
          <w:sz w:val="22"/>
          <w:szCs w:val="22"/>
          <w:lang w:val="en"/>
        </w:rPr>
        <w:t xml:space="preserve"> </w:t>
      </w:r>
      <w:r w:rsidRPr="004A506B">
        <w:rPr>
          <w:rFonts w:ascii="Arial" w:hAnsi="Arial" w:cs="Arial"/>
          <w:sz w:val="22"/>
          <w:szCs w:val="22"/>
          <w:lang w:val="en-PH"/>
        </w:rPr>
        <w:t>https://doi.org/10.1007/s10648-023-09817-2</w:t>
      </w:r>
    </w:p>
    <w:p w14:paraId="1DD8184B" w14:textId="77777777" w:rsidR="004A506B" w:rsidRDefault="004A506B" w:rsidP="000156BF">
      <w:pPr>
        <w:pStyle w:val="NormalWeb"/>
        <w:spacing w:before="0" w:beforeAutospacing="0" w:after="0" w:afterAutospacing="0"/>
        <w:ind w:left="567" w:hanging="567"/>
        <w:jc w:val="both"/>
        <w:rPr>
          <w:rFonts w:ascii="Arial" w:hAnsi="Arial" w:cs="Arial"/>
          <w:sz w:val="22"/>
          <w:szCs w:val="22"/>
          <w:lang w:val="en"/>
        </w:rPr>
      </w:pPr>
    </w:p>
    <w:p w14:paraId="5CF3502B" w14:textId="0F200CD8" w:rsidR="000156BF" w:rsidRDefault="000156BF" w:rsidP="000156BF">
      <w:pPr>
        <w:pStyle w:val="NormalWeb"/>
        <w:spacing w:before="0" w:beforeAutospacing="0" w:after="0" w:afterAutospacing="0"/>
        <w:ind w:left="567" w:hanging="567"/>
        <w:jc w:val="both"/>
        <w:rPr>
          <w:rFonts w:ascii="Arial" w:hAnsi="Arial" w:cs="Arial"/>
          <w:sz w:val="22"/>
          <w:szCs w:val="22"/>
          <w:lang w:val="en"/>
        </w:rPr>
      </w:pPr>
      <w:r w:rsidRPr="000156BF">
        <w:rPr>
          <w:rFonts w:ascii="Arial" w:hAnsi="Arial" w:cs="Arial"/>
          <w:sz w:val="22"/>
          <w:szCs w:val="22"/>
          <w:lang w:val="en"/>
        </w:rPr>
        <w:t>Venkat, M. V., O'Sullivan, P. S., Young, J. Q., &amp; Sewell, J. L. (2020). Using cognitive load theory to improve teaching in the clinical workplace. </w:t>
      </w:r>
      <w:proofErr w:type="spellStart"/>
      <w:r w:rsidRPr="000156BF">
        <w:rPr>
          <w:rFonts w:ascii="Arial" w:hAnsi="Arial" w:cs="Arial"/>
          <w:i/>
          <w:iCs/>
          <w:sz w:val="22"/>
          <w:szCs w:val="22"/>
          <w:lang w:val="en"/>
        </w:rPr>
        <w:t>MedEdPORTAL</w:t>
      </w:r>
      <w:proofErr w:type="spellEnd"/>
      <w:r w:rsidRPr="000156BF">
        <w:rPr>
          <w:rFonts w:ascii="Arial" w:hAnsi="Arial" w:cs="Arial"/>
          <w:sz w:val="22"/>
          <w:szCs w:val="22"/>
          <w:lang w:val="en"/>
        </w:rPr>
        <w:t>, </w:t>
      </w:r>
      <w:r w:rsidRPr="000156BF">
        <w:rPr>
          <w:rFonts w:ascii="Arial" w:hAnsi="Arial" w:cs="Arial"/>
          <w:i/>
          <w:iCs/>
          <w:sz w:val="22"/>
          <w:szCs w:val="22"/>
          <w:lang w:val="en"/>
        </w:rPr>
        <w:t>16</w:t>
      </w:r>
      <w:r w:rsidRPr="000156BF">
        <w:rPr>
          <w:rFonts w:ascii="Arial" w:hAnsi="Arial" w:cs="Arial"/>
          <w:sz w:val="22"/>
          <w:szCs w:val="22"/>
          <w:lang w:val="en"/>
        </w:rPr>
        <w:t>, 10983.</w:t>
      </w:r>
      <w:r>
        <w:rPr>
          <w:rFonts w:ascii="Arial" w:hAnsi="Arial" w:cs="Arial"/>
          <w:sz w:val="22"/>
          <w:szCs w:val="22"/>
          <w:lang w:val="en"/>
        </w:rPr>
        <w:t xml:space="preserve"> </w:t>
      </w:r>
      <w:hyperlink r:id="rId11" w:history="1">
        <w:r w:rsidRPr="000156BF">
          <w:rPr>
            <w:rStyle w:val="Hyperlink"/>
            <w:rFonts w:ascii="Arial" w:hAnsi="Arial" w:cs="Arial"/>
            <w:color w:val="000000" w:themeColor="text1"/>
            <w:sz w:val="22"/>
            <w:szCs w:val="22"/>
            <w:u w:val="none"/>
            <w:lang w:val="en"/>
          </w:rPr>
          <w:t>https://doi.org/10.15766/mep_2374-8265.10983</w:t>
        </w:r>
      </w:hyperlink>
    </w:p>
    <w:p w14:paraId="0524555C" w14:textId="77777777" w:rsidR="000156BF" w:rsidRDefault="000156BF" w:rsidP="000156BF">
      <w:pPr>
        <w:pStyle w:val="NormalWeb"/>
        <w:spacing w:before="0" w:beforeAutospacing="0" w:after="0" w:afterAutospacing="0"/>
        <w:ind w:left="567" w:hanging="567"/>
        <w:jc w:val="both"/>
        <w:rPr>
          <w:rFonts w:ascii="Arial" w:hAnsi="Arial" w:cs="Arial"/>
          <w:sz w:val="22"/>
          <w:szCs w:val="22"/>
        </w:rPr>
      </w:pPr>
    </w:p>
    <w:p w14:paraId="4858F261" w14:textId="2F7FBBD1" w:rsidR="00B93505" w:rsidRDefault="00B93505" w:rsidP="000156BF">
      <w:pPr>
        <w:pStyle w:val="NormalWeb"/>
        <w:spacing w:before="0" w:beforeAutospacing="0" w:after="0" w:afterAutospacing="0"/>
        <w:ind w:left="567" w:hanging="567"/>
        <w:jc w:val="both"/>
        <w:rPr>
          <w:rFonts w:ascii="Arial" w:hAnsi="Arial" w:cs="Arial"/>
          <w:sz w:val="22"/>
          <w:szCs w:val="22"/>
        </w:rPr>
      </w:pPr>
      <w:r w:rsidRPr="00B93505">
        <w:rPr>
          <w:rFonts w:ascii="Arial" w:hAnsi="Arial" w:cs="Arial"/>
          <w:sz w:val="22"/>
          <w:szCs w:val="22"/>
          <w:lang w:val="en"/>
        </w:rPr>
        <w:lastRenderedPageBreak/>
        <w:t xml:space="preserve">Wahyuni, N., Alam, S. R., </w:t>
      </w:r>
      <w:proofErr w:type="spellStart"/>
      <w:r w:rsidRPr="00B93505">
        <w:rPr>
          <w:rFonts w:ascii="Arial" w:hAnsi="Arial" w:cs="Arial"/>
          <w:sz w:val="22"/>
          <w:szCs w:val="22"/>
          <w:lang w:val="en"/>
        </w:rPr>
        <w:t>Alghiffari</w:t>
      </w:r>
      <w:proofErr w:type="spellEnd"/>
      <w:r w:rsidRPr="00B93505">
        <w:rPr>
          <w:rFonts w:ascii="Arial" w:hAnsi="Arial" w:cs="Arial"/>
          <w:sz w:val="22"/>
          <w:szCs w:val="22"/>
          <w:lang w:val="en"/>
        </w:rPr>
        <w:t>, E. K., &amp; Siswanto, D. H. (2024). Harnessing TikTok for learning: Examining its impact on students’ mathematical numeracy skills. </w:t>
      </w:r>
      <w:r w:rsidRPr="00B93505">
        <w:rPr>
          <w:rFonts w:ascii="Arial" w:hAnsi="Arial" w:cs="Arial"/>
          <w:i/>
          <w:iCs/>
          <w:sz w:val="22"/>
          <w:szCs w:val="22"/>
          <w:lang w:val="en"/>
        </w:rPr>
        <w:t>Journal of Professional Teacher Education</w:t>
      </w:r>
      <w:r w:rsidRPr="00B93505">
        <w:rPr>
          <w:rFonts w:ascii="Arial" w:hAnsi="Arial" w:cs="Arial"/>
          <w:sz w:val="22"/>
          <w:szCs w:val="22"/>
          <w:lang w:val="en"/>
        </w:rPr>
        <w:t>, </w:t>
      </w:r>
      <w:r w:rsidRPr="00B93505">
        <w:rPr>
          <w:rFonts w:ascii="Arial" w:hAnsi="Arial" w:cs="Arial"/>
          <w:i/>
          <w:iCs/>
          <w:sz w:val="22"/>
          <w:szCs w:val="22"/>
          <w:lang w:val="en"/>
        </w:rPr>
        <w:t>2</w:t>
      </w:r>
      <w:r w:rsidRPr="00B93505">
        <w:rPr>
          <w:rFonts w:ascii="Arial" w:hAnsi="Arial" w:cs="Arial"/>
          <w:sz w:val="22"/>
          <w:szCs w:val="22"/>
          <w:lang w:val="en"/>
        </w:rPr>
        <w:t>(2), 48–56. https://doi.org/10.12928/jprotect.v2i2.945</w:t>
      </w:r>
    </w:p>
    <w:p w14:paraId="2EF60FE7" w14:textId="77777777" w:rsidR="00B93505" w:rsidRDefault="00B93505" w:rsidP="000156BF">
      <w:pPr>
        <w:pStyle w:val="NormalWeb"/>
        <w:spacing w:before="0" w:beforeAutospacing="0" w:after="0" w:afterAutospacing="0"/>
        <w:ind w:left="567" w:hanging="567"/>
        <w:jc w:val="both"/>
        <w:rPr>
          <w:rFonts w:ascii="Arial" w:hAnsi="Arial" w:cs="Arial"/>
          <w:sz w:val="22"/>
          <w:szCs w:val="22"/>
        </w:rPr>
      </w:pPr>
    </w:p>
    <w:p w14:paraId="7DFCB711" w14:textId="18FFF8BC" w:rsidR="008C05D0" w:rsidRDefault="008C05D0" w:rsidP="000156BF">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t xml:space="preserve">Wei, L. Y. (2022). A Deeper Understanding of Form 1 Students’ Errors in Solving Fractions Problems in Mathematics. </w:t>
      </w:r>
      <w:r>
        <w:rPr>
          <w:rFonts w:ascii="Arial" w:hAnsi="Arial" w:cs="Arial"/>
          <w:i/>
          <w:iCs/>
          <w:sz w:val="22"/>
          <w:szCs w:val="22"/>
        </w:rPr>
        <w:t>Journal of Science and Mathematics Education in Southeast Asia</w:t>
      </w:r>
      <w:r>
        <w:rPr>
          <w:rFonts w:ascii="Arial" w:hAnsi="Arial" w:cs="Arial"/>
          <w:sz w:val="22"/>
          <w:szCs w:val="22"/>
        </w:rPr>
        <w:t xml:space="preserve">, </w:t>
      </w:r>
      <w:r>
        <w:rPr>
          <w:rFonts w:ascii="Arial" w:hAnsi="Arial" w:cs="Arial"/>
          <w:i/>
          <w:iCs/>
          <w:sz w:val="22"/>
          <w:szCs w:val="22"/>
        </w:rPr>
        <w:t>45</w:t>
      </w:r>
      <w:r>
        <w:rPr>
          <w:rFonts w:ascii="Arial" w:hAnsi="Arial" w:cs="Arial"/>
          <w:sz w:val="22"/>
          <w:szCs w:val="22"/>
        </w:rPr>
        <w:t>(0126-7663), 49–76. https://eric.ed.gov/?q=tiktok+videos&amp;id=EJ1396517</w:t>
      </w:r>
    </w:p>
    <w:p w14:paraId="3AA86DD2" w14:textId="77777777" w:rsidR="00E009BE" w:rsidRDefault="00E009BE" w:rsidP="000156BF">
      <w:pPr>
        <w:spacing w:line="240" w:lineRule="auto"/>
        <w:ind w:left="567" w:hanging="567"/>
        <w:jc w:val="both"/>
        <w:rPr>
          <w:b/>
        </w:rPr>
      </w:pPr>
    </w:p>
    <w:p w14:paraId="70B7AD6A" w14:textId="77777777" w:rsidR="00985821" w:rsidRDefault="00985821" w:rsidP="00B14CE5">
      <w:pPr>
        <w:spacing w:line="240" w:lineRule="auto"/>
        <w:jc w:val="both"/>
        <w:rPr>
          <w:b/>
        </w:rPr>
      </w:pPr>
    </w:p>
    <w:sectPr w:rsidR="00985821" w:rsidSect="009908B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F6933" w14:textId="77777777" w:rsidR="00866220" w:rsidRDefault="00866220">
      <w:pPr>
        <w:spacing w:line="240" w:lineRule="auto"/>
      </w:pPr>
      <w:r>
        <w:separator/>
      </w:r>
    </w:p>
  </w:endnote>
  <w:endnote w:type="continuationSeparator" w:id="0">
    <w:p w14:paraId="0E859B69" w14:textId="77777777" w:rsidR="00866220" w:rsidRDefault="008662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D299" w14:textId="77777777" w:rsidR="00082DA1" w:rsidRDefault="00082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4D7EC" w14:textId="77777777" w:rsidR="00082DA1" w:rsidRDefault="00082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93E6" w14:textId="77777777" w:rsidR="00082DA1" w:rsidRDefault="00082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B8D72" w14:textId="77777777" w:rsidR="00866220" w:rsidRDefault="00866220">
      <w:pPr>
        <w:spacing w:line="240" w:lineRule="auto"/>
      </w:pPr>
      <w:r>
        <w:separator/>
      </w:r>
    </w:p>
  </w:footnote>
  <w:footnote w:type="continuationSeparator" w:id="0">
    <w:p w14:paraId="1C2443D5" w14:textId="77777777" w:rsidR="00866220" w:rsidRDefault="008662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178C" w14:textId="13F9E746" w:rsidR="00082DA1" w:rsidRDefault="00866220">
    <w:pPr>
      <w:pStyle w:val="Header"/>
    </w:pPr>
    <w:r>
      <w:rPr>
        <w:noProof/>
      </w:rPr>
      <w:pict w14:anchorId="515A6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442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33A0" w14:textId="54279CF1" w:rsidR="00420FBD" w:rsidRDefault="00866220">
    <w:pPr>
      <w:pStyle w:val="Header"/>
      <w:jc w:val="right"/>
    </w:pPr>
    <w:r>
      <w:rPr>
        <w:noProof/>
      </w:rPr>
      <w:pict w14:anchorId="4233B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44205"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sdt>
      <w:sdtPr>
        <w:id w:val="-1719281883"/>
        <w:docPartObj>
          <w:docPartGallery w:val="Page Numbers (Top of Page)"/>
          <w:docPartUnique/>
        </w:docPartObj>
      </w:sdtPr>
      <w:sdtEndPr>
        <w:rPr>
          <w:noProof/>
        </w:rPr>
      </w:sdtEndPr>
      <w:sdtContent>
        <w:r w:rsidR="00420FBD">
          <w:fldChar w:fldCharType="begin"/>
        </w:r>
        <w:r w:rsidR="00420FBD">
          <w:instrText xml:space="preserve"> PAGE   \* MERGEFORMAT </w:instrText>
        </w:r>
        <w:r w:rsidR="00420FBD">
          <w:fldChar w:fldCharType="separate"/>
        </w:r>
        <w:r w:rsidR="00420FBD">
          <w:rPr>
            <w:noProof/>
          </w:rPr>
          <w:t>2</w:t>
        </w:r>
        <w:r w:rsidR="00420FBD">
          <w:rPr>
            <w:noProof/>
          </w:rPr>
          <w:fldChar w:fldCharType="end"/>
        </w:r>
      </w:sdtContent>
    </w:sdt>
  </w:p>
  <w:p w14:paraId="6E194609" w14:textId="77777777" w:rsidR="00420FBD" w:rsidRDefault="00420F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6352D" w14:textId="03209C35" w:rsidR="00082DA1" w:rsidRDefault="00866220">
    <w:pPr>
      <w:pStyle w:val="Header"/>
    </w:pPr>
    <w:r>
      <w:rPr>
        <w:noProof/>
      </w:rPr>
      <w:pict w14:anchorId="7FBCA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442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4E8319"/>
    <w:multiLevelType w:val="hybridMultilevel"/>
    <w:tmpl w:val="3E28F310"/>
    <w:lvl w:ilvl="0" w:tplc="371C8810">
      <w:start w:val="1"/>
      <w:numFmt w:val="upperLetter"/>
      <w:lvlText w:val="%1."/>
      <w:lvlJc w:val="left"/>
      <w:rPr>
        <w:rFonts w:ascii="Arial" w:eastAsia="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93283"/>
    <w:multiLevelType w:val="hybridMultilevel"/>
    <w:tmpl w:val="26B09EF6"/>
    <w:lvl w:ilvl="0" w:tplc="F04E935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1007C40"/>
    <w:multiLevelType w:val="multilevel"/>
    <w:tmpl w:val="ED8250C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1D5E33"/>
    <w:multiLevelType w:val="hybridMultilevel"/>
    <w:tmpl w:val="F122579C"/>
    <w:lvl w:ilvl="0" w:tplc="C4C2F5F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8CC330D"/>
    <w:multiLevelType w:val="hybridMultilevel"/>
    <w:tmpl w:val="2A20630A"/>
    <w:lvl w:ilvl="0" w:tplc="C616E5D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B415E6E"/>
    <w:multiLevelType w:val="hybridMultilevel"/>
    <w:tmpl w:val="99168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D4F11"/>
    <w:multiLevelType w:val="hybridMultilevel"/>
    <w:tmpl w:val="E14CB438"/>
    <w:lvl w:ilvl="0" w:tplc="1EA62064">
      <w:start w:val="1"/>
      <w:numFmt w:val="upperLetter"/>
      <w:lvlText w:val="%1."/>
      <w:lvlJc w:val="left"/>
      <w:pPr>
        <w:ind w:left="1350" w:hanging="360"/>
      </w:pPr>
      <w:rPr>
        <w:rFonts w:eastAsiaTheme="minorEastAsia"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0D0B1E94"/>
    <w:multiLevelType w:val="hybridMultilevel"/>
    <w:tmpl w:val="BDA4ABFA"/>
    <w:lvl w:ilvl="0" w:tplc="3E3CE60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0070618"/>
    <w:multiLevelType w:val="hybridMultilevel"/>
    <w:tmpl w:val="2C82CDE2"/>
    <w:lvl w:ilvl="0" w:tplc="A85ECAD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05D0043"/>
    <w:multiLevelType w:val="hybridMultilevel"/>
    <w:tmpl w:val="D390E4B4"/>
    <w:lvl w:ilvl="0" w:tplc="8FDC56B4">
      <w:start w:val="1"/>
      <w:numFmt w:val="upperLetter"/>
      <w:lvlText w:val="%1."/>
      <w:lvlJc w:val="left"/>
      <w:pPr>
        <w:ind w:left="1350" w:hanging="360"/>
      </w:pPr>
      <w:rPr>
        <w:rFonts w:eastAsiaTheme="minorEastAsia"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06E72DE"/>
    <w:multiLevelType w:val="hybridMultilevel"/>
    <w:tmpl w:val="F27ABA76"/>
    <w:lvl w:ilvl="0" w:tplc="B36006F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1DC5E00"/>
    <w:multiLevelType w:val="hybridMultilevel"/>
    <w:tmpl w:val="21F05498"/>
    <w:lvl w:ilvl="0" w:tplc="1A14C5F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A6E1F9E"/>
    <w:multiLevelType w:val="hybridMultilevel"/>
    <w:tmpl w:val="CC8EF0EA"/>
    <w:lvl w:ilvl="0" w:tplc="E518475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1D697E59"/>
    <w:multiLevelType w:val="hybridMultilevel"/>
    <w:tmpl w:val="77403EBA"/>
    <w:lvl w:ilvl="0" w:tplc="631478B6">
      <w:start w:val="1"/>
      <w:numFmt w:val="upperLetter"/>
      <w:lvlText w:val="%1."/>
      <w:lvlJc w:val="left"/>
      <w:pPr>
        <w:ind w:left="1350" w:hanging="360"/>
      </w:pPr>
      <w:rPr>
        <w:rFonts w:eastAsiaTheme="minorEastAsia"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1DF573BF"/>
    <w:multiLevelType w:val="hybridMultilevel"/>
    <w:tmpl w:val="8618A5F4"/>
    <w:lvl w:ilvl="0" w:tplc="3E2CAD4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4C54D87"/>
    <w:multiLevelType w:val="hybridMultilevel"/>
    <w:tmpl w:val="A1C0D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B74689"/>
    <w:multiLevelType w:val="hybridMultilevel"/>
    <w:tmpl w:val="9050C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178FB"/>
    <w:multiLevelType w:val="multilevel"/>
    <w:tmpl w:val="08366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3E4B9F"/>
    <w:multiLevelType w:val="hybridMultilevel"/>
    <w:tmpl w:val="FD7067E4"/>
    <w:lvl w:ilvl="0" w:tplc="5442C99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9593FC8"/>
    <w:multiLevelType w:val="hybridMultilevel"/>
    <w:tmpl w:val="5F629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3CD87258"/>
    <w:multiLevelType w:val="multilevel"/>
    <w:tmpl w:val="F912D8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DE253CB"/>
    <w:multiLevelType w:val="hybridMultilevel"/>
    <w:tmpl w:val="0216605A"/>
    <w:lvl w:ilvl="0" w:tplc="13529EE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3E9E6507"/>
    <w:multiLevelType w:val="hybridMultilevel"/>
    <w:tmpl w:val="90407DFA"/>
    <w:lvl w:ilvl="0" w:tplc="45261DE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3EF04BAC"/>
    <w:multiLevelType w:val="multilevel"/>
    <w:tmpl w:val="70280A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3223570"/>
    <w:multiLevelType w:val="hybridMultilevel"/>
    <w:tmpl w:val="7A3A97C0"/>
    <w:lvl w:ilvl="0" w:tplc="48C05516">
      <w:start w:val="2"/>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901CF8"/>
    <w:multiLevelType w:val="multilevel"/>
    <w:tmpl w:val="373A1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C47F98"/>
    <w:multiLevelType w:val="multilevel"/>
    <w:tmpl w:val="8FC8957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4C609E"/>
    <w:multiLevelType w:val="hybridMultilevel"/>
    <w:tmpl w:val="3A8C739C"/>
    <w:lvl w:ilvl="0" w:tplc="46C8CF6E">
      <w:start w:val="1"/>
      <w:numFmt w:val="upperLetter"/>
      <w:lvlText w:val="%1."/>
      <w:lvlJc w:val="left"/>
      <w:pPr>
        <w:ind w:left="1350" w:hanging="360"/>
      </w:pPr>
      <w:rPr>
        <w:rFonts w:eastAsiaTheme="minorEastAsia"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91152BE"/>
    <w:multiLevelType w:val="hybridMultilevel"/>
    <w:tmpl w:val="AC84F776"/>
    <w:lvl w:ilvl="0" w:tplc="CD7A429C">
      <w:start w:val="1"/>
      <w:numFmt w:val="upp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9" w15:restartNumberingAfterBreak="0">
    <w:nsid w:val="4A490FAC"/>
    <w:multiLevelType w:val="hybridMultilevel"/>
    <w:tmpl w:val="FE80143C"/>
    <w:lvl w:ilvl="0" w:tplc="2DB03D20">
      <w:start w:val="1"/>
      <w:numFmt w:val="decimal"/>
      <w:lvlText w:val="___ %1)  "/>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DF6B29"/>
    <w:multiLevelType w:val="hybridMultilevel"/>
    <w:tmpl w:val="1FF20DE6"/>
    <w:lvl w:ilvl="0" w:tplc="A7586D9A">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511B46F4"/>
    <w:multiLevelType w:val="hybridMultilevel"/>
    <w:tmpl w:val="ABB243D4"/>
    <w:lvl w:ilvl="0" w:tplc="AACA7A6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54CE3BEB"/>
    <w:multiLevelType w:val="hybridMultilevel"/>
    <w:tmpl w:val="C144F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AE83710"/>
    <w:multiLevelType w:val="hybridMultilevel"/>
    <w:tmpl w:val="9C5A95AE"/>
    <w:lvl w:ilvl="0" w:tplc="3AAC4B0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606F4FD7"/>
    <w:multiLevelType w:val="hybridMultilevel"/>
    <w:tmpl w:val="53B0DC20"/>
    <w:lvl w:ilvl="0" w:tplc="8BA0FCF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6DD7185F"/>
    <w:multiLevelType w:val="hybridMultilevel"/>
    <w:tmpl w:val="129667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DF214F"/>
    <w:multiLevelType w:val="multilevel"/>
    <w:tmpl w:val="F490C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145B7F"/>
    <w:multiLevelType w:val="multilevel"/>
    <w:tmpl w:val="CFB257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71620C21"/>
    <w:multiLevelType w:val="hybridMultilevel"/>
    <w:tmpl w:val="5852C098"/>
    <w:lvl w:ilvl="0" w:tplc="8CE6E51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71C72EFA"/>
    <w:multiLevelType w:val="hybridMultilevel"/>
    <w:tmpl w:val="7DF21548"/>
    <w:lvl w:ilvl="0" w:tplc="668092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9D27A1"/>
    <w:multiLevelType w:val="hybridMultilevel"/>
    <w:tmpl w:val="0E483B16"/>
    <w:lvl w:ilvl="0" w:tplc="F6F82B1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785E0105"/>
    <w:multiLevelType w:val="hybridMultilevel"/>
    <w:tmpl w:val="2C96D174"/>
    <w:lvl w:ilvl="0" w:tplc="8FC025C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7A8E69E6"/>
    <w:multiLevelType w:val="hybridMultilevel"/>
    <w:tmpl w:val="A25071FC"/>
    <w:lvl w:ilvl="0" w:tplc="30A821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4E3A54"/>
    <w:multiLevelType w:val="multilevel"/>
    <w:tmpl w:val="C83E6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A06335"/>
    <w:multiLevelType w:val="hybridMultilevel"/>
    <w:tmpl w:val="069CD9DC"/>
    <w:lvl w:ilvl="0" w:tplc="9DEA906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7F1765BF"/>
    <w:multiLevelType w:val="hybridMultilevel"/>
    <w:tmpl w:val="4D1C8592"/>
    <w:lvl w:ilvl="0" w:tplc="36BAEAA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36"/>
  </w:num>
  <w:num w:numId="3">
    <w:abstractNumId w:val="26"/>
  </w:num>
  <w:num w:numId="4">
    <w:abstractNumId w:val="43"/>
  </w:num>
  <w:num w:numId="5">
    <w:abstractNumId w:val="17"/>
  </w:num>
  <w:num w:numId="6">
    <w:abstractNumId w:val="20"/>
  </w:num>
  <w:num w:numId="7">
    <w:abstractNumId w:val="25"/>
  </w:num>
  <w:num w:numId="8">
    <w:abstractNumId w:val="37"/>
  </w:num>
  <w:num w:numId="9">
    <w:abstractNumId w:val="23"/>
  </w:num>
  <w:num w:numId="10">
    <w:abstractNumId w:val="24"/>
  </w:num>
  <w:num w:numId="11">
    <w:abstractNumId w:val="35"/>
  </w:num>
  <w:num w:numId="12">
    <w:abstractNumId w:val="15"/>
  </w:num>
  <w:num w:numId="13">
    <w:abstractNumId w:val="5"/>
  </w:num>
  <w:num w:numId="14">
    <w:abstractNumId w:val="29"/>
  </w:num>
  <w:num w:numId="15">
    <w:abstractNumId w:val="45"/>
  </w:num>
  <w:num w:numId="16">
    <w:abstractNumId w:val="31"/>
  </w:num>
  <w:num w:numId="17">
    <w:abstractNumId w:val="8"/>
  </w:num>
  <w:num w:numId="18">
    <w:abstractNumId w:val="33"/>
  </w:num>
  <w:num w:numId="19">
    <w:abstractNumId w:val="14"/>
  </w:num>
  <w:num w:numId="20">
    <w:abstractNumId w:val="18"/>
  </w:num>
  <w:num w:numId="21">
    <w:abstractNumId w:val="34"/>
  </w:num>
  <w:num w:numId="22">
    <w:abstractNumId w:val="3"/>
  </w:num>
  <w:num w:numId="23">
    <w:abstractNumId w:val="21"/>
  </w:num>
  <w:num w:numId="24">
    <w:abstractNumId w:val="12"/>
  </w:num>
  <w:num w:numId="25">
    <w:abstractNumId w:val="10"/>
  </w:num>
  <w:num w:numId="26">
    <w:abstractNumId w:val="27"/>
  </w:num>
  <w:num w:numId="27">
    <w:abstractNumId w:val="28"/>
  </w:num>
  <w:num w:numId="28">
    <w:abstractNumId w:val="30"/>
  </w:num>
  <w:num w:numId="29">
    <w:abstractNumId w:val="11"/>
  </w:num>
  <w:num w:numId="30">
    <w:abstractNumId w:val="9"/>
  </w:num>
  <w:num w:numId="31">
    <w:abstractNumId w:val="6"/>
  </w:num>
  <w:num w:numId="32">
    <w:abstractNumId w:val="13"/>
  </w:num>
  <w:num w:numId="33">
    <w:abstractNumId w:val="41"/>
  </w:num>
  <w:num w:numId="34">
    <w:abstractNumId w:val="7"/>
  </w:num>
  <w:num w:numId="35">
    <w:abstractNumId w:val="22"/>
  </w:num>
  <w:num w:numId="36">
    <w:abstractNumId w:val="44"/>
  </w:num>
  <w:num w:numId="37">
    <w:abstractNumId w:val="38"/>
  </w:num>
  <w:num w:numId="38">
    <w:abstractNumId w:val="40"/>
  </w:num>
  <w:num w:numId="39">
    <w:abstractNumId w:val="1"/>
  </w:num>
  <w:num w:numId="40">
    <w:abstractNumId w:val="39"/>
  </w:num>
  <w:num w:numId="41">
    <w:abstractNumId w:val="4"/>
  </w:num>
  <w:num w:numId="42">
    <w:abstractNumId w:val="42"/>
  </w:num>
  <w:num w:numId="43">
    <w:abstractNumId w:val="16"/>
  </w:num>
  <w:num w:numId="44">
    <w:abstractNumId w:val="0"/>
  </w:num>
  <w:num w:numId="45">
    <w:abstractNumId w:val="3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SwNLU0Mzc3szSzNLdU0lEKTi0uzszPAykwqgUAwS6jvywAAAA="/>
  </w:docVars>
  <w:rsids>
    <w:rsidRoot w:val="00E03EA0"/>
    <w:rsid w:val="000024E9"/>
    <w:rsid w:val="00002739"/>
    <w:rsid w:val="000156BF"/>
    <w:rsid w:val="00020492"/>
    <w:rsid w:val="000234BC"/>
    <w:rsid w:val="000245C1"/>
    <w:rsid w:val="000315F6"/>
    <w:rsid w:val="000332A6"/>
    <w:rsid w:val="00033688"/>
    <w:rsid w:val="00036097"/>
    <w:rsid w:val="00037494"/>
    <w:rsid w:val="00051280"/>
    <w:rsid w:val="00051F63"/>
    <w:rsid w:val="00056BDD"/>
    <w:rsid w:val="00056DAA"/>
    <w:rsid w:val="00063307"/>
    <w:rsid w:val="000634A8"/>
    <w:rsid w:val="00066062"/>
    <w:rsid w:val="000724A6"/>
    <w:rsid w:val="000767BF"/>
    <w:rsid w:val="00082DA1"/>
    <w:rsid w:val="00087820"/>
    <w:rsid w:val="000901E5"/>
    <w:rsid w:val="00093034"/>
    <w:rsid w:val="0009630B"/>
    <w:rsid w:val="0009758E"/>
    <w:rsid w:val="00097FD3"/>
    <w:rsid w:val="000B0445"/>
    <w:rsid w:val="000C01F2"/>
    <w:rsid w:val="000D0D3C"/>
    <w:rsid w:val="000D33F7"/>
    <w:rsid w:val="000E4690"/>
    <w:rsid w:val="000F0E96"/>
    <w:rsid w:val="001003AD"/>
    <w:rsid w:val="00100FF1"/>
    <w:rsid w:val="00101FA6"/>
    <w:rsid w:val="001106FE"/>
    <w:rsid w:val="001220A2"/>
    <w:rsid w:val="0012414D"/>
    <w:rsid w:val="00126906"/>
    <w:rsid w:val="001405C2"/>
    <w:rsid w:val="00145FD4"/>
    <w:rsid w:val="00150E9A"/>
    <w:rsid w:val="00155F33"/>
    <w:rsid w:val="001676DA"/>
    <w:rsid w:val="00173690"/>
    <w:rsid w:val="00174939"/>
    <w:rsid w:val="001749DC"/>
    <w:rsid w:val="00176171"/>
    <w:rsid w:val="0018142B"/>
    <w:rsid w:val="0018163F"/>
    <w:rsid w:val="001819F2"/>
    <w:rsid w:val="001826B4"/>
    <w:rsid w:val="001922F0"/>
    <w:rsid w:val="001B3976"/>
    <w:rsid w:val="001B45A0"/>
    <w:rsid w:val="001B5E04"/>
    <w:rsid w:val="001B6EB1"/>
    <w:rsid w:val="001C5909"/>
    <w:rsid w:val="001C5ABA"/>
    <w:rsid w:val="001C7A2C"/>
    <w:rsid w:val="001D6B9B"/>
    <w:rsid w:val="001E1084"/>
    <w:rsid w:val="001E118F"/>
    <w:rsid w:val="001E19EA"/>
    <w:rsid w:val="001E4904"/>
    <w:rsid w:val="001F1A3C"/>
    <w:rsid w:val="00200803"/>
    <w:rsid w:val="00205B18"/>
    <w:rsid w:val="00210A7F"/>
    <w:rsid w:val="00210D07"/>
    <w:rsid w:val="00216CC8"/>
    <w:rsid w:val="002212B9"/>
    <w:rsid w:val="00225622"/>
    <w:rsid w:val="0023161F"/>
    <w:rsid w:val="00231834"/>
    <w:rsid w:val="00235980"/>
    <w:rsid w:val="002364CB"/>
    <w:rsid w:val="0023680F"/>
    <w:rsid w:val="002450D6"/>
    <w:rsid w:val="002467AB"/>
    <w:rsid w:val="00254042"/>
    <w:rsid w:val="0025539D"/>
    <w:rsid w:val="00261B3B"/>
    <w:rsid w:val="002620F1"/>
    <w:rsid w:val="00266549"/>
    <w:rsid w:val="00285750"/>
    <w:rsid w:val="00292E56"/>
    <w:rsid w:val="0029381F"/>
    <w:rsid w:val="002978BC"/>
    <w:rsid w:val="002A03C3"/>
    <w:rsid w:val="002B2B5D"/>
    <w:rsid w:val="002C1221"/>
    <w:rsid w:val="002C41B2"/>
    <w:rsid w:val="002C4BED"/>
    <w:rsid w:val="002C5050"/>
    <w:rsid w:val="002E3780"/>
    <w:rsid w:val="002E691B"/>
    <w:rsid w:val="002F6740"/>
    <w:rsid w:val="00302C91"/>
    <w:rsid w:val="00313B2C"/>
    <w:rsid w:val="00313FA6"/>
    <w:rsid w:val="003175BC"/>
    <w:rsid w:val="003318E4"/>
    <w:rsid w:val="003332A5"/>
    <w:rsid w:val="00335D93"/>
    <w:rsid w:val="00343FC3"/>
    <w:rsid w:val="00351640"/>
    <w:rsid w:val="00357F87"/>
    <w:rsid w:val="00364628"/>
    <w:rsid w:val="0037175C"/>
    <w:rsid w:val="00376D7D"/>
    <w:rsid w:val="00394F93"/>
    <w:rsid w:val="003A2E85"/>
    <w:rsid w:val="003B08E4"/>
    <w:rsid w:val="003B1910"/>
    <w:rsid w:val="003B5797"/>
    <w:rsid w:val="003B737B"/>
    <w:rsid w:val="003C4134"/>
    <w:rsid w:val="003C7DC7"/>
    <w:rsid w:val="003E09A9"/>
    <w:rsid w:val="003E5276"/>
    <w:rsid w:val="003F46A8"/>
    <w:rsid w:val="00415724"/>
    <w:rsid w:val="00420F06"/>
    <w:rsid w:val="00420FBD"/>
    <w:rsid w:val="00421B16"/>
    <w:rsid w:val="0043233A"/>
    <w:rsid w:val="00437902"/>
    <w:rsid w:val="00440A3B"/>
    <w:rsid w:val="004410FB"/>
    <w:rsid w:val="0044174B"/>
    <w:rsid w:val="00442A2C"/>
    <w:rsid w:val="004540D5"/>
    <w:rsid w:val="0047583A"/>
    <w:rsid w:val="004859E1"/>
    <w:rsid w:val="00496214"/>
    <w:rsid w:val="00496366"/>
    <w:rsid w:val="004A039A"/>
    <w:rsid w:val="004A506B"/>
    <w:rsid w:val="004B01CA"/>
    <w:rsid w:val="004B7AFF"/>
    <w:rsid w:val="004C1D70"/>
    <w:rsid w:val="004C56EC"/>
    <w:rsid w:val="004D2FCF"/>
    <w:rsid w:val="004D7CA8"/>
    <w:rsid w:val="004E1BCA"/>
    <w:rsid w:val="004E34A7"/>
    <w:rsid w:val="004E7DE9"/>
    <w:rsid w:val="004F2558"/>
    <w:rsid w:val="004F35BD"/>
    <w:rsid w:val="00500183"/>
    <w:rsid w:val="00514D67"/>
    <w:rsid w:val="005178FA"/>
    <w:rsid w:val="00543B94"/>
    <w:rsid w:val="00547FCD"/>
    <w:rsid w:val="00550843"/>
    <w:rsid w:val="00552456"/>
    <w:rsid w:val="00560DFE"/>
    <w:rsid w:val="00563665"/>
    <w:rsid w:val="00563677"/>
    <w:rsid w:val="00564BE8"/>
    <w:rsid w:val="00567AE7"/>
    <w:rsid w:val="0057663E"/>
    <w:rsid w:val="005904D3"/>
    <w:rsid w:val="005A5C5A"/>
    <w:rsid w:val="005A6E62"/>
    <w:rsid w:val="005A753E"/>
    <w:rsid w:val="005B2AA6"/>
    <w:rsid w:val="005B32BE"/>
    <w:rsid w:val="005B5652"/>
    <w:rsid w:val="005B57BF"/>
    <w:rsid w:val="005C32F1"/>
    <w:rsid w:val="005C475B"/>
    <w:rsid w:val="005C6120"/>
    <w:rsid w:val="005D205C"/>
    <w:rsid w:val="005D209C"/>
    <w:rsid w:val="005E1901"/>
    <w:rsid w:val="005F09B1"/>
    <w:rsid w:val="005F1357"/>
    <w:rsid w:val="005F1380"/>
    <w:rsid w:val="005F2A7E"/>
    <w:rsid w:val="005F35CD"/>
    <w:rsid w:val="005F3D27"/>
    <w:rsid w:val="005F6332"/>
    <w:rsid w:val="005F7CAC"/>
    <w:rsid w:val="0060207B"/>
    <w:rsid w:val="00602107"/>
    <w:rsid w:val="0060319B"/>
    <w:rsid w:val="00605D6D"/>
    <w:rsid w:val="00611715"/>
    <w:rsid w:val="006145A3"/>
    <w:rsid w:val="006162BA"/>
    <w:rsid w:val="00617E36"/>
    <w:rsid w:val="00627B23"/>
    <w:rsid w:val="006301B5"/>
    <w:rsid w:val="00631143"/>
    <w:rsid w:val="006325E4"/>
    <w:rsid w:val="00632CDD"/>
    <w:rsid w:val="0063387B"/>
    <w:rsid w:val="0063551E"/>
    <w:rsid w:val="00652948"/>
    <w:rsid w:val="00654282"/>
    <w:rsid w:val="00654387"/>
    <w:rsid w:val="00661192"/>
    <w:rsid w:val="00664EEC"/>
    <w:rsid w:val="006718EF"/>
    <w:rsid w:val="006735D5"/>
    <w:rsid w:val="00684FE9"/>
    <w:rsid w:val="00687776"/>
    <w:rsid w:val="006A10FE"/>
    <w:rsid w:val="006A4EC3"/>
    <w:rsid w:val="006A591C"/>
    <w:rsid w:val="006B00E9"/>
    <w:rsid w:val="006B5C6D"/>
    <w:rsid w:val="006B78BD"/>
    <w:rsid w:val="006C176D"/>
    <w:rsid w:val="006D631E"/>
    <w:rsid w:val="006E24D3"/>
    <w:rsid w:val="006E4FBE"/>
    <w:rsid w:val="006F1926"/>
    <w:rsid w:val="006F64FC"/>
    <w:rsid w:val="006F7456"/>
    <w:rsid w:val="00700617"/>
    <w:rsid w:val="00703EB5"/>
    <w:rsid w:val="007118DF"/>
    <w:rsid w:val="00711B67"/>
    <w:rsid w:val="007145F4"/>
    <w:rsid w:val="00730D3B"/>
    <w:rsid w:val="00734DE1"/>
    <w:rsid w:val="00736F96"/>
    <w:rsid w:val="007403A3"/>
    <w:rsid w:val="00740E78"/>
    <w:rsid w:val="007424A4"/>
    <w:rsid w:val="00747E91"/>
    <w:rsid w:val="00763F48"/>
    <w:rsid w:val="00766EA5"/>
    <w:rsid w:val="007709EA"/>
    <w:rsid w:val="00771961"/>
    <w:rsid w:val="007736B2"/>
    <w:rsid w:val="00777B60"/>
    <w:rsid w:val="0078294C"/>
    <w:rsid w:val="007862CD"/>
    <w:rsid w:val="00791BCF"/>
    <w:rsid w:val="00793E3F"/>
    <w:rsid w:val="007A40E7"/>
    <w:rsid w:val="007A54AB"/>
    <w:rsid w:val="007A6198"/>
    <w:rsid w:val="007B2548"/>
    <w:rsid w:val="007B6C6B"/>
    <w:rsid w:val="007C11BE"/>
    <w:rsid w:val="007C32F1"/>
    <w:rsid w:val="007C76A9"/>
    <w:rsid w:val="007D3229"/>
    <w:rsid w:val="007E0012"/>
    <w:rsid w:val="007E76C7"/>
    <w:rsid w:val="007F50CE"/>
    <w:rsid w:val="007F6C9E"/>
    <w:rsid w:val="0080495D"/>
    <w:rsid w:val="00815CB4"/>
    <w:rsid w:val="00827CC6"/>
    <w:rsid w:val="00830160"/>
    <w:rsid w:val="00832005"/>
    <w:rsid w:val="00840004"/>
    <w:rsid w:val="0084454E"/>
    <w:rsid w:val="00845DC0"/>
    <w:rsid w:val="00853E47"/>
    <w:rsid w:val="00857F0D"/>
    <w:rsid w:val="00860727"/>
    <w:rsid w:val="008631BA"/>
    <w:rsid w:val="00866220"/>
    <w:rsid w:val="00873245"/>
    <w:rsid w:val="00890A7F"/>
    <w:rsid w:val="00894EC1"/>
    <w:rsid w:val="008A1A9F"/>
    <w:rsid w:val="008A1C8E"/>
    <w:rsid w:val="008A5162"/>
    <w:rsid w:val="008A6CAB"/>
    <w:rsid w:val="008B045A"/>
    <w:rsid w:val="008B3F73"/>
    <w:rsid w:val="008B59EC"/>
    <w:rsid w:val="008B77B2"/>
    <w:rsid w:val="008C05D0"/>
    <w:rsid w:val="008D29C0"/>
    <w:rsid w:val="008D4681"/>
    <w:rsid w:val="008D4C7E"/>
    <w:rsid w:val="008D5AC7"/>
    <w:rsid w:val="008D7E4C"/>
    <w:rsid w:val="008E1A10"/>
    <w:rsid w:val="008E2C04"/>
    <w:rsid w:val="008E5C92"/>
    <w:rsid w:val="008E7435"/>
    <w:rsid w:val="008F08CB"/>
    <w:rsid w:val="008F5D98"/>
    <w:rsid w:val="0090325D"/>
    <w:rsid w:val="00910759"/>
    <w:rsid w:val="00912C3A"/>
    <w:rsid w:val="00913C4E"/>
    <w:rsid w:val="00915B47"/>
    <w:rsid w:val="0091669B"/>
    <w:rsid w:val="009179EC"/>
    <w:rsid w:val="00931C81"/>
    <w:rsid w:val="00931D8B"/>
    <w:rsid w:val="009426B2"/>
    <w:rsid w:val="009437F2"/>
    <w:rsid w:val="00950F42"/>
    <w:rsid w:val="00951062"/>
    <w:rsid w:val="0096344D"/>
    <w:rsid w:val="009641B1"/>
    <w:rsid w:val="00970BFA"/>
    <w:rsid w:val="00971590"/>
    <w:rsid w:val="0097264D"/>
    <w:rsid w:val="00975C1A"/>
    <w:rsid w:val="00984314"/>
    <w:rsid w:val="00985821"/>
    <w:rsid w:val="009908B2"/>
    <w:rsid w:val="0099539E"/>
    <w:rsid w:val="009956AA"/>
    <w:rsid w:val="009A2DEF"/>
    <w:rsid w:val="009A4A56"/>
    <w:rsid w:val="009A4B93"/>
    <w:rsid w:val="009A5D39"/>
    <w:rsid w:val="009B23C6"/>
    <w:rsid w:val="009B463A"/>
    <w:rsid w:val="009B4C4E"/>
    <w:rsid w:val="009B5232"/>
    <w:rsid w:val="009B7592"/>
    <w:rsid w:val="009B7726"/>
    <w:rsid w:val="009C265D"/>
    <w:rsid w:val="009C464A"/>
    <w:rsid w:val="009C5B25"/>
    <w:rsid w:val="009C66CC"/>
    <w:rsid w:val="009D3D88"/>
    <w:rsid w:val="009D588B"/>
    <w:rsid w:val="009D5F19"/>
    <w:rsid w:val="009D71CD"/>
    <w:rsid w:val="009D7E57"/>
    <w:rsid w:val="009E01D2"/>
    <w:rsid w:val="009E0652"/>
    <w:rsid w:val="009E3BFE"/>
    <w:rsid w:val="009F62BE"/>
    <w:rsid w:val="00A0463B"/>
    <w:rsid w:val="00A1079B"/>
    <w:rsid w:val="00A11D3E"/>
    <w:rsid w:val="00A1799F"/>
    <w:rsid w:val="00A17F13"/>
    <w:rsid w:val="00A27897"/>
    <w:rsid w:val="00A34F1B"/>
    <w:rsid w:val="00A35300"/>
    <w:rsid w:val="00A435F9"/>
    <w:rsid w:val="00A44239"/>
    <w:rsid w:val="00A467BA"/>
    <w:rsid w:val="00A475C7"/>
    <w:rsid w:val="00A56B00"/>
    <w:rsid w:val="00A62F12"/>
    <w:rsid w:val="00A656D8"/>
    <w:rsid w:val="00A65EC0"/>
    <w:rsid w:val="00A67207"/>
    <w:rsid w:val="00A769AC"/>
    <w:rsid w:val="00A83533"/>
    <w:rsid w:val="00A83D74"/>
    <w:rsid w:val="00A842F1"/>
    <w:rsid w:val="00A87872"/>
    <w:rsid w:val="00A94C3A"/>
    <w:rsid w:val="00AA008F"/>
    <w:rsid w:val="00AB1273"/>
    <w:rsid w:val="00AC157A"/>
    <w:rsid w:val="00AC21FE"/>
    <w:rsid w:val="00AC37D8"/>
    <w:rsid w:val="00AC393C"/>
    <w:rsid w:val="00AC4FDD"/>
    <w:rsid w:val="00AC561B"/>
    <w:rsid w:val="00AD41D3"/>
    <w:rsid w:val="00AD420E"/>
    <w:rsid w:val="00AD75D8"/>
    <w:rsid w:val="00AE2933"/>
    <w:rsid w:val="00AE78AA"/>
    <w:rsid w:val="00AF6D27"/>
    <w:rsid w:val="00B12BA7"/>
    <w:rsid w:val="00B14CE5"/>
    <w:rsid w:val="00B258E6"/>
    <w:rsid w:val="00B2633C"/>
    <w:rsid w:val="00B32CB3"/>
    <w:rsid w:val="00B5530E"/>
    <w:rsid w:val="00B56202"/>
    <w:rsid w:val="00B60C9C"/>
    <w:rsid w:val="00B668D8"/>
    <w:rsid w:val="00B71DC9"/>
    <w:rsid w:val="00B75B4D"/>
    <w:rsid w:val="00B764C5"/>
    <w:rsid w:val="00B93505"/>
    <w:rsid w:val="00B956FA"/>
    <w:rsid w:val="00BB277C"/>
    <w:rsid w:val="00BC5953"/>
    <w:rsid w:val="00BC72D4"/>
    <w:rsid w:val="00BC7BC9"/>
    <w:rsid w:val="00BE458F"/>
    <w:rsid w:val="00BF29AC"/>
    <w:rsid w:val="00C01955"/>
    <w:rsid w:val="00C23C7D"/>
    <w:rsid w:val="00C24771"/>
    <w:rsid w:val="00C27A3F"/>
    <w:rsid w:val="00C32925"/>
    <w:rsid w:val="00C3410B"/>
    <w:rsid w:val="00C36A7A"/>
    <w:rsid w:val="00C42E55"/>
    <w:rsid w:val="00C445E1"/>
    <w:rsid w:val="00C47BFA"/>
    <w:rsid w:val="00C52FB4"/>
    <w:rsid w:val="00C60BE6"/>
    <w:rsid w:val="00C61B6F"/>
    <w:rsid w:val="00C64E38"/>
    <w:rsid w:val="00C705D1"/>
    <w:rsid w:val="00C70901"/>
    <w:rsid w:val="00C87130"/>
    <w:rsid w:val="00C907F3"/>
    <w:rsid w:val="00C9188B"/>
    <w:rsid w:val="00C94216"/>
    <w:rsid w:val="00CA2C82"/>
    <w:rsid w:val="00CB7662"/>
    <w:rsid w:val="00CC1654"/>
    <w:rsid w:val="00CD4E5C"/>
    <w:rsid w:val="00CD7CAD"/>
    <w:rsid w:val="00CD7D50"/>
    <w:rsid w:val="00CE6E12"/>
    <w:rsid w:val="00CF2683"/>
    <w:rsid w:val="00CF3431"/>
    <w:rsid w:val="00D019C9"/>
    <w:rsid w:val="00D02938"/>
    <w:rsid w:val="00D043FC"/>
    <w:rsid w:val="00D0467A"/>
    <w:rsid w:val="00D15E6D"/>
    <w:rsid w:val="00D16058"/>
    <w:rsid w:val="00D16616"/>
    <w:rsid w:val="00D257D8"/>
    <w:rsid w:val="00D37592"/>
    <w:rsid w:val="00D5033E"/>
    <w:rsid w:val="00D50F11"/>
    <w:rsid w:val="00D53CD7"/>
    <w:rsid w:val="00D5463D"/>
    <w:rsid w:val="00D66B23"/>
    <w:rsid w:val="00D70A08"/>
    <w:rsid w:val="00D7438A"/>
    <w:rsid w:val="00D74AD5"/>
    <w:rsid w:val="00D874C1"/>
    <w:rsid w:val="00D9034A"/>
    <w:rsid w:val="00DA12A5"/>
    <w:rsid w:val="00DB010F"/>
    <w:rsid w:val="00DB503F"/>
    <w:rsid w:val="00DB6EAC"/>
    <w:rsid w:val="00DC17FE"/>
    <w:rsid w:val="00DC48D7"/>
    <w:rsid w:val="00DC5113"/>
    <w:rsid w:val="00DC5F7B"/>
    <w:rsid w:val="00DD0B69"/>
    <w:rsid w:val="00DD1B39"/>
    <w:rsid w:val="00DD29C6"/>
    <w:rsid w:val="00DD366A"/>
    <w:rsid w:val="00DD42B1"/>
    <w:rsid w:val="00DE4809"/>
    <w:rsid w:val="00DE56CD"/>
    <w:rsid w:val="00DF0A8E"/>
    <w:rsid w:val="00E009BE"/>
    <w:rsid w:val="00E01E07"/>
    <w:rsid w:val="00E03EA0"/>
    <w:rsid w:val="00E07BFC"/>
    <w:rsid w:val="00E240CA"/>
    <w:rsid w:val="00E3097A"/>
    <w:rsid w:val="00E30B55"/>
    <w:rsid w:val="00E34138"/>
    <w:rsid w:val="00E348A4"/>
    <w:rsid w:val="00E45C65"/>
    <w:rsid w:val="00E52E9E"/>
    <w:rsid w:val="00E53E74"/>
    <w:rsid w:val="00E6082A"/>
    <w:rsid w:val="00E60CF8"/>
    <w:rsid w:val="00E633D2"/>
    <w:rsid w:val="00E66B92"/>
    <w:rsid w:val="00E72659"/>
    <w:rsid w:val="00E72D76"/>
    <w:rsid w:val="00E84F7A"/>
    <w:rsid w:val="00E90710"/>
    <w:rsid w:val="00E96864"/>
    <w:rsid w:val="00EA430C"/>
    <w:rsid w:val="00EB26E7"/>
    <w:rsid w:val="00EB3729"/>
    <w:rsid w:val="00EC5066"/>
    <w:rsid w:val="00EC63C2"/>
    <w:rsid w:val="00ED1034"/>
    <w:rsid w:val="00ED18A6"/>
    <w:rsid w:val="00ED42D9"/>
    <w:rsid w:val="00ED4B01"/>
    <w:rsid w:val="00ED585B"/>
    <w:rsid w:val="00EE1FC5"/>
    <w:rsid w:val="00EE4FAA"/>
    <w:rsid w:val="00EF09C8"/>
    <w:rsid w:val="00EF1DC1"/>
    <w:rsid w:val="00F00546"/>
    <w:rsid w:val="00F01940"/>
    <w:rsid w:val="00F13228"/>
    <w:rsid w:val="00F2393A"/>
    <w:rsid w:val="00F2556C"/>
    <w:rsid w:val="00F32A68"/>
    <w:rsid w:val="00F333AC"/>
    <w:rsid w:val="00F4103F"/>
    <w:rsid w:val="00F42959"/>
    <w:rsid w:val="00F4359C"/>
    <w:rsid w:val="00F43F89"/>
    <w:rsid w:val="00F47350"/>
    <w:rsid w:val="00F53E17"/>
    <w:rsid w:val="00F57984"/>
    <w:rsid w:val="00F627CD"/>
    <w:rsid w:val="00F635E3"/>
    <w:rsid w:val="00F77A7E"/>
    <w:rsid w:val="00F8782B"/>
    <w:rsid w:val="00F9065B"/>
    <w:rsid w:val="00F913A7"/>
    <w:rsid w:val="00FA0B97"/>
    <w:rsid w:val="00FA3695"/>
    <w:rsid w:val="00FB1234"/>
    <w:rsid w:val="00FB23B4"/>
    <w:rsid w:val="00FB2A30"/>
    <w:rsid w:val="00FB3E45"/>
    <w:rsid w:val="00FC24A2"/>
    <w:rsid w:val="00FC34E3"/>
    <w:rsid w:val="00FC35BE"/>
    <w:rsid w:val="00FC48A0"/>
    <w:rsid w:val="00FD5555"/>
    <w:rsid w:val="00FD722B"/>
    <w:rsid w:val="00FF2013"/>
    <w:rsid w:val="00FF3D39"/>
    <w:rsid w:val="00FF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1470CB"/>
  <w15:docId w15:val="{979A07E5-D975-4179-9FB0-16E170F8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05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4">
    <w:name w:val="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
    <w:name w:val="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635E3"/>
    <w:rPr>
      <w:color w:val="0000FF" w:themeColor="hyperlink"/>
      <w:u w:val="single"/>
    </w:rPr>
  </w:style>
  <w:style w:type="character" w:styleId="UnresolvedMention">
    <w:name w:val="Unresolved Mention"/>
    <w:basedOn w:val="DefaultParagraphFont"/>
    <w:uiPriority w:val="99"/>
    <w:semiHidden/>
    <w:unhideWhenUsed/>
    <w:rsid w:val="00F635E3"/>
    <w:rPr>
      <w:color w:val="605E5C"/>
      <w:shd w:val="clear" w:color="auto" w:fill="E1DFDD"/>
    </w:rPr>
  </w:style>
  <w:style w:type="table" w:styleId="TableGrid">
    <w:name w:val="Table Grid"/>
    <w:basedOn w:val="TableNormal"/>
    <w:uiPriority w:val="39"/>
    <w:rsid w:val="00D15E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0D6"/>
    <w:pPr>
      <w:ind w:left="720"/>
      <w:contextualSpacing/>
    </w:pPr>
  </w:style>
  <w:style w:type="paragraph" w:styleId="NormalWeb">
    <w:name w:val="Normal (Web)"/>
    <w:basedOn w:val="Normal"/>
    <w:uiPriority w:val="99"/>
    <w:semiHidden/>
    <w:unhideWhenUsed/>
    <w:rsid w:val="00376D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D7CA8"/>
    <w:pPr>
      <w:tabs>
        <w:tab w:val="center" w:pos="4680"/>
        <w:tab w:val="right" w:pos="9360"/>
      </w:tabs>
      <w:spacing w:line="240" w:lineRule="auto"/>
    </w:pPr>
  </w:style>
  <w:style w:type="character" w:customStyle="1" w:styleId="HeaderChar">
    <w:name w:val="Header Char"/>
    <w:basedOn w:val="DefaultParagraphFont"/>
    <w:link w:val="Header"/>
    <w:uiPriority w:val="99"/>
    <w:rsid w:val="004D7CA8"/>
  </w:style>
  <w:style w:type="paragraph" w:styleId="Footer">
    <w:name w:val="footer"/>
    <w:basedOn w:val="Normal"/>
    <w:link w:val="FooterChar"/>
    <w:uiPriority w:val="99"/>
    <w:unhideWhenUsed/>
    <w:rsid w:val="004D7CA8"/>
    <w:pPr>
      <w:tabs>
        <w:tab w:val="center" w:pos="4680"/>
        <w:tab w:val="right" w:pos="9360"/>
      </w:tabs>
      <w:spacing w:line="240" w:lineRule="auto"/>
    </w:pPr>
  </w:style>
  <w:style w:type="character" w:customStyle="1" w:styleId="FooterChar">
    <w:name w:val="Footer Char"/>
    <w:basedOn w:val="DefaultParagraphFont"/>
    <w:link w:val="Footer"/>
    <w:uiPriority w:val="99"/>
    <w:rsid w:val="004D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1998">
      <w:bodyDiv w:val="1"/>
      <w:marLeft w:val="0"/>
      <w:marRight w:val="0"/>
      <w:marTop w:val="0"/>
      <w:marBottom w:val="0"/>
      <w:divBdr>
        <w:top w:val="none" w:sz="0" w:space="0" w:color="auto"/>
        <w:left w:val="none" w:sz="0" w:space="0" w:color="auto"/>
        <w:bottom w:val="none" w:sz="0" w:space="0" w:color="auto"/>
        <w:right w:val="none" w:sz="0" w:space="0" w:color="auto"/>
      </w:divBdr>
      <w:divsChild>
        <w:div w:id="1741706299">
          <w:marLeft w:val="-720"/>
          <w:marRight w:val="0"/>
          <w:marTop w:val="0"/>
          <w:marBottom w:val="0"/>
          <w:divBdr>
            <w:top w:val="none" w:sz="0" w:space="0" w:color="auto"/>
            <w:left w:val="none" w:sz="0" w:space="0" w:color="auto"/>
            <w:bottom w:val="none" w:sz="0" w:space="0" w:color="auto"/>
            <w:right w:val="none" w:sz="0" w:space="0" w:color="auto"/>
          </w:divBdr>
        </w:div>
      </w:divsChild>
    </w:div>
    <w:div w:id="839732042">
      <w:bodyDiv w:val="1"/>
      <w:marLeft w:val="0"/>
      <w:marRight w:val="0"/>
      <w:marTop w:val="0"/>
      <w:marBottom w:val="0"/>
      <w:divBdr>
        <w:top w:val="none" w:sz="0" w:space="0" w:color="auto"/>
        <w:left w:val="none" w:sz="0" w:space="0" w:color="auto"/>
        <w:bottom w:val="none" w:sz="0" w:space="0" w:color="auto"/>
        <w:right w:val="none" w:sz="0" w:space="0" w:color="auto"/>
      </w:divBdr>
      <w:divsChild>
        <w:div w:id="2043824061">
          <w:marLeft w:val="-720"/>
          <w:marRight w:val="0"/>
          <w:marTop w:val="0"/>
          <w:marBottom w:val="0"/>
          <w:divBdr>
            <w:top w:val="none" w:sz="0" w:space="0" w:color="auto"/>
            <w:left w:val="none" w:sz="0" w:space="0" w:color="auto"/>
            <w:bottom w:val="none" w:sz="0" w:space="0" w:color="auto"/>
            <w:right w:val="none" w:sz="0" w:space="0" w:color="auto"/>
          </w:divBdr>
        </w:div>
      </w:divsChild>
    </w:div>
    <w:div w:id="924536390">
      <w:bodyDiv w:val="1"/>
      <w:marLeft w:val="0"/>
      <w:marRight w:val="0"/>
      <w:marTop w:val="0"/>
      <w:marBottom w:val="0"/>
      <w:divBdr>
        <w:top w:val="none" w:sz="0" w:space="0" w:color="auto"/>
        <w:left w:val="none" w:sz="0" w:space="0" w:color="auto"/>
        <w:bottom w:val="none" w:sz="0" w:space="0" w:color="auto"/>
        <w:right w:val="none" w:sz="0" w:space="0" w:color="auto"/>
      </w:divBdr>
    </w:div>
    <w:div w:id="1961377675">
      <w:bodyDiv w:val="1"/>
      <w:marLeft w:val="0"/>
      <w:marRight w:val="0"/>
      <w:marTop w:val="0"/>
      <w:marBottom w:val="0"/>
      <w:divBdr>
        <w:top w:val="none" w:sz="0" w:space="0" w:color="auto"/>
        <w:left w:val="none" w:sz="0" w:space="0" w:color="auto"/>
        <w:bottom w:val="none" w:sz="0" w:space="0" w:color="auto"/>
        <w:right w:val="none" w:sz="0" w:space="0" w:color="auto"/>
      </w:divBdr>
      <w:divsChild>
        <w:div w:id="1376344897">
          <w:marLeft w:val="-720"/>
          <w:marRight w:val="0"/>
          <w:marTop w:val="0"/>
          <w:marBottom w:val="0"/>
          <w:divBdr>
            <w:top w:val="none" w:sz="0" w:space="0" w:color="auto"/>
            <w:left w:val="none" w:sz="0" w:space="0" w:color="auto"/>
            <w:bottom w:val="none" w:sz="0" w:space="0" w:color="auto"/>
            <w:right w:val="none" w:sz="0" w:space="0" w:color="auto"/>
          </w:divBdr>
        </w:div>
      </w:divsChild>
    </w:div>
    <w:div w:id="2146464040">
      <w:bodyDiv w:val="1"/>
      <w:marLeft w:val="0"/>
      <w:marRight w:val="0"/>
      <w:marTop w:val="0"/>
      <w:marBottom w:val="0"/>
      <w:divBdr>
        <w:top w:val="none" w:sz="0" w:space="0" w:color="auto"/>
        <w:left w:val="none" w:sz="0" w:space="0" w:color="auto"/>
        <w:bottom w:val="none" w:sz="0" w:space="0" w:color="auto"/>
        <w:right w:val="none" w:sz="0" w:space="0" w:color="auto"/>
      </w:divBdr>
      <w:divsChild>
        <w:div w:id="1507397870">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766/mep_2374-8265.1098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educsci150303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1528-020-0057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11</Pages>
  <Words>5151</Words>
  <Characters>29364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SDI 1183</cp:lastModifiedBy>
  <cp:revision>45</cp:revision>
  <cp:lastPrinted>2024-02-20T06:48:00Z</cp:lastPrinted>
  <dcterms:created xsi:type="dcterms:W3CDTF">2025-10-28T05:59:00Z</dcterms:created>
  <dcterms:modified xsi:type="dcterms:W3CDTF">2025-11-08T13:12:00Z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3b4823ba-543e-4679-88d2-0dba15f50e92</vt:lpwstr>
  </property>
</Properties>
</file>