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926" w:rsidRDefault="00983926">
      <w:pPr>
        <w:pStyle w:val="Title"/>
        <w:spacing w:after="0"/>
        <w:jc w:val="both"/>
        <w:rPr>
          <w:rFonts w:ascii="Arial" w:hAnsi="Arial" w:cs="Arial"/>
        </w:rPr>
      </w:pPr>
    </w:p>
    <w:p w:rsidR="00983926" w:rsidRDefault="00E86DB2">
      <w:pPr>
        <w:pStyle w:val="Author"/>
        <w:spacing w:line="240" w:lineRule="auto"/>
        <w:rPr>
          <w:rFonts w:ascii="Arial" w:hAnsi="Arial" w:cs="Arial"/>
          <w:bCs/>
          <w:iCs/>
          <w:kern w:val="28"/>
          <w:sz w:val="36"/>
        </w:rPr>
      </w:pPr>
      <w:r>
        <w:rPr>
          <w:rFonts w:ascii="Arial" w:hAnsi="Arial" w:cs="Arial"/>
          <w:bCs/>
          <w:iCs/>
          <w:kern w:val="28"/>
          <w:sz w:val="36"/>
        </w:rPr>
        <w:t>Collaborative Innovation Mechanism of Industry–University–Research–Education: A Game-Theoretic Policy Analysis from the Perspective of Industrial Research Institute Participation</w:t>
      </w:r>
    </w:p>
    <w:p w:rsidR="00983926" w:rsidRDefault="00983926">
      <w:pPr>
        <w:pStyle w:val="Author"/>
        <w:spacing w:line="240" w:lineRule="auto"/>
        <w:rPr>
          <w:rFonts w:ascii="Arial" w:hAnsi="Arial" w:cs="Arial"/>
        </w:rPr>
      </w:pPr>
    </w:p>
    <w:p w:rsidR="00983926" w:rsidRDefault="00983926">
      <w:pPr>
        <w:pStyle w:val="Affiliation"/>
        <w:spacing w:after="0" w:line="240" w:lineRule="auto"/>
        <w:jc w:val="both"/>
        <w:rPr>
          <w:rFonts w:ascii="Arial" w:hAnsi="Arial" w:cs="Arial"/>
        </w:rPr>
      </w:pPr>
    </w:p>
    <w:p w:rsidR="00983926" w:rsidRDefault="00E86DB2">
      <w:pPr>
        <w:pStyle w:val="Copyright"/>
        <w:spacing w:after="0" w:line="240" w:lineRule="auto"/>
        <w:jc w:val="both"/>
        <w:rPr>
          <w:rFonts w:ascii="Arial" w:hAnsi="Arial" w:cs="Arial"/>
        </w:rPr>
        <w:sectPr w:rsidR="0098392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F5A06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rsidR="00983926" w:rsidRDefault="00E86DB2">
      <w:pPr>
        <w:pStyle w:val="AbstHead"/>
        <w:spacing w:after="0"/>
        <w:jc w:val="both"/>
        <w:rPr>
          <w:rFonts w:ascii="Arial" w:hAnsi="Arial" w:cs="Arial"/>
        </w:rPr>
      </w:pPr>
      <w:r>
        <w:rPr>
          <w:rFonts w:ascii="Arial" w:hAnsi="Arial" w:cs="Arial"/>
        </w:rPr>
        <w:t xml:space="preserve">ABSTRACT </w:t>
      </w:r>
    </w:p>
    <w:p w:rsidR="00983926" w:rsidRDefault="0098392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983926">
        <w:tc>
          <w:tcPr>
            <w:tcW w:w="9576" w:type="dxa"/>
            <w:shd w:val="clear" w:color="auto" w:fill="F2F2F2"/>
          </w:tcPr>
          <w:p w:rsidR="00983926" w:rsidRDefault="00E86DB2">
            <w:pPr>
              <w:pStyle w:val="Body"/>
              <w:spacing w:after="0"/>
              <w:rPr>
                <w:rFonts w:ascii="Arial" w:eastAsia="Calibri" w:hAnsi="Arial" w:cs="Arial"/>
                <w:szCs w:val="22"/>
              </w:rPr>
            </w:pPr>
            <w:r>
              <w:rPr>
                <w:rFonts w:ascii="Arial" w:eastAsia="Calibri" w:hAnsi="Arial" w:cs="Arial" w:hint="eastAsia"/>
                <w:szCs w:val="22"/>
              </w:rPr>
              <w:t>Industrial research institutes serve as vital intermediaries connecting enterprises and universities in the process of collaborative innovation, yet their quantitative influence within the industry</w:t>
            </w:r>
            <w:r>
              <w:rPr>
                <w:rFonts w:ascii="Arial" w:eastAsia="Calibri" w:hAnsi="Arial" w:cs="Arial" w:hint="eastAsia"/>
                <w:szCs w:val="22"/>
              </w:rPr>
              <w:t>–</w:t>
            </w:r>
            <w:r>
              <w:rPr>
                <w:rFonts w:ascii="Arial" w:eastAsia="Calibri" w:hAnsi="Arial" w:cs="Arial" w:hint="eastAsia"/>
                <w:szCs w:val="22"/>
              </w:rPr>
              <w:t>university</w:t>
            </w:r>
            <w:r>
              <w:rPr>
                <w:rFonts w:ascii="Arial" w:eastAsia="Calibri" w:hAnsi="Arial" w:cs="Arial" w:hint="eastAsia"/>
                <w:szCs w:val="22"/>
              </w:rPr>
              <w:t>–</w:t>
            </w:r>
            <w:r>
              <w:rPr>
                <w:rFonts w:ascii="Arial" w:eastAsia="Calibri" w:hAnsi="Arial" w:cs="Arial" w:hint="eastAsia"/>
                <w:szCs w:val="22"/>
              </w:rPr>
              <w:t>research</w:t>
            </w:r>
            <w:r>
              <w:rPr>
                <w:rFonts w:ascii="Arial" w:eastAsia="Calibri" w:hAnsi="Arial" w:cs="Arial" w:hint="eastAsia"/>
                <w:szCs w:val="22"/>
              </w:rPr>
              <w:t>–</w:t>
            </w:r>
            <w:r>
              <w:rPr>
                <w:rFonts w:ascii="Arial" w:eastAsia="Calibri" w:hAnsi="Arial" w:cs="Arial" w:hint="eastAsia"/>
                <w:szCs w:val="22"/>
              </w:rPr>
              <w:t>education (IURE) system remains underexplored. This study develops a tripartite evolutionary game model to analyze the strategic interactions among industrial research institutes, enterprises, and universities, using MATLAB simulations to capture</w:t>
            </w:r>
            <w:r>
              <w:rPr>
                <w:rFonts w:ascii="Arial" w:eastAsia="Calibri" w:hAnsi="Arial" w:cs="Arial" w:hint="eastAsia"/>
                <w:szCs w:val="22"/>
              </w:rPr>
              <w:t xml:space="preserve"> their dynamic evolution. The findings indicate that a higher level of participation by industrial research institutes significantly enhances cooperative stability and promotes positive behavioral convergence among the three actors. Furthermore, variations</w:t>
            </w:r>
            <w:r>
              <w:rPr>
                <w:rFonts w:ascii="Arial" w:eastAsia="Calibri" w:hAnsi="Arial" w:cs="Arial" w:hint="eastAsia"/>
                <w:szCs w:val="22"/>
              </w:rPr>
              <w:t xml:space="preserve"> in participation intensity generate differentiated impacts on enterprise initiative and university engagement. These results provide theoretical guidance for optimizing collaboration mechanisms and offer policy insights for strengthening the governance ef</w:t>
            </w:r>
            <w:r>
              <w:rPr>
                <w:rFonts w:ascii="Arial" w:eastAsia="Calibri" w:hAnsi="Arial" w:cs="Arial" w:hint="eastAsia"/>
                <w:szCs w:val="22"/>
              </w:rPr>
              <w:t>ficiency of the IURE innovation ecosystem in China.</w:t>
            </w:r>
          </w:p>
        </w:tc>
      </w:tr>
    </w:tbl>
    <w:p w:rsidR="00983926" w:rsidRDefault="00983926">
      <w:pPr>
        <w:pStyle w:val="Body"/>
        <w:spacing w:after="0"/>
        <w:rPr>
          <w:rFonts w:ascii="Arial" w:hAnsi="Arial" w:cs="Arial"/>
          <w:i/>
        </w:rPr>
      </w:pPr>
    </w:p>
    <w:p w:rsidR="00983926" w:rsidRDefault="00E86DB2">
      <w:pPr>
        <w:pStyle w:val="Body"/>
        <w:spacing w:after="0"/>
        <w:rPr>
          <w:rFonts w:ascii="Arial" w:hAnsi="Arial" w:cs="Arial"/>
          <w:i/>
        </w:rPr>
      </w:pPr>
      <w:r>
        <w:rPr>
          <w:rFonts w:ascii="Arial" w:hAnsi="Arial" w:cs="Arial"/>
          <w:i/>
        </w:rPr>
        <w:t xml:space="preserve">Keywords: </w:t>
      </w:r>
      <w:r>
        <w:rPr>
          <w:rFonts w:ascii="Arial" w:eastAsia="SimSun" w:hAnsi="Arial" w:cs="Arial" w:hint="eastAsia"/>
          <w:i/>
          <w:lang w:eastAsia="zh-CN"/>
        </w:rPr>
        <w:t>I</w:t>
      </w:r>
      <w:r>
        <w:rPr>
          <w:rFonts w:ascii="Arial" w:hAnsi="Arial" w:cs="Arial"/>
          <w:i/>
        </w:rPr>
        <w:t>ndustrial research institute</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I</w:t>
      </w:r>
      <w:r>
        <w:rPr>
          <w:rFonts w:ascii="Arial" w:hAnsi="Arial" w:cs="Arial"/>
          <w:i/>
        </w:rPr>
        <w:t>ndustry-university-research</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C</w:t>
      </w:r>
      <w:r>
        <w:rPr>
          <w:rFonts w:ascii="Arial" w:hAnsi="Arial" w:cs="Arial"/>
          <w:i/>
        </w:rPr>
        <w:t>ollaborative innovation</w:t>
      </w:r>
      <w:r>
        <w:rPr>
          <w:rFonts w:ascii="Arial" w:eastAsia="SimSun" w:hAnsi="Arial" w:cs="Arial" w:hint="eastAsia"/>
          <w:i/>
          <w:lang w:eastAsia="zh-CN"/>
        </w:rPr>
        <w:t>,</w:t>
      </w:r>
      <w:r>
        <w:rPr>
          <w:rFonts w:ascii="Arial" w:hAnsi="Arial" w:cs="Arial"/>
          <w:i/>
        </w:rPr>
        <w:t xml:space="preserve"> </w:t>
      </w:r>
      <w:r>
        <w:rPr>
          <w:rFonts w:ascii="Arial" w:eastAsia="SimSun" w:hAnsi="Arial" w:cs="Arial" w:hint="eastAsia"/>
          <w:i/>
          <w:lang w:eastAsia="zh-CN"/>
        </w:rPr>
        <w:t>E</w:t>
      </w:r>
      <w:r>
        <w:rPr>
          <w:rFonts w:ascii="Arial" w:hAnsi="Arial" w:cs="Arial"/>
          <w:i/>
        </w:rPr>
        <w:t>volutionary game</w:t>
      </w:r>
    </w:p>
    <w:p w:rsidR="00983926" w:rsidRDefault="00983926">
      <w:pPr>
        <w:pStyle w:val="Body"/>
        <w:spacing w:after="0"/>
        <w:rPr>
          <w:rFonts w:ascii="Arial" w:hAnsi="Arial" w:cs="Arial"/>
          <w:i/>
        </w:rPr>
      </w:pPr>
    </w:p>
    <w:p w:rsidR="00983926" w:rsidRDefault="00983926">
      <w:pPr>
        <w:pStyle w:val="Body"/>
        <w:spacing w:after="0"/>
        <w:rPr>
          <w:rFonts w:ascii="Arial" w:hAnsi="Arial" w:cs="Arial"/>
          <w:i/>
        </w:rPr>
      </w:pPr>
    </w:p>
    <w:p w:rsidR="00983926" w:rsidRDefault="00E86DB2">
      <w:pPr>
        <w:pStyle w:val="AbstHead"/>
        <w:spacing w:after="0"/>
        <w:jc w:val="both"/>
        <w:rPr>
          <w:rFonts w:ascii="Arial" w:hAnsi="Arial" w:cs="Arial"/>
        </w:rPr>
      </w:pPr>
      <w:r>
        <w:rPr>
          <w:rFonts w:ascii="Arial" w:hAnsi="Arial" w:cs="Arial"/>
        </w:rPr>
        <w:t xml:space="preserve">1. INTRODUCTION </w:t>
      </w:r>
    </w:p>
    <w:p w:rsidR="00983926" w:rsidRDefault="00983926">
      <w:pPr>
        <w:pStyle w:val="AbstHead"/>
        <w:spacing w:after="0"/>
        <w:jc w:val="both"/>
        <w:rPr>
          <w:rFonts w:ascii="Arial" w:hAnsi="Arial" w:cs="Arial"/>
        </w:rPr>
      </w:pPr>
    </w:p>
    <w:p w:rsidR="00983926" w:rsidRDefault="00E86DB2">
      <w:pPr>
        <w:rPr>
          <w:rFonts w:ascii="Arial" w:hAnsi="Arial" w:cs="Arial"/>
        </w:rPr>
      </w:pPr>
      <w:r>
        <w:rPr>
          <w:rFonts w:ascii="Arial" w:hAnsi="Arial" w:cs="Arial"/>
        </w:rPr>
        <w:t xml:space="preserve">Industry–university–research collaboration represents the </w:t>
      </w:r>
      <w:r>
        <w:rPr>
          <w:rFonts w:ascii="Arial" w:hAnsi="Arial" w:cs="Arial"/>
        </w:rPr>
        <w:t>synergistic integration of industrial research institutes, universities, and enterprises that combines complementary functions and resource advantages across the upstream, midstream, and downstream of technological innovation. This cooperative system integ</w:t>
      </w:r>
      <w:r>
        <w:rPr>
          <w:rFonts w:ascii="Arial" w:hAnsi="Arial" w:cs="Arial"/>
        </w:rPr>
        <w:t>rates research, development, and production to promote technological advancement and enhance innovation capability (Li &amp; Zhang, 2022; Liu &amp; Sun, 2023). However, despite its potential, current models of industry–university–research–education (IURE) collabor</w:t>
      </w:r>
      <w:r>
        <w:rPr>
          <w:rFonts w:ascii="Arial" w:hAnsi="Arial" w:cs="Arial"/>
        </w:rPr>
        <w:t xml:space="preserve">ative innovation still face several constraints. In practice, industrial research institutes are expected to function as coordination hubs that link academic and industrial actors, yet opportunistic behavior among enterprises and the limited engagement of </w:t>
      </w:r>
      <w:r>
        <w:rPr>
          <w:rFonts w:ascii="Arial" w:hAnsi="Arial" w:cs="Arial"/>
        </w:rPr>
        <w:t>universities often weaken the bridging role of these institutes. Consequently, the efficiency of innovation cooperation remains suboptimal. It is therefore essential to explore mechanisms through which the participation of industrial research institutes ca</w:t>
      </w:r>
      <w:r>
        <w:rPr>
          <w:rFonts w:ascii="Arial" w:hAnsi="Arial" w:cs="Arial"/>
        </w:rPr>
        <w:t>n stimulate innovation vitality among multiple stakeholders and improve the transformation rate of scientific research outcomes from a micro-level perspective.</w:t>
      </w:r>
    </w:p>
    <w:p w:rsidR="00983926" w:rsidRDefault="00983926">
      <w:pPr>
        <w:rPr>
          <w:rFonts w:ascii="Arial" w:hAnsi="Arial" w:cs="Arial"/>
        </w:rPr>
      </w:pPr>
    </w:p>
    <w:p w:rsidR="00983926" w:rsidRDefault="00E86DB2">
      <w:pPr>
        <w:pStyle w:val="Body"/>
        <w:spacing w:after="0"/>
        <w:rPr>
          <w:rFonts w:ascii="Arial" w:hAnsi="Arial" w:cs="Arial"/>
        </w:rPr>
      </w:pPr>
      <w:r>
        <w:rPr>
          <w:rFonts w:ascii="Arial" w:hAnsi="Arial" w:cs="Arial"/>
        </w:rPr>
        <w:t>Previous studies have provided valuable insights into the mechanisms of collaborative innovatio</w:t>
      </w:r>
      <w:r>
        <w:rPr>
          <w:rFonts w:ascii="Arial" w:hAnsi="Arial" w:cs="Arial"/>
        </w:rPr>
        <w:t>n, focusing primarily on process design and organizational interaction (Wang &amp; Hu, 2023; Qin &amp; Yu, 2022). For instance, Li et al. (2018) examined how dual innovation synergy affects enterprise sustainability from the perspective of competitive advantage, w</w:t>
      </w:r>
      <w:r>
        <w:rPr>
          <w:rFonts w:ascii="Arial" w:hAnsi="Arial" w:cs="Arial"/>
        </w:rPr>
        <w:t>hile Li and Bin (2019) used system dynamics to reveal the evolution of university–enterprise synergy and its impact on innovation performance. Chen et al. (2020) emphasized that both formal and informal institutional support positively influence industry–u</w:t>
      </w:r>
      <w:r>
        <w:rPr>
          <w:rFonts w:ascii="Arial" w:hAnsi="Arial" w:cs="Arial"/>
        </w:rPr>
        <w:t>niversity–research cooperation. Similarly, Liu and Zhao (2021) proposed a multidimensional framework addressing system dynamics, resource supply, cooperation trust, and incentive mechanisms. More recent contributions, such as Huang (2021) and Cao and Li (2</w:t>
      </w:r>
      <w:r>
        <w:rPr>
          <w:rFonts w:ascii="Arial" w:hAnsi="Arial" w:cs="Arial"/>
        </w:rPr>
        <w:t xml:space="preserve">023), analyzed strategic decision-making in collaborative innovation and </w:t>
      </w:r>
      <w:r>
        <w:rPr>
          <w:rFonts w:ascii="Arial" w:hAnsi="Arial" w:cs="Arial"/>
        </w:rPr>
        <w:lastRenderedPageBreak/>
        <w:t>simulated strategic equilibria using evolutionary game approaches. These studies collectively demonstrate that collaboration can be effectively modeled and optimized through quantitat</w:t>
      </w:r>
      <w:r>
        <w:rPr>
          <w:rFonts w:ascii="Arial" w:hAnsi="Arial" w:cs="Arial"/>
        </w:rPr>
        <w:t>ive methods.</w:t>
      </w:r>
    </w:p>
    <w:p w:rsidR="00983926" w:rsidRDefault="00983926">
      <w:pPr>
        <w:pStyle w:val="Body"/>
        <w:spacing w:after="0"/>
        <w:rPr>
          <w:rFonts w:ascii="Arial" w:hAnsi="Arial" w:cs="Arial"/>
        </w:rPr>
      </w:pPr>
    </w:p>
    <w:p w:rsidR="00983926" w:rsidRDefault="00E86DB2">
      <w:pPr>
        <w:pStyle w:val="Body"/>
        <w:spacing w:after="0"/>
        <w:rPr>
          <w:rFonts w:ascii="Arial" w:hAnsi="Arial" w:cs="Arial"/>
        </w:rPr>
      </w:pPr>
      <w:r>
        <w:rPr>
          <w:rFonts w:ascii="Arial" w:hAnsi="Arial" w:cs="Arial"/>
        </w:rPr>
        <w:t>Building on these foundations, scholars have increasingly adopted game theory to examine the behavioral evolution of IURE entities (Tang &amp; Liu, 2021; Zhou &amp; Gao, 2023). Ma et al. (2020) developed a differential game model to assess optimal R&amp;</w:t>
      </w:r>
      <w:r>
        <w:rPr>
          <w:rFonts w:ascii="Arial" w:hAnsi="Arial" w:cs="Arial"/>
        </w:rPr>
        <w:t>D investment strategies between universities and enterprises, while Zhang (2021) demonstrated that increased knowledge spillover enhances both innovation stability and efficiency. Subsequent studies further explored knowledge-sharing mechanisms and behavio</w:t>
      </w:r>
      <w:r>
        <w:rPr>
          <w:rFonts w:ascii="Arial" w:hAnsi="Arial" w:cs="Arial"/>
        </w:rPr>
        <w:t>ral dynamics using evolutionary game simulations (Ren &amp; Liu, 2022; He &amp; Chen, 2024). For example, Chen et al. (2021) revealed that establishing an effective communication mechanism among enterprises and academics can significantly improve trust and coopera</w:t>
      </w:r>
      <w:r>
        <w:rPr>
          <w:rFonts w:ascii="Arial" w:hAnsi="Arial" w:cs="Arial"/>
        </w:rPr>
        <w:t>tive stability. These contributions underscore that the interactive behavior among IURE participants evolves dynamically under varying incentive and cost-sharing structures.</w:t>
      </w:r>
    </w:p>
    <w:p w:rsidR="00983926" w:rsidRDefault="00983926">
      <w:pPr>
        <w:pStyle w:val="Body"/>
        <w:spacing w:after="0"/>
        <w:rPr>
          <w:rFonts w:ascii="Arial" w:hAnsi="Arial" w:cs="Arial"/>
        </w:rPr>
      </w:pPr>
    </w:p>
    <w:p w:rsidR="00983926" w:rsidRDefault="00E86DB2">
      <w:pPr>
        <w:pStyle w:val="Body"/>
        <w:spacing w:after="0"/>
        <w:rPr>
          <w:rFonts w:ascii="Arial" w:hAnsi="Arial" w:cs="Arial"/>
        </w:rPr>
      </w:pPr>
      <w:r>
        <w:rPr>
          <w:rFonts w:ascii="Arial" w:hAnsi="Arial" w:cs="Arial"/>
        </w:rPr>
        <w:t>Nevertheless, several research gaps remain. Most existing works focus on bilatera</w:t>
      </w:r>
      <w:r>
        <w:rPr>
          <w:rFonts w:ascii="Arial" w:hAnsi="Arial" w:cs="Arial"/>
        </w:rPr>
        <w:t>l collaborations between universities and enterprises, often overlooking the mediating role of industrial research institutes. Moreover, few studies have incorporated the strategic participation intention of multiple entities into a unified analytical fram</w:t>
      </w:r>
      <w:r>
        <w:rPr>
          <w:rFonts w:ascii="Arial" w:hAnsi="Arial" w:cs="Arial"/>
        </w:rPr>
        <w:t>ework. To address these deficiencies, this study introduces industrial research institutes as active participants in a tripartite evolutionary game involving enterprises and universities. The model investigates the strategic stability and behavioral evolut</w:t>
      </w:r>
      <w:r>
        <w:rPr>
          <w:rFonts w:ascii="Arial" w:hAnsi="Arial" w:cs="Arial"/>
        </w:rPr>
        <w:t>ion of IURE collaborative innovation under varying participation levels of research institutes. Furthermore, numerical simulations are used to identify key factors influencing strategic equilibrium, thereby providing both theoretical and policy insights in</w:t>
      </w:r>
      <w:r>
        <w:rPr>
          <w:rFonts w:ascii="Arial" w:hAnsi="Arial" w:cs="Arial"/>
        </w:rPr>
        <w:t>to optimizing China’s IURE innovation governance system.</w:t>
      </w:r>
    </w:p>
    <w:p w:rsidR="00983926" w:rsidRDefault="00983926">
      <w:pPr>
        <w:pStyle w:val="Body"/>
        <w:spacing w:after="0"/>
      </w:pPr>
    </w:p>
    <w:p w:rsidR="00983926" w:rsidRDefault="00E86DB2">
      <w:pPr>
        <w:pStyle w:val="AbstHead"/>
        <w:spacing w:after="0"/>
        <w:jc w:val="both"/>
        <w:rPr>
          <w:rFonts w:ascii="Times New Roman" w:hAnsi="Times New Roman"/>
        </w:rPr>
      </w:pPr>
      <w:r>
        <w:rPr>
          <w:rFonts w:ascii="Arial" w:hAnsi="Arial" w:cs="Arial"/>
        </w:rPr>
        <w:t xml:space="preserve">2. </w:t>
      </w:r>
      <w:r>
        <w:rPr>
          <w:rFonts w:ascii="Times New Roman" w:hAnsi="Times New Roman"/>
        </w:rPr>
        <w:t xml:space="preserve">Current Situation of </w:t>
      </w:r>
      <w:bookmarkStart w:id="0" w:name="OLE_LINK14"/>
      <w:r>
        <w:rPr>
          <w:rFonts w:ascii="Times New Roman" w:hAnsi="Times New Roman"/>
        </w:rPr>
        <w:t>Industry-University-Research-Education</w:t>
      </w:r>
      <w:bookmarkEnd w:id="0"/>
      <w:r>
        <w:rPr>
          <w:rFonts w:ascii="Times New Roman" w:hAnsi="Times New Roman"/>
        </w:rPr>
        <w:t xml:space="preserve"> Development</w:t>
      </w:r>
    </w:p>
    <w:p w:rsidR="00983926" w:rsidRDefault="00983926">
      <w:pPr>
        <w:pStyle w:val="AbstHead"/>
        <w:spacing w:after="0"/>
        <w:jc w:val="both"/>
        <w:rPr>
          <w:rFonts w:ascii="Arial" w:hAnsi="Arial" w:cs="Arial"/>
        </w:rPr>
      </w:pPr>
    </w:p>
    <w:p w:rsidR="00983926" w:rsidRDefault="00E86DB2">
      <w:pPr>
        <w:jc w:val="both"/>
        <w:rPr>
          <w:rFonts w:ascii="Arial" w:hAnsi="Arial" w:cs="Arial"/>
        </w:rPr>
      </w:pPr>
      <w:r>
        <w:rPr>
          <w:rFonts w:ascii="Arial" w:hAnsi="Arial" w:cs="Arial"/>
        </w:rPr>
        <w:t>China’s national strategy for innovation-driven development has highlighted the critical role of technological advancement</w:t>
      </w:r>
      <w:r>
        <w:rPr>
          <w:rFonts w:ascii="Arial" w:hAnsi="Arial" w:cs="Arial"/>
        </w:rPr>
        <w:t xml:space="preserve"> and talent cultivation in sustaining economic transformation. General Secretary Xi Jinping emphasized that the world is undergoing profound changes unseen in a century and that China must accelerate scientific and technological innovation to adapt to comp</w:t>
      </w:r>
      <w:r>
        <w:rPr>
          <w:rFonts w:ascii="Arial" w:hAnsi="Arial" w:cs="Arial"/>
        </w:rPr>
        <w:t>lex global and domestic challenges. Over the past decade, the IURE system has made remarkable progress in cultivating innovative talents, but several structural limitations remain. Although the institutional framework has improved, imbalances between polic</w:t>
      </w:r>
      <w:r>
        <w:rPr>
          <w:rFonts w:ascii="Arial" w:hAnsi="Arial" w:cs="Arial"/>
        </w:rPr>
        <w:t>y guidance, resource allocation, and practical implementation continue to constrain the system’s overall effectiveness.</w:t>
      </w:r>
    </w:p>
    <w:p w:rsidR="00983926" w:rsidRDefault="00983926">
      <w:pPr>
        <w:jc w:val="both"/>
        <w:rPr>
          <w:rFonts w:ascii="Arial" w:hAnsi="Arial" w:cs="Arial"/>
        </w:rPr>
      </w:pPr>
    </w:p>
    <w:p w:rsidR="00983926" w:rsidRDefault="00E86DB2">
      <w:pPr>
        <w:jc w:val="both"/>
        <w:rPr>
          <w:rFonts w:ascii="Arial" w:hAnsi="Arial" w:cs="Arial"/>
          <w:b/>
          <w:bCs/>
        </w:rPr>
      </w:pPr>
      <w:r>
        <w:rPr>
          <w:rFonts w:ascii="Arial" w:hAnsi="Arial" w:cs="Arial"/>
          <w:b/>
          <w:bCs/>
        </w:rPr>
        <w:t xml:space="preserve">(1) Late </w:t>
      </w:r>
      <w:r>
        <w:rPr>
          <w:rFonts w:ascii="Arial" w:eastAsia="SimSun" w:hAnsi="Arial" w:cs="Arial"/>
          <w:b/>
          <w:bCs/>
          <w:lang w:eastAsia="zh-CN"/>
        </w:rPr>
        <w:t>S</w:t>
      </w:r>
      <w:r>
        <w:rPr>
          <w:rFonts w:ascii="Arial" w:hAnsi="Arial" w:cs="Arial"/>
          <w:b/>
          <w:bCs/>
        </w:rPr>
        <w:t>tart and Policy Dependence</w:t>
      </w:r>
    </w:p>
    <w:p w:rsidR="00983926" w:rsidRDefault="00E86DB2">
      <w:pPr>
        <w:jc w:val="both"/>
        <w:rPr>
          <w:rFonts w:ascii="Arial" w:hAnsi="Arial" w:cs="Arial"/>
        </w:rPr>
      </w:pPr>
      <w:r>
        <w:rPr>
          <w:rFonts w:ascii="Arial" w:hAnsi="Arial" w:cs="Arial"/>
        </w:rPr>
        <w:t>Historically, cooperative education between academia and industry originated in early industrializ</w:t>
      </w:r>
      <w:r>
        <w:rPr>
          <w:rFonts w:ascii="Arial" w:hAnsi="Arial" w:cs="Arial"/>
        </w:rPr>
        <w:t>ed nations such as the United Kingdom, where the “sandwich” education model integrated theoretical learning with enterprise-based practice. In contrast, China’s adoption of industry–university cooperation began relatively late, emerging gradually in the 19</w:t>
      </w:r>
      <w:r>
        <w:rPr>
          <w:rFonts w:ascii="Arial" w:hAnsi="Arial" w:cs="Arial"/>
        </w:rPr>
        <w:t>90s and becoming institutionalized after 2000 through a series of national and local policy directives (Li &amp; Zhang, 2022). The 19th National Congress of the Communist Party of China reaffirmed the need to deepen the reform of the science and technology sys</w:t>
      </w:r>
      <w:r>
        <w:rPr>
          <w:rFonts w:ascii="Arial" w:hAnsi="Arial" w:cs="Arial"/>
        </w:rPr>
        <w:t>tem and to establish a market-oriented innovation mechanism that integrates enterprises, universities, and research institutions (He &amp; Chen, 2024). Since then, the IURE model has entered a phase of rapid expansion. However, this growth remains heavily depe</w:t>
      </w:r>
      <w:r>
        <w:rPr>
          <w:rFonts w:ascii="Arial" w:hAnsi="Arial" w:cs="Arial"/>
        </w:rPr>
        <w:t>ndent on governmental policy and institutional support rather than endogenous market incentives. The lack of a self-sustaining mechanism</w:t>
      </w:r>
      <w:r>
        <w:rPr>
          <w:rFonts w:ascii="Arial" w:eastAsia="SimSun" w:hAnsi="Arial" w:cs="Arial" w:hint="eastAsia"/>
          <w:lang w:eastAsia="zh-CN"/>
        </w:rPr>
        <w:t>--</w:t>
      </w:r>
      <w:r>
        <w:rPr>
          <w:rFonts w:ascii="Arial" w:hAnsi="Arial" w:cs="Arial"/>
        </w:rPr>
        <w:t>often described as weak “hematopoietic” capacity</w:t>
      </w:r>
      <w:r>
        <w:rPr>
          <w:rFonts w:ascii="Arial" w:eastAsia="SimSun" w:hAnsi="Arial" w:cs="Arial" w:hint="eastAsia"/>
          <w:lang w:eastAsia="zh-CN"/>
        </w:rPr>
        <w:t>--</w:t>
      </w:r>
      <w:r>
        <w:rPr>
          <w:rFonts w:ascii="Arial" w:hAnsi="Arial" w:cs="Arial"/>
        </w:rPr>
        <w:t>hinders the long-term vitality of IURE cooperation.</w:t>
      </w:r>
    </w:p>
    <w:p w:rsidR="00983926" w:rsidRDefault="00983926">
      <w:pPr>
        <w:jc w:val="both"/>
        <w:rPr>
          <w:rFonts w:ascii="Arial" w:hAnsi="Arial" w:cs="Arial"/>
        </w:rPr>
      </w:pPr>
    </w:p>
    <w:p w:rsidR="00983926" w:rsidRDefault="00E86DB2">
      <w:pPr>
        <w:numPr>
          <w:ilvl w:val="0"/>
          <w:numId w:val="2"/>
        </w:numPr>
        <w:jc w:val="both"/>
        <w:rPr>
          <w:rFonts w:ascii="Arial" w:hAnsi="Arial" w:cs="Arial"/>
          <w:b/>
          <w:bCs/>
        </w:rPr>
      </w:pPr>
      <w:r>
        <w:rPr>
          <w:rFonts w:ascii="Arial" w:hAnsi="Arial" w:cs="Arial"/>
          <w:b/>
          <w:bCs/>
        </w:rPr>
        <w:t>Theoretical Abu</w:t>
      </w:r>
      <w:r>
        <w:rPr>
          <w:rFonts w:ascii="Arial" w:hAnsi="Arial" w:cs="Arial"/>
          <w:b/>
          <w:bCs/>
        </w:rPr>
        <w:t>ndance but Limited Practical Resources</w:t>
      </w:r>
    </w:p>
    <w:p w:rsidR="00983926" w:rsidRDefault="00E86DB2">
      <w:pPr>
        <w:numPr>
          <w:ilvl w:val="255"/>
          <w:numId w:val="0"/>
        </w:numPr>
        <w:jc w:val="both"/>
        <w:rPr>
          <w:rFonts w:ascii="Arial" w:hAnsi="Arial" w:cs="Arial"/>
        </w:rPr>
      </w:pPr>
      <w:r>
        <w:rPr>
          <w:rFonts w:ascii="Arial" w:hAnsi="Arial" w:cs="Arial"/>
        </w:rPr>
        <w:t>During the past three decades, theoretical research on the IURE system has yielded substantial insights, producing frameworks for innovation-driven development, institutional reform, and talent training (Wang &amp; Hu, 20</w:t>
      </w:r>
      <w:r>
        <w:rPr>
          <w:rFonts w:ascii="Arial" w:hAnsi="Arial" w:cs="Arial"/>
        </w:rPr>
        <w:t>23). Nevertheless, the translation of these theoretical advances into practice remains inadequate. Universities still face challenges such as uneven disciplinary development, limited alignment between academic programs and industrial needs, and insufficien</w:t>
      </w:r>
      <w:r>
        <w:rPr>
          <w:rFonts w:ascii="Arial" w:hAnsi="Arial" w:cs="Arial"/>
        </w:rPr>
        <w:t>t teaching staff with practical experience. As a result, there is a widening gap between theoretical discourse and practical implementation (Zhou &amp; Gao, 2023). Since the introduction of the “Three-Wide Education” initiative in 2017, the demand for practice</w:t>
      </w:r>
      <w:r>
        <w:rPr>
          <w:rFonts w:ascii="Arial" w:hAnsi="Arial" w:cs="Arial"/>
        </w:rPr>
        <w:t>-oriented educational resources has grown rapidly, but corresponding industrial and institutional support has lagged behind. This mismatch has intensified the contradiction between expanding demand for applied learning and the scarcity of experiential reso</w:t>
      </w:r>
      <w:r>
        <w:rPr>
          <w:rFonts w:ascii="Arial" w:hAnsi="Arial" w:cs="Arial"/>
        </w:rPr>
        <w:t>urces in universities.</w:t>
      </w:r>
    </w:p>
    <w:p w:rsidR="00983926" w:rsidRDefault="00983926">
      <w:pPr>
        <w:jc w:val="both"/>
        <w:rPr>
          <w:rFonts w:ascii="Arial" w:hAnsi="Arial" w:cs="Arial"/>
        </w:rPr>
      </w:pPr>
    </w:p>
    <w:p w:rsidR="00983926" w:rsidRDefault="00E86DB2">
      <w:pPr>
        <w:jc w:val="both"/>
        <w:rPr>
          <w:rFonts w:ascii="Arial" w:eastAsia="SimSun" w:hAnsi="Arial" w:cs="Arial"/>
          <w:b/>
          <w:bCs/>
          <w:lang w:eastAsia="zh-CN"/>
        </w:rPr>
      </w:pPr>
      <w:r>
        <w:rPr>
          <w:rFonts w:ascii="Arial" w:hAnsi="Arial" w:cs="Arial"/>
          <w:b/>
          <w:bCs/>
        </w:rPr>
        <w:t xml:space="preserve">(3) Unclear </w:t>
      </w:r>
      <w:r>
        <w:rPr>
          <w:rFonts w:ascii="Arial" w:eastAsia="SimSun" w:hAnsi="Arial" w:cs="Arial"/>
          <w:b/>
          <w:bCs/>
          <w:lang w:eastAsia="zh-CN"/>
        </w:rPr>
        <w:t>F</w:t>
      </w:r>
      <w:r>
        <w:rPr>
          <w:rFonts w:ascii="Arial" w:hAnsi="Arial" w:cs="Arial"/>
          <w:b/>
          <w:bCs/>
        </w:rPr>
        <w:t xml:space="preserve">unction </w:t>
      </w:r>
      <w:r>
        <w:rPr>
          <w:rFonts w:ascii="Arial" w:eastAsia="SimSun" w:hAnsi="Arial" w:cs="Arial"/>
          <w:b/>
          <w:bCs/>
          <w:lang w:eastAsia="zh-CN"/>
        </w:rPr>
        <w:t>P</w:t>
      </w:r>
      <w:r>
        <w:rPr>
          <w:rFonts w:ascii="Arial" w:hAnsi="Arial" w:cs="Arial"/>
          <w:b/>
          <w:bCs/>
        </w:rPr>
        <w:t xml:space="preserve">ositioning and Weak Governance </w:t>
      </w:r>
      <w:r>
        <w:rPr>
          <w:rFonts w:ascii="Arial" w:eastAsia="SimSun" w:hAnsi="Arial" w:cs="Arial"/>
          <w:b/>
          <w:bCs/>
          <w:lang w:eastAsia="zh-CN"/>
        </w:rPr>
        <w:t>M</w:t>
      </w:r>
      <w:r>
        <w:rPr>
          <w:rFonts w:ascii="Arial" w:hAnsi="Arial" w:cs="Arial"/>
          <w:b/>
          <w:bCs/>
        </w:rPr>
        <w:t>echanism</w:t>
      </w:r>
      <w:r>
        <w:rPr>
          <w:rFonts w:ascii="Arial" w:eastAsia="SimSun" w:hAnsi="Arial" w:cs="Arial"/>
          <w:b/>
          <w:bCs/>
          <w:lang w:eastAsia="zh-CN"/>
        </w:rPr>
        <w:t>s</w:t>
      </w:r>
    </w:p>
    <w:p w:rsidR="00983926" w:rsidRDefault="00E86DB2">
      <w:pPr>
        <w:jc w:val="both"/>
        <w:rPr>
          <w:rFonts w:ascii="Arial" w:hAnsi="Arial" w:cs="Arial"/>
        </w:rPr>
      </w:pPr>
      <w:r>
        <w:rPr>
          <w:rFonts w:ascii="Arial" w:hAnsi="Arial" w:cs="Arial"/>
        </w:rPr>
        <w:t>The essence of the IURE mechanism lies in integrating science, technology, and education to cultivate high-level interdisciplinary talents capable of driving innovation</w:t>
      </w:r>
      <w:r>
        <w:rPr>
          <w:rFonts w:ascii="Arial" w:hAnsi="Arial" w:cs="Arial"/>
        </w:rPr>
        <w:t xml:space="preserve"> and applying scientific knowledge to production (Cao &amp; Li, 2023). While universities, enterprises, and governments have jointly established numerous IURE bases, problems of overlapping responsibilities, unclear objectives, and fragmented governance persis</w:t>
      </w:r>
      <w:r>
        <w:rPr>
          <w:rFonts w:ascii="Arial" w:hAnsi="Arial" w:cs="Arial"/>
        </w:rPr>
        <w:t xml:space="preserve">t. Some bases were created primarily to fulfill administrative mandates or symbolic achievements rather than substantive educational outcomes. In certain cases, </w:t>
      </w:r>
      <w:r>
        <w:rPr>
          <w:rFonts w:ascii="Arial" w:hAnsi="Arial" w:cs="Arial"/>
        </w:rPr>
        <w:lastRenderedPageBreak/>
        <w:t>students are treated as temporary workers rather than active participants in innovation learnin</w:t>
      </w:r>
      <w:r>
        <w:rPr>
          <w:rFonts w:ascii="Arial" w:hAnsi="Arial" w:cs="Arial"/>
        </w:rPr>
        <w:t>g. The rapid expansion of IURE bases has thus outpaced the establishment of effective governance mechanisms and functional differentiation, creating increasing pressure on coordination and quality assurance (Tang &amp; Liu, 2021).</w:t>
      </w:r>
    </w:p>
    <w:p w:rsidR="00983926" w:rsidRDefault="00983926">
      <w:pPr>
        <w:jc w:val="both"/>
        <w:rPr>
          <w:rFonts w:ascii="Arial" w:hAnsi="Arial" w:cs="Arial"/>
        </w:rPr>
      </w:pPr>
    </w:p>
    <w:p w:rsidR="00983926" w:rsidRDefault="00E86DB2">
      <w:pPr>
        <w:jc w:val="both"/>
        <w:rPr>
          <w:rFonts w:ascii="Arial" w:hAnsi="Arial" w:cs="Arial"/>
          <w:b/>
          <w:bCs/>
        </w:rPr>
      </w:pPr>
      <w:r>
        <w:rPr>
          <w:rFonts w:ascii="Arial" w:hAnsi="Arial" w:cs="Arial"/>
          <w:b/>
          <w:bCs/>
        </w:rPr>
        <w:t xml:space="preserve">(4) Disorganized </w:t>
      </w:r>
      <w:r>
        <w:rPr>
          <w:rFonts w:ascii="Arial" w:eastAsia="SimSun" w:hAnsi="Arial" w:cs="Arial"/>
          <w:b/>
          <w:bCs/>
          <w:lang w:eastAsia="zh-CN"/>
        </w:rPr>
        <w:t>E</w:t>
      </w:r>
      <w:r>
        <w:rPr>
          <w:rFonts w:ascii="Arial" w:hAnsi="Arial" w:cs="Arial"/>
          <w:b/>
          <w:bCs/>
        </w:rPr>
        <w:t>ducational</w:t>
      </w:r>
      <w:r>
        <w:rPr>
          <w:rFonts w:ascii="Arial" w:hAnsi="Arial" w:cs="Arial"/>
          <w:b/>
          <w:bCs/>
        </w:rPr>
        <w:t xml:space="preserve"> </w:t>
      </w:r>
      <w:r>
        <w:rPr>
          <w:rFonts w:ascii="Arial" w:eastAsia="SimSun" w:hAnsi="Arial" w:cs="Arial"/>
          <w:b/>
          <w:bCs/>
          <w:lang w:eastAsia="zh-CN"/>
        </w:rPr>
        <w:t>P</w:t>
      </w:r>
      <w:r>
        <w:rPr>
          <w:rFonts w:ascii="Arial" w:hAnsi="Arial" w:cs="Arial"/>
          <w:b/>
          <w:bCs/>
        </w:rPr>
        <w:t xml:space="preserve">rocess and </w:t>
      </w:r>
      <w:r>
        <w:rPr>
          <w:rFonts w:ascii="Arial" w:eastAsia="SimSun" w:hAnsi="Arial" w:cs="Arial"/>
          <w:b/>
          <w:bCs/>
          <w:lang w:eastAsia="zh-CN"/>
        </w:rPr>
        <w:t>L</w:t>
      </w:r>
      <w:r>
        <w:rPr>
          <w:rFonts w:ascii="Arial" w:hAnsi="Arial" w:cs="Arial"/>
          <w:b/>
          <w:bCs/>
        </w:rPr>
        <w:t xml:space="preserve">ow Training </w:t>
      </w:r>
      <w:r>
        <w:rPr>
          <w:rFonts w:ascii="Arial" w:eastAsia="SimSun" w:hAnsi="Arial" w:cs="Arial"/>
          <w:b/>
          <w:bCs/>
          <w:lang w:eastAsia="zh-CN"/>
        </w:rPr>
        <w:t>E</w:t>
      </w:r>
      <w:r>
        <w:rPr>
          <w:rFonts w:ascii="Arial" w:hAnsi="Arial" w:cs="Arial"/>
          <w:b/>
          <w:bCs/>
        </w:rPr>
        <w:t>ffectiveness</w:t>
      </w:r>
    </w:p>
    <w:p w:rsidR="00983926" w:rsidRDefault="00E86DB2">
      <w:pPr>
        <w:pStyle w:val="Body"/>
        <w:spacing w:after="0"/>
        <w:rPr>
          <w:rFonts w:ascii="Arial" w:hAnsi="Arial" w:cs="Arial"/>
        </w:rPr>
      </w:pPr>
      <w:r>
        <w:rPr>
          <w:rFonts w:ascii="Arial" w:hAnsi="Arial" w:cs="Arial"/>
        </w:rPr>
        <w:t>The IURE model, in principle, integrates teaching, research, and industrial practice to cultivate high-quality talents through multi-dimensional learning environments. However, the integration of academic and industr</w:t>
      </w:r>
      <w:r>
        <w:rPr>
          <w:rFonts w:ascii="Arial" w:hAnsi="Arial" w:cs="Arial"/>
        </w:rPr>
        <w:t>ial resources also complicates management and supervision processes. Universities traditionally operate under standardized pedagogical structures that ensure systematic training and evaluation, while enterprises focus primarily on production efficiency and</w:t>
      </w:r>
      <w:r>
        <w:rPr>
          <w:rFonts w:ascii="Arial" w:hAnsi="Arial" w:cs="Arial"/>
        </w:rPr>
        <w:t xml:space="preserve"> economic output (Ren &amp; Liu, 2022). Consequently, educational responsibilities in enterprises are often marginalized. Although some enterprise mentors possess extensive technical experience, they frequently adopt apprenticeship-style training rather than s</w:t>
      </w:r>
      <w:r>
        <w:rPr>
          <w:rFonts w:ascii="Arial" w:hAnsi="Arial" w:cs="Arial"/>
        </w:rPr>
        <w:t xml:space="preserve">tructured educational approaches, sometimes even treating graduate students as auxiliary labor. This lack of pedagogical alignment undermines both learning quality and innovation outcomes, posing a major obstacle to the sustainable development of the IURE </w:t>
      </w:r>
      <w:r>
        <w:rPr>
          <w:rFonts w:ascii="Arial" w:hAnsi="Arial" w:cs="Arial"/>
        </w:rPr>
        <w:t>system.</w:t>
      </w:r>
    </w:p>
    <w:p w:rsidR="00983926" w:rsidRDefault="00983926">
      <w:pPr>
        <w:pStyle w:val="Body"/>
        <w:spacing w:after="0"/>
      </w:pPr>
    </w:p>
    <w:p w:rsidR="00983926" w:rsidRDefault="00E86DB2">
      <w:pPr>
        <w:pStyle w:val="Head1"/>
        <w:numPr>
          <w:ilvl w:val="0"/>
          <w:numId w:val="3"/>
        </w:numPr>
        <w:spacing w:after="0"/>
        <w:jc w:val="both"/>
        <w:rPr>
          <w:rFonts w:ascii="Arial" w:eastAsia="SimSun" w:hAnsi="Arial" w:cs="Arial"/>
          <w:lang w:eastAsia="zh-CN"/>
        </w:rPr>
      </w:pPr>
      <w:r>
        <w:rPr>
          <w:rFonts w:ascii="Times New Roman" w:hAnsi="Times New Roman"/>
        </w:rPr>
        <w:t xml:space="preserve">Game Analysis of Industry-University-Research-Education Collaborative </w:t>
      </w:r>
      <w:proofErr w:type="spellStart"/>
      <w:r>
        <w:rPr>
          <w:rFonts w:ascii="Times New Roman" w:hAnsi="Times New Roman"/>
        </w:rPr>
        <w:t>Collaborative</w:t>
      </w:r>
      <w:proofErr w:type="spellEnd"/>
      <w:r>
        <w:rPr>
          <w:rFonts w:ascii="Times New Roman" w:hAnsi="Times New Roman"/>
        </w:rPr>
        <w:t xml:space="preserve"> Innovation</w:t>
      </w:r>
    </w:p>
    <w:p w:rsidR="00983926" w:rsidRDefault="00983926">
      <w:pPr>
        <w:pStyle w:val="Head1"/>
        <w:spacing w:after="0"/>
        <w:jc w:val="both"/>
        <w:rPr>
          <w:rFonts w:ascii="Arial" w:hAnsi="Arial" w:cs="Arial"/>
        </w:rPr>
      </w:pPr>
    </w:p>
    <w:p w:rsidR="00983926" w:rsidRDefault="00E86DB2">
      <w:pPr>
        <w:pStyle w:val="ListParagraph"/>
        <w:ind w:firstLine="0"/>
        <w:jc w:val="both"/>
        <w:rPr>
          <w:rFonts w:ascii="Arial" w:hAnsi="Arial" w:cs="Arial"/>
          <w:szCs w:val="21"/>
        </w:rPr>
      </w:pPr>
      <w:r>
        <w:rPr>
          <w:rFonts w:ascii="Arial" w:hAnsi="Arial" w:cs="Arial"/>
          <w:szCs w:val="21"/>
        </w:rPr>
        <w:t>(1) Fundamental hypotheses</w:t>
      </w:r>
    </w:p>
    <w:p w:rsidR="00983926" w:rsidRDefault="00E86DB2">
      <w:pPr>
        <w:pStyle w:val="ListParagraph"/>
        <w:ind w:firstLine="0"/>
        <w:jc w:val="both"/>
        <w:rPr>
          <w:rFonts w:ascii="Arial" w:hAnsi="Arial" w:cs="Arial"/>
          <w:szCs w:val="21"/>
        </w:rPr>
      </w:pPr>
      <w:r>
        <w:rPr>
          <w:rFonts w:ascii="Arial" w:hAnsi="Arial" w:cs="Arial"/>
          <w:szCs w:val="21"/>
        </w:rPr>
        <w:t xml:space="preserve">In this paper, the </w:t>
      </w:r>
      <w:bookmarkStart w:id="1" w:name="OLE_LINK37"/>
      <w:r>
        <w:rPr>
          <w:rFonts w:ascii="Arial" w:eastAsia="SimHei" w:hAnsi="Arial" w:cs="Arial"/>
        </w:rPr>
        <w:t>tripartite</w:t>
      </w:r>
      <w:bookmarkEnd w:id="1"/>
      <w:r>
        <w:rPr>
          <w:rFonts w:ascii="Arial" w:eastAsia="SimHei" w:hAnsi="Arial" w:cs="Arial"/>
        </w:rPr>
        <w:t xml:space="preserve"> evolutionary game </w:t>
      </w:r>
      <w:r>
        <w:rPr>
          <w:rFonts w:ascii="Arial" w:hAnsi="Arial" w:cs="Arial"/>
          <w:szCs w:val="21"/>
        </w:rPr>
        <w:t xml:space="preserve">method is used to conduct a </w:t>
      </w:r>
      <w:r>
        <w:rPr>
          <w:rFonts w:ascii="Arial" w:eastAsia="SimHei" w:hAnsi="Arial" w:cs="Arial"/>
        </w:rPr>
        <w:t>tripartite</w:t>
      </w:r>
      <w:r>
        <w:rPr>
          <w:rFonts w:ascii="Arial" w:hAnsi="Arial" w:cs="Arial"/>
          <w:szCs w:val="21"/>
        </w:rPr>
        <w:t xml:space="preserve"> game on the participation behaviors of industrial research institutes, enterprises and universities in the process of </w:t>
      </w:r>
      <w:r>
        <w:rPr>
          <w:rFonts w:ascii="Arial" w:hAnsi="Arial" w:cs="Arial"/>
        </w:rPr>
        <w:t xml:space="preserve">industry-university-research-education </w:t>
      </w:r>
      <w:r>
        <w:rPr>
          <w:rFonts w:ascii="Arial" w:hAnsi="Arial" w:cs="Arial"/>
          <w:szCs w:val="21"/>
        </w:rPr>
        <w:t xml:space="preserve">collaborative innovation. Now, it proposes the following </w:t>
      </w:r>
      <w:bookmarkStart w:id="2" w:name="OLE_LINK38"/>
      <w:r>
        <w:rPr>
          <w:rFonts w:ascii="Arial" w:hAnsi="Arial" w:cs="Arial"/>
          <w:szCs w:val="21"/>
        </w:rPr>
        <w:t>hypotheses</w:t>
      </w:r>
      <w:bookmarkEnd w:id="2"/>
      <w:r>
        <w:rPr>
          <w:rFonts w:ascii="Arial" w:hAnsi="Arial" w:cs="Arial"/>
          <w:szCs w:val="21"/>
        </w:rPr>
        <w:t>:</w:t>
      </w:r>
    </w:p>
    <w:p w:rsidR="00983926" w:rsidRDefault="00E86DB2">
      <w:pPr>
        <w:pStyle w:val="ListParagraph"/>
        <w:ind w:firstLine="0"/>
        <w:jc w:val="both"/>
        <w:rPr>
          <w:rFonts w:ascii="Arial" w:hAnsi="Arial" w:cs="Arial"/>
          <w:szCs w:val="21"/>
        </w:rPr>
      </w:pPr>
      <w:r>
        <w:rPr>
          <w:rFonts w:ascii="Arial" w:hAnsi="Arial" w:cs="Arial"/>
          <w:szCs w:val="21"/>
        </w:rPr>
        <w:t>1. The main participation sub</w:t>
      </w:r>
      <w:r>
        <w:rPr>
          <w:rFonts w:ascii="Arial" w:hAnsi="Arial" w:cs="Arial"/>
          <w:szCs w:val="21"/>
        </w:rPr>
        <w:t>jects include industrial research institute, enterprise and university, all of which are bounded rationality;</w:t>
      </w:r>
    </w:p>
    <w:p w:rsidR="00983926" w:rsidRDefault="00E86DB2">
      <w:pPr>
        <w:pStyle w:val="ListParagraph"/>
        <w:ind w:firstLine="0"/>
        <w:jc w:val="both"/>
        <w:rPr>
          <w:rFonts w:ascii="Arial" w:hAnsi="Arial" w:cs="Arial"/>
          <w:szCs w:val="21"/>
        </w:rPr>
      </w:pPr>
      <w:r>
        <w:rPr>
          <w:rFonts w:ascii="Arial" w:hAnsi="Arial" w:cs="Arial"/>
          <w:szCs w:val="21"/>
        </w:rPr>
        <w:t xml:space="preserve">2. The strategy space of </w:t>
      </w:r>
      <w:bookmarkStart w:id="3" w:name="OLE_LINK39"/>
      <w:r>
        <w:rPr>
          <w:rFonts w:ascii="Arial" w:hAnsi="Arial" w:cs="Arial"/>
          <w:szCs w:val="21"/>
        </w:rPr>
        <w:t>the industrial research institute</w:t>
      </w:r>
      <w:bookmarkEnd w:id="3"/>
      <w:r>
        <w:rPr>
          <w:rFonts w:ascii="Arial" w:hAnsi="Arial" w:cs="Arial"/>
          <w:szCs w:val="21"/>
        </w:rPr>
        <w:t xml:space="preserve"> is “participation” or “non-participation”. The industrial research institute will not d</w:t>
      </w:r>
      <w:r>
        <w:rPr>
          <w:rFonts w:ascii="Arial" w:hAnsi="Arial" w:cs="Arial"/>
          <w:szCs w:val="21"/>
        </w:rPr>
        <w:t>irectly participate in the process of collaborative innovation, but it can provide a platform of collaborative innovation for enterprise and university, as well as supervise the collaborative innovation process between enterprise and university. Its revenu</w:t>
      </w:r>
      <w:r>
        <w:rPr>
          <w:rFonts w:ascii="Arial" w:hAnsi="Arial" w:cs="Arial"/>
          <w:szCs w:val="21"/>
        </w:rPr>
        <w:t xml:space="preserve">e shall be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1</m:t>
            </m:r>
          </m:sub>
        </m:sSub>
      </m:oMath>
      <w:r>
        <w:rPr>
          <w:rFonts w:ascii="Arial" w:hAnsi="Arial" w:cs="Arial"/>
          <w:szCs w:val="21"/>
        </w:rPr>
        <w:t xml:space="preserve">, while the total cost incurred shall be </w:t>
      </w:r>
      <m:oMath>
        <m:sSub>
          <m:sSubPr>
            <m:ctrlPr>
              <w:rPr>
                <w:rFonts w:ascii="Cambria Math" w:hAnsi="Cambria Math" w:cs="Arial"/>
                <w:i/>
                <w:szCs w:val="21"/>
              </w:rPr>
            </m:ctrlPr>
          </m:sSubPr>
          <m:e>
            <m:r>
              <w:rPr>
                <w:rFonts w:ascii="Cambria Math" w:hAnsi="Cambria Math" w:cs="Arial"/>
                <w:szCs w:val="21"/>
              </w:rPr>
              <m:t>C</m:t>
            </m:r>
          </m:e>
          <m:sub>
            <m:r>
              <w:rPr>
                <w:rFonts w:ascii="Cambria Math" w:hAnsi="Cambria Math" w:cs="Arial"/>
                <w:szCs w:val="21"/>
              </w:rPr>
              <m:t>1</m:t>
            </m:r>
          </m:sub>
        </m:sSub>
      </m:oMath>
      <w:r>
        <w:rPr>
          <w:rFonts w:ascii="Arial" w:hAnsi="Arial" w:cs="Arial"/>
          <w:szCs w:val="21"/>
        </w:rPr>
        <w:t>. If the industrial research institute does not participate in collaborative innovation, it is assumed that the proportion of the revenue obtained by the industrial research institute when selecting</w:t>
      </w:r>
      <w:r>
        <w:rPr>
          <w:rFonts w:ascii="Arial" w:hAnsi="Arial" w:cs="Arial"/>
          <w:szCs w:val="21"/>
        </w:rPr>
        <w:t xml:space="preserve"> </w:t>
      </w:r>
      <w:bookmarkStart w:id="4" w:name="OLE_LINK40"/>
      <w:r>
        <w:rPr>
          <w:rFonts w:ascii="Arial" w:hAnsi="Arial" w:cs="Arial"/>
          <w:szCs w:val="21"/>
        </w:rPr>
        <w:t>“non-participation”</w:t>
      </w:r>
      <w:bookmarkEnd w:id="4"/>
      <w:r>
        <w:rPr>
          <w:rFonts w:ascii="Arial" w:hAnsi="Arial" w:cs="Arial"/>
          <w:szCs w:val="21"/>
        </w:rPr>
        <w:t xml:space="preserve"> strategy to the revenue obtained by the industrial research institute when selecting “participation” strategy is </w:t>
      </w:r>
      <m:oMath>
        <m:r>
          <w:rPr>
            <w:rFonts w:ascii="Cambria Math" w:hAnsi="Cambria Math" w:cs="Arial"/>
            <w:szCs w:val="21"/>
          </w:rPr>
          <m:t>a</m:t>
        </m:r>
      </m:oMath>
      <w:r>
        <w:rPr>
          <w:rFonts w:ascii="Arial" w:hAnsi="Arial" w:cs="Arial"/>
          <w:szCs w:val="21"/>
        </w:rPr>
        <w:t xml:space="preserve">, then the revenue obtained by the industrial research institute when selecting “non-participation” strategy shall be </w:t>
      </w:r>
      <m:oMath>
        <m:r>
          <w:rPr>
            <w:rFonts w:ascii="Cambria Math" w:hAnsi="Cambria Math" w:cs="Arial"/>
            <w:szCs w:val="21"/>
          </w:rPr>
          <m:t>a</m:t>
        </m:r>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1</m:t>
            </m:r>
          </m:sub>
        </m:sSub>
      </m:oMath>
      <w:r>
        <w:rPr>
          <w:rFonts w:ascii="Arial" w:hAnsi="Arial" w:cs="Arial"/>
          <w:szCs w:val="21"/>
        </w:rPr>
        <w:t xml:space="preserve">; As the main participants of collaborative innovation, the total cost of enterprise and university incurred shall be </w:t>
      </w:r>
      <m:oMath>
        <m:r>
          <w:rPr>
            <w:rFonts w:ascii="Cambria Math" w:hAnsi="Cambria Math" w:cs="Arial"/>
            <w:szCs w:val="21"/>
          </w:rPr>
          <m:t>C</m:t>
        </m:r>
      </m:oMath>
      <w:r>
        <w:rPr>
          <w:rFonts w:ascii="Arial" w:hAnsi="Arial" w:cs="Arial"/>
          <w:szCs w:val="21"/>
        </w:rPr>
        <w:t>; When the industrial research institute participates in collaborative innovation, the scientific research platform provided by it wi</w:t>
      </w:r>
      <w:proofErr w:type="spellStart"/>
      <w:r>
        <w:rPr>
          <w:rFonts w:ascii="Arial" w:hAnsi="Arial" w:cs="Arial"/>
          <w:szCs w:val="21"/>
        </w:rPr>
        <w:t>ll</w:t>
      </w:r>
      <w:proofErr w:type="spellEnd"/>
      <w:r>
        <w:rPr>
          <w:rFonts w:ascii="Arial" w:hAnsi="Arial" w:cs="Arial"/>
          <w:szCs w:val="21"/>
        </w:rPr>
        <w:t xml:space="preserve"> reduce the total cost invested by enterprise and university in the process of collaborative innovation </w:t>
      </w:r>
      <m:oMath>
        <m:r>
          <w:rPr>
            <w:rFonts w:ascii="Cambria Math" w:hAnsi="Cambria Math" w:cs="Arial"/>
            <w:szCs w:val="21"/>
          </w:rPr>
          <m:t>C</m:t>
        </m:r>
      </m:oMath>
      <w:r>
        <w:rPr>
          <w:rFonts w:ascii="Arial" w:hAnsi="Arial" w:cs="Arial"/>
          <w:szCs w:val="21"/>
        </w:rPr>
        <w:t xml:space="preserve">. The amount of reduced cost shall be </w:t>
      </w:r>
      <m:oMath>
        <m:r>
          <w:rPr>
            <w:rFonts w:ascii="Cambria Math" w:hAnsi="Cambria Math" w:cs="Arial"/>
            <w:szCs w:val="21"/>
          </w:rPr>
          <m:t>S</m:t>
        </m:r>
      </m:oMath>
      <w:r>
        <w:rPr>
          <w:rFonts w:ascii="Arial" w:hAnsi="Arial" w:cs="Arial"/>
          <w:szCs w:val="21"/>
        </w:rPr>
        <w:t>. At the moment, the total cost invested by enterprise and university in the process of collaborative innova</w:t>
      </w:r>
      <w:proofErr w:type="spellStart"/>
      <w:r>
        <w:rPr>
          <w:rFonts w:ascii="Arial" w:hAnsi="Arial" w:cs="Arial"/>
          <w:szCs w:val="21"/>
        </w:rPr>
        <w:t>tion</w:t>
      </w:r>
      <w:proofErr w:type="spellEnd"/>
      <w:r>
        <w:rPr>
          <w:rFonts w:ascii="Arial" w:hAnsi="Arial" w:cs="Arial"/>
          <w:szCs w:val="21"/>
        </w:rPr>
        <w:t xml:space="preserve"> shall be </w:t>
      </w:r>
      <m:oMath>
        <m:r>
          <w:rPr>
            <w:rFonts w:ascii="Cambria Math" w:hAnsi="Cambria Math" w:cs="Arial"/>
            <w:szCs w:val="21"/>
          </w:rPr>
          <m:t>C</m:t>
        </m:r>
        <m:r>
          <w:rPr>
            <w:rFonts w:ascii="Cambria Math" w:hAnsi="Cambria Math" w:cs="Arial"/>
            <w:szCs w:val="21"/>
          </w:rPr>
          <m:t>-</m:t>
        </m:r>
        <m:r>
          <w:rPr>
            <w:rFonts w:ascii="Cambria Math" w:hAnsi="Cambria Math" w:cs="Arial"/>
            <w:szCs w:val="21"/>
          </w:rPr>
          <m:t>S</m:t>
        </m:r>
      </m:oMath>
      <w:r>
        <w:rPr>
          <w:rFonts w:ascii="Arial" w:hAnsi="Arial" w:cs="Arial"/>
          <w:szCs w:val="21"/>
        </w:rPr>
        <w:t xml:space="preserve">. The cost is allocated according to the ratio of </w:t>
      </w:r>
      <m:oMath>
        <m:r>
          <w:rPr>
            <w:rFonts w:ascii="Cambria Math" w:hAnsi="Cambria Math" w:cs="Arial"/>
            <w:szCs w:val="21"/>
          </w:rPr>
          <m:t>b</m:t>
        </m:r>
        <m:r>
          <w:rPr>
            <w:rFonts w:ascii="Cambria Math" w:hAnsi="Cambria Math" w:cs="Arial"/>
            <w:szCs w:val="21"/>
          </w:rPr>
          <m:t xml:space="preserve"> </m:t>
        </m:r>
      </m:oMath>
      <w:r>
        <w:rPr>
          <w:rFonts w:ascii="Arial" w:hAnsi="Arial" w:cs="Arial"/>
          <w:szCs w:val="21"/>
        </w:rPr>
        <w:t xml:space="preserve">and </w:t>
      </w:r>
      <m:oMath>
        <m:r>
          <w:rPr>
            <w:rFonts w:ascii="Cambria Math" w:hAnsi="Cambria Math" w:cs="Arial"/>
            <w:szCs w:val="21"/>
          </w:rPr>
          <m:t>1-</m:t>
        </m:r>
        <m:r>
          <w:rPr>
            <w:rFonts w:ascii="Cambria Math" w:hAnsi="Cambria Math" w:cs="Arial"/>
            <w:szCs w:val="21"/>
          </w:rPr>
          <m:t>b</m:t>
        </m:r>
      </m:oMath>
      <w:r>
        <w:rPr>
          <w:rFonts w:ascii="Arial" w:hAnsi="Arial" w:cs="Arial"/>
          <w:szCs w:val="21"/>
        </w:rPr>
        <w:t xml:space="preserve"> </w:t>
      </w:r>
      <w:bookmarkStart w:id="5" w:name="OLE_LINK41"/>
      <w:r>
        <w:rPr>
          <w:rFonts w:ascii="Arial" w:hAnsi="Arial" w:cs="Arial"/>
          <w:szCs w:val="21"/>
        </w:rPr>
        <w:t>between the enterprise and the university</w:t>
      </w:r>
      <w:bookmarkEnd w:id="5"/>
      <w:r>
        <w:rPr>
          <w:rFonts w:ascii="Arial" w:hAnsi="Arial" w:cs="Arial"/>
          <w:szCs w:val="21"/>
        </w:rPr>
        <w:t xml:space="preserve">, then the cost paid by the enterprise shall be </w:t>
      </w:r>
      <m:oMath>
        <m:r>
          <w:rPr>
            <w:rFonts w:ascii="Cambria Math" w:hAnsi="Cambria Math" w:cs="Arial"/>
            <w:szCs w:val="21"/>
          </w:rPr>
          <m:t>bC</m:t>
        </m:r>
      </m:oMath>
      <w:r>
        <w:rPr>
          <w:rFonts w:ascii="Arial" w:hAnsi="Arial" w:cs="Arial"/>
          <w:szCs w:val="21"/>
        </w:rPr>
        <w:t xml:space="preserve"> or </w:t>
      </w:r>
      <m:oMath>
        <m:r>
          <w:rPr>
            <w:rFonts w:ascii="Cambria Math" w:hAnsi="Cambria Math" w:cs="Arial"/>
            <w:szCs w:val="21"/>
          </w:rPr>
          <m:t>b</m:t>
        </m:r>
        <m:r>
          <w:rPr>
            <w:rFonts w:ascii="Cambria Math" w:hAnsi="Cambria Math" w:cs="Arial"/>
            <w:szCs w:val="21"/>
          </w:rPr>
          <m:t>(</m:t>
        </m:r>
        <m:r>
          <w:rPr>
            <w:rFonts w:ascii="Cambria Math" w:hAnsi="Cambria Math" w:cs="Arial"/>
            <w:szCs w:val="21"/>
          </w:rPr>
          <m:t>C</m:t>
        </m:r>
        <m:r>
          <w:rPr>
            <w:rFonts w:ascii="Cambria Math" w:hAnsi="Cambria Math" w:cs="Arial"/>
            <w:szCs w:val="21"/>
          </w:rPr>
          <m:t>-</m:t>
        </m:r>
        <m:r>
          <w:rPr>
            <w:rFonts w:ascii="Cambria Math" w:hAnsi="Cambria Math" w:cs="Arial"/>
            <w:szCs w:val="21"/>
          </w:rPr>
          <m:t>S</m:t>
        </m:r>
        <m:r>
          <w:rPr>
            <w:rFonts w:ascii="Cambria Math" w:hAnsi="Cambria Math" w:cs="Arial"/>
            <w:szCs w:val="21"/>
          </w:rPr>
          <m:t>)</m:t>
        </m:r>
      </m:oMath>
      <w:r>
        <w:rPr>
          <w:rFonts w:ascii="Arial" w:hAnsi="Arial" w:cs="Arial"/>
          <w:szCs w:val="21"/>
        </w:rPr>
        <w:t xml:space="preserve">, while the cost paid by the university shall be </w:t>
      </w:r>
      <m:oMath>
        <m:r>
          <w:rPr>
            <w:rFonts w:ascii="Cambria Math" w:hAnsi="Cambria Math" w:cs="Arial"/>
            <w:szCs w:val="21"/>
          </w:rPr>
          <m:t>(1-</m:t>
        </m:r>
        <m:r>
          <w:rPr>
            <w:rFonts w:ascii="Cambria Math" w:hAnsi="Cambria Math" w:cs="Arial"/>
            <w:szCs w:val="21"/>
          </w:rPr>
          <m:t>b</m:t>
        </m:r>
        <m:r>
          <w:rPr>
            <w:rFonts w:ascii="Cambria Math" w:hAnsi="Cambria Math" w:cs="Arial"/>
            <w:szCs w:val="21"/>
          </w:rPr>
          <m:t>)</m:t>
        </m:r>
        <m:r>
          <w:rPr>
            <w:rFonts w:ascii="Cambria Math" w:hAnsi="Cambria Math" w:cs="Arial"/>
            <w:szCs w:val="21"/>
          </w:rPr>
          <m:t>C</m:t>
        </m:r>
      </m:oMath>
      <w:r>
        <w:rPr>
          <w:rFonts w:ascii="Arial" w:hAnsi="Arial" w:cs="Arial"/>
          <w:szCs w:val="21"/>
        </w:rPr>
        <w:t xml:space="preserve"> or </w:t>
      </w:r>
      <m:oMath>
        <m:r>
          <w:rPr>
            <w:rFonts w:ascii="Cambria Math" w:hAnsi="Cambria Math" w:cs="Arial"/>
            <w:szCs w:val="21"/>
          </w:rPr>
          <m:t>(1-</m:t>
        </m:r>
        <m:r>
          <w:rPr>
            <w:rFonts w:ascii="Cambria Math" w:hAnsi="Cambria Math" w:cs="Arial"/>
            <w:szCs w:val="21"/>
          </w:rPr>
          <m:t>b</m:t>
        </m:r>
        <m:r>
          <w:rPr>
            <w:rFonts w:ascii="Cambria Math" w:hAnsi="Cambria Math" w:cs="Arial"/>
            <w:szCs w:val="21"/>
          </w:rPr>
          <m:t>)(</m:t>
        </m:r>
        <m:r>
          <w:rPr>
            <w:rFonts w:ascii="Cambria Math" w:hAnsi="Cambria Math" w:cs="Arial"/>
            <w:szCs w:val="21"/>
          </w:rPr>
          <m:t>C</m:t>
        </m:r>
        <m:r>
          <w:rPr>
            <w:rFonts w:ascii="Cambria Math" w:hAnsi="Cambria Math" w:cs="Arial"/>
            <w:szCs w:val="21"/>
          </w:rPr>
          <m:t>-</m:t>
        </m:r>
        <m:r>
          <w:rPr>
            <w:rFonts w:ascii="Cambria Math" w:hAnsi="Cambria Math" w:cs="Arial"/>
            <w:szCs w:val="21"/>
          </w:rPr>
          <m:t>S</m:t>
        </m:r>
        <m:r>
          <w:rPr>
            <w:rFonts w:ascii="Cambria Math" w:hAnsi="Cambria Math" w:cs="Arial"/>
            <w:szCs w:val="21"/>
          </w:rPr>
          <m:t>)</m:t>
        </m:r>
      </m:oMath>
      <w:r>
        <w:rPr>
          <w:rFonts w:ascii="Arial" w:hAnsi="Arial" w:cs="Arial"/>
          <w:szCs w:val="21"/>
        </w:rPr>
        <w:t>.</w:t>
      </w:r>
    </w:p>
    <w:p w:rsidR="00983926" w:rsidRDefault="00E86DB2">
      <w:pPr>
        <w:pStyle w:val="ListParagraph"/>
        <w:ind w:firstLine="0"/>
        <w:jc w:val="both"/>
        <w:rPr>
          <w:rFonts w:ascii="Arial" w:hAnsi="Arial" w:cs="Arial"/>
          <w:szCs w:val="21"/>
        </w:rPr>
      </w:pPr>
      <w:r>
        <w:rPr>
          <w:rFonts w:ascii="Arial" w:hAnsi="Arial" w:cs="Arial"/>
          <w:szCs w:val="21"/>
        </w:rPr>
        <w:t xml:space="preserve">3. The strategy space of the enterprise is “collaboration” or “non-collaboration”. It is assumed that the revenue of the enterprise before collaborative innovation is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2</m:t>
            </m:r>
          </m:sub>
        </m:sSub>
      </m:oMath>
      <w:r>
        <w:rPr>
          <w:rFonts w:ascii="Arial" w:hAnsi="Arial" w:cs="Arial"/>
          <w:szCs w:val="21"/>
        </w:rPr>
        <w:t xml:space="preserve">. If both the enterprise and the university select “collaborative innovation”, </w:t>
      </w:r>
      <w:r>
        <w:rPr>
          <w:rFonts w:ascii="Arial" w:hAnsi="Arial" w:cs="Arial"/>
          <w:szCs w:val="21"/>
        </w:rPr>
        <w:t xml:space="preserve">then the extraneous earnings brought by the collaborative innovation to the enterprise and the university shall be </w:t>
      </w:r>
      <m:oMath>
        <m:r>
          <w:rPr>
            <w:rFonts w:ascii="Cambria Math" w:hAnsi="Cambria Math" w:cs="Arial"/>
            <w:szCs w:val="21"/>
          </w:rPr>
          <m:t>R</m:t>
        </m:r>
      </m:oMath>
      <w:r>
        <w:rPr>
          <w:rFonts w:ascii="Arial" w:hAnsi="Arial" w:cs="Arial"/>
          <w:szCs w:val="21"/>
        </w:rPr>
        <w:t xml:space="preserve">. At the moment, it is allocated according to the ratio of </w:t>
      </w:r>
      <m:oMath>
        <m:r>
          <w:rPr>
            <w:rFonts w:ascii="Cambria Math" w:hAnsi="Cambria Math" w:cs="Arial"/>
            <w:szCs w:val="21"/>
          </w:rPr>
          <m:t>r</m:t>
        </m:r>
      </m:oMath>
      <w:r>
        <w:rPr>
          <w:rFonts w:ascii="Arial" w:hAnsi="Arial" w:cs="Arial"/>
          <w:szCs w:val="21"/>
        </w:rPr>
        <w:t xml:space="preserve"> and </w:t>
      </w:r>
      <m:oMath>
        <m:r>
          <w:rPr>
            <w:rFonts w:ascii="Cambria Math" w:hAnsi="Cambria Math" w:cs="Arial"/>
            <w:szCs w:val="21"/>
          </w:rPr>
          <m:t>1-</m:t>
        </m:r>
        <m:r>
          <w:rPr>
            <w:rFonts w:ascii="Cambria Math" w:hAnsi="Cambria Math" w:cs="Arial"/>
            <w:szCs w:val="21"/>
          </w:rPr>
          <m:t>r</m:t>
        </m:r>
      </m:oMath>
      <w:r>
        <w:rPr>
          <w:rFonts w:ascii="Arial" w:hAnsi="Arial" w:cs="Arial"/>
          <w:szCs w:val="21"/>
        </w:rPr>
        <w:t xml:space="preserve"> between the enterprise and the university, then the collaborative in</w:t>
      </w:r>
      <w:r>
        <w:rPr>
          <w:rFonts w:ascii="Arial" w:hAnsi="Arial" w:cs="Arial"/>
          <w:szCs w:val="21"/>
        </w:rPr>
        <w:t xml:space="preserve">novation revenue obtained by the enterprise shall be </w:t>
      </w:r>
      <m:oMath>
        <m:r>
          <w:rPr>
            <w:rFonts w:ascii="Cambria Math" w:hAnsi="Cambria Math" w:cs="Arial"/>
            <w:szCs w:val="21"/>
          </w:rPr>
          <m:t>rR</m:t>
        </m:r>
      </m:oMath>
      <w:r>
        <w:rPr>
          <w:rFonts w:ascii="Arial" w:hAnsi="Arial" w:cs="Arial"/>
          <w:szCs w:val="21"/>
        </w:rPr>
        <w:t xml:space="preserve"> and that obtained by the university shall be </w:t>
      </w:r>
      <m:oMath>
        <m:r>
          <w:rPr>
            <w:rFonts w:ascii="Cambria Math" w:hAnsi="Cambria Math" w:cs="Arial"/>
            <w:szCs w:val="21"/>
          </w:rPr>
          <m:t>(1-</m:t>
        </m:r>
        <m:r>
          <w:rPr>
            <w:rFonts w:ascii="Cambria Math" w:hAnsi="Cambria Math" w:cs="Arial"/>
            <w:szCs w:val="21"/>
          </w:rPr>
          <m:t>r</m:t>
        </m:r>
        <m:r>
          <w:rPr>
            <w:rFonts w:ascii="Cambria Math" w:hAnsi="Cambria Math" w:cs="Arial"/>
            <w:szCs w:val="21"/>
          </w:rPr>
          <m:t>)</m:t>
        </m:r>
        <m:r>
          <w:rPr>
            <w:rFonts w:ascii="Cambria Math" w:hAnsi="Cambria Math" w:cs="Arial"/>
            <w:szCs w:val="21"/>
          </w:rPr>
          <m:t>R</m:t>
        </m:r>
      </m:oMath>
      <w:r>
        <w:rPr>
          <w:rFonts w:ascii="Arial" w:hAnsi="Arial" w:cs="Arial"/>
          <w:szCs w:val="21"/>
        </w:rPr>
        <w:t xml:space="preserve">. If the enterprise selects “non-collaboration” but the university selects “collaboration”, then the revenue obtained by the enterprise shall be </w:t>
      </w:r>
      <m:oMath>
        <m:sSub>
          <m:sSubPr>
            <m:ctrlPr>
              <w:rPr>
                <w:rFonts w:ascii="Cambria Math" w:hAnsi="Cambria Math" w:cs="Arial"/>
                <w:i/>
                <w:szCs w:val="21"/>
              </w:rPr>
            </m:ctrlPr>
          </m:sSubPr>
          <m:e>
            <m:r>
              <w:rPr>
                <w:rFonts w:ascii="Cambria Math" w:hAnsi="Cambria Math" w:cs="Arial"/>
                <w:szCs w:val="21"/>
              </w:rPr>
              <m:t>L</m:t>
            </m:r>
          </m:e>
          <m:sub>
            <m:r>
              <w:rPr>
                <w:rFonts w:ascii="Cambria Math" w:hAnsi="Cambria Math" w:cs="Arial"/>
                <w:szCs w:val="21"/>
              </w:rPr>
              <m:t>1</m:t>
            </m:r>
          </m:sub>
        </m:sSub>
      </m:oMath>
      <w:r>
        <w:rPr>
          <w:rFonts w:ascii="Arial" w:hAnsi="Arial" w:cs="Arial"/>
          <w:szCs w:val="21"/>
        </w:rPr>
        <w:t xml:space="preserve">. But meanwhile, it shall be punished accordingly and shall pay a certain amount of liquidated damages </w:t>
      </w:r>
      <m:oMath>
        <m:r>
          <w:rPr>
            <w:rFonts w:ascii="Cambria Math" w:hAnsi="Cambria Math" w:cs="Arial"/>
            <w:szCs w:val="21"/>
          </w:rPr>
          <m:t>K</m:t>
        </m:r>
      </m:oMath>
      <w:r>
        <w:rPr>
          <w:rFonts w:ascii="Arial" w:hAnsi="Arial" w:cs="Arial"/>
          <w:szCs w:val="21"/>
        </w:rPr>
        <w:t xml:space="preserve"> to the university.</w:t>
      </w:r>
    </w:p>
    <w:p w:rsidR="00983926" w:rsidRDefault="00E86DB2">
      <w:pPr>
        <w:pStyle w:val="ListParagraph"/>
        <w:ind w:firstLine="0"/>
        <w:jc w:val="both"/>
        <w:rPr>
          <w:rFonts w:ascii="Arial" w:hAnsi="Arial" w:cs="Arial"/>
          <w:szCs w:val="21"/>
        </w:rPr>
      </w:pPr>
      <w:r>
        <w:rPr>
          <w:rFonts w:ascii="Arial" w:hAnsi="Arial" w:cs="Arial"/>
          <w:szCs w:val="21"/>
        </w:rPr>
        <w:t>4. The strategy space of the university is “collaboration” or “non-collaboration”. It is assumed that the revenue of the univers</w:t>
      </w:r>
      <w:r>
        <w:rPr>
          <w:rFonts w:ascii="Arial" w:hAnsi="Arial" w:cs="Arial"/>
          <w:szCs w:val="21"/>
        </w:rPr>
        <w:t xml:space="preserve">ity before collaborative innovation is </w:t>
      </w:r>
      <m:oMath>
        <m:sSub>
          <m:sSubPr>
            <m:ctrlPr>
              <w:rPr>
                <w:rFonts w:ascii="Cambria Math" w:hAnsi="Cambria Math" w:cs="Arial"/>
                <w:i/>
                <w:szCs w:val="21"/>
              </w:rPr>
            </m:ctrlPr>
          </m:sSubPr>
          <m:e>
            <m:r>
              <w:rPr>
                <w:rFonts w:ascii="Cambria Math" w:hAnsi="Cambria Math" w:cs="Arial"/>
                <w:szCs w:val="21"/>
              </w:rPr>
              <m:t>R</m:t>
            </m:r>
          </m:e>
          <m:sub>
            <m:r>
              <w:rPr>
                <w:rFonts w:ascii="Cambria Math" w:hAnsi="Cambria Math" w:cs="Arial"/>
                <w:szCs w:val="21"/>
              </w:rPr>
              <m:t>3</m:t>
            </m:r>
          </m:sub>
        </m:sSub>
      </m:oMath>
      <w:r>
        <w:rPr>
          <w:rFonts w:ascii="Arial" w:hAnsi="Arial" w:cs="Arial"/>
          <w:szCs w:val="21"/>
        </w:rPr>
        <w:t>. If the university selects “collaboration” but the enterprise selects “non-collaboration”, then industrial research institute will give the university a certain amount of financial support; If the enterprise selec</w:t>
      </w:r>
      <w:proofErr w:type="spellStart"/>
      <w:r>
        <w:rPr>
          <w:rFonts w:ascii="Arial" w:hAnsi="Arial" w:cs="Arial"/>
          <w:szCs w:val="21"/>
        </w:rPr>
        <w:t>ts</w:t>
      </w:r>
      <w:proofErr w:type="spellEnd"/>
      <w:r>
        <w:rPr>
          <w:rFonts w:ascii="Arial" w:hAnsi="Arial" w:cs="Arial"/>
          <w:szCs w:val="21"/>
        </w:rPr>
        <w:t xml:space="preserve"> “collaboration” but the university selects “non-collaboration”, then the revenue of the university shall be </w:t>
      </w:r>
      <m:oMath>
        <m:sSub>
          <m:sSubPr>
            <m:ctrlPr>
              <w:rPr>
                <w:rFonts w:ascii="Cambria Math" w:hAnsi="Cambria Math" w:cs="Arial"/>
                <w:i/>
                <w:szCs w:val="21"/>
              </w:rPr>
            </m:ctrlPr>
          </m:sSubPr>
          <m:e>
            <m:r>
              <w:rPr>
                <w:rFonts w:ascii="Cambria Math" w:hAnsi="Cambria Math" w:cs="Arial"/>
                <w:szCs w:val="21"/>
              </w:rPr>
              <m:t>L</m:t>
            </m:r>
          </m:e>
          <m:sub>
            <m:r>
              <w:rPr>
                <w:rFonts w:ascii="Cambria Math" w:hAnsi="Cambria Math" w:cs="Arial"/>
                <w:szCs w:val="21"/>
              </w:rPr>
              <m:t>2</m:t>
            </m:r>
          </m:sub>
        </m:sSub>
      </m:oMath>
      <w:r>
        <w:rPr>
          <w:rFonts w:ascii="Arial" w:hAnsi="Arial" w:cs="Arial"/>
          <w:szCs w:val="21"/>
        </w:rPr>
        <w:t xml:space="preserve">. At the moment, it shall be punished accordingly and shall pay a certain amount of liquidated damages </w:t>
      </w:r>
      <m:oMath>
        <m:r>
          <w:rPr>
            <w:rFonts w:ascii="Cambria Math" w:hAnsi="Cambria Math" w:cs="Arial"/>
            <w:szCs w:val="21"/>
          </w:rPr>
          <m:t>W</m:t>
        </m:r>
      </m:oMath>
      <w:r>
        <w:rPr>
          <w:rFonts w:ascii="Arial" w:hAnsi="Arial" w:cs="Arial"/>
          <w:szCs w:val="21"/>
        </w:rPr>
        <w:t xml:space="preserve"> to the enterprise.</w:t>
      </w:r>
    </w:p>
    <w:p w:rsidR="00983926" w:rsidRDefault="00983926">
      <w:pPr>
        <w:pStyle w:val="ListParagraph"/>
        <w:ind w:firstLine="0"/>
        <w:jc w:val="both"/>
        <w:rPr>
          <w:rFonts w:ascii="Arial" w:hAnsi="Arial" w:cs="Arial"/>
          <w:szCs w:val="21"/>
        </w:rPr>
      </w:pPr>
    </w:p>
    <w:p w:rsidR="00983926" w:rsidRDefault="00E86DB2">
      <w:pPr>
        <w:jc w:val="both"/>
        <w:rPr>
          <w:rFonts w:ascii="Arial" w:hAnsi="Arial" w:cs="Arial"/>
          <w:szCs w:val="21"/>
        </w:rPr>
      </w:pPr>
      <w:r>
        <w:rPr>
          <w:rFonts w:ascii="Arial" w:hAnsi="Arial" w:cs="Arial"/>
          <w:szCs w:val="21"/>
        </w:rPr>
        <w:t>(2) Payoff matri</w:t>
      </w:r>
      <w:r>
        <w:rPr>
          <w:rFonts w:ascii="Arial" w:hAnsi="Arial" w:cs="Arial"/>
          <w:szCs w:val="21"/>
        </w:rPr>
        <w:t xml:space="preserve">x of tripartite game among industrial research institute, enterprise and university </w:t>
      </w:r>
    </w:p>
    <w:p w:rsidR="00983926" w:rsidRDefault="00E86DB2">
      <w:pPr>
        <w:jc w:val="both"/>
        <w:rPr>
          <w:rFonts w:ascii="Arial" w:hAnsi="Arial" w:cs="Arial"/>
          <w:szCs w:val="21"/>
        </w:rPr>
      </w:pPr>
      <w:r>
        <w:rPr>
          <w:rFonts w:ascii="Arial" w:hAnsi="Arial" w:cs="Arial"/>
          <w:szCs w:val="21"/>
        </w:rPr>
        <w:t>The payout matrix of the mixed strategy evolutionary game among the three game subjects (i.e. industrial research institute, enterprise and university) is shown in Table 1</w:t>
      </w:r>
      <w:r>
        <w:rPr>
          <w:rFonts w:ascii="Arial" w:hAnsi="Arial" w:cs="Arial"/>
          <w:szCs w:val="21"/>
        </w:rPr>
        <w:t>.</w:t>
      </w:r>
    </w:p>
    <w:p w:rsidR="00983926" w:rsidRDefault="00983926">
      <w:pPr>
        <w:jc w:val="both"/>
        <w:rPr>
          <w:rFonts w:ascii="Arial" w:hAnsi="Arial" w:cs="Arial"/>
          <w:szCs w:val="21"/>
        </w:rPr>
      </w:pPr>
    </w:p>
    <w:p w:rsidR="00983926" w:rsidRDefault="00E86DB2">
      <w:pPr>
        <w:jc w:val="center"/>
        <w:rPr>
          <w:rFonts w:ascii="Arial" w:hAnsi="Arial" w:cs="Arial"/>
          <w:szCs w:val="21"/>
        </w:rPr>
      </w:pPr>
      <w:r>
        <w:rPr>
          <w:rFonts w:ascii="Arial" w:hAnsi="Arial" w:cs="Arial"/>
          <w:b/>
          <w:bCs/>
        </w:rPr>
        <w:t>Table 1 Collaborative innovation game matrix among industrial research institute, enterprise and university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757"/>
        <w:gridCol w:w="2440"/>
        <w:gridCol w:w="2067"/>
      </w:tblGrid>
      <w:tr w:rsidR="00983926">
        <w:trPr>
          <w:jc w:val="center"/>
        </w:trPr>
        <w:tc>
          <w:tcPr>
            <w:tcW w:w="3799" w:type="dxa"/>
            <w:gridSpan w:val="2"/>
            <w:vMerge w:val="restart"/>
            <w:tcBorders>
              <w:top w:val="single" w:sz="4" w:space="0" w:color="auto"/>
            </w:tcBorders>
          </w:tcPr>
          <w:p w:rsidR="00983926" w:rsidRDefault="00983926">
            <w:pPr>
              <w:ind w:firstLine="360"/>
              <w:jc w:val="both"/>
              <w:rPr>
                <w:rFonts w:ascii="Arial" w:eastAsiaTheme="minorEastAsia" w:hAnsi="Arial" w:cs="Arial"/>
                <w:sz w:val="20"/>
                <w:szCs w:val="20"/>
              </w:rPr>
            </w:pPr>
          </w:p>
        </w:tc>
        <w:tc>
          <w:tcPr>
            <w:tcW w:w="4507" w:type="dxa"/>
            <w:gridSpan w:val="2"/>
            <w:tcBorders>
              <w:top w:val="single" w:sz="4" w:space="0" w:color="auto"/>
              <w:bottom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Calibri" w:hAnsi="Arial" w:cs="Arial"/>
                <w:sz w:val="20"/>
                <w:szCs w:val="20"/>
              </w:rPr>
              <w:t>University</w:t>
            </w:r>
          </w:p>
        </w:tc>
      </w:tr>
      <w:tr w:rsidR="00983926">
        <w:trPr>
          <w:jc w:val="center"/>
        </w:trPr>
        <w:tc>
          <w:tcPr>
            <w:tcW w:w="3799" w:type="dxa"/>
            <w:gridSpan w:val="2"/>
            <w:vMerge/>
            <w:tcBorders>
              <w:bottom w:val="single" w:sz="4" w:space="0" w:color="auto"/>
            </w:tcBorders>
          </w:tcPr>
          <w:p w:rsidR="00983926" w:rsidRDefault="00983926">
            <w:pPr>
              <w:ind w:firstLine="360"/>
              <w:jc w:val="both"/>
              <w:rPr>
                <w:rFonts w:ascii="Arial" w:eastAsiaTheme="minorEastAsia" w:hAnsi="Arial" w:cs="Arial"/>
                <w:sz w:val="20"/>
                <w:szCs w:val="20"/>
              </w:rPr>
            </w:pPr>
          </w:p>
        </w:tc>
        <w:tc>
          <w:tcPr>
            <w:tcW w:w="2440" w:type="dxa"/>
            <w:tcBorders>
              <w:top w:val="single" w:sz="4" w:space="0" w:color="auto"/>
              <w:bottom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Calibri" w:hAnsi="Arial" w:cs="Arial"/>
                <w:sz w:val="20"/>
                <w:szCs w:val="20"/>
              </w:rPr>
              <w:t xml:space="preserve">Collaboration </w:t>
            </w:r>
            <w:r>
              <w:rPr>
                <w:rFonts w:ascii="Arial" w:eastAsiaTheme="minorEastAsia" w:hAnsi="Arial" w:cs="Arial"/>
                <w:sz w:val="20"/>
                <w:szCs w:val="20"/>
              </w:rPr>
              <w:t>(</w:t>
            </w:r>
            <m:oMath>
              <m:r>
                <w:rPr>
                  <w:rFonts w:ascii="Cambria Math" w:eastAsiaTheme="minorEastAsia" w:hAnsi="Cambria Math" w:cs="Arial"/>
                  <w:sz w:val="20"/>
                  <w:szCs w:val="20"/>
                </w:rPr>
                <m:t>z</m:t>
              </m:r>
            </m:oMath>
            <w:r>
              <w:rPr>
                <w:rFonts w:ascii="Arial" w:eastAsiaTheme="minorEastAsia" w:hAnsi="Arial" w:cs="Arial"/>
                <w:sz w:val="20"/>
                <w:szCs w:val="20"/>
              </w:rPr>
              <w:t>)</w:t>
            </w:r>
          </w:p>
        </w:tc>
        <w:tc>
          <w:tcPr>
            <w:tcW w:w="2067" w:type="dxa"/>
            <w:tcBorders>
              <w:top w:val="single" w:sz="4" w:space="0" w:color="auto"/>
              <w:bottom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Calibri" w:hAnsi="Arial" w:cs="Arial"/>
                <w:sz w:val="20"/>
                <w:szCs w:val="20"/>
              </w:rPr>
              <w:t xml:space="preserve">Non-collaboration </w:t>
            </w:r>
            <w:r>
              <w:rPr>
                <w:rFonts w:ascii="Arial" w:eastAsiaTheme="minorEastAsia" w:hAnsi="Arial" w:cs="Arial"/>
                <w:sz w:val="20"/>
                <w:szCs w:val="20"/>
              </w:rPr>
              <w:t>(</w:t>
            </w:r>
            <m:oMath>
              <m:r>
                <w:rPr>
                  <w:rFonts w:ascii="Cambria Math" w:eastAsiaTheme="minorEastAsia" w:hAnsi="Cambria Math" w:cs="Arial"/>
                  <w:sz w:val="20"/>
                  <w:szCs w:val="20"/>
                </w:rPr>
                <m:t>1-</m:t>
              </m:r>
              <m:r>
                <w:rPr>
                  <w:rFonts w:ascii="Cambria Math" w:eastAsiaTheme="minorEastAsia" w:hAnsi="Cambria Math" w:cs="Arial"/>
                  <w:sz w:val="20"/>
                  <w:szCs w:val="20"/>
                </w:rPr>
                <m:t>z</m:t>
              </m:r>
            </m:oMath>
            <w:r>
              <w:rPr>
                <w:rFonts w:ascii="Arial" w:eastAsiaTheme="minorEastAsia" w:hAnsi="Arial" w:cs="Arial"/>
                <w:sz w:val="20"/>
                <w:szCs w:val="20"/>
              </w:rPr>
              <w:t>)</w:t>
            </w:r>
          </w:p>
        </w:tc>
      </w:tr>
      <w:tr w:rsidR="00983926">
        <w:trPr>
          <w:jc w:val="center"/>
        </w:trPr>
        <w:tc>
          <w:tcPr>
            <w:tcW w:w="2042" w:type="dxa"/>
            <w:vMerge w:val="restart"/>
            <w:tcBorders>
              <w:top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Calibri" w:hAnsi="Arial" w:cs="Arial"/>
                <w:sz w:val="20"/>
                <w:szCs w:val="20"/>
              </w:rPr>
              <w:t xml:space="preserve">Industrial research institute selects “participation” </w:t>
            </w:r>
            <w:r>
              <w:rPr>
                <w:rFonts w:ascii="Arial" w:eastAsiaTheme="minorEastAsia" w:hAnsi="Arial" w:cs="Arial"/>
                <w:sz w:val="20"/>
                <w:szCs w:val="20"/>
              </w:rPr>
              <w:t>(x)</w:t>
            </w:r>
          </w:p>
        </w:tc>
        <w:tc>
          <w:tcPr>
            <w:tcW w:w="1757" w:type="dxa"/>
            <w:tcBorders>
              <w:top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 xml:space="preserve">Enterprise selects </w:t>
            </w:r>
            <w:r>
              <w:rPr>
                <w:rFonts w:ascii="Arial" w:eastAsiaTheme="minorEastAsia" w:hAnsi="Arial" w:cs="Arial"/>
                <w:sz w:val="20"/>
                <w:szCs w:val="20"/>
              </w:rPr>
              <w:t>“collaboration” (y)</w:t>
            </w:r>
          </w:p>
        </w:tc>
        <w:tc>
          <w:tcPr>
            <w:tcW w:w="2440" w:type="dxa"/>
            <w:tcBorders>
              <w:top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2</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+rR-b(C-S)</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r)R</w:t>
            </w:r>
            <w:proofErr w:type="gramEnd"/>
            <w:r>
              <w:rPr>
                <w:rFonts w:ascii="Arial" w:eastAsiaTheme="minorEastAsia" w:hAnsi="Arial" w:cs="Arial"/>
                <w:sz w:val="20"/>
                <w:szCs w:val="20"/>
              </w:rPr>
              <w:t>-(1-b)(C-S)+C</w:t>
            </w:r>
            <w:r>
              <w:rPr>
                <w:rFonts w:ascii="Arial" w:eastAsiaTheme="minorEastAsia" w:hAnsi="Arial" w:cs="Arial"/>
                <w:sz w:val="20"/>
                <w:szCs w:val="20"/>
                <w:vertAlign w:val="subscript"/>
              </w:rPr>
              <w:t>2</w:t>
            </w:r>
          </w:p>
        </w:tc>
        <w:tc>
          <w:tcPr>
            <w:tcW w:w="2067" w:type="dxa"/>
            <w:tcBorders>
              <w:top w:val="single" w:sz="4" w:space="0" w:color="auto"/>
            </w:tcBorders>
            <w:vAlign w:val="center"/>
          </w:tcPr>
          <w:p w:rsidR="00983926" w:rsidRDefault="00E86DB2">
            <w:pPr>
              <w:ind w:firstLine="360"/>
              <w:jc w:val="both"/>
              <w:rPr>
                <w:rFonts w:ascii="Arial" w:eastAsiaTheme="minorEastAsia" w:hAnsi="Arial" w:cs="Arial"/>
                <w:sz w:val="20"/>
                <w:szCs w:val="20"/>
                <w:lang w:val="pt-BR"/>
              </w:rPr>
            </w:pPr>
            <w:r>
              <w:rPr>
                <w:rFonts w:ascii="Arial" w:eastAsiaTheme="minorEastAsia" w:hAnsi="Arial" w:cs="Arial"/>
                <w:sz w:val="20"/>
                <w:szCs w:val="20"/>
                <w:lang w:val="pt-BR"/>
              </w:rPr>
              <w:t>R</w:t>
            </w:r>
            <w:r>
              <w:rPr>
                <w:rFonts w:ascii="Arial" w:eastAsiaTheme="minorEastAsia" w:hAnsi="Arial" w:cs="Arial"/>
                <w:sz w:val="20"/>
                <w:szCs w:val="20"/>
                <w:vertAlign w:val="subscript"/>
                <w:lang w:val="pt-BR"/>
              </w:rPr>
              <w:t>1</w:t>
            </w:r>
            <w:r>
              <w:rPr>
                <w:rFonts w:ascii="Arial" w:eastAsiaTheme="minorEastAsia" w:hAnsi="Arial" w:cs="Arial"/>
                <w:sz w:val="20"/>
                <w:szCs w:val="20"/>
                <w:lang w:val="pt-BR"/>
              </w:rPr>
              <w:t>-C</w:t>
            </w:r>
            <w:r>
              <w:rPr>
                <w:rFonts w:ascii="Arial" w:eastAsiaTheme="minorEastAsia" w:hAnsi="Arial" w:cs="Arial"/>
                <w:sz w:val="20"/>
                <w:szCs w:val="20"/>
                <w:vertAlign w:val="subscript"/>
                <w:lang w:val="pt-BR"/>
              </w:rPr>
              <w:t>1</w:t>
            </w:r>
          </w:p>
          <w:p w:rsidR="00983926" w:rsidRDefault="00E86DB2">
            <w:pPr>
              <w:ind w:firstLine="360"/>
              <w:jc w:val="both"/>
              <w:rPr>
                <w:rFonts w:ascii="Arial" w:eastAsiaTheme="minorEastAsia" w:hAnsi="Arial" w:cs="Arial"/>
                <w:sz w:val="20"/>
                <w:szCs w:val="20"/>
                <w:lang w:val="pt-BR"/>
              </w:rPr>
            </w:pPr>
            <w:r>
              <w:rPr>
                <w:rFonts w:ascii="Arial" w:eastAsiaTheme="minorEastAsia" w:hAnsi="Arial" w:cs="Arial"/>
                <w:sz w:val="20"/>
                <w:szCs w:val="20"/>
                <w:lang w:val="pt-BR"/>
              </w:rPr>
              <w:t>R</w:t>
            </w:r>
            <w:r>
              <w:rPr>
                <w:rFonts w:ascii="Arial" w:eastAsiaTheme="minorEastAsia" w:hAnsi="Arial" w:cs="Arial"/>
                <w:sz w:val="20"/>
                <w:szCs w:val="20"/>
                <w:vertAlign w:val="subscript"/>
                <w:lang w:val="pt-BR"/>
              </w:rPr>
              <w:t>2</w:t>
            </w:r>
            <w:r>
              <w:rPr>
                <w:rFonts w:ascii="Arial" w:eastAsiaTheme="minorEastAsia" w:hAnsi="Arial" w:cs="Arial"/>
                <w:sz w:val="20"/>
                <w:szCs w:val="20"/>
                <w:lang w:val="pt-BR"/>
              </w:rPr>
              <w:t>-b(C-S)+W</w:t>
            </w:r>
          </w:p>
          <w:p w:rsidR="00983926" w:rsidRDefault="00E86DB2">
            <w:pPr>
              <w:ind w:firstLine="360"/>
              <w:jc w:val="both"/>
              <w:rPr>
                <w:rFonts w:ascii="Arial" w:eastAsiaTheme="minorEastAsia" w:hAnsi="Arial" w:cs="Arial"/>
                <w:sz w:val="20"/>
                <w:szCs w:val="20"/>
                <w:lang w:val="pt-BR"/>
              </w:rPr>
            </w:pPr>
            <w:r>
              <w:rPr>
                <w:rFonts w:ascii="Arial" w:eastAsiaTheme="minorEastAsia" w:hAnsi="Arial" w:cs="Arial"/>
                <w:sz w:val="20"/>
                <w:szCs w:val="20"/>
                <w:lang w:val="pt-BR"/>
              </w:rPr>
              <w:t>R</w:t>
            </w:r>
            <w:r>
              <w:rPr>
                <w:rFonts w:ascii="Arial" w:eastAsiaTheme="minorEastAsia" w:hAnsi="Arial" w:cs="Arial"/>
                <w:sz w:val="20"/>
                <w:szCs w:val="20"/>
                <w:vertAlign w:val="subscript"/>
                <w:lang w:val="pt-BR"/>
              </w:rPr>
              <w:t>3</w:t>
            </w:r>
            <w:r>
              <w:rPr>
                <w:rFonts w:ascii="Arial" w:eastAsiaTheme="minorEastAsia" w:hAnsi="Arial" w:cs="Arial"/>
                <w:sz w:val="20"/>
                <w:szCs w:val="20"/>
                <w:lang w:val="pt-BR"/>
              </w:rPr>
              <w:t>-W+L</w:t>
            </w:r>
            <w:r>
              <w:rPr>
                <w:rFonts w:ascii="Arial" w:eastAsiaTheme="minorEastAsia" w:hAnsi="Arial" w:cs="Arial"/>
                <w:sz w:val="20"/>
                <w:szCs w:val="20"/>
                <w:vertAlign w:val="subscript"/>
                <w:lang w:val="pt-BR"/>
              </w:rPr>
              <w:t>2</w:t>
            </w:r>
          </w:p>
        </w:tc>
      </w:tr>
      <w:tr w:rsidR="00983926">
        <w:trPr>
          <w:jc w:val="center"/>
        </w:trPr>
        <w:tc>
          <w:tcPr>
            <w:tcW w:w="2042" w:type="dxa"/>
            <w:vMerge/>
          </w:tcPr>
          <w:p w:rsidR="00983926" w:rsidRDefault="00983926">
            <w:pPr>
              <w:ind w:firstLine="360"/>
              <w:jc w:val="both"/>
              <w:rPr>
                <w:rFonts w:ascii="Arial" w:eastAsiaTheme="minorEastAsia" w:hAnsi="Arial" w:cs="Arial"/>
                <w:sz w:val="20"/>
                <w:szCs w:val="20"/>
                <w:lang w:val="pt-BR"/>
              </w:rPr>
            </w:pPr>
          </w:p>
        </w:tc>
        <w:tc>
          <w:tcPr>
            <w:tcW w:w="1757" w:type="dxa"/>
            <w:vAlign w:val="center"/>
          </w:tcPr>
          <w:p w:rsidR="00983926" w:rsidRDefault="00E86DB2">
            <w:pPr>
              <w:ind w:firstLine="360"/>
              <w:jc w:val="both"/>
              <w:rPr>
                <w:rFonts w:ascii="Arial" w:eastAsiaTheme="minorEastAsia" w:hAnsi="Arial" w:cs="Arial"/>
                <w:sz w:val="20"/>
                <w:szCs w:val="20"/>
                <w:lang w:val="fr-FR"/>
              </w:rPr>
            </w:pPr>
            <w:r>
              <w:rPr>
                <w:rFonts w:ascii="Arial" w:eastAsiaTheme="minorEastAsia" w:hAnsi="Arial" w:cs="Arial"/>
                <w:sz w:val="20"/>
                <w:szCs w:val="20"/>
                <w:lang w:val="fr-FR"/>
              </w:rPr>
              <w:t>Enterprise selects “non-collaboration” (1-y)</w:t>
            </w:r>
          </w:p>
        </w:tc>
        <w:tc>
          <w:tcPr>
            <w:tcW w:w="2440" w:type="dxa"/>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2</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+L</w:t>
            </w:r>
            <w:r>
              <w:rPr>
                <w:rFonts w:ascii="Arial" w:eastAsiaTheme="minorEastAsia" w:hAnsi="Arial" w:cs="Arial"/>
                <w:sz w:val="20"/>
                <w:szCs w:val="20"/>
                <w:vertAlign w:val="subscript"/>
              </w:rPr>
              <w:t>1</w:t>
            </w:r>
            <w:r>
              <w:rPr>
                <w:rFonts w:ascii="Arial" w:eastAsiaTheme="minorEastAsia" w:hAnsi="Arial" w:cs="Arial"/>
                <w:sz w:val="20"/>
                <w:szCs w:val="20"/>
              </w:rPr>
              <w:t>-K</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b)(</w:t>
            </w:r>
            <w:proofErr w:type="gramEnd"/>
            <w:r>
              <w:rPr>
                <w:rFonts w:ascii="Arial" w:eastAsiaTheme="minorEastAsia" w:hAnsi="Arial" w:cs="Arial"/>
                <w:sz w:val="20"/>
                <w:szCs w:val="20"/>
              </w:rPr>
              <w:t>C-S)+K+C</w:t>
            </w:r>
            <w:r>
              <w:rPr>
                <w:rFonts w:ascii="Arial" w:eastAsiaTheme="minorEastAsia" w:hAnsi="Arial" w:cs="Arial"/>
                <w:sz w:val="20"/>
                <w:szCs w:val="20"/>
                <w:vertAlign w:val="subscript"/>
              </w:rPr>
              <w:t>2</w:t>
            </w:r>
          </w:p>
        </w:tc>
        <w:tc>
          <w:tcPr>
            <w:tcW w:w="2067" w:type="dxa"/>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1</w:t>
            </w:r>
            <w:r>
              <w:rPr>
                <w:rFonts w:ascii="Arial" w:eastAsiaTheme="minorEastAsia" w:hAnsi="Arial" w:cs="Arial"/>
                <w:sz w:val="20"/>
                <w:szCs w:val="20"/>
              </w:rPr>
              <w:t>-C</w:t>
            </w:r>
            <w:r>
              <w:rPr>
                <w:rFonts w:ascii="Arial" w:eastAsiaTheme="minorEastAsia" w:hAnsi="Arial" w:cs="Arial"/>
                <w:sz w:val="20"/>
                <w:szCs w:val="20"/>
                <w:vertAlign w:val="subscript"/>
              </w:rPr>
              <w:t>1</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p>
        </w:tc>
      </w:tr>
      <w:tr w:rsidR="00983926">
        <w:trPr>
          <w:jc w:val="center"/>
        </w:trPr>
        <w:tc>
          <w:tcPr>
            <w:tcW w:w="2042" w:type="dxa"/>
            <w:vMerge w:val="restart"/>
            <w:vAlign w:val="center"/>
          </w:tcPr>
          <w:p w:rsidR="00983926" w:rsidRDefault="00E86DB2">
            <w:pPr>
              <w:ind w:firstLine="360"/>
              <w:jc w:val="both"/>
              <w:rPr>
                <w:rFonts w:ascii="Arial" w:eastAsiaTheme="minorEastAsia" w:hAnsi="Arial" w:cs="Arial"/>
                <w:sz w:val="20"/>
                <w:szCs w:val="20"/>
              </w:rPr>
            </w:pPr>
            <w:r>
              <w:rPr>
                <w:rFonts w:ascii="Arial" w:eastAsia="Calibri" w:hAnsi="Arial" w:cs="Arial"/>
                <w:sz w:val="20"/>
                <w:szCs w:val="20"/>
              </w:rPr>
              <w:t xml:space="preserve">Industrial research institute selects “non-participation” </w:t>
            </w:r>
            <w:r>
              <w:rPr>
                <w:rFonts w:ascii="Arial" w:eastAsiaTheme="minorEastAsia" w:hAnsi="Arial" w:cs="Arial"/>
                <w:sz w:val="20"/>
                <w:szCs w:val="20"/>
              </w:rPr>
              <w:t>(1-x)</w:t>
            </w:r>
          </w:p>
        </w:tc>
        <w:tc>
          <w:tcPr>
            <w:tcW w:w="1757" w:type="dxa"/>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Enterprise selects “collaboration” (y)</w:t>
            </w:r>
          </w:p>
        </w:tc>
        <w:tc>
          <w:tcPr>
            <w:tcW w:w="2440" w:type="dxa"/>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+aR-bC</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r)R</w:t>
            </w:r>
            <w:proofErr w:type="gramEnd"/>
            <w:r>
              <w:rPr>
                <w:rFonts w:ascii="Arial" w:eastAsiaTheme="minorEastAsia" w:hAnsi="Arial" w:cs="Arial"/>
                <w:sz w:val="20"/>
                <w:szCs w:val="20"/>
              </w:rPr>
              <w:t>-(1-b)C</w:t>
            </w:r>
          </w:p>
        </w:tc>
        <w:tc>
          <w:tcPr>
            <w:tcW w:w="2067" w:type="dxa"/>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-bC+W</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-W+L</w:t>
            </w:r>
            <w:r>
              <w:rPr>
                <w:rFonts w:ascii="Arial" w:eastAsiaTheme="minorEastAsia" w:hAnsi="Arial" w:cs="Arial"/>
                <w:sz w:val="20"/>
                <w:szCs w:val="20"/>
                <w:vertAlign w:val="subscript"/>
              </w:rPr>
              <w:t>2</w:t>
            </w:r>
          </w:p>
        </w:tc>
      </w:tr>
      <w:tr w:rsidR="00983926">
        <w:trPr>
          <w:jc w:val="center"/>
        </w:trPr>
        <w:tc>
          <w:tcPr>
            <w:tcW w:w="2042" w:type="dxa"/>
            <w:vMerge/>
            <w:tcBorders>
              <w:top w:val="single" w:sz="4" w:space="0" w:color="auto"/>
              <w:bottom w:val="single" w:sz="4" w:space="0" w:color="auto"/>
            </w:tcBorders>
          </w:tcPr>
          <w:p w:rsidR="00983926" w:rsidRDefault="00983926">
            <w:pPr>
              <w:ind w:firstLine="360"/>
              <w:jc w:val="both"/>
              <w:rPr>
                <w:rFonts w:ascii="Arial" w:eastAsiaTheme="minorEastAsia" w:hAnsi="Arial" w:cs="Arial"/>
                <w:sz w:val="20"/>
                <w:szCs w:val="20"/>
              </w:rPr>
            </w:pPr>
          </w:p>
        </w:tc>
        <w:tc>
          <w:tcPr>
            <w:tcW w:w="1757" w:type="dxa"/>
            <w:tcBorders>
              <w:bottom w:val="single" w:sz="4" w:space="0" w:color="auto"/>
            </w:tcBorders>
            <w:vAlign w:val="center"/>
          </w:tcPr>
          <w:p w:rsidR="00983926" w:rsidRDefault="00E86DB2">
            <w:pPr>
              <w:ind w:firstLine="360"/>
              <w:jc w:val="both"/>
              <w:rPr>
                <w:rFonts w:ascii="Arial" w:eastAsiaTheme="minorEastAsia" w:hAnsi="Arial" w:cs="Arial"/>
                <w:sz w:val="20"/>
                <w:szCs w:val="20"/>
                <w:lang w:val="fr-FR"/>
              </w:rPr>
            </w:pPr>
            <w:r>
              <w:rPr>
                <w:rFonts w:ascii="Arial" w:eastAsiaTheme="minorEastAsia" w:hAnsi="Arial" w:cs="Arial"/>
                <w:sz w:val="20"/>
                <w:szCs w:val="20"/>
                <w:lang w:val="fr-FR"/>
              </w:rPr>
              <w:t>Enterprise selects “non-collaboration” (1-y)</w:t>
            </w:r>
          </w:p>
        </w:tc>
        <w:tc>
          <w:tcPr>
            <w:tcW w:w="2440" w:type="dxa"/>
            <w:tcBorders>
              <w:bottom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r>
              <w:rPr>
                <w:rFonts w:ascii="Arial" w:eastAsiaTheme="minorEastAsia" w:hAnsi="Arial" w:cs="Arial"/>
                <w:sz w:val="20"/>
                <w:szCs w:val="20"/>
              </w:rPr>
              <w:t>+L</w:t>
            </w:r>
            <w:r>
              <w:rPr>
                <w:rFonts w:ascii="Arial" w:eastAsiaTheme="minorEastAsia" w:hAnsi="Arial" w:cs="Arial"/>
                <w:sz w:val="20"/>
                <w:szCs w:val="20"/>
                <w:vertAlign w:val="subscript"/>
              </w:rPr>
              <w:t>1</w:t>
            </w:r>
            <w:r>
              <w:rPr>
                <w:rFonts w:ascii="Arial" w:eastAsiaTheme="minorEastAsia" w:hAnsi="Arial" w:cs="Arial"/>
                <w:sz w:val="20"/>
                <w:szCs w:val="20"/>
              </w:rPr>
              <w:t>-K</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r>
              <w:rPr>
                <w:rFonts w:ascii="Arial" w:eastAsiaTheme="minorEastAsia" w:hAnsi="Arial" w:cs="Arial"/>
                <w:sz w:val="20"/>
                <w:szCs w:val="20"/>
              </w:rPr>
              <w:t>-(1-</w:t>
            </w:r>
            <w:proofErr w:type="gramStart"/>
            <w:r>
              <w:rPr>
                <w:rFonts w:ascii="Arial" w:eastAsiaTheme="minorEastAsia" w:hAnsi="Arial" w:cs="Arial"/>
                <w:sz w:val="20"/>
                <w:szCs w:val="20"/>
              </w:rPr>
              <w:t>t)C</w:t>
            </w:r>
            <w:proofErr w:type="gramEnd"/>
            <w:r>
              <w:rPr>
                <w:rFonts w:ascii="Arial" w:eastAsiaTheme="minorEastAsia" w:hAnsi="Arial" w:cs="Arial"/>
                <w:sz w:val="20"/>
                <w:szCs w:val="20"/>
              </w:rPr>
              <w:t>+K</w:t>
            </w:r>
          </w:p>
        </w:tc>
        <w:tc>
          <w:tcPr>
            <w:tcW w:w="2067" w:type="dxa"/>
            <w:tcBorders>
              <w:bottom w:val="single" w:sz="4" w:space="0" w:color="auto"/>
            </w:tcBorders>
            <w:vAlign w:val="center"/>
          </w:tcPr>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aR</w:t>
            </w:r>
            <w:r>
              <w:rPr>
                <w:rFonts w:ascii="Arial" w:eastAsiaTheme="minorEastAsia" w:hAnsi="Arial" w:cs="Arial"/>
                <w:sz w:val="20"/>
                <w:szCs w:val="20"/>
                <w:vertAlign w:val="subscript"/>
              </w:rPr>
              <w:t>1</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2</w:t>
            </w:r>
          </w:p>
          <w:p w:rsidR="00983926" w:rsidRDefault="00E86DB2">
            <w:pPr>
              <w:ind w:firstLine="360"/>
              <w:jc w:val="both"/>
              <w:rPr>
                <w:rFonts w:ascii="Arial" w:eastAsiaTheme="minorEastAsia" w:hAnsi="Arial" w:cs="Arial"/>
                <w:sz w:val="20"/>
                <w:szCs w:val="20"/>
              </w:rPr>
            </w:pPr>
            <w:r>
              <w:rPr>
                <w:rFonts w:ascii="Arial" w:eastAsiaTheme="minorEastAsia" w:hAnsi="Arial" w:cs="Arial"/>
                <w:sz w:val="20"/>
                <w:szCs w:val="20"/>
              </w:rPr>
              <w:t>R</w:t>
            </w:r>
            <w:r>
              <w:rPr>
                <w:rFonts w:ascii="Arial" w:eastAsiaTheme="minorEastAsia" w:hAnsi="Arial" w:cs="Arial"/>
                <w:sz w:val="20"/>
                <w:szCs w:val="20"/>
                <w:vertAlign w:val="subscript"/>
              </w:rPr>
              <w:t>3</w:t>
            </w:r>
          </w:p>
        </w:tc>
      </w:tr>
    </w:tbl>
    <w:p w:rsidR="00983926" w:rsidRDefault="00983926">
      <w:pPr>
        <w:pStyle w:val="Body"/>
        <w:spacing w:after="0"/>
        <w:rPr>
          <w:rFonts w:ascii="Arial" w:hAnsi="Arial" w:cs="Arial"/>
        </w:rPr>
      </w:pPr>
    </w:p>
    <w:p w:rsidR="00983926" w:rsidRDefault="00983926">
      <w:pPr>
        <w:pStyle w:val="Body"/>
        <w:spacing w:after="0"/>
        <w:rPr>
          <w:rFonts w:ascii="Arial" w:hAnsi="Arial" w:cs="Arial"/>
        </w:rPr>
      </w:pPr>
    </w:p>
    <w:p w:rsidR="00983926" w:rsidRDefault="00E86DB2">
      <w:pPr>
        <w:pStyle w:val="Head1"/>
        <w:spacing w:after="0"/>
        <w:jc w:val="both"/>
        <w:rPr>
          <w:rFonts w:ascii="Arial" w:eastAsia="SimSun" w:hAnsi="Arial" w:cs="Arial"/>
          <w:lang w:eastAsia="zh-CN"/>
        </w:rPr>
      </w:pPr>
      <w:r>
        <w:rPr>
          <w:rFonts w:ascii="Arial" w:eastAsia="SimSun" w:hAnsi="Arial" w:cs="Arial" w:hint="eastAsia"/>
          <w:lang w:eastAsia="zh-CN"/>
        </w:rPr>
        <w:t>4</w:t>
      </w:r>
      <w:r>
        <w:rPr>
          <w:rFonts w:ascii="Arial" w:hAnsi="Arial" w:cs="Arial"/>
        </w:rPr>
        <w:t xml:space="preserve">. </w:t>
      </w:r>
      <w:bookmarkStart w:id="6" w:name="OLE_LINK44"/>
      <w:r>
        <w:rPr>
          <w:rFonts w:ascii="Times New Roman" w:hAnsi="Times New Roman"/>
        </w:rPr>
        <w:t>Solution to Evolutionary Stability Strategy</w:t>
      </w:r>
      <w:bookmarkEnd w:id="6"/>
      <w:r>
        <w:rPr>
          <w:rFonts w:ascii="Times New Roman" w:hAnsi="Times New Roman"/>
        </w:rPr>
        <w:t xml:space="preserve"> of Industry-University-Research-Education Collaborative Innovation</w:t>
      </w:r>
    </w:p>
    <w:p w:rsidR="00983926" w:rsidRDefault="00983926">
      <w:pPr>
        <w:pStyle w:val="Body"/>
        <w:spacing w:after="0"/>
        <w:rPr>
          <w:rFonts w:ascii="Arial" w:hAnsi="Arial" w:cs="Arial"/>
        </w:rPr>
      </w:pPr>
    </w:p>
    <w:p w:rsidR="00983926" w:rsidRDefault="00983926">
      <w:pPr>
        <w:autoSpaceDE w:val="0"/>
        <w:autoSpaceDN w:val="0"/>
        <w:adjustRightInd w:val="0"/>
        <w:jc w:val="both"/>
        <w:rPr>
          <w:rFonts w:ascii="Arial" w:hAnsi="Arial" w:cs="Arial"/>
          <w:b/>
          <w:bCs/>
          <w:szCs w:val="22"/>
        </w:rPr>
      </w:pPr>
    </w:p>
    <w:p w:rsidR="00983926" w:rsidRDefault="00E86DB2">
      <w:pPr>
        <w:pStyle w:val="Heading3"/>
        <w:spacing w:line="240" w:lineRule="auto"/>
        <w:rPr>
          <w:rFonts w:ascii="Arial" w:hAnsi="Arial" w:cs="Arial"/>
          <w:szCs w:val="20"/>
        </w:rPr>
      </w:pPr>
      <w:r>
        <w:rPr>
          <w:rFonts w:ascii="Arial" w:hAnsi="Arial" w:cs="Arial"/>
          <w:szCs w:val="20"/>
        </w:rPr>
        <w:t>(1) Construction of revenue expectation function</w:t>
      </w:r>
    </w:p>
    <w:p w:rsidR="00983926" w:rsidRDefault="00E86DB2">
      <w:pPr>
        <w:rPr>
          <w:rFonts w:ascii="Arial" w:hAnsi="Arial" w:cs="Arial"/>
        </w:rPr>
      </w:pPr>
      <w:r>
        <w:rPr>
          <w:rFonts w:ascii="Arial" w:hAnsi="Arial" w:cs="Arial"/>
        </w:rPr>
        <w:t>Revenue expectation function when the industrial research institute selects the strategy of “participation”:</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r>
          <w:rPr>
            <w:rFonts w:ascii="Cambria Math" w:hAnsi="Cambria Math" w:cs="Arial"/>
          </w:rPr>
          <m:t>yz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)+(1-</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rsidR="00983926" w:rsidRDefault="00E86DB2">
      <w:pPr>
        <w:rPr>
          <w:rFonts w:ascii="Arial" w:hAnsi="Arial" w:cs="Arial"/>
        </w:rPr>
      </w:pPr>
      <w:bookmarkStart w:id="7" w:name="OLE_LINK43"/>
      <w:r>
        <w:rPr>
          <w:rFonts w:ascii="Arial" w:hAnsi="Arial" w:cs="Arial"/>
        </w:rPr>
        <w:t>Revenue expectation function</w:t>
      </w:r>
      <w:bookmarkEnd w:id="7"/>
      <w:r>
        <w:rPr>
          <w:rFonts w:ascii="Arial" w:hAnsi="Arial" w:cs="Arial"/>
        </w:rPr>
        <w:t xml:space="preserve"> when the industrial research institute selects the strategy of “non-participation”:</w:t>
      </w:r>
    </w:p>
    <w:p w:rsidR="00983926" w:rsidRDefault="00E86DB2">
      <w:pPr>
        <w:wordWrap w:val="0"/>
        <w:ind w:firstLine="480"/>
        <w:jc w:val="right"/>
        <w:rPr>
          <w:rFonts w:ascii="Arial" w:hAnsi="Arial" w:cs="Arial"/>
          <w:iCs/>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r>
          <w:rPr>
            <w:rFonts w:ascii="Cambria Math" w:hAnsi="Cambria Math" w:cs="Arial"/>
          </w:rPr>
          <m:t>=</m:t>
        </m:r>
        <m:r>
          <w:rPr>
            <w:rFonts w:ascii="Cambria Math" w:hAnsi="Cambria Math" w:cs="Arial"/>
          </w:rPr>
          <m:t>yza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za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+(1-</m:t>
        </m:r>
        <m:r>
          <w:rPr>
            <w:rFonts w:ascii="Cambria Math" w:hAnsi="Cambria Math" w:cs="Arial"/>
          </w:rPr>
          <m:t>y</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a</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r>
        <w:rPr>
          <w:rFonts w:ascii="Arial" w:hAnsi="Arial" w:cs="Arial"/>
          <w:iCs/>
        </w:rPr>
        <w:tab/>
        <w:t>(2)</w:t>
      </w:r>
    </w:p>
    <w:p w:rsidR="00983926" w:rsidRDefault="00E86DB2">
      <w:pPr>
        <w:rPr>
          <w:rFonts w:ascii="Arial" w:hAnsi="Arial" w:cs="Arial"/>
        </w:rPr>
      </w:pPr>
      <w:bookmarkStart w:id="8" w:name="OLE_LINK42"/>
      <w:r>
        <w:rPr>
          <w:rFonts w:ascii="Arial" w:hAnsi="Arial" w:cs="Arial"/>
        </w:rPr>
        <w:t>M</w:t>
      </w:r>
      <w:r>
        <w:rPr>
          <w:rFonts w:ascii="Arial" w:hAnsi="Arial" w:cs="Arial"/>
        </w:rPr>
        <w:t>ean revenue expectation function of the industrial research institute:</w:t>
      </w:r>
    </w:p>
    <w:bookmarkEnd w:id="8"/>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rsidR="00983926" w:rsidRDefault="00E86DB2">
      <w:pPr>
        <w:rPr>
          <w:rFonts w:ascii="Arial" w:hAnsi="Arial" w:cs="Arial"/>
        </w:rPr>
      </w:pPr>
      <w:r>
        <w:rPr>
          <w:rFonts w:ascii="Arial" w:hAnsi="Arial" w:cs="Arial"/>
        </w:rPr>
        <w:t>Revenue expectation function when the enterprise selects the strategy of “collaboration”:</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r>
          <w:rPr>
            <w:rFonts w:ascii="Cambria Math" w:hAnsi="Cambria Math" w:cs="Arial"/>
          </w:rPr>
          <m:t>xz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W</m:t>
        </m:r>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bC</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W</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t>(4)</w:t>
      </w:r>
    </w:p>
    <w:p w:rsidR="00983926" w:rsidRDefault="00E86DB2">
      <w:pPr>
        <w:rPr>
          <w:rFonts w:ascii="Arial" w:hAnsi="Arial" w:cs="Arial"/>
        </w:rPr>
      </w:pPr>
      <w:r>
        <w:rPr>
          <w:rFonts w:ascii="Arial" w:hAnsi="Arial" w:cs="Arial"/>
        </w:rPr>
        <w:t>Revenue expectation function when the enterprise selects the strategy of “non-collaboration”:</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r>
          <w:rPr>
            <w:rFonts w:ascii="Cambria Math" w:hAnsi="Cambria Math" w:cs="Arial"/>
          </w:rPr>
          <m:t>=</m:t>
        </m:r>
        <m:r>
          <w:rPr>
            <w:rFonts w:ascii="Cambria Math" w:hAnsi="Cambria Math" w:cs="Arial"/>
          </w:rPr>
          <m:t>xz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L</m:t>
        </m:r>
        <m:r>
          <w:rPr>
            <w:rFonts w:ascii="Cambria Math" w:hAnsi="Cambria Math" w:cs="Arial"/>
            <w:vertAlign w:val="subscript"/>
          </w:rPr>
          <m:t>1</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
          <w:rPr>
            <w:rFonts w:ascii="Cambria Math" w:hAnsi="Cambria Math" w:cs="Arial"/>
          </w:rPr>
          <m:t>L</m:t>
        </m:r>
        <m:r>
          <w:rPr>
            <w:rFonts w:ascii="Cambria Math" w:hAnsi="Cambria Math" w:cs="Arial"/>
            <w:vertAlign w:val="subscript"/>
          </w:rPr>
          <m:t>1</m:t>
        </m:r>
        <m:r>
          <w:rPr>
            <w:rFonts w:ascii="Cambria Math" w:hAnsi="Cambria Math" w:cs="Arial"/>
          </w:rPr>
          <m:t>-</m:t>
        </m:r>
        <m:r>
          <w:rPr>
            <w:rFonts w:ascii="Cambria Math" w:hAnsi="Cambria Math" w:cs="Arial"/>
          </w:rPr>
          <m:t>K</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983926" w:rsidRDefault="00E86DB2">
      <w:pPr>
        <w:rPr>
          <w:rFonts w:ascii="Arial" w:hAnsi="Arial" w:cs="Arial"/>
        </w:rPr>
      </w:pPr>
      <w:r>
        <w:rPr>
          <w:rFonts w:ascii="Arial" w:hAnsi="Arial" w:cs="Arial"/>
        </w:rPr>
        <w:t>Mea</w:t>
      </w:r>
      <w:r>
        <w:rPr>
          <w:rFonts w:ascii="Arial" w:hAnsi="Arial" w:cs="Arial"/>
        </w:rPr>
        <w:t>n revenue expectation function of the enterprise:</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rsidR="00983926" w:rsidRDefault="00E86DB2">
      <w:pPr>
        <w:rPr>
          <w:rFonts w:ascii="Arial" w:hAnsi="Arial" w:cs="Arial"/>
        </w:rPr>
      </w:pPr>
      <w:r>
        <w:rPr>
          <w:rFonts w:ascii="Arial" w:hAnsi="Arial" w:cs="Arial"/>
        </w:rPr>
        <w:t>Revenue expectation function when the university selects the strategy of “collaboration”:</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31</m:t>
            </m:r>
          </m:sub>
        </m:sSub>
        <m:r>
          <w:rPr>
            <w:rFonts w:ascii="Cambria Math" w:hAnsi="Cambria Math" w:cs="Arial"/>
          </w:rPr>
          <m:t>=</m:t>
        </m:r>
        <m:r>
          <w:rPr>
            <w:rFonts w:ascii="Cambria Math" w:hAnsi="Cambria Math" w:cs="Arial"/>
          </w:rPr>
          <m:t>xy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C</m:t>
        </m:r>
        <m:r>
          <w:rPr>
            <w:rFonts w:ascii="Cambria Math" w:hAnsi="Cambria Math" w:cs="Arial"/>
            <w:vertAlign w:val="subscript"/>
          </w:rPr>
          <m:t>2</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r>
          <w:rPr>
            <w:rFonts w:ascii="Cambria Math" w:hAnsi="Cambria Math" w:cs="Arial"/>
          </w:rPr>
          <m:t>K</m:t>
        </m:r>
        <m:r>
          <w:rPr>
            <w:rFonts w:ascii="Cambria Math" w:hAnsi="Cambria Math" w:cs="Arial"/>
          </w:rPr>
          <m:t>]</m:t>
        </m:r>
      </m:oMath>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(7)</w:t>
      </w:r>
    </w:p>
    <w:p w:rsidR="00983926" w:rsidRDefault="00E86DB2">
      <w:pPr>
        <w:rPr>
          <w:rFonts w:ascii="Arial" w:hAnsi="Arial" w:cs="Arial"/>
        </w:rPr>
      </w:pPr>
      <w:r>
        <w:rPr>
          <w:rFonts w:ascii="Arial" w:hAnsi="Arial" w:cs="Arial"/>
        </w:rPr>
        <w:t>Revenue expectation function when the university selects the strategy of “non-collaboration”:</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r>
          <w:rPr>
            <w:rFonts w:ascii="Cambria Math" w:hAnsi="Cambria Math" w:cs="Arial"/>
          </w:rPr>
          <m:t>=</m:t>
        </m:r>
        <m:r>
          <w:rPr>
            <w:rFonts w:ascii="Cambria Math" w:hAnsi="Cambria Math" w:cs="Arial"/>
          </w:rPr>
          <m:t>xy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+(1-</m:t>
        </m:r>
        <m:r>
          <w:rPr>
            <w:rFonts w:ascii="Cambria Math" w:hAnsi="Cambria Math" w:cs="Arial"/>
          </w:rPr>
          <m:t>x</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3</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983926" w:rsidRDefault="00E86DB2">
      <w:pPr>
        <w:rPr>
          <w:rFonts w:ascii="Arial" w:hAnsi="Arial" w:cs="Arial"/>
        </w:rPr>
      </w:pPr>
      <w:r>
        <w:rPr>
          <w:rFonts w:ascii="Arial" w:hAnsi="Arial" w:cs="Arial"/>
        </w:rPr>
        <w:t>Mean re</w:t>
      </w:r>
      <w:r>
        <w:rPr>
          <w:rFonts w:ascii="Arial" w:hAnsi="Arial" w:cs="Arial"/>
        </w:rPr>
        <w:t>venue expectation function of the university:</w:t>
      </w:r>
    </w:p>
    <w:p w:rsidR="00983926" w:rsidRDefault="00E86DB2">
      <w:pPr>
        <w:ind w:firstLine="480"/>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31</m:t>
            </m:r>
          </m:sub>
        </m:sSub>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rsidR="00983926" w:rsidRDefault="00E86DB2">
      <w:pPr>
        <w:pStyle w:val="Heading3"/>
        <w:spacing w:line="240" w:lineRule="auto"/>
        <w:rPr>
          <w:rFonts w:ascii="Arial" w:hAnsi="Arial" w:cs="Arial"/>
          <w:szCs w:val="20"/>
        </w:rPr>
      </w:pPr>
      <w:r>
        <w:rPr>
          <w:rFonts w:ascii="Arial" w:hAnsi="Arial" w:cs="Arial"/>
          <w:szCs w:val="20"/>
        </w:rPr>
        <w:t>(2) Solution to evolutionary stability strategy by adopting the replicator dynamics equation</w:t>
      </w:r>
    </w:p>
    <w:p w:rsidR="00983926" w:rsidRDefault="00E86DB2">
      <w:pPr>
        <w:rPr>
          <w:rFonts w:ascii="Arial" w:hAnsi="Arial" w:cs="Arial"/>
        </w:rPr>
      </w:pPr>
      <w:r>
        <w:rPr>
          <w:rFonts w:ascii="Arial" w:hAnsi="Arial" w:cs="Arial"/>
        </w:rPr>
        <w:t>The replicator dynamics equation selected in industry-university-research-education co</w:t>
      </w:r>
      <w:r>
        <w:rPr>
          <w:rFonts w:ascii="Arial" w:hAnsi="Arial" w:cs="Arial"/>
        </w:rPr>
        <w:t>llaborative innovation when the industrial research institute selects the strategy of “participation”:</w:t>
      </w:r>
    </w:p>
    <w:p w:rsidR="00983926" w:rsidRDefault="00E86DB2">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dx</m:t>
        </m:r>
        <m:r>
          <w:rPr>
            <w:rFonts w:ascii="Cambria Math" w:hAnsi="Cambria Math" w:cs="Arial"/>
          </w:rPr>
          <m:t>/</m:t>
        </m:r>
        <m:r>
          <w:rPr>
            <w:rFonts w:ascii="Cambria Math" w:hAnsi="Cambria Math" w:cs="Arial"/>
          </w:rPr>
          <m:t>dt</m:t>
        </m:r>
        <m:r>
          <w:rPr>
            <w:rFonts w:ascii="Cambria Math" w:hAnsi="Cambria Math" w:cs="Arial"/>
          </w:rPr>
          <m:t>=</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12</m:t>
            </m:r>
          </m:sub>
        </m:sSub>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x</m:t>
        </m:r>
        <m:r>
          <w:rPr>
            <w:rFonts w:ascii="Cambria Math" w:hAnsi="Cambria Math" w:cs="Arial"/>
          </w:rPr>
          <m:t>)[(1-</m:t>
        </m:r>
        <m:r>
          <w:rPr>
            <w:rFonts w:ascii="Cambria Math" w:hAnsi="Cambria Math" w:cs="Arial"/>
          </w:rPr>
          <m:t>a</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r>
          <w:rPr>
            <w:rFonts w:ascii="Cambria Math" w:hAnsi="Cambria Math" w:cs="Arial"/>
          </w:rPr>
          <m:t>z</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983926" w:rsidRDefault="00E86DB2">
      <w:pPr>
        <w:rPr>
          <w:rFonts w:ascii="Arial" w:hAnsi="Arial" w:cs="Arial"/>
        </w:rPr>
      </w:pPr>
      <w:r>
        <w:rPr>
          <w:rFonts w:ascii="Arial" w:hAnsi="Arial" w:cs="Arial"/>
        </w:rPr>
        <w:t>The replicator dynamics equation selected in industry-unive</w:t>
      </w:r>
      <w:r>
        <w:rPr>
          <w:rFonts w:ascii="Arial" w:hAnsi="Arial" w:cs="Arial"/>
        </w:rPr>
        <w:t>rsity-research-education collaborative innovation when the enterprise selects the strategy of “collaboration”:</w:t>
      </w:r>
    </w:p>
    <w:p w:rsidR="00983926" w:rsidRDefault="00E86DB2">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dy</m:t>
        </m:r>
        <m:r>
          <w:rPr>
            <w:rFonts w:ascii="Cambria Math" w:hAnsi="Cambria Math" w:cs="Arial"/>
          </w:rPr>
          <m:t>/</m:t>
        </m:r>
        <m:r>
          <w:rPr>
            <w:rFonts w:ascii="Cambria Math" w:hAnsi="Cambria Math" w:cs="Arial"/>
          </w:rPr>
          <m:t>dt</m:t>
        </m:r>
        <m:r>
          <w:rPr>
            <w:rFonts w:ascii="Cambria Math" w:hAnsi="Cambria Math" w:cs="Arial"/>
          </w:rPr>
          <m:t>=</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22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xbS</m:t>
        </m:r>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z</m:t>
        </m:r>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r>
          <w:rPr>
            <w:rFonts w:ascii="Cambria Math" w:hAnsi="Cambria Math" w:cs="Arial"/>
          </w:rPr>
          <m:t>)+</m:t>
        </m:r>
        <m:r>
          <w:rPr>
            <w:rFonts w:ascii="Cambria Math" w:hAnsi="Cambria Math" w:cs="Arial"/>
          </w:rPr>
          <m:t>W</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983926" w:rsidRDefault="00E86DB2">
      <w:pPr>
        <w:rPr>
          <w:rFonts w:ascii="Arial" w:hAnsi="Arial" w:cs="Arial"/>
        </w:rPr>
      </w:pPr>
      <w:r>
        <w:rPr>
          <w:rFonts w:ascii="Arial" w:hAnsi="Arial" w:cs="Arial"/>
        </w:rPr>
        <w:lastRenderedPageBreak/>
        <w:t xml:space="preserve">The </w:t>
      </w:r>
      <w:bookmarkStart w:id="9" w:name="OLE_LINK46"/>
      <w:r>
        <w:rPr>
          <w:rFonts w:ascii="Arial" w:hAnsi="Arial" w:cs="Arial"/>
        </w:rPr>
        <w:t xml:space="preserve">replicator </w:t>
      </w:r>
      <w:bookmarkStart w:id="10" w:name="OLE_LINK45"/>
      <w:r>
        <w:rPr>
          <w:rFonts w:ascii="Arial" w:hAnsi="Arial" w:cs="Arial"/>
        </w:rPr>
        <w:t>dynamics equation</w:t>
      </w:r>
      <w:bookmarkEnd w:id="9"/>
      <w:bookmarkEnd w:id="10"/>
      <w:r>
        <w:rPr>
          <w:rFonts w:ascii="Arial" w:hAnsi="Arial" w:cs="Arial"/>
        </w:rPr>
        <w:t xml:space="preserve"> selecte</w:t>
      </w:r>
      <w:r>
        <w:rPr>
          <w:rFonts w:ascii="Arial" w:hAnsi="Arial" w:cs="Arial"/>
        </w:rPr>
        <w:t>d in industry-university-research-education collaborative innovation when the university selects the strategy of “collaboration”:</w:t>
      </w:r>
    </w:p>
    <w:p w:rsidR="00983926" w:rsidRDefault="00E86DB2">
      <w:pPr>
        <w:ind w:firstLine="480"/>
        <w:jc w:val="right"/>
        <w:rPr>
          <w:rFonts w:ascii="Arial" w:hAnsi="Arial" w:cs="Arial"/>
        </w:rPr>
      </w:pPr>
      <m:oMath>
        <m:r>
          <w:rPr>
            <w:rFonts w:ascii="Cambria Math" w:hAnsi="Cambria Math" w:cs="Arial"/>
          </w:rPr>
          <m:t>U</m:t>
        </m:r>
        <m:r>
          <w:rPr>
            <w:rFonts w:ascii="Cambria Math" w:hAnsi="Cambria Math" w:cs="Arial"/>
          </w:rPr>
          <m:t>(</m:t>
        </m:r>
        <m:r>
          <w:rPr>
            <w:rFonts w:ascii="Cambria Math" w:hAnsi="Cambria Math" w:cs="Arial"/>
          </w:rPr>
          <m:t>z</m:t>
        </m:r>
        <m:r>
          <w:rPr>
            <w:rFonts w:ascii="Cambria Math" w:hAnsi="Cambria Math" w:cs="Arial"/>
          </w:rPr>
          <m:t xml:space="preserve">)= </m:t>
        </m:r>
        <m:r>
          <w:rPr>
            <w:rFonts w:ascii="Cambria Math" w:hAnsi="Cambria Math" w:cs="Arial"/>
          </w:rPr>
          <m:t>dz</m:t>
        </m:r>
        <m:r>
          <w:rPr>
            <w:rFonts w:ascii="Cambria Math" w:hAnsi="Cambria Math" w:cs="Arial"/>
          </w:rPr>
          <m:t>/</m:t>
        </m:r>
        <m:r>
          <w:rPr>
            <w:rFonts w:ascii="Cambria Math" w:hAnsi="Cambria Math" w:cs="Arial"/>
          </w:rPr>
          <m:t>dt</m:t>
        </m:r>
        <m:r>
          <w:rPr>
            <w:rFonts w:ascii="Cambria Math" w:hAnsi="Cambria Math" w:cs="Arial"/>
          </w:rPr>
          <m:t xml:space="preserve">= </m:t>
        </m:r>
        <m:r>
          <w:rPr>
            <w:rFonts w:ascii="Cambria Math" w:hAnsi="Cambria Math" w:cs="Arial"/>
          </w:rPr>
          <m:t>z</m:t>
        </m:r>
        <m:r>
          <w:rPr>
            <w:rFonts w:ascii="Cambria Math" w:hAnsi="Cambria Math" w:cs="Arial"/>
          </w:rPr>
          <m:t>(</m:t>
        </m:r>
        <m:sSub>
          <m:sSubPr>
            <m:ctrlPr>
              <w:rPr>
                <w:rFonts w:ascii="Cambria Math" w:hAnsi="Cambria Math" w:cs="Arial"/>
                <w:i/>
              </w:rPr>
            </m:ctrlPr>
          </m:sSubPr>
          <m:e>
            <w:bookmarkStart w:id="11" w:name="OLE_LINK10"/>
            <w:bookmarkStart w:id="12" w:name="OLE_LINK9"/>
            <m:r>
              <w:rPr>
                <w:rFonts w:ascii="Cambria Math" w:hAnsi="Cambria Math" w:cs="Arial"/>
              </w:rPr>
              <m:t>U</m:t>
            </m:r>
          </m:e>
          <m:sub>
            <m:r>
              <w:rPr>
                <w:rFonts w:ascii="Cambria Math" w:hAnsi="Cambria Math" w:cs="Arial"/>
              </w:rPr>
              <m:t>31</m:t>
            </m:r>
            <w:bookmarkEnd w:id="11"/>
            <w:bookmarkEnd w:id="12"/>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m:t>
            </m:r>
          </m:sub>
        </m:sSub>
        <m:r>
          <w:rPr>
            <w:rFonts w:ascii="Cambria Math" w:hAnsi="Cambria Math" w:cs="Arial"/>
          </w:rPr>
          <m:t xml:space="preserve">)= </m:t>
        </m:r>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31</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32</m:t>
            </m:r>
          </m:sub>
        </m:sSub>
        <m:r>
          <w:rPr>
            <w:rFonts w:ascii="Cambria Math" w:hAnsi="Cambria Math" w:cs="Arial"/>
          </w:rPr>
          <m:t>)=</m:t>
        </m:r>
        <m:r>
          <w:rPr>
            <w:rFonts w:ascii="Cambria Math" w:hAnsi="Cambria Math" w:cs="Arial"/>
          </w:rPr>
          <m:t>z</m:t>
        </m:r>
        <m:r>
          <w:rPr>
            <w:rFonts w:ascii="Cambria Math" w:hAnsi="Cambria Math" w:cs="Arial"/>
          </w:rPr>
          <m:t>(1-</m:t>
        </m:r>
        <m:r>
          <w:rPr>
            <w:rFonts w:ascii="Cambria Math" w:hAnsi="Cambria Math" w:cs="Arial"/>
          </w:rPr>
          <m:t>z</m:t>
        </m:r>
        <m:r>
          <w:rPr>
            <w:rFonts w:ascii="Cambria Math" w:hAnsi="Cambria Math" w:cs="Arial"/>
          </w:rPr>
          <m:t>){</m:t>
        </m:r>
        <m:r>
          <w:rPr>
            <w:rFonts w:ascii="Cambria Math" w:hAnsi="Cambria Math" w:cs="Arial"/>
          </w:rPr>
          <m:t>x</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r>
          <w:rPr>
            <w:rFonts w:ascii="Cambria Math" w:hAnsi="Cambria Math" w:cs="Arial"/>
          </w:rPr>
          <m:t>y</m:t>
        </m:r>
        <m:r>
          <w:rPr>
            <w:rFonts w:ascii="Cambria Math" w:hAnsi="Cambria Math" w:cs="Arial"/>
          </w:rPr>
          <m:t>[(1-</m:t>
        </m:r>
        <m:r>
          <w:rPr>
            <w:rFonts w:ascii="Cambria Math" w:hAnsi="Cambria Math" w:cs="Arial"/>
          </w:rPr>
          <m:t>r</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r>
          <w:rPr>
            <w:rFonts w:ascii="Cambria Math" w:hAnsi="Cambria Math" w:cs="Arial"/>
          </w:rPr>
          <m:t>L</m:t>
        </m:r>
        <m:r>
          <w:rPr>
            <w:rFonts w:ascii="Cambria Math" w:hAnsi="Cambria Math" w:cs="Arial"/>
            <w:vertAlign w:val="subscript"/>
          </w:rPr>
          <m:t>2</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(1-</m:t>
        </m:r>
        <m:r>
          <w:rPr>
            <w:rFonts w:ascii="Cambria Math" w:hAnsi="Cambria Math" w:cs="Arial"/>
          </w:rPr>
          <m:t>b</m:t>
        </m:r>
        <m:r>
          <w:rPr>
            <w:rFonts w:ascii="Cambria Math" w:hAnsi="Cambria Math" w:cs="Arial"/>
          </w:rPr>
          <m:t>)</m:t>
        </m:r>
        <m:r>
          <w:rPr>
            <w:rFonts w:ascii="Cambria Math" w:hAnsi="Cambria Math" w:cs="Arial"/>
          </w:rPr>
          <m:t>C</m:t>
        </m:r>
        <m:r>
          <w:rPr>
            <w:rFonts w:ascii="Cambria Math" w:hAnsi="Cambria Math" w:cs="Arial"/>
          </w:rPr>
          <m:t>}</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w:t>
      </w:r>
    </w:p>
    <w:p w:rsidR="00983926" w:rsidRDefault="00E86DB2">
      <w:pPr>
        <w:pStyle w:val="Heading3"/>
        <w:spacing w:line="240" w:lineRule="auto"/>
        <w:rPr>
          <w:rFonts w:ascii="Arial" w:hAnsi="Arial" w:cs="Arial"/>
          <w:szCs w:val="20"/>
        </w:rPr>
      </w:pPr>
      <w:r>
        <w:rPr>
          <w:rFonts w:ascii="Arial" w:hAnsi="Arial" w:cs="Arial"/>
          <w:szCs w:val="20"/>
        </w:rPr>
        <w:t>Evolutionary game analysis of industry-university-research-education alliance</w:t>
      </w:r>
    </w:p>
    <w:p w:rsidR="00983926" w:rsidRDefault="00E86DB2">
      <w:pPr>
        <w:rPr>
          <w:rFonts w:ascii="Arial" w:hAnsi="Arial" w:cs="Arial"/>
        </w:rPr>
      </w:pPr>
      <w:r>
        <w:rPr>
          <w:rFonts w:ascii="Arial" w:hAnsi="Arial" w:cs="Arial"/>
        </w:rPr>
        <w:t>Jacobian matrix of dynamics equation (10), (11) and (12):</w:t>
      </w:r>
    </w:p>
    <w:p w:rsidR="00983926" w:rsidRDefault="00983926">
      <w:pPr>
        <w:rPr>
          <w:rFonts w:ascii="Arial" w:hAnsi="Arial" w:cs="Arial"/>
        </w:rPr>
      </w:pPr>
    </w:p>
    <w:p w:rsidR="00983926" w:rsidRDefault="00E86DB2">
      <w:pPr>
        <w:ind w:firstLine="300"/>
        <w:rPr>
          <w:rFonts w:ascii="Arial" w:hAnsi="Arial" w:cs="Arial"/>
        </w:rPr>
      </w:pPr>
      <m:oMathPara>
        <m:oMath>
          <m:d>
            <m:dPr>
              <m:begChr m:val="["/>
              <m:endChr m:val="]"/>
              <m:ctrlPr>
                <w:rPr>
                  <w:rFonts w:ascii="Cambria Math" w:hAnsi="Cambria Math" w:cs="Arial"/>
                </w:rPr>
              </m:ctrlPr>
            </m:dPr>
            <m:e>
              <m:m>
                <m:mPr>
                  <m:mcs>
                    <m:mc>
                      <m:mcPr>
                        <m:count m:val="3"/>
                        <m:mcJc m:val="center"/>
                      </m:mcPr>
                    </m:mc>
                  </m:mcs>
                  <m:ctrlPr>
                    <w:rPr>
                      <w:rFonts w:ascii="Cambria Math" w:hAnsi="Cambria Math" w:cs="Arial"/>
                      <w:i/>
                    </w:rPr>
                  </m:ctrlPr>
                </m:mPr>
                <m:mr>
                  <m:e>
                    <m:d>
                      <m:dPr>
                        <m:ctrlPr>
                          <w:rPr>
                            <w:rFonts w:ascii="Cambria Math" w:hAnsi="Cambria Math" w:cs="Arial"/>
                            <w:i/>
                          </w:rPr>
                        </m:ctrlPr>
                      </m:dPr>
                      <m:e>
                        <m:r>
                          <w:rPr>
                            <w:rFonts w:ascii="Cambria Math" w:hAnsi="Cambria Math" w:cs="Arial"/>
                          </w:rPr>
                          <m:t>1-2</m:t>
                        </m:r>
                        <m:r>
                          <w:rPr>
                            <w:rFonts w:ascii="Cambria Math" w:hAnsi="Cambria Math" w:cs="Arial"/>
                          </w:rPr>
                          <m:t>x</m:t>
                        </m:r>
                      </m:e>
                    </m:d>
                    <m:r>
                      <w:rPr>
                        <w:rFonts w:ascii="Cambria Math" w:hAnsi="Cambria Math" w:cs="Arial"/>
                      </w:rPr>
                      <m:t>[(1-</m:t>
                    </m:r>
                    <m:r>
                      <w:rPr>
                        <w:rFonts w:ascii="Cambria Math" w:hAnsi="Cambria Math" w:cs="Arial"/>
                      </w:rPr>
                      <m:t>a</m:t>
                    </m:r>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r>
                      <w:rPr>
                        <w:rFonts w:ascii="Cambria Math" w:hAnsi="Cambria Math" w:cs="Arial"/>
                      </w:rPr>
                      <m:t>z</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e>
                  <m:e>
                    <m:r>
                      <w:rPr>
                        <w:rFonts w:ascii="Cambria Math" w:hAnsi="Cambria Math" w:cs="Arial"/>
                      </w:rPr>
                      <m:t>0</m:t>
                    </m:r>
                  </m:e>
                  <m:e>
                    <m:r>
                      <w:rPr>
                        <w:rFonts w:ascii="Cambria Math" w:hAnsi="Cambria Math" w:cs="Arial"/>
                      </w:rPr>
                      <m:t>-</m:t>
                    </m:r>
                    <m:r>
                      <w:rPr>
                        <w:rFonts w:ascii="Cambria Math" w:hAnsi="Cambria Math" w:cs="Arial"/>
                      </w:rPr>
                      <m:t>x</m:t>
                    </m:r>
                    <m:d>
                      <m:dPr>
                        <m:ctrlPr>
                          <w:rPr>
                            <w:rFonts w:ascii="Cambria Math" w:hAnsi="Cambria Math" w:cs="Arial"/>
                            <w:i/>
                          </w:rPr>
                        </m:ctrlPr>
                      </m:dPr>
                      <m:e>
                        <m:r>
                          <w:rPr>
                            <w:rFonts w:ascii="Cambria Math" w:hAnsi="Cambria Math" w:cs="Arial"/>
                          </w:rPr>
                          <m:t>1-</m:t>
                        </m:r>
                        <m:r>
                          <w:rPr>
                            <w:rFonts w:ascii="Cambria Math" w:hAnsi="Cambria Math" w:cs="Arial"/>
                          </w:rPr>
                          <m:t>x</m:t>
                        </m:r>
                      </m:e>
                    </m:d>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e>
                </m:mr>
                <m:mr>
                  <m:e>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bS</m:t>
                    </m:r>
                  </m:e>
                  <m:e>
                    <m:d>
                      <m:dPr>
                        <m:ctrlPr>
                          <w:rPr>
                            <w:rFonts w:ascii="Cambria Math" w:hAnsi="Cambria Math" w:cs="Arial"/>
                            <w:i/>
                          </w:rPr>
                        </m:ctrlPr>
                      </m:dPr>
                      <m:e>
                        <m:r>
                          <w:rPr>
                            <w:rFonts w:ascii="Cambria Math" w:hAnsi="Cambria Math" w:cs="Arial"/>
                          </w:rPr>
                          <m:t>1-2</m:t>
                        </m:r>
                        <m:r>
                          <w:rPr>
                            <w:rFonts w:ascii="Cambria Math" w:hAnsi="Cambria Math" w:cs="Arial"/>
                          </w:rPr>
                          <m:t>y</m:t>
                        </m:r>
                      </m:e>
                    </m:d>
                    <m:r>
                      <w:rPr>
                        <w:rFonts w:ascii="Cambria Math" w:hAnsi="Cambria Math" w:cs="Arial"/>
                      </w:rPr>
                      <m:t>[</m:t>
                    </m:r>
                    <m:r>
                      <w:rPr>
                        <w:rFonts w:ascii="Cambria Math" w:hAnsi="Cambria Math" w:cs="Arial"/>
                      </w:rPr>
                      <m:t>xbS</m:t>
                    </m:r>
                    <m:r>
                      <w:rPr>
                        <w:rFonts w:ascii="Cambria Math" w:hAnsi="Cambria Math" w:cs="Arial"/>
                      </w:rPr>
                      <m:t>-</m:t>
                    </m:r>
                    <m:r>
                      <w:rPr>
                        <w:rFonts w:ascii="Cambria Math" w:hAnsi="Cambria Math" w:cs="Arial"/>
                      </w:rPr>
                      <m:t>bC</m:t>
                    </m:r>
                    <m:r>
                      <w:rPr>
                        <w:rFonts w:ascii="Cambria Math" w:hAnsi="Cambria Math" w:cs="Arial"/>
                      </w:rPr>
                      <m:t>+</m:t>
                    </m:r>
                    <m:r>
                      <w:rPr>
                        <w:rFonts w:ascii="Cambria Math" w:hAnsi="Cambria Math" w:cs="Arial"/>
                      </w:rPr>
                      <m:t>z</m:t>
                    </m:r>
                    <m:d>
                      <m:dPr>
                        <m:ctrlPr>
                          <w:rPr>
                            <w:rFonts w:ascii="Cambria Math" w:hAnsi="Cambria Math" w:cs="Arial"/>
                            <w:i/>
                          </w:rPr>
                        </m:ctrlPr>
                      </m:dPr>
                      <m:e>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e>
                    </m:d>
                    <m:r>
                      <w:rPr>
                        <w:rFonts w:ascii="Cambria Math" w:hAnsi="Cambria Math" w:cs="Arial"/>
                      </w:rPr>
                      <m:t>+</m:t>
                    </m:r>
                    <m:r>
                      <w:rPr>
                        <w:rFonts w:ascii="Cambria Math" w:hAnsi="Cambria Math" w:cs="Arial"/>
                      </w:rPr>
                      <m:t>W</m:t>
                    </m:r>
                    <m:r>
                      <w:rPr>
                        <w:rFonts w:ascii="Cambria Math" w:hAnsi="Cambria Math" w:cs="Arial"/>
                      </w:rPr>
                      <m:t>]</m:t>
                    </m:r>
                  </m:e>
                  <m:e>
                    <m:r>
                      <w:rPr>
                        <w:rFonts w:ascii="Cambria Math" w:hAnsi="Cambria Math" w:cs="Arial"/>
                      </w:rPr>
                      <m:t>y</m:t>
                    </m:r>
                    <m:r>
                      <w:rPr>
                        <w:rFonts w:ascii="Cambria Math" w:hAnsi="Cambria Math" w:cs="Arial"/>
                      </w:rPr>
                      <m:t>(1-</m:t>
                    </m:r>
                    <m:r>
                      <w:rPr>
                        <w:rFonts w:ascii="Cambria Math" w:hAnsi="Cambria Math" w:cs="Arial"/>
                      </w:rPr>
                      <m:t>y</m:t>
                    </m:r>
                    <m:r>
                      <w:rPr>
                        <w:rFonts w:ascii="Cambria Math" w:hAnsi="Cambria Math" w:cs="Arial"/>
                      </w:rPr>
                      <m:t>)(</m:t>
                    </m:r>
                    <m:r>
                      <w:rPr>
                        <w:rFonts w:ascii="Cambria Math" w:hAnsi="Cambria Math" w:cs="Arial"/>
                      </w:rPr>
                      <m:t>rR</m:t>
                    </m:r>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
                      <w:rPr>
                        <w:rFonts w:ascii="Cambria Math" w:hAnsi="Cambria Math" w:cs="Arial"/>
                      </w:rPr>
                      <m:t>W</m:t>
                    </m:r>
                    <m:r>
                      <w:rPr>
                        <w:rFonts w:ascii="Cambria Math" w:hAnsi="Cambria Math" w:cs="Arial"/>
                      </w:rPr>
                      <m:t>)</m:t>
                    </m:r>
                  </m:e>
                </m:mr>
                <m:mr>
                  <m:e>
                    <m:r>
                      <w:rPr>
                        <w:rFonts w:ascii="Cambria Math" w:hAnsi="Cambria Math" w:cs="Arial"/>
                      </w:rPr>
                      <m:t>z</m:t>
                    </m:r>
                    <m:d>
                      <m:dPr>
                        <m:ctrlPr>
                          <w:rPr>
                            <w:rFonts w:ascii="Cambria Math" w:hAnsi="Cambria Math" w:cs="Arial"/>
                            <w:i/>
                          </w:rPr>
                        </m:ctrlPr>
                      </m:dPr>
                      <m:e>
                        <m:r>
                          <w:rPr>
                            <w:rFonts w:ascii="Cambria Math" w:hAnsi="Cambria Math" w:cs="Arial"/>
                          </w:rPr>
                          <m:t>1-</m:t>
                        </m:r>
                        <m:r>
                          <w:rPr>
                            <w:rFonts w:ascii="Cambria Math" w:hAnsi="Cambria Math" w:cs="Arial"/>
                          </w:rPr>
                          <m:t>z</m:t>
                        </m:r>
                      </m:e>
                    </m:d>
                    <m:r>
                      <w:rPr>
                        <w:rFonts w:ascii="Cambria Math" w:hAnsi="Cambria Math" w:cs="Arial"/>
                      </w:rPr>
                      <m:t>[</m:t>
                    </m:r>
                    <m:d>
                      <m:dPr>
                        <m:ctrlPr>
                          <w:rPr>
                            <w:rFonts w:ascii="Cambria Math" w:hAnsi="Cambria Math" w:cs="Arial"/>
                            <w:i/>
                          </w:rPr>
                        </m:ctrlPr>
                      </m:dPr>
                      <m:e>
                        <m:r>
                          <w:rPr>
                            <w:rFonts w:ascii="Cambria Math" w:hAnsi="Cambria Math" w:cs="Arial"/>
                          </w:rPr>
                          <m:t>1</m:t>
                        </m:r>
                        <m:r>
                          <w:rPr>
                            <w:rFonts w:ascii="Cambria Math" w:hAnsi="Cambria Math" w:cs="Arial"/>
                          </w:rPr>
                          <m:t>-</m:t>
                        </m:r>
                        <m:r>
                          <w:rPr>
                            <w:rFonts w:ascii="Cambria Math" w:hAnsi="Cambria Math" w:cs="Arial"/>
                          </w:rPr>
                          <m:t>b</m:t>
                        </m:r>
                      </m:e>
                    </m:d>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e>
                  <m:e>
                    <m:r>
                      <w:rPr>
                        <w:rFonts w:ascii="Cambria Math" w:hAnsi="Cambria Math" w:cs="Arial"/>
                      </w:rPr>
                      <m:t>z</m:t>
                    </m:r>
                    <m:d>
                      <m:dPr>
                        <m:ctrlPr>
                          <w:rPr>
                            <w:rFonts w:ascii="Cambria Math" w:hAnsi="Cambria Math" w:cs="Arial"/>
                            <w:i/>
                          </w:rPr>
                        </m:ctrlPr>
                      </m:dPr>
                      <m:e>
                        <m:r>
                          <w:rPr>
                            <w:rFonts w:ascii="Cambria Math" w:hAnsi="Cambria Math" w:cs="Arial"/>
                          </w:rPr>
                          <m:t>1-</m:t>
                        </m:r>
                        <m:r>
                          <w:rPr>
                            <w:rFonts w:ascii="Cambria Math" w:hAnsi="Cambria Math" w:cs="Arial"/>
                          </w:rPr>
                          <m:t>z</m:t>
                        </m:r>
                      </m:e>
                    </m:d>
                    <m:r>
                      <w:rPr>
                        <w:rFonts w:ascii="Cambria Math" w:hAnsi="Cambria Math" w:cs="Arial"/>
                      </w:rPr>
                      <m:t>[</m:t>
                    </m:r>
                    <m:d>
                      <m:dPr>
                        <m:ctrlPr>
                          <w:rPr>
                            <w:rFonts w:ascii="Cambria Math" w:hAnsi="Cambria Math" w:cs="Arial"/>
                            <w:i/>
                          </w:rPr>
                        </m:ctrlPr>
                      </m:dPr>
                      <m:e>
                        <m:r>
                          <w:rPr>
                            <w:rFonts w:ascii="Cambria Math" w:hAnsi="Cambria Math" w:cs="Arial"/>
                          </w:rPr>
                          <m:t>1-</m:t>
                        </m:r>
                        <m:r>
                          <w:rPr>
                            <w:rFonts w:ascii="Cambria Math" w:hAnsi="Cambria Math" w:cs="Arial"/>
                          </w:rPr>
                          <m:t>r</m:t>
                        </m:r>
                      </m:e>
                    </m:d>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K</m:t>
                    </m:r>
                    <m:r>
                      <w:rPr>
                        <w:rFonts w:ascii="Cambria Math" w:hAnsi="Cambria Math" w:cs="Arial"/>
                      </w:rPr>
                      <m:t>]</m:t>
                    </m:r>
                  </m:e>
                  <m:e>
                    <m:d>
                      <m:dPr>
                        <m:ctrlPr>
                          <w:rPr>
                            <w:rFonts w:ascii="Cambria Math" w:hAnsi="Cambria Math" w:cs="Arial"/>
                            <w:i/>
                          </w:rPr>
                        </m:ctrlPr>
                      </m:dPr>
                      <m:e>
                        <m:r>
                          <w:rPr>
                            <w:rFonts w:ascii="Cambria Math" w:hAnsi="Cambria Math" w:cs="Arial"/>
                          </w:rPr>
                          <m:t>1-2</m:t>
                        </m:r>
                        <m:r>
                          <w:rPr>
                            <w:rFonts w:ascii="Cambria Math" w:hAnsi="Cambria Math" w:cs="Arial"/>
                          </w:rPr>
                          <m:t>z</m:t>
                        </m:r>
                      </m:e>
                    </m:d>
                    <m:r>
                      <w:rPr>
                        <w:rFonts w:ascii="Cambria Math" w:hAnsi="Cambria Math" w:cs="Arial"/>
                      </w:rPr>
                      <m:t>{</m:t>
                    </m:r>
                    <m:r>
                      <w:rPr>
                        <w:rFonts w:ascii="Cambria Math" w:hAnsi="Cambria Math" w:cs="Arial"/>
                      </w:rPr>
                      <m:t>x</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1-</m:t>
                            </m:r>
                            <m:r>
                              <w:rPr>
                                <w:rFonts w:ascii="Cambria Math" w:hAnsi="Cambria Math" w:cs="Arial"/>
                              </w:rPr>
                              <m:t>b</m:t>
                            </m:r>
                          </m:e>
                        </m:d>
                        <m:r>
                          <w:rPr>
                            <w:rFonts w:ascii="Cambria Math" w:hAnsi="Cambria Math" w:cs="Arial"/>
                          </w:rPr>
                          <m:t>S</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e>
                    </m:d>
                    <m:r>
                      <w:rPr>
                        <w:rFonts w:ascii="Cambria Math" w:hAnsi="Cambria Math" w:cs="Arial"/>
                      </w:rPr>
                      <m:t>+</m:t>
                    </m:r>
                    <m:r>
                      <w:rPr>
                        <w:rFonts w:ascii="Cambria Math" w:hAnsi="Cambria Math" w:cs="Arial"/>
                      </w:rPr>
                      <m:t>y</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1-</m:t>
                            </m:r>
                            <m:r>
                              <w:rPr>
                                <w:rFonts w:ascii="Cambria Math" w:hAnsi="Cambria Math" w:cs="Arial"/>
                              </w:rPr>
                              <m:t>r</m:t>
                            </m:r>
                          </m:e>
                        </m:d>
                        <m:r>
                          <w:rPr>
                            <w:rFonts w:ascii="Cambria Math" w:hAnsi="Cambria Math" w:cs="Arial"/>
                          </w:rPr>
                          <m:t>R</m:t>
                        </m:r>
                        <m:r>
                          <w:rPr>
                            <w:rFonts w:ascii="Cambria Math" w:hAnsi="Cambria Math" w:cs="Arial"/>
                          </w:rPr>
                          <m:t>+</m:t>
                        </m:r>
                        <m:r>
                          <w:rPr>
                            <w:rFonts w:ascii="Cambria Math" w:hAnsi="Cambria Math" w:cs="Arial"/>
                          </w:rPr>
                          <m:t>W</m:t>
                        </m:r>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r>
                          <w:rPr>
                            <w:rFonts w:ascii="Cambria Math" w:hAnsi="Cambria Math" w:cs="Arial"/>
                          </w:rPr>
                          <m:t>-</m:t>
                        </m:r>
                        <m:r>
                          <w:rPr>
                            <w:rFonts w:ascii="Cambria Math" w:hAnsi="Cambria Math" w:cs="Arial"/>
                          </w:rPr>
                          <m:t>K</m:t>
                        </m:r>
                      </m:e>
                    </m:d>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(1-</m:t>
                    </m:r>
                    <m:r>
                      <w:rPr>
                        <w:rFonts w:ascii="Cambria Math" w:hAnsi="Cambria Math" w:cs="Arial"/>
                      </w:rPr>
                      <m:t>t</m:t>
                    </m:r>
                    <m:r>
                      <w:rPr>
                        <w:rFonts w:ascii="Cambria Math" w:hAnsi="Cambria Math" w:cs="Arial"/>
                      </w:rPr>
                      <m:t>)</m:t>
                    </m:r>
                    <m:r>
                      <w:rPr>
                        <w:rFonts w:ascii="Cambria Math" w:hAnsi="Cambria Math" w:cs="Arial"/>
                      </w:rPr>
                      <m:t>C</m:t>
                    </m:r>
                    <m:r>
                      <w:rPr>
                        <w:rFonts w:ascii="Cambria Math" w:hAnsi="Cambria Math" w:cs="Arial"/>
                      </w:rPr>
                      <m:t>}</m:t>
                    </m:r>
                  </m:e>
                </m:mr>
              </m:m>
            </m:e>
          </m:d>
        </m:oMath>
      </m:oMathPara>
    </w:p>
    <w:p w:rsidR="00983926" w:rsidRDefault="00983926">
      <w:pPr>
        <w:rPr>
          <w:rFonts w:ascii="Arial" w:hAnsi="Arial" w:cs="Arial"/>
        </w:rPr>
      </w:pPr>
    </w:p>
    <w:p w:rsidR="00983926" w:rsidRDefault="00E86DB2">
      <w:pPr>
        <w:rPr>
          <w:rFonts w:ascii="Arial" w:hAnsi="Arial" w:cs="Arial"/>
        </w:rPr>
      </w:pPr>
      <w:r>
        <w:rPr>
          <w:rFonts w:ascii="Arial" w:hAnsi="Arial" w:cs="Arial"/>
        </w:rPr>
        <w:t xml:space="preserve">Describe the </w:t>
      </w:r>
      <w:bookmarkStart w:id="13" w:name="OLE_LINK48"/>
      <w:r>
        <w:rPr>
          <w:rFonts w:ascii="Arial" w:hAnsi="Arial" w:cs="Arial"/>
        </w:rPr>
        <w:t>evolutionary</w:t>
      </w:r>
      <w:bookmarkEnd w:id="13"/>
      <w:r>
        <w:rPr>
          <w:rFonts w:ascii="Arial" w:hAnsi="Arial" w:cs="Arial"/>
        </w:rPr>
        <w:t xml:space="preserve"> process of industry-university-research-education collaborative innovation under the participation of industry research institute with the repli</w:t>
      </w:r>
      <w:r>
        <w:rPr>
          <w:rFonts w:ascii="Arial" w:hAnsi="Arial" w:cs="Arial"/>
        </w:rPr>
        <w:t xml:space="preserve">cator dynamics equation, while </w:t>
      </w:r>
      <m:oMath>
        <m:r>
          <w:rPr>
            <w:rFonts w:ascii="Cambria Math" w:hAnsi="Cambria Math" w:cs="Arial"/>
          </w:rPr>
          <m:t>U</m:t>
        </m:r>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U</m:t>
        </m:r>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U</m:t>
        </m:r>
        <m:r>
          <w:rPr>
            <w:rFonts w:ascii="Cambria Math" w:hAnsi="Cambria Math" w:cs="Arial"/>
          </w:rPr>
          <m:t>(</m:t>
        </m:r>
        <m:r>
          <w:rPr>
            <w:rFonts w:ascii="Cambria Math" w:hAnsi="Cambria Math" w:cs="Arial"/>
          </w:rPr>
          <m:t>z</m:t>
        </m:r>
        <m:r>
          <w:rPr>
            <w:rFonts w:ascii="Cambria Math" w:hAnsi="Cambria Math" w:cs="Arial"/>
          </w:rPr>
          <m:t>)=0</m:t>
        </m:r>
      </m:oMath>
      <w:r>
        <w:rPr>
          <w:rFonts w:ascii="Arial" w:hAnsi="Arial" w:cs="Arial"/>
        </w:rPr>
        <w:t xml:space="preserve"> can be used to obtain 8 special equilibrium points in the evolutionary game among three subjects of industry-university-research-education innovation, namely (0, 0, 0), (1, 0, 0), (0, 1, 0), (0, 0, 1), </w:t>
      </w:r>
      <w:r>
        <w:rPr>
          <w:rFonts w:ascii="Arial" w:hAnsi="Arial" w:cs="Arial"/>
        </w:rPr>
        <w:t xml:space="preserve">(1, 1, 0), (1, 0, 1), (0, 1, 1) and (1 ,1,1). According to the stability determination principle of Jacobian matrix, it is found that (1,0,0) and (1,1,1) are the stable equilibrium points for the </w:t>
      </w:r>
      <w:bookmarkStart w:id="14" w:name="OLE_LINK49"/>
      <w:r>
        <w:rPr>
          <w:rFonts w:ascii="Arial" w:hAnsi="Arial" w:cs="Arial"/>
        </w:rPr>
        <w:t>industry-university-research-education</w:t>
      </w:r>
      <w:bookmarkEnd w:id="14"/>
      <w:r>
        <w:rPr>
          <w:rFonts w:ascii="Arial" w:hAnsi="Arial" w:cs="Arial"/>
        </w:rPr>
        <w:t xml:space="preserve"> collaborative innovat</w:t>
      </w:r>
      <w:r>
        <w:rPr>
          <w:rFonts w:ascii="Arial" w:hAnsi="Arial" w:cs="Arial"/>
        </w:rPr>
        <w:t>ion.</w:t>
      </w:r>
    </w:p>
    <w:p w:rsidR="00983926" w:rsidRDefault="00983926">
      <w:pPr>
        <w:pStyle w:val="Body"/>
        <w:spacing w:after="0"/>
        <w:rPr>
          <w:rFonts w:ascii="Arial" w:hAnsi="Arial" w:cs="Arial"/>
        </w:rPr>
      </w:pPr>
    </w:p>
    <w:p w:rsidR="00983926" w:rsidRDefault="00983926">
      <w:pPr>
        <w:pStyle w:val="Body"/>
        <w:spacing w:after="0"/>
        <w:rPr>
          <w:rFonts w:ascii="Arial" w:hAnsi="Arial" w:cs="Arial"/>
        </w:rPr>
      </w:pPr>
    </w:p>
    <w:p w:rsidR="00983926" w:rsidRDefault="00E86DB2">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Times New Roman" w:eastAsia="SimSun" w:hAnsi="Times New Roman" w:hint="eastAsia"/>
          <w:lang w:eastAsia="zh-CN"/>
        </w:rPr>
        <w:t xml:space="preserve"> </w:t>
      </w:r>
      <w:r>
        <w:rPr>
          <w:rFonts w:ascii="Times New Roman" w:hAnsi="Times New Roman" w:hint="eastAsia"/>
        </w:rPr>
        <w:t>Numerical Analysis of Industry-University-Research-Education Collaborative Innovation</w:t>
      </w:r>
    </w:p>
    <w:p w:rsidR="00983926" w:rsidRDefault="00983926">
      <w:pPr>
        <w:pStyle w:val="Body"/>
        <w:spacing w:after="0"/>
        <w:rPr>
          <w:rFonts w:ascii="Arial" w:hAnsi="Arial" w:cs="Arial"/>
        </w:rPr>
      </w:pPr>
    </w:p>
    <w:p w:rsidR="00983926" w:rsidRDefault="00E86DB2">
      <w:pPr>
        <w:jc w:val="both"/>
        <w:rPr>
          <w:rFonts w:ascii="Arial" w:hAnsi="Arial" w:cs="Arial"/>
          <w:szCs w:val="21"/>
        </w:rPr>
      </w:pPr>
      <w:r>
        <w:rPr>
          <w:rFonts w:ascii="Arial" w:hAnsi="Arial" w:cs="Arial"/>
          <w:szCs w:val="21"/>
        </w:rPr>
        <w:t xml:space="preserve">Based on the theoretical model developed in the previous section, MATLAB simulations were conducted to verify the behavioral dynamics and cooperative evolution of the three agents under varying participation levels of industrial research institutes. </w:t>
      </w:r>
      <w:r>
        <w:rPr>
          <w:rFonts w:ascii="Arial" w:hAnsi="Arial" w:cs="Arial"/>
          <w:b/>
          <w:bCs/>
          <w:szCs w:val="21"/>
        </w:rPr>
        <w:t>Figure</w:t>
      </w:r>
      <w:r>
        <w:rPr>
          <w:rFonts w:ascii="Arial" w:hAnsi="Arial" w:cs="Arial"/>
          <w:b/>
          <w:bCs/>
          <w:szCs w:val="21"/>
        </w:rPr>
        <w:t xml:space="preserve"> 1</w:t>
      </w:r>
      <w:r>
        <w:rPr>
          <w:rFonts w:ascii="Arial" w:hAnsi="Arial" w:cs="Arial"/>
          <w:szCs w:val="21"/>
        </w:rPr>
        <w:t xml:space="preserve"> </w:t>
      </w:r>
      <w:bookmarkStart w:id="15" w:name="OLE_LINK50"/>
      <w:r>
        <w:rPr>
          <w:rFonts w:ascii="Arial" w:hAnsi="Arial" w:cs="Arial"/>
          <w:szCs w:val="21"/>
        </w:rPr>
        <w:t>shows the evolutionary behaviors of industrial research institute, enterprise and university with different participation degree of industrial research institute. It can be seen that</w:t>
      </w:r>
      <w:bookmarkEnd w:id="15"/>
      <w:r>
        <w:rPr>
          <w:rFonts w:ascii="Arial" w:hAnsi="Arial" w:cs="Arial"/>
          <w:szCs w:val="21"/>
        </w:rPr>
        <w:t xml:space="preserve"> both enterprise and university tend to actively coordinate and innovat</w:t>
      </w:r>
      <w:r>
        <w:rPr>
          <w:rFonts w:ascii="Arial" w:hAnsi="Arial" w:cs="Arial"/>
          <w:szCs w:val="21"/>
        </w:rPr>
        <w:t>e through the influence of participation behavior of the industrial research institute, indicating that participation of industry research institute is helpful to promote the effective collection of collaborative innovation forces between enterprise and un</w:t>
      </w:r>
      <w:r>
        <w:rPr>
          <w:rFonts w:ascii="Arial" w:hAnsi="Arial" w:cs="Arial"/>
          <w:szCs w:val="21"/>
        </w:rPr>
        <w:t>iversity. Therefore, the three subjects complement each other.</w:t>
      </w:r>
    </w:p>
    <w:p w:rsidR="00983926" w:rsidRDefault="00E86DB2">
      <w:pPr>
        <w:ind w:firstLine="480"/>
        <w:jc w:val="center"/>
        <w:rPr>
          <w:rFonts w:ascii="Arial" w:hAnsi="Arial" w:cs="Arial"/>
        </w:rPr>
      </w:pPr>
      <w:r>
        <w:rPr>
          <w:rFonts w:ascii="Arial" w:hAnsi="Arial" w:cs="Arial"/>
          <w:noProof/>
        </w:rPr>
        <w:drawing>
          <wp:inline distT="0" distB="0" distL="0" distR="0">
            <wp:extent cx="3375660" cy="2747010"/>
            <wp:effectExtent l="0" t="0" r="5715" b="5715"/>
            <wp:docPr id="3" name="图片 3"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图表&#10;&#10;描述已自动生成"/>
                    <pic:cNvPicPr>
                      <a:picLocks noChangeAspect="1"/>
                    </pic:cNvPicPr>
                  </pic:nvPicPr>
                  <pic:blipFill>
                    <a:blip r:embed="rId15"/>
                    <a:srcRect l="6968" t="4752" r="7792" b="2777"/>
                    <a:stretch>
                      <a:fillRect/>
                    </a:stretch>
                  </pic:blipFill>
                  <pic:spPr>
                    <a:xfrm>
                      <a:off x="0" y="0"/>
                      <a:ext cx="3435415" cy="2795357"/>
                    </a:xfrm>
                    <a:prstGeom prst="rect">
                      <a:avLst/>
                    </a:prstGeom>
                    <a:ln>
                      <a:noFill/>
                    </a:ln>
                  </pic:spPr>
                </pic:pic>
              </a:graphicData>
            </a:graphic>
          </wp:inline>
        </w:drawing>
      </w:r>
    </w:p>
    <w:p w:rsidR="00983926" w:rsidRDefault="00E86DB2">
      <w:pPr>
        <w:ind w:firstLine="480"/>
        <w:jc w:val="center"/>
        <w:rPr>
          <w:rFonts w:ascii="Arial" w:hAnsi="Arial" w:cs="Arial"/>
          <w:b/>
          <w:bCs/>
        </w:rPr>
      </w:pPr>
      <w:r>
        <w:rPr>
          <w:rFonts w:ascii="Arial" w:hAnsi="Arial" w:cs="Arial"/>
          <w:b/>
          <w:bCs/>
        </w:rPr>
        <w:t>Figure 1. The evolutionary behaviors of industrial research institute, enterprise and university with the participation of industrial research institute</w:t>
      </w:r>
    </w:p>
    <w:p w:rsidR="00983926" w:rsidRDefault="00983926">
      <w:pPr>
        <w:ind w:firstLine="480"/>
        <w:jc w:val="center"/>
        <w:rPr>
          <w:rFonts w:ascii="Arial" w:hAnsi="Arial" w:cs="Arial"/>
          <w:b/>
          <w:bCs/>
        </w:rPr>
      </w:pPr>
    </w:p>
    <w:p w:rsidR="00983926" w:rsidRDefault="00E86DB2">
      <w:pPr>
        <w:jc w:val="both"/>
        <w:rPr>
          <w:rFonts w:ascii="Arial" w:hAnsi="Arial" w:cs="Arial"/>
          <w:szCs w:val="21"/>
        </w:rPr>
      </w:pPr>
      <w:r>
        <w:rPr>
          <w:rFonts w:ascii="Arial" w:hAnsi="Arial" w:cs="Arial"/>
          <w:szCs w:val="21"/>
        </w:rPr>
        <w:t>(1) Analysis of the influence of indu</w:t>
      </w:r>
      <w:r>
        <w:rPr>
          <w:rFonts w:ascii="Arial" w:hAnsi="Arial" w:cs="Arial"/>
          <w:szCs w:val="21"/>
        </w:rPr>
        <w:t>stry research institute’s participation on enterprise</w:t>
      </w:r>
    </w:p>
    <w:p w:rsidR="00983926" w:rsidRDefault="00E86DB2">
      <w:pPr>
        <w:jc w:val="both"/>
        <w:rPr>
          <w:rFonts w:ascii="Arial" w:hAnsi="Arial" w:cs="Arial"/>
          <w:szCs w:val="21"/>
        </w:rPr>
      </w:pPr>
      <w:r>
        <w:rPr>
          <w:rFonts w:ascii="Arial" w:hAnsi="Arial" w:cs="Arial"/>
          <w:b/>
          <w:bCs/>
          <w:szCs w:val="21"/>
        </w:rPr>
        <w:t>Figure 2</w:t>
      </w:r>
      <w:r>
        <w:rPr>
          <w:rFonts w:ascii="Arial" w:hAnsi="Arial" w:cs="Arial"/>
          <w:szCs w:val="21"/>
        </w:rPr>
        <w:t xml:space="preserve"> shows the evolutionary behavior of the enterprise with different participation degree of industrial research institute. It can be seen that with the extension of time, the medium and high degre</w:t>
      </w:r>
      <w:r>
        <w:rPr>
          <w:rFonts w:ascii="Arial" w:hAnsi="Arial" w:cs="Arial"/>
          <w:szCs w:val="21"/>
        </w:rPr>
        <w:t xml:space="preserve">e of </w:t>
      </w:r>
      <w:bookmarkStart w:id="16" w:name="OLE_LINK51"/>
      <w:r>
        <w:rPr>
          <w:rFonts w:ascii="Arial" w:hAnsi="Arial" w:cs="Arial"/>
          <w:szCs w:val="21"/>
        </w:rPr>
        <w:t>industrial research institute’s</w:t>
      </w:r>
      <w:bookmarkEnd w:id="16"/>
      <w:r>
        <w:rPr>
          <w:rFonts w:ascii="Arial" w:hAnsi="Arial" w:cs="Arial"/>
          <w:szCs w:val="21"/>
        </w:rPr>
        <w:t xml:space="preserve"> participation is more able to stabilize the cooperative attitude of enterprise than the low degree of its participation, while the </w:t>
      </w:r>
      <w:bookmarkStart w:id="17" w:name="OLE_LINK52"/>
      <w:proofErr w:type="spellStart"/>
      <w:r>
        <w:rPr>
          <w:rFonts w:ascii="Arial" w:hAnsi="Arial" w:cs="Arial"/>
          <w:szCs w:val="21"/>
        </w:rPr>
        <w:t>the</w:t>
      </w:r>
      <w:proofErr w:type="spellEnd"/>
      <w:r>
        <w:rPr>
          <w:rFonts w:ascii="Arial" w:hAnsi="Arial" w:cs="Arial"/>
          <w:szCs w:val="21"/>
        </w:rPr>
        <w:t xml:space="preserve"> low degree of industrial research institute’s participation</w:t>
      </w:r>
      <w:bookmarkEnd w:id="17"/>
      <w:r>
        <w:rPr>
          <w:rFonts w:ascii="Arial" w:hAnsi="Arial" w:cs="Arial"/>
          <w:szCs w:val="21"/>
        </w:rPr>
        <w:t xml:space="preserve"> cannot promote the enter</w:t>
      </w:r>
      <w:r>
        <w:rPr>
          <w:rFonts w:ascii="Arial" w:hAnsi="Arial" w:cs="Arial"/>
          <w:szCs w:val="21"/>
        </w:rPr>
        <w:t>prise to evolve towards cooperative trend in a short period of time. On the one hand, it may be because the low degree of industrial research institute’s participation makes the enterprise distrust the scientific research platform provided by it, it is imp</w:t>
      </w:r>
      <w:r>
        <w:rPr>
          <w:rFonts w:ascii="Arial" w:hAnsi="Arial" w:cs="Arial"/>
          <w:szCs w:val="21"/>
        </w:rPr>
        <w:t>ossible to move faster towards stable cooperation; On the other hand, it may be because the participation behavior of the industrial research institute can provide a scientific research platform to the enterprise and enable it to grow rapidly. As a result,</w:t>
      </w:r>
      <w:r>
        <w:rPr>
          <w:rFonts w:ascii="Arial" w:hAnsi="Arial" w:cs="Arial"/>
          <w:szCs w:val="21"/>
        </w:rPr>
        <w:t xml:space="preserve"> the </w:t>
      </w:r>
      <w:r>
        <w:rPr>
          <w:rFonts w:ascii="Arial" w:hAnsi="Arial" w:cs="Arial"/>
          <w:szCs w:val="21"/>
        </w:rPr>
        <w:lastRenderedPageBreak/>
        <w:t>enterprise mistakenly believes that it can realize the development and innovation of new products without cooperating with the industrial research institute.</w:t>
      </w:r>
    </w:p>
    <w:p w:rsidR="00983926" w:rsidRDefault="00E86DB2">
      <w:pPr>
        <w:jc w:val="center"/>
        <w:rPr>
          <w:rFonts w:ascii="Arial" w:hAnsi="Arial" w:cs="Arial"/>
        </w:rPr>
      </w:pPr>
      <w:r>
        <w:rPr>
          <w:rFonts w:ascii="Arial" w:hAnsi="Arial" w:cs="Arial"/>
          <w:noProof/>
        </w:rPr>
        <w:drawing>
          <wp:inline distT="0" distB="0" distL="0" distR="0">
            <wp:extent cx="3391535" cy="2727960"/>
            <wp:effectExtent l="0" t="0" r="8890" b="5715"/>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pic:cNvPicPr>
                  </pic:nvPicPr>
                  <pic:blipFill>
                    <a:blip r:embed="rId16"/>
                    <a:srcRect l="6483" t="4536" r="7476" b="3212"/>
                    <a:stretch>
                      <a:fillRect/>
                    </a:stretch>
                  </pic:blipFill>
                  <pic:spPr>
                    <a:xfrm>
                      <a:off x="0" y="0"/>
                      <a:ext cx="3391535" cy="2727960"/>
                    </a:xfrm>
                    <a:prstGeom prst="rect">
                      <a:avLst/>
                    </a:prstGeom>
                    <a:ln>
                      <a:noFill/>
                    </a:ln>
                  </pic:spPr>
                </pic:pic>
              </a:graphicData>
            </a:graphic>
          </wp:inline>
        </w:drawing>
      </w:r>
    </w:p>
    <w:p w:rsidR="00983926" w:rsidRDefault="00E86DB2">
      <w:pPr>
        <w:ind w:firstLine="480"/>
        <w:jc w:val="center"/>
        <w:rPr>
          <w:rFonts w:ascii="Arial" w:hAnsi="Arial" w:cs="Arial"/>
          <w:b/>
          <w:bCs/>
        </w:rPr>
      </w:pPr>
      <w:r>
        <w:rPr>
          <w:rFonts w:ascii="Arial" w:hAnsi="Arial" w:cs="Arial"/>
          <w:b/>
          <w:bCs/>
        </w:rPr>
        <w:t xml:space="preserve">Figure 2. The evolutionary behavior of enterprise with the participation of industrial </w:t>
      </w:r>
      <w:r>
        <w:rPr>
          <w:rFonts w:ascii="Arial" w:hAnsi="Arial" w:cs="Arial"/>
          <w:b/>
          <w:bCs/>
        </w:rPr>
        <w:t>research institute</w:t>
      </w:r>
    </w:p>
    <w:p w:rsidR="00983926" w:rsidRDefault="00983926">
      <w:pPr>
        <w:ind w:firstLine="480"/>
        <w:jc w:val="center"/>
        <w:rPr>
          <w:rFonts w:ascii="Arial" w:hAnsi="Arial" w:cs="Arial"/>
          <w:b/>
          <w:bCs/>
        </w:rPr>
      </w:pPr>
    </w:p>
    <w:p w:rsidR="00983926" w:rsidRDefault="00E86DB2">
      <w:pPr>
        <w:jc w:val="both"/>
        <w:rPr>
          <w:rFonts w:ascii="Arial" w:hAnsi="Arial" w:cs="Arial"/>
          <w:szCs w:val="21"/>
        </w:rPr>
      </w:pPr>
      <w:r>
        <w:rPr>
          <w:rFonts w:ascii="Arial" w:hAnsi="Arial" w:cs="Arial"/>
          <w:szCs w:val="21"/>
        </w:rPr>
        <w:t>(2) Analysis of the influence of industry research institute’s participation on university</w:t>
      </w:r>
    </w:p>
    <w:p w:rsidR="00983926" w:rsidRDefault="00E86DB2">
      <w:pPr>
        <w:jc w:val="both"/>
        <w:rPr>
          <w:rFonts w:ascii="Arial" w:hAnsi="Arial" w:cs="Arial"/>
          <w:szCs w:val="21"/>
        </w:rPr>
      </w:pPr>
      <w:r>
        <w:rPr>
          <w:rFonts w:ascii="Arial" w:hAnsi="Arial" w:cs="Arial"/>
          <w:b/>
          <w:bCs/>
          <w:szCs w:val="21"/>
        </w:rPr>
        <w:t>Figure 3</w:t>
      </w:r>
      <w:r>
        <w:rPr>
          <w:rFonts w:ascii="Arial" w:hAnsi="Arial" w:cs="Arial"/>
          <w:szCs w:val="21"/>
        </w:rPr>
        <w:t xml:space="preserve"> shows the evolutionary behavior of the university under the participation of industrial research institute. It can be seen that for univ</w:t>
      </w:r>
      <w:r>
        <w:rPr>
          <w:rFonts w:ascii="Arial" w:hAnsi="Arial" w:cs="Arial"/>
          <w:szCs w:val="21"/>
        </w:rPr>
        <w:t xml:space="preserve">ersity, the high degree of </w:t>
      </w:r>
      <w:proofErr w:type="spellStart"/>
      <w:r>
        <w:rPr>
          <w:rFonts w:ascii="Arial" w:hAnsi="Arial" w:cs="Arial"/>
          <w:szCs w:val="21"/>
        </w:rPr>
        <w:t>of</w:t>
      </w:r>
      <w:proofErr w:type="spellEnd"/>
      <w:r>
        <w:rPr>
          <w:rFonts w:ascii="Arial" w:hAnsi="Arial" w:cs="Arial"/>
          <w:szCs w:val="21"/>
        </w:rPr>
        <w:t xml:space="preserve"> participating in collaborative innovation by the industrial research </w:t>
      </w:r>
      <w:proofErr w:type="gramStart"/>
      <w:r>
        <w:rPr>
          <w:rFonts w:ascii="Arial" w:hAnsi="Arial" w:cs="Arial"/>
          <w:szCs w:val="21"/>
        </w:rPr>
        <w:t>institute  is</w:t>
      </w:r>
      <w:proofErr w:type="gramEnd"/>
      <w:r>
        <w:rPr>
          <w:rFonts w:ascii="Arial" w:hAnsi="Arial" w:cs="Arial"/>
          <w:szCs w:val="21"/>
        </w:rPr>
        <w:t xml:space="preserve"> more able to stabilize the cooperative attitude of university than the low degree of its participation. It is worth mentioning that the high de</w:t>
      </w:r>
      <w:r>
        <w:rPr>
          <w:rFonts w:ascii="Arial" w:hAnsi="Arial" w:cs="Arial"/>
          <w:szCs w:val="21"/>
        </w:rPr>
        <w:t>gree of industry research institute’s participation can make the university tend to stabilize quickly, which may be because the industry research institute will provide certain financial support for university to participate in collaborative innovation. Th</w:t>
      </w:r>
      <w:r>
        <w:rPr>
          <w:rFonts w:ascii="Arial" w:hAnsi="Arial" w:cs="Arial"/>
          <w:szCs w:val="21"/>
        </w:rPr>
        <w:t>erefore, the university’s participation in collaborative innovation is greatly affected by the participation of industrial research institute.</w:t>
      </w:r>
    </w:p>
    <w:p w:rsidR="00983926" w:rsidRDefault="00E86DB2">
      <w:pPr>
        <w:ind w:firstLine="480"/>
        <w:jc w:val="center"/>
        <w:rPr>
          <w:rFonts w:ascii="Arial" w:hAnsi="Arial" w:cs="Arial"/>
        </w:rPr>
      </w:pPr>
      <w:r>
        <w:rPr>
          <w:rFonts w:ascii="Arial" w:hAnsi="Arial" w:cs="Arial"/>
          <w:noProof/>
        </w:rPr>
        <w:drawing>
          <wp:inline distT="0" distB="0" distL="0" distR="0">
            <wp:extent cx="3433445" cy="2743200"/>
            <wp:effectExtent l="0" t="0" r="5080" b="0"/>
            <wp:docPr id="2" name="图片 2"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图示&#10;&#10;描述已自动生成"/>
                    <pic:cNvPicPr>
                      <a:picLocks noChangeAspect="1"/>
                    </pic:cNvPicPr>
                  </pic:nvPicPr>
                  <pic:blipFill>
                    <a:blip r:embed="rId17"/>
                    <a:srcRect l="5672" t="4536" r="7315" b="2762"/>
                    <a:stretch>
                      <a:fillRect/>
                    </a:stretch>
                  </pic:blipFill>
                  <pic:spPr>
                    <a:xfrm>
                      <a:off x="0" y="0"/>
                      <a:ext cx="3433445" cy="2743200"/>
                    </a:xfrm>
                    <a:prstGeom prst="rect">
                      <a:avLst/>
                    </a:prstGeom>
                    <a:ln>
                      <a:noFill/>
                    </a:ln>
                  </pic:spPr>
                </pic:pic>
              </a:graphicData>
            </a:graphic>
          </wp:inline>
        </w:drawing>
      </w:r>
    </w:p>
    <w:p w:rsidR="00983926" w:rsidRDefault="00E86DB2">
      <w:pPr>
        <w:ind w:firstLine="480"/>
        <w:jc w:val="center"/>
        <w:rPr>
          <w:rFonts w:ascii="Arial" w:hAnsi="Arial" w:cs="Arial"/>
          <w:b/>
          <w:bCs/>
        </w:rPr>
      </w:pPr>
      <w:r>
        <w:rPr>
          <w:rFonts w:ascii="Arial" w:hAnsi="Arial" w:cs="Arial"/>
          <w:b/>
          <w:bCs/>
        </w:rPr>
        <w:t>Figure 3. The evolutionary behavior of university with the participation of industrial research institute</w:t>
      </w:r>
    </w:p>
    <w:p w:rsidR="00983926" w:rsidRDefault="00983926">
      <w:pPr>
        <w:pStyle w:val="Body"/>
        <w:spacing w:after="0"/>
        <w:rPr>
          <w:rFonts w:ascii="Arial" w:hAnsi="Arial" w:cs="Arial"/>
        </w:rPr>
      </w:pPr>
    </w:p>
    <w:p w:rsidR="00983926" w:rsidRDefault="00983926">
      <w:pPr>
        <w:pStyle w:val="Body"/>
        <w:spacing w:after="0"/>
        <w:rPr>
          <w:rFonts w:ascii="Arial" w:hAnsi="Arial" w:cs="Arial"/>
        </w:rPr>
      </w:pPr>
    </w:p>
    <w:p w:rsidR="00983926" w:rsidRDefault="00E86DB2">
      <w:pPr>
        <w:pStyle w:val="ConcHead"/>
        <w:numPr>
          <w:ilvl w:val="0"/>
          <w:numId w:val="4"/>
        </w:numPr>
        <w:spacing w:after="0"/>
        <w:jc w:val="both"/>
        <w:rPr>
          <w:rFonts w:ascii="Times New Roman" w:hAnsi="Times New Roman"/>
        </w:rPr>
      </w:pPr>
      <w:r>
        <w:rPr>
          <w:rFonts w:ascii="Times New Roman" w:eastAsia="SimSun" w:hAnsi="Times New Roman" w:hint="eastAsia"/>
          <w:lang w:eastAsia="zh-CN"/>
        </w:rPr>
        <w:t xml:space="preserve"> </w:t>
      </w:r>
      <w:r>
        <w:rPr>
          <w:rFonts w:ascii="Times New Roman" w:hAnsi="Times New Roman" w:hint="eastAsia"/>
        </w:rPr>
        <w:t>Co</w:t>
      </w:r>
      <w:r>
        <w:rPr>
          <w:rFonts w:ascii="Times New Roman" w:hAnsi="Times New Roman" w:hint="eastAsia"/>
        </w:rPr>
        <w:t>nclusion</w:t>
      </w:r>
      <w:r>
        <w:rPr>
          <w:rFonts w:ascii="Times New Roman" w:eastAsia="SimSun" w:hAnsi="Times New Roman" w:hint="eastAsia"/>
          <w:lang w:eastAsia="zh-CN"/>
        </w:rPr>
        <w:t xml:space="preserve"> </w:t>
      </w:r>
      <w:r>
        <w:rPr>
          <w:rFonts w:ascii="Times New Roman" w:hAnsi="Times New Roman" w:hint="eastAsia"/>
        </w:rPr>
        <w:t>and Policy Implications</w:t>
      </w:r>
    </w:p>
    <w:p w:rsidR="00983926" w:rsidRDefault="00E86DB2">
      <w:pPr>
        <w:pStyle w:val="Body"/>
        <w:spacing w:after="0"/>
        <w:rPr>
          <w:rFonts w:ascii="Arial" w:hAnsi="Arial" w:cs="Arial"/>
          <w:szCs w:val="21"/>
        </w:rPr>
      </w:pPr>
      <w:r>
        <w:rPr>
          <w:rFonts w:ascii="Arial" w:hAnsi="Arial" w:cs="Arial"/>
          <w:szCs w:val="21"/>
        </w:rPr>
        <w:t>This study constructed a tripartite evolutionary game model to analyze the collaborative innovation mechanism among industrial research institutes, enterprises, and universities under bounded rationality. By incorporating M</w:t>
      </w:r>
      <w:r>
        <w:rPr>
          <w:rFonts w:ascii="Arial" w:hAnsi="Arial" w:cs="Arial"/>
          <w:szCs w:val="21"/>
        </w:rPr>
        <w:t>ATLAB-based simulations, the paper examined how different participation levels of industrial research institutes influence the behavioral evolution and cooperation stability of all parties involved. The main conclusions are as follows:</w:t>
      </w:r>
    </w:p>
    <w:p w:rsidR="00983926" w:rsidRDefault="00983926">
      <w:pPr>
        <w:pStyle w:val="Body"/>
        <w:spacing w:after="0"/>
        <w:rPr>
          <w:rFonts w:ascii="Arial" w:hAnsi="Arial" w:cs="Arial"/>
          <w:szCs w:val="21"/>
        </w:rPr>
      </w:pPr>
    </w:p>
    <w:p w:rsidR="00983926" w:rsidRDefault="00E86DB2">
      <w:pPr>
        <w:pStyle w:val="Body"/>
        <w:numPr>
          <w:ilvl w:val="0"/>
          <w:numId w:val="5"/>
        </w:numPr>
        <w:spacing w:after="0"/>
        <w:rPr>
          <w:rFonts w:ascii="Arial" w:hAnsi="Arial" w:cs="Arial"/>
          <w:szCs w:val="21"/>
        </w:rPr>
      </w:pPr>
      <w:r>
        <w:rPr>
          <w:rFonts w:ascii="Arial" w:hAnsi="Arial" w:cs="Arial"/>
          <w:szCs w:val="21"/>
        </w:rPr>
        <w:lastRenderedPageBreak/>
        <w:t>Industrial research</w:t>
      </w:r>
      <w:r>
        <w:rPr>
          <w:rFonts w:ascii="Arial" w:hAnsi="Arial" w:cs="Arial"/>
          <w:szCs w:val="21"/>
        </w:rPr>
        <w:t xml:space="preserve"> institutes play a decisive role in stabilizing cooperation within the IURE system. Any degree of participation by industrial research institutes promotes the equilibrium and sustainability of collaboration, while a higher level of participation significan</w:t>
      </w:r>
      <w:r>
        <w:rPr>
          <w:rFonts w:ascii="Arial" w:hAnsi="Arial" w:cs="Arial"/>
          <w:szCs w:val="21"/>
        </w:rPr>
        <w:t>tly enhances the cooperative intention of all three actors.</w:t>
      </w:r>
    </w:p>
    <w:p w:rsidR="00983926" w:rsidRDefault="00983926">
      <w:pPr>
        <w:pStyle w:val="Body"/>
        <w:spacing w:after="0"/>
        <w:rPr>
          <w:rFonts w:ascii="Arial" w:hAnsi="Arial" w:cs="Arial"/>
          <w:szCs w:val="21"/>
        </w:rPr>
      </w:pPr>
    </w:p>
    <w:p w:rsidR="00983926" w:rsidRDefault="00E86DB2">
      <w:pPr>
        <w:pStyle w:val="Body"/>
        <w:numPr>
          <w:ilvl w:val="0"/>
          <w:numId w:val="5"/>
        </w:numPr>
        <w:spacing w:after="0"/>
        <w:rPr>
          <w:rFonts w:ascii="Arial" w:hAnsi="Arial" w:cs="Arial"/>
          <w:szCs w:val="21"/>
        </w:rPr>
      </w:pPr>
      <w:r>
        <w:rPr>
          <w:rFonts w:ascii="Arial" w:hAnsi="Arial" w:cs="Arial"/>
          <w:szCs w:val="21"/>
        </w:rPr>
        <w:t xml:space="preserve">Active participation by industrial research institutes strengthens enterprise engagement. When industrial research institutes provide credible platforms and policy support, enterprises are more </w:t>
      </w:r>
      <w:r>
        <w:rPr>
          <w:rFonts w:ascii="Arial" w:hAnsi="Arial" w:cs="Arial"/>
          <w:szCs w:val="21"/>
        </w:rPr>
        <w:t>likely to sustain innovation-oriented cooperation and invest in long-term R&amp;D partnerships.</w:t>
      </w:r>
    </w:p>
    <w:p w:rsidR="00983926" w:rsidRDefault="00983926">
      <w:pPr>
        <w:pStyle w:val="Body"/>
        <w:spacing w:after="0"/>
        <w:rPr>
          <w:rFonts w:ascii="Arial" w:hAnsi="Arial" w:cs="Arial"/>
          <w:szCs w:val="21"/>
        </w:rPr>
      </w:pPr>
    </w:p>
    <w:p w:rsidR="00983926" w:rsidRDefault="00E86DB2">
      <w:pPr>
        <w:pStyle w:val="Body"/>
        <w:numPr>
          <w:ilvl w:val="0"/>
          <w:numId w:val="5"/>
        </w:numPr>
        <w:spacing w:after="0"/>
        <w:rPr>
          <w:rFonts w:ascii="Arial" w:hAnsi="Arial" w:cs="Arial"/>
          <w:szCs w:val="21"/>
        </w:rPr>
      </w:pPr>
      <w:r>
        <w:rPr>
          <w:rFonts w:ascii="Arial" w:hAnsi="Arial" w:cs="Arial"/>
          <w:szCs w:val="21"/>
        </w:rPr>
        <w:t>Effective incentive mechanisms encourage university participation. Financial and institutional rewards offered by industrial research institutes increase universit</w:t>
      </w:r>
      <w:r>
        <w:rPr>
          <w:rFonts w:ascii="Arial" w:hAnsi="Arial" w:cs="Arial"/>
          <w:szCs w:val="21"/>
        </w:rPr>
        <w:t>ies’ willingness to participate in collaborative innovation, thereby promoting knowledge transfer and talent cultivation.</w:t>
      </w:r>
    </w:p>
    <w:p w:rsidR="00983926" w:rsidRDefault="00983926">
      <w:pPr>
        <w:pStyle w:val="Body"/>
        <w:spacing w:after="0"/>
        <w:rPr>
          <w:rFonts w:ascii="Arial" w:hAnsi="Arial" w:cs="Arial"/>
          <w:szCs w:val="21"/>
        </w:rPr>
      </w:pPr>
    </w:p>
    <w:p w:rsidR="00983926" w:rsidRDefault="00E86DB2">
      <w:pPr>
        <w:pStyle w:val="Body"/>
        <w:spacing w:after="0"/>
        <w:rPr>
          <w:rFonts w:ascii="Arial" w:hAnsi="Arial" w:cs="Arial"/>
          <w:szCs w:val="21"/>
        </w:rPr>
      </w:pPr>
      <w:r>
        <w:rPr>
          <w:rFonts w:ascii="Arial" w:hAnsi="Arial" w:cs="Arial"/>
          <w:szCs w:val="21"/>
        </w:rPr>
        <w:t>From a policy perspective, maintaining a high degree of participation by industrial research institutes is essential to ensuring coop</w:t>
      </w:r>
      <w:r>
        <w:rPr>
          <w:rFonts w:ascii="Arial" w:hAnsi="Arial" w:cs="Arial"/>
          <w:szCs w:val="21"/>
        </w:rPr>
        <w:t>eration stability and innovation efficiency. Policymakers should design differentiated incentive structures that reward sustained collaboration, integrate financial subsidies with performance-based evaluation, and establish transparent supervision mechanis</w:t>
      </w:r>
      <w:r>
        <w:rPr>
          <w:rFonts w:ascii="Arial" w:hAnsi="Arial" w:cs="Arial"/>
          <w:szCs w:val="21"/>
        </w:rPr>
        <w:t>ms to prevent opportunistic behavior. Universities should strengthen alignment between academic programs and industrial demands, while enterprises should actively engage in shared R&amp;D platforms. These measures will foster a resilient and efficient industry</w:t>
      </w:r>
      <w:r>
        <w:rPr>
          <w:rFonts w:ascii="Arial" w:hAnsi="Arial" w:cs="Arial"/>
          <w:szCs w:val="21"/>
        </w:rPr>
        <w:t>–university–research–education (IURE) ecosystem that supports China’s innovation-driven development strategy.</w:t>
      </w:r>
    </w:p>
    <w:p w:rsidR="00983926" w:rsidRDefault="00983926">
      <w:pPr>
        <w:pStyle w:val="Body"/>
        <w:spacing w:after="0"/>
        <w:rPr>
          <w:rFonts w:ascii="Arial" w:hAnsi="Arial" w:cs="Arial"/>
        </w:rPr>
      </w:pPr>
    </w:p>
    <w:p w:rsidR="00983926" w:rsidRDefault="00983926">
      <w:pPr>
        <w:pStyle w:val="ReferHead"/>
        <w:spacing w:after="0"/>
        <w:jc w:val="both"/>
        <w:rPr>
          <w:rFonts w:ascii="Arial" w:hAnsi="Arial" w:cs="Arial"/>
          <w:b w:val="0"/>
          <w:caps w:val="0"/>
          <w:sz w:val="20"/>
          <w:lang w:eastAsia="zh-CN"/>
        </w:rPr>
      </w:pPr>
    </w:p>
    <w:p w:rsidR="00983926" w:rsidRDefault="00983926">
      <w:pPr>
        <w:pStyle w:val="ReferHead"/>
        <w:spacing w:after="0"/>
        <w:jc w:val="both"/>
        <w:rPr>
          <w:rFonts w:ascii="Arial" w:hAnsi="Arial" w:cs="Arial"/>
          <w:b w:val="0"/>
          <w:caps w:val="0"/>
          <w:sz w:val="20"/>
          <w:lang w:eastAsia="zh-CN"/>
        </w:rPr>
      </w:pPr>
    </w:p>
    <w:p w:rsidR="00983926" w:rsidRDefault="00E86DB2">
      <w:pPr>
        <w:pStyle w:val="AcknHead"/>
        <w:spacing w:after="0"/>
        <w:jc w:val="both"/>
        <w:rPr>
          <w:rFonts w:ascii="Arial" w:eastAsiaTheme="minorEastAsia" w:hAnsi="Arial" w:cs="Arial"/>
          <w:bCs/>
          <w:szCs w:val="22"/>
          <w:lang w:eastAsia="zh-CN"/>
        </w:rPr>
      </w:pPr>
      <w:r>
        <w:rPr>
          <w:rFonts w:ascii="Arial" w:eastAsiaTheme="minorEastAsia" w:hAnsi="Arial" w:cs="Arial"/>
          <w:bCs/>
          <w:szCs w:val="22"/>
          <w:lang w:val="en-GB" w:eastAsia="en-GB"/>
        </w:rPr>
        <w:t>AcknowledgEments</w:t>
      </w:r>
      <w:r>
        <w:rPr>
          <w:rFonts w:ascii="Arial" w:eastAsiaTheme="minorEastAsia" w:hAnsi="Arial" w:cs="Arial" w:hint="eastAsia"/>
          <w:bCs/>
          <w:szCs w:val="22"/>
          <w:lang w:eastAsia="zh-CN"/>
        </w:rPr>
        <w:t>:</w:t>
      </w:r>
    </w:p>
    <w:p w:rsidR="00983926" w:rsidRDefault="00983926">
      <w:pPr>
        <w:pStyle w:val="AcknHead"/>
        <w:spacing w:after="0"/>
        <w:jc w:val="both"/>
        <w:rPr>
          <w:rFonts w:ascii="Arial" w:hAnsi="Arial" w:cs="Arial"/>
        </w:rPr>
      </w:pPr>
    </w:p>
    <w:p w:rsidR="00983926" w:rsidRDefault="00E86DB2">
      <w:pPr>
        <w:spacing w:after="200" w:line="276" w:lineRule="auto"/>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This study thanks the editors and reviewers for the beneficial suggestions that help improve the quality.</w:t>
      </w:r>
    </w:p>
    <w:p w:rsidR="00983926" w:rsidRDefault="00983926">
      <w:pPr>
        <w:spacing w:after="200" w:line="276" w:lineRule="auto"/>
        <w:rPr>
          <w:rFonts w:asciiTheme="minorHAnsi" w:eastAsiaTheme="minorEastAsia" w:hAnsiTheme="minorHAnsi" w:cstheme="minorBidi"/>
          <w:sz w:val="22"/>
          <w:szCs w:val="22"/>
          <w:lang w:val="en-GB" w:eastAsia="en-GB"/>
        </w:rPr>
      </w:pPr>
    </w:p>
    <w:p w:rsidR="00983926" w:rsidRDefault="00E86DB2">
      <w:pPr>
        <w:spacing w:after="200" w:line="276" w:lineRule="auto"/>
        <w:rPr>
          <w:rFonts w:ascii="Arial" w:eastAsia="SimSun" w:hAnsi="Arial" w:cs="Arial"/>
          <w:b/>
          <w:caps/>
          <w:sz w:val="22"/>
          <w:lang w:eastAsia="zh-CN"/>
        </w:rPr>
      </w:pPr>
      <w:r>
        <w:rPr>
          <w:rFonts w:ascii="Arial" w:hAnsi="Arial" w:cs="Arial"/>
          <w:b/>
          <w:caps/>
          <w:sz w:val="22"/>
        </w:rPr>
        <w:t xml:space="preserve">Disclaimer </w:t>
      </w:r>
      <w:r>
        <w:rPr>
          <w:rFonts w:ascii="Arial" w:hAnsi="Arial" w:cs="Arial"/>
          <w:b/>
          <w:caps/>
          <w:sz w:val="22"/>
        </w:rPr>
        <w:t>(Artificial intelligence)</w:t>
      </w:r>
      <w:r>
        <w:rPr>
          <w:rFonts w:ascii="Arial" w:eastAsia="SimSun" w:hAnsi="Arial" w:cs="Arial" w:hint="eastAsia"/>
          <w:b/>
          <w:caps/>
          <w:sz w:val="22"/>
          <w:lang w:eastAsia="zh-CN"/>
        </w:rPr>
        <w:t>:</w:t>
      </w:r>
    </w:p>
    <w:p w:rsidR="00983926" w:rsidRDefault="00E86DB2">
      <w:pPr>
        <w:spacing w:after="200" w:line="276" w:lineRule="auto"/>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Author(s) hereby declare that NO generative AI technologies such as Large Language Models (</w:t>
      </w:r>
      <w:proofErr w:type="spellStart"/>
      <w:r>
        <w:rPr>
          <w:rFonts w:asciiTheme="minorHAnsi" w:eastAsiaTheme="minorEastAsia" w:hAnsiTheme="minorHAnsi" w:cstheme="minorBidi"/>
          <w:sz w:val="22"/>
          <w:szCs w:val="22"/>
          <w:lang w:val="en-GB" w:eastAsia="en-GB"/>
        </w:rPr>
        <w:t>ChatGPT</w:t>
      </w:r>
      <w:proofErr w:type="spellEnd"/>
      <w:r>
        <w:rPr>
          <w:rFonts w:asciiTheme="minorHAnsi" w:eastAsiaTheme="minorEastAsia" w:hAnsiTheme="minorHAnsi" w:cstheme="minorBidi"/>
          <w:sz w:val="22"/>
          <w:szCs w:val="22"/>
          <w:lang w:val="en-GB" w:eastAsia="en-GB"/>
        </w:rPr>
        <w:t xml:space="preserve">, COPILOT, etc.) and text-to-image generators have been used during the writing or editing of this manuscript. </w:t>
      </w:r>
    </w:p>
    <w:p w:rsidR="00983926" w:rsidRDefault="00983926">
      <w:pPr>
        <w:pStyle w:val="ReferHead"/>
        <w:spacing w:after="0"/>
        <w:jc w:val="both"/>
        <w:rPr>
          <w:rFonts w:ascii="Arial" w:hAnsi="Arial" w:cs="Arial"/>
          <w:b w:val="0"/>
          <w:caps w:val="0"/>
          <w:sz w:val="20"/>
        </w:rPr>
      </w:pPr>
    </w:p>
    <w:p w:rsidR="00983926" w:rsidRDefault="00983926">
      <w:pPr>
        <w:pStyle w:val="ReferHead"/>
        <w:spacing w:after="0"/>
        <w:jc w:val="both"/>
        <w:rPr>
          <w:rFonts w:ascii="Arial" w:hAnsi="Arial" w:cs="Arial"/>
          <w:b w:val="0"/>
          <w:caps w:val="0"/>
          <w:sz w:val="20"/>
        </w:rPr>
      </w:pPr>
    </w:p>
    <w:p w:rsidR="00983926" w:rsidRDefault="00E86DB2">
      <w:pPr>
        <w:pStyle w:val="ReferHead"/>
        <w:spacing w:after="0"/>
        <w:jc w:val="both"/>
        <w:rPr>
          <w:rFonts w:ascii="Arial" w:hAnsi="Arial" w:cs="Arial"/>
        </w:rPr>
      </w:pPr>
      <w:r>
        <w:rPr>
          <w:rFonts w:ascii="Arial" w:hAnsi="Arial" w:cs="Arial"/>
        </w:rPr>
        <w:t>References</w:t>
      </w:r>
    </w:p>
    <w:p w:rsidR="00983926" w:rsidRDefault="00983926">
      <w:pPr>
        <w:pStyle w:val="ReferHead"/>
        <w:spacing w:after="0"/>
        <w:jc w:val="both"/>
        <w:rPr>
          <w:rFonts w:ascii="Arial" w:hAnsi="Arial" w:cs="Arial"/>
        </w:rPr>
      </w:pP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 xml:space="preserve">Cao, X., Li, C., Yu, J., &amp; Yu, B. (2020). Evolutionary game simulation </w:t>
      </w:r>
      <w:r>
        <w:rPr>
          <w:rFonts w:ascii="Arial" w:hAnsi="Arial" w:cs="Arial"/>
          <w:i/>
        </w:rPr>
        <w:t>of industry–university–research cooperative innovation network under market mechanism and government regulation: The case of the new energy automobile industry. Systems Engineering: Theory &amp; Methodology Application, 29(3), 464–474. Available at: http://www</w:t>
      </w:r>
      <w:r>
        <w:rPr>
          <w:rFonts w:ascii="Arial" w:hAnsi="Arial" w:cs="Arial"/>
          <w:i/>
        </w:rPr>
        <w:t>.sysengi.com/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Cao, Y., Liu, Y., &amp; Zhang, G. (2021). Evolutionary game of blockchain industry collaborative innovation based on government-driven mechanism. China Soft Science, 1–12. Available at: http://www.chinasoftscience.com.cn/ (in Chinese</w:t>
      </w:r>
      <w:r>
        <w:rPr>
          <w:rFonts w:ascii="Arial" w:hAnsi="Arial" w:cs="Arial"/>
          <w:i/>
        </w:rPr>
        <w:t>)</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Chen, H., Zhang, J., &amp; Fei, Y. (2020). Does institutional support promote industry–university–research collaborative innovation? Scientific Research Management, 41(3), 1–11. Available at: http://www.kxglzg.com/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 xml:space="preserve">Chen, J., Yin, H., &amp; </w:t>
      </w:r>
      <w:proofErr w:type="spellStart"/>
      <w:r>
        <w:rPr>
          <w:rFonts w:ascii="Arial" w:hAnsi="Arial" w:cs="Arial"/>
          <w:i/>
        </w:rPr>
        <w:t>Xie</w:t>
      </w:r>
      <w:proofErr w:type="spellEnd"/>
      <w:r>
        <w:rPr>
          <w:rFonts w:ascii="Arial" w:hAnsi="Arial" w:cs="Arial"/>
          <w:i/>
        </w:rPr>
        <w:t>, F. (</w:t>
      </w:r>
      <w:r>
        <w:rPr>
          <w:rFonts w:ascii="Arial" w:hAnsi="Arial" w:cs="Arial"/>
          <w:i/>
        </w:rPr>
        <w:t>2014). Simulation analysis of evolutionary game of industry–university–research cooperation behavior under collaborative innovation. Science &amp; Technology Progress and Policy, 31(5), 1–6. Available at: http://www.kjjbydc.cn/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 xml:space="preserve">Chen, W., &amp; Li, X. </w:t>
      </w:r>
      <w:r>
        <w:rPr>
          <w:rFonts w:ascii="Arial" w:hAnsi="Arial" w:cs="Arial"/>
          <w:i/>
        </w:rPr>
        <w:t>(2017). Mechanism for improving the output level of collaborative innovation between enterprises and R&amp;D institutions. Systems Engineering Theory and Practice, 37(8), 2141–2151. Available at: http://www.sysengi.com/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Fang, G., &amp; Tan, J. (2020).</w:t>
      </w:r>
      <w:r>
        <w:rPr>
          <w:rFonts w:ascii="Arial" w:hAnsi="Arial" w:cs="Arial"/>
          <w:i/>
        </w:rPr>
        <w:t xml:space="preserve"> Knowledge appreciation of industry–university–research collaborative innovation in the Internet environment. Studies in Science of Science, 38(7), 1325–1337. Available at: http://www.kxyj.com.cn/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 xml:space="preserve">Gao, Q., He, F., &amp; </w:t>
      </w:r>
      <w:proofErr w:type="spellStart"/>
      <w:r>
        <w:rPr>
          <w:rFonts w:ascii="Arial" w:hAnsi="Arial" w:cs="Arial"/>
          <w:i/>
        </w:rPr>
        <w:t>Lv</w:t>
      </w:r>
      <w:proofErr w:type="spellEnd"/>
      <w:r>
        <w:rPr>
          <w:rFonts w:ascii="Arial" w:hAnsi="Arial" w:cs="Arial"/>
          <w:i/>
        </w:rPr>
        <w:t xml:space="preserve">, Q. (2020). Research on </w:t>
      </w:r>
      <w:r>
        <w:rPr>
          <w:rFonts w:ascii="Arial" w:hAnsi="Arial" w:cs="Arial"/>
          <w:i/>
        </w:rPr>
        <w:t>efficiency of science and technology innovation of universities under the background of industry–university–research collaborative innovation: An empirical analysis based on panel data of major Chinese universities. R&amp;D Management, 32(5), 175–186. Availabl</w:t>
      </w:r>
      <w:r>
        <w:rPr>
          <w:rFonts w:ascii="Arial" w:hAnsi="Arial" w:cs="Arial"/>
          <w:i/>
        </w:rPr>
        <w:t>e at: http://www.chinarnd.com/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lastRenderedPageBreak/>
        <w:t>He, F., &amp; Chen, G. (2024). Institutional drivers and governance of collaborative innovation in China’s higher education system. Journal of Innovation &amp; Knowledge, 9(2), 101–118. https://doi.org/10.1016/j.jik.2023</w:t>
      </w:r>
      <w:r>
        <w:rPr>
          <w:rFonts w:ascii="Arial" w:hAnsi="Arial" w:cs="Arial"/>
          <w:i/>
        </w:rPr>
        <w:t>.101118</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Huang, J. (2019). R&amp;D investment and industry–university–research collaborative innovation: Threshold test of human capital investment. China Soft Science, 33(11), 16–21. Available at: http://www.chinasoftscience.com.cn/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Li, B., &amp; Dong</w:t>
      </w:r>
      <w:r>
        <w:rPr>
          <w:rFonts w:ascii="Arial" w:hAnsi="Arial" w:cs="Arial"/>
          <w:i/>
        </w:rPr>
        <w:t>, H. (2018). Scientific research institutes’ capability to allocate technological resources from the perspective of collaborative innovation. China Soft Science, 1, 53–62. Available at: http://www.chinasoftscience.com.cn/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Li, L., &amp; Bin, L. (20</w:t>
      </w:r>
      <w:r>
        <w:rPr>
          <w:rFonts w:ascii="Arial" w:hAnsi="Arial" w:cs="Arial"/>
          <w:i/>
        </w:rPr>
        <w:t>19). Influencing mechanism of school–enterprise collaboration on technological innovation efficiency: Evidence from a dynamic evolution perspective. Scientific Research Management, 41(9), 65–76. Available at: http://www.kxglzg.com/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Li, R., Pen</w:t>
      </w:r>
      <w:r>
        <w:rPr>
          <w:rFonts w:ascii="Arial" w:hAnsi="Arial" w:cs="Arial"/>
          <w:i/>
        </w:rPr>
        <w:t xml:space="preserve">g, C., &amp; </w:t>
      </w:r>
      <w:proofErr w:type="spellStart"/>
      <w:r>
        <w:rPr>
          <w:rFonts w:ascii="Arial" w:hAnsi="Arial" w:cs="Arial"/>
          <w:i/>
        </w:rPr>
        <w:t>Lv</w:t>
      </w:r>
      <w:proofErr w:type="spellEnd"/>
      <w:r>
        <w:rPr>
          <w:rFonts w:ascii="Arial" w:hAnsi="Arial" w:cs="Arial"/>
          <w:i/>
        </w:rPr>
        <w:t>, C. (2021). Dual innovation synergy and corporate sustainable development: Mediating role of competitive advantage. Scientific Research Management, 42(2), 1–15. Available at: http://www.kxglzg.com/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Liu, X., &amp; Sun, Y. (2023). Synerg</w:t>
      </w:r>
      <w:r>
        <w:rPr>
          <w:rFonts w:ascii="Arial" w:hAnsi="Arial" w:cs="Arial"/>
          <w:i/>
        </w:rPr>
        <w:t>istic mechanisms of innovation in the digital transformation of higher education: An evolutionary game approach. International Journal of Innovation Studies, 7(3), 45–57. https://doi.org/10.1016/j.ijis.2023.07.005</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Liu, X., &amp; Zhao, W. (2015). Operation mech</w:t>
      </w:r>
      <w:r>
        <w:rPr>
          <w:rFonts w:ascii="Arial" w:hAnsi="Arial" w:cs="Arial"/>
          <w:i/>
        </w:rPr>
        <w:t>anism of collaborative innovation system in China’s manufacturing industry. China Soft Science, 12, 144–153. Available at: http://www.chinasoftscience.com.cn/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Ma, Y., Liu, H., &amp; Liu, Q. (2019). Differential game of industry–university–research</w:t>
      </w:r>
      <w:r>
        <w:rPr>
          <w:rFonts w:ascii="Arial" w:hAnsi="Arial" w:cs="Arial"/>
          <w:i/>
        </w:rPr>
        <w:t xml:space="preserve"> collaborative R&amp;D strategy for industrial generic technologies. Chinese Journal of Management Science, 27(12), 197–207. Available at: http://www.cjms.cn/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Qin, F., &amp; Yu, Y. (2022). Dynamic coordination and benefit allocation in industry–univer</w:t>
      </w:r>
      <w:r>
        <w:rPr>
          <w:rFonts w:ascii="Arial" w:hAnsi="Arial" w:cs="Arial"/>
          <w:i/>
        </w:rPr>
        <w:t>sity–research cooperation systems: Evidence from China. Technology Analysis &amp; Strategic Management, 34(5), 532–547. https://doi.org/10.1080/09537325.2022.2033553</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Ren, J., Gao, X., &amp; Ni, Y. (2021). Empirical study on collaborative innovation in higher vocat</w:t>
      </w:r>
      <w:r>
        <w:rPr>
          <w:rFonts w:ascii="Arial" w:hAnsi="Arial" w:cs="Arial"/>
          <w:i/>
        </w:rPr>
        <w:t>ional colleges from the perspective of cooperative patents. Research in Higher Education of Engineering, 3, 140–145. Available at: http://www.hepr.com.cn/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Tang, J., &amp; Liu, P. (2021). Evolutionary game analysis of collaborative innovation allia</w:t>
      </w:r>
      <w:r>
        <w:rPr>
          <w:rFonts w:ascii="Arial" w:hAnsi="Arial" w:cs="Arial"/>
          <w:i/>
        </w:rPr>
        <w:t>nces among enterprises, universities, and research institutions. Journal of Management Science, 34(4), 172–181. Available at: http://www.cnki.com.cn/Journal/K-KXGL.htm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Wang, G., Liu, J., &amp; Xing, R. (2015). Evolutionary game model of collaborat</w:t>
      </w:r>
      <w:r>
        <w:rPr>
          <w:rFonts w:ascii="Arial" w:hAnsi="Arial" w:cs="Arial"/>
          <w:i/>
        </w:rPr>
        <w:t>ive innovation behavior of SMEs from the perspective of competition and cooperation. Chinese Journal of Management Science, 23(S1), 662–666. Available at: http://www.cjms.cn/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Wang, Y., &amp; Hu, C. (2023). Spatial pattern and benefit allocation in</w:t>
      </w:r>
      <w:r>
        <w:rPr>
          <w:rFonts w:ascii="Arial" w:hAnsi="Arial" w:cs="Arial"/>
          <w:i/>
        </w:rPr>
        <w:t xml:space="preserve"> regional collaborative innovation in the Yangtze River Delta, China. Chinese Geographical Science, 33(2), 211–225. https://doi.org/10.1007/s11769-022-1319-3</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Xi, J. (2017). Report at the 19th National Congress of the Communist Party of China: Securing a de</w:t>
      </w:r>
      <w:r>
        <w:rPr>
          <w:rFonts w:ascii="Arial" w:hAnsi="Arial" w:cs="Arial"/>
          <w:i/>
        </w:rPr>
        <w:t>cisive victory in building a moderately prosperous society. Xinhua News. Available at: http://www.gov.cn/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Xi, J. (2020). Speech at the symposium of scientists. Xinhua News. Available at: http://www.gov.cn/ (in Chinese)</w:t>
      </w:r>
    </w:p>
    <w:p w:rsidR="00983926" w:rsidRDefault="00E86DB2">
      <w:pPr>
        <w:pStyle w:val="Body"/>
        <w:numPr>
          <w:ilvl w:val="0"/>
          <w:numId w:val="6"/>
        </w:numPr>
        <w:spacing w:after="0"/>
        <w:ind w:leftChars="200" w:left="800" w:hangingChars="200" w:hanging="400"/>
        <w:rPr>
          <w:rFonts w:ascii="Arial" w:hAnsi="Arial" w:cs="Arial"/>
          <w:i/>
        </w:rPr>
      </w:pPr>
      <w:proofErr w:type="spellStart"/>
      <w:r>
        <w:rPr>
          <w:rFonts w:ascii="Arial" w:hAnsi="Arial" w:cs="Arial"/>
          <w:i/>
        </w:rPr>
        <w:t>Xue</w:t>
      </w:r>
      <w:proofErr w:type="spellEnd"/>
      <w:r>
        <w:rPr>
          <w:rFonts w:ascii="Arial" w:hAnsi="Arial" w:cs="Arial"/>
          <w:i/>
        </w:rPr>
        <w:t>, L., &amp; Chen, G. (202</w:t>
      </w:r>
      <w:r>
        <w:rPr>
          <w:rFonts w:ascii="Arial" w:hAnsi="Arial" w:cs="Arial"/>
          <w:i/>
        </w:rPr>
        <w:t>1). Facilitating effect of government guidance on industry–university–research collaborative innovation: A numerical simulation based on evolutionary game. Jiangsu Social Sciences, 2, 58–68. Available at: http://www.js-sociology.com/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Zhang, H.</w:t>
      </w:r>
      <w:r>
        <w:rPr>
          <w:rFonts w:ascii="Arial" w:hAnsi="Arial" w:cs="Arial"/>
          <w:i/>
        </w:rPr>
        <w:t xml:space="preserve"> (2016). Evolutionary game mechanism of collaborative innovation and knowledge spillover. Chinese Journal of Management Science, 24(2), 92–99. Available at: http://www.cjms.cn/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Zhang, Y., Chen, K., &amp; Zhu, G. (2018). Participation of academic r</w:t>
      </w:r>
      <w:r>
        <w:rPr>
          <w:rFonts w:ascii="Arial" w:hAnsi="Arial" w:cs="Arial"/>
          <w:i/>
        </w:rPr>
        <w:t>esearch institutions in industry–university–research cooperation and its effect on academic performance. Science of Science and Management of Science and Technology, 39(10), 125–137. Available at: http://www.kxyj.com.cn/ (in Chinese)</w:t>
      </w:r>
    </w:p>
    <w:p w:rsidR="00983926" w:rsidRDefault="00E86DB2">
      <w:pPr>
        <w:pStyle w:val="Body"/>
        <w:numPr>
          <w:ilvl w:val="0"/>
          <w:numId w:val="6"/>
        </w:numPr>
        <w:spacing w:after="0"/>
        <w:ind w:leftChars="200" w:left="800" w:hangingChars="200" w:hanging="400"/>
        <w:rPr>
          <w:rFonts w:ascii="Arial" w:hAnsi="Arial" w:cs="Arial"/>
          <w:i/>
        </w:rPr>
      </w:pPr>
      <w:r>
        <w:rPr>
          <w:rFonts w:ascii="Arial" w:hAnsi="Arial" w:cs="Arial"/>
          <w:i/>
        </w:rPr>
        <w:t>Zhou, Y., &amp; Gao, Q. (2</w:t>
      </w:r>
      <w:r>
        <w:rPr>
          <w:rFonts w:ascii="Arial" w:hAnsi="Arial" w:cs="Arial"/>
          <w:i/>
        </w:rPr>
        <w:t>023). Dynamic mechanisms of university–industry–research cooperation in China: An evolutionary perspective. Journal of Open Innovation: Technology, Market, and Complexity, 9(1), 35–49. https://doi.org/10.3390/joitmc9010035</w:t>
      </w:r>
    </w:p>
    <w:p w:rsidR="00983926" w:rsidRDefault="00E86DB2" w:rsidP="00501146">
      <w:pPr>
        <w:pStyle w:val="Body"/>
        <w:numPr>
          <w:ilvl w:val="0"/>
          <w:numId w:val="6"/>
        </w:numPr>
        <w:ind w:leftChars="200" w:left="800" w:hangingChars="200" w:hanging="400"/>
        <w:rPr>
          <w:rFonts w:ascii="Arial" w:hAnsi="Arial" w:cs="Arial"/>
          <w:i/>
          <w:iCs/>
        </w:rPr>
      </w:pPr>
      <w:r>
        <w:rPr>
          <w:rFonts w:ascii="Arial" w:hAnsi="Arial" w:cs="Arial"/>
          <w:i/>
        </w:rPr>
        <w:t xml:space="preserve">Zhu, H., Liu, Y., &amp; Zhang, C. </w:t>
      </w:r>
      <w:r>
        <w:rPr>
          <w:rFonts w:ascii="Arial" w:hAnsi="Arial" w:cs="Arial"/>
          <w:i/>
        </w:rPr>
        <w:t>(2017). Knowledge sharing strategy of collaborative innovation based on stochastic differential game. Scientific Research Management, 38(7), 17–25. Available at: http://www.kxglzg.com/ (in Chinese)</w:t>
      </w:r>
      <w:bookmarkStart w:id="18" w:name="_GoBack"/>
      <w:bookmarkEnd w:id="18"/>
    </w:p>
    <w:sectPr w:rsidR="0098392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DB2" w:rsidRDefault="00E86DB2">
      <w:r>
        <w:separator/>
      </w:r>
    </w:p>
  </w:endnote>
  <w:endnote w:type="continuationSeparator" w:id="0">
    <w:p w:rsidR="00E86DB2" w:rsidRDefault="00E8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983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983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983926">
    <w:pPr>
      <w:pStyle w:val="Footer"/>
      <w:rPr>
        <w:rFonts w:ascii="Arial" w:hAnsi="Arial" w:cs="Arial"/>
        <w:sz w:val="16"/>
      </w:rPr>
    </w:pPr>
  </w:p>
  <w:p w:rsidR="00983926" w:rsidRDefault="00E86DB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83926" w:rsidRDefault="00983926">
    <w:pPr>
      <w:pStyle w:val="Footer"/>
      <w:rPr>
        <w:rFonts w:ascii="Arial" w:hAnsi="Arial" w:cs="Arial"/>
        <w:sz w:val="16"/>
      </w:rPr>
    </w:pPr>
  </w:p>
  <w:p w:rsidR="00983926" w:rsidRDefault="00E86DB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98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DB2" w:rsidRDefault="00E86DB2">
      <w:r>
        <w:separator/>
      </w:r>
    </w:p>
  </w:footnote>
  <w:footnote w:type="continuationSeparator" w:id="0">
    <w:p w:rsidR="00E86DB2" w:rsidRDefault="00E8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pStyle w:val="Header"/>
    </w:pPr>
    <w:r>
      <w:pict w14:anchorId="4602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4"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pStyle w:val="Header"/>
    </w:pPr>
    <w:r>
      <w:pict w14:anchorId="4F1C5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5"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ind w:left="2160"/>
      <w:jc w:val="center"/>
      <w:rPr>
        <w:rFonts w:ascii="Times New Roman" w:eastAsia="Calibri" w:hAnsi="Times New Roman"/>
        <w:i/>
        <w:sz w:val="18"/>
        <w:szCs w:val="22"/>
      </w:rPr>
    </w:pPr>
    <w:r>
      <w:pict w14:anchorId="3A27E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3"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983926" w:rsidRDefault="00E86DB2">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983926" w:rsidRDefault="00E86DB2">
    <w:pPr>
      <w:jc w:val="center"/>
      <w:rPr>
        <w:rFonts w:ascii="Times New Roman" w:eastAsia="Calibri" w:hAnsi="Times New Roman"/>
        <w:i/>
        <w:sz w:val="18"/>
        <w:szCs w:val="22"/>
      </w:rPr>
    </w:pPr>
    <w:r>
      <w:rPr>
        <w:rFonts w:ascii="Times New Roman" w:eastAsia="Calibri" w:hAnsi="Times New Roman"/>
        <w:i/>
        <w:sz w:val="18"/>
        <w:szCs w:val="22"/>
      </w:rPr>
      <w:t>.</w:t>
    </w:r>
  </w:p>
  <w:p w:rsidR="00983926" w:rsidRDefault="00E86DB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983926" w:rsidRDefault="00E86DB2">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983926" w:rsidRDefault="00E86DB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83926" w:rsidRDefault="00E86DB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7"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8"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926" w:rsidRDefault="00E86DB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35706"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E859FA"/>
    <w:multiLevelType w:val="singleLevel"/>
    <w:tmpl w:val="85E859FA"/>
    <w:lvl w:ilvl="0">
      <w:start w:val="1"/>
      <w:numFmt w:val="decimal"/>
      <w:suff w:val="space"/>
      <w:lvlText w:val="(%1)"/>
      <w:lvlJc w:val="left"/>
    </w:lvl>
  </w:abstractNum>
  <w:abstractNum w:abstractNumId="1" w15:restartNumberingAfterBreak="0">
    <w:nsid w:val="99053649"/>
    <w:multiLevelType w:val="singleLevel"/>
    <w:tmpl w:val="99053649"/>
    <w:lvl w:ilvl="0">
      <w:start w:val="3"/>
      <w:numFmt w:val="decimal"/>
      <w:suff w:val="space"/>
      <w:lvlText w:val="%1."/>
      <w:lvlJc w:val="left"/>
    </w:lvl>
  </w:abstractNum>
  <w:abstractNum w:abstractNumId="2" w15:restartNumberingAfterBreak="0">
    <w:nsid w:val="0CC92E7C"/>
    <w:multiLevelType w:val="singleLevel"/>
    <w:tmpl w:val="0CC92E7C"/>
    <w:lvl w:ilvl="0">
      <w:start w:val="6"/>
      <w:numFmt w:val="decimal"/>
      <w:suff w:val="space"/>
      <w:lvlText w:val="%1."/>
      <w:lvlJc w:val="left"/>
    </w:lvl>
  </w:abstractNum>
  <w:abstractNum w:abstractNumId="3" w15:restartNumberingAfterBreak="0">
    <w:nsid w:val="135F1A7F"/>
    <w:multiLevelType w:val="multilevel"/>
    <w:tmpl w:val="135F1A7F"/>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C6B5B4"/>
    <w:multiLevelType w:val="singleLevel"/>
    <w:tmpl w:val="40C6B5B4"/>
    <w:lvl w:ilvl="0">
      <w:start w:val="2"/>
      <w:numFmt w:val="decimal"/>
      <w:suff w:val="space"/>
      <w:lvlText w:val="(%1)"/>
      <w:lvlJc w:val="left"/>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192"/>
    <w:rsid w:val="0024282C"/>
    <w:rsid w:val="002460DC"/>
    <w:rsid w:val="00250985"/>
    <w:rsid w:val="002556F6"/>
    <w:rsid w:val="00283105"/>
    <w:rsid w:val="00284C4C"/>
    <w:rsid w:val="00287E68"/>
    <w:rsid w:val="00296529"/>
    <w:rsid w:val="002B27FB"/>
    <w:rsid w:val="002B5781"/>
    <w:rsid w:val="002B685A"/>
    <w:rsid w:val="002C1D08"/>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2E15"/>
    <w:rsid w:val="0041027F"/>
    <w:rsid w:val="00412475"/>
    <w:rsid w:val="00413479"/>
    <w:rsid w:val="00423789"/>
    <w:rsid w:val="00440F43"/>
    <w:rsid w:val="00441B6F"/>
    <w:rsid w:val="00446058"/>
    <w:rsid w:val="00446221"/>
    <w:rsid w:val="00450E62"/>
    <w:rsid w:val="004539DB"/>
    <w:rsid w:val="00471A80"/>
    <w:rsid w:val="004D305E"/>
    <w:rsid w:val="004D4277"/>
    <w:rsid w:val="00501146"/>
    <w:rsid w:val="00502516"/>
    <w:rsid w:val="00505F06"/>
    <w:rsid w:val="00506828"/>
    <w:rsid w:val="0053056E"/>
    <w:rsid w:val="00554FDA"/>
    <w:rsid w:val="005C1F82"/>
    <w:rsid w:val="005C784C"/>
    <w:rsid w:val="005D17F6"/>
    <w:rsid w:val="005E34AF"/>
    <w:rsid w:val="005E5539"/>
    <w:rsid w:val="00602BF5"/>
    <w:rsid w:val="0061557B"/>
    <w:rsid w:val="00617FDD"/>
    <w:rsid w:val="00633614"/>
    <w:rsid w:val="00633F68"/>
    <w:rsid w:val="00636EB2"/>
    <w:rsid w:val="006375B8"/>
    <w:rsid w:val="0066510A"/>
    <w:rsid w:val="006718A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32AC"/>
    <w:rsid w:val="00860000"/>
    <w:rsid w:val="00863BD3"/>
    <w:rsid w:val="008641ED"/>
    <w:rsid w:val="00866D66"/>
    <w:rsid w:val="008671C6"/>
    <w:rsid w:val="00875803"/>
    <w:rsid w:val="008B459E"/>
    <w:rsid w:val="008C1631"/>
    <w:rsid w:val="008E13AE"/>
    <w:rsid w:val="008E1506"/>
    <w:rsid w:val="008E710C"/>
    <w:rsid w:val="008E7B48"/>
    <w:rsid w:val="008F69D6"/>
    <w:rsid w:val="00902823"/>
    <w:rsid w:val="00915CA6"/>
    <w:rsid w:val="00927834"/>
    <w:rsid w:val="009500A6"/>
    <w:rsid w:val="00957C18"/>
    <w:rsid w:val="009659BA"/>
    <w:rsid w:val="00983040"/>
    <w:rsid w:val="0098392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F24"/>
    <w:rsid w:val="00B95236"/>
    <w:rsid w:val="00B96BD9"/>
    <w:rsid w:val="00BA1B01"/>
    <w:rsid w:val="00BA2641"/>
    <w:rsid w:val="00BB37AA"/>
    <w:rsid w:val="00BC53A0"/>
    <w:rsid w:val="00BE62AD"/>
    <w:rsid w:val="00BF121F"/>
    <w:rsid w:val="00BF1F80"/>
    <w:rsid w:val="00C040AF"/>
    <w:rsid w:val="00C166EF"/>
    <w:rsid w:val="00C17EB0"/>
    <w:rsid w:val="00C25BF5"/>
    <w:rsid w:val="00C27F5F"/>
    <w:rsid w:val="00C30A0F"/>
    <w:rsid w:val="00C37E61"/>
    <w:rsid w:val="00C70F1B"/>
    <w:rsid w:val="00C71A47"/>
    <w:rsid w:val="00C7464C"/>
    <w:rsid w:val="00C85588"/>
    <w:rsid w:val="00CD56F0"/>
    <w:rsid w:val="00CD6755"/>
    <w:rsid w:val="00CD6856"/>
    <w:rsid w:val="00CE0089"/>
    <w:rsid w:val="00CE793C"/>
    <w:rsid w:val="00CF193C"/>
    <w:rsid w:val="00D173F1"/>
    <w:rsid w:val="00D32610"/>
    <w:rsid w:val="00D74CB0"/>
    <w:rsid w:val="00D8295D"/>
    <w:rsid w:val="00D868F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DB2"/>
    <w:rsid w:val="00EA012C"/>
    <w:rsid w:val="00EC6A55"/>
    <w:rsid w:val="00ED0288"/>
    <w:rsid w:val="00EE52CB"/>
    <w:rsid w:val="00EF581D"/>
    <w:rsid w:val="00EF7FD8"/>
    <w:rsid w:val="00F052A9"/>
    <w:rsid w:val="00F06F59"/>
    <w:rsid w:val="00F17988"/>
    <w:rsid w:val="00F469F0"/>
    <w:rsid w:val="00F53273"/>
    <w:rsid w:val="00F755E4"/>
    <w:rsid w:val="00F77D02"/>
    <w:rsid w:val="00F8045E"/>
    <w:rsid w:val="00FB3A86"/>
    <w:rsid w:val="00FB6DE3"/>
    <w:rsid w:val="00FD36C8"/>
    <w:rsid w:val="09AC5758"/>
    <w:rsid w:val="0CD45C4C"/>
    <w:rsid w:val="0E514724"/>
    <w:rsid w:val="0F9E7E64"/>
    <w:rsid w:val="12207605"/>
    <w:rsid w:val="123141F1"/>
    <w:rsid w:val="14243F7E"/>
    <w:rsid w:val="159D39C7"/>
    <w:rsid w:val="16AA639C"/>
    <w:rsid w:val="19CB1EAA"/>
    <w:rsid w:val="1C737F70"/>
    <w:rsid w:val="1EEF2C2E"/>
    <w:rsid w:val="21647640"/>
    <w:rsid w:val="216D4A20"/>
    <w:rsid w:val="22993768"/>
    <w:rsid w:val="22A67B10"/>
    <w:rsid w:val="279D17BE"/>
    <w:rsid w:val="2EBA459A"/>
    <w:rsid w:val="30F57DBC"/>
    <w:rsid w:val="31495D16"/>
    <w:rsid w:val="35DC0A65"/>
    <w:rsid w:val="3AA641C2"/>
    <w:rsid w:val="42923DC3"/>
    <w:rsid w:val="44237BCF"/>
    <w:rsid w:val="44710549"/>
    <w:rsid w:val="461C4529"/>
    <w:rsid w:val="46BB49DF"/>
    <w:rsid w:val="474E5743"/>
    <w:rsid w:val="4CFE68E7"/>
    <w:rsid w:val="4DCF419C"/>
    <w:rsid w:val="507C1E50"/>
    <w:rsid w:val="511C3927"/>
    <w:rsid w:val="51D40D00"/>
    <w:rsid w:val="64682F25"/>
    <w:rsid w:val="64E70858"/>
    <w:rsid w:val="67966EFB"/>
    <w:rsid w:val="68155CA7"/>
    <w:rsid w:val="694B6269"/>
    <w:rsid w:val="6A8C3894"/>
    <w:rsid w:val="6CDC1854"/>
    <w:rsid w:val="725B392D"/>
    <w:rsid w:val="729B6821"/>
    <w:rsid w:val="76A038F3"/>
    <w:rsid w:val="76BB697E"/>
    <w:rsid w:val="7833010B"/>
    <w:rsid w:val="7852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5:docId w15:val="{BF2B3124-C30E-4FA5-A474-D00E8C6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iPriority w:val="9"/>
    <w:unhideWhenUsed/>
    <w:qFormat/>
    <w:pPr>
      <w:keepNext/>
      <w:keepLines/>
      <w:spacing w:line="360" w:lineRule="auto"/>
      <w:outlineLvl w:val="2"/>
    </w:pPr>
    <w:rPr>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420"/>
    </w:pPr>
  </w:style>
  <w:style w:type="paragraph" w:customStyle="1" w:styleId="1">
    <w:name w:val="列表段落1"/>
    <w:basedOn w:val="Normal"/>
    <w:uiPriority w:val="34"/>
    <w:qFormat/>
    <w:pPr>
      <w:ind w:firstLine="420"/>
    </w:pPr>
    <w:rPr>
      <w:rFonts w:ascii="Calibri" w:hAnsi="Calibri"/>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5B660-0E5A-4D66-B4F1-E36CE386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8</Pages>
  <Words>4762</Words>
  <Characters>27150</Characters>
  <Application>Microsoft Office Word</Application>
  <DocSecurity>0</DocSecurity>
  <Lines>226</Lines>
  <Paragraphs>63</Paragraphs>
  <ScaleCrop>false</ScaleCrop>
  <Company>aaaa</Company>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cp:revision>
  <cp:lastPrinted>1999-07-06T11:00:00Z</cp:lastPrinted>
  <dcterms:created xsi:type="dcterms:W3CDTF">2014-10-25T14:34:00Z</dcterms:created>
  <dcterms:modified xsi:type="dcterms:W3CDTF">2025-11-04T13:01:00Z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eyJoZGlkIjoiMTMxOGJiZTE1MTQ5YTc4ZmNkODAyOWM5ODdkMmVmNGEiLCJ1c2VySWQiOiIxMDg5MDMwNjE4In0=</vt:lpwstr>
  </property>
  <property fmtid="{D5CDD505-2E9C-101B-9397-08002B2CF9AE}" pid="3" name="KSOProductBuildVer">
    <vt:lpwstr>2052-12.1.0.21915</vt:lpwstr>
  </property>
  <property fmtid="{D5CDD505-2E9C-101B-9397-08002B2CF9AE}" pid="4" name="ICV">
    <vt:lpwstr>FEC539A4F8B8406A999AFDBCA0F8E808_12</vt:lpwstr>
  </property>
</Properties>
</file>