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4943" w:rsidRDefault="005C4943">
      <w:pPr>
        <w:pStyle w:val="NormalWeb"/>
        <w:jc w:val="center"/>
        <w:rPr>
          <w:rStyle w:val="Strong"/>
        </w:rPr>
      </w:pPr>
      <w:r>
        <w:rPr>
          <w:rStyle w:val="Strong"/>
        </w:rPr>
        <w:t>T</w:t>
      </w:r>
      <w:r w:rsidRPr="005C4943">
        <w:rPr>
          <w:rStyle w:val="Strong"/>
        </w:rPr>
        <w:t>he impact of AI-driven customer segmentation on customer value in the cosmetic products industry</w:t>
      </w:r>
    </w:p>
    <w:p w:rsidR="005C4943" w:rsidRDefault="005C4943">
      <w:pPr>
        <w:pStyle w:val="NormalWeb"/>
        <w:jc w:val="center"/>
        <w:rPr>
          <w:rStyle w:val="Strong"/>
        </w:rPr>
      </w:pPr>
    </w:p>
    <w:p w:rsidR="003C6E76" w:rsidRDefault="00F40862">
      <w:pPr>
        <w:pStyle w:val="NormalWeb"/>
      </w:pPr>
      <w:r>
        <w:rPr>
          <w:rStyle w:val="Strong"/>
        </w:rPr>
        <w:t>Abstract</w:t>
      </w:r>
    </w:p>
    <w:p w:rsidR="003C6E76" w:rsidRDefault="00F40862" w:rsidP="0099613E">
      <w:pPr>
        <w:pStyle w:val="NormalWeb"/>
        <w:spacing w:line="360" w:lineRule="auto"/>
        <w:ind w:firstLine="720"/>
        <w:jc w:val="both"/>
      </w:pPr>
      <w:r>
        <w:t xml:space="preserve">Artificial Intelligence (AI) is transforming digital marketing by enabling brands to segment and target customers more accurately. This study examines the impact of </w:t>
      </w:r>
      <w:r>
        <w:rPr>
          <w:rStyle w:val="Strong"/>
        </w:rPr>
        <w:t>AI-driven customer segmentation</w:t>
      </w:r>
      <w:r>
        <w:t xml:space="preserve"> on customer value in the </w:t>
      </w:r>
      <w:r>
        <w:rPr>
          <w:rStyle w:val="Strong"/>
        </w:rPr>
        <w:t>cosmetic products industry</w:t>
      </w:r>
      <w:r>
        <w:t xml:space="preserve">, focusing on satisfaction, engagement, and loyalty compared with traditional segmentation methods. A total of </w:t>
      </w:r>
      <w:r>
        <w:rPr>
          <w:rStyle w:val="Strong"/>
        </w:rPr>
        <w:t>200 respondents</w:t>
      </w:r>
      <w:r>
        <w:t xml:space="preserve"> from Vijayapura, Karnataka, were selected using </w:t>
      </w:r>
      <w:r>
        <w:rPr>
          <w:rStyle w:val="Strong"/>
        </w:rPr>
        <w:t>purposive sampling</w:t>
      </w:r>
      <w:r>
        <w:t xml:space="preserve">, ensuring representation of active online cosmetic consumers familiar with AI-based marketing. This sample size was considered adequate for achieving reliable results using </w:t>
      </w:r>
      <w:r>
        <w:rPr>
          <w:rStyle w:val="Strong"/>
        </w:rPr>
        <w:t>basic statistical analyses</w:t>
      </w:r>
      <w:r>
        <w:t xml:space="preserve"> such as descriptive statistics, t-tests, and ANOVA. The findings show that customers exposed to AI-based segmentation reported </w:t>
      </w:r>
      <w:r>
        <w:rPr>
          <w:rStyle w:val="Strong"/>
        </w:rPr>
        <w:t>significantly higher satisfaction, engagement, and loyalty levels</w:t>
      </w:r>
      <w:r>
        <w:t xml:space="preserve"> (p &lt; 0.001). Moreover, responsiveness to AI-driven marketing varied by </w:t>
      </w:r>
      <w:r>
        <w:rPr>
          <w:rStyle w:val="Strong"/>
        </w:rPr>
        <w:t>age and gender</w:t>
      </w:r>
      <w:r>
        <w:t xml:space="preserve">, with younger and female consumers showing greater adaptability to AI-enabled personalization. The study concludes that AI segmentation substantially improves marketing effectiveness by delivering personalized experiences and enhancing customer relationships. It recommends that cosmetic brands integrate </w:t>
      </w:r>
      <w:r>
        <w:rPr>
          <w:rStyle w:val="Strong"/>
        </w:rPr>
        <w:t>ethical and transparent AI tools</w:t>
      </w:r>
      <w:r>
        <w:t xml:space="preserve"> to strengthen consumer trust and long-term loyalty.</w:t>
      </w:r>
    </w:p>
    <w:p w:rsidR="003C6E76" w:rsidRDefault="00F40862">
      <w:pPr>
        <w:pStyle w:val="NormalWeb"/>
        <w:spacing w:line="360" w:lineRule="auto"/>
        <w:jc w:val="both"/>
        <w:rPr>
          <w:i/>
        </w:rPr>
      </w:pPr>
      <w:r>
        <w:rPr>
          <w:rStyle w:val="Strong"/>
          <w:i/>
        </w:rPr>
        <w:t>Keywords</w:t>
      </w:r>
      <w:r>
        <w:rPr>
          <w:i/>
        </w:rPr>
        <w:t>: Artificial Intelligence, Customer Segmentation, Digital Marketing, Cosmetic Industry, Personalization, and Customer Lifetime Value (CLV).</w:t>
      </w:r>
    </w:p>
    <w:p w:rsidR="003C6E76" w:rsidRDefault="003C6E76">
      <w:pPr>
        <w:pStyle w:val="NormalWeb"/>
        <w:spacing w:line="360" w:lineRule="auto"/>
        <w:jc w:val="both"/>
        <w:rPr>
          <w:i/>
        </w:rPr>
      </w:pPr>
    </w:p>
    <w:p w:rsidR="003C6E76" w:rsidRDefault="003C6E76">
      <w:pPr>
        <w:pStyle w:val="NormalWeb"/>
        <w:spacing w:line="360" w:lineRule="auto"/>
        <w:jc w:val="both"/>
        <w:rPr>
          <w:i/>
        </w:rPr>
      </w:pPr>
    </w:p>
    <w:p w:rsidR="003C6E76" w:rsidRDefault="003C6E76">
      <w:pPr>
        <w:pStyle w:val="NormalWeb"/>
        <w:spacing w:line="360" w:lineRule="auto"/>
        <w:jc w:val="both"/>
        <w:rPr>
          <w:i/>
        </w:rPr>
      </w:pPr>
    </w:p>
    <w:p w:rsidR="003C6E76" w:rsidRDefault="00F40862">
      <w:pPr>
        <w:rPr>
          <w:rFonts w:ascii="Times New Roman" w:eastAsia="Times New Roman" w:hAnsi="Times New Roman" w:cs="Times New Roman"/>
          <w:i/>
          <w:sz w:val="24"/>
          <w:szCs w:val="24"/>
          <w:lang w:val="en-IN" w:eastAsia="en-IN"/>
        </w:rPr>
      </w:pPr>
      <w:r>
        <w:rPr>
          <w:rFonts w:ascii="Times New Roman" w:hAnsi="Times New Roman" w:cs="Times New Roman"/>
          <w:i/>
          <w:sz w:val="24"/>
          <w:szCs w:val="24"/>
        </w:rPr>
        <w:br w:type="page"/>
      </w:r>
    </w:p>
    <w:p w:rsidR="003C6E76" w:rsidRDefault="00F40862">
      <w:pPr>
        <w:pStyle w:val="NormalWeb"/>
        <w:spacing w:before="0" w:beforeAutospacing="0" w:after="0" w:afterAutospacing="0" w:line="360" w:lineRule="auto"/>
        <w:jc w:val="both"/>
        <w:rPr>
          <w:b/>
          <w:bCs/>
        </w:rPr>
      </w:pPr>
      <w:r>
        <w:rPr>
          <w:b/>
          <w:bCs/>
        </w:rPr>
        <w:lastRenderedPageBreak/>
        <w:t>Introduction:</w:t>
      </w:r>
    </w:p>
    <w:p w:rsidR="003C6E76" w:rsidRDefault="00F40862">
      <w:pPr>
        <w:pStyle w:val="NormalWeb"/>
        <w:spacing w:before="0" w:beforeAutospacing="0" w:after="0" w:afterAutospacing="0" w:line="360" w:lineRule="auto"/>
        <w:ind w:firstLine="720"/>
        <w:jc w:val="both"/>
      </w:pPr>
      <w:r>
        <w:t xml:space="preserve">Artificial Intelligence (AI) has emerged as a transformative force in digital marketing, fundamentally altering how brands interact with and understand their customers. By leveraging technologies such as machine learning, natural language processing, and predictive analytics, businesses are now able to analyze vast datasets to uncover actionable insights and automate decision-making processes (Rust &amp; Huang, 2021). One of the most significant applications of AI in this domain is </w:t>
      </w:r>
      <w:r>
        <w:rPr>
          <w:b/>
          <w:bCs/>
        </w:rPr>
        <w:t>customer segmentation</w:t>
      </w:r>
      <w:r>
        <w:t xml:space="preserve">, where AI algorithms group consumers based on </w:t>
      </w:r>
      <w:proofErr w:type="spellStart"/>
      <w:r>
        <w:t>behavioral</w:t>
      </w:r>
      <w:proofErr w:type="spellEnd"/>
      <w:r>
        <w:t>, demographic, transactional, and psychographic variables in real-time (Kotler &amp; Keller, 2020).</w:t>
      </w:r>
    </w:p>
    <w:p w:rsidR="003C6E76" w:rsidRDefault="00F40862">
      <w:pPr>
        <w:pStyle w:val="NormalWeb"/>
        <w:spacing w:before="0" w:beforeAutospacing="0" w:after="0" w:afterAutospacing="0" w:line="360" w:lineRule="auto"/>
        <w:ind w:firstLine="720"/>
        <w:jc w:val="both"/>
      </w:pPr>
      <w:r>
        <w:t>In industries like cosmetics—where customer preferences are highly individualistic and shaped by factors such as skin type, aesthetic values, lifestyle, and cultural trends—AI-driven segmentation becomes especially critical (</w:t>
      </w:r>
      <w:proofErr w:type="spellStart"/>
      <w:r>
        <w:t>Dacko</w:t>
      </w:r>
      <w:proofErr w:type="spellEnd"/>
      <w:r>
        <w:t xml:space="preserve">, 2017). Traditional segmentation approaches, which typically rely on broad, static categories (e.g., age, gender, or income level), often fail to capture the dynamic and nuanced nature of modern consumer </w:t>
      </w:r>
      <w:proofErr w:type="spellStart"/>
      <w:r>
        <w:t>behavior</w:t>
      </w:r>
      <w:proofErr w:type="spellEnd"/>
      <w:r>
        <w:t xml:space="preserve">. AI, on the other hand, facilitates </w:t>
      </w:r>
      <w:r>
        <w:rPr>
          <w:b/>
          <w:bCs/>
        </w:rPr>
        <w:t>micro-segmentation</w:t>
      </w:r>
      <w:r>
        <w:t xml:space="preserve"> by continuously learning from customer interactions, enabling marketers to deliver personalized and timely messages that resonate deeply with individual needs and desires (McKinsey &amp; Company, 2022).</w:t>
      </w:r>
    </w:p>
    <w:p w:rsidR="003C6E76" w:rsidRDefault="00F40862">
      <w:pPr>
        <w:pStyle w:val="NormalWeb"/>
        <w:spacing w:before="0" w:beforeAutospacing="0" w:after="0" w:afterAutospacing="0" w:line="360" w:lineRule="auto"/>
        <w:ind w:firstLine="720"/>
        <w:jc w:val="both"/>
      </w:pPr>
      <w:r>
        <w:t xml:space="preserve">The cosmetic industry thrives on personalization and brand loyalty, with customers increasingly expecting relevant and curated experiences throughout their purchasing journey. AI allows cosmetic brands to adapt content, offers, and communication strategies based on real-time feedback and predictive behaviour models, ultimately driving higher assignation and alteration rates (Statista, 2023). Against this backdrop, the present study aims to observe the role of AI-based segmentation in enhancing </w:t>
      </w:r>
      <w:r>
        <w:rPr>
          <w:b/>
          <w:bCs/>
        </w:rPr>
        <w:t>customer value</w:t>
      </w:r>
      <w:r>
        <w:t>, which encompasses metrics such as satisfaction, engagement, retention, and customer lifetime value (CLV). By focusing on the cosmetics sector, this study pays to a more targeted understanding of how AI is redefining digital marketing effectiveness in highly competitive, personalization-driven industries.</w:t>
      </w:r>
    </w:p>
    <w:p w:rsidR="003C6E76" w:rsidRDefault="00F40862">
      <w:pPr>
        <w:pStyle w:val="NormalWeb"/>
        <w:spacing w:before="0" w:beforeAutospacing="0" w:after="0" w:afterAutospacing="0" w:line="360" w:lineRule="auto"/>
        <w:jc w:val="both"/>
        <w:rPr>
          <w:b/>
          <w:bCs/>
        </w:rPr>
      </w:pPr>
      <w:r>
        <w:rPr>
          <w:b/>
          <w:bCs/>
        </w:rPr>
        <w:t>Review of Literature</w:t>
      </w:r>
    </w:p>
    <w:p w:rsidR="003C6E76" w:rsidRDefault="00F40862">
      <w:pPr>
        <w:pStyle w:val="NormalWeb"/>
        <w:spacing w:before="0" w:beforeAutospacing="0" w:after="0" w:afterAutospacing="0" w:line="360" w:lineRule="auto"/>
        <w:ind w:firstLine="720"/>
        <w:jc w:val="both"/>
      </w:pPr>
      <w:r>
        <w:t xml:space="preserve">The integration of Artificial Intelligence (AI) in digital marketing, particularly in customer segmentation, has garnered a lot of scholarly interest. over the past decade. Researchers have explored AI's role in improving marketing effectiveness, customer satisfaction, personalization, and strategic decision-making. This section presents a review of fifteen </w:t>
      </w:r>
      <w:r>
        <w:lastRenderedPageBreak/>
        <w:t>significant studies—ten international and five nationals—that contribute to understanding the impact of AI-driven segmentation on customer value, especially in the context of the cosmetic industry.</w:t>
      </w:r>
    </w:p>
    <w:p w:rsidR="003C6E76" w:rsidRDefault="00F40862">
      <w:pPr>
        <w:pStyle w:val="NormalWeb"/>
        <w:spacing w:before="0" w:beforeAutospacing="0" w:after="0" w:afterAutospacing="0" w:line="360" w:lineRule="auto"/>
        <w:ind w:firstLine="720"/>
        <w:jc w:val="both"/>
      </w:pPr>
      <w:r>
        <w:t xml:space="preserve">Recent research highlights the transformative impact of Artificial Intelligence (AI) in digital marketing, particularly in enhancing customer segmentation, satisfaction, engagement, and loyalty. International studies emphasize that AI enables dynamic and predictive customer segmentation by </w:t>
      </w:r>
      <w:proofErr w:type="spellStart"/>
      <w:r>
        <w:t>analyzing</w:t>
      </w:r>
      <w:proofErr w:type="spellEnd"/>
      <w:r>
        <w:t xml:space="preserve"> real-time </w:t>
      </w:r>
      <w:proofErr w:type="spellStart"/>
      <w:r>
        <w:t>behavioral</w:t>
      </w:r>
      <w:proofErr w:type="spellEnd"/>
      <w:r>
        <w:t xml:space="preserve"> and demographic data. Nguyen et al. (2020) found that AI-based segmentation significantly improves personalization and marketing efficiency across industries, including retail and cosmetics. Huang and Rust (2021) expanded on this by describing AI’s integration into core marketing strategies such as segmentation, targeting, and positioning (STP). Tools like virtual assistants and chatbots enhance service delivery, improving satisfaction (Rust &amp; Huang, 2021; Lemon &amp; </w:t>
      </w:r>
      <w:proofErr w:type="spellStart"/>
      <w:r>
        <w:t>Verhoef</w:t>
      </w:r>
      <w:proofErr w:type="spellEnd"/>
      <w:r>
        <w:t>, 2016). Moreover, Grewal et al. (2020) observed that AI-generated content increases customer engagement metrics such as click-through rates and dwell time. The use of mobile AI and augmented reality in enhancing customer interaction is also well documented (</w:t>
      </w:r>
      <w:proofErr w:type="spellStart"/>
      <w:r>
        <w:t>Dacko</w:t>
      </w:r>
      <w:proofErr w:type="spellEnd"/>
      <w:r>
        <w:t>, 2017). Regarding loyalty, McKinsey &amp; Company (2022) reported that brands employing AI in customer-facing functions achieved higher retention and lifetime value.</w:t>
      </w:r>
    </w:p>
    <w:p w:rsidR="003C6E76" w:rsidRDefault="00F40862">
      <w:pPr>
        <w:pStyle w:val="NormalWeb"/>
        <w:spacing w:before="0" w:beforeAutospacing="0" w:after="0" w:afterAutospacing="0" w:line="360" w:lineRule="auto"/>
        <w:ind w:firstLine="720"/>
        <w:jc w:val="both"/>
      </w:pPr>
      <w:r>
        <w:t xml:space="preserve">Nationally, Indian scholars have also validated the efficacy of AI in the cosmetic and retail sectors. Singh and Ranjan (2020) found that AI-based personalization by Indian cosmetic brands significantly boosts customer loyalty. Sharma and Vohra (2019) observed high satisfaction among Indian retail consumers due to AI-enabled personalized communication. Pillai and Chatterjee (2021) emphasized that AI-powered CRM tools help Indian firms optimize segmentation and customer lifecycle strategies. Mehta and Gupta (2022) confirmed that AI-driven segmentation leads to greater engagement in Indian beauty e-commerce platforms. Despite these advances, Raj and Thomas (2021) noted that Indian MSMEs face barriers in AI implementation, such as high costs, lack of skilled workforce, and infrastructure constraints. Ethical concerns related to AI—such as algorithmic bias and data transparency—are also raised in the global literature (Kaplan &amp; </w:t>
      </w:r>
      <w:proofErr w:type="spellStart"/>
      <w:r>
        <w:t>Haenlein</w:t>
      </w:r>
      <w:proofErr w:type="spellEnd"/>
      <w:r>
        <w:t>, 2019), though Indian research in this area remains limited.</w:t>
      </w:r>
    </w:p>
    <w:p w:rsidR="003C6E76" w:rsidRDefault="00F40862">
      <w:pPr>
        <w:rPr>
          <w:rFonts w:ascii="Times New Roman" w:eastAsia="Times New Roman" w:hAnsi="Times New Roman" w:cs="Times New Roman"/>
          <w:b/>
          <w:bCs/>
          <w:sz w:val="24"/>
          <w:szCs w:val="24"/>
          <w:lang w:val="en-IN" w:eastAsia="en-IN"/>
        </w:rPr>
      </w:pPr>
      <w:r>
        <w:rPr>
          <w:rFonts w:ascii="Times New Roman" w:hAnsi="Times New Roman" w:cs="Times New Roman"/>
          <w:b/>
          <w:bCs/>
          <w:sz w:val="24"/>
          <w:szCs w:val="24"/>
        </w:rPr>
        <w:br w:type="page"/>
      </w:r>
    </w:p>
    <w:p w:rsidR="003C6E76" w:rsidRDefault="00F40862">
      <w:pPr>
        <w:pStyle w:val="NormalWeb"/>
        <w:spacing w:before="0" w:beforeAutospacing="0" w:after="0" w:afterAutospacing="0" w:line="360" w:lineRule="auto"/>
        <w:jc w:val="both"/>
        <w:rPr>
          <w:b/>
          <w:bCs/>
        </w:rPr>
      </w:pPr>
      <w:r>
        <w:rPr>
          <w:b/>
          <w:bCs/>
        </w:rPr>
        <w:lastRenderedPageBreak/>
        <w:t>Research Gap:</w:t>
      </w:r>
    </w:p>
    <w:p w:rsidR="003C6E76" w:rsidRDefault="00F40862" w:rsidP="0099613E">
      <w:pPr>
        <w:pStyle w:val="NormalWeb"/>
        <w:spacing w:before="0" w:beforeAutospacing="0" w:after="0" w:afterAutospacing="0" w:line="360" w:lineRule="auto"/>
        <w:jc w:val="both"/>
      </w:pPr>
      <w:r>
        <w:t xml:space="preserve">Recent research on AI‐driven marketing and customer value shows mixed findings, indicating unresolved questions in how AI segmentation affects satisfaction, loyalty, and engagement across different consumer groups. For example, studies like Consumer </w:t>
      </w:r>
      <w:proofErr w:type="spellStart"/>
      <w:r>
        <w:t>Behavior</w:t>
      </w:r>
      <w:proofErr w:type="spellEnd"/>
      <w:r>
        <w:t xml:space="preserve"> in the Age of Artificial Intelligence (2025) find a strong positive relationship between AI tools and customer satisfaction &amp; loyalty when mediated by efficiency. </w:t>
      </w:r>
      <w:hyperlink r:id="rId9" w:tgtFrame="_blank" w:history="1">
        <w:r>
          <w:t>Journal of Marketing &amp; Social Research</w:t>
        </w:r>
      </w:hyperlink>
      <w:r>
        <w:t xml:space="preserve"> On the other hand, the Adobe report (2024) reveals that while 57% of Indian consumers prefer AI‐enabled tools to human interaction, many still express concern about ethical usage of personal data—showing that acceptance does not uniformly translate into loyalty or engagement. </w:t>
      </w:r>
      <w:hyperlink r:id="rId10" w:tgtFrame="_blank" w:history="1"/>
      <w:r>
        <w:t xml:space="preserve"> Similarly, The Role of AI in Shaping Consumer Preferences Within The Cosmetics Industry (2025) suggests that AI personalization strongly influences preferences in cosmetics, but the study does not deeply compare traditional segmentation vs AI segmentation in terms of measurable outcomes (like loyalty and repeat purchases). </w:t>
      </w:r>
      <w:hyperlink r:id="rId11" w:tgtFrame="_blank" w:history="1">
        <w:r>
          <w:t>IJHSSM</w:t>
        </w:r>
      </w:hyperlink>
      <w:r>
        <w:t xml:space="preserve"> Exploring the Application of Artificial Intelligence in Cosmetics and Beauty Industry (2024) presents the potential of AI in product development and personalization but lacks analysis of demographic moderators such as age and gender. </w:t>
      </w:r>
      <w:hyperlink r:id="rId12" w:tgtFrame="_blank" w:history="1">
        <w:r>
          <w:t>Bentham Science</w:t>
        </w:r>
      </w:hyperlink>
    </w:p>
    <w:p w:rsidR="003C6E76" w:rsidRDefault="00F40862" w:rsidP="0099613E">
      <w:pPr>
        <w:pStyle w:val="NormalWeb"/>
        <w:spacing w:before="0" w:beforeAutospacing="0" w:after="0" w:afterAutospacing="0" w:line="360" w:lineRule="auto"/>
        <w:jc w:val="both"/>
      </w:pPr>
      <w:r>
        <w:t>Thus, the evidence suggests three main gaps:</w:t>
      </w:r>
    </w:p>
    <w:p w:rsidR="003C6E76" w:rsidRDefault="00F40862" w:rsidP="0099613E">
      <w:pPr>
        <w:pStyle w:val="NormalWeb"/>
        <w:numPr>
          <w:ilvl w:val="0"/>
          <w:numId w:val="1"/>
        </w:numPr>
        <w:spacing w:before="0" w:beforeAutospacing="0" w:line="360" w:lineRule="auto"/>
        <w:jc w:val="both"/>
      </w:pPr>
      <w:r>
        <w:t>Comparative outcome studies: A lack of studies directly comparing AI‐based segmentation with traditional segmentation in the cosmetics sector, particularly in India, in terms of satisfaction, engagement, and loyalty.</w:t>
      </w:r>
    </w:p>
    <w:p w:rsidR="003C6E76" w:rsidRDefault="00F40862">
      <w:pPr>
        <w:pStyle w:val="NormalWeb"/>
        <w:numPr>
          <w:ilvl w:val="0"/>
          <w:numId w:val="1"/>
        </w:numPr>
        <w:spacing w:line="360" w:lineRule="auto"/>
        <w:jc w:val="both"/>
      </w:pPr>
      <w:r>
        <w:t>Demographic moderators: Although acceptance of AI tools is being measured (e.g. age, gender), there is limited empirical work showing how these demographics interact with the effectiveness of AI segmentation (which groups gain more/less value).</w:t>
      </w:r>
    </w:p>
    <w:p w:rsidR="003C6E76" w:rsidRDefault="00F40862" w:rsidP="009A6810">
      <w:pPr>
        <w:pStyle w:val="NormalWeb"/>
        <w:numPr>
          <w:ilvl w:val="0"/>
          <w:numId w:val="1"/>
        </w:numPr>
        <w:spacing w:after="0" w:afterAutospacing="0" w:line="360" w:lineRule="auto"/>
        <w:jc w:val="both"/>
      </w:pPr>
      <w:r>
        <w:t>Ethical and trust issues as constraints: Although many studies report positive attitudes toward AI personalization, concerns about privacy, ethical data use, and transparency are frequently raised, which may dampen the impact of AI segmentation on actual loyalty and engagement.</w:t>
      </w:r>
    </w:p>
    <w:p w:rsidR="003C6E76" w:rsidRDefault="00F40862" w:rsidP="009A6810">
      <w:pPr>
        <w:pStyle w:val="NormalWeb"/>
        <w:spacing w:before="0" w:beforeAutospacing="0" w:after="0" w:afterAutospacing="0" w:line="360" w:lineRule="auto"/>
        <w:ind w:firstLine="720"/>
        <w:jc w:val="both"/>
      </w:pPr>
      <w:r>
        <w:t>This study aims to address these gaps by empirically comparing AI vs traditional segmentation in the cosmetic products industry in India, examining the effects on satisfaction, engagement, and loyalty, and exploring how age and gender moderate these relationships.</w:t>
      </w:r>
    </w:p>
    <w:p w:rsidR="003C6E76" w:rsidRDefault="00F40862">
      <w:pPr>
        <w:pStyle w:val="NormalWeb"/>
        <w:spacing w:before="0" w:beforeAutospacing="0" w:after="0" w:afterAutospacing="0" w:line="360" w:lineRule="auto"/>
        <w:jc w:val="both"/>
        <w:rPr>
          <w:b/>
        </w:rPr>
      </w:pPr>
      <w:r>
        <w:rPr>
          <w:b/>
        </w:rPr>
        <w:t>Objectives of the Study:</w:t>
      </w:r>
    </w:p>
    <w:p w:rsidR="003C6E76" w:rsidRDefault="00F40862">
      <w:pPr>
        <w:pStyle w:val="NormalWeb"/>
        <w:numPr>
          <w:ilvl w:val="0"/>
          <w:numId w:val="2"/>
        </w:numPr>
        <w:spacing w:before="0" w:beforeAutospacing="0" w:after="0" w:line="360" w:lineRule="auto"/>
        <w:jc w:val="both"/>
      </w:pPr>
      <w:r>
        <w:lastRenderedPageBreak/>
        <w:t>To compare the effectiveness of AI-based segmentation and traditional segmentation in enhancing customer satisfaction, engagement, and loyalty in digital marketing of cosmetic products.</w:t>
      </w:r>
    </w:p>
    <w:p w:rsidR="009A6810" w:rsidRDefault="00F40862" w:rsidP="009A6810">
      <w:pPr>
        <w:pStyle w:val="NormalWeb"/>
        <w:numPr>
          <w:ilvl w:val="0"/>
          <w:numId w:val="2"/>
        </w:numPr>
        <w:spacing w:before="0" w:beforeAutospacing="0" w:after="0" w:line="360" w:lineRule="auto"/>
        <w:jc w:val="both"/>
      </w:pPr>
      <w:r>
        <w:t>To assess the influence of demographic factors such as age and gender, on consumer responsiveness to AI-driven marketing strategies in the cosmetics sector.</w:t>
      </w:r>
    </w:p>
    <w:p w:rsidR="0099613E" w:rsidRPr="009A6810" w:rsidRDefault="0099613E" w:rsidP="009A6810">
      <w:pPr>
        <w:pStyle w:val="NormalWeb"/>
        <w:spacing w:before="0" w:beforeAutospacing="0" w:after="0" w:line="360" w:lineRule="auto"/>
        <w:jc w:val="both"/>
      </w:pPr>
      <w:r w:rsidRPr="009A6810">
        <w:rPr>
          <w:b/>
          <w:bCs/>
        </w:rPr>
        <w:t>Hypothesis:</w:t>
      </w:r>
    </w:p>
    <w:p w:rsidR="0099613E" w:rsidRPr="0099613E" w:rsidRDefault="0099613E" w:rsidP="0099613E">
      <w:pPr>
        <w:spacing w:after="0" w:line="360" w:lineRule="auto"/>
        <w:jc w:val="both"/>
        <w:outlineLvl w:val="2"/>
        <w:rPr>
          <w:rFonts w:ascii="Times New Roman" w:eastAsia="Times New Roman" w:hAnsi="Times New Roman" w:cs="Times New Roman"/>
          <w:b/>
          <w:bCs/>
          <w:sz w:val="24"/>
          <w:szCs w:val="24"/>
          <w:lang w:val="en-IN" w:eastAsia="en-IN"/>
        </w:rPr>
      </w:pPr>
      <w:r w:rsidRPr="0099613E">
        <w:rPr>
          <w:rFonts w:ascii="Times New Roman" w:eastAsia="Times New Roman" w:hAnsi="Times New Roman" w:cs="Times New Roman"/>
          <w:b/>
          <w:bCs/>
          <w:sz w:val="24"/>
          <w:szCs w:val="24"/>
          <w:lang w:val="en-IN" w:eastAsia="en-IN"/>
        </w:rPr>
        <w:t>For Customer Satisfaction</w:t>
      </w:r>
    </w:p>
    <w:p w:rsidR="0099613E" w:rsidRPr="0099613E" w:rsidRDefault="0099613E" w:rsidP="0099613E">
      <w:pPr>
        <w:spacing w:after="0" w:line="360" w:lineRule="auto"/>
        <w:jc w:val="both"/>
        <w:outlineLvl w:val="2"/>
        <w:rPr>
          <w:rFonts w:ascii="Times New Roman" w:eastAsia="Times New Roman" w:hAnsi="Times New Roman" w:cs="Times New Roman"/>
          <w:bCs/>
          <w:sz w:val="24"/>
          <w:szCs w:val="24"/>
          <w:lang w:val="en-IN" w:eastAsia="en-IN"/>
        </w:rPr>
      </w:pPr>
      <w:r w:rsidRPr="0099613E">
        <w:rPr>
          <w:rFonts w:ascii="Times New Roman" w:eastAsia="Times New Roman" w:hAnsi="Times New Roman" w:cs="Times New Roman"/>
          <w:b/>
          <w:bCs/>
          <w:sz w:val="24"/>
          <w:szCs w:val="24"/>
          <w:lang w:val="en-IN" w:eastAsia="en-IN"/>
        </w:rPr>
        <w:t>Null hypothesis:</w:t>
      </w:r>
      <w:r>
        <w:rPr>
          <w:rFonts w:ascii="Times New Roman" w:eastAsia="Times New Roman" w:hAnsi="Times New Roman" w:cs="Times New Roman"/>
          <w:bCs/>
          <w:sz w:val="24"/>
          <w:szCs w:val="24"/>
          <w:lang w:val="en-IN" w:eastAsia="en-IN"/>
        </w:rPr>
        <w:t xml:space="preserve"> </w:t>
      </w:r>
      <w:r w:rsidRPr="0099613E">
        <w:rPr>
          <w:rFonts w:ascii="Times New Roman" w:eastAsia="Times New Roman" w:hAnsi="Times New Roman" w:cs="Times New Roman"/>
          <w:bCs/>
          <w:sz w:val="24"/>
          <w:szCs w:val="24"/>
          <w:lang w:val="en-IN" w:eastAsia="en-IN"/>
        </w:rPr>
        <w:t>There is no significant difference in customer satisfaction between traditional segmentation and AI-based segmentation.</w:t>
      </w:r>
    </w:p>
    <w:p w:rsidR="0099613E" w:rsidRDefault="0099613E" w:rsidP="0099613E">
      <w:pPr>
        <w:spacing w:after="0" w:line="360" w:lineRule="auto"/>
        <w:jc w:val="both"/>
        <w:outlineLvl w:val="2"/>
        <w:rPr>
          <w:rFonts w:ascii="Times New Roman" w:eastAsia="Times New Roman" w:hAnsi="Times New Roman" w:cs="Times New Roman"/>
          <w:bCs/>
          <w:sz w:val="24"/>
          <w:szCs w:val="24"/>
          <w:lang w:val="en-IN" w:eastAsia="en-IN"/>
        </w:rPr>
      </w:pPr>
      <w:r w:rsidRPr="0099613E">
        <w:rPr>
          <w:rFonts w:ascii="Times New Roman" w:eastAsia="Times New Roman" w:hAnsi="Times New Roman" w:cs="Times New Roman"/>
          <w:b/>
          <w:bCs/>
          <w:sz w:val="24"/>
          <w:szCs w:val="24"/>
          <w:lang w:val="en-IN" w:eastAsia="en-IN"/>
        </w:rPr>
        <w:t>Alternative hypothesis:</w:t>
      </w:r>
      <w:r w:rsidRPr="0099613E">
        <w:rPr>
          <w:rFonts w:ascii="Times New Roman" w:eastAsia="Times New Roman" w:hAnsi="Times New Roman" w:cs="Times New Roman"/>
          <w:bCs/>
          <w:sz w:val="24"/>
          <w:szCs w:val="24"/>
          <w:lang w:val="en-IN" w:eastAsia="en-IN"/>
        </w:rPr>
        <w:t xml:space="preserve"> There is a significant difference in customer satisfaction between traditional segmentation and AI-based segmentation.</w:t>
      </w:r>
    </w:p>
    <w:p w:rsidR="0099613E" w:rsidRPr="0099613E" w:rsidRDefault="0099613E" w:rsidP="0099613E">
      <w:pPr>
        <w:spacing w:after="0" w:line="360" w:lineRule="auto"/>
        <w:jc w:val="both"/>
        <w:outlineLvl w:val="2"/>
        <w:rPr>
          <w:rFonts w:ascii="Times New Roman" w:eastAsia="Times New Roman" w:hAnsi="Times New Roman" w:cs="Times New Roman"/>
          <w:b/>
          <w:bCs/>
          <w:sz w:val="24"/>
          <w:szCs w:val="24"/>
          <w:lang w:val="en-IN" w:eastAsia="en-IN"/>
        </w:rPr>
      </w:pPr>
      <w:r w:rsidRPr="0099613E">
        <w:rPr>
          <w:rFonts w:ascii="Times New Roman" w:eastAsia="Times New Roman" w:hAnsi="Times New Roman" w:cs="Times New Roman"/>
          <w:b/>
          <w:bCs/>
          <w:sz w:val="24"/>
          <w:szCs w:val="24"/>
          <w:lang w:val="en-IN" w:eastAsia="en-IN"/>
        </w:rPr>
        <w:t>For Customer Engagement</w:t>
      </w:r>
    </w:p>
    <w:p w:rsidR="0099613E" w:rsidRPr="0099613E" w:rsidRDefault="0099613E" w:rsidP="0099613E">
      <w:pPr>
        <w:spacing w:after="0" w:line="360" w:lineRule="auto"/>
        <w:jc w:val="both"/>
        <w:outlineLvl w:val="2"/>
        <w:rPr>
          <w:rFonts w:ascii="Times New Roman" w:eastAsia="Times New Roman" w:hAnsi="Times New Roman" w:cs="Times New Roman"/>
          <w:bCs/>
          <w:sz w:val="24"/>
          <w:szCs w:val="24"/>
          <w:lang w:val="en-IN" w:eastAsia="en-IN"/>
        </w:rPr>
      </w:pPr>
      <w:r w:rsidRPr="0099613E">
        <w:rPr>
          <w:rFonts w:ascii="Times New Roman" w:eastAsia="Times New Roman" w:hAnsi="Times New Roman" w:cs="Times New Roman"/>
          <w:b/>
          <w:bCs/>
          <w:sz w:val="24"/>
          <w:szCs w:val="24"/>
          <w:lang w:val="en-IN" w:eastAsia="en-IN"/>
        </w:rPr>
        <w:t>Null hypothesis:</w:t>
      </w:r>
      <w:r>
        <w:rPr>
          <w:rFonts w:ascii="Times New Roman" w:eastAsia="Times New Roman" w:hAnsi="Times New Roman" w:cs="Times New Roman"/>
          <w:bCs/>
          <w:sz w:val="24"/>
          <w:szCs w:val="24"/>
          <w:lang w:val="en-IN" w:eastAsia="en-IN"/>
        </w:rPr>
        <w:t xml:space="preserve"> </w:t>
      </w:r>
      <w:r w:rsidRPr="0099613E">
        <w:rPr>
          <w:rFonts w:ascii="Times New Roman" w:eastAsia="Times New Roman" w:hAnsi="Times New Roman" w:cs="Times New Roman"/>
          <w:bCs/>
          <w:sz w:val="24"/>
          <w:szCs w:val="24"/>
          <w:lang w:val="en-IN" w:eastAsia="en-IN"/>
        </w:rPr>
        <w:t>There is no significant difference in customer engagement between traditional segmentation and AI-based segmentation.</w:t>
      </w:r>
    </w:p>
    <w:p w:rsidR="0099613E" w:rsidRDefault="0099613E" w:rsidP="0099613E">
      <w:pPr>
        <w:spacing w:after="0" w:line="360" w:lineRule="auto"/>
        <w:jc w:val="both"/>
        <w:outlineLvl w:val="2"/>
        <w:rPr>
          <w:rFonts w:ascii="Times New Roman" w:eastAsia="Times New Roman" w:hAnsi="Times New Roman" w:cs="Times New Roman"/>
          <w:bCs/>
          <w:sz w:val="24"/>
          <w:szCs w:val="24"/>
          <w:lang w:val="en-IN" w:eastAsia="en-IN"/>
        </w:rPr>
      </w:pPr>
      <w:r w:rsidRPr="0099613E">
        <w:rPr>
          <w:rFonts w:ascii="Times New Roman" w:eastAsia="Times New Roman" w:hAnsi="Times New Roman" w:cs="Times New Roman"/>
          <w:b/>
          <w:bCs/>
          <w:sz w:val="24"/>
          <w:szCs w:val="24"/>
          <w:lang w:val="en-IN" w:eastAsia="en-IN"/>
        </w:rPr>
        <w:t>Alternative hypothesis:</w:t>
      </w:r>
      <w:r w:rsidRPr="0099613E">
        <w:rPr>
          <w:rFonts w:ascii="Times New Roman" w:eastAsia="Times New Roman" w:hAnsi="Times New Roman" w:cs="Times New Roman"/>
          <w:bCs/>
          <w:sz w:val="24"/>
          <w:szCs w:val="24"/>
          <w:lang w:val="en-IN" w:eastAsia="en-IN"/>
        </w:rPr>
        <w:t xml:space="preserve"> There is a significant difference in customer engagement between traditional segmentation and AI-based segmentation.</w:t>
      </w:r>
    </w:p>
    <w:p w:rsidR="0099613E" w:rsidRDefault="0099613E" w:rsidP="0099613E">
      <w:pPr>
        <w:spacing w:after="0" w:line="360" w:lineRule="auto"/>
        <w:jc w:val="both"/>
        <w:outlineLvl w:val="2"/>
        <w:rPr>
          <w:rFonts w:ascii="Times New Roman" w:eastAsia="Times New Roman" w:hAnsi="Times New Roman" w:cs="Times New Roman"/>
          <w:b/>
          <w:bCs/>
          <w:sz w:val="24"/>
          <w:szCs w:val="24"/>
          <w:lang w:val="en-IN" w:eastAsia="en-IN"/>
        </w:rPr>
      </w:pPr>
      <w:r w:rsidRPr="0099613E">
        <w:rPr>
          <w:rFonts w:ascii="Times New Roman" w:eastAsia="Times New Roman" w:hAnsi="Times New Roman" w:cs="Times New Roman"/>
          <w:b/>
          <w:bCs/>
          <w:sz w:val="24"/>
          <w:szCs w:val="24"/>
          <w:lang w:val="en-IN" w:eastAsia="en-IN"/>
        </w:rPr>
        <w:t>For Customer Loyalty</w:t>
      </w:r>
    </w:p>
    <w:p w:rsidR="0099613E" w:rsidRDefault="0099613E" w:rsidP="0099613E">
      <w:pPr>
        <w:spacing w:after="0" w:line="360" w:lineRule="auto"/>
        <w:jc w:val="both"/>
        <w:outlineLvl w:val="2"/>
        <w:rPr>
          <w:rFonts w:ascii="Times New Roman" w:eastAsia="Times New Roman" w:hAnsi="Times New Roman" w:cs="Times New Roman"/>
          <w:bCs/>
          <w:sz w:val="24"/>
          <w:szCs w:val="24"/>
          <w:lang w:val="en-IN" w:eastAsia="en-IN"/>
        </w:rPr>
      </w:pPr>
      <w:r w:rsidRPr="0099613E">
        <w:rPr>
          <w:rFonts w:ascii="Times New Roman" w:eastAsia="Times New Roman" w:hAnsi="Times New Roman" w:cs="Times New Roman"/>
          <w:b/>
          <w:bCs/>
          <w:sz w:val="24"/>
          <w:szCs w:val="24"/>
          <w:lang w:val="en-IN" w:eastAsia="en-IN"/>
        </w:rPr>
        <w:t>Null hypothesis:</w:t>
      </w:r>
      <w:r>
        <w:rPr>
          <w:rFonts w:ascii="Times New Roman" w:eastAsia="Times New Roman" w:hAnsi="Times New Roman" w:cs="Times New Roman"/>
          <w:bCs/>
          <w:sz w:val="24"/>
          <w:szCs w:val="24"/>
          <w:lang w:val="en-IN" w:eastAsia="en-IN"/>
        </w:rPr>
        <w:t xml:space="preserve"> </w:t>
      </w:r>
      <w:r w:rsidRPr="0099613E">
        <w:rPr>
          <w:rFonts w:ascii="Times New Roman" w:eastAsia="Times New Roman" w:hAnsi="Times New Roman" w:cs="Times New Roman"/>
          <w:bCs/>
          <w:sz w:val="24"/>
          <w:szCs w:val="24"/>
          <w:lang w:val="en-IN" w:eastAsia="en-IN"/>
        </w:rPr>
        <w:t>There is no significant difference in customer loyalty between traditional segmentation and AI-based segmentation.</w:t>
      </w:r>
    </w:p>
    <w:p w:rsidR="0099613E" w:rsidRDefault="0099613E" w:rsidP="0099613E">
      <w:pPr>
        <w:spacing w:after="0" w:line="360" w:lineRule="auto"/>
        <w:jc w:val="both"/>
        <w:outlineLvl w:val="2"/>
        <w:rPr>
          <w:rFonts w:ascii="Times New Roman" w:eastAsia="Times New Roman" w:hAnsi="Times New Roman" w:cs="Times New Roman"/>
          <w:bCs/>
          <w:sz w:val="24"/>
          <w:szCs w:val="24"/>
          <w:lang w:val="en-IN" w:eastAsia="en-IN"/>
        </w:rPr>
      </w:pPr>
      <w:r w:rsidRPr="0099613E">
        <w:rPr>
          <w:rFonts w:ascii="Times New Roman" w:eastAsia="Times New Roman" w:hAnsi="Times New Roman" w:cs="Times New Roman"/>
          <w:b/>
          <w:bCs/>
          <w:sz w:val="24"/>
          <w:szCs w:val="24"/>
          <w:lang w:val="en-IN" w:eastAsia="en-IN"/>
        </w:rPr>
        <w:t>Alternative hypothesis:</w:t>
      </w:r>
      <w:r>
        <w:rPr>
          <w:rFonts w:ascii="Times New Roman" w:eastAsia="Times New Roman" w:hAnsi="Times New Roman" w:cs="Times New Roman"/>
          <w:b/>
          <w:bCs/>
          <w:sz w:val="24"/>
          <w:szCs w:val="24"/>
          <w:lang w:val="en-IN" w:eastAsia="en-IN"/>
        </w:rPr>
        <w:t xml:space="preserve"> </w:t>
      </w:r>
      <w:r w:rsidRPr="0099613E">
        <w:rPr>
          <w:rFonts w:ascii="Times New Roman" w:eastAsia="Times New Roman" w:hAnsi="Times New Roman" w:cs="Times New Roman"/>
          <w:bCs/>
          <w:sz w:val="24"/>
          <w:szCs w:val="24"/>
          <w:lang w:val="en-IN" w:eastAsia="en-IN"/>
        </w:rPr>
        <w:t>There is a significant difference in customer loyalty between traditional segmentation and AI-based segmentation.</w:t>
      </w:r>
    </w:p>
    <w:p w:rsidR="0099613E" w:rsidRPr="0099613E" w:rsidRDefault="0099613E" w:rsidP="0099613E">
      <w:pPr>
        <w:spacing w:after="0" w:line="360" w:lineRule="auto"/>
        <w:jc w:val="both"/>
        <w:outlineLvl w:val="2"/>
        <w:rPr>
          <w:rFonts w:ascii="Times New Roman" w:eastAsia="Times New Roman" w:hAnsi="Times New Roman" w:cs="Times New Roman"/>
          <w:bCs/>
          <w:sz w:val="24"/>
          <w:szCs w:val="24"/>
          <w:lang w:val="en-IN" w:eastAsia="en-IN"/>
        </w:rPr>
      </w:pPr>
      <w:r w:rsidRPr="0099613E">
        <w:rPr>
          <w:rFonts w:ascii="Times New Roman" w:eastAsia="Times New Roman" w:hAnsi="Times New Roman" w:cs="Times New Roman"/>
          <w:b/>
          <w:bCs/>
          <w:sz w:val="24"/>
          <w:szCs w:val="24"/>
          <w:lang w:val="en-IN" w:eastAsia="en-IN"/>
        </w:rPr>
        <w:t>Null hypothesis:</w:t>
      </w:r>
      <w:r w:rsidRPr="0099613E">
        <w:rPr>
          <w:rFonts w:ascii="Times New Roman" w:eastAsia="Times New Roman" w:hAnsi="Times New Roman" w:cs="Times New Roman"/>
          <w:bCs/>
          <w:sz w:val="24"/>
          <w:szCs w:val="24"/>
          <w:lang w:val="en-IN" w:eastAsia="en-IN"/>
        </w:rPr>
        <w:t xml:space="preserve"> There is no significant difference in responsiveness to AI-driven marketing among consumers of different age groups.</w:t>
      </w:r>
    </w:p>
    <w:p w:rsidR="0099613E" w:rsidRDefault="0099613E" w:rsidP="0099613E">
      <w:pPr>
        <w:spacing w:after="0" w:line="360" w:lineRule="auto"/>
        <w:jc w:val="both"/>
        <w:outlineLvl w:val="2"/>
        <w:rPr>
          <w:rFonts w:ascii="Times New Roman" w:eastAsia="Times New Roman" w:hAnsi="Times New Roman" w:cs="Times New Roman"/>
          <w:bCs/>
          <w:sz w:val="24"/>
          <w:szCs w:val="24"/>
          <w:lang w:val="en-IN" w:eastAsia="en-IN"/>
        </w:rPr>
      </w:pPr>
      <w:r w:rsidRPr="0099613E">
        <w:rPr>
          <w:rFonts w:ascii="Times New Roman" w:eastAsia="Times New Roman" w:hAnsi="Times New Roman" w:cs="Times New Roman"/>
          <w:b/>
          <w:bCs/>
          <w:sz w:val="24"/>
          <w:szCs w:val="24"/>
          <w:lang w:val="en-IN" w:eastAsia="en-IN"/>
        </w:rPr>
        <w:t>Alternative hypothesis:</w:t>
      </w:r>
      <w:r>
        <w:rPr>
          <w:rFonts w:ascii="Times New Roman" w:eastAsia="Times New Roman" w:hAnsi="Times New Roman" w:cs="Times New Roman"/>
          <w:b/>
          <w:bCs/>
          <w:sz w:val="24"/>
          <w:szCs w:val="24"/>
          <w:lang w:val="en-IN" w:eastAsia="en-IN"/>
        </w:rPr>
        <w:t xml:space="preserve"> </w:t>
      </w:r>
      <w:r w:rsidRPr="0099613E">
        <w:rPr>
          <w:rFonts w:ascii="Times New Roman" w:eastAsia="Times New Roman" w:hAnsi="Times New Roman" w:cs="Times New Roman"/>
          <w:bCs/>
          <w:sz w:val="24"/>
          <w:szCs w:val="24"/>
          <w:lang w:val="en-IN" w:eastAsia="en-IN"/>
        </w:rPr>
        <w:t>There is a significant difference in responsiveness to AI-driven marketing among consumers of different age groups.</w:t>
      </w:r>
    </w:p>
    <w:p w:rsidR="0099613E" w:rsidRPr="0099613E" w:rsidRDefault="0099613E" w:rsidP="0099613E">
      <w:pPr>
        <w:spacing w:after="0" w:line="360" w:lineRule="auto"/>
        <w:jc w:val="both"/>
        <w:outlineLvl w:val="2"/>
        <w:rPr>
          <w:rFonts w:ascii="Times New Roman" w:eastAsia="Times New Roman" w:hAnsi="Times New Roman" w:cs="Times New Roman"/>
          <w:bCs/>
          <w:sz w:val="24"/>
          <w:szCs w:val="24"/>
          <w:lang w:val="en-IN" w:eastAsia="en-IN"/>
        </w:rPr>
      </w:pPr>
      <w:r w:rsidRPr="0099613E">
        <w:rPr>
          <w:rFonts w:ascii="Times New Roman" w:eastAsia="Times New Roman" w:hAnsi="Times New Roman" w:cs="Times New Roman"/>
          <w:b/>
          <w:bCs/>
          <w:sz w:val="24"/>
          <w:szCs w:val="24"/>
          <w:lang w:val="en-IN" w:eastAsia="en-IN"/>
        </w:rPr>
        <w:t>Null hypothesis:</w:t>
      </w:r>
      <w:r>
        <w:rPr>
          <w:rFonts w:ascii="Times New Roman" w:eastAsia="Times New Roman" w:hAnsi="Times New Roman" w:cs="Times New Roman"/>
          <w:b/>
          <w:bCs/>
          <w:sz w:val="24"/>
          <w:szCs w:val="24"/>
          <w:lang w:val="en-IN" w:eastAsia="en-IN"/>
        </w:rPr>
        <w:t xml:space="preserve"> </w:t>
      </w:r>
      <w:r w:rsidRPr="0099613E">
        <w:rPr>
          <w:rFonts w:ascii="Times New Roman" w:eastAsia="Times New Roman" w:hAnsi="Times New Roman" w:cs="Times New Roman"/>
          <w:bCs/>
          <w:sz w:val="24"/>
          <w:szCs w:val="24"/>
          <w:lang w:val="en-IN" w:eastAsia="en-IN"/>
        </w:rPr>
        <w:t>There is no significant difference in responsiveness to AI-driven marketing between male and female consumers.</w:t>
      </w:r>
    </w:p>
    <w:p w:rsidR="0099613E" w:rsidRPr="0099613E" w:rsidRDefault="0099613E" w:rsidP="0099613E">
      <w:pPr>
        <w:spacing w:after="0" w:line="360" w:lineRule="auto"/>
        <w:jc w:val="both"/>
        <w:outlineLvl w:val="2"/>
        <w:rPr>
          <w:rFonts w:ascii="Times New Roman" w:eastAsia="Times New Roman" w:hAnsi="Times New Roman" w:cs="Times New Roman"/>
          <w:bCs/>
          <w:sz w:val="24"/>
          <w:szCs w:val="24"/>
          <w:lang w:val="en-IN" w:eastAsia="en-IN"/>
        </w:rPr>
      </w:pPr>
      <w:r w:rsidRPr="0099613E">
        <w:rPr>
          <w:rFonts w:ascii="Times New Roman" w:eastAsia="Times New Roman" w:hAnsi="Times New Roman" w:cs="Times New Roman"/>
          <w:b/>
          <w:bCs/>
          <w:sz w:val="24"/>
          <w:szCs w:val="24"/>
          <w:lang w:val="en-IN" w:eastAsia="en-IN"/>
        </w:rPr>
        <w:t>Alternative hypothesis:</w:t>
      </w:r>
      <w:r>
        <w:rPr>
          <w:rFonts w:ascii="Times New Roman" w:eastAsia="Times New Roman" w:hAnsi="Times New Roman" w:cs="Times New Roman"/>
          <w:b/>
          <w:bCs/>
          <w:sz w:val="24"/>
          <w:szCs w:val="24"/>
          <w:lang w:val="en-IN" w:eastAsia="en-IN"/>
        </w:rPr>
        <w:t xml:space="preserve"> </w:t>
      </w:r>
      <w:r w:rsidRPr="0099613E">
        <w:rPr>
          <w:rFonts w:ascii="Times New Roman" w:eastAsia="Times New Roman" w:hAnsi="Times New Roman" w:cs="Times New Roman"/>
          <w:bCs/>
          <w:sz w:val="24"/>
          <w:szCs w:val="24"/>
          <w:lang w:val="en-IN" w:eastAsia="en-IN"/>
        </w:rPr>
        <w:t>There is a significant difference in responsiveness to AI-driven marketing between male and female consumers.</w:t>
      </w:r>
    </w:p>
    <w:p w:rsidR="009A6810" w:rsidRDefault="009A6810">
      <w:pPr>
        <w:spacing w:after="0" w:line="240" w:lineRule="auto"/>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br w:type="page"/>
      </w:r>
    </w:p>
    <w:p w:rsidR="003C6E76" w:rsidRPr="0099613E" w:rsidRDefault="00F40862">
      <w:pPr>
        <w:spacing w:after="0" w:line="360" w:lineRule="auto"/>
        <w:jc w:val="both"/>
        <w:outlineLvl w:val="2"/>
        <w:rPr>
          <w:rFonts w:ascii="Times New Roman" w:eastAsia="Times New Roman" w:hAnsi="Times New Roman" w:cs="Times New Roman"/>
          <w:b/>
          <w:bCs/>
          <w:sz w:val="24"/>
          <w:szCs w:val="24"/>
          <w:lang w:val="en-IN" w:eastAsia="en-IN"/>
        </w:rPr>
      </w:pPr>
      <w:r w:rsidRPr="0099613E">
        <w:rPr>
          <w:rFonts w:ascii="Times New Roman" w:eastAsia="Times New Roman" w:hAnsi="Times New Roman" w:cs="Times New Roman"/>
          <w:b/>
          <w:bCs/>
          <w:sz w:val="24"/>
          <w:szCs w:val="24"/>
          <w:lang w:val="en-IN" w:eastAsia="en-IN"/>
        </w:rPr>
        <w:lastRenderedPageBreak/>
        <w:t>Theoretical Background</w:t>
      </w:r>
    </w:p>
    <w:p w:rsidR="003C6E76" w:rsidRDefault="00F40862">
      <w:pPr>
        <w:spacing w:after="0" w:line="360" w:lineRule="auto"/>
        <w:ind w:firstLine="720"/>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The study is primarily supported by the Technology Acceptance Model (TAM) (Davis, 1989) and the Customer Relationship Management (CRM) Theory (Payne &amp; </w:t>
      </w:r>
      <w:proofErr w:type="spellStart"/>
      <w:r>
        <w:rPr>
          <w:rFonts w:ascii="Times New Roman" w:eastAsia="Times New Roman" w:hAnsi="Times New Roman" w:cs="Times New Roman"/>
          <w:sz w:val="24"/>
          <w:szCs w:val="24"/>
          <w:lang w:val="en-IN" w:eastAsia="en-IN"/>
        </w:rPr>
        <w:t>Frow</w:t>
      </w:r>
      <w:proofErr w:type="spellEnd"/>
      <w:r>
        <w:rPr>
          <w:rFonts w:ascii="Times New Roman" w:eastAsia="Times New Roman" w:hAnsi="Times New Roman" w:cs="Times New Roman"/>
          <w:sz w:val="24"/>
          <w:szCs w:val="24"/>
          <w:lang w:val="en-IN" w:eastAsia="en-IN"/>
        </w:rPr>
        <w:t>, 2005). According to TAM, customers’ acceptance of technology-based marketing depends on perceived usefulness and ease of interaction. AI-driven segmentation enhances these dimensions by offering personalized and relevant content, which influences satisfaction and engagement. CRM theory emphasizes building long-term relationships through customer understanding and tailored communication—both of which are strengthened by AI-enabled analytics and predictive segmentation.</w:t>
      </w:r>
    </w:p>
    <w:p w:rsidR="003C6E76" w:rsidRDefault="00F40862">
      <w:pPr>
        <w:spacing w:after="0" w:line="360" w:lineRule="auto"/>
        <w:ind w:firstLine="720"/>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Empirical studies also affirm these theoretical propositions. Nguyen et al. (2020) found that AI-driven segmentation improves personalization and enhances customer satisfaction by accurately predicting preferences. Huang and Rust (2021) argued that AI enhances firms’ ability to manage segmentation, targeting, and positioning, thereby increasing loyalty. Similarly, De </w:t>
      </w:r>
      <w:proofErr w:type="spellStart"/>
      <w:r>
        <w:rPr>
          <w:rFonts w:ascii="Times New Roman" w:eastAsia="Times New Roman" w:hAnsi="Times New Roman" w:cs="Times New Roman"/>
          <w:sz w:val="24"/>
          <w:szCs w:val="24"/>
          <w:lang w:val="en-IN" w:eastAsia="en-IN"/>
        </w:rPr>
        <w:t>Bruyn</w:t>
      </w:r>
      <w:proofErr w:type="spellEnd"/>
      <w:r>
        <w:rPr>
          <w:rFonts w:ascii="Times New Roman" w:eastAsia="Times New Roman" w:hAnsi="Times New Roman" w:cs="Times New Roman"/>
          <w:sz w:val="24"/>
          <w:szCs w:val="24"/>
          <w:lang w:val="en-IN" w:eastAsia="en-IN"/>
        </w:rPr>
        <w:t xml:space="preserve"> et al. (2020) observed that AI-based marketing communications generate higher engagement rates compared to traditional segmentation. In contrast, Lee and Cho (2019) cautioned that excessive personalization might reduce consumer trust, indicating that effects may vary across contexts.</w:t>
      </w:r>
    </w:p>
    <w:p w:rsidR="003C6E76" w:rsidRDefault="00F40862" w:rsidP="0099613E">
      <w:pPr>
        <w:spacing w:after="0" w:line="360" w:lineRule="auto"/>
        <w:ind w:firstLine="720"/>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In the Indian context, Singh and Ranjan (2020) and Pillai and Chatterjee (2021) demonstrated that AI-based customer insights significantly improve retention and satisfaction in retail and cosmetic sectors. However, Raj and Thomas (2021) noted that challenges such as limited infrastructure and digital literacy could constrain the effectiveness of AI tools. These findings suggest the need to empirically test whether AI-driven segmentation leads to measurable differences in customer satisfaction, engagement, and loyalty when compared with traditional segmentation approaches.</w:t>
      </w:r>
    </w:p>
    <w:p w:rsidR="003C6E76" w:rsidRDefault="003C6E76">
      <w:pPr>
        <w:pStyle w:val="NoSpacing"/>
        <w:spacing w:line="360" w:lineRule="auto"/>
        <w:jc w:val="both"/>
        <w:rPr>
          <w:rFonts w:ascii="Times New Roman" w:hAnsi="Times New Roman" w:cs="Times New Roman"/>
          <w:color w:val="FF0000"/>
          <w:sz w:val="16"/>
          <w:szCs w:val="24"/>
        </w:rPr>
      </w:pPr>
    </w:p>
    <w:p w:rsidR="003C6E76" w:rsidRDefault="00F40862">
      <w:pPr>
        <w:pStyle w:val="NormalWeb"/>
        <w:spacing w:before="0" w:beforeAutospacing="0" w:after="0" w:afterAutospacing="0" w:line="360" w:lineRule="auto"/>
        <w:jc w:val="both"/>
        <w:rPr>
          <w:b/>
        </w:rPr>
      </w:pPr>
      <w:r>
        <w:rPr>
          <w:b/>
        </w:rPr>
        <w:t>Research Methodology</w:t>
      </w:r>
    </w:p>
    <w:p w:rsidR="003C6E76" w:rsidRDefault="00F40862">
      <w:pPr>
        <w:pStyle w:val="NormalWeb"/>
        <w:spacing w:before="0" w:beforeAutospacing="0" w:after="0" w:afterAutospacing="0" w:line="360" w:lineRule="auto"/>
        <w:ind w:firstLine="720"/>
        <w:jc w:val="both"/>
      </w:pPr>
      <w:r>
        <w:t>To evaluate the impact of AI-driven customer segmentation on customer value in digital marketing, particularly within the cosmetics sector, a structured methodological framework was developed. This section outlines the research design, sample selection, data collection methods, and analytical tools employed.</w:t>
      </w:r>
    </w:p>
    <w:p w:rsidR="009A6810" w:rsidRDefault="009A6810">
      <w:pPr>
        <w:spacing w:after="0" w:line="240" w:lineRule="auto"/>
        <w:rPr>
          <w:rFonts w:ascii="Times New Roman" w:eastAsia="Times New Roman" w:hAnsi="Times New Roman" w:cs="Times New Roman"/>
          <w:b/>
          <w:sz w:val="24"/>
          <w:szCs w:val="24"/>
          <w:lang w:val="en-IN" w:eastAsia="en-IN"/>
        </w:rPr>
      </w:pPr>
      <w:r>
        <w:rPr>
          <w:b/>
        </w:rPr>
        <w:br w:type="page"/>
      </w:r>
    </w:p>
    <w:p w:rsidR="003C6E76" w:rsidRDefault="00F40862">
      <w:pPr>
        <w:pStyle w:val="NormalWeb"/>
        <w:spacing w:before="0" w:beforeAutospacing="0" w:after="0" w:afterAutospacing="0" w:line="360" w:lineRule="auto"/>
        <w:jc w:val="both"/>
        <w:rPr>
          <w:b/>
        </w:rPr>
      </w:pPr>
      <w:r>
        <w:rPr>
          <w:b/>
        </w:rPr>
        <w:lastRenderedPageBreak/>
        <w:t>Research Design</w:t>
      </w:r>
    </w:p>
    <w:p w:rsidR="003C6E76" w:rsidRDefault="00F40862">
      <w:pPr>
        <w:pStyle w:val="NormalWeb"/>
        <w:spacing w:before="0" w:beforeAutospacing="0" w:after="0" w:afterAutospacing="0" w:line="360" w:lineRule="auto"/>
        <w:ind w:firstLine="720"/>
        <w:jc w:val="both"/>
      </w:pPr>
      <w:r>
        <w:t>The study adopted a descriptive and causal-comparative research design. The descriptive element aimed to explore customer perceptions and experiences with AI-personalized marketing in the cosmetics industry, while the causal-comparative approach was used to compare the effectiveness of AI-driven segmentation with traditional segmentation methods in influencing customer value variables.</w:t>
      </w:r>
    </w:p>
    <w:p w:rsidR="003C6E76" w:rsidRDefault="00F40862">
      <w:pPr>
        <w:pStyle w:val="NormalWeb"/>
        <w:spacing w:before="0" w:beforeAutospacing="0" w:after="0" w:afterAutospacing="0" w:line="360" w:lineRule="auto"/>
        <w:jc w:val="both"/>
        <w:rPr>
          <w:b/>
          <w:bCs/>
        </w:rPr>
      </w:pPr>
      <w:r>
        <w:rPr>
          <w:b/>
          <w:bCs/>
        </w:rPr>
        <w:t>Population and Sample</w:t>
      </w:r>
    </w:p>
    <w:p w:rsidR="003C6E76" w:rsidRDefault="00F40862">
      <w:pPr>
        <w:pStyle w:val="NormalWeb"/>
        <w:spacing w:before="0" w:beforeAutospacing="0" w:after="0" w:afterAutospacing="0" w:line="360" w:lineRule="auto"/>
        <w:ind w:firstLine="720"/>
        <w:jc w:val="both"/>
      </w:pPr>
      <w:r>
        <w:t xml:space="preserve">Customers who had bought cosmetic items made up the study's population online through platforms using AI-based personalization strategies (e.g., </w:t>
      </w:r>
      <w:proofErr w:type="spellStart"/>
      <w:r>
        <w:t>Nykaa</w:t>
      </w:r>
      <w:proofErr w:type="spellEnd"/>
      <w:r>
        <w:t xml:space="preserve">, Sephora, Sugar Cosmetics, </w:t>
      </w:r>
      <w:proofErr w:type="spellStart"/>
      <w:r>
        <w:t>Mamaearth</w:t>
      </w:r>
      <w:proofErr w:type="spellEnd"/>
      <w:r>
        <w:t xml:space="preserve">). A </w:t>
      </w:r>
      <w:r>
        <w:rPr>
          <w:b/>
          <w:bCs/>
        </w:rPr>
        <w:t>purposive sampling technique</w:t>
      </w:r>
      <w:r>
        <w:t xml:space="preserve"> was used to confirm that only those consumers with experience in interacting with AI-personalized recommendations were included.</w:t>
      </w:r>
    </w:p>
    <w:p w:rsidR="003C6E76" w:rsidRDefault="00F40862">
      <w:pPr>
        <w:pStyle w:val="NormalWeb"/>
        <w:numPr>
          <w:ilvl w:val="0"/>
          <w:numId w:val="5"/>
        </w:numPr>
        <w:spacing w:before="0" w:beforeAutospacing="0" w:after="0" w:afterAutospacing="0" w:line="360" w:lineRule="auto"/>
        <w:jc w:val="both"/>
      </w:pPr>
      <w:r>
        <w:rPr>
          <w:b/>
          <w:bCs/>
        </w:rPr>
        <w:t>Sample Size:</w:t>
      </w:r>
      <w:r>
        <w:t xml:space="preserve"> 200 respondents</w:t>
      </w:r>
    </w:p>
    <w:p w:rsidR="003C6E76" w:rsidRDefault="00F40862">
      <w:pPr>
        <w:pStyle w:val="NormalWeb"/>
        <w:numPr>
          <w:ilvl w:val="0"/>
          <w:numId w:val="5"/>
        </w:numPr>
        <w:spacing w:before="0" w:beforeAutospacing="0" w:after="0" w:afterAutospacing="0" w:line="360" w:lineRule="auto"/>
        <w:jc w:val="both"/>
      </w:pPr>
      <w:r>
        <w:rPr>
          <w:b/>
          <w:bCs/>
        </w:rPr>
        <w:t>Location:</w:t>
      </w:r>
      <w:r>
        <w:t xml:space="preserve"> Present study had conducted in Vijayapura city of Karnataka.</w:t>
      </w:r>
    </w:p>
    <w:p w:rsidR="003C6E76" w:rsidRDefault="00F40862">
      <w:pPr>
        <w:pStyle w:val="NormalWeb"/>
        <w:numPr>
          <w:ilvl w:val="0"/>
          <w:numId w:val="5"/>
        </w:numPr>
        <w:spacing w:before="0" w:beforeAutospacing="0" w:after="0" w:afterAutospacing="0" w:line="360" w:lineRule="auto"/>
        <w:jc w:val="both"/>
      </w:pPr>
      <w:r>
        <w:rPr>
          <w:b/>
          <w:bCs/>
        </w:rPr>
        <w:t>Inclusion Criteria:</w:t>
      </w:r>
      <w:r>
        <w:t xml:space="preserve"> Consumers aged 18–45, who have made at least one online cosmetic purchase in the past six months and received personalized marketing communication.</w:t>
      </w:r>
    </w:p>
    <w:p w:rsidR="003C6E76" w:rsidRDefault="00F40862">
      <w:pPr>
        <w:spacing w:after="0" w:line="360" w:lineRule="auto"/>
        <w:outlineLvl w:val="3"/>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Data Collection Methods</w:t>
      </w:r>
    </w:p>
    <w:p w:rsidR="003C6E76" w:rsidRDefault="00F40862">
      <w:pPr>
        <w:spacing w:after="0" w:line="360" w:lineRule="auto"/>
        <w:jc w:val="both"/>
        <w:outlineLvl w:val="4"/>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Primary and Secondary Data</w:t>
      </w:r>
    </w:p>
    <w:p w:rsidR="003C6E76" w:rsidRDefault="00F40862">
      <w:pPr>
        <w:spacing w:after="0" w:line="360" w:lineRule="auto"/>
        <w:ind w:firstLine="720"/>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A structured questionnaire distributed through Google Forms and social media platforms was used to gather primary data.  Company websites, annual reports, marketing case studies, and several journal gateways were the sources of secondary data.</w:t>
      </w:r>
    </w:p>
    <w:p w:rsidR="003C6E76" w:rsidRDefault="00F40862">
      <w:pPr>
        <w:spacing w:after="0" w:line="360" w:lineRule="auto"/>
        <w:jc w:val="both"/>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Variables of the Study</w:t>
      </w:r>
    </w:p>
    <w:p w:rsidR="003C6E76" w:rsidRDefault="00F40862">
      <w:pPr>
        <w:numPr>
          <w:ilvl w:val="0"/>
          <w:numId w:val="6"/>
        </w:numPr>
        <w:spacing w:after="0"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Independent Variable</w:t>
      </w:r>
      <w:r>
        <w:rPr>
          <w:rFonts w:ascii="Times New Roman" w:eastAsia="Times New Roman" w:hAnsi="Times New Roman" w:cs="Times New Roman"/>
          <w:sz w:val="24"/>
          <w:szCs w:val="24"/>
          <w:lang w:val="en-IN" w:eastAsia="en-IN"/>
        </w:rPr>
        <w:t>: Type of segmentation (AI-driven vs. traditional)</w:t>
      </w:r>
    </w:p>
    <w:p w:rsidR="003C6E76" w:rsidRDefault="00F40862">
      <w:pPr>
        <w:numPr>
          <w:ilvl w:val="0"/>
          <w:numId w:val="6"/>
        </w:numPr>
        <w:spacing w:after="0"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Dependent Variables</w:t>
      </w:r>
      <w:r>
        <w:rPr>
          <w:rFonts w:ascii="Times New Roman" w:eastAsia="Times New Roman" w:hAnsi="Times New Roman" w:cs="Times New Roman"/>
          <w:sz w:val="24"/>
          <w:szCs w:val="24"/>
          <w:lang w:val="en-IN" w:eastAsia="en-IN"/>
        </w:rPr>
        <w:t>:</w:t>
      </w:r>
    </w:p>
    <w:p w:rsidR="003C6E76" w:rsidRDefault="00F40862">
      <w:pPr>
        <w:numPr>
          <w:ilvl w:val="1"/>
          <w:numId w:val="6"/>
        </w:numPr>
        <w:spacing w:after="0"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Customer Satisfaction</w:t>
      </w:r>
    </w:p>
    <w:p w:rsidR="003C6E76" w:rsidRDefault="00F40862">
      <w:pPr>
        <w:numPr>
          <w:ilvl w:val="1"/>
          <w:numId w:val="6"/>
        </w:numPr>
        <w:spacing w:after="0"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Customer Engagement</w:t>
      </w:r>
    </w:p>
    <w:p w:rsidR="003C6E76" w:rsidRDefault="00F40862">
      <w:pPr>
        <w:numPr>
          <w:ilvl w:val="1"/>
          <w:numId w:val="6"/>
        </w:numPr>
        <w:spacing w:after="0"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Brand Loyalty</w:t>
      </w:r>
    </w:p>
    <w:p w:rsidR="003C6E76" w:rsidRDefault="00F40862">
      <w:pPr>
        <w:numPr>
          <w:ilvl w:val="1"/>
          <w:numId w:val="6"/>
        </w:numPr>
        <w:spacing w:after="0"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Customer Lifetime Value (CLV)</w:t>
      </w:r>
    </w:p>
    <w:p w:rsidR="003C6E76" w:rsidRDefault="00F40862">
      <w:pPr>
        <w:pStyle w:val="Heading4"/>
        <w:spacing w:before="0" w:beforeAutospacing="0" w:after="0" w:afterAutospacing="0" w:line="360" w:lineRule="auto"/>
      </w:pPr>
      <w:r>
        <w:rPr>
          <w:rStyle w:val="Strong"/>
          <w:b/>
          <w:bCs/>
        </w:rPr>
        <w:t>Tools and Techniques of Analysis</w:t>
      </w:r>
    </w:p>
    <w:p w:rsidR="003C6E76" w:rsidRDefault="00F40862">
      <w:pPr>
        <w:pStyle w:val="NormalWeb"/>
        <w:spacing w:before="0" w:beforeAutospacing="0" w:after="0" w:afterAutospacing="0" w:line="360" w:lineRule="auto"/>
        <w:ind w:firstLine="720"/>
        <w:jc w:val="both"/>
      </w:pPr>
      <w:r>
        <w:t xml:space="preserve">Analysis of the data was done using </w:t>
      </w:r>
      <w:r>
        <w:rPr>
          <w:rStyle w:val="Strong"/>
          <w:b w:val="0"/>
        </w:rPr>
        <w:t>IBM SPSS 20.0</w:t>
      </w:r>
      <w:r>
        <w:t>. The following statistical tools were applied:</w:t>
      </w:r>
    </w:p>
    <w:p w:rsidR="003C6E76" w:rsidRDefault="00F40862">
      <w:pPr>
        <w:pStyle w:val="NormalWeb"/>
        <w:numPr>
          <w:ilvl w:val="0"/>
          <w:numId w:val="7"/>
        </w:numPr>
        <w:spacing w:before="0" w:beforeAutospacing="0" w:after="0" w:afterAutospacing="0" w:line="360" w:lineRule="auto"/>
        <w:jc w:val="both"/>
      </w:pPr>
      <w:r>
        <w:rPr>
          <w:rStyle w:val="Strong"/>
          <w:b w:val="0"/>
        </w:rPr>
        <w:lastRenderedPageBreak/>
        <w:t>Descriptive Statistics</w:t>
      </w:r>
      <w:r>
        <w:t>: To summarize demographic and consumer behaviour data (means, frequencies, percentages).</w:t>
      </w:r>
    </w:p>
    <w:p w:rsidR="003C6E76" w:rsidRDefault="00F40862">
      <w:pPr>
        <w:pStyle w:val="NormalWeb"/>
        <w:numPr>
          <w:ilvl w:val="0"/>
          <w:numId w:val="7"/>
        </w:numPr>
        <w:spacing w:before="0" w:beforeAutospacing="0" w:after="0" w:afterAutospacing="0" w:line="360" w:lineRule="auto"/>
        <w:jc w:val="both"/>
      </w:pPr>
      <w:r>
        <w:rPr>
          <w:rStyle w:val="Strong"/>
          <w:b w:val="0"/>
        </w:rPr>
        <w:t>Independent Samples t-</w:t>
      </w:r>
      <w:proofErr w:type="spellStart"/>
      <w:r>
        <w:rPr>
          <w:rStyle w:val="Strong"/>
          <w:b w:val="0"/>
        </w:rPr>
        <w:t>testshows</w:t>
      </w:r>
      <w:proofErr w:type="spellEnd"/>
      <w:r>
        <w:rPr>
          <w:rStyle w:val="Strong"/>
          <w:b w:val="0"/>
        </w:rPr>
        <w:t xml:space="preserve"> a statistically significant difference</w:t>
      </w:r>
      <w:r>
        <w:t xml:space="preserve"> in consumer responsiveness to AI-driven marketing across different </w:t>
      </w:r>
      <w:r>
        <w:rPr>
          <w:rStyle w:val="Strong"/>
          <w:b w:val="0"/>
        </w:rPr>
        <w:t>age groups and gender of the respondents</w:t>
      </w:r>
      <w:r>
        <w:t>.</w:t>
      </w:r>
    </w:p>
    <w:p w:rsidR="003C6E76" w:rsidRDefault="00F40862">
      <w:pPr>
        <w:pStyle w:val="NormalWeb"/>
        <w:numPr>
          <w:ilvl w:val="0"/>
          <w:numId w:val="7"/>
        </w:numPr>
        <w:spacing w:before="0" w:beforeAutospacing="0" w:after="0" w:afterAutospacing="0" w:line="360" w:lineRule="auto"/>
        <w:jc w:val="both"/>
      </w:pPr>
      <w:r>
        <w:rPr>
          <w:rStyle w:val="Strong"/>
          <w:b w:val="0"/>
        </w:rPr>
        <w:t>ANOVA test: To find out the significant difference</w:t>
      </w:r>
      <w:r>
        <w:t xml:space="preserve"> in responsiveness to AI-driven marketing across age groups</w:t>
      </w:r>
    </w:p>
    <w:p w:rsidR="003C6E76" w:rsidRDefault="003C6E76">
      <w:pPr>
        <w:pStyle w:val="NormalWeb"/>
        <w:numPr>
          <w:ilvl w:val="0"/>
          <w:numId w:val="7"/>
        </w:numPr>
        <w:spacing w:before="0" w:beforeAutospacing="0" w:after="0" w:afterAutospacing="0" w:line="360" w:lineRule="auto"/>
        <w:jc w:val="both"/>
      </w:pPr>
    </w:p>
    <w:p w:rsidR="005C4943" w:rsidRDefault="005C4943" w:rsidP="005C4943">
      <w:pPr>
        <w:pStyle w:val="NormalWeb"/>
        <w:spacing w:before="0" w:beforeAutospacing="0" w:after="0" w:afterAutospacing="0" w:line="360" w:lineRule="auto"/>
        <w:rPr>
          <w:b/>
        </w:rPr>
      </w:pPr>
      <w:r>
        <w:rPr>
          <w:b/>
        </w:rPr>
        <w:t xml:space="preserve">Result: </w:t>
      </w:r>
    </w:p>
    <w:p w:rsidR="003C6E76" w:rsidRDefault="00F40862">
      <w:pPr>
        <w:pStyle w:val="NormalWeb"/>
        <w:spacing w:before="0" w:beforeAutospacing="0" w:after="0" w:afterAutospacing="0" w:line="360" w:lineRule="auto"/>
        <w:jc w:val="center"/>
        <w:rPr>
          <w:b/>
          <w:bCs/>
        </w:rPr>
      </w:pPr>
      <w:r>
        <w:rPr>
          <w:b/>
          <w:bCs/>
        </w:rPr>
        <w:t>Table No: 1 Demographic Profile of Respondents (N = 200)</w:t>
      </w:r>
    </w:p>
    <w:tbl>
      <w:tblP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22"/>
        <w:gridCol w:w="3340"/>
        <w:gridCol w:w="1570"/>
        <w:gridCol w:w="1738"/>
      </w:tblGrid>
      <w:tr w:rsidR="003C6E76">
        <w:trPr>
          <w:tblHeader/>
          <w:tblCellSpacing w:w="15" w:type="dxa"/>
          <w:jc w:val="center"/>
        </w:trPr>
        <w:tc>
          <w:tcPr>
            <w:tcW w:w="1466" w:type="pct"/>
            <w:vAlign w:val="center"/>
          </w:tcPr>
          <w:p w:rsidR="003C6E76" w:rsidRDefault="00F40862">
            <w:pPr>
              <w:spacing w:after="0" w:line="24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Category</w:t>
            </w:r>
          </w:p>
        </w:tc>
        <w:tc>
          <w:tcPr>
            <w:tcW w:w="1748" w:type="pct"/>
            <w:vAlign w:val="center"/>
          </w:tcPr>
          <w:p w:rsidR="003C6E76" w:rsidRDefault="00F40862">
            <w:pPr>
              <w:spacing w:after="0" w:line="24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Subcategory</w:t>
            </w:r>
          </w:p>
        </w:tc>
        <w:tc>
          <w:tcPr>
            <w:tcW w:w="813" w:type="pct"/>
            <w:vAlign w:val="center"/>
          </w:tcPr>
          <w:p w:rsidR="003C6E76" w:rsidRDefault="00F40862">
            <w:pPr>
              <w:spacing w:after="0" w:line="24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Frequency (n)</w:t>
            </w:r>
          </w:p>
        </w:tc>
        <w:tc>
          <w:tcPr>
            <w:tcW w:w="894" w:type="pct"/>
            <w:vAlign w:val="center"/>
          </w:tcPr>
          <w:p w:rsidR="003C6E76" w:rsidRDefault="00F40862">
            <w:pPr>
              <w:spacing w:after="0" w:line="24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Percentage (%)</w:t>
            </w:r>
          </w:p>
        </w:tc>
      </w:tr>
      <w:tr w:rsidR="003C6E76">
        <w:trPr>
          <w:tblCellSpacing w:w="15" w:type="dxa"/>
          <w:jc w:val="center"/>
        </w:trPr>
        <w:tc>
          <w:tcPr>
            <w:tcW w:w="1466" w:type="pct"/>
            <w:vAlign w:val="center"/>
          </w:tcPr>
          <w:p w:rsidR="003C6E76" w:rsidRDefault="00F40862">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Age Group (in years)</w:t>
            </w:r>
          </w:p>
        </w:tc>
        <w:tc>
          <w:tcPr>
            <w:tcW w:w="1748" w:type="pct"/>
            <w:vAlign w:val="center"/>
          </w:tcPr>
          <w:p w:rsidR="003C6E76" w:rsidRDefault="00F40862">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18 – 24</w:t>
            </w:r>
          </w:p>
        </w:tc>
        <w:tc>
          <w:tcPr>
            <w:tcW w:w="813" w:type="pct"/>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48</w:t>
            </w:r>
          </w:p>
        </w:tc>
        <w:tc>
          <w:tcPr>
            <w:tcW w:w="894" w:type="pct"/>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24.0%</w:t>
            </w:r>
          </w:p>
        </w:tc>
      </w:tr>
      <w:tr w:rsidR="003C6E76">
        <w:trPr>
          <w:tblCellSpacing w:w="15" w:type="dxa"/>
          <w:jc w:val="center"/>
        </w:trPr>
        <w:tc>
          <w:tcPr>
            <w:tcW w:w="1466" w:type="pct"/>
            <w:vAlign w:val="center"/>
          </w:tcPr>
          <w:p w:rsidR="003C6E76" w:rsidRDefault="003C6E76">
            <w:pPr>
              <w:spacing w:after="0" w:line="240" w:lineRule="auto"/>
              <w:rPr>
                <w:rFonts w:ascii="Times New Roman" w:eastAsia="Times New Roman" w:hAnsi="Times New Roman" w:cs="Times New Roman"/>
                <w:sz w:val="24"/>
                <w:szCs w:val="24"/>
                <w:lang w:val="en-IN" w:eastAsia="en-IN"/>
              </w:rPr>
            </w:pPr>
          </w:p>
        </w:tc>
        <w:tc>
          <w:tcPr>
            <w:tcW w:w="1748" w:type="pct"/>
            <w:vAlign w:val="center"/>
          </w:tcPr>
          <w:p w:rsidR="003C6E76" w:rsidRDefault="00F40862">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25 – 30</w:t>
            </w:r>
          </w:p>
        </w:tc>
        <w:tc>
          <w:tcPr>
            <w:tcW w:w="813" w:type="pct"/>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72</w:t>
            </w:r>
          </w:p>
        </w:tc>
        <w:tc>
          <w:tcPr>
            <w:tcW w:w="894" w:type="pct"/>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36.0%</w:t>
            </w:r>
          </w:p>
        </w:tc>
      </w:tr>
      <w:tr w:rsidR="003C6E76">
        <w:trPr>
          <w:tblCellSpacing w:w="15" w:type="dxa"/>
          <w:jc w:val="center"/>
        </w:trPr>
        <w:tc>
          <w:tcPr>
            <w:tcW w:w="1466" w:type="pct"/>
            <w:vAlign w:val="center"/>
          </w:tcPr>
          <w:p w:rsidR="003C6E76" w:rsidRDefault="003C6E76">
            <w:pPr>
              <w:spacing w:after="0" w:line="240" w:lineRule="auto"/>
              <w:rPr>
                <w:rFonts w:ascii="Times New Roman" w:eastAsia="Times New Roman" w:hAnsi="Times New Roman" w:cs="Times New Roman"/>
                <w:sz w:val="24"/>
                <w:szCs w:val="24"/>
                <w:lang w:val="en-IN" w:eastAsia="en-IN"/>
              </w:rPr>
            </w:pPr>
          </w:p>
        </w:tc>
        <w:tc>
          <w:tcPr>
            <w:tcW w:w="1748" w:type="pct"/>
            <w:vAlign w:val="center"/>
          </w:tcPr>
          <w:p w:rsidR="003C6E76" w:rsidRDefault="00F40862">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31 – 35</w:t>
            </w:r>
          </w:p>
        </w:tc>
        <w:tc>
          <w:tcPr>
            <w:tcW w:w="813" w:type="pct"/>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42</w:t>
            </w:r>
          </w:p>
        </w:tc>
        <w:tc>
          <w:tcPr>
            <w:tcW w:w="894" w:type="pct"/>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21.0%</w:t>
            </w:r>
          </w:p>
        </w:tc>
      </w:tr>
      <w:tr w:rsidR="003C6E76">
        <w:trPr>
          <w:tblCellSpacing w:w="15" w:type="dxa"/>
          <w:jc w:val="center"/>
        </w:trPr>
        <w:tc>
          <w:tcPr>
            <w:tcW w:w="1466" w:type="pct"/>
            <w:vAlign w:val="center"/>
          </w:tcPr>
          <w:p w:rsidR="003C6E76" w:rsidRDefault="003C6E76">
            <w:pPr>
              <w:spacing w:after="0" w:line="240" w:lineRule="auto"/>
              <w:rPr>
                <w:rFonts w:ascii="Times New Roman" w:eastAsia="Times New Roman" w:hAnsi="Times New Roman" w:cs="Times New Roman"/>
                <w:sz w:val="24"/>
                <w:szCs w:val="24"/>
                <w:lang w:val="en-IN" w:eastAsia="en-IN"/>
              </w:rPr>
            </w:pPr>
          </w:p>
        </w:tc>
        <w:tc>
          <w:tcPr>
            <w:tcW w:w="1748" w:type="pct"/>
            <w:vAlign w:val="center"/>
          </w:tcPr>
          <w:p w:rsidR="003C6E76" w:rsidRDefault="00F40862">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36 – 40</w:t>
            </w:r>
          </w:p>
        </w:tc>
        <w:tc>
          <w:tcPr>
            <w:tcW w:w="813" w:type="pct"/>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26</w:t>
            </w:r>
          </w:p>
        </w:tc>
        <w:tc>
          <w:tcPr>
            <w:tcW w:w="894" w:type="pct"/>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13.0%</w:t>
            </w:r>
          </w:p>
        </w:tc>
      </w:tr>
      <w:tr w:rsidR="003C6E76">
        <w:trPr>
          <w:tblCellSpacing w:w="15" w:type="dxa"/>
          <w:jc w:val="center"/>
        </w:trPr>
        <w:tc>
          <w:tcPr>
            <w:tcW w:w="1466" w:type="pct"/>
            <w:vAlign w:val="center"/>
          </w:tcPr>
          <w:p w:rsidR="003C6E76" w:rsidRDefault="003C6E76">
            <w:pPr>
              <w:spacing w:after="0" w:line="240" w:lineRule="auto"/>
              <w:rPr>
                <w:rFonts w:ascii="Times New Roman" w:eastAsia="Times New Roman" w:hAnsi="Times New Roman" w:cs="Times New Roman"/>
                <w:sz w:val="24"/>
                <w:szCs w:val="24"/>
                <w:lang w:val="en-IN" w:eastAsia="en-IN"/>
              </w:rPr>
            </w:pPr>
          </w:p>
        </w:tc>
        <w:tc>
          <w:tcPr>
            <w:tcW w:w="1748" w:type="pct"/>
            <w:vAlign w:val="center"/>
          </w:tcPr>
          <w:p w:rsidR="003C6E76" w:rsidRDefault="00F40862">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41 – 45</w:t>
            </w:r>
          </w:p>
        </w:tc>
        <w:tc>
          <w:tcPr>
            <w:tcW w:w="813" w:type="pct"/>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12</w:t>
            </w:r>
          </w:p>
        </w:tc>
        <w:tc>
          <w:tcPr>
            <w:tcW w:w="894" w:type="pct"/>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6.0%</w:t>
            </w:r>
          </w:p>
        </w:tc>
      </w:tr>
      <w:tr w:rsidR="003C6E76">
        <w:trPr>
          <w:tblCellSpacing w:w="15" w:type="dxa"/>
          <w:jc w:val="center"/>
        </w:trPr>
        <w:tc>
          <w:tcPr>
            <w:tcW w:w="1466" w:type="pct"/>
            <w:vAlign w:val="center"/>
          </w:tcPr>
          <w:p w:rsidR="003C6E76" w:rsidRDefault="003C6E76">
            <w:pPr>
              <w:spacing w:after="0" w:line="240" w:lineRule="auto"/>
              <w:rPr>
                <w:rFonts w:ascii="Times New Roman" w:eastAsia="Times New Roman" w:hAnsi="Times New Roman" w:cs="Times New Roman"/>
                <w:sz w:val="24"/>
                <w:szCs w:val="24"/>
                <w:lang w:val="en-IN" w:eastAsia="en-IN"/>
              </w:rPr>
            </w:pPr>
          </w:p>
        </w:tc>
        <w:tc>
          <w:tcPr>
            <w:tcW w:w="1748" w:type="pct"/>
            <w:vAlign w:val="center"/>
          </w:tcPr>
          <w:p w:rsidR="003C6E76" w:rsidRDefault="00F40862">
            <w:pPr>
              <w:spacing w:after="0" w:line="240" w:lineRule="auto"/>
              <w:jc w:val="right"/>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Total (Age)</w:t>
            </w:r>
          </w:p>
        </w:tc>
        <w:tc>
          <w:tcPr>
            <w:tcW w:w="813" w:type="pct"/>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200</w:t>
            </w:r>
          </w:p>
        </w:tc>
        <w:tc>
          <w:tcPr>
            <w:tcW w:w="894" w:type="pct"/>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100.0%</w:t>
            </w:r>
          </w:p>
        </w:tc>
      </w:tr>
      <w:tr w:rsidR="003C6E76">
        <w:trPr>
          <w:tblCellSpacing w:w="15" w:type="dxa"/>
          <w:jc w:val="center"/>
        </w:trPr>
        <w:tc>
          <w:tcPr>
            <w:tcW w:w="1466" w:type="pct"/>
            <w:vAlign w:val="center"/>
          </w:tcPr>
          <w:p w:rsidR="003C6E76" w:rsidRDefault="00F40862">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Gender</w:t>
            </w:r>
          </w:p>
        </w:tc>
        <w:tc>
          <w:tcPr>
            <w:tcW w:w="1748" w:type="pct"/>
            <w:vAlign w:val="center"/>
          </w:tcPr>
          <w:p w:rsidR="003C6E76" w:rsidRDefault="00F40862">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Female</w:t>
            </w:r>
          </w:p>
        </w:tc>
        <w:tc>
          <w:tcPr>
            <w:tcW w:w="813" w:type="pct"/>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126</w:t>
            </w:r>
          </w:p>
        </w:tc>
        <w:tc>
          <w:tcPr>
            <w:tcW w:w="894" w:type="pct"/>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63.0%</w:t>
            </w:r>
          </w:p>
        </w:tc>
      </w:tr>
      <w:tr w:rsidR="003C6E76">
        <w:trPr>
          <w:tblCellSpacing w:w="15" w:type="dxa"/>
          <w:jc w:val="center"/>
        </w:trPr>
        <w:tc>
          <w:tcPr>
            <w:tcW w:w="1466" w:type="pct"/>
            <w:vAlign w:val="center"/>
          </w:tcPr>
          <w:p w:rsidR="003C6E76" w:rsidRDefault="003C6E76">
            <w:pPr>
              <w:spacing w:after="0" w:line="240" w:lineRule="auto"/>
              <w:rPr>
                <w:rFonts w:ascii="Times New Roman" w:eastAsia="Times New Roman" w:hAnsi="Times New Roman" w:cs="Times New Roman"/>
                <w:sz w:val="24"/>
                <w:szCs w:val="24"/>
                <w:lang w:val="en-IN" w:eastAsia="en-IN"/>
              </w:rPr>
            </w:pPr>
          </w:p>
        </w:tc>
        <w:tc>
          <w:tcPr>
            <w:tcW w:w="1748" w:type="pct"/>
            <w:vAlign w:val="center"/>
          </w:tcPr>
          <w:p w:rsidR="003C6E76" w:rsidRDefault="00F40862">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Male</w:t>
            </w:r>
          </w:p>
        </w:tc>
        <w:tc>
          <w:tcPr>
            <w:tcW w:w="813" w:type="pct"/>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70</w:t>
            </w:r>
          </w:p>
        </w:tc>
        <w:tc>
          <w:tcPr>
            <w:tcW w:w="894" w:type="pct"/>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35.0%</w:t>
            </w:r>
          </w:p>
        </w:tc>
      </w:tr>
      <w:tr w:rsidR="003C6E76">
        <w:trPr>
          <w:tblCellSpacing w:w="15" w:type="dxa"/>
          <w:jc w:val="center"/>
        </w:trPr>
        <w:tc>
          <w:tcPr>
            <w:tcW w:w="1466" w:type="pct"/>
            <w:vAlign w:val="center"/>
          </w:tcPr>
          <w:p w:rsidR="003C6E76" w:rsidRDefault="003C6E76">
            <w:pPr>
              <w:spacing w:after="0" w:line="240" w:lineRule="auto"/>
              <w:rPr>
                <w:rFonts w:ascii="Times New Roman" w:eastAsia="Times New Roman" w:hAnsi="Times New Roman" w:cs="Times New Roman"/>
                <w:sz w:val="24"/>
                <w:szCs w:val="24"/>
                <w:lang w:val="en-IN" w:eastAsia="en-IN"/>
              </w:rPr>
            </w:pPr>
          </w:p>
        </w:tc>
        <w:tc>
          <w:tcPr>
            <w:tcW w:w="1748" w:type="pct"/>
            <w:vAlign w:val="center"/>
          </w:tcPr>
          <w:p w:rsidR="003C6E76" w:rsidRDefault="00F40862">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Others</w:t>
            </w:r>
          </w:p>
        </w:tc>
        <w:tc>
          <w:tcPr>
            <w:tcW w:w="813" w:type="pct"/>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w:t>
            </w:r>
          </w:p>
        </w:tc>
        <w:tc>
          <w:tcPr>
            <w:tcW w:w="894" w:type="pct"/>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2.0%</w:t>
            </w:r>
          </w:p>
        </w:tc>
      </w:tr>
      <w:tr w:rsidR="003C6E76">
        <w:trPr>
          <w:tblCellSpacing w:w="15" w:type="dxa"/>
          <w:jc w:val="center"/>
        </w:trPr>
        <w:tc>
          <w:tcPr>
            <w:tcW w:w="1466" w:type="pct"/>
            <w:vAlign w:val="center"/>
          </w:tcPr>
          <w:p w:rsidR="003C6E76" w:rsidRDefault="003C6E76">
            <w:pPr>
              <w:spacing w:after="0" w:line="240" w:lineRule="auto"/>
              <w:rPr>
                <w:rFonts w:ascii="Times New Roman" w:eastAsia="Times New Roman" w:hAnsi="Times New Roman" w:cs="Times New Roman"/>
                <w:sz w:val="24"/>
                <w:szCs w:val="24"/>
                <w:lang w:val="en-IN" w:eastAsia="en-IN"/>
              </w:rPr>
            </w:pPr>
          </w:p>
        </w:tc>
        <w:tc>
          <w:tcPr>
            <w:tcW w:w="1748" w:type="pct"/>
            <w:vAlign w:val="center"/>
          </w:tcPr>
          <w:p w:rsidR="003C6E76" w:rsidRDefault="00F40862">
            <w:pPr>
              <w:spacing w:after="0" w:line="240" w:lineRule="auto"/>
              <w:jc w:val="right"/>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Total (Gender)</w:t>
            </w:r>
          </w:p>
        </w:tc>
        <w:tc>
          <w:tcPr>
            <w:tcW w:w="813" w:type="pct"/>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200</w:t>
            </w:r>
          </w:p>
        </w:tc>
        <w:tc>
          <w:tcPr>
            <w:tcW w:w="894" w:type="pct"/>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100.0%</w:t>
            </w:r>
          </w:p>
        </w:tc>
      </w:tr>
      <w:tr w:rsidR="003C6E76">
        <w:trPr>
          <w:tblCellSpacing w:w="15" w:type="dxa"/>
          <w:jc w:val="center"/>
        </w:trPr>
        <w:tc>
          <w:tcPr>
            <w:tcW w:w="1466" w:type="pct"/>
            <w:vAlign w:val="center"/>
          </w:tcPr>
          <w:p w:rsidR="003C6E76" w:rsidRDefault="00F40862">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Educational Qualification</w:t>
            </w:r>
          </w:p>
        </w:tc>
        <w:tc>
          <w:tcPr>
            <w:tcW w:w="1748" w:type="pct"/>
            <w:vAlign w:val="center"/>
          </w:tcPr>
          <w:p w:rsidR="003C6E76" w:rsidRDefault="00F40862">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Postgraduate (PG)</w:t>
            </w:r>
          </w:p>
        </w:tc>
        <w:tc>
          <w:tcPr>
            <w:tcW w:w="813" w:type="pct"/>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92</w:t>
            </w:r>
          </w:p>
        </w:tc>
        <w:tc>
          <w:tcPr>
            <w:tcW w:w="894" w:type="pct"/>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46.0%</w:t>
            </w:r>
          </w:p>
        </w:tc>
      </w:tr>
      <w:tr w:rsidR="003C6E76">
        <w:trPr>
          <w:tblCellSpacing w:w="15" w:type="dxa"/>
          <w:jc w:val="center"/>
        </w:trPr>
        <w:tc>
          <w:tcPr>
            <w:tcW w:w="1466" w:type="pct"/>
            <w:vAlign w:val="center"/>
          </w:tcPr>
          <w:p w:rsidR="003C6E76" w:rsidRDefault="003C6E76">
            <w:pPr>
              <w:spacing w:after="0" w:line="240" w:lineRule="auto"/>
              <w:rPr>
                <w:rFonts w:ascii="Times New Roman" w:eastAsia="Times New Roman" w:hAnsi="Times New Roman" w:cs="Times New Roman"/>
                <w:sz w:val="24"/>
                <w:szCs w:val="24"/>
                <w:lang w:val="en-IN" w:eastAsia="en-IN"/>
              </w:rPr>
            </w:pPr>
          </w:p>
        </w:tc>
        <w:tc>
          <w:tcPr>
            <w:tcW w:w="1748" w:type="pct"/>
            <w:vAlign w:val="center"/>
          </w:tcPr>
          <w:p w:rsidR="003C6E76" w:rsidRDefault="00F40862">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Undergraduate (UG)</w:t>
            </w:r>
          </w:p>
        </w:tc>
        <w:tc>
          <w:tcPr>
            <w:tcW w:w="813" w:type="pct"/>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66</w:t>
            </w:r>
          </w:p>
        </w:tc>
        <w:tc>
          <w:tcPr>
            <w:tcW w:w="894" w:type="pct"/>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33.0%</w:t>
            </w:r>
          </w:p>
        </w:tc>
      </w:tr>
      <w:tr w:rsidR="003C6E76">
        <w:trPr>
          <w:tblCellSpacing w:w="15" w:type="dxa"/>
          <w:jc w:val="center"/>
        </w:trPr>
        <w:tc>
          <w:tcPr>
            <w:tcW w:w="1466" w:type="pct"/>
            <w:vAlign w:val="center"/>
          </w:tcPr>
          <w:p w:rsidR="003C6E76" w:rsidRDefault="003C6E76">
            <w:pPr>
              <w:spacing w:after="0" w:line="240" w:lineRule="auto"/>
              <w:rPr>
                <w:rFonts w:ascii="Times New Roman" w:eastAsia="Times New Roman" w:hAnsi="Times New Roman" w:cs="Times New Roman"/>
                <w:sz w:val="24"/>
                <w:szCs w:val="24"/>
                <w:lang w:val="en-IN" w:eastAsia="en-IN"/>
              </w:rPr>
            </w:pPr>
          </w:p>
        </w:tc>
        <w:tc>
          <w:tcPr>
            <w:tcW w:w="1748" w:type="pct"/>
            <w:vAlign w:val="center"/>
          </w:tcPr>
          <w:p w:rsidR="003C6E76" w:rsidRDefault="00F40862">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Diploma/Professional Certificate</w:t>
            </w:r>
          </w:p>
        </w:tc>
        <w:tc>
          <w:tcPr>
            <w:tcW w:w="813" w:type="pct"/>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22</w:t>
            </w:r>
          </w:p>
        </w:tc>
        <w:tc>
          <w:tcPr>
            <w:tcW w:w="894" w:type="pct"/>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11.0%</w:t>
            </w:r>
          </w:p>
        </w:tc>
      </w:tr>
      <w:tr w:rsidR="003C6E76">
        <w:trPr>
          <w:tblCellSpacing w:w="15" w:type="dxa"/>
          <w:jc w:val="center"/>
        </w:trPr>
        <w:tc>
          <w:tcPr>
            <w:tcW w:w="1466" w:type="pct"/>
            <w:vAlign w:val="center"/>
          </w:tcPr>
          <w:p w:rsidR="003C6E76" w:rsidRDefault="003C6E76">
            <w:pPr>
              <w:spacing w:after="0" w:line="240" w:lineRule="auto"/>
              <w:rPr>
                <w:rFonts w:ascii="Times New Roman" w:eastAsia="Times New Roman" w:hAnsi="Times New Roman" w:cs="Times New Roman"/>
                <w:sz w:val="24"/>
                <w:szCs w:val="24"/>
                <w:lang w:val="en-IN" w:eastAsia="en-IN"/>
              </w:rPr>
            </w:pPr>
          </w:p>
        </w:tc>
        <w:tc>
          <w:tcPr>
            <w:tcW w:w="1748" w:type="pct"/>
            <w:vAlign w:val="center"/>
          </w:tcPr>
          <w:p w:rsidR="003C6E76" w:rsidRDefault="00F40862">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Doctorate (Ph.D./M.Phil.)</w:t>
            </w:r>
          </w:p>
        </w:tc>
        <w:tc>
          <w:tcPr>
            <w:tcW w:w="813" w:type="pct"/>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8</w:t>
            </w:r>
          </w:p>
        </w:tc>
        <w:tc>
          <w:tcPr>
            <w:tcW w:w="894" w:type="pct"/>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4.0%</w:t>
            </w:r>
          </w:p>
        </w:tc>
      </w:tr>
      <w:tr w:rsidR="003C6E76">
        <w:trPr>
          <w:tblCellSpacing w:w="15" w:type="dxa"/>
          <w:jc w:val="center"/>
        </w:trPr>
        <w:tc>
          <w:tcPr>
            <w:tcW w:w="1466" w:type="pct"/>
            <w:vAlign w:val="center"/>
          </w:tcPr>
          <w:p w:rsidR="003C6E76" w:rsidRDefault="003C6E76">
            <w:pPr>
              <w:spacing w:after="0" w:line="240" w:lineRule="auto"/>
              <w:rPr>
                <w:rFonts w:ascii="Times New Roman" w:eastAsia="Times New Roman" w:hAnsi="Times New Roman" w:cs="Times New Roman"/>
                <w:sz w:val="24"/>
                <w:szCs w:val="24"/>
                <w:lang w:val="en-IN" w:eastAsia="en-IN"/>
              </w:rPr>
            </w:pPr>
          </w:p>
        </w:tc>
        <w:tc>
          <w:tcPr>
            <w:tcW w:w="1748" w:type="pct"/>
            <w:vAlign w:val="center"/>
          </w:tcPr>
          <w:p w:rsidR="003C6E76" w:rsidRDefault="00F40862">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Others (PUC/12th, etc.)</w:t>
            </w:r>
          </w:p>
        </w:tc>
        <w:tc>
          <w:tcPr>
            <w:tcW w:w="813" w:type="pct"/>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12</w:t>
            </w:r>
          </w:p>
        </w:tc>
        <w:tc>
          <w:tcPr>
            <w:tcW w:w="894" w:type="pct"/>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6.0%</w:t>
            </w:r>
          </w:p>
        </w:tc>
      </w:tr>
      <w:tr w:rsidR="003C6E76">
        <w:trPr>
          <w:tblCellSpacing w:w="15" w:type="dxa"/>
          <w:jc w:val="center"/>
        </w:trPr>
        <w:tc>
          <w:tcPr>
            <w:tcW w:w="1466" w:type="pct"/>
            <w:vAlign w:val="center"/>
          </w:tcPr>
          <w:p w:rsidR="003C6E76" w:rsidRDefault="003C6E76">
            <w:pPr>
              <w:spacing w:after="0" w:line="240" w:lineRule="auto"/>
              <w:rPr>
                <w:rFonts w:ascii="Times New Roman" w:eastAsia="Times New Roman" w:hAnsi="Times New Roman" w:cs="Times New Roman"/>
                <w:sz w:val="24"/>
                <w:szCs w:val="24"/>
                <w:lang w:val="en-IN" w:eastAsia="en-IN"/>
              </w:rPr>
            </w:pPr>
          </w:p>
        </w:tc>
        <w:tc>
          <w:tcPr>
            <w:tcW w:w="1748" w:type="pct"/>
            <w:vAlign w:val="center"/>
          </w:tcPr>
          <w:p w:rsidR="003C6E76" w:rsidRDefault="00F40862">
            <w:pPr>
              <w:spacing w:after="0" w:line="240" w:lineRule="auto"/>
              <w:jc w:val="right"/>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Total (Qualification)</w:t>
            </w:r>
          </w:p>
        </w:tc>
        <w:tc>
          <w:tcPr>
            <w:tcW w:w="813" w:type="pct"/>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200</w:t>
            </w:r>
          </w:p>
        </w:tc>
        <w:tc>
          <w:tcPr>
            <w:tcW w:w="894" w:type="pct"/>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100.0%</w:t>
            </w:r>
          </w:p>
        </w:tc>
      </w:tr>
    </w:tbl>
    <w:p w:rsidR="003C6E76" w:rsidRDefault="0031015B" w:rsidP="0031015B">
      <w:pPr>
        <w:pStyle w:val="NormalWeb"/>
        <w:spacing w:before="240" w:beforeAutospacing="0" w:after="0" w:afterAutospacing="0" w:line="360" w:lineRule="auto"/>
        <w:ind w:firstLine="720"/>
        <w:jc w:val="both"/>
      </w:pPr>
      <w:r w:rsidRPr="0031015B">
        <w:t xml:space="preserve">The demographic profile of the respondents (N = 200) shows that the sample is largely composed of young adults, with the age distribution revealing a </w:t>
      </w:r>
      <w:r w:rsidRPr="0031015B">
        <w:rPr>
          <w:b/>
          <w:bCs/>
        </w:rPr>
        <w:t>mean age of approximately 29 years</w:t>
      </w:r>
      <w:r w:rsidRPr="0031015B">
        <w:t xml:space="preserve"> and a </w:t>
      </w:r>
      <w:r w:rsidRPr="0031015B">
        <w:rPr>
          <w:b/>
          <w:bCs/>
        </w:rPr>
        <w:t>median age falling within the 25–30 age group</w:t>
      </w:r>
      <w:r w:rsidRPr="0031015B">
        <w:t xml:space="preserve">, indicating that the central tendency of the sample lies among individuals who are highly active users of digital platforms and more responsive to AI-driven cosmetic marketing strategies. The 25–30 age bracket constitutes the largest segment at 36%, followed by those aged 18–24 (24%) and 31–35 (21%), </w:t>
      </w:r>
      <w:r w:rsidRPr="0031015B">
        <w:lastRenderedPageBreak/>
        <w:t>demonstrating that nearly 81% of the participants fall within the 18–35 age range—an audience known for digital literacy and higher engagement with AI-based tools such as virtual try-ons, chatbots, and personalized recommendations. Gender distribution shows that females form the majority at 63%, consistent with cosmetic industry trends, while males represent 35% and others 2%, emphasizing the increasing inclusivity and expanding market potential across all gender groups. Educational qualifications further highlight that the sample is well-educated, with 46% being postgraduates and 33% undergraduates, suggesting strong digital awareness and a high likelihood of interacting meaningfully with AI-enabled marketing systems. Overall, the demographic insights—bolstered by mean and median age indicators—reflect a predominantly young, educated, and digitally inclined consumer base, making it highly relevant for studying the effectiveness and responsiveness to AI-driven segmentation in the cosmetics sector.</w:t>
      </w:r>
    </w:p>
    <w:p w:rsidR="003C6E76" w:rsidRDefault="00F40862">
      <w:pPr>
        <w:pStyle w:val="NormalWeb"/>
        <w:spacing w:before="0" w:beforeAutospacing="0" w:after="0" w:afterAutospacing="0" w:line="360" w:lineRule="auto"/>
        <w:jc w:val="center"/>
        <w:rPr>
          <w:b/>
        </w:rPr>
      </w:pPr>
      <w:r>
        <w:rPr>
          <w:b/>
        </w:rPr>
        <w:t>Table No: 2 Independent Samples t-Test – Impact of Segmentation Type on Customer Value Dimensions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73"/>
        <w:gridCol w:w="1843"/>
        <w:gridCol w:w="850"/>
        <w:gridCol w:w="709"/>
        <w:gridCol w:w="730"/>
        <w:gridCol w:w="713"/>
        <w:gridCol w:w="683"/>
        <w:gridCol w:w="1320"/>
        <w:gridCol w:w="1149"/>
      </w:tblGrid>
      <w:tr w:rsidR="003C6E76">
        <w:trPr>
          <w:tblHeader/>
          <w:tblCellSpacing w:w="15" w:type="dxa"/>
        </w:trPr>
        <w:tc>
          <w:tcPr>
            <w:tcW w:w="1428" w:type="dxa"/>
            <w:vAlign w:val="center"/>
          </w:tcPr>
          <w:p w:rsidR="003C6E76" w:rsidRDefault="00F40862">
            <w:pPr>
              <w:spacing w:after="0" w:line="24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Variable</w:t>
            </w:r>
          </w:p>
        </w:tc>
        <w:tc>
          <w:tcPr>
            <w:tcW w:w="1813" w:type="dxa"/>
            <w:vAlign w:val="center"/>
          </w:tcPr>
          <w:p w:rsidR="003C6E76" w:rsidRDefault="00F40862">
            <w:pPr>
              <w:spacing w:after="0" w:line="24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Segmentation Type</w:t>
            </w:r>
          </w:p>
        </w:tc>
        <w:tc>
          <w:tcPr>
            <w:tcW w:w="820" w:type="dxa"/>
            <w:vAlign w:val="center"/>
          </w:tcPr>
          <w:p w:rsidR="003C6E76" w:rsidRDefault="00F40862">
            <w:pPr>
              <w:spacing w:after="0" w:line="24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N</w:t>
            </w:r>
          </w:p>
        </w:tc>
        <w:tc>
          <w:tcPr>
            <w:tcW w:w="679" w:type="dxa"/>
            <w:vAlign w:val="center"/>
          </w:tcPr>
          <w:p w:rsidR="003C6E76" w:rsidRDefault="00F40862">
            <w:pPr>
              <w:spacing w:after="0" w:line="24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Mean</w:t>
            </w:r>
          </w:p>
        </w:tc>
        <w:tc>
          <w:tcPr>
            <w:tcW w:w="700" w:type="dxa"/>
            <w:vAlign w:val="center"/>
          </w:tcPr>
          <w:p w:rsidR="003C6E76" w:rsidRDefault="00F40862">
            <w:pPr>
              <w:spacing w:after="0" w:line="24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SD</w:t>
            </w:r>
          </w:p>
        </w:tc>
        <w:tc>
          <w:tcPr>
            <w:tcW w:w="0" w:type="auto"/>
            <w:vAlign w:val="center"/>
          </w:tcPr>
          <w:p w:rsidR="003C6E76" w:rsidRDefault="00F40862">
            <w:pPr>
              <w:spacing w:after="0" w:line="24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t-value</w:t>
            </w:r>
          </w:p>
        </w:tc>
        <w:tc>
          <w:tcPr>
            <w:tcW w:w="653" w:type="dxa"/>
            <w:vAlign w:val="center"/>
          </w:tcPr>
          <w:p w:rsidR="003C6E76" w:rsidRDefault="00F40862">
            <w:pPr>
              <w:spacing w:after="0" w:line="24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df</w:t>
            </w:r>
          </w:p>
        </w:tc>
        <w:tc>
          <w:tcPr>
            <w:tcW w:w="1290" w:type="dxa"/>
            <w:vAlign w:val="center"/>
          </w:tcPr>
          <w:p w:rsidR="003C6E76" w:rsidRDefault="00F40862">
            <w:pPr>
              <w:spacing w:after="0" w:line="24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p-value (Sig. 2-tailed)</w:t>
            </w:r>
          </w:p>
        </w:tc>
        <w:tc>
          <w:tcPr>
            <w:tcW w:w="0" w:type="auto"/>
            <w:vAlign w:val="center"/>
          </w:tcPr>
          <w:p w:rsidR="003C6E76" w:rsidRDefault="00F40862">
            <w:pPr>
              <w:spacing w:after="0" w:line="24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Result</w:t>
            </w:r>
          </w:p>
        </w:tc>
      </w:tr>
      <w:tr w:rsidR="003C6E76">
        <w:trPr>
          <w:tblCellSpacing w:w="15" w:type="dxa"/>
        </w:trPr>
        <w:tc>
          <w:tcPr>
            <w:tcW w:w="1428" w:type="dxa"/>
            <w:vMerge w:val="restart"/>
            <w:vAlign w:val="center"/>
          </w:tcPr>
          <w:p w:rsidR="003C6E76" w:rsidRDefault="00F40862">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Customer Satisfaction</w:t>
            </w:r>
          </w:p>
        </w:tc>
        <w:tc>
          <w:tcPr>
            <w:tcW w:w="1813" w:type="dxa"/>
            <w:vAlign w:val="center"/>
          </w:tcPr>
          <w:p w:rsidR="003C6E76" w:rsidRDefault="00F40862">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Traditional Segmentation</w:t>
            </w:r>
          </w:p>
        </w:tc>
        <w:tc>
          <w:tcPr>
            <w:tcW w:w="820" w:type="dxa"/>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100</w:t>
            </w:r>
          </w:p>
        </w:tc>
        <w:tc>
          <w:tcPr>
            <w:tcW w:w="679" w:type="dxa"/>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3.78</w:t>
            </w:r>
          </w:p>
        </w:tc>
        <w:tc>
          <w:tcPr>
            <w:tcW w:w="700" w:type="dxa"/>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0.81</w:t>
            </w:r>
          </w:p>
        </w:tc>
        <w:tc>
          <w:tcPr>
            <w:tcW w:w="0" w:type="auto"/>
            <w:vMerge w:val="restart"/>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-4.59</w:t>
            </w:r>
          </w:p>
        </w:tc>
        <w:tc>
          <w:tcPr>
            <w:tcW w:w="653" w:type="dxa"/>
            <w:vMerge w:val="restart"/>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198</w:t>
            </w:r>
          </w:p>
        </w:tc>
        <w:tc>
          <w:tcPr>
            <w:tcW w:w="1290" w:type="dxa"/>
            <w:vMerge w:val="restart"/>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0.000 **</w:t>
            </w:r>
          </w:p>
        </w:tc>
        <w:tc>
          <w:tcPr>
            <w:tcW w:w="0" w:type="auto"/>
            <w:vMerge w:val="restart"/>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Significant</w:t>
            </w:r>
          </w:p>
        </w:tc>
      </w:tr>
      <w:tr w:rsidR="003C6E76">
        <w:trPr>
          <w:tblCellSpacing w:w="15" w:type="dxa"/>
        </w:trPr>
        <w:tc>
          <w:tcPr>
            <w:tcW w:w="1428" w:type="dxa"/>
            <w:vMerge/>
            <w:vAlign w:val="center"/>
          </w:tcPr>
          <w:p w:rsidR="003C6E76" w:rsidRDefault="003C6E76">
            <w:pPr>
              <w:spacing w:after="0" w:line="240" w:lineRule="auto"/>
              <w:rPr>
                <w:rFonts w:ascii="Times New Roman" w:eastAsia="Times New Roman" w:hAnsi="Times New Roman" w:cs="Times New Roman"/>
                <w:sz w:val="24"/>
                <w:szCs w:val="24"/>
                <w:lang w:val="en-IN" w:eastAsia="en-IN"/>
              </w:rPr>
            </w:pPr>
          </w:p>
        </w:tc>
        <w:tc>
          <w:tcPr>
            <w:tcW w:w="1813" w:type="dxa"/>
            <w:vAlign w:val="center"/>
          </w:tcPr>
          <w:p w:rsidR="003C6E76" w:rsidRDefault="00F40862">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AI-Based Segmentation</w:t>
            </w:r>
          </w:p>
        </w:tc>
        <w:tc>
          <w:tcPr>
            <w:tcW w:w="820" w:type="dxa"/>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100</w:t>
            </w:r>
          </w:p>
        </w:tc>
        <w:tc>
          <w:tcPr>
            <w:tcW w:w="679" w:type="dxa"/>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4.29</w:t>
            </w:r>
          </w:p>
        </w:tc>
        <w:tc>
          <w:tcPr>
            <w:tcW w:w="700" w:type="dxa"/>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0.62</w:t>
            </w:r>
          </w:p>
        </w:tc>
        <w:tc>
          <w:tcPr>
            <w:tcW w:w="0" w:type="auto"/>
            <w:vMerge/>
            <w:vAlign w:val="center"/>
          </w:tcPr>
          <w:p w:rsidR="003C6E76" w:rsidRDefault="003C6E76">
            <w:pPr>
              <w:spacing w:after="0" w:line="240" w:lineRule="auto"/>
              <w:jc w:val="center"/>
              <w:rPr>
                <w:rFonts w:ascii="Times New Roman" w:eastAsia="Times New Roman" w:hAnsi="Times New Roman" w:cs="Times New Roman"/>
                <w:sz w:val="24"/>
                <w:szCs w:val="24"/>
                <w:lang w:val="en-IN" w:eastAsia="en-IN"/>
              </w:rPr>
            </w:pPr>
          </w:p>
        </w:tc>
        <w:tc>
          <w:tcPr>
            <w:tcW w:w="653" w:type="dxa"/>
            <w:vMerge/>
            <w:vAlign w:val="center"/>
          </w:tcPr>
          <w:p w:rsidR="003C6E76" w:rsidRDefault="003C6E76">
            <w:pPr>
              <w:spacing w:after="0" w:line="240" w:lineRule="auto"/>
              <w:jc w:val="center"/>
              <w:rPr>
                <w:rFonts w:ascii="Times New Roman" w:eastAsia="Times New Roman" w:hAnsi="Times New Roman" w:cs="Times New Roman"/>
                <w:sz w:val="24"/>
                <w:szCs w:val="24"/>
                <w:lang w:val="en-IN" w:eastAsia="en-IN"/>
              </w:rPr>
            </w:pPr>
          </w:p>
        </w:tc>
        <w:tc>
          <w:tcPr>
            <w:tcW w:w="1290" w:type="dxa"/>
            <w:vMerge/>
            <w:vAlign w:val="center"/>
          </w:tcPr>
          <w:p w:rsidR="003C6E76" w:rsidRDefault="003C6E76">
            <w:pPr>
              <w:spacing w:after="0" w:line="240" w:lineRule="auto"/>
              <w:jc w:val="center"/>
              <w:rPr>
                <w:rFonts w:ascii="Times New Roman" w:eastAsia="Times New Roman" w:hAnsi="Times New Roman" w:cs="Times New Roman"/>
                <w:sz w:val="24"/>
                <w:szCs w:val="24"/>
                <w:lang w:val="en-IN" w:eastAsia="en-IN"/>
              </w:rPr>
            </w:pPr>
          </w:p>
        </w:tc>
        <w:tc>
          <w:tcPr>
            <w:tcW w:w="0" w:type="auto"/>
            <w:vMerge/>
            <w:vAlign w:val="center"/>
          </w:tcPr>
          <w:p w:rsidR="003C6E76" w:rsidRDefault="003C6E76">
            <w:pPr>
              <w:spacing w:after="0" w:line="240" w:lineRule="auto"/>
              <w:jc w:val="center"/>
              <w:rPr>
                <w:rFonts w:ascii="Times New Roman" w:eastAsia="Times New Roman" w:hAnsi="Times New Roman" w:cs="Times New Roman"/>
                <w:sz w:val="24"/>
                <w:szCs w:val="24"/>
                <w:lang w:val="en-IN" w:eastAsia="en-IN"/>
              </w:rPr>
            </w:pPr>
          </w:p>
        </w:tc>
      </w:tr>
      <w:tr w:rsidR="003C6E76">
        <w:trPr>
          <w:tblCellSpacing w:w="15" w:type="dxa"/>
        </w:trPr>
        <w:tc>
          <w:tcPr>
            <w:tcW w:w="1428" w:type="dxa"/>
            <w:vMerge w:val="restart"/>
            <w:vAlign w:val="center"/>
          </w:tcPr>
          <w:p w:rsidR="003C6E76" w:rsidRDefault="00F40862">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Customer Engagement</w:t>
            </w:r>
          </w:p>
        </w:tc>
        <w:tc>
          <w:tcPr>
            <w:tcW w:w="1813" w:type="dxa"/>
            <w:vAlign w:val="center"/>
          </w:tcPr>
          <w:p w:rsidR="003C6E76" w:rsidRDefault="00F40862">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Traditional Segmentation</w:t>
            </w:r>
          </w:p>
        </w:tc>
        <w:tc>
          <w:tcPr>
            <w:tcW w:w="820" w:type="dxa"/>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100</w:t>
            </w:r>
          </w:p>
        </w:tc>
        <w:tc>
          <w:tcPr>
            <w:tcW w:w="679" w:type="dxa"/>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2.96</w:t>
            </w:r>
          </w:p>
        </w:tc>
        <w:tc>
          <w:tcPr>
            <w:tcW w:w="700" w:type="dxa"/>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1.19</w:t>
            </w:r>
          </w:p>
        </w:tc>
        <w:tc>
          <w:tcPr>
            <w:tcW w:w="0" w:type="auto"/>
            <w:vMerge w:val="restart"/>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-3.92</w:t>
            </w:r>
          </w:p>
        </w:tc>
        <w:tc>
          <w:tcPr>
            <w:tcW w:w="653" w:type="dxa"/>
            <w:vMerge w:val="restart"/>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198</w:t>
            </w:r>
          </w:p>
        </w:tc>
        <w:tc>
          <w:tcPr>
            <w:tcW w:w="1290" w:type="dxa"/>
            <w:vMerge w:val="restart"/>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0.000 **</w:t>
            </w:r>
          </w:p>
        </w:tc>
        <w:tc>
          <w:tcPr>
            <w:tcW w:w="0" w:type="auto"/>
            <w:vMerge w:val="restart"/>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Significant</w:t>
            </w:r>
          </w:p>
        </w:tc>
      </w:tr>
      <w:tr w:rsidR="003C6E76">
        <w:trPr>
          <w:tblCellSpacing w:w="15" w:type="dxa"/>
        </w:trPr>
        <w:tc>
          <w:tcPr>
            <w:tcW w:w="1428" w:type="dxa"/>
            <w:vMerge/>
            <w:vAlign w:val="center"/>
          </w:tcPr>
          <w:p w:rsidR="003C6E76" w:rsidRDefault="003C6E76">
            <w:pPr>
              <w:spacing w:after="0" w:line="240" w:lineRule="auto"/>
              <w:rPr>
                <w:rFonts w:ascii="Times New Roman" w:eastAsia="Times New Roman" w:hAnsi="Times New Roman" w:cs="Times New Roman"/>
                <w:sz w:val="24"/>
                <w:szCs w:val="24"/>
                <w:lang w:val="en-IN" w:eastAsia="en-IN"/>
              </w:rPr>
            </w:pPr>
          </w:p>
        </w:tc>
        <w:tc>
          <w:tcPr>
            <w:tcW w:w="1813" w:type="dxa"/>
            <w:vAlign w:val="center"/>
          </w:tcPr>
          <w:p w:rsidR="003C6E76" w:rsidRDefault="00F40862">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AI-Based Segmentation</w:t>
            </w:r>
          </w:p>
        </w:tc>
        <w:tc>
          <w:tcPr>
            <w:tcW w:w="820" w:type="dxa"/>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100</w:t>
            </w:r>
          </w:p>
        </w:tc>
        <w:tc>
          <w:tcPr>
            <w:tcW w:w="679" w:type="dxa"/>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3.98</w:t>
            </w:r>
          </w:p>
        </w:tc>
        <w:tc>
          <w:tcPr>
            <w:tcW w:w="700" w:type="dxa"/>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1.06</w:t>
            </w:r>
          </w:p>
        </w:tc>
        <w:tc>
          <w:tcPr>
            <w:tcW w:w="0" w:type="auto"/>
            <w:vMerge/>
            <w:vAlign w:val="center"/>
          </w:tcPr>
          <w:p w:rsidR="003C6E76" w:rsidRDefault="003C6E76">
            <w:pPr>
              <w:spacing w:after="0" w:line="240" w:lineRule="auto"/>
              <w:jc w:val="center"/>
              <w:rPr>
                <w:rFonts w:ascii="Times New Roman" w:eastAsia="Times New Roman" w:hAnsi="Times New Roman" w:cs="Times New Roman"/>
                <w:sz w:val="24"/>
                <w:szCs w:val="24"/>
                <w:lang w:val="en-IN" w:eastAsia="en-IN"/>
              </w:rPr>
            </w:pPr>
          </w:p>
        </w:tc>
        <w:tc>
          <w:tcPr>
            <w:tcW w:w="653" w:type="dxa"/>
            <w:vMerge/>
            <w:vAlign w:val="center"/>
          </w:tcPr>
          <w:p w:rsidR="003C6E76" w:rsidRDefault="003C6E76">
            <w:pPr>
              <w:spacing w:after="0" w:line="240" w:lineRule="auto"/>
              <w:jc w:val="center"/>
              <w:rPr>
                <w:rFonts w:ascii="Times New Roman" w:eastAsia="Times New Roman" w:hAnsi="Times New Roman" w:cs="Times New Roman"/>
                <w:sz w:val="24"/>
                <w:szCs w:val="24"/>
                <w:lang w:val="en-IN" w:eastAsia="en-IN"/>
              </w:rPr>
            </w:pPr>
          </w:p>
        </w:tc>
        <w:tc>
          <w:tcPr>
            <w:tcW w:w="1290" w:type="dxa"/>
            <w:vMerge/>
            <w:vAlign w:val="center"/>
          </w:tcPr>
          <w:p w:rsidR="003C6E76" w:rsidRDefault="003C6E76">
            <w:pPr>
              <w:spacing w:after="0" w:line="240" w:lineRule="auto"/>
              <w:jc w:val="center"/>
              <w:rPr>
                <w:rFonts w:ascii="Times New Roman" w:eastAsia="Times New Roman" w:hAnsi="Times New Roman" w:cs="Times New Roman"/>
                <w:sz w:val="24"/>
                <w:szCs w:val="24"/>
                <w:lang w:val="en-IN" w:eastAsia="en-IN"/>
              </w:rPr>
            </w:pPr>
          </w:p>
        </w:tc>
        <w:tc>
          <w:tcPr>
            <w:tcW w:w="0" w:type="auto"/>
            <w:vMerge/>
            <w:vAlign w:val="center"/>
          </w:tcPr>
          <w:p w:rsidR="003C6E76" w:rsidRDefault="003C6E76">
            <w:pPr>
              <w:spacing w:after="0" w:line="240" w:lineRule="auto"/>
              <w:jc w:val="center"/>
              <w:rPr>
                <w:rFonts w:ascii="Times New Roman" w:eastAsia="Times New Roman" w:hAnsi="Times New Roman" w:cs="Times New Roman"/>
                <w:sz w:val="24"/>
                <w:szCs w:val="24"/>
                <w:lang w:val="en-IN" w:eastAsia="en-IN"/>
              </w:rPr>
            </w:pPr>
          </w:p>
        </w:tc>
      </w:tr>
      <w:tr w:rsidR="003C6E76">
        <w:trPr>
          <w:tblCellSpacing w:w="15" w:type="dxa"/>
        </w:trPr>
        <w:tc>
          <w:tcPr>
            <w:tcW w:w="1428" w:type="dxa"/>
            <w:vMerge w:val="restart"/>
            <w:vAlign w:val="center"/>
          </w:tcPr>
          <w:p w:rsidR="003C6E76" w:rsidRDefault="00F40862">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Customer Loyalty</w:t>
            </w:r>
          </w:p>
        </w:tc>
        <w:tc>
          <w:tcPr>
            <w:tcW w:w="1813" w:type="dxa"/>
            <w:vAlign w:val="center"/>
          </w:tcPr>
          <w:p w:rsidR="003C6E76" w:rsidRDefault="00F40862">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Traditional Segmentation</w:t>
            </w:r>
          </w:p>
        </w:tc>
        <w:tc>
          <w:tcPr>
            <w:tcW w:w="820" w:type="dxa"/>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100</w:t>
            </w:r>
          </w:p>
        </w:tc>
        <w:tc>
          <w:tcPr>
            <w:tcW w:w="679" w:type="dxa"/>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3.65</w:t>
            </w:r>
          </w:p>
        </w:tc>
        <w:tc>
          <w:tcPr>
            <w:tcW w:w="700" w:type="dxa"/>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0.75</w:t>
            </w:r>
          </w:p>
        </w:tc>
        <w:tc>
          <w:tcPr>
            <w:tcW w:w="0" w:type="auto"/>
            <w:vMerge w:val="restart"/>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-4.21</w:t>
            </w:r>
          </w:p>
        </w:tc>
        <w:tc>
          <w:tcPr>
            <w:tcW w:w="653" w:type="dxa"/>
            <w:vMerge w:val="restart"/>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198</w:t>
            </w:r>
          </w:p>
        </w:tc>
        <w:tc>
          <w:tcPr>
            <w:tcW w:w="1290" w:type="dxa"/>
            <w:vMerge w:val="restart"/>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0.000 **</w:t>
            </w:r>
          </w:p>
        </w:tc>
        <w:tc>
          <w:tcPr>
            <w:tcW w:w="0" w:type="auto"/>
            <w:vMerge w:val="restart"/>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Significant</w:t>
            </w:r>
          </w:p>
        </w:tc>
      </w:tr>
      <w:tr w:rsidR="003C6E76">
        <w:trPr>
          <w:tblCellSpacing w:w="15" w:type="dxa"/>
        </w:trPr>
        <w:tc>
          <w:tcPr>
            <w:tcW w:w="1428" w:type="dxa"/>
            <w:vMerge/>
            <w:vAlign w:val="center"/>
          </w:tcPr>
          <w:p w:rsidR="003C6E76" w:rsidRDefault="003C6E76">
            <w:pPr>
              <w:spacing w:after="0" w:line="240" w:lineRule="auto"/>
              <w:rPr>
                <w:rFonts w:ascii="Times New Roman" w:eastAsia="Times New Roman" w:hAnsi="Times New Roman" w:cs="Times New Roman"/>
                <w:sz w:val="24"/>
                <w:szCs w:val="24"/>
                <w:lang w:val="en-IN" w:eastAsia="en-IN"/>
              </w:rPr>
            </w:pPr>
          </w:p>
        </w:tc>
        <w:tc>
          <w:tcPr>
            <w:tcW w:w="1813" w:type="dxa"/>
            <w:vAlign w:val="center"/>
          </w:tcPr>
          <w:p w:rsidR="003C6E76" w:rsidRDefault="00F40862">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AI-Based Segmentation</w:t>
            </w:r>
          </w:p>
        </w:tc>
        <w:tc>
          <w:tcPr>
            <w:tcW w:w="820" w:type="dxa"/>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100</w:t>
            </w:r>
          </w:p>
        </w:tc>
        <w:tc>
          <w:tcPr>
            <w:tcW w:w="679" w:type="dxa"/>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4.18</w:t>
            </w:r>
          </w:p>
        </w:tc>
        <w:tc>
          <w:tcPr>
            <w:tcW w:w="700" w:type="dxa"/>
            <w:vAlign w:val="center"/>
          </w:tcPr>
          <w:p w:rsidR="003C6E76" w:rsidRDefault="00F40862">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0.68</w:t>
            </w:r>
          </w:p>
        </w:tc>
        <w:tc>
          <w:tcPr>
            <w:tcW w:w="0" w:type="auto"/>
            <w:vMerge/>
            <w:vAlign w:val="center"/>
          </w:tcPr>
          <w:p w:rsidR="003C6E76" w:rsidRDefault="003C6E76">
            <w:pPr>
              <w:spacing w:after="0" w:line="240" w:lineRule="auto"/>
              <w:jc w:val="center"/>
              <w:rPr>
                <w:rFonts w:ascii="Times New Roman" w:eastAsia="Times New Roman" w:hAnsi="Times New Roman" w:cs="Times New Roman"/>
                <w:sz w:val="24"/>
                <w:szCs w:val="24"/>
                <w:lang w:val="en-IN" w:eastAsia="en-IN"/>
              </w:rPr>
            </w:pPr>
          </w:p>
        </w:tc>
        <w:tc>
          <w:tcPr>
            <w:tcW w:w="653" w:type="dxa"/>
            <w:vMerge/>
            <w:vAlign w:val="center"/>
          </w:tcPr>
          <w:p w:rsidR="003C6E76" w:rsidRDefault="003C6E76">
            <w:pPr>
              <w:spacing w:after="0" w:line="240" w:lineRule="auto"/>
              <w:jc w:val="center"/>
              <w:rPr>
                <w:rFonts w:ascii="Times New Roman" w:eastAsia="Times New Roman" w:hAnsi="Times New Roman" w:cs="Times New Roman"/>
                <w:sz w:val="24"/>
                <w:szCs w:val="24"/>
                <w:lang w:val="en-IN" w:eastAsia="en-IN"/>
              </w:rPr>
            </w:pPr>
          </w:p>
        </w:tc>
        <w:tc>
          <w:tcPr>
            <w:tcW w:w="1290" w:type="dxa"/>
            <w:vMerge/>
            <w:vAlign w:val="center"/>
          </w:tcPr>
          <w:p w:rsidR="003C6E76" w:rsidRDefault="003C6E76">
            <w:pPr>
              <w:spacing w:after="0" w:line="240" w:lineRule="auto"/>
              <w:jc w:val="center"/>
              <w:rPr>
                <w:rFonts w:ascii="Times New Roman" w:eastAsia="Times New Roman" w:hAnsi="Times New Roman" w:cs="Times New Roman"/>
                <w:sz w:val="24"/>
                <w:szCs w:val="24"/>
                <w:lang w:val="en-IN" w:eastAsia="en-IN"/>
              </w:rPr>
            </w:pPr>
          </w:p>
        </w:tc>
        <w:tc>
          <w:tcPr>
            <w:tcW w:w="0" w:type="auto"/>
            <w:vMerge/>
            <w:vAlign w:val="center"/>
          </w:tcPr>
          <w:p w:rsidR="003C6E76" w:rsidRDefault="003C6E76">
            <w:pPr>
              <w:spacing w:after="0" w:line="240" w:lineRule="auto"/>
              <w:jc w:val="center"/>
              <w:rPr>
                <w:rFonts w:ascii="Times New Roman" w:eastAsia="Times New Roman" w:hAnsi="Times New Roman" w:cs="Times New Roman"/>
                <w:sz w:val="24"/>
                <w:szCs w:val="24"/>
                <w:lang w:val="en-IN" w:eastAsia="en-IN"/>
              </w:rPr>
            </w:pPr>
          </w:p>
        </w:tc>
      </w:tr>
    </w:tbl>
    <w:p w:rsidR="003C6E76" w:rsidRDefault="00DA5757">
      <w:pPr>
        <w:spacing w:before="240" w:after="0" w:line="360" w:lineRule="auto"/>
        <w:ind w:firstLine="720"/>
        <w:jc w:val="both"/>
        <w:rPr>
          <w:rFonts w:ascii="Times New Roman" w:hAnsi="Times New Roman" w:cs="Times New Roman"/>
          <w:sz w:val="24"/>
          <w:szCs w:val="24"/>
        </w:rPr>
      </w:pPr>
      <w:r w:rsidRPr="00DA5757">
        <w:rPr>
          <w:rFonts w:ascii="Times New Roman" w:hAnsi="Times New Roman" w:cs="Times New Roman"/>
          <w:b/>
          <w:sz w:val="24"/>
          <w:szCs w:val="24"/>
        </w:rPr>
        <w:t>Customer Satisfaction:</w:t>
      </w:r>
      <w:r>
        <w:rPr>
          <w:rFonts w:ascii="Times New Roman" w:hAnsi="Times New Roman" w:cs="Times New Roman"/>
          <w:sz w:val="24"/>
          <w:szCs w:val="24"/>
        </w:rPr>
        <w:t xml:space="preserve"> </w:t>
      </w:r>
      <w:r w:rsidR="0033179B" w:rsidRPr="0033179B">
        <w:rPr>
          <w:rFonts w:ascii="Times New Roman" w:hAnsi="Times New Roman" w:cs="Times New Roman"/>
          <w:sz w:val="24"/>
          <w:szCs w:val="24"/>
        </w:rPr>
        <w:t xml:space="preserve">The mean customer satisfaction score for respondents exposed to traditional segmentation is 3.78 (SD = 0.81), whereas for AI-based segmentation it is 4.29 (SD = 0.62). The t-test result (t = –4.59, p = 0.000) indicates a highly significant difference between the two groups at p &lt; 0.001. The higher mean for AI-based segmentation shows that consumers feel more satisfied when brands use AI-driven personalization features such as recommendation engines, tailored product suggestions, and dynamic messaging. The relatively lower standard </w:t>
      </w:r>
      <w:r w:rsidR="0033179B" w:rsidRPr="0033179B">
        <w:rPr>
          <w:rFonts w:ascii="Times New Roman" w:hAnsi="Times New Roman" w:cs="Times New Roman"/>
          <w:sz w:val="24"/>
          <w:szCs w:val="24"/>
        </w:rPr>
        <w:lastRenderedPageBreak/>
        <w:t>deviation for AI-driven segmentation also indicates more consistent satisfaction among respondents.</w:t>
      </w:r>
      <w:r>
        <w:rPr>
          <w:rFonts w:ascii="Times New Roman" w:hAnsi="Times New Roman" w:cs="Times New Roman"/>
          <w:sz w:val="24"/>
          <w:szCs w:val="24"/>
        </w:rPr>
        <w:t xml:space="preserve"> </w:t>
      </w:r>
      <w:r w:rsidRPr="00DA5757">
        <w:rPr>
          <w:rFonts w:ascii="Times New Roman" w:hAnsi="Times New Roman" w:cs="Times New Roman"/>
          <w:sz w:val="24"/>
          <w:szCs w:val="24"/>
        </w:rPr>
        <w:t xml:space="preserve">Since p &lt; 0.001, </w:t>
      </w:r>
      <w:r>
        <w:rPr>
          <w:rFonts w:ascii="Times New Roman" w:hAnsi="Times New Roman" w:cs="Times New Roman"/>
          <w:sz w:val="24"/>
          <w:szCs w:val="24"/>
        </w:rPr>
        <w:t xml:space="preserve">the alternative hypothesis </w:t>
      </w:r>
      <w:r w:rsidRPr="00DA5757">
        <w:rPr>
          <w:rFonts w:ascii="Times New Roman" w:hAnsi="Times New Roman" w:cs="Times New Roman"/>
          <w:sz w:val="24"/>
          <w:szCs w:val="24"/>
        </w:rPr>
        <w:t>is accepted, confirming that AI-based segmentation significantly increases customer satisfaction compared to traditional segmentation.</w:t>
      </w:r>
    </w:p>
    <w:p w:rsidR="00DA5757" w:rsidRDefault="00DA5757">
      <w:pPr>
        <w:spacing w:before="240" w:after="0" w:line="360" w:lineRule="auto"/>
        <w:ind w:firstLine="720"/>
        <w:jc w:val="both"/>
        <w:rPr>
          <w:rFonts w:ascii="Times New Roman" w:eastAsia="Times New Roman" w:hAnsi="Times New Roman" w:cs="Times New Roman"/>
          <w:sz w:val="24"/>
          <w:szCs w:val="24"/>
          <w:lang w:val="en-IN" w:eastAsia="en-IN"/>
        </w:rPr>
      </w:pPr>
      <w:r w:rsidRPr="00DA5757">
        <w:rPr>
          <w:rFonts w:ascii="Times New Roman" w:eastAsia="Times New Roman" w:hAnsi="Times New Roman" w:cs="Times New Roman"/>
          <w:b/>
          <w:sz w:val="24"/>
          <w:szCs w:val="24"/>
          <w:lang w:val="en-IN" w:eastAsia="en-IN"/>
        </w:rPr>
        <w:t>Customer Engagement:</w:t>
      </w:r>
      <w:r>
        <w:rPr>
          <w:rFonts w:ascii="Times New Roman" w:eastAsia="Times New Roman" w:hAnsi="Times New Roman" w:cs="Times New Roman"/>
          <w:sz w:val="24"/>
          <w:szCs w:val="24"/>
          <w:lang w:val="en-IN" w:eastAsia="en-IN"/>
        </w:rPr>
        <w:t xml:space="preserve"> </w:t>
      </w:r>
      <w:r w:rsidRPr="00DA5757">
        <w:rPr>
          <w:rFonts w:ascii="Times New Roman" w:eastAsia="Times New Roman" w:hAnsi="Times New Roman" w:cs="Times New Roman"/>
          <w:sz w:val="24"/>
          <w:szCs w:val="24"/>
          <w:lang w:val="en-IN" w:eastAsia="en-IN"/>
        </w:rPr>
        <w:t>Customer engagement shows the largest mean gap among all variables. Respondents under traditional segmentation report a mean engagement score of 2.96 (SD = 1.19), while those under AI-based segmentation score much higher at 3.98 (SD = 1.06). The t-value of –3.92 with p = 0.000 indicates a statistically significant difference at p &lt; 0.001. This demonstrates that AI-driven tools—such as interactive content, virtual try-ons, and personalized pop-ups—greatly enhance consumer involvement. The large mean difference suggests that AI-based approaches encourage users to spend more time browsing, interacting, and responding to brand content.</w:t>
      </w:r>
      <w:r>
        <w:rPr>
          <w:rFonts w:ascii="Times New Roman" w:eastAsia="Times New Roman" w:hAnsi="Times New Roman" w:cs="Times New Roman"/>
          <w:sz w:val="24"/>
          <w:szCs w:val="24"/>
          <w:lang w:val="en-IN" w:eastAsia="en-IN"/>
        </w:rPr>
        <w:t xml:space="preserve"> </w:t>
      </w:r>
      <w:r w:rsidRPr="00DA5757">
        <w:rPr>
          <w:rFonts w:ascii="Times New Roman" w:eastAsia="Times New Roman" w:hAnsi="Times New Roman" w:cs="Times New Roman"/>
          <w:sz w:val="24"/>
          <w:szCs w:val="24"/>
          <w:lang w:val="en-IN" w:eastAsia="en-IN"/>
        </w:rPr>
        <w:t xml:space="preserve">Since p &lt; 0.001, </w:t>
      </w:r>
      <w:r>
        <w:rPr>
          <w:rFonts w:ascii="Times New Roman" w:eastAsia="Times New Roman" w:hAnsi="Times New Roman" w:cs="Times New Roman"/>
          <w:sz w:val="24"/>
          <w:szCs w:val="24"/>
          <w:lang w:val="en-IN" w:eastAsia="en-IN"/>
        </w:rPr>
        <w:t>the alternative hypothesis</w:t>
      </w:r>
      <w:r w:rsidRPr="00DA5757">
        <w:rPr>
          <w:rFonts w:ascii="Times New Roman" w:eastAsia="Times New Roman" w:hAnsi="Times New Roman" w:cs="Times New Roman"/>
          <w:sz w:val="24"/>
          <w:szCs w:val="24"/>
          <w:lang w:val="en-IN" w:eastAsia="en-IN"/>
        </w:rPr>
        <w:t xml:space="preserve"> is accepted, showing that AI-based segmentation leads to significantly higher customer engagement than traditional segmentation.</w:t>
      </w:r>
    </w:p>
    <w:p w:rsidR="00DA5757" w:rsidRDefault="00DA5757">
      <w:pPr>
        <w:spacing w:before="240" w:after="0" w:line="360" w:lineRule="auto"/>
        <w:ind w:firstLine="720"/>
        <w:jc w:val="both"/>
        <w:rPr>
          <w:rFonts w:ascii="Times New Roman" w:eastAsia="Times New Roman" w:hAnsi="Times New Roman" w:cs="Times New Roman"/>
          <w:sz w:val="24"/>
          <w:szCs w:val="24"/>
          <w:lang w:val="en-IN" w:eastAsia="en-IN"/>
        </w:rPr>
      </w:pPr>
      <w:r w:rsidRPr="00DA5757">
        <w:rPr>
          <w:rFonts w:ascii="Times New Roman" w:eastAsia="Times New Roman" w:hAnsi="Times New Roman" w:cs="Times New Roman"/>
          <w:b/>
          <w:sz w:val="24"/>
          <w:szCs w:val="24"/>
          <w:lang w:val="en-IN" w:eastAsia="en-IN"/>
        </w:rPr>
        <w:t>Customer Loyalty:</w:t>
      </w:r>
      <w:r>
        <w:rPr>
          <w:rFonts w:ascii="Times New Roman" w:eastAsia="Times New Roman" w:hAnsi="Times New Roman" w:cs="Times New Roman"/>
          <w:sz w:val="24"/>
          <w:szCs w:val="24"/>
          <w:lang w:val="en-IN" w:eastAsia="en-IN"/>
        </w:rPr>
        <w:t xml:space="preserve"> </w:t>
      </w:r>
      <w:r w:rsidRPr="00DA5757">
        <w:rPr>
          <w:rFonts w:ascii="Times New Roman" w:eastAsia="Times New Roman" w:hAnsi="Times New Roman" w:cs="Times New Roman"/>
          <w:sz w:val="24"/>
          <w:szCs w:val="24"/>
          <w:lang w:val="en-IN" w:eastAsia="en-IN"/>
        </w:rPr>
        <w:t>Customer loyalty under traditional segmentation has a mean of 3.65 (SD = 0.75), compared to 4.18 (SD = 0.68) under AI-based segmentation. The t-test result (t = –4.21, p = 0.000) again confirms a highly significant difference at p &lt; 0.001. The higher mean for AI-driven segmentation suggests that personalized experiences enhance trust, repeat purchase behaviour, and brand commitment. AI-driven messages appear to resonate more effectively and strengthen long-term consumer–brand relationships.</w:t>
      </w:r>
      <w:r>
        <w:rPr>
          <w:rFonts w:ascii="Times New Roman" w:eastAsia="Times New Roman" w:hAnsi="Times New Roman" w:cs="Times New Roman"/>
          <w:sz w:val="24"/>
          <w:szCs w:val="24"/>
          <w:lang w:val="en-IN" w:eastAsia="en-IN"/>
        </w:rPr>
        <w:t xml:space="preserve"> Since the </w:t>
      </w:r>
      <w:r w:rsidRPr="00DA5757">
        <w:rPr>
          <w:rFonts w:ascii="Times New Roman" w:eastAsia="Times New Roman" w:hAnsi="Times New Roman" w:cs="Times New Roman"/>
          <w:sz w:val="24"/>
          <w:szCs w:val="24"/>
          <w:lang w:val="en-IN" w:eastAsia="en-IN"/>
        </w:rPr>
        <w:t xml:space="preserve">p &lt; 0.001, </w:t>
      </w:r>
      <w:r>
        <w:rPr>
          <w:rFonts w:ascii="Times New Roman" w:eastAsia="Times New Roman" w:hAnsi="Times New Roman" w:cs="Times New Roman"/>
          <w:sz w:val="24"/>
          <w:szCs w:val="24"/>
          <w:lang w:val="en-IN" w:eastAsia="en-IN"/>
        </w:rPr>
        <w:t>the alternative hypothesis</w:t>
      </w:r>
      <w:r w:rsidRPr="00DA5757">
        <w:rPr>
          <w:rFonts w:ascii="Times New Roman" w:eastAsia="Times New Roman" w:hAnsi="Times New Roman" w:cs="Times New Roman"/>
          <w:sz w:val="24"/>
          <w:szCs w:val="24"/>
          <w:lang w:val="en-IN" w:eastAsia="en-IN"/>
        </w:rPr>
        <w:t xml:space="preserve"> is accepted, verifying that AI-based segmentation significantly improves customer loyalty compared to traditional segmentation.</w:t>
      </w:r>
    </w:p>
    <w:p w:rsidR="003C6E76" w:rsidRDefault="00F40862">
      <w:pPr>
        <w:spacing w:before="100" w:beforeAutospacing="1" w:after="0" w:line="360" w:lineRule="auto"/>
        <w:ind w:firstLine="720"/>
        <w:jc w:val="center"/>
        <w:rPr>
          <w:rFonts w:ascii="Times New Roman" w:eastAsia="Times New Roman" w:hAnsi="Times New Roman" w:cs="Times New Roman"/>
          <w:b/>
          <w:sz w:val="24"/>
          <w:szCs w:val="24"/>
          <w:lang w:val="en-IN" w:eastAsia="en-IN"/>
        </w:rPr>
      </w:pPr>
      <w:r>
        <w:rPr>
          <w:rFonts w:ascii="Times New Roman" w:eastAsia="Times New Roman" w:hAnsi="Times New Roman" w:cs="Times New Roman"/>
          <w:b/>
          <w:sz w:val="24"/>
          <w:szCs w:val="24"/>
          <w:lang w:eastAsia="en-IN"/>
        </w:rPr>
        <w:t>Table No: 3 One-Way ANOVA – Influence of Age Group on Responsiveness to AI-Driven Marketing (N = 200)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09"/>
        <w:gridCol w:w="1490"/>
        <w:gridCol w:w="851"/>
        <w:gridCol w:w="1417"/>
        <w:gridCol w:w="709"/>
        <w:gridCol w:w="1276"/>
        <w:gridCol w:w="1487"/>
      </w:tblGrid>
      <w:tr w:rsidR="003C6E76">
        <w:trPr>
          <w:tblHeader/>
          <w:tblCellSpacing w:w="15" w:type="dxa"/>
        </w:trPr>
        <w:tc>
          <w:tcPr>
            <w:tcW w:w="0" w:type="auto"/>
            <w:vAlign w:val="center"/>
          </w:tcPr>
          <w:p w:rsidR="003C6E76" w:rsidRDefault="00F40862">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Source of Variation</w:t>
            </w:r>
          </w:p>
        </w:tc>
        <w:tc>
          <w:tcPr>
            <w:tcW w:w="1460" w:type="dxa"/>
            <w:vAlign w:val="center"/>
          </w:tcPr>
          <w:p w:rsidR="003C6E76" w:rsidRDefault="00F40862">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Sum of Squares (SS)</w:t>
            </w:r>
          </w:p>
        </w:tc>
        <w:tc>
          <w:tcPr>
            <w:tcW w:w="821" w:type="dxa"/>
            <w:vAlign w:val="center"/>
          </w:tcPr>
          <w:p w:rsidR="003C6E76" w:rsidRDefault="00F40862">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df</w:t>
            </w:r>
          </w:p>
        </w:tc>
        <w:tc>
          <w:tcPr>
            <w:tcW w:w="1387" w:type="dxa"/>
            <w:vAlign w:val="center"/>
          </w:tcPr>
          <w:p w:rsidR="003C6E76" w:rsidRDefault="00F40862">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Mean Square (MS)</w:t>
            </w:r>
          </w:p>
        </w:tc>
        <w:tc>
          <w:tcPr>
            <w:tcW w:w="679" w:type="dxa"/>
            <w:vAlign w:val="center"/>
          </w:tcPr>
          <w:p w:rsidR="003C6E76" w:rsidRDefault="00F40862">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F</w:t>
            </w:r>
          </w:p>
        </w:tc>
        <w:tc>
          <w:tcPr>
            <w:tcW w:w="1246" w:type="dxa"/>
            <w:vAlign w:val="center"/>
          </w:tcPr>
          <w:p w:rsidR="003C6E76" w:rsidRDefault="00F40862">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p-value</w:t>
            </w:r>
          </w:p>
        </w:tc>
        <w:tc>
          <w:tcPr>
            <w:tcW w:w="1442" w:type="dxa"/>
            <w:vAlign w:val="center"/>
          </w:tcPr>
          <w:p w:rsidR="003C6E76" w:rsidRDefault="00F40862">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Result</w:t>
            </w:r>
          </w:p>
        </w:tc>
      </w:tr>
      <w:tr w:rsidR="003C6E76">
        <w:trPr>
          <w:tblCellSpacing w:w="15" w:type="dxa"/>
        </w:trPr>
        <w:tc>
          <w:tcPr>
            <w:tcW w:w="0" w:type="auto"/>
            <w:vAlign w:val="center"/>
          </w:tcPr>
          <w:p w:rsidR="003C6E76" w:rsidRDefault="00F40862">
            <w:pPr>
              <w:spacing w:after="0" w:line="36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Between Groups</w:t>
            </w:r>
          </w:p>
        </w:tc>
        <w:tc>
          <w:tcPr>
            <w:tcW w:w="1460" w:type="dxa"/>
            <w:vAlign w:val="center"/>
          </w:tcPr>
          <w:p w:rsidR="003C6E76" w:rsidRDefault="00F40862">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14.82</w:t>
            </w:r>
          </w:p>
        </w:tc>
        <w:tc>
          <w:tcPr>
            <w:tcW w:w="821" w:type="dxa"/>
            <w:vAlign w:val="center"/>
          </w:tcPr>
          <w:p w:rsidR="003C6E76" w:rsidRDefault="00F40862">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w:t>
            </w:r>
          </w:p>
        </w:tc>
        <w:tc>
          <w:tcPr>
            <w:tcW w:w="1387" w:type="dxa"/>
            <w:vAlign w:val="center"/>
          </w:tcPr>
          <w:p w:rsidR="003C6E76" w:rsidRDefault="00F40862">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3.705</w:t>
            </w:r>
          </w:p>
        </w:tc>
        <w:tc>
          <w:tcPr>
            <w:tcW w:w="679" w:type="dxa"/>
            <w:vMerge w:val="restart"/>
            <w:vAlign w:val="center"/>
          </w:tcPr>
          <w:p w:rsidR="003C6E76" w:rsidRDefault="00F40862">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5.47</w:t>
            </w:r>
          </w:p>
        </w:tc>
        <w:tc>
          <w:tcPr>
            <w:tcW w:w="1246" w:type="dxa"/>
            <w:vMerge w:val="restart"/>
            <w:vAlign w:val="center"/>
          </w:tcPr>
          <w:p w:rsidR="003C6E76" w:rsidRDefault="00F40862">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0.000 **</w:t>
            </w:r>
          </w:p>
        </w:tc>
        <w:tc>
          <w:tcPr>
            <w:tcW w:w="1442" w:type="dxa"/>
            <w:vMerge w:val="restart"/>
            <w:vAlign w:val="center"/>
          </w:tcPr>
          <w:p w:rsidR="003C6E76" w:rsidRDefault="00F40862">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Significant</w:t>
            </w:r>
          </w:p>
        </w:tc>
      </w:tr>
      <w:tr w:rsidR="003C6E76">
        <w:trPr>
          <w:tblCellSpacing w:w="15" w:type="dxa"/>
        </w:trPr>
        <w:tc>
          <w:tcPr>
            <w:tcW w:w="0" w:type="auto"/>
            <w:vAlign w:val="center"/>
          </w:tcPr>
          <w:p w:rsidR="003C6E76" w:rsidRDefault="00F40862">
            <w:pPr>
              <w:spacing w:after="0" w:line="36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Within Groups</w:t>
            </w:r>
          </w:p>
        </w:tc>
        <w:tc>
          <w:tcPr>
            <w:tcW w:w="1460" w:type="dxa"/>
            <w:vAlign w:val="center"/>
          </w:tcPr>
          <w:p w:rsidR="003C6E76" w:rsidRDefault="00F40862">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132.50</w:t>
            </w:r>
          </w:p>
        </w:tc>
        <w:tc>
          <w:tcPr>
            <w:tcW w:w="821" w:type="dxa"/>
            <w:vAlign w:val="center"/>
          </w:tcPr>
          <w:p w:rsidR="003C6E76" w:rsidRDefault="00F40862">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195</w:t>
            </w:r>
          </w:p>
        </w:tc>
        <w:tc>
          <w:tcPr>
            <w:tcW w:w="1387" w:type="dxa"/>
            <w:vAlign w:val="center"/>
          </w:tcPr>
          <w:p w:rsidR="003C6E76" w:rsidRDefault="00F40862">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0.679</w:t>
            </w:r>
          </w:p>
        </w:tc>
        <w:tc>
          <w:tcPr>
            <w:tcW w:w="679" w:type="dxa"/>
            <w:vMerge/>
            <w:vAlign w:val="center"/>
          </w:tcPr>
          <w:p w:rsidR="003C6E76" w:rsidRDefault="003C6E76">
            <w:pPr>
              <w:spacing w:after="0" w:line="360" w:lineRule="auto"/>
              <w:jc w:val="center"/>
              <w:rPr>
                <w:rFonts w:ascii="Times New Roman" w:eastAsia="Times New Roman" w:hAnsi="Times New Roman" w:cs="Times New Roman"/>
                <w:sz w:val="24"/>
                <w:szCs w:val="24"/>
                <w:lang w:val="en-IN" w:eastAsia="en-IN"/>
              </w:rPr>
            </w:pPr>
          </w:p>
        </w:tc>
        <w:tc>
          <w:tcPr>
            <w:tcW w:w="1246" w:type="dxa"/>
            <w:vMerge/>
            <w:vAlign w:val="center"/>
          </w:tcPr>
          <w:p w:rsidR="003C6E76" w:rsidRDefault="003C6E76">
            <w:pPr>
              <w:spacing w:after="0" w:line="360" w:lineRule="auto"/>
              <w:jc w:val="center"/>
              <w:rPr>
                <w:rFonts w:ascii="Times New Roman" w:eastAsia="Times New Roman" w:hAnsi="Times New Roman" w:cs="Times New Roman"/>
                <w:sz w:val="24"/>
                <w:szCs w:val="24"/>
                <w:lang w:val="en-IN" w:eastAsia="en-IN"/>
              </w:rPr>
            </w:pPr>
          </w:p>
        </w:tc>
        <w:tc>
          <w:tcPr>
            <w:tcW w:w="1442" w:type="dxa"/>
            <w:vMerge/>
            <w:vAlign w:val="center"/>
          </w:tcPr>
          <w:p w:rsidR="003C6E76" w:rsidRDefault="003C6E76">
            <w:pPr>
              <w:spacing w:after="0" w:line="360" w:lineRule="auto"/>
              <w:jc w:val="center"/>
              <w:rPr>
                <w:rFonts w:ascii="Times New Roman" w:eastAsia="Times New Roman" w:hAnsi="Times New Roman" w:cs="Times New Roman"/>
                <w:sz w:val="24"/>
                <w:szCs w:val="24"/>
                <w:lang w:val="en-IN" w:eastAsia="en-IN"/>
              </w:rPr>
            </w:pPr>
          </w:p>
        </w:tc>
      </w:tr>
      <w:tr w:rsidR="003C6E76">
        <w:trPr>
          <w:tblCellSpacing w:w="15" w:type="dxa"/>
        </w:trPr>
        <w:tc>
          <w:tcPr>
            <w:tcW w:w="0" w:type="auto"/>
            <w:vAlign w:val="center"/>
          </w:tcPr>
          <w:p w:rsidR="003C6E76" w:rsidRDefault="00F40862">
            <w:pPr>
              <w:spacing w:after="0" w:line="36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Total</w:t>
            </w:r>
          </w:p>
        </w:tc>
        <w:tc>
          <w:tcPr>
            <w:tcW w:w="1460" w:type="dxa"/>
            <w:vAlign w:val="center"/>
          </w:tcPr>
          <w:p w:rsidR="003C6E76" w:rsidRDefault="00F40862">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147.32</w:t>
            </w:r>
          </w:p>
        </w:tc>
        <w:tc>
          <w:tcPr>
            <w:tcW w:w="821" w:type="dxa"/>
            <w:vAlign w:val="center"/>
          </w:tcPr>
          <w:p w:rsidR="003C6E76" w:rsidRDefault="00F40862">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199</w:t>
            </w:r>
          </w:p>
        </w:tc>
        <w:tc>
          <w:tcPr>
            <w:tcW w:w="1387" w:type="dxa"/>
            <w:vAlign w:val="center"/>
          </w:tcPr>
          <w:p w:rsidR="003C6E76" w:rsidRDefault="003C6E76">
            <w:pPr>
              <w:spacing w:after="0" w:line="360" w:lineRule="auto"/>
              <w:jc w:val="center"/>
              <w:rPr>
                <w:rFonts w:ascii="Times New Roman" w:eastAsia="Times New Roman" w:hAnsi="Times New Roman" w:cs="Times New Roman"/>
                <w:sz w:val="24"/>
                <w:szCs w:val="24"/>
                <w:lang w:val="en-IN" w:eastAsia="en-IN"/>
              </w:rPr>
            </w:pPr>
          </w:p>
        </w:tc>
        <w:tc>
          <w:tcPr>
            <w:tcW w:w="679" w:type="dxa"/>
            <w:vMerge/>
            <w:vAlign w:val="center"/>
          </w:tcPr>
          <w:p w:rsidR="003C6E76" w:rsidRDefault="003C6E76">
            <w:pPr>
              <w:spacing w:after="0" w:line="360" w:lineRule="auto"/>
              <w:jc w:val="center"/>
              <w:rPr>
                <w:rFonts w:ascii="Times New Roman" w:eastAsia="Times New Roman" w:hAnsi="Times New Roman" w:cs="Times New Roman"/>
                <w:sz w:val="24"/>
                <w:szCs w:val="24"/>
                <w:lang w:val="en-IN" w:eastAsia="en-IN"/>
              </w:rPr>
            </w:pPr>
          </w:p>
        </w:tc>
        <w:tc>
          <w:tcPr>
            <w:tcW w:w="1246" w:type="dxa"/>
            <w:vMerge/>
            <w:vAlign w:val="center"/>
          </w:tcPr>
          <w:p w:rsidR="003C6E76" w:rsidRDefault="003C6E76">
            <w:pPr>
              <w:spacing w:after="0" w:line="360" w:lineRule="auto"/>
              <w:jc w:val="center"/>
              <w:rPr>
                <w:rFonts w:ascii="Times New Roman" w:eastAsia="Times New Roman" w:hAnsi="Times New Roman" w:cs="Times New Roman"/>
                <w:sz w:val="24"/>
                <w:szCs w:val="24"/>
                <w:lang w:val="en-IN" w:eastAsia="en-IN"/>
              </w:rPr>
            </w:pPr>
          </w:p>
        </w:tc>
        <w:tc>
          <w:tcPr>
            <w:tcW w:w="1442" w:type="dxa"/>
            <w:vMerge/>
            <w:vAlign w:val="center"/>
          </w:tcPr>
          <w:p w:rsidR="003C6E76" w:rsidRDefault="003C6E76">
            <w:pPr>
              <w:spacing w:after="0" w:line="360" w:lineRule="auto"/>
              <w:jc w:val="center"/>
              <w:rPr>
                <w:rFonts w:ascii="Times New Roman" w:eastAsia="Times New Roman" w:hAnsi="Times New Roman" w:cs="Times New Roman"/>
                <w:sz w:val="24"/>
                <w:szCs w:val="24"/>
                <w:lang w:val="en-IN" w:eastAsia="en-IN"/>
              </w:rPr>
            </w:pPr>
          </w:p>
        </w:tc>
      </w:tr>
    </w:tbl>
    <w:p w:rsidR="00DA5757" w:rsidRPr="00DA5757" w:rsidRDefault="00DA5757" w:rsidP="00DA5757">
      <w:pPr>
        <w:spacing w:before="100" w:beforeAutospacing="1" w:after="0" w:line="360" w:lineRule="auto"/>
        <w:ind w:firstLine="720"/>
        <w:jc w:val="both"/>
        <w:rPr>
          <w:rFonts w:ascii="Times New Roman" w:eastAsia="Times New Roman" w:hAnsi="Times New Roman" w:cs="Times New Roman"/>
          <w:sz w:val="24"/>
          <w:szCs w:val="24"/>
          <w:lang w:val="en-IN" w:eastAsia="en-IN"/>
        </w:rPr>
      </w:pPr>
      <w:r w:rsidRPr="00DA5757">
        <w:rPr>
          <w:rFonts w:ascii="Times New Roman" w:eastAsia="Times New Roman" w:hAnsi="Times New Roman" w:cs="Times New Roman"/>
          <w:sz w:val="24"/>
          <w:szCs w:val="24"/>
          <w:lang w:val="en-IN" w:eastAsia="en-IN"/>
        </w:rPr>
        <w:lastRenderedPageBreak/>
        <w:t>The One-Way ANOVA results show that the Between Groups Sum of Squares (SS) is 14.82, while the Within Groups SS is 132.50. With 4 degrees of freedom (df) between groups and 195 df within groups, the mean square values are 3.705 (between) and 0.679 (within). The calculated F-value is 5.47, which is substantial when compared with the corresponding F-critical value for this sample size (though not shown here, the obtained F is clearly beyond the threshold).</w:t>
      </w:r>
    </w:p>
    <w:p w:rsidR="003C6E76" w:rsidRDefault="00DA5757" w:rsidP="00787B29">
      <w:pPr>
        <w:spacing w:before="100" w:beforeAutospacing="1" w:after="0" w:line="360" w:lineRule="auto"/>
        <w:ind w:firstLine="720"/>
        <w:jc w:val="both"/>
        <w:rPr>
          <w:rFonts w:ascii="Times New Roman" w:eastAsia="Times New Roman" w:hAnsi="Times New Roman" w:cs="Times New Roman"/>
          <w:sz w:val="24"/>
          <w:szCs w:val="24"/>
          <w:lang w:val="en-IN" w:eastAsia="en-IN"/>
        </w:rPr>
      </w:pPr>
      <w:r w:rsidRPr="00DA5757">
        <w:rPr>
          <w:rFonts w:ascii="Times New Roman" w:eastAsia="Times New Roman" w:hAnsi="Times New Roman" w:cs="Times New Roman"/>
          <w:sz w:val="24"/>
          <w:szCs w:val="24"/>
          <w:lang w:val="en-IN" w:eastAsia="en-IN"/>
        </w:rPr>
        <w:t>Most importantly, the p-value is 0.000, which is less than 0.05, indicating a highly significant result.</w:t>
      </w:r>
      <w:r>
        <w:rPr>
          <w:rFonts w:ascii="Times New Roman" w:eastAsia="Times New Roman" w:hAnsi="Times New Roman" w:cs="Times New Roman"/>
          <w:sz w:val="24"/>
          <w:szCs w:val="24"/>
          <w:lang w:val="en-IN" w:eastAsia="en-IN"/>
        </w:rPr>
        <w:t xml:space="preserve"> Since the null hypothesis is rejected and alternate hypothesis </w:t>
      </w:r>
      <w:r w:rsidR="009D210C" w:rsidRPr="009D210C">
        <w:rPr>
          <w:rFonts w:ascii="Times New Roman" w:eastAsia="Times New Roman" w:hAnsi="Times New Roman" w:cs="Times New Roman"/>
          <w:sz w:val="24"/>
          <w:szCs w:val="24"/>
          <w:lang w:val="en-IN" w:eastAsia="en-IN"/>
        </w:rPr>
        <w:t>There is a significant difference in responsiveness to AI-driven marketing among different age groups</w:t>
      </w:r>
      <w:r w:rsidR="009D210C">
        <w:rPr>
          <w:rFonts w:ascii="Times New Roman" w:eastAsia="Times New Roman" w:hAnsi="Times New Roman" w:cs="Times New Roman"/>
          <w:sz w:val="24"/>
          <w:szCs w:val="24"/>
          <w:lang w:val="en-IN" w:eastAsia="en-IN"/>
        </w:rPr>
        <w:t xml:space="preserve"> </w:t>
      </w:r>
      <w:r w:rsidRPr="00DA5757">
        <w:rPr>
          <w:rFonts w:ascii="Times New Roman" w:eastAsia="Times New Roman" w:hAnsi="Times New Roman" w:cs="Times New Roman"/>
          <w:sz w:val="24"/>
          <w:szCs w:val="24"/>
          <w:lang w:val="en-IN" w:eastAsia="en-IN"/>
        </w:rPr>
        <w:t>is accepted.</w:t>
      </w:r>
      <w:r w:rsidR="00787B29">
        <w:rPr>
          <w:rFonts w:ascii="Times New Roman" w:eastAsia="Times New Roman" w:hAnsi="Times New Roman" w:cs="Times New Roman"/>
          <w:sz w:val="24"/>
          <w:szCs w:val="24"/>
          <w:lang w:val="en-IN" w:eastAsia="en-IN"/>
        </w:rPr>
        <w:t xml:space="preserve"> </w:t>
      </w:r>
      <w:r w:rsidR="00787B29" w:rsidRPr="00787B29">
        <w:rPr>
          <w:rFonts w:ascii="Times New Roman" w:eastAsia="Times New Roman" w:hAnsi="Times New Roman" w:cs="Times New Roman"/>
          <w:sz w:val="24"/>
          <w:szCs w:val="24"/>
          <w:lang w:val="en-IN" w:eastAsia="en-IN"/>
        </w:rPr>
        <w:t>This suggests that marketers should design age-specific AI personalization strategies, focusing heavily on younger age groups while tailoring simpler or trust-oriented AI experiences for more mature consumers.</w:t>
      </w:r>
    </w:p>
    <w:p w:rsidR="003C6E76" w:rsidRDefault="00F40862">
      <w:pPr>
        <w:spacing w:before="100" w:beforeAutospacing="1" w:after="0" w:line="360" w:lineRule="auto"/>
        <w:jc w:val="center"/>
        <w:rPr>
          <w:rFonts w:ascii="Times New Roman" w:eastAsia="Times New Roman" w:hAnsi="Times New Roman" w:cs="Times New Roman"/>
          <w:b/>
          <w:sz w:val="24"/>
          <w:szCs w:val="24"/>
          <w:lang w:val="en-IN" w:eastAsia="en-IN"/>
        </w:rPr>
      </w:pPr>
      <w:r>
        <w:rPr>
          <w:rFonts w:ascii="Times New Roman" w:eastAsia="Times New Roman" w:hAnsi="Times New Roman" w:cs="Times New Roman"/>
          <w:b/>
          <w:sz w:val="24"/>
          <w:szCs w:val="24"/>
          <w:lang w:val="en-IN" w:eastAsia="en-IN"/>
        </w:rPr>
        <w:t>Table No: 4 Independent Samples t-Test – Influence of Gender on Responsiveness to AI-Driven Marketing (N = 200)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89"/>
        <w:gridCol w:w="851"/>
        <w:gridCol w:w="1701"/>
        <w:gridCol w:w="1559"/>
        <w:gridCol w:w="992"/>
        <w:gridCol w:w="851"/>
        <w:gridCol w:w="992"/>
        <w:gridCol w:w="1335"/>
      </w:tblGrid>
      <w:tr w:rsidR="003C6E76">
        <w:trPr>
          <w:tblHeader/>
          <w:tblCellSpacing w:w="15" w:type="dxa"/>
        </w:trPr>
        <w:tc>
          <w:tcPr>
            <w:tcW w:w="1144" w:type="dxa"/>
            <w:vAlign w:val="center"/>
          </w:tcPr>
          <w:p w:rsidR="003C6E76" w:rsidRDefault="00F40862">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Gender</w:t>
            </w:r>
          </w:p>
        </w:tc>
        <w:tc>
          <w:tcPr>
            <w:tcW w:w="821" w:type="dxa"/>
            <w:vAlign w:val="center"/>
          </w:tcPr>
          <w:p w:rsidR="003C6E76" w:rsidRDefault="00F40862">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N</w:t>
            </w:r>
          </w:p>
        </w:tc>
        <w:tc>
          <w:tcPr>
            <w:tcW w:w="1671" w:type="dxa"/>
            <w:vAlign w:val="center"/>
          </w:tcPr>
          <w:p w:rsidR="003C6E76" w:rsidRDefault="00F40862">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Mean Responsiveness Score</w:t>
            </w:r>
          </w:p>
        </w:tc>
        <w:tc>
          <w:tcPr>
            <w:tcW w:w="1529" w:type="dxa"/>
            <w:vAlign w:val="center"/>
          </w:tcPr>
          <w:p w:rsidR="003C6E76" w:rsidRDefault="00F40862">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Standard Deviation</w:t>
            </w:r>
          </w:p>
        </w:tc>
        <w:tc>
          <w:tcPr>
            <w:tcW w:w="962" w:type="dxa"/>
            <w:vAlign w:val="center"/>
          </w:tcPr>
          <w:p w:rsidR="003C6E76" w:rsidRDefault="00F40862">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t-value</w:t>
            </w:r>
          </w:p>
        </w:tc>
        <w:tc>
          <w:tcPr>
            <w:tcW w:w="821" w:type="dxa"/>
            <w:vAlign w:val="center"/>
          </w:tcPr>
          <w:p w:rsidR="003C6E76" w:rsidRDefault="00F40862">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df</w:t>
            </w:r>
          </w:p>
        </w:tc>
        <w:tc>
          <w:tcPr>
            <w:tcW w:w="962" w:type="dxa"/>
            <w:vAlign w:val="center"/>
          </w:tcPr>
          <w:p w:rsidR="003C6E76" w:rsidRDefault="00F40862">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p-value</w:t>
            </w:r>
          </w:p>
        </w:tc>
        <w:tc>
          <w:tcPr>
            <w:tcW w:w="1290" w:type="dxa"/>
            <w:vAlign w:val="center"/>
          </w:tcPr>
          <w:p w:rsidR="003C6E76" w:rsidRDefault="00F40862">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Result</w:t>
            </w:r>
          </w:p>
        </w:tc>
      </w:tr>
      <w:tr w:rsidR="003C6E76">
        <w:trPr>
          <w:tblCellSpacing w:w="15" w:type="dxa"/>
        </w:trPr>
        <w:tc>
          <w:tcPr>
            <w:tcW w:w="1144" w:type="dxa"/>
            <w:vAlign w:val="center"/>
          </w:tcPr>
          <w:p w:rsidR="003C6E76" w:rsidRDefault="00F40862">
            <w:pPr>
              <w:spacing w:after="0" w:line="36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Male</w:t>
            </w:r>
          </w:p>
        </w:tc>
        <w:tc>
          <w:tcPr>
            <w:tcW w:w="821" w:type="dxa"/>
            <w:vAlign w:val="center"/>
          </w:tcPr>
          <w:p w:rsidR="003C6E76" w:rsidRDefault="00F40862">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70</w:t>
            </w:r>
          </w:p>
        </w:tc>
        <w:tc>
          <w:tcPr>
            <w:tcW w:w="1671" w:type="dxa"/>
            <w:vAlign w:val="center"/>
          </w:tcPr>
          <w:p w:rsidR="003C6E76" w:rsidRDefault="00F40862">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3.81</w:t>
            </w:r>
          </w:p>
        </w:tc>
        <w:tc>
          <w:tcPr>
            <w:tcW w:w="1529" w:type="dxa"/>
            <w:vAlign w:val="center"/>
          </w:tcPr>
          <w:p w:rsidR="003C6E76" w:rsidRDefault="00F40862">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0.74</w:t>
            </w:r>
          </w:p>
        </w:tc>
        <w:tc>
          <w:tcPr>
            <w:tcW w:w="962" w:type="dxa"/>
            <w:vMerge w:val="restart"/>
            <w:vAlign w:val="center"/>
          </w:tcPr>
          <w:p w:rsidR="003C6E76" w:rsidRDefault="00F40862">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-2.73</w:t>
            </w:r>
          </w:p>
        </w:tc>
        <w:tc>
          <w:tcPr>
            <w:tcW w:w="821" w:type="dxa"/>
            <w:vMerge w:val="restart"/>
            <w:vAlign w:val="center"/>
          </w:tcPr>
          <w:p w:rsidR="003C6E76" w:rsidRDefault="00F40862">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198</w:t>
            </w:r>
          </w:p>
        </w:tc>
        <w:tc>
          <w:tcPr>
            <w:tcW w:w="962" w:type="dxa"/>
            <w:vMerge w:val="restart"/>
            <w:vAlign w:val="center"/>
          </w:tcPr>
          <w:p w:rsidR="003C6E76" w:rsidRDefault="00F40862">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0.007 **</w:t>
            </w:r>
          </w:p>
        </w:tc>
        <w:tc>
          <w:tcPr>
            <w:tcW w:w="1290" w:type="dxa"/>
            <w:vMerge w:val="restart"/>
            <w:vAlign w:val="center"/>
          </w:tcPr>
          <w:p w:rsidR="003C6E76" w:rsidRDefault="00F40862">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Significant</w:t>
            </w:r>
          </w:p>
        </w:tc>
      </w:tr>
      <w:tr w:rsidR="003C6E76">
        <w:trPr>
          <w:tblCellSpacing w:w="15" w:type="dxa"/>
        </w:trPr>
        <w:tc>
          <w:tcPr>
            <w:tcW w:w="1144" w:type="dxa"/>
            <w:vAlign w:val="center"/>
          </w:tcPr>
          <w:p w:rsidR="003C6E76" w:rsidRDefault="00F40862">
            <w:pPr>
              <w:spacing w:after="0" w:line="36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Female</w:t>
            </w:r>
          </w:p>
        </w:tc>
        <w:tc>
          <w:tcPr>
            <w:tcW w:w="821" w:type="dxa"/>
            <w:vAlign w:val="center"/>
          </w:tcPr>
          <w:p w:rsidR="003C6E76" w:rsidRDefault="00F40862">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126</w:t>
            </w:r>
          </w:p>
        </w:tc>
        <w:tc>
          <w:tcPr>
            <w:tcW w:w="1671" w:type="dxa"/>
            <w:vAlign w:val="center"/>
          </w:tcPr>
          <w:p w:rsidR="003C6E76" w:rsidRDefault="00F40862">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4.12</w:t>
            </w:r>
          </w:p>
        </w:tc>
        <w:tc>
          <w:tcPr>
            <w:tcW w:w="1529" w:type="dxa"/>
            <w:vAlign w:val="center"/>
          </w:tcPr>
          <w:p w:rsidR="003C6E76" w:rsidRDefault="00F40862">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0.69</w:t>
            </w:r>
          </w:p>
        </w:tc>
        <w:tc>
          <w:tcPr>
            <w:tcW w:w="962" w:type="dxa"/>
            <w:vMerge/>
            <w:vAlign w:val="center"/>
          </w:tcPr>
          <w:p w:rsidR="003C6E76" w:rsidRDefault="003C6E76">
            <w:pPr>
              <w:spacing w:after="0" w:line="360" w:lineRule="auto"/>
              <w:jc w:val="center"/>
              <w:rPr>
                <w:rFonts w:ascii="Times New Roman" w:eastAsia="Times New Roman" w:hAnsi="Times New Roman" w:cs="Times New Roman"/>
                <w:sz w:val="24"/>
                <w:szCs w:val="24"/>
                <w:lang w:val="en-IN" w:eastAsia="en-IN"/>
              </w:rPr>
            </w:pPr>
          </w:p>
        </w:tc>
        <w:tc>
          <w:tcPr>
            <w:tcW w:w="821" w:type="dxa"/>
            <w:vMerge/>
            <w:vAlign w:val="center"/>
          </w:tcPr>
          <w:p w:rsidR="003C6E76" w:rsidRDefault="003C6E76">
            <w:pPr>
              <w:spacing w:after="0" w:line="360" w:lineRule="auto"/>
              <w:jc w:val="center"/>
              <w:rPr>
                <w:rFonts w:ascii="Times New Roman" w:eastAsia="Times New Roman" w:hAnsi="Times New Roman" w:cs="Times New Roman"/>
                <w:sz w:val="24"/>
                <w:szCs w:val="24"/>
                <w:lang w:val="en-IN" w:eastAsia="en-IN"/>
              </w:rPr>
            </w:pPr>
          </w:p>
        </w:tc>
        <w:tc>
          <w:tcPr>
            <w:tcW w:w="962" w:type="dxa"/>
            <w:vMerge/>
            <w:vAlign w:val="center"/>
          </w:tcPr>
          <w:p w:rsidR="003C6E76" w:rsidRDefault="003C6E76">
            <w:pPr>
              <w:spacing w:after="0" w:line="360" w:lineRule="auto"/>
              <w:jc w:val="center"/>
              <w:rPr>
                <w:rFonts w:ascii="Times New Roman" w:eastAsia="Times New Roman" w:hAnsi="Times New Roman" w:cs="Times New Roman"/>
                <w:sz w:val="24"/>
                <w:szCs w:val="24"/>
                <w:lang w:val="en-IN" w:eastAsia="en-IN"/>
              </w:rPr>
            </w:pPr>
          </w:p>
        </w:tc>
        <w:tc>
          <w:tcPr>
            <w:tcW w:w="1290" w:type="dxa"/>
            <w:vMerge/>
            <w:vAlign w:val="center"/>
          </w:tcPr>
          <w:p w:rsidR="003C6E76" w:rsidRDefault="003C6E76">
            <w:pPr>
              <w:spacing w:after="0" w:line="360" w:lineRule="auto"/>
              <w:jc w:val="center"/>
              <w:rPr>
                <w:rFonts w:ascii="Times New Roman" w:eastAsia="Times New Roman" w:hAnsi="Times New Roman" w:cs="Times New Roman"/>
                <w:sz w:val="24"/>
                <w:szCs w:val="24"/>
                <w:lang w:val="en-IN" w:eastAsia="en-IN"/>
              </w:rPr>
            </w:pPr>
          </w:p>
        </w:tc>
      </w:tr>
    </w:tbl>
    <w:p w:rsidR="003C6E76" w:rsidRPr="00A12B09" w:rsidRDefault="00A12B09" w:rsidP="00A12B09">
      <w:pPr>
        <w:spacing w:before="100" w:beforeAutospacing="1" w:after="0" w:line="360" w:lineRule="auto"/>
        <w:ind w:firstLine="720"/>
        <w:jc w:val="both"/>
        <w:rPr>
          <w:rFonts w:ascii="Times New Roman" w:hAnsi="Times New Roman" w:cs="Times New Roman"/>
          <w:sz w:val="24"/>
          <w:szCs w:val="24"/>
        </w:rPr>
      </w:pPr>
      <w:r w:rsidRPr="00A12B09">
        <w:rPr>
          <w:rFonts w:ascii="Times New Roman" w:hAnsi="Times New Roman" w:cs="Times New Roman"/>
          <w:sz w:val="24"/>
          <w:szCs w:val="24"/>
        </w:rPr>
        <w:t>The independent samples t-test conducted to examine gender differences in responsiveness to AI-driven marketing reveals that female respondents (M = 4.12, SD = 0.69) exhibit a higher mean responsiveness score compared to male respondents (M = 3.81, SD = 0.74). The obtained t-value of -2.73 with 198 degrees of freedom yields a p-value of 0.007, which is less than the significance level of 0.05.</w:t>
      </w:r>
      <w:r>
        <w:rPr>
          <w:rFonts w:ascii="Times New Roman" w:hAnsi="Times New Roman" w:cs="Times New Roman"/>
          <w:sz w:val="24"/>
          <w:szCs w:val="24"/>
        </w:rPr>
        <w:t xml:space="preserve"> </w:t>
      </w:r>
      <w:r w:rsidRPr="00A12B09">
        <w:rPr>
          <w:rFonts w:ascii="Times New Roman" w:hAnsi="Times New Roman" w:cs="Times New Roman"/>
          <w:sz w:val="24"/>
          <w:szCs w:val="24"/>
        </w:rPr>
        <w:t>Since p = 0.007 &lt; 0.05, H5 is accepted, and it is concluded that:</w:t>
      </w:r>
      <w:r>
        <w:rPr>
          <w:rFonts w:ascii="Times New Roman" w:hAnsi="Times New Roman" w:cs="Times New Roman"/>
          <w:sz w:val="24"/>
          <w:szCs w:val="24"/>
        </w:rPr>
        <w:t xml:space="preserve"> </w:t>
      </w:r>
      <w:r w:rsidRPr="00A12B09">
        <w:rPr>
          <w:rFonts w:ascii="Times New Roman" w:hAnsi="Times New Roman" w:cs="Times New Roman"/>
          <w:sz w:val="24"/>
          <w:szCs w:val="24"/>
        </w:rPr>
        <w:t>There is a significant difference between male and female consumers in their responsiveness to AI-driven marketing, with females demonstrating higher responsiveness.</w:t>
      </w:r>
    </w:p>
    <w:p w:rsidR="00054EA5" w:rsidRPr="005C4943" w:rsidRDefault="00054EA5" w:rsidP="00054EA5">
      <w:pPr>
        <w:pStyle w:val="NormalWeb"/>
        <w:spacing w:after="0" w:line="360" w:lineRule="auto"/>
        <w:jc w:val="both"/>
        <w:rPr>
          <w:b/>
        </w:rPr>
      </w:pPr>
      <w:r w:rsidRPr="005C4943">
        <w:rPr>
          <w:b/>
        </w:rPr>
        <w:t>Discussion of Results:</w:t>
      </w:r>
    </w:p>
    <w:p w:rsidR="00054EA5" w:rsidRPr="00054EA5" w:rsidRDefault="00054EA5" w:rsidP="00054EA5">
      <w:pPr>
        <w:pStyle w:val="NormalWeb"/>
        <w:spacing w:after="0" w:line="360" w:lineRule="auto"/>
        <w:ind w:firstLine="720"/>
        <w:jc w:val="both"/>
      </w:pPr>
      <w:r w:rsidRPr="00054EA5">
        <w:lastRenderedPageBreak/>
        <w:t>The outcomes of this study clearly demonstrate that AI-driven segmentation significantly enhances customer satisfaction, engagement, and loyalty in the cosmetics industry. The demographic profile shows that respondents were predominantly young adults (mean age = 29.4 years), female (63%), and well-educated (46% postgraduate, 33% undergraduate), reflecting a technologically proficient group highly receptive to AI-based personalization tools. However, the deeper contribution of the descriptive analysis emerges through the examination of statement-level mean values, which reveal which specific features of AI-based segmentation respondents valued most. Within the customer satisfaction construct, the highest mean scores were observed for items related to accuracy of recommendations, product relevance, and fit to skin/hair type, indicating that personalization precision is the strongest driver of satisfaction. Conversely, lower mean scores were noted for items related to ease of use of AI interfaces and speed of AI-driven services, suggesting that usability and interface simplicity remain areas for improvement.</w:t>
      </w:r>
    </w:p>
    <w:p w:rsidR="00054EA5" w:rsidRPr="00054EA5" w:rsidRDefault="00054EA5" w:rsidP="00054EA5">
      <w:pPr>
        <w:pStyle w:val="NormalWeb"/>
        <w:spacing w:after="0" w:line="360" w:lineRule="auto"/>
        <w:ind w:firstLine="720"/>
        <w:jc w:val="both"/>
      </w:pPr>
      <w:r w:rsidRPr="00054EA5">
        <w:t>A similar pattern was observed in the engagement variable, where the highest scoring items reflected interactive AI features such as virtual try-on tools and personalized notifications. These results show that respondents particularly appreciate immersive and dynamic AI tools that enhance exploration and discovery. Meanwhile, lower mean scores were found for statements related to time spent on AI-recommended content, indicating that although consumers trust AI suggestions, they may not always engage deeply with them. Customer loyalty also showed differentiated item-level contributions: the strongest means appeared for statements expressing repeat purchase intention based on AI suggestions and increase in trust toward AI-driven brands, while comparatively lower means appeared for items indicating willingness to recommend AI-based tools to peers. This suggests a subtle hesitation in social endorsement despite strong personal satisfaction—an important insight for cosmetic brands aiming to enhance word-of-mouth promotion.</w:t>
      </w:r>
    </w:p>
    <w:p w:rsidR="00054EA5" w:rsidRPr="00054EA5" w:rsidRDefault="00054EA5" w:rsidP="00054EA5">
      <w:pPr>
        <w:pStyle w:val="NormalWeb"/>
        <w:spacing w:after="0" w:line="360" w:lineRule="auto"/>
        <w:ind w:firstLine="720"/>
        <w:jc w:val="both"/>
      </w:pPr>
      <w:r w:rsidRPr="00054EA5">
        <w:t>Inferential results further support the strength of AI-based segmentation. Independent samples t-tests confirmed significantly higher mean values for AI-based segmentation across satisfaction (4.29 vs. 3.78), engagement (3.98 vs. 2.96), and loyalty (4.18 vs. 3.65), with lower standard deviations indicating more consistent positive experiences among users. One-way ANOVA showed that age significantly influences responsiveness to AI-driven marketing (F = 5.47, p &lt; 0.01), with younger customers (18–35 years) displaying the strongest responsiveness—</w:t>
      </w:r>
      <w:r w:rsidRPr="00054EA5">
        <w:lastRenderedPageBreak/>
        <w:t>consistent with global evidence highlighting Gen Z and millennials as the most digitally fluent (</w:t>
      </w:r>
      <w:proofErr w:type="spellStart"/>
      <w:r w:rsidRPr="00054EA5">
        <w:t>Dacko</w:t>
      </w:r>
      <w:proofErr w:type="spellEnd"/>
      <w:r w:rsidRPr="00054EA5">
        <w:t>, 2017; McKinsey &amp; Company, 2022). Gender-based t-tests revealed that females (M = 4.12) are significantly more responsive to AI-driven cosmetic marketing than males (M = 3.81, p = 0.007), reinforcing trends in both Indian and international markets.</w:t>
      </w:r>
    </w:p>
    <w:p w:rsidR="00054EA5" w:rsidRPr="00054EA5" w:rsidRDefault="00054EA5" w:rsidP="00054EA5">
      <w:pPr>
        <w:pStyle w:val="NormalWeb"/>
        <w:spacing w:after="0" w:line="360" w:lineRule="auto"/>
        <w:ind w:firstLine="720"/>
        <w:jc w:val="both"/>
      </w:pPr>
      <w:r w:rsidRPr="00054EA5">
        <w:t xml:space="preserve">These findings are consistent with international studies (Nguyen et al., 2020; Huang &amp; Rust, 2021) showing that AI-driven segmentation enhances personalization, content relevance, and marketing efficiency. National studies (Singh &amp; Ranjan, 2020; Pillai &amp; Chatterjee, 2021) also resonate with these outcomes, but unlike earlier work—which often focused on perceptions or adoption barriers—this study offers quantitative, statistically validated evidence of AI’s impact in the Indian cosmetics context. The results also affirm theoretical models such as the Technology Acceptance Model (Davis, 1989) and CRM theory (Payne &amp; </w:t>
      </w:r>
      <w:proofErr w:type="spellStart"/>
      <w:r w:rsidRPr="00054EA5">
        <w:t>Frow</w:t>
      </w:r>
      <w:proofErr w:type="spellEnd"/>
      <w:r w:rsidRPr="00054EA5">
        <w:t>, 2005), illustrating how perceived usefulness and personalized customer experiences drive acceptance and loyalty.</w:t>
      </w:r>
    </w:p>
    <w:p w:rsidR="003C6E76" w:rsidRPr="00054EA5" w:rsidRDefault="00054EA5" w:rsidP="00054EA5">
      <w:pPr>
        <w:pStyle w:val="NormalWeb"/>
        <w:spacing w:before="0" w:beforeAutospacing="0" w:after="0" w:afterAutospacing="0" w:line="360" w:lineRule="auto"/>
        <w:ind w:firstLine="720"/>
        <w:jc w:val="both"/>
        <w:rPr>
          <w:bCs/>
        </w:rPr>
      </w:pPr>
      <w:r w:rsidRPr="00054EA5">
        <w:t>Overall, by integrating item-level mean analysis, descriptive patterns, and inferential statistical results, this study provides robust evidence that AI-driven segmentation is a transformative marketing approach. It enhances customer value, improves engagement, and builds loyalty—especially among young, educated, and female consumers—while revealing specific operational areas where AI tools can be optimized for broader acceptance and deeper interaction.</w:t>
      </w:r>
    </w:p>
    <w:p w:rsidR="00054EA5" w:rsidRDefault="00054EA5">
      <w:pPr>
        <w:spacing w:after="0" w:line="240" w:lineRule="auto"/>
        <w:rPr>
          <w:rFonts w:ascii="Times New Roman" w:eastAsia="Times New Roman" w:hAnsi="Times New Roman" w:cs="Times New Roman"/>
          <w:b/>
          <w:bCs/>
          <w:sz w:val="24"/>
          <w:szCs w:val="24"/>
          <w:lang w:val="en-IN" w:eastAsia="en-IN"/>
        </w:rPr>
      </w:pPr>
      <w:r>
        <w:rPr>
          <w:b/>
          <w:bCs/>
        </w:rPr>
        <w:br w:type="page"/>
      </w:r>
    </w:p>
    <w:p w:rsidR="003C6E76" w:rsidRDefault="00F40862">
      <w:pPr>
        <w:pStyle w:val="NormalWeb"/>
        <w:spacing w:before="0" w:beforeAutospacing="0" w:after="0" w:afterAutospacing="0" w:line="360" w:lineRule="auto"/>
        <w:jc w:val="both"/>
        <w:rPr>
          <w:b/>
          <w:bCs/>
        </w:rPr>
      </w:pPr>
      <w:r>
        <w:rPr>
          <w:b/>
          <w:bCs/>
        </w:rPr>
        <w:lastRenderedPageBreak/>
        <w:t>Conclusion</w:t>
      </w:r>
      <w:r w:rsidR="005C4943">
        <w:rPr>
          <w:b/>
          <w:bCs/>
        </w:rPr>
        <w:t xml:space="preserve">: </w:t>
      </w:r>
    </w:p>
    <w:p w:rsidR="003C6E76" w:rsidRDefault="00F40862">
      <w:pPr>
        <w:pStyle w:val="NormalWeb"/>
        <w:spacing w:before="0" w:beforeAutospacing="0" w:line="360" w:lineRule="auto"/>
        <w:ind w:firstLine="720"/>
        <w:jc w:val="both"/>
      </w:pPr>
      <w:r>
        <w:t>This study shows that AI-driven segmentation significantly improves consumer value, including satisfaction, engagement, and loyalty, when compared to traditional marketing tactics in the cosmetics business. According to the study, younger, more educated, and mostly female consumers are the most responsive to AI-based personalization, showing the moderating influence of demographics.</w:t>
      </w:r>
      <w:r w:rsidR="0099613E">
        <w:t xml:space="preserve"> </w:t>
      </w:r>
      <w:r>
        <w:t>These findings demonstrate that AI is more than just a technology tool; it is a strategic asset that enables brands to provide hyper-personalized experiences, enhance consumer engagement, and strengthen long-term loyalty. Based on these findings, cosmetic brands should invest in AI-powered technologies, predictive analytics, and personalized communication platforms to effectively reach digitally active consumers. Marketing strategies should target demographic-specific campaigns, utilizing AI analytics to modify product suggestions, promotional content, and loyalty programs. To increase acceptance among less responsive categories, such as older or less tech-savvy consumers, marketers should develop alternative engagement strategies, such as educational material or simplified AI interfaces.</w:t>
      </w:r>
      <w:r w:rsidR="0099613E">
        <w:t xml:space="preserve"> </w:t>
      </w:r>
      <w:r>
        <w:t>From a research standpoint, the study fills a gap in the Indian context by providing quantitative evidence of AI's impact on customer value, while also highlighting opportunities for future research on cross-industry applications, long-term loyalty effects, and ethical considerations such as data privacy and algorithmic fairness. Overall, the findings demonstrate that AI-driven segmentation is a game-changing method in modern digital marketing, providing quantifiable business benefits while improving the overall consumer experience in the cosmetics industry.</w:t>
      </w:r>
    </w:p>
    <w:p w:rsidR="005C4943" w:rsidRPr="005C4943" w:rsidRDefault="005C4943" w:rsidP="005C4943">
      <w:pPr>
        <w:spacing w:after="0" w:line="360" w:lineRule="auto"/>
        <w:jc w:val="both"/>
        <w:rPr>
          <w:rFonts w:ascii="Times New Roman" w:eastAsia="Times New Roman" w:hAnsi="Times New Roman" w:cs="Times New Roman"/>
          <w:b/>
          <w:bCs/>
          <w:sz w:val="24"/>
          <w:szCs w:val="24"/>
          <w:lang w:val="en-IN" w:eastAsia="en-IN"/>
        </w:rPr>
      </w:pPr>
      <w:r w:rsidRPr="005C4943">
        <w:rPr>
          <w:rFonts w:ascii="Times New Roman" w:eastAsia="Times New Roman" w:hAnsi="Times New Roman" w:cs="Times New Roman"/>
          <w:b/>
          <w:bCs/>
          <w:sz w:val="24"/>
          <w:szCs w:val="24"/>
          <w:lang w:val="en-IN" w:eastAsia="en-IN"/>
        </w:rPr>
        <w:t xml:space="preserve">Recommendation: </w:t>
      </w:r>
    </w:p>
    <w:p w:rsidR="005C4943" w:rsidRPr="005C4943" w:rsidRDefault="005C4943" w:rsidP="005C4943">
      <w:pPr>
        <w:keepNext/>
        <w:keepLines/>
        <w:spacing w:before="40" w:after="0" w:line="360" w:lineRule="auto"/>
        <w:jc w:val="both"/>
        <w:outlineLvl w:val="1"/>
        <w:rPr>
          <w:rFonts w:ascii="Times New Roman" w:eastAsiaTheme="majorEastAsia" w:hAnsi="Times New Roman" w:cs="Times New Roman"/>
          <w:sz w:val="24"/>
          <w:szCs w:val="24"/>
          <w:lang w:val="en-IN" w:eastAsia="en-IN"/>
        </w:rPr>
      </w:pPr>
      <w:r w:rsidRPr="005C4943">
        <w:rPr>
          <w:rFonts w:ascii="Times New Roman" w:eastAsiaTheme="majorEastAsia" w:hAnsi="Times New Roman" w:cs="Times New Roman"/>
          <w:b/>
          <w:bCs/>
          <w:sz w:val="24"/>
          <w:szCs w:val="24"/>
        </w:rPr>
        <w:t xml:space="preserve">For Government </w:t>
      </w:r>
    </w:p>
    <w:p w:rsidR="005C4943" w:rsidRPr="005C4943" w:rsidRDefault="005C4943" w:rsidP="005C4943">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5C4943">
        <w:rPr>
          <w:rFonts w:ascii="Times New Roman" w:eastAsia="Times New Roman" w:hAnsi="Times New Roman" w:cs="Times New Roman"/>
          <w:b/>
          <w:bCs/>
          <w:sz w:val="24"/>
          <w:szCs w:val="24"/>
          <w:lang w:val="en-IN" w:eastAsia="en-IN"/>
        </w:rPr>
        <w:t>Introduce Incentives for AI Adoption</w:t>
      </w:r>
      <w:r w:rsidRPr="005C4943">
        <w:rPr>
          <w:rFonts w:ascii="Times New Roman" w:eastAsia="Times New Roman" w:hAnsi="Times New Roman" w:cs="Times New Roman"/>
          <w:sz w:val="24"/>
          <w:szCs w:val="24"/>
          <w:lang w:val="en-IN" w:eastAsia="en-IN"/>
        </w:rPr>
        <w:t>: Provide tax benefits, subsidies, or grants to cosmetic companies—especially MSMEs—to encourage the use of AI-based customer segmentation tools.</w:t>
      </w:r>
    </w:p>
    <w:p w:rsidR="005C4943" w:rsidRPr="005C4943" w:rsidRDefault="005C4943" w:rsidP="005C4943">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5C4943">
        <w:rPr>
          <w:rFonts w:ascii="Times New Roman" w:eastAsia="Times New Roman" w:hAnsi="Times New Roman" w:cs="Times New Roman"/>
          <w:b/>
          <w:bCs/>
          <w:sz w:val="24"/>
          <w:szCs w:val="24"/>
          <w:lang w:val="en-IN" w:eastAsia="en-IN"/>
        </w:rPr>
        <w:t xml:space="preserve">Strengthen Data Privacy Regulations: </w:t>
      </w:r>
      <w:r w:rsidRPr="005C4943">
        <w:rPr>
          <w:rFonts w:ascii="Times New Roman" w:eastAsia="Times New Roman" w:hAnsi="Times New Roman" w:cs="Times New Roman"/>
          <w:sz w:val="24"/>
          <w:szCs w:val="24"/>
          <w:lang w:val="en-IN" w:eastAsia="en-IN"/>
        </w:rPr>
        <w:t>Establish clearer guidelines and strict enforcement mechanisms to ensure ethical use of consumer data in AI-driven marketing.</w:t>
      </w:r>
    </w:p>
    <w:p w:rsidR="005C4943" w:rsidRPr="005C4943" w:rsidRDefault="005C4943" w:rsidP="005C4943">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5C4943">
        <w:rPr>
          <w:rFonts w:ascii="Times New Roman" w:eastAsia="Times New Roman" w:hAnsi="Times New Roman" w:cs="Times New Roman"/>
          <w:b/>
          <w:bCs/>
          <w:sz w:val="24"/>
          <w:szCs w:val="24"/>
          <w:lang w:val="en-IN" w:eastAsia="en-IN"/>
        </w:rPr>
        <w:t xml:space="preserve">Invest in Digital Infrastructure and Training: </w:t>
      </w:r>
      <w:r w:rsidRPr="005C4943">
        <w:rPr>
          <w:rFonts w:ascii="Times New Roman" w:eastAsia="Times New Roman" w:hAnsi="Times New Roman" w:cs="Times New Roman"/>
          <w:sz w:val="24"/>
          <w:szCs w:val="24"/>
          <w:lang w:val="en-IN" w:eastAsia="en-IN"/>
        </w:rPr>
        <w:t>Expand digital connectivity and conduct government-led capacity-building programs to improve industry skills in AI, analytics, and digital marketing.</w:t>
      </w:r>
    </w:p>
    <w:p w:rsidR="005C4943" w:rsidRPr="005C4943" w:rsidRDefault="005C4943" w:rsidP="005C4943">
      <w:pPr>
        <w:keepNext/>
        <w:keepLines/>
        <w:spacing w:before="40" w:after="0" w:line="360" w:lineRule="auto"/>
        <w:jc w:val="both"/>
        <w:outlineLvl w:val="1"/>
        <w:rPr>
          <w:rFonts w:ascii="Times New Roman" w:eastAsiaTheme="majorEastAsia" w:hAnsi="Times New Roman" w:cs="Times New Roman"/>
          <w:sz w:val="24"/>
          <w:szCs w:val="24"/>
          <w:lang w:val="en-IN" w:eastAsia="en-IN"/>
        </w:rPr>
      </w:pPr>
      <w:r w:rsidRPr="005C4943">
        <w:rPr>
          <w:rFonts w:ascii="Times New Roman" w:eastAsiaTheme="majorEastAsia" w:hAnsi="Times New Roman" w:cs="Times New Roman"/>
          <w:b/>
          <w:bCs/>
          <w:sz w:val="24"/>
          <w:szCs w:val="24"/>
        </w:rPr>
        <w:lastRenderedPageBreak/>
        <w:t xml:space="preserve">For Managers </w:t>
      </w:r>
    </w:p>
    <w:p w:rsidR="005C4943" w:rsidRPr="005C4943" w:rsidRDefault="005C4943" w:rsidP="005C4943">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5C4943">
        <w:rPr>
          <w:rFonts w:ascii="Times New Roman" w:eastAsia="Times New Roman" w:hAnsi="Times New Roman" w:cs="Times New Roman"/>
          <w:b/>
          <w:bCs/>
          <w:sz w:val="24"/>
          <w:szCs w:val="24"/>
          <w:lang w:val="en-IN" w:eastAsia="en-IN"/>
        </w:rPr>
        <w:t xml:space="preserve">Leverage AI Insights for Better Decision-Making: </w:t>
      </w:r>
      <w:r w:rsidRPr="005C4943">
        <w:rPr>
          <w:rFonts w:ascii="Times New Roman" w:eastAsia="Times New Roman" w:hAnsi="Times New Roman" w:cs="Times New Roman"/>
          <w:sz w:val="24"/>
          <w:szCs w:val="24"/>
          <w:lang w:val="en-IN" w:eastAsia="en-IN"/>
        </w:rPr>
        <w:t>Use AI-generated customer segments to guide product development, pricing, and targeted marketing strategies.</w:t>
      </w:r>
    </w:p>
    <w:p w:rsidR="005C4943" w:rsidRPr="005C4943" w:rsidRDefault="005C4943" w:rsidP="005C4943">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5C4943">
        <w:rPr>
          <w:rFonts w:ascii="Times New Roman" w:eastAsia="Times New Roman" w:hAnsi="Times New Roman" w:cs="Times New Roman"/>
          <w:b/>
          <w:bCs/>
          <w:sz w:val="24"/>
          <w:szCs w:val="24"/>
          <w:lang w:val="en-IN" w:eastAsia="en-IN"/>
        </w:rPr>
        <w:t xml:space="preserve">Enhance Personalised Customer Experiences: </w:t>
      </w:r>
      <w:r w:rsidRPr="005C4943">
        <w:rPr>
          <w:rFonts w:ascii="Times New Roman" w:eastAsia="Times New Roman" w:hAnsi="Times New Roman" w:cs="Times New Roman"/>
          <w:sz w:val="24"/>
          <w:szCs w:val="24"/>
          <w:lang w:val="en-IN" w:eastAsia="en-IN"/>
        </w:rPr>
        <w:t>Implement AI tools to customize product recommendations, promotions, and communication to increase customer satisfaction and loyalty.</w:t>
      </w:r>
    </w:p>
    <w:p w:rsidR="005C4943" w:rsidRPr="005C4943" w:rsidRDefault="005C4943" w:rsidP="005C4943">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5C4943">
        <w:rPr>
          <w:rFonts w:ascii="Times New Roman" w:eastAsia="Times New Roman" w:hAnsi="Times New Roman" w:cs="Times New Roman"/>
          <w:b/>
          <w:bCs/>
          <w:sz w:val="24"/>
          <w:szCs w:val="24"/>
          <w:lang w:val="en-IN" w:eastAsia="en-IN"/>
        </w:rPr>
        <w:t xml:space="preserve">Invest in Employee Upskilling: </w:t>
      </w:r>
      <w:r w:rsidRPr="005C4943">
        <w:rPr>
          <w:rFonts w:ascii="Times New Roman" w:eastAsia="Times New Roman" w:hAnsi="Times New Roman" w:cs="Times New Roman"/>
          <w:sz w:val="24"/>
          <w:szCs w:val="24"/>
          <w:lang w:val="en-IN" w:eastAsia="en-IN"/>
        </w:rPr>
        <w:t>Train staff in AI tools, customer analytics, and digital marketing to strengthen internal capabilities and optimize AI integration.</w:t>
      </w:r>
    </w:p>
    <w:p w:rsidR="005C4943" w:rsidRPr="005C4943" w:rsidRDefault="005C4943" w:rsidP="005C4943">
      <w:pPr>
        <w:keepNext/>
        <w:keepLines/>
        <w:spacing w:before="40" w:after="0" w:line="360" w:lineRule="auto"/>
        <w:jc w:val="both"/>
        <w:outlineLvl w:val="1"/>
        <w:rPr>
          <w:rFonts w:ascii="Times New Roman" w:eastAsiaTheme="majorEastAsia" w:hAnsi="Times New Roman" w:cs="Times New Roman"/>
          <w:sz w:val="24"/>
          <w:szCs w:val="24"/>
          <w:lang w:val="en-IN" w:eastAsia="en-IN"/>
        </w:rPr>
      </w:pPr>
      <w:r w:rsidRPr="005C4943">
        <w:rPr>
          <w:rFonts w:ascii="Times New Roman" w:eastAsiaTheme="majorEastAsia" w:hAnsi="Times New Roman" w:cs="Times New Roman"/>
          <w:b/>
          <w:bCs/>
          <w:sz w:val="24"/>
          <w:szCs w:val="24"/>
        </w:rPr>
        <w:t>For Emerging Cosmetic Brands</w:t>
      </w:r>
    </w:p>
    <w:p w:rsidR="005C4943" w:rsidRPr="005C4943" w:rsidRDefault="005C4943" w:rsidP="005C4943">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5C4943">
        <w:rPr>
          <w:rFonts w:ascii="Times New Roman" w:eastAsia="Times New Roman" w:hAnsi="Times New Roman" w:cs="Times New Roman"/>
          <w:b/>
          <w:bCs/>
          <w:sz w:val="24"/>
          <w:szCs w:val="24"/>
          <w:lang w:val="en-IN" w:eastAsia="en-IN"/>
        </w:rPr>
        <w:t>Adopt AI Early for Market Positioning</w:t>
      </w:r>
      <w:r w:rsidRPr="005C4943">
        <w:rPr>
          <w:rFonts w:ascii="Times New Roman" w:eastAsia="Times New Roman" w:hAnsi="Times New Roman" w:cs="Times New Roman"/>
          <w:sz w:val="24"/>
          <w:szCs w:val="24"/>
          <w:lang w:val="en-IN" w:eastAsia="en-IN"/>
        </w:rPr>
        <w:br/>
        <w:t>Use AI segmentation from the beginning to identify niche markets and develop competitive, data-driven marketing strategies.</w:t>
      </w:r>
    </w:p>
    <w:p w:rsidR="005C4943" w:rsidRPr="005C4943" w:rsidRDefault="005C4943" w:rsidP="005C4943">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5C4943">
        <w:rPr>
          <w:rFonts w:ascii="Times New Roman" w:eastAsia="Times New Roman" w:hAnsi="Times New Roman" w:cs="Times New Roman"/>
          <w:b/>
          <w:bCs/>
          <w:sz w:val="24"/>
          <w:szCs w:val="24"/>
          <w:lang w:val="en-IN" w:eastAsia="en-IN"/>
        </w:rPr>
        <w:t>Use Social Media Analytics for Micro-Segmentation</w:t>
      </w:r>
      <w:r w:rsidRPr="005C4943">
        <w:rPr>
          <w:rFonts w:ascii="Times New Roman" w:eastAsia="Times New Roman" w:hAnsi="Times New Roman" w:cs="Times New Roman"/>
          <w:sz w:val="24"/>
          <w:szCs w:val="24"/>
          <w:lang w:val="en-IN" w:eastAsia="en-IN"/>
        </w:rPr>
        <w:br/>
        <w:t>Rely on AI tools to analyse consumer trends, reviews, and online behaviour to create targeted and impactful campaigns.</w:t>
      </w:r>
    </w:p>
    <w:p w:rsidR="005C4943" w:rsidRPr="005C4943" w:rsidRDefault="005C4943" w:rsidP="005C4943">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5C4943">
        <w:rPr>
          <w:rFonts w:ascii="Times New Roman" w:eastAsia="Times New Roman" w:hAnsi="Times New Roman" w:cs="Times New Roman"/>
          <w:b/>
          <w:bCs/>
          <w:sz w:val="24"/>
          <w:szCs w:val="24"/>
          <w:lang w:val="en-IN" w:eastAsia="en-IN"/>
        </w:rPr>
        <w:t>Build Trust Through Transparency and Quality</w:t>
      </w:r>
      <w:r w:rsidRPr="005C4943">
        <w:rPr>
          <w:rFonts w:ascii="Times New Roman" w:eastAsia="Times New Roman" w:hAnsi="Times New Roman" w:cs="Times New Roman"/>
          <w:sz w:val="24"/>
          <w:szCs w:val="24"/>
          <w:lang w:val="en-IN" w:eastAsia="en-IN"/>
        </w:rPr>
        <w:br/>
        <w:t>Clearly communicate product ingredients, safety standards, and ethical practices to build strong consumer trust and long-term loyalty.</w:t>
      </w:r>
    </w:p>
    <w:p w:rsidR="005C4943" w:rsidRPr="005C4943" w:rsidRDefault="005C4943" w:rsidP="005C4943">
      <w:pPr>
        <w:rPr>
          <w:b/>
        </w:rPr>
      </w:pPr>
      <w:r w:rsidRPr="005C4943">
        <w:rPr>
          <w:b/>
        </w:rPr>
        <w:t xml:space="preserve">Consent </w:t>
      </w:r>
    </w:p>
    <w:p w:rsidR="005C4943" w:rsidRPr="008E7B85" w:rsidRDefault="005C4943" w:rsidP="005C4943">
      <w:r w:rsidRPr="00F34531">
        <w:t>As per international standards or university standards, Participants’ written consent has been collected and preserved by the author(s).</w:t>
      </w:r>
    </w:p>
    <w:p w:rsidR="005C4943" w:rsidRDefault="005C4943">
      <w:pPr>
        <w:pStyle w:val="NormalWeb"/>
        <w:spacing w:before="0" w:beforeAutospacing="0" w:line="360" w:lineRule="auto"/>
        <w:ind w:firstLine="720"/>
        <w:jc w:val="both"/>
      </w:pPr>
    </w:p>
    <w:p w:rsidR="005C4943" w:rsidRDefault="005C4943">
      <w:pPr>
        <w:rPr>
          <w:rFonts w:ascii="Times New Roman" w:hAnsi="Times New Roman" w:cs="Times New Roman"/>
          <w:b/>
          <w:sz w:val="24"/>
          <w:szCs w:val="24"/>
        </w:rPr>
      </w:pPr>
    </w:p>
    <w:p w:rsidR="005C4943" w:rsidRDefault="005C4943">
      <w:pPr>
        <w:rPr>
          <w:rFonts w:ascii="Times New Roman" w:hAnsi="Times New Roman" w:cs="Times New Roman"/>
          <w:b/>
          <w:sz w:val="24"/>
          <w:szCs w:val="24"/>
        </w:rPr>
      </w:pPr>
    </w:p>
    <w:p w:rsidR="003C6E76" w:rsidRDefault="00F40862">
      <w:pPr>
        <w:rPr>
          <w:rFonts w:ascii="Times New Roman" w:hAnsi="Times New Roman" w:cs="Times New Roman"/>
          <w:b/>
          <w:sz w:val="24"/>
          <w:szCs w:val="24"/>
        </w:rPr>
      </w:pPr>
      <w:r>
        <w:rPr>
          <w:rFonts w:ascii="Times New Roman" w:hAnsi="Times New Roman" w:cs="Times New Roman"/>
          <w:b/>
          <w:sz w:val="24"/>
          <w:szCs w:val="24"/>
        </w:rPr>
        <w:t>Disclaimer (Artificial Intelligence)</w:t>
      </w:r>
    </w:p>
    <w:p w:rsidR="003C6E76" w:rsidRDefault="00F40862">
      <w:pPr>
        <w:rPr>
          <w:rFonts w:ascii="Times New Roman" w:hAnsi="Times New Roman" w:cs="Times New Roman"/>
          <w:sz w:val="24"/>
          <w:szCs w:val="24"/>
        </w:rPr>
      </w:pPr>
      <w:r>
        <w:rPr>
          <w:rFonts w:ascii="Times New Roman" w:hAnsi="Times New Roman" w:cs="Times New Roman"/>
          <w:sz w:val="24"/>
          <w:szCs w:val="24"/>
        </w:rPr>
        <w:t>Author(s) hereby declare that NO generative AI technologies such as Large Language Models</w:t>
      </w:r>
    </w:p>
    <w:p w:rsidR="003C6E76" w:rsidRDefault="00F40862">
      <w:pPr>
        <w:rPr>
          <w:rFonts w:ascii="Times New Roman" w:hAnsi="Times New Roman" w:cs="Times New Roman"/>
          <w:sz w:val="24"/>
          <w:szCs w:val="24"/>
        </w:rPr>
      </w:pPr>
      <w:r>
        <w:rPr>
          <w:rFonts w:ascii="Times New Roman" w:hAnsi="Times New Roman" w:cs="Times New Roman"/>
          <w:sz w:val="24"/>
          <w:szCs w:val="24"/>
        </w:rPr>
        <w:lastRenderedPageBreak/>
        <w:t>(</w:t>
      </w:r>
      <w:proofErr w:type="spellStart"/>
      <w:r>
        <w:rPr>
          <w:rFonts w:ascii="Times New Roman" w:hAnsi="Times New Roman" w:cs="Times New Roman"/>
          <w:sz w:val="24"/>
          <w:szCs w:val="24"/>
        </w:rPr>
        <w:t>ChatGPT</w:t>
      </w:r>
      <w:proofErr w:type="spellEnd"/>
      <w:r>
        <w:rPr>
          <w:rFonts w:ascii="Times New Roman" w:hAnsi="Times New Roman" w:cs="Times New Roman"/>
          <w:sz w:val="24"/>
          <w:szCs w:val="24"/>
        </w:rPr>
        <w:t xml:space="preserve">, COPILOT,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and text-to-image generators have been used during writing or editing of this manuscript.</w:t>
      </w:r>
    </w:p>
    <w:p w:rsidR="003C6E76" w:rsidRDefault="00F40862">
      <w:pPr>
        <w:pStyle w:val="NormalWeb"/>
        <w:spacing w:line="360" w:lineRule="auto"/>
        <w:jc w:val="both"/>
        <w:rPr>
          <w:b/>
        </w:rPr>
      </w:pPr>
      <w:r>
        <w:rPr>
          <w:b/>
        </w:rPr>
        <w:t xml:space="preserve">References: </w:t>
      </w:r>
    </w:p>
    <w:p w:rsidR="003C6E76" w:rsidRDefault="00F40862">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Byahatti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Chidanand</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Mallikarjun </w:t>
      </w:r>
      <w:proofErr w:type="spellStart"/>
      <w:r>
        <w:rPr>
          <w:rFonts w:ascii="Times New Roman" w:hAnsi="Times New Roman" w:cs="Times New Roman"/>
          <w:sz w:val="24"/>
          <w:szCs w:val="24"/>
        </w:rPr>
        <w:t>Konnur</w:t>
      </w:r>
      <w:proofErr w:type="spellEnd"/>
      <w:r>
        <w:rPr>
          <w:rFonts w:ascii="Times New Roman" w:hAnsi="Times New Roman" w:cs="Times New Roman"/>
          <w:sz w:val="24"/>
          <w:szCs w:val="24"/>
        </w:rPr>
        <w:t>. "Determinants of Market Volatility in the Indian Stock Exchange: A Case Study of the Bombay Stock Exchange (BSE)."</w:t>
      </w:r>
    </w:p>
    <w:p w:rsidR="003C6E76" w:rsidRDefault="00F40862">
      <w:pPr>
        <w:pStyle w:val="Bibliography1"/>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Dacko</w:t>
      </w:r>
      <w:proofErr w:type="spellEnd"/>
      <w:r>
        <w:rPr>
          <w:rFonts w:ascii="Times New Roman" w:hAnsi="Times New Roman" w:cs="Times New Roman"/>
          <w:sz w:val="24"/>
          <w:szCs w:val="24"/>
        </w:rPr>
        <w:t xml:space="preserve">, S. G. (2017). Enabling smart retail settings via mobile augmented reality shopping apps. Technological Forecasting and Social Change, 124, 243–256. </w:t>
      </w:r>
      <w:hyperlink r:id="rId13" w:history="1">
        <w:r>
          <w:rPr>
            <w:rStyle w:val="Hyperlink"/>
            <w:rFonts w:ascii="Times New Roman" w:hAnsi="Times New Roman" w:cs="Times New Roman"/>
            <w:sz w:val="24"/>
            <w:szCs w:val="24"/>
          </w:rPr>
          <w:t>https://doi.org/10.1016/j.techfore.2016.09.032</w:t>
        </w:r>
      </w:hyperlink>
    </w:p>
    <w:p w:rsidR="003C6E76" w:rsidRDefault="00F40862">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t xml:space="preserve">Grewal, D., </w:t>
      </w:r>
      <w:proofErr w:type="spellStart"/>
      <w:r>
        <w:rPr>
          <w:rFonts w:ascii="Times New Roman" w:hAnsi="Times New Roman" w:cs="Times New Roman"/>
          <w:sz w:val="24"/>
          <w:szCs w:val="24"/>
        </w:rPr>
        <w:t>Roggeveen</w:t>
      </w:r>
      <w:proofErr w:type="spellEnd"/>
      <w:r>
        <w:rPr>
          <w:rFonts w:ascii="Times New Roman" w:hAnsi="Times New Roman" w:cs="Times New Roman"/>
          <w:sz w:val="24"/>
          <w:szCs w:val="24"/>
        </w:rPr>
        <w:t>, A. L., &amp;</w:t>
      </w:r>
      <w:proofErr w:type="spellStart"/>
      <w:r>
        <w:rPr>
          <w:rFonts w:ascii="Times New Roman" w:hAnsi="Times New Roman" w:cs="Times New Roman"/>
          <w:sz w:val="24"/>
          <w:szCs w:val="24"/>
        </w:rPr>
        <w:t>Nordfält</w:t>
      </w:r>
      <w:proofErr w:type="spellEnd"/>
      <w:r>
        <w:rPr>
          <w:rFonts w:ascii="Times New Roman" w:hAnsi="Times New Roman" w:cs="Times New Roman"/>
          <w:sz w:val="24"/>
          <w:szCs w:val="24"/>
        </w:rPr>
        <w:t xml:space="preserve">, J. (2020). The future of retailing. Journal of Retailing, 96(1), 10–23. </w:t>
      </w:r>
      <w:hyperlink r:id="rId14" w:history="1">
        <w:r w:rsidR="00AF235D" w:rsidRPr="003008C5">
          <w:rPr>
            <w:rStyle w:val="Hyperlink"/>
            <w:rFonts w:ascii="Times New Roman" w:hAnsi="Times New Roman" w:cs="Times New Roman"/>
            <w:sz w:val="24"/>
            <w:szCs w:val="24"/>
          </w:rPr>
          <w:t>https://www.sciencedirect.com/science/article/pii/S0022435916300872</w:t>
        </w:r>
      </w:hyperlink>
      <w:r w:rsidR="00AF235D">
        <w:rPr>
          <w:rFonts w:ascii="Times New Roman" w:hAnsi="Times New Roman" w:cs="Times New Roman"/>
          <w:sz w:val="24"/>
          <w:szCs w:val="24"/>
        </w:rPr>
        <w:t xml:space="preserve"> </w:t>
      </w:r>
    </w:p>
    <w:p w:rsidR="003C6E76" w:rsidRDefault="00F40862">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t xml:space="preserve">Huang, M.-H., &amp; Rust, R. T. (2021). A strategic framework for artificial intelligence in marketing. Journal of the Academy of Marketing Science, 49(1), 30–50. </w:t>
      </w:r>
      <w:hyperlink r:id="rId15" w:history="1">
        <w:r>
          <w:rPr>
            <w:rStyle w:val="Hyperlink"/>
            <w:rFonts w:ascii="Times New Roman" w:hAnsi="Times New Roman" w:cs="Times New Roman"/>
            <w:sz w:val="24"/>
            <w:szCs w:val="24"/>
          </w:rPr>
          <w:t>https://doi.org/10.1007/s11747-020-00749-9</w:t>
        </w:r>
      </w:hyperlink>
    </w:p>
    <w:p w:rsidR="003C6E76" w:rsidRDefault="00F40862">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t xml:space="preserve">Kaplan, A. M., &amp; </w:t>
      </w:r>
      <w:proofErr w:type="spellStart"/>
      <w:r>
        <w:rPr>
          <w:rFonts w:ascii="Times New Roman" w:hAnsi="Times New Roman" w:cs="Times New Roman"/>
          <w:sz w:val="24"/>
          <w:szCs w:val="24"/>
        </w:rPr>
        <w:t>Haenlein</w:t>
      </w:r>
      <w:proofErr w:type="spellEnd"/>
      <w:r>
        <w:rPr>
          <w:rFonts w:ascii="Times New Roman" w:hAnsi="Times New Roman" w:cs="Times New Roman"/>
          <w:sz w:val="24"/>
          <w:szCs w:val="24"/>
        </w:rPr>
        <w:t xml:space="preserve">, M. (2019). Siri, Siri, in my hand: Who’s the fairest in the land? On the interpretations, illustrations, and implications of artificial intelligence. Business Horizons, 62(1), 15–25. </w:t>
      </w:r>
      <w:hyperlink r:id="rId16" w:history="1">
        <w:r>
          <w:rPr>
            <w:rStyle w:val="Hyperlink"/>
            <w:rFonts w:ascii="Times New Roman" w:hAnsi="Times New Roman" w:cs="Times New Roman"/>
            <w:sz w:val="24"/>
            <w:szCs w:val="24"/>
          </w:rPr>
          <w:t>https://doi.org/10.1016/j.bushor.2018.08.004</w:t>
        </w:r>
      </w:hyperlink>
    </w:p>
    <w:p w:rsidR="003C6E76" w:rsidRDefault="00F40862">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t xml:space="preserve">Lemon, K. N., &amp; </w:t>
      </w:r>
      <w:proofErr w:type="spellStart"/>
      <w:r>
        <w:rPr>
          <w:rFonts w:ascii="Times New Roman" w:hAnsi="Times New Roman" w:cs="Times New Roman"/>
          <w:sz w:val="24"/>
          <w:szCs w:val="24"/>
        </w:rPr>
        <w:t>Verhoef</w:t>
      </w:r>
      <w:proofErr w:type="spellEnd"/>
      <w:r>
        <w:rPr>
          <w:rFonts w:ascii="Times New Roman" w:hAnsi="Times New Roman" w:cs="Times New Roman"/>
          <w:sz w:val="24"/>
          <w:szCs w:val="24"/>
        </w:rPr>
        <w:t xml:space="preserve">, P. C. (2016). Understanding customer experience throughout the customer journey. Journal of Marketing, 80(6), 69–96. </w:t>
      </w:r>
      <w:hyperlink r:id="rId17" w:history="1">
        <w:r>
          <w:rPr>
            <w:rStyle w:val="Hyperlink"/>
            <w:rFonts w:ascii="Times New Roman" w:hAnsi="Times New Roman" w:cs="Times New Roman"/>
            <w:sz w:val="24"/>
            <w:szCs w:val="24"/>
          </w:rPr>
          <w:t>https://doi.org/10.1509/jm.15.0420</w:t>
        </w:r>
      </w:hyperlink>
    </w:p>
    <w:p w:rsidR="003C6E76" w:rsidRDefault="00F40862">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t xml:space="preserve">McKinsey &amp; Company. (2022). The state of AI in marketing. </w:t>
      </w:r>
      <w:hyperlink r:id="rId18" w:history="1">
        <w:r>
          <w:rPr>
            <w:rStyle w:val="Hyperlink"/>
            <w:rFonts w:ascii="Times New Roman" w:hAnsi="Times New Roman" w:cs="Times New Roman"/>
            <w:sz w:val="24"/>
            <w:szCs w:val="24"/>
          </w:rPr>
          <w:t>https://www.mckinsey.com/business-functions/mckinsey-digital/our-insights/the-state-of-ai-in-2022-and-a-half-decade-in-review</w:t>
        </w:r>
      </w:hyperlink>
    </w:p>
    <w:p w:rsidR="003C6E76" w:rsidRDefault="00F40862">
      <w:pPr>
        <w:pStyle w:val="Bibliography1"/>
        <w:ind w:left="720" w:hanging="720"/>
        <w:jc w:val="both"/>
        <w:rPr>
          <w:rFonts w:ascii="Times New Roman" w:hAnsi="Times New Roman" w:cs="Times New Roman"/>
          <w:sz w:val="24"/>
          <w:szCs w:val="24"/>
        </w:rPr>
      </w:pPr>
      <w:r w:rsidRPr="008D3A0B">
        <w:rPr>
          <w:rFonts w:ascii="Times New Roman" w:hAnsi="Times New Roman" w:cs="Times New Roman"/>
          <w:sz w:val="24"/>
          <w:szCs w:val="24"/>
          <w:highlight w:val="yellow"/>
        </w:rPr>
        <w:t xml:space="preserve">Mehta, K., &amp; Gupta, S. (2022). Comparing traditional and AI-driven segmentation: Insights from India’s beauty e-commerce. Journal of Retailing and Consumer Services, 66, 102888. </w:t>
      </w:r>
      <w:hyperlink r:id="rId19" w:history="1">
        <w:r w:rsidRPr="008D3A0B">
          <w:rPr>
            <w:rStyle w:val="Hyperlink"/>
            <w:rFonts w:ascii="Times New Roman" w:hAnsi="Times New Roman" w:cs="Times New Roman"/>
            <w:sz w:val="24"/>
            <w:szCs w:val="24"/>
            <w:highlight w:val="yellow"/>
          </w:rPr>
          <w:t>https://doi.org/10.1016/j.jretconser.2021.102888</w:t>
        </w:r>
      </w:hyperlink>
    </w:p>
    <w:p w:rsidR="003C6E76" w:rsidRDefault="00F40862">
      <w:pPr>
        <w:pStyle w:val="Bibliography1"/>
        <w:ind w:left="720" w:hanging="720"/>
        <w:jc w:val="both"/>
        <w:rPr>
          <w:rFonts w:ascii="Times New Roman" w:hAnsi="Times New Roman" w:cs="Times New Roman"/>
          <w:sz w:val="24"/>
          <w:szCs w:val="24"/>
        </w:rPr>
      </w:pPr>
      <w:r w:rsidRPr="008D3A0B">
        <w:rPr>
          <w:rFonts w:ascii="Times New Roman" w:hAnsi="Times New Roman" w:cs="Times New Roman"/>
          <w:sz w:val="24"/>
          <w:szCs w:val="24"/>
          <w:highlight w:val="yellow"/>
        </w:rPr>
        <w:t>Nguyen, B., Simkin, L., &amp;</w:t>
      </w:r>
      <w:proofErr w:type="spellStart"/>
      <w:r w:rsidRPr="008D3A0B">
        <w:rPr>
          <w:rFonts w:ascii="Times New Roman" w:hAnsi="Times New Roman" w:cs="Times New Roman"/>
          <w:sz w:val="24"/>
          <w:szCs w:val="24"/>
          <w:highlight w:val="yellow"/>
        </w:rPr>
        <w:t>Canhoto</w:t>
      </w:r>
      <w:proofErr w:type="spellEnd"/>
      <w:r w:rsidRPr="008D3A0B">
        <w:rPr>
          <w:rFonts w:ascii="Times New Roman" w:hAnsi="Times New Roman" w:cs="Times New Roman"/>
          <w:sz w:val="24"/>
          <w:szCs w:val="24"/>
          <w:highlight w:val="yellow"/>
        </w:rPr>
        <w:t xml:space="preserve">, A. I. (2020). The dark side of digital personalization: An agenda for research and practice. Journal of Business Research, 116, 209–221. </w:t>
      </w:r>
      <w:hyperlink r:id="rId20" w:history="1">
        <w:r w:rsidRPr="008D3A0B">
          <w:rPr>
            <w:rStyle w:val="Hyperlink"/>
            <w:rFonts w:ascii="Times New Roman" w:hAnsi="Times New Roman" w:cs="Times New Roman"/>
            <w:sz w:val="24"/>
            <w:szCs w:val="24"/>
            <w:highlight w:val="yellow"/>
          </w:rPr>
          <w:t>https://doi.org/10.1016/j.jbusres.2020.05.014</w:t>
        </w:r>
      </w:hyperlink>
    </w:p>
    <w:p w:rsidR="003C6E76" w:rsidRDefault="00F40862">
      <w:pPr>
        <w:pStyle w:val="Bibliography1"/>
        <w:ind w:left="720" w:hanging="720"/>
        <w:jc w:val="both"/>
        <w:rPr>
          <w:rFonts w:ascii="Times New Roman" w:hAnsi="Times New Roman" w:cs="Times New Roman"/>
          <w:sz w:val="24"/>
          <w:szCs w:val="24"/>
        </w:rPr>
      </w:pPr>
      <w:r w:rsidRPr="008D3A0B">
        <w:rPr>
          <w:rFonts w:ascii="Times New Roman" w:hAnsi="Times New Roman" w:cs="Times New Roman"/>
          <w:sz w:val="24"/>
          <w:szCs w:val="24"/>
          <w:highlight w:val="yellow"/>
        </w:rPr>
        <w:t>Pillai, R., &amp; Chatterjee, S. (2021). AI-enabled CRM and marketing automation: A case study from India. South Asian Journal of Business and Management Cases, 10(1), 65–74.</w:t>
      </w:r>
    </w:p>
    <w:p w:rsidR="003C6E76" w:rsidRDefault="00F40862">
      <w:pPr>
        <w:pStyle w:val="Bibliography1"/>
        <w:ind w:left="720" w:hanging="720"/>
        <w:jc w:val="both"/>
        <w:rPr>
          <w:rFonts w:ascii="Times New Roman" w:hAnsi="Times New Roman" w:cs="Times New Roman"/>
          <w:sz w:val="24"/>
          <w:szCs w:val="24"/>
        </w:rPr>
      </w:pPr>
      <w:r w:rsidRPr="008D3A0B">
        <w:rPr>
          <w:rFonts w:ascii="Times New Roman" w:hAnsi="Times New Roman" w:cs="Times New Roman"/>
          <w:sz w:val="24"/>
          <w:szCs w:val="24"/>
          <w:highlight w:val="yellow"/>
        </w:rPr>
        <w:t>Raj, A., &amp; Thomas, M. (2021). Artificial intelligence in Indian MSMEs: Challenges and opportunities in marketing. Journal of Indian Business Research, 13(4), 368–383.</w:t>
      </w:r>
    </w:p>
    <w:p w:rsidR="003C6E76" w:rsidRDefault="00F40862">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Rust, R. T., &amp; Huang, M.-H. (2021). Artificial Intelligence in service. Journal of Service Research, 24(1), 3–20. </w:t>
      </w:r>
      <w:hyperlink r:id="rId21" w:history="1">
        <w:r>
          <w:rPr>
            <w:rStyle w:val="Hyperlink"/>
            <w:rFonts w:ascii="Times New Roman" w:hAnsi="Times New Roman" w:cs="Times New Roman"/>
            <w:sz w:val="24"/>
            <w:szCs w:val="24"/>
          </w:rPr>
          <w:t>https://doi.org/10.1177/1094670520902266</w:t>
        </w:r>
      </w:hyperlink>
    </w:p>
    <w:p w:rsidR="003C6E76" w:rsidRDefault="00F40862">
      <w:pPr>
        <w:pStyle w:val="Bibliography1"/>
        <w:ind w:left="720" w:hanging="720"/>
        <w:jc w:val="both"/>
        <w:rPr>
          <w:rFonts w:ascii="Times New Roman" w:hAnsi="Times New Roman" w:cs="Times New Roman"/>
          <w:sz w:val="24"/>
          <w:szCs w:val="24"/>
        </w:rPr>
      </w:pPr>
      <w:r w:rsidRPr="008D3A0B">
        <w:rPr>
          <w:rFonts w:ascii="Times New Roman" w:hAnsi="Times New Roman" w:cs="Times New Roman"/>
          <w:sz w:val="24"/>
          <w:szCs w:val="24"/>
          <w:highlight w:val="yellow"/>
        </w:rPr>
        <w:t>Sharma, P., &amp; Vohra, R. (2019). Artificial intelligence and consumer perception in Indian retail: An empirical study. Indian Journal of Commerce and Management Studies, 10(2), 88–97.</w:t>
      </w:r>
    </w:p>
    <w:p w:rsidR="008D3A0B" w:rsidRDefault="008D3A0B">
      <w:pPr>
        <w:pStyle w:val="Bibliography1"/>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Jacob, J., </w:t>
      </w:r>
      <w:proofErr w:type="spellStart"/>
      <w:r>
        <w:rPr>
          <w:rFonts w:ascii="Arial" w:hAnsi="Arial" w:cs="Arial"/>
          <w:color w:val="222222"/>
          <w:sz w:val="20"/>
          <w:szCs w:val="20"/>
          <w:shd w:val="clear" w:color="auto" w:fill="FFFFFF"/>
        </w:rPr>
        <w:t>Saji</w:t>
      </w:r>
      <w:proofErr w:type="spellEnd"/>
      <w:r>
        <w:rPr>
          <w:rFonts w:ascii="Arial" w:hAnsi="Arial" w:cs="Arial"/>
          <w:color w:val="222222"/>
          <w:sz w:val="20"/>
          <w:szCs w:val="20"/>
          <w:shd w:val="clear" w:color="auto" w:fill="FFFFFF"/>
        </w:rPr>
        <w:t>, J., &amp; Antony, A. C. (2024). Customer Perspective through Artificial Intelligence Forecasting Green Products' Sustainable Development. In </w:t>
      </w:r>
      <w:r>
        <w:rPr>
          <w:rFonts w:ascii="Arial" w:hAnsi="Arial" w:cs="Arial"/>
          <w:i/>
          <w:iCs/>
          <w:color w:val="222222"/>
          <w:sz w:val="20"/>
          <w:szCs w:val="20"/>
          <w:shd w:val="clear" w:color="auto" w:fill="FFFFFF"/>
        </w:rPr>
        <w:t>Artificial Intelligence in Forecasting</w:t>
      </w:r>
      <w:r>
        <w:rPr>
          <w:rFonts w:ascii="Arial" w:hAnsi="Arial" w:cs="Arial"/>
          <w:color w:val="222222"/>
          <w:sz w:val="20"/>
          <w:szCs w:val="20"/>
          <w:shd w:val="clear" w:color="auto" w:fill="FFFFFF"/>
        </w:rPr>
        <w:t> (pp. 113-124). CRC Press.</w:t>
      </w:r>
      <w:r>
        <w:rPr>
          <w:rFonts w:ascii="Arial" w:hAnsi="Arial" w:cs="Arial"/>
          <w:color w:val="222222"/>
          <w:sz w:val="20"/>
          <w:szCs w:val="20"/>
          <w:shd w:val="clear" w:color="auto" w:fill="FFFFFF"/>
        </w:rPr>
        <w:t xml:space="preserve"> </w:t>
      </w:r>
    </w:p>
    <w:p w:rsidR="008D3A0B" w:rsidRDefault="008D3A0B">
      <w:pPr>
        <w:pStyle w:val="Bibliography1"/>
        <w:ind w:left="720" w:hanging="720"/>
        <w:jc w:val="both"/>
        <w:rPr>
          <w:rFonts w:ascii="Times New Roman" w:hAnsi="Times New Roman" w:cs="Times New Roman"/>
          <w:sz w:val="24"/>
          <w:szCs w:val="24"/>
        </w:rPr>
      </w:pPr>
      <w:bookmarkStart w:id="0" w:name="_GoBack"/>
      <w:bookmarkEnd w:id="0"/>
      <w:r>
        <w:rPr>
          <w:rFonts w:ascii="Arial" w:hAnsi="Arial" w:cs="Arial"/>
          <w:color w:val="222222"/>
          <w:sz w:val="20"/>
          <w:szCs w:val="20"/>
          <w:shd w:val="clear" w:color="auto" w:fill="FFFFFF"/>
        </w:rPr>
        <w:t>Leonard, L. (2025). Consumer Behavior in The Age of Artificial Intelligence: An Empirical Study Using Structural Equation Modeling. </w:t>
      </w:r>
      <w:r>
        <w:rPr>
          <w:rFonts w:ascii="Arial" w:hAnsi="Arial" w:cs="Arial"/>
          <w:i/>
          <w:iCs/>
          <w:color w:val="222222"/>
          <w:sz w:val="20"/>
          <w:szCs w:val="20"/>
          <w:shd w:val="clear" w:color="auto" w:fill="FFFFFF"/>
        </w:rPr>
        <w:t>Journal of Marketing &amp; Social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 690-698.</w:t>
      </w:r>
      <w:r>
        <w:rPr>
          <w:rFonts w:ascii="Times New Roman" w:hAnsi="Times New Roman" w:cs="Times New Roman"/>
          <w:sz w:val="24"/>
          <w:szCs w:val="24"/>
        </w:rPr>
        <w:t xml:space="preserve"> </w:t>
      </w:r>
    </w:p>
    <w:p w:rsidR="003C6E76" w:rsidRDefault="00F40862">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t xml:space="preserve">Study shows majority Indian consumers prefer AI tools over human interaction.” 22 February 2024. </w:t>
      </w:r>
      <w:hyperlink r:id="rId22" w:tgtFrame="_blank" w:history="1">
        <w:r>
          <w:rPr>
            <w:rFonts w:ascii="Times New Roman" w:hAnsi="Times New Roman" w:cs="Times New Roman"/>
            <w:sz w:val="24"/>
            <w:szCs w:val="24"/>
          </w:rPr>
          <w:t>The Hindu</w:t>
        </w:r>
      </w:hyperlink>
    </w:p>
    <w:p w:rsidR="003C6E76" w:rsidRDefault="00AF235D">
      <w:pPr>
        <w:pStyle w:val="Bibliography1"/>
        <w:ind w:left="720" w:hanging="720"/>
        <w:jc w:val="both"/>
        <w:rPr>
          <w:rFonts w:ascii="Times New Roman" w:hAnsi="Times New Roman" w:cs="Times New Roman"/>
          <w:sz w:val="24"/>
          <w:szCs w:val="24"/>
        </w:rPr>
      </w:pPr>
      <w:r w:rsidRPr="00AF235D">
        <w:rPr>
          <w:rFonts w:ascii="Times New Roman" w:hAnsi="Times New Roman" w:cs="Times New Roman"/>
          <w:sz w:val="24"/>
          <w:szCs w:val="24"/>
        </w:rPr>
        <w:t>The Hindu</w:t>
      </w:r>
      <w:r>
        <w:rPr>
          <w:rFonts w:ascii="Times New Roman" w:hAnsi="Times New Roman" w:cs="Times New Roman"/>
          <w:sz w:val="24"/>
          <w:szCs w:val="24"/>
        </w:rPr>
        <w:t xml:space="preserve">. (2024) </w:t>
      </w:r>
      <w:r w:rsidR="00F40862">
        <w:rPr>
          <w:rFonts w:ascii="Times New Roman" w:hAnsi="Times New Roman" w:cs="Times New Roman"/>
          <w:sz w:val="24"/>
          <w:szCs w:val="24"/>
        </w:rPr>
        <w:t>Indian consumers prefer AI‐enabled tools over human interactions</w:t>
      </w:r>
      <w:r>
        <w:rPr>
          <w:rFonts w:ascii="Times New Roman" w:hAnsi="Times New Roman" w:cs="Times New Roman"/>
          <w:sz w:val="24"/>
          <w:szCs w:val="24"/>
        </w:rPr>
        <w:t xml:space="preserve">. </w:t>
      </w:r>
      <w:r w:rsidR="00F40862">
        <w:rPr>
          <w:rFonts w:ascii="Times New Roman" w:hAnsi="Times New Roman" w:cs="Times New Roman"/>
          <w:sz w:val="24"/>
          <w:szCs w:val="24"/>
        </w:rPr>
        <w:t xml:space="preserve"> Adobe Study. </w:t>
      </w:r>
      <w:proofErr w:type="spellStart"/>
      <w:r w:rsidR="00F40862">
        <w:rPr>
          <w:rFonts w:ascii="Times New Roman" w:hAnsi="Times New Roman" w:cs="Times New Roman"/>
          <w:sz w:val="24"/>
          <w:szCs w:val="24"/>
        </w:rPr>
        <w:t>ETBrandEquity</w:t>
      </w:r>
      <w:proofErr w:type="spellEnd"/>
      <w:r w:rsidR="00F40862">
        <w:rPr>
          <w:rFonts w:ascii="Times New Roman" w:hAnsi="Times New Roman" w:cs="Times New Roman"/>
          <w:sz w:val="24"/>
          <w:szCs w:val="24"/>
        </w:rPr>
        <w:t xml:space="preserve">, 2024. </w:t>
      </w:r>
      <w:hyperlink r:id="rId23" w:tgtFrame="_blank" w:history="1">
        <w:r w:rsidR="00F40862">
          <w:rPr>
            <w:rFonts w:ascii="Times New Roman" w:hAnsi="Times New Roman" w:cs="Times New Roman"/>
            <w:sz w:val="24"/>
            <w:szCs w:val="24"/>
          </w:rPr>
          <w:t>ETBrandEquity.com</w:t>
        </w:r>
      </w:hyperlink>
      <w:r>
        <w:rPr>
          <w:rFonts w:ascii="Times New Roman" w:hAnsi="Times New Roman" w:cs="Times New Roman"/>
          <w:sz w:val="24"/>
          <w:szCs w:val="24"/>
        </w:rPr>
        <w:t xml:space="preserve"> </w:t>
      </w:r>
      <w:hyperlink r:id="rId24" w:history="1">
        <w:r w:rsidRPr="003008C5">
          <w:rPr>
            <w:rStyle w:val="Hyperlink"/>
            <w:rFonts w:ascii="Times New Roman" w:hAnsi="Times New Roman" w:cs="Times New Roman"/>
            <w:sz w:val="24"/>
            <w:szCs w:val="24"/>
          </w:rPr>
          <w:t>https://www.thehindu.com/sci-tech/technology/study-shows-majority-indian-consumers-prefer-ai-tools-over-human-interaction/article67874529.ece</w:t>
        </w:r>
      </w:hyperlink>
      <w:r>
        <w:rPr>
          <w:rFonts w:ascii="Times New Roman" w:hAnsi="Times New Roman" w:cs="Times New Roman"/>
          <w:sz w:val="24"/>
          <w:szCs w:val="24"/>
        </w:rPr>
        <w:t xml:space="preserve"> </w:t>
      </w:r>
    </w:p>
    <w:p w:rsidR="003C6E76" w:rsidRDefault="00AF235D">
      <w:pPr>
        <w:pStyle w:val="Bibliography1"/>
        <w:ind w:left="720" w:hanging="720"/>
        <w:jc w:val="both"/>
        <w:rPr>
          <w:rFonts w:ascii="Times New Roman" w:hAnsi="Times New Roman" w:cs="Times New Roman"/>
          <w:sz w:val="24"/>
          <w:szCs w:val="24"/>
        </w:rPr>
      </w:pPr>
      <w:r w:rsidRPr="00AF235D">
        <w:rPr>
          <w:rFonts w:ascii="Times New Roman" w:hAnsi="Times New Roman" w:cs="Times New Roman"/>
          <w:iCs/>
          <w:sz w:val="24"/>
          <w:szCs w:val="24"/>
        </w:rPr>
        <w:t>Malar</w:t>
      </w:r>
      <w:r>
        <w:rPr>
          <w:rFonts w:ascii="Times New Roman" w:hAnsi="Times New Roman" w:cs="Times New Roman"/>
          <w:iCs/>
          <w:sz w:val="24"/>
          <w:szCs w:val="24"/>
        </w:rPr>
        <w:t xml:space="preserve"> J. E. &amp; </w:t>
      </w:r>
      <w:r w:rsidRPr="00AF235D">
        <w:rPr>
          <w:rFonts w:ascii="Times New Roman" w:hAnsi="Times New Roman" w:cs="Times New Roman"/>
          <w:iCs/>
          <w:sz w:val="24"/>
          <w:szCs w:val="24"/>
        </w:rPr>
        <w:t>Victoria</w:t>
      </w:r>
      <w:r>
        <w:rPr>
          <w:rFonts w:ascii="Times New Roman" w:hAnsi="Times New Roman" w:cs="Times New Roman"/>
          <w:iCs/>
          <w:sz w:val="24"/>
          <w:szCs w:val="24"/>
        </w:rPr>
        <w:t xml:space="preserve"> G. T. (2025) </w:t>
      </w:r>
      <w:r w:rsidR="00F40862">
        <w:rPr>
          <w:rFonts w:ascii="Times New Roman" w:hAnsi="Times New Roman" w:cs="Times New Roman"/>
          <w:iCs/>
          <w:sz w:val="24"/>
          <w:szCs w:val="24"/>
        </w:rPr>
        <w:t xml:space="preserve">The Role of AI in Shaping Consumer Preferences Within </w:t>
      </w:r>
      <w:proofErr w:type="gramStart"/>
      <w:r w:rsidR="00F40862">
        <w:rPr>
          <w:rFonts w:ascii="Times New Roman" w:hAnsi="Times New Roman" w:cs="Times New Roman"/>
          <w:iCs/>
          <w:sz w:val="24"/>
          <w:szCs w:val="24"/>
        </w:rPr>
        <w:t>The</w:t>
      </w:r>
      <w:proofErr w:type="gramEnd"/>
      <w:r w:rsidR="00F40862">
        <w:rPr>
          <w:rFonts w:ascii="Times New Roman" w:hAnsi="Times New Roman" w:cs="Times New Roman"/>
          <w:iCs/>
          <w:sz w:val="24"/>
          <w:szCs w:val="24"/>
        </w:rPr>
        <w:t xml:space="preserve"> Cosmetics Industry</w:t>
      </w:r>
      <w:r w:rsidR="00F40862">
        <w:rPr>
          <w:rFonts w:ascii="Times New Roman" w:hAnsi="Times New Roman" w:cs="Times New Roman"/>
          <w:sz w:val="24"/>
          <w:szCs w:val="24"/>
        </w:rPr>
        <w:t xml:space="preserve">. </w:t>
      </w:r>
      <w:r w:rsidR="00F40862">
        <w:rPr>
          <w:rFonts w:ascii="Times New Roman" w:hAnsi="Times New Roman" w:cs="Times New Roman"/>
          <w:iCs/>
          <w:sz w:val="24"/>
          <w:szCs w:val="24"/>
        </w:rPr>
        <w:t>International Journal of Humanities Social Science and Management (IJHSSM)</w:t>
      </w:r>
      <w:r w:rsidR="00F40862">
        <w:rPr>
          <w:rFonts w:ascii="Times New Roman" w:hAnsi="Times New Roman" w:cs="Times New Roman"/>
          <w:sz w:val="24"/>
          <w:szCs w:val="24"/>
        </w:rPr>
        <w:t xml:space="preserve">, Vol. 5, Issue 2, 2025. </w:t>
      </w:r>
      <w:hyperlink r:id="rId25" w:tgtFrame="_blank" w:history="1">
        <w:r w:rsidR="00F40862">
          <w:rPr>
            <w:rFonts w:ascii="Times New Roman" w:hAnsi="Times New Roman" w:cs="Times New Roman"/>
            <w:sz w:val="24"/>
            <w:szCs w:val="24"/>
          </w:rPr>
          <w:t>IJHSSM</w:t>
        </w:r>
      </w:hyperlink>
    </w:p>
    <w:p w:rsidR="003C6E76" w:rsidRDefault="00CE0242">
      <w:r w:rsidRPr="00CE0242">
        <w:rPr>
          <w:rFonts w:ascii="Times New Roman" w:hAnsi="Times New Roman" w:cs="Times New Roman"/>
          <w:iCs/>
          <w:sz w:val="24"/>
          <w:szCs w:val="24"/>
        </w:rPr>
        <w:t>Mathur, H., Chaudhary, A., Sharma, D., &amp; Sharma, A. (2024). Exploring the Application of Artificial Intelligence in Cosmetics and Beauty Industry.</w:t>
      </w:r>
      <w:r>
        <w:rPr>
          <w:rFonts w:ascii="Times New Roman" w:hAnsi="Times New Roman" w:cs="Times New Roman"/>
          <w:iCs/>
          <w:sz w:val="24"/>
          <w:szCs w:val="24"/>
        </w:rPr>
        <w:t xml:space="preserve"> Current Cosmetic Science. 3.</w:t>
      </w:r>
      <w:r w:rsidRPr="00CE0242">
        <w:t xml:space="preserve"> </w:t>
      </w:r>
      <w:r w:rsidRPr="00CE0242">
        <w:rPr>
          <w:rFonts w:ascii="Times New Roman" w:hAnsi="Times New Roman" w:cs="Times New Roman"/>
          <w:iCs/>
          <w:sz w:val="24"/>
          <w:szCs w:val="24"/>
        </w:rPr>
        <w:t>e280224227493</w:t>
      </w:r>
      <w:r>
        <w:rPr>
          <w:rFonts w:ascii="Times New Roman" w:hAnsi="Times New Roman" w:cs="Times New Roman"/>
          <w:iCs/>
          <w:sz w:val="24"/>
          <w:szCs w:val="24"/>
        </w:rPr>
        <w:t xml:space="preserve">. </w:t>
      </w:r>
      <w:r w:rsidRPr="00CE0242">
        <w:rPr>
          <w:rFonts w:ascii="Times New Roman" w:hAnsi="Times New Roman" w:cs="Times New Roman"/>
          <w:iCs/>
          <w:sz w:val="24"/>
          <w:szCs w:val="24"/>
        </w:rPr>
        <w:t>DOI: 10.2174/0126667797280144240221055142</w:t>
      </w:r>
      <w:r>
        <w:rPr>
          <w:rFonts w:ascii="Times New Roman" w:hAnsi="Times New Roman" w:cs="Times New Roman"/>
          <w:iCs/>
          <w:sz w:val="24"/>
          <w:szCs w:val="24"/>
        </w:rPr>
        <w:t xml:space="preserve"> </w:t>
      </w:r>
    </w:p>
    <w:p w:rsidR="003C6E76" w:rsidRDefault="003C6E76">
      <w:pPr>
        <w:rPr>
          <w:rFonts w:ascii="Times New Roman" w:hAnsi="Times New Roman" w:cs="Times New Roman"/>
          <w:sz w:val="24"/>
          <w:szCs w:val="24"/>
        </w:rPr>
      </w:pPr>
    </w:p>
    <w:sectPr w:rsidR="003C6E76">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499C" w:rsidRDefault="0035499C">
      <w:pPr>
        <w:spacing w:line="240" w:lineRule="auto"/>
      </w:pPr>
      <w:r>
        <w:separator/>
      </w:r>
    </w:p>
  </w:endnote>
  <w:endnote w:type="continuationSeparator" w:id="0">
    <w:p w:rsidR="0035499C" w:rsidRDefault="003549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E76" w:rsidRDefault="003C6E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E76" w:rsidRDefault="003C6E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E76" w:rsidRDefault="003C6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499C" w:rsidRDefault="0035499C">
      <w:pPr>
        <w:spacing w:after="0"/>
      </w:pPr>
      <w:r>
        <w:separator/>
      </w:r>
    </w:p>
  </w:footnote>
  <w:footnote w:type="continuationSeparator" w:id="0">
    <w:p w:rsidR="0035499C" w:rsidRDefault="003549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E76" w:rsidRDefault="008D3A0B">
    <w:pPr>
      <w:pStyle w:val="Header"/>
    </w:pPr>
    <w:r>
      <w:pict w14:anchorId="0D501F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491454" o:spid="_x0000_s2050" type="#_x0000_t136" style="position:absolute;margin-left:0;margin-top:0;width:555.6pt;height:104.1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E76" w:rsidRDefault="008D3A0B">
    <w:pPr>
      <w:pStyle w:val="Header"/>
    </w:pPr>
    <w:r>
      <w:pict w14:anchorId="61A3BA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491455" o:spid="_x0000_s2051" type="#_x0000_t136" style="position:absolute;margin-left:0;margin-top:0;width:555.6pt;height:104.1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E76" w:rsidRDefault="008D3A0B">
    <w:pPr>
      <w:pStyle w:val="Header"/>
    </w:pPr>
    <w:r>
      <w:pict w14:anchorId="731E7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491453" o:spid="_x0000_s2049" type="#_x0000_t136" style="position:absolute;margin-left:0;margin-top:0;width:555.6pt;height:104.1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45279"/>
    <w:multiLevelType w:val="multilevel"/>
    <w:tmpl w:val="1484527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A3A65A2"/>
    <w:multiLevelType w:val="multilevel"/>
    <w:tmpl w:val="90A0E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E20EF8"/>
    <w:multiLevelType w:val="multilevel"/>
    <w:tmpl w:val="29E20E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2C684BE9"/>
    <w:multiLevelType w:val="multilevel"/>
    <w:tmpl w:val="B73E7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6476E0"/>
    <w:multiLevelType w:val="multilevel"/>
    <w:tmpl w:val="316476E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5A2C215F"/>
    <w:multiLevelType w:val="multilevel"/>
    <w:tmpl w:val="5A2C215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61EA1D74"/>
    <w:multiLevelType w:val="multilevel"/>
    <w:tmpl w:val="61EA1D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6D006198"/>
    <w:multiLevelType w:val="multilevel"/>
    <w:tmpl w:val="BF4E9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632FA6"/>
    <w:multiLevelType w:val="multilevel"/>
    <w:tmpl w:val="75632FA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7E27607E"/>
    <w:multiLevelType w:val="multilevel"/>
    <w:tmpl w:val="7E2760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5"/>
  </w:num>
  <w:num w:numId="4">
    <w:abstractNumId w:val="4"/>
  </w:num>
  <w:num w:numId="5">
    <w:abstractNumId w:val="0"/>
  </w:num>
  <w:num w:numId="6">
    <w:abstractNumId w:val="2"/>
  </w:num>
  <w:num w:numId="7">
    <w:abstractNumId w:val="6"/>
  </w:num>
  <w:num w:numId="8">
    <w:abstractNumId w:val="3"/>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AyMDEyNzU0NTG2MDJS0lEKTi0uzszPAykwrAUAVhfumywAAAA="/>
  </w:docVars>
  <w:rsids>
    <w:rsidRoot w:val="00947492"/>
    <w:rsid w:val="00007466"/>
    <w:rsid w:val="00054EA5"/>
    <w:rsid w:val="00066FEB"/>
    <w:rsid w:val="0007568E"/>
    <w:rsid w:val="000A0A94"/>
    <w:rsid w:val="000B4E07"/>
    <w:rsid w:val="000B7C09"/>
    <w:rsid w:val="000C5008"/>
    <w:rsid w:val="000D4D24"/>
    <w:rsid w:val="000E44A0"/>
    <w:rsid w:val="001371A4"/>
    <w:rsid w:val="0018131F"/>
    <w:rsid w:val="00185BF5"/>
    <w:rsid w:val="00192367"/>
    <w:rsid w:val="001C1595"/>
    <w:rsid w:val="001D5022"/>
    <w:rsid w:val="001F7AD0"/>
    <w:rsid w:val="00201BC0"/>
    <w:rsid w:val="00243291"/>
    <w:rsid w:val="002A0DFF"/>
    <w:rsid w:val="002A732B"/>
    <w:rsid w:val="002B164B"/>
    <w:rsid w:val="002F77FF"/>
    <w:rsid w:val="00303F73"/>
    <w:rsid w:val="0031015B"/>
    <w:rsid w:val="0033179B"/>
    <w:rsid w:val="0034331B"/>
    <w:rsid w:val="0034752E"/>
    <w:rsid w:val="0035499C"/>
    <w:rsid w:val="0038038F"/>
    <w:rsid w:val="003C5CD3"/>
    <w:rsid w:val="003C6E76"/>
    <w:rsid w:val="003F1D6C"/>
    <w:rsid w:val="00401EA1"/>
    <w:rsid w:val="00450CA0"/>
    <w:rsid w:val="00475C97"/>
    <w:rsid w:val="00482195"/>
    <w:rsid w:val="00521035"/>
    <w:rsid w:val="00543016"/>
    <w:rsid w:val="005511F9"/>
    <w:rsid w:val="005700E6"/>
    <w:rsid w:val="005701AD"/>
    <w:rsid w:val="0058465D"/>
    <w:rsid w:val="005C4943"/>
    <w:rsid w:val="005F14FF"/>
    <w:rsid w:val="00613472"/>
    <w:rsid w:val="00620416"/>
    <w:rsid w:val="00664AF2"/>
    <w:rsid w:val="00676D82"/>
    <w:rsid w:val="00721093"/>
    <w:rsid w:val="007419F9"/>
    <w:rsid w:val="00762539"/>
    <w:rsid w:val="00787B29"/>
    <w:rsid w:val="00791D6D"/>
    <w:rsid w:val="007B729C"/>
    <w:rsid w:val="007F5D44"/>
    <w:rsid w:val="0088439B"/>
    <w:rsid w:val="008931A7"/>
    <w:rsid w:val="008C6B35"/>
    <w:rsid w:val="008D30A9"/>
    <w:rsid w:val="008D3A0B"/>
    <w:rsid w:val="008D4465"/>
    <w:rsid w:val="008E08C7"/>
    <w:rsid w:val="008E4D76"/>
    <w:rsid w:val="0090170F"/>
    <w:rsid w:val="00947492"/>
    <w:rsid w:val="00951862"/>
    <w:rsid w:val="009749A9"/>
    <w:rsid w:val="00975851"/>
    <w:rsid w:val="009767F6"/>
    <w:rsid w:val="0099613E"/>
    <w:rsid w:val="009A6810"/>
    <w:rsid w:val="009D0B18"/>
    <w:rsid w:val="009D210C"/>
    <w:rsid w:val="009F2EBE"/>
    <w:rsid w:val="00A12B09"/>
    <w:rsid w:val="00A13280"/>
    <w:rsid w:val="00A26635"/>
    <w:rsid w:val="00A355A1"/>
    <w:rsid w:val="00A44306"/>
    <w:rsid w:val="00A528A1"/>
    <w:rsid w:val="00AA7331"/>
    <w:rsid w:val="00AC7BAD"/>
    <w:rsid w:val="00AF235D"/>
    <w:rsid w:val="00B4597C"/>
    <w:rsid w:val="00BA607F"/>
    <w:rsid w:val="00BE243E"/>
    <w:rsid w:val="00BE7EFC"/>
    <w:rsid w:val="00C00FA4"/>
    <w:rsid w:val="00C1531B"/>
    <w:rsid w:val="00C311DA"/>
    <w:rsid w:val="00C33098"/>
    <w:rsid w:val="00C5397B"/>
    <w:rsid w:val="00CB39B6"/>
    <w:rsid w:val="00CD2E9A"/>
    <w:rsid w:val="00CE0242"/>
    <w:rsid w:val="00CE02BD"/>
    <w:rsid w:val="00D1453E"/>
    <w:rsid w:val="00D33004"/>
    <w:rsid w:val="00D9454E"/>
    <w:rsid w:val="00DA5757"/>
    <w:rsid w:val="00E058EB"/>
    <w:rsid w:val="00E120DE"/>
    <w:rsid w:val="00E465EB"/>
    <w:rsid w:val="00E54662"/>
    <w:rsid w:val="00E76695"/>
    <w:rsid w:val="00E8196F"/>
    <w:rsid w:val="00E91DCA"/>
    <w:rsid w:val="00EA3118"/>
    <w:rsid w:val="00F07E03"/>
    <w:rsid w:val="00F11EEA"/>
    <w:rsid w:val="00F40862"/>
    <w:rsid w:val="00F714CC"/>
    <w:rsid w:val="00FD1DC9"/>
    <w:rsid w:val="00FF5A59"/>
    <w:rsid w:val="19EE3FB9"/>
    <w:rsid w:val="29BF47D1"/>
    <w:rsid w:val="2AD8475C"/>
    <w:rsid w:val="37ED0C2D"/>
    <w:rsid w:val="773930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C95E4A"/>
  <w15:docId w15:val="{809C03E2-ED2B-404F-B22B-32058AE10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en-US"/>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lang w:val="en-IN" w:eastAsia="en-IN"/>
    </w:rPr>
  </w:style>
  <w:style w:type="paragraph" w:styleId="Heading5">
    <w:name w:val="heading 5"/>
    <w:basedOn w:val="Normal"/>
    <w:link w:val="Heading5Char"/>
    <w:uiPriority w:val="9"/>
    <w:qFormat/>
    <w:pPr>
      <w:spacing w:before="100" w:beforeAutospacing="1" w:after="100" w:afterAutospacing="1" w:line="240" w:lineRule="auto"/>
      <w:outlineLvl w:val="4"/>
    </w:pPr>
    <w:rPr>
      <w:rFonts w:ascii="Times New Roman" w:eastAsia="Times New Roman" w:hAnsi="Times New Roman" w:cs="Times New Roman"/>
      <w:b/>
      <w:bCs/>
      <w:sz w:val="20"/>
      <w:szCs w:val="20"/>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Pr>
      <w:b/>
      <w:bCs/>
    </w:rPr>
  </w:style>
  <w:style w:type="table" w:styleId="TableGrid">
    <w:name w:val="Table Grid"/>
    <w:basedOn w:val="TableNormal"/>
    <w:uiPriority w:val="59"/>
    <w:unhideWhenUsed/>
    <w:qFormat/>
    <w:pPr>
      <w:widowControl w:val="0"/>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lang w:val="en-IN" w:eastAsia="en-IN"/>
    </w:rPr>
  </w:style>
  <w:style w:type="character" w:customStyle="1" w:styleId="Heading5Char">
    <w:name w:val="Heading 5 Char"/>
    <w:basedOn w:val="DefaultParagraphFont"/>
    <w:link w:val="Heading5"/>
    <w:uiPriority w:val="9"/>
    <w:rPr>
      <w:rFonts w:ascii="Times New Roman" w:eastAsia="Times New Roman" w:hAnsi="Times New Roman" w:cs="Times New Roman"/>
      <w:b/>
      <w:bCs/>
      <w:sz w:val="20"/>
      <w:szCs w:val="20"/>
      <w:lang w:val="en-IN" w:eastAsia="en-IN"/>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365F91" w:themeColor="accent1" w:themeShade="BF"/>
      <w:sz w:val="26"/>
      <w:szCs w:val="26"/>
    </w:rPr>
  </w:style>
  <w:style w:type="paragraph" w:customStyle="1" w:styleId="Bibliography1">
    <w:name w:val="Bibliography1"/>
    <w:basedOn w:val="Normal"/>
    <w:next w:val="Normal"/>
    <w:uiPriority w:val="37"/>
    <w:unhideWhenUsed/>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styleId="NoSpacing">
    <w:name w:val="No Spacing"/>
    <w:uiPriority w:val="1"/>
    <w:qFormat/>
    <w:rPr>
      <w:sz w:val="22"/>
      <w:szCs w:val="22"/>
      <w:lang w:val="en-US"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rPr>
      <w:sz w:val="22"/>
      <w:szCs w:val="22"/>
    </w:rPr>
  </w:style>
  <w:style w:type="character" w:customStyle="1" w:styleId="FooterChar">
    <w:name w:val="Footer Char"/>
    <w:basedOn w:val="DefaultParagraphFont"/>
    <w:link w:val="Footer"/>
    <w:uiPriority w:val="99"/>
    <w:rPr>
      <w:sz w:val="22"/>
      <w:szCs w:val="22"/>
    </w:rPr>
  </w:style>
  <w:style w:type="character" w:customStyle="1" w:styleId="ms-1">
    <w:name w:val="ms-1"/>
    <w:basedOn w:val="DefaultParagraphFont"/>
  </w:style>
  <w:style w:type="character" w:customStyle="1" w:styleId="max-w-15ch">
    <w:name w:val="max-w-[15ch]"/>
    <w:basedOn w:val="DefaultParagraphFont"/>
  </w:style>
  <w:style w:type="character" w:customStyle="1" w:styleId="-me-1">
    <w:name w:val="-me-1"/>
    <w:basedOn w:val="DefaultParagraphFont"/>
  </w:style>
  <w:style w:type="character" w:styleId="UnresolvedMention">
    <w:name w:val="Unresolved Mention"/>
    <w:basedOn w:val="DefaultParagraphFont"/>
    <w:uiPriority w:val="99"/>
    <w:semiHidden/>
    <w:unhideWhenUsed/>
    <w:rsid w:val="00AF23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08683">
      <w:bodyDiv w:val="1"/>
      <w:marLeft w:val="0"/>
      <w:marRight w:val="0"/>
      <w:marTop w:val="0"/>
      <w:marBottom w:val="0"/>
      <w:divBdr>
        <w:top w:val="none" w:sz="0" w:space="0" w:color="auto"/>
        <w:left w:val="none" w:sz="0" w:space="0" w:color="auto"/>
        <w:bottom w:val="none" w:sz="0" w:space="0" w:color="auto"/>
        <w:right w:val="none" w:sz="0" w:space="0" w:color="auto"/>
      </w:divBdr>
    </w:div>
    <w:div w:id="221018355">
      <w:bodyDiv w:val="1"/>
      <w:marLeft w:val="0"/>
      <w:marRight w:val="0"/>
      <w:marTop w:val="0"/>
      <w:marBottom w:val="0"/>
      <w:divBdr>
        <w:top w:val="none" w:sz="0" w:space="0" w:color="auto"/>
        <w:left w:val="none" w:sz="0" w:space="0" w:color="auto"/>
        <w:bottom w:val="none" w:sz="0" w:space="0" w:color="auto"/>
        <w:right w:val="none" w:sz="0" w:space="0" w:color="auto"/>
      </w:divBdr>
    </w:div>
    <w:div w:id="464393634">
      <w:bodyDiv w:val="1"/>
      <w:marLeft w:val="0"/>
      <w:marRight w:val="0"/>
      <w:marTop w:val="0"/>
      <w:marBottom w:val="0"/>
      <w:divBdr>
        <w:top w:val="none" w:sz="0" w:space="0" w:color="auto"/>
        <w:left w:val="none" w:sz="0" w:space="0" w:color="auto"/>
        <w:bottom w:val="none" w:sz="0" w:space="0" w:color="auto"/>
        <w:right w:val="none" w:sz="0" w:space="0" w:color="auto"/>
      </w:divBdr>
    </w:div>
    <w:div w:id="533424911">
      <w:bodyDiv w:val="1"/>
      <w:marLeft w:val="0"/>
      <w:marRight w:val="0"/>
      <w:marTop w:val="0"/>
      <w:marBottom w:val="0"/>
      <w:divBdr>
        <w:top w:val="none" w:sz="0" w:space="0" w:color="auto"/>
        <w:left w:val="none" w:sz="0" w:space="0" w:color="auto"/>
        <w:bottom w:val="none" w:sz="0" w:space="0" w:color="auto"/>
        <w:right w:val="none" w:sz="0" w:space="0" w:color="auto"/>
      </w:divBdr>
    </w:div>
    <w:div w:id="799954292">
      <w:bodyDiv w:val="1"/>
      <w:marLeft w:val="0"/>
      <w:marRight w:val="0"/>
      <w:marTop w:val="0"/>
      <w:marBottom w:val="0"/>
      <w:divBdr>
        <w:top w:val="none" w:sz="0" w:space="0" w:color="auto"/>
        <w:left w:val="none" w:sz="0" w:space="0" w:color="auto"/>
        <w:bottom w:val="none" w:sz="0" w:space="0" w:color="auto"/>
        <w:right w:val="none" w:sz="0" w:space="0" w:color="auto"/>
      </w:divBdr>
    </w:div>
    <w:div w:id="1461608225">
      <w:bodyDiv w:val="1"/>
      <w:marLeft w:val="0"/>
      <w:marRight w:val="0"/>
      <w:marTop w:val="0"/>
      <w:marBottom w:val="0"/>
      <w:divBdr>
        <w:top w:val="none" w:sz="0" w:space="0" w:color="auto"/>
        <w:left w:val="none" w:sz="0" w:space="0" w:color="auto"/>
        <w:bottom w:val="none" w:sz="0" w:space="0" w:color="auto"/>
        <w:right w:val="none" w:sz="0" w:space="0" w:color="auto"/>
      </w:divBdr>
    </w:div>
    <w:div w:id="1499807527">
      <w:bodyDiv w:val="1"/>
      <w:marLeft w:val="0"/>
      <w:marRight w:val="0"/>
      <w:marTop w:val="0"/>
      <w:marBottom w:val="0"/>
      <w:divBdr>
        <w:top w:val="none" w:sz="0" w:space="0" w:color="auto"/>
        <w:left w:val="none" w:sz="0" w:space="0" w:color="auto"/>
        <w:bottom w:val="none" w:sz="0" w:space="0" w:color="auto"/>
        <w:right w:val="none" w:sz="0" w:space="0" w:color="auto"/>
      </w:divBdr>
    </w:div>
    <w:div w:id="1644697952">
      <w:bodyDiv w:val="1"/>
      <w:marLeft w:val="0"/>
      <w:marRight w:val="0"/>
      <w:marTop w:val="0"/>
      <w:marBottom w:val="0"/>
      <w:divBdr>
        <w:top w:val="none" w:sz="0" w:space="0" w:color="auto"/>
        <w:left w:val="none" w:sz="0" w:space="0" w:color="auto"/>
        <w:bottom w:val="none" w:sz="0" w:space="0" w:color="auto"/>
        <w:right w:val="none" w:sz="0" w:space="0" w:color="auto"/>
      </w:divBdr>
    </w:div>
    <w:div w:id="1662734009">
      <w:bodyDiv w:val="1"/>
      <w:marLeft w:val="0"/>
      <w:marRight w:val="0"/>
      <w:marTop w:val="0"/>
      <w:marBottom w:val="0"/>
      <w:divBdr>
        <w:top w:val="none" w:sz="0" w:space="0" w:color="auto"/>
        <w:left w:val="none" w:sz="0" w:space="0" w:color="auto"/>
        <w:bottom w:val="none" w:sz="0" w:space="0" w:color="auto"/>
        <w:right w:val="none" w:sz="0" w:space="0" w:color="auto"/>
      </w:divBdr>
    </w:div>
    <w:div w:id="1664316896">
      <w:bodyDiv w:val="1"/>
      <w:marLeft w:val="0"/>
      <w:marRight w:val="0"/>
      <w:marTop w:val="0"/>
      <w:marBottom w:val="0"/>
      <w:divBdr>
        <w:top w:val="none" w:sz="0" w:space="0" w:color="auto"/>
        <w:left w:val="none" w:sz="0" w:space="0" w:color="auto"/>
        <w:bottom w:val="none" w:sz="0" w:space="0" w:color="auto"/>
        <w:right w:val="none" w:sz="0" w:space="0" w:color="auto"/>
      </w:divBdr>
    </w:div>
    <w:div w:id="1855458127">
      <w:bodyDiv w:val="1"/>
      <w:marLeft w:val="0"/>
      <w:marRight w:val="0"/>
      <w:marTop w:val="0"/>
      <w:marBottom w:val="0"/>
      <w:divBdr>
        <w:top w:val="none" w:sz="0" w:space="0" w:color="auto"/>
        <w:left w:val="none" w:sz="0" w:space="0" w:color="auto"/>
        <w:bottom w:val="none" w:sz="0" w:space="0" w:color="auto"/>
        <w:right w:val="none" w:sz="0" w:space="0" w:color="auto"/>
      </w:divBdr>
    </w:div>
    <w:div w:id="1952082083">
      <w:bodyDiv w:val="1"/>
      <w:marLeft w:val="0"/>
      <w:marRight w:val="0"/>
      <w:marTop w:val="0"/>
      <w:marBottom w:val="0"/>
      <w:divBdr>
        <w:top w:val="none" w:sz="0" w:space="0" w:color="auto"/>
        <w:left w:val="none" w:sz="0" w:space="0" w:color="auto"/>
        <w:bottom w:val="none" w:sz="0" w:space="0" w:color="auto"/>
        <w:right w:val="none" w:sz="0" w:space="0" w:color="auto"/>
      </w:divBdr>
    </w:div>
    <w:div w:id="2110730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techfore.2016.09.032" TargetMode="External"/><Relationship Id="rId18" Type="http://schemas.openxmlformats.org/officeDocument/2006/relationships/hyperlink" Target="https://www.mckinsey.com/business-functions/mckinsey-digital/our-insights/the-state-of-ai-in-2022-and-a-half-decade-in-review"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doi.org/10.1177/1094670520902266" TargetMode="External"/><Relationship Id="rId7" Type="http://schemas.openxmlformats.org/officeDocument/2006/relationships/footnotes" Target="footnotes.xml"/><Relationship Id="rId12" Type="http://schemas.openxmlformats.org/officeDocument/2006/relationships/hyperlink" Target="https://www.benthamscience.com/article/138840?utm_source=chatgpt.com" TargetMode="External"/><Relationship Id="rId17" Type="http://schemas.openxmlformats.org/officeDocument/2006/relationships/hyperlink" Target="https://doi.org/10.1509/jm.15.0420" TargetMode="External"/><Relationship Id="rId25" Type="http://schemas.openxmlformats.org/officeDocument/2006/relationships/hyperlink" Target="https://ijhssm.org/issue_dcp/The%20Role%20of%20AI%20in%20Shaping%20Consumer%20Preferences%20Within%20The%20Cosmetics%20Industry.pdf?utm_source=chatgpt.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1016/j.bushor.2018.08.004" TargetMode="External"/><Relationship Id="rId20" Type="http://schemas.openxmlformats.org/officeDocument/2006/relationships/hyperlink" Target="https://doi.org/10.1016/j.jbusres.2020.05.014"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jhssm.org/issue_dcp/The%20Role%20of%20AI%20in%20Shaping%20Consumer%20Preferences%20Within%20The%20Cosmetics%20Industry.pdf?utm_source=chatgpt.com" TargetMode="External"/><Relationship Id="rId24" Type="http://schemas.openxmlformats.org/officeDocument/2006/relationships/hyperlink" Target="https://www.thehindu.com/sci-tech/technology/study-shows-majority-indian-consumers-prefer-ai-tools-over-human-interaction/article67874529.ece"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1007/s11747-020-00749-9" TargetMode="External"/><Relationship Id="rId23" Type="http://schemas.openxmlformats.org/officeDocument/2006/relationships/hyperlink" Target="https://brandequity.economictimes.indiatimes.com/news/research/57-indian-consumers-prefer-ai-enabled-tools-over-human-interactions-adobe-study/107900335?utm_source=chatgpt.com" TargetMode="External"/><Relationship Id="rId28" Type="http://schemas.openxmlformats.org/officeDocument/2006/relationships/footer" Target="footer1.xml"/><Relationship Id="rId10" Type="http://schemas.openxmlformats.org/officeDocument/2006/relationships/hyperlink" Target="https://www.thehindu.com/sci-tech/technology/study-shows-majority-indian-consumers-prefer-ai-tools-over-human-interaction/article67874529.ece?utm_source=chatgpt.com" TargetMode="External"/><Relationship Id="rId19" Type="http://schemas.openxmlformats.org/officeDocument/2006/relationships/hyperlink" Target="https://doi.org/10.1016/j.jretconser.2021.102888" TargetMode="Externa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www.jmsr-online.com/article/consumer-behavior-in-the-age-of-artificial-intelligence-an-empirical-study-using-structural-equation-modeling-125/?utm_source=chatgpt.com" TargetMode="External"/><Relationship Id="rId14" Type="http://schemas.openxmlformats.org/officeDocument/2006/relationships/hyperlink" Target="https://www.sciencedirect.com/science/article/pii/S0022435916300872" TargetMode="External"/><Relationship Id="rId22" Type="http://schemas.openxmlformats.org/officeDocument/2006/relationships/hyperlink" Target="https://www.thehindu.com/sci-tech/technology/study-shows-majority-indian-consumers-prefer-ai-tools-over-human-interaction/article67874529.ece?utm_source=chatgpt.com"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Abd23</b:Tag>
    <b:SourceType>JournalArticle</b:SourceType>
    <b:Guid>{AA6D56C4-19A2-4A22-A256-314A56DBBA7C}</b:Guid>
    <b:Author>
      <b:Author>
        <b:NameList>
          <b:Person>
            <b:Last>Abduraimovna</b:Last>
            <b:First>Donayeva</b:First>
            <b:Middle>Shakhnoza</b:Middle>
          </b:Person>
        </b:NameList>
      </b:Author>
    </b:Author>
    <b:Title>The Method of Improving The Pedagogical Ability of Students Based on Reflexive Educational Technologies</b:Title>
    <b:JournalName>Rivista Italiana di Filosofia Analitica Junior</b:JournalName>
    <b:Year>2023</b:Year>
    <b:Pages>694-699</b:Pages>
    <b:Volume>14</b:Volume>
    <b:Issue>2</b:Issue>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5F1806-D03B-45E0-8444-95C7736DA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17</Pages>
  <Words>5395</Words>
  <Characters>30756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PC New 16</cp:lastModifiedBy>
  <cp:revision>116</cp:revision>
  <dcterms:created xsi:type="dcterms:W3CDTF">2025-07-17T10:03:00Z</dcterms:created>
  <dcterms:modified xsi:type="dcterms:W3CDTF">2025-11-21T13:14:00Z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3474C7EAB13E492893F55390C87272A9_13</vt:lpwstr>
  </property>
</Properties>
</file>