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A581" w14:textId="163D40EA" w:rsidR="00466CC3" w:rsidRPr="008E1B4C" w:rsidRDefault="00466CC3" w:rsidP="007126F0">
      <w:pPr>
        <w:jc w:val="right"/>
        <w:rPr>
          <w:rFonts w:ascii="Arial" w:hAnsi="Arial" w:cs="Arial"/>
          <w:b/>
          <w:bCs/>
          <w:sz w:val="48"/>
          <w:szCs w:val="48"/>
        </w:rPr>
      </w:pPr>
      <w:r w:rsidRPr="008E1B4C">
        <w:rPr>
          <w:rFonts w:ascii="Arial" w:hAnsi="Arial" w:cs="Arial"/>
          <w:b/>
          <w:bCs/>
          <w:sz w:val="36"/>
          <w:szCs w:val="36"/>
          <w:highlight w:val="green"/>
        </w:rPr>
        <w:t xml:space="preserve">Spatial Trends of Metal Bioaccumulation in </w:t>
      </w:r>
      <w:r w:rsidRPr="008E1B4C">
        <w:rPr>
          <w:rFonts w:ascii="Arial" w:hAnsi="Arial" w:cs="Arial"/>
          <w:b/>
          <w:bCs/>
          <w:i/>
          <w:iCs/>
          <w:sz w:val="36"/>
          <w:szCs w:val="36"/>
          <w:highlight w:val="green"/>
        </w:rPr>
        <w:t>Penaeus monodon</w:t>
      </w:r>
      <w:r w:rsidRPr="008E1B4C">
        <w:rPr>
          <w:rFonts w:ascii="Arial" w:hAnsi="Arial" w:cs="Arial"/>
          <w:b/>
          <w:bCs/>
          <w:sz w:val="36"/>
          <w:szCs w:val="36"/>
          <w:highlight w:val="green"/>
        </w:rPr>
        <w:t xml:space="preserve"> from Sediments in Degema, Nigeria</w:t>
      </w:r>
      <w:r w:rsidRPr="008E1B4C">
        <w:rPr>
          <w:rFonts w:ascii="Arial" w:hAnsi="Arial" w:cs="Arial"/>
          <w:b/>
          <w:bCs/>
          <w:sz w:val="48"/>
          <w:szCs w:val="48"/>
        </w:rPr>
        <w:t xml:space="preserve"> </w:t>
      </w:r>
    </w:p>
    <w:p w14:paraId="68542CFD" w14:textId="77777777" w:rsidR="00425F8A" w:rsidRDefault="00425F8A" w:rsidP="00DC44EA">
      <w:pPr>
        <w:spacing w:before="240"/>
        <w:jc w:val="both"/>
        <w:rPr>
          <w:rFonts w:ascii="Arial" w:hAnsi="Arial" w:cs="Arial"/>
          <w:b/>
          <w:bCs/>
          <w:sz w:val="22"/>
          <w:szCs w:val="22"/>
        </w:rPr>
      </w:pPr>
    </w:p>
    <w:p w14:paraId="61500248" w14:textId="498E049F" w:rsidR="00DC44EA" w:rsidRPr="009056FC" w:rsidRDefault="002A49AA" w:rsidP="00DC44EA">
      <w:pPr>
        <w:spacing w:before="240"/>
        <w:jc w:val="both"/>
        <w:rPr>
          <w:rFonts w:ascii="Arial" w:hAnsi="Arial" w:cs="Arial"/>
          <w:b/>
          <w:bCs/>
          <w:sz w:val="22"/>
          <w:szCs w:val="22"/>
        </w:rPr>
      </w:pPr>
      <w:r w:rsidRPr="009056FC">
        <w:rPr>
          <w:rFonts w:ascii="Arial" w:hAnsi="Arial" w:cs="Arial"/>
          <w:b/>
          <w:bCs/>
          <w:sz w:val="22"/>
          <w:szCs w:val="22"/>
        </w:rPr>
        <w:t>ABSTRACT</w:t>
      </w:r>
    </w:p>
    <w:p w14:paraId="73B1A9AE" w14:textId="77777777" w:rsidR="00BA595C" w:rsidRPr="00BA595C" w:rsidRDefault="00BA595C" w:rsidP="00BA595C">
      <w:pPr>
        <w:jc w:val="both"/>
        <w:rPr>
          <w:rFonts w:ascii="Arial" w:hAnsi="Arial" w:cs="Arial"/>
          <w:sz w:val="20"/>
          <w:szCs w:val="20"/>
          <w:highlight w:val="green"/>
          <w14:ligatures w14:val="none"/>
        </w:rPr>
      </w:pPr>
      <w:r w:rsidRPr="00BA595C">
        <w:rPr>
          <w:rFonts w:ascii="Arial" w:eastAsia="Calibri" w:hAnsi="Arial" w:cs="Arial"/>
          <w:b/>
          <w:sz w:val="20"/>
          <w:szCs w:val="18"/>
          <w:highlight w:val="green"/>
        </w:rPr>
        <w:t xml:space="preserve">Aims: </w:t>
      </w:r>
      <w:r w:rsidRPr="00BA595C">
        <w:rPr>
          <w:rFonts w:ascii="Arial" w:hAnsi="Arial" w:cs="Arial"/>
          <w:sz w:val="20"/>
          <w:szCs w:val="20"/>
          <w:highlight w:val="green"/>
          <w14:ligatures w14:val="none"/>
        </w:rPr>
        <w:t>This study investigated the spatial bioaccumulation of toxic metals (Cd, Pb, Cr, As, Zn, Cu, Ni) in the Giant Tiger Prawn (</w:t>
      </w:r>
      <w:r w:rsidRPr="00BA595C">
        <w:rPr>
          <w:rFonts w:ascii="Arial" w:hAnsi="Arial" w:cs="Arial"/>
          <w:i/>
          <w:iCs/>
          <w:sz w:val="20"/>
          <w:szCs w:val="20"/>
          <w:highlight w:val="green"/>
          <w14:ligatures w14:val="none"/>
        </w:rPr>
        <w:t>Penaeus monodon</w:t>
      </w:r>
      <w:r w:rsidRPr="00BA595C">
        <w:rPr>
          <w:rFonts w:ascii="Arial" w:hAnsi="Arial" w:cs="Arial"/>
          <w:sz w:val="20"/>
          <w:szCs w:val="20"/>
          <w:highlight w:val="green"/>
          <w14:ligatures w14:val="none"/>
        </w:rPr>
        <w:t>).</w:t>
      </w:r>
    </w:p>
    <w:p w14:paraId="548F9911" w14:textId="2F0526E3" w:rsidR="00BA595C" w:rsidRPr="00BA595C" w:rsidRDefault="00BA595C" w:rsidP="00BA595C">
      <w:pPr>
        <w:jc w:val="both"/>
        <w:rPr>
          <w:rFonts w:ascii="Arial" w:hAnsi="Arial" w:cs="Arial"/>
          <w:sz w:val="20"/>
          <w:szCs w:val="20"/>
          <w:highlight w:val="green"/>
          <w14:ligatures w14:val="none"/>
        </w:rPr>
      </w:pPr>
      <w:r w:rsidRPr="00BA595C">
        <w:rPr>
          <w:rFonts w:ascii="Arial" w:hAnsi="Arial" w:cs="Arial"/>
          <w:b/>
          <w:bCs/>
          <w:sz w:val="20"/>
          <w:szCs w:val="20"/>
          <w:highlight w:val="green"/>
          <w14:ligatures w14:val="none"/>
        </w:rPr>
        <w:t>Place and Duration of Study</w:t>
      </w:r>
      <w:r w:rsidRPr="00BA595C">
        <w:rPr>
          <w:rFonts w:ascii="Arial" w:hAnsi="Arial" w:cs="Arial"/>
          <w:sz w:val="20"/>
          <w:szCs w:val="20"/>
          <w:highlight w:val="green"/>
          <w14:ligatures w14:val="none"/>
        </w:rPr>
        <w:t>: The study was conducted at Bille Creek, Degema LGA, over six months, from December 2024 to May 2025.</w:t>
      </w:r>
    </w:p>
    <w:p w14:paraId="23EFF76C" w14:textId="77777777" w:rsidR="00BA595C" w:rsidRPr="00BA595C" w:rsidRDefault="00BA595C" w:rsidP="00BA595C">
      <w:pPr>
        <w:jc w:val="both"/>
        <w:rPr>
          <w:rFonts w:ascii="Arial" w:hAnsi="Arial" w:cs="Arial"/>
          <w:sz w:val="20"/>
          <w:szCs w:val="20"/>
          <w:highlight w:val="green"/>
          <w14:ligatures w14:val="none"/>
        </w:rPr>
      </w:pPr>
      <w:r w:rsidRPr="00BA595C">
        <w:rPr>
          <w:rFonts w:ascii="Arial" w:hAnsi="Arial" w:cs="Arial"/>
          <w:b/>
          <w:bCs/>
          <w:sz w:val="20"/>
          <w:szCs w:val="20"/>
          <w:highlight w:val="green"/>
          <w14:ligatures w14:val="none"/>
        </w:rPr>
        <w:t>Methodology</w:t>
      </w:r>
      <w:r w:rsidRPr="00BA595C">
        <w:rPr>
          <w:rFonts w:ascii="Arial" w:hAnsi="Arial" w:cs="Arial"/>
          <w:sz w:val="20"/>
          <w:szCs w:val="20"/>
          <w:highlight w:val="green"/>
          <w14:ligatures w14:val="none"/>
        </w:rPr>
        <w:t>: Monthly samples of prawns and sediments were collected and analyzed for metal concentrations using Atomic Absorption Spectrophotometry (AAS). A total of 12 sediment and prawn samples were taken from three stations. The analysis also included Pearson correlation and bioaccumulation factor (BAF) calculations to determine the relationship between metal concentrations in sediment and prawn tissues.</w:t>
      </w:r>
    </w:p>
    <w:p w14:paraId="2CF3E753" w14:textId="60BD5564" w:rsidR="005C3412" w:rsidRPr="005C3412" w:rsidRDefault="005C3412" w:rsidP="005C3412">
      <w:pPr>
        <w:jc w:val="both"/>
        <w:rPr>
          <w:rFonts w:ascii="Arial" w:hAnsi="Arial" w:cs="Arial"/>
          <w:sz w:val="20"/>
          <w:szCs w:val="20"/>
          <w14:ligatures w14:val="none"/>
        </w:rPr>
      </w:pPr>
      <w:r w:rsidRPr="005C3412">
        <w:rPr>
          <w:rFonts w:ascii="Arial" w:hAnsi="Arial" w:cs="Arial"/>
          <w:b/>
          <w:bCs/>
          <w:sz w:val="20"/>
          <w:szCs w:val="20"/>
          <w:highlight w:val="green"/>
          <w14:ligatures w14:val="none"/>
        </w:rPr>
        <w:t>Results</w:t>
      </w:r>
      <w:r w:rsidRPr="005C3412">
        <w:rPr>
          <w:rFonts w:ascii="Arial" w:hAnsi="Arial" w:cs="Arial"/>
          <w:sz w:val="20"/>
          <w:szCs w:val="20"/>
          <w:highlight w:val="green"/>
          <w14:ligatures w14:val="none"/>
        </w:rPr>
        <w:t xml:space="preserve">: The toxic metal concentrations in </w:t>
      </w:r>
      <w:r w:rsidRPr="005C3412">
        <w:rPr>
          <w:rFonts w:ascii="Arial" w:hAnsi="Arial" w:cs="Arial"/>
          <w:i/>
          <w:iCs/>
          <w:sz w:val="20"/>
          <w:szCs w:val="20"/>
          <w:highlight w:val="green"/>
          <w14:ligatures w14:val="none"/>
        </w:rPr>
        <w:t>Penaeus monodon</w:t>
      </w:r>
      <w:r w:rsidRPr="005C3412">
        <w:rPr>
          <w:rFonts w:ascii="Arial" w:hAnsi="Arial" w:cs="Arial"/>
          <w:sz w:val="20"/>
          <w:szCs w:val="20"/>
          <w:highlight w:val="green"/>
          <w14:ligatures w14:val="none"/>
        </w:rPr>
        <w:t xml:space="preserve"> tissues followed a consistent order: Zn &gt; Cu &gt; Pb &gt; Ni &gt; Cr &gt; Cd &gt; As. Spatially, metal concentrations were homogeneous across stations (p &gt; 0.05), indicating uniform contamination despite proximity to oil facilities. Zn, Pb, and Cd showed significant peaks during the early wet season, with the highest concentrations observed in December. Arsenic exhibited the highest Bioaccumulation Factor (BAF) of 1.222 in April, indicating its high bioavailability. Pearson correlation analysis revealed strong positive correlations (r &gt; 0.90) between Cd, Pb, Cr, As, and Zn, suggesting shared anthropogenic sources, likely linked to oil activities. Cu demonstrated distinct bioaccumulation </w:t>
      </w:r>
      <w:proofErr w:type="spellStart"/>
      <w:r w:rsidRPr="005C3412">
        <w:rPr>
          <w:rFonts w:ascii="Arial" w:hAnsi="Arial" w:cs="Arial"/>
          <w:sz w:val="20"/>
          <w:szCs w:val="20"/>
          <w:highlight w:val="green"/>
          <w14:ligatures w14:val="none"/>
        </w:rPr>
        <w:t>behavio</w:t>
      </w:r>
      <w:r w:rsidR="00DD59CC">
        <w:rPr>
          <w:rFonts w:ascii="Arial" w:hAnsi="Arial" w:cs="Arial"/>
          <w:sz w:val="20"/>
          <w:szCs w:val="20"/>
          <w:highlight w:val="green"/>
          <w14:ligatures w14:val="none"/>
        </w:rPr>
        <w:t>u</w:t>
      </w:r>
      <w:r w:rsidRPr="005C3412">
        <w:rPr>
          <w:rFonts w:ascii="Arial" w:hAnsi="Arial" w:cs="Arial"/>
          <w:sz w:val="20"/>
          <w:szCs w:val="20"/>
          <w:highlight w:val="green"/>
          <w14:ligatures w14:val="none"/>
        </w:rPr>
        <w:t>r</w:t>
      </w:r>
      <w:proofErr w:type="spellEnd"/>
      <w:r w:rsidRPr="005C3412">
        <w:rPr>
          <w:rFonts w:ascii="Arial" w:hAnsi="Arial" w:cs="Arial"/>
          <w:sz w:val="20"/>
          <w:szCs w:val="20"/>
          <w:highlight w:val="green"/>
          <w14:ligatures w14:val="none"/>
        </w:rPr>
        <w:t xml:space="preserve"> with negative correlations to other metals.</w:t>
      </w:r>
    </w:p>
    <w:p w14:paraId="685ABC43" w14:textId="77777777" w:rsidR="00BA595C" w:rsidRPr="00BA595C" w:rsidRDefault="00BA595C" w:rsidP="00BA595C">
      <w:pPr>
        <w:jc w:val="both"/>
        <w:rPr>
          <w:rFonts w:ascii="Arial" w:hAnsi="Arial" w:cs="Arial"/>
          <w:sz w:val="20"/>
          <w:szCs w:val="20"/>
          <w14:ligatures w14:val="none"/>
        </w:rPr>
      </w:pPr>
      <w:r w:rsidRPr="00BA595C">
        <w:rPr>
          <w:rFonts w:ascii="Arial" w:hAnsi="Arial" w:cs="Arial"/>
          <w:b/>
          <w:bCs/>
          <w:sz w:val="20"/>
          <w:szCs w:val="20"/>
          <w:highlight w:val="green"/>
          <w14:ligatures w14:val="none"/>
        </w:rPr>
        <w:t>Conclusion</w:t>
      </w:r>
      <w:r w:rsidRPr="00BA595C">
        <w:rPr>
          <w:rFonts w:ascii="Arial" w:hAnsi="Arial" w:cs="Arial"/>
          <w:sz w:val="20"/>
          <w:szCs w:val="20"/>
          <w:highlight w:val="green"/>
          <w14:ligatures w14:val="none"/>
        </w:rPr>
        <w:t xml:space="preserve">: This study concludes that </w:t>
      </w:r>
      <w:r w:rsidRPr="00BA595C">
        <w:rPr>
          <w:rFonts w:ascii="Arial" w:hAnsi="Arial" w:cs="Arial"/>
          <w:i/>
          <w:iCs/>
          <w:sz w:val="20"/>
          <w:szCs w:val="20"/>
          <w:highlight w:val="green"/>
          <w14:ligatures w14:val="none"/>
        </w:rPr>
        <w:t>P. monodon</w:t>
      </w:r>
      <w:r w:rsidRPr="00BA595C">
        <w:rPr>
          <w:rFonts w:ascii="Arial" w:hAnsi="Arial" w:cs="Arial"/>
          <w:sz w:val="20"/>
          <w:szCs w:val="20"/>
          <w:highlight w:val="green"/>
          <w14:ligatures w14:val="none"/>
        </w:rPr>
        <w:t xml:space="preserve"> bioaccumulates metals across the creek, with seasonal variation in contamination levels. These findings highlight the need for targeted pollution control measures and seasonal consumption advisories to mitigate potential public health risks.</w:t>
      </w:r>
    </w:p>
    <w:p w14:paraId="4689F320" w14:textId="2653324C" w:rsidR="00DC44EA" w:rsidRPr="009056FC" w:rsidRDefault="00DC44EA" w:rsidP="00BF1CD8">
      <w:pPr>
        <w:spacing w:before="100" w:beforeAutospacing="1" w:after="100" w:afterAutospacing="1"/>
        <w:jc w:val="both"/>
        <w:rPr>
          <w:rFonts w:ascii="Arial" w:hAnsi="Arial" w:cs="Arial"/>
          <w14:ligatures w14:val="none"/>
        </w:rPr>
      </w:pPr>
      <w:r w:rsidRPr="009056FC">
        <w:rPr>
          <w:rFonts w:ascii="Arial" w:hAnsi="Arial" w:cs="Arial"/>
          <w:b/>
          <w:bCs/>
          <w14:ligatures w14:val="none"/>
        </w:rPr>
        <w:t>Keywords</w:t>
      </w:r>
      <w:r w:rsidRPr="009056FC">
        <w:rPr>
          <w:rFonts w:ascii="Arial" w:hAnsi="Arial" w:cs="Arial"/>
          <w14:ligatures w14:val="none"/>
        </w:rPr>
        <w:t xml:space="preserve">: </w:t>
      </w:r>
      <w:r w:rsidR="00F340A4" w:rsidRPr="009056FC">
        <w:rPr>
          <w:rFonts w:ascii="Arial" w:hAnsi="Arial" w:cs="Arial"/>
          <w:i/>
          <w:iCs/>
          <w14:ligatures w14:val="none"/>
        </w:rPr>
        <w:t>Penaeus monodon</w:t>
      </w:r>
      <w:r w:rsidRPr="009056FC">
        <w:rPr>
          <w:rFonts w:ascii="Arial" w:hAnsi="Arial" w:cs="Arial"/>
          <w14:ligatures w14:val="none"/>
        </w:rPr>
        <w:t xml:space="preserve">, </w:t>
      </w:r>
      <w:r w:rsidR="00DD59CC">
        <w:rPr>
          <w:rFonts w:ascii="Arial" w:hAnsi="Arial" w:cs="Arial"/>
          <w14:ligatures w14:val="none"/>
        </w:rPr>
        <w:t>Heavy</w:t>
      </w:r>
      <w:r w:rsidRPr="009056FC">
        <w:rPr>
          <w:rFonts w:ascii="Arial" w:hAnsi="Arial" w:cs="Arial"/>
          <w14:ligatures w14:val="none"/>
        </w:rPr>
        <w:t xml:space="preserve"> metals, Bioaccumulation, Degema, Creek, SDG12, SDG14.</w:t>
      </w:r>
    </w:p>
    <w:p w14:paraId="29589D60" w14:textId="64A14876" w:rsidR="002A49AA" w:rsidRPr="00044E88" w:rsidRDefault="009056FC" w:rsidP="002A49AA">
      <w:pPr>
        <w:spacing w:before="240"/>
        <w:jc w:val="both"/>
        <w:rPr>
          <w:rFonts w:ascii="Arial" w:hAnsi="Arial" w:cs="Arial"/>
          <w:b/>
          <w:bCs/>
          <w:sz w:val="22"/>
          <w:szCs w:val="22"/>
        </w:rPr>
      </w:pPr>
      <w:r w:rsidRPr="00044E88">
        <w:rPr>
          <w:rFonts w:ascii="Arial" w:hAnsi="Arial" w:cs="Arial"/>
          <w:b/>
          <w:bCs/>
          <w:sz w:val="22"/>
          <w:szCs w:val="22"/>
        </w:rPr>
        <w:t xml:space="preserve">1. </w:t>
      </w:r>
      <w:r w:rsidR="002A49AA" w:rsidRPr="00044E88">
        <w:rPr>
          <w:rFonts w:ascii="Arial" w:hAnsi="Arial" w:cs="Arial"/>
          <w:b/>
          <w:bCs/>
          <w:sz w:val="22"/>
          <w:szCs w:val="22"/>
        </w:rPr>
        <w:t>INTRODUCTION</w:t>
      </w:r>
    </w:p>
    <w:p w14:paraId="479A32C2" w14:textId="20ED07CE"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Aquatic environments are increasingly burdened by </w:t>
      </w:r>
      <w:r w:rsidR="00440BA1" w:rsidRPr="00497CF0">
        <w:rPr>
          <w:rFonts w:ascii="Arial" w:hAnsi="Arial" w:cs="Arial"/>
          <w:sz w:val="20"/>
          <w:szCs w:val="20"/>
        </w:rPr>
        <w:t>toxic</w:t>
      </w:r>
      <w:r w:rsidRPr="00497CF0">
        <w:rPr>
          <w:rFonts w:ascii="Arial" w:hAnsi="Arial" w:cs="Arial"/>
          <w:sz w:val="20"/>
          <w:szCs w:val="20"/>
        </w:rPr>
        <w:t xml:space="preserve"> metal contamination originating from natural geochemical processes and escalating anthropogenic activities, including industrial runoff, mining, and agrochemical use (</w:t>
      </w:r>
      <w:proofErr w:type="spellStart"/>
      <w:r w:rsidR="00B00388" w:rsidRPr="00B00388">
        <w:rPr>
          <w:rFonts w:ascii="Arial" w:hAnsi="Arial" w:cs="Arial"/>
          <w:color w:val="222222"/>
          <w:sz w:val="20"/>
          <w:szCs w:val="20"/>
          <w:highlight w:val="green"/>
          <w:shd w:val="clear" w:color="auto" w:fill="FFFFFF"/>
        </w:rPr>
        <w:t>Daripa</w:t>
      </w:r>
      <w:proofErr w:type="spellEnd"/>
      <w:r w:rsidR="00B00388" w:rsidRPr="00B00388">
        <w:rPr>
          <w:rFonts w:ascii="Arial" w:hAnsi="Arial" w:cs="Arial"/>
          <w:sz w:val="20"/>
          <w:szCs w:val="20"/>
        </w:rPr>
        <w:t xml:space="preserve"> et al., 2023; </w:t>
      </w:r>
      <w:proofErr w:type="spellStart"/>
      <w:r w:rsidR="00B00388" w:rsidRPr="00B00388">
        <w:rPr>
          <w:rFonts w:ascii="Arial" w:hAnsi="Arial" w:cs="Arial"/>
          <w:color w:val="222222"/>
          <w:sz w:val="20"/>
          <w:szCs w:val="20"/>
          <w:highlight w:val="green"/>
          <w:shd w:val="clear" w:color="auto" w:fill="FFFFFF"/>
        </w:rPr>
        <w:t>Padhiary</w:t>
      </w:r>
      <w:proofErr w:type="spellEnd"/>
      <w:r w:rsidR="00B00388" w:rsidRPr="00B00388">
        <w:rPr>
          <w:rFonts w:ascii="Arial" w:hAnsi="Arial" w:cs="Arial"/>
          <w:color w:val="222222"/>
          <w:sz w:val="20"/>
          <w:szCs w:val="20"/>
          <w:highlight w:val="green"/>
          <w:shd w:val="clear" w:color="auto" w:fill="FFFFFF"/>
        </w:rPr>
        <w:t xml:space="preserve"> &amp; Kumar, 2024</w:t>
      </w:r>
      <w:r w:rsidRPr="00497CF0">
        <w:rPr>
          <w:rFonts w:ascii="Arial" w:hAnsi="Arial" w:cs="Arial"/>
          <w:sz w:val="20"/>
          <w:szCs w:val="20"/>
        </w:rPr>
        <w:t xml:space="preserve">). </w:t>
      </w:r>
      <w:r w:rsidR="00440BA1" w:rsidRPr="00497CF0">
        <w:rPr>
          <w:rFonts w:ascii="Arial" w:hAnsi="Arial" w:cs="Arial"/>
          <w:sz w:val="20"/>
          <w:szCs w:val="20"/>
        </w:rPr>
        <w:t>Toxic</w:t>
      </w:r>
      <w:r w:rsidRPr="00497CF0">
        <w:rPr>
          <w:rFonts w:ascii="Arial" w:hAnsi="Arial" w:cs="Arial"/>
          <w:sz w:val="20"/>
          <w:szCs w:val="20"/>
        </w:rPr>
        <w:t xml:space="preserve"> metals such as cadmium (Cd), lead (Pb), arsenic (As), and copper (Cu) persist and accumulate in sediments, posing latent ecological and public health risks due to their potential for bioaccumulation in marine organisms. </w:t>
      </w:r>
    </w:p>
    <w:p w14:paraId="019A0FE0" w14:textId="2A4602D8"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In estuary systems like the Nigerian River State, where there are a lot of urban and industrial activities and a lot of water bodies, it is important to understand how </w:t>
      </w:r>
      <w:r w:rsidR="00440BA1" w:rsidRPr="00497CF0">
        <w:rPr>
          <w:rFonts w:ascii="Arial" w:hAnsi="Arial" w:cs="Arial"/>
          <w:sz w:val="20"/>
          <w:szCs w:val="20"/>
        </w:rPr>
        <w:t>toxic</w:t>
      </w:r>
      <w:r w:rsidRPr="00497CF0">
        <w:rPr>
          <w:rFonts w:ascii="Arial" w:hAnsi="Arial" w:cs="Arial"/>
          <w:sz w:val="20"/>
          <w:szCs w:val="20"/>
        </w:rPr>
        <w:t xml:space="preserve"> metals build up over time to evaluate the ecological integrity and safety of food (</w:t>
      </w:r>
      <w:proofErr w:type="spellStart"/>
      <w:r w:rsidRPr="00497CF0">
        <w:rPr>
          <w:rFonts w:ascii="Arial" w:hAnsi="Arial" w:cs="Arial"/>
          <w:sz w:val="20"/>
          <w:szCs w:val="20"/>
        </w:rPr>
        <w:t>Iwegbue</w:t>
      </w:r>
      <w:proofErr w:type="spellEnd"/>
      <w:r w:rsidRPr="00497CF0">
        <w:rPr>
          <w:rFonts w:ascii="Arial" w:hAnsi="Arial" w:cs="Arial"/>
          <w:sz w:val="20"/>
          <w:szCs w:val="20"/>
        </w:rPr>
        <w:t xml:space="preserve"> et al., 2021; </w:t>
      </w:r>
      <w:proofErr w:type="spellStart"/>
      <w:r w:rsidRPr="00497CF0">
        <w:rPr>
          <w:rFonts w:ascii="Arial" w:hAnsi="Arial" w:cs="Arial"/>
          <w:sz w:val="20"/>
          <w:szCs w:val="20"/>
        </w:rPr>
        <w:t>Egesi</w:t>
      </w:r>
      <w:proofErr w:type="spellEnd"/>
      <w:r w:rsidRPr="00497CF0">
        <w:rPr>
          <w:rFonts w:ascii="Arial" w:hAnsi="Arial" w:cs="Arial"/>
          <w:sz w:val="20"/>
          <w:szCs w:val="20"/>
        </w:rPr>
        <w:t xml:space="preserve"> et al., 2023). The giant tiger shrimp, </w:t>
      </w:r>
      <w:r w:rsidR="00F340A4" w:rsidRPr="00497CF0">
        <w:rPr>
          <w:rFonts w:ascii="Arial" w:hAnsi="Arial" w:cs="Arial"/>
          <w:i/>
          <w:iCs/>
          <w:sz w:val="20"/>
          <w:szCs w:val="20"/>
        </w:rPr>
        <w:t>Penaeus monodon</w:t>
      </w:r>
      <w:r w:rsidRPr="00497CF0">
        <w:rPr>
          <w:rFonts w:ascii="Arial" w:hAnsi="Arial" w:cs="Arial"/>
          <w:sz w:val="20"/>
          <w:szCs w:val="20"/>
        </w:rPr>
        <w:t>, which is also found in coastal fisheries and aquaculture in the Niger Delta, is a major species in the estuarine environment (</w:t>
      </w:r>
      <w:proofErr w:type="spellStart"/>
      <w:r w:rsidRPr="00497CF0">
        <w:rPr>
          <w:rFonts w:ascii="Arial" w:hAnsi="Arial" w:cs="Arial"/>
          <w:sz w:val="20"/>
          <w:szCs w:val="20"/>
        </w:rPr>
        <w:t>Ukwo</w:t>
      </w:r>
      <w:proofErr w:type="spellEnd"/>
      <w:r w:rsidRPr="00497CF0">
        <w:rPr>
          <w:rFonts w:ascii="Arial" w:hAnsi="Arial" w:cs="Arial"/>
          <w:sz w:val="20"/>
          <w:szCs w:val="20"/>
        </w:rPr>
        <w:t xml:space="preserve">, 2024). This resource is not only significant for people to eat, but it also acts as a bioindicator for pollution in the ecosystem since it has a lot of food sources, lives on the bottom, and is worth a lot of money. </w:t>
      </w:r>
    </w:p>
    <w:p w14:paraId="0E5FBE39" w14:textId="0C031802"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Tissue-metal analysis is a good way to keep an eye on the health of an ecosystem since previous research on crustaceans shows that </w:t>
      </w:r>
      <w:r w:rsidR="00F340A4" w:rsidRPr="00497CF0">
        <w:rPr>
          <w:rFonts w:ascii="Arial" w:hAnsi="Arial" w:cs="Arial"/>
          <w:i/>
          <w:iCs/>
          <w:sz w:val="20"/>
          <w:szCs w:val="20"/>
        </w:rPr>
        <w:t>P. monodon</w:t>
      </w:r>
      <w:r w:rsidRPr="00497CF0">
        <w:rPr>
          <w:rFonts w:ascii="Arial" w:hAnsi="Arial" w:cs="Arial"/>
          <w:sz w:val="20"/>
          <w:szCs w:val="20"/>
        </w:rPr>
        <w:t xml:space="preserve"> picks up </w:t>
      </w:r>
      <w:r w:rsidR="00440BA1" w:rsidRPr="00497CF0">
        <w:rPr>
          <w:rFonts w:ascii="Arial" w:hAnsi="Arial" w:cs="Arial"/>
          <w:sz w:val="20"/>
          <w:szCs w:val="20"/>
        </w:rPr>
        <w:t>toxic</w:t>
      </w:r>
      <w:r w:rsidRPr="00497CF0">
        <w:rPr>
          <w:rFonts w:ascii="Arial" w:hAnsi="Arial" w:cs="Arial"/>
          <w:sz w:val="20"/>
          <w:szCs w:val="20"/>
        </w:rPr>
        <w:t xml:space="preserve"> metals from the environment (</w:t>
      </w:r>
      <w:proofErr w:type="spellStart"/>
      <w:r w:rsidRPr="00497CF0">
        <w:rPr>
          <w:rFonts w:ascii="Arial" w:hAnsi="Arial" w:cs="Arial"/>
          <w:sz w:val="20"/>
          <w:szCs w:val="20"/>
        </w:rPr>
        <w:t>Jolaosho</w:t>
      </w:r>
      <w:proofErr w:type="spellEnd"/>
      <w:r w:rsidRPr="00497CF0">
        <w:rPr>
          <w:rFonts w:ascii="Arial" w:hAnsi="Arial" w:cs="Arial"/>
          <w:sz w:val="20"/>
          <w:szCs w:val="20"/>
        </w:rPr>
        <w:t xml:space="preserve"> et al., 2024</w:t>
      </w:r>
      <w:r w:rsidR="00F340A4" w:rsidRPr="00497CF0">
        <w:rPr>
          <w:rFonts w:ascii="Arial" w:hAnsi="Arial" w:cs="Arial"/>
          <w:sz w:val="20"/>
          <w:szCs w:val="20"/>
        </w:rPr>
        <w:t>a</w:t>
      </w:r>
      <w:r w:rsidRPr="00497CF0">
        <w:rPr>
          <w:rFonts w:ascii="Arial" w:hAnsi="Arial" w:cs="Arial"/>
          <w:sz w:val="20"/>
          <w:szCs w:val="20"/>
        </w:rPr>
        <w:t>; Chris et al., 2024).</w:t>
      </w:r>
    </w:p>
    <w:p w14:paraId="0A114CE1" w14:textId="7D608422"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Seasonal rain, tides, sediment composition, biological cycles, and water flow patterns all have a big effect on how </w:t>
      </w:r>
      <w:r w:rsidR="00440BA1" w:rsidRPr="00497CF0">
        <w:rPr>
          <w:rFonts w:ascii="Arial" w:hAnsi="Arial" w:cs="Arial"/>
          <w:sz w:val="20"/>
          <w:szCs w:val="20"/>
        </w:rPr>
        <w:t>toxic</w:t>
      </w:r>
      <w:r w:rsidRPr="00497CF0">
        <w:rPr>
          <w:rFonts w:ascii="Arial" w:hAnsi="Arial" w:cs="Arial"/>
          <w:sz w:val="20"/>
          <w:szCs w:val="20"/>
        </w:rPr>
        <w:t xml:space="preserve"> metals move and are taken up throughout time and space (</w:t>
      </w:r>
      <w:proofErr w:type="spellStart"/>
      <w:r w:rsidRPr="00497CF0">
        <w:rPr>
          <w:rFonts w:ascii="Arial" w:hAnsi="Arial" w:cs="Arial"/>
          <w:sz w:val="20"/>
          <w:szCs w:val="20"/>
        </w:rPr>
        <w:t>Adesogan</w:t>
      </w:r>
      <w:proofErr w:type="spellEnd"/>
      <w:r w:rsidRPr="00497CF0">
        <w:rPr>
          <w:rFonts w:ascii="Arial" w:hAnsi="Arial" w:cs="Arial"/>
          <w:sz w:val="20"/>
          <w:szCs w:val="20"/>
        </w:rPr>
        <w:t xml:space="preserve"> et al., 2021; Adetutu et al., 2023). The changes that have been seen might cause big disparities in how much metal different prawn populations in the Degema Local Government Area are exposed to. This area has a climate that is affected by monsoons and has defined wet and dry seasons. A spati</w:t>
      </w:r>
      <w:r w:rsidR="00DC44EA" w:rsidRPr="00497CF0">
        <w:rPr>
          <w:rFonts w:ascii="Arial" w:hAnsi="Arial" w:cs="Arial"/>
          <w:sz w:val="20"/>
          <w:szCs w:val="20"/>
        </w:rPr>
        <w:t xml:space="preserve">al </w:t>
      </w:r>
      <w:r w:rsidRPr="00497CF0">
        <w:rPr>
          <w:rFonts w:ascii="Arial" w:hAnsi="Arial" w:cs="Arial"/>
          <w:sz w:val="20"/>
          <w:szCs w:val="20"/>
        </w:rPr>
        <w:t xml:space="preserve">analytical strategy is necessary to combine site-specific sampling with seasonal comparisons and provide a full picture of how </w:t>
      </w:r>
      <w:r w:rsidR="00F340A4" w:rsidRPr="00497CF0">
        <w:rPr>
          <w:rFonts w:ascii="Arial" w:hAnsi="Arial" w:cs="Arial"/>
          <w:i/>
          <w:iCs/>
          <w:sz w:val="20"/>
          <w:szCs w:val="20"/>
        </w:rPr>
        <w:t>P. monodon</w:t>
      </w:r>
      <w:r w:rsidRPr="00497CF0">
        <w:rPr>
          <w:rFonts w:ascii="Arial" w:hAnsi="Arial" w:cs="Arial"/>
          <w:sz w:val="20"/>
          <w:szCs w:val="20"/>
        </w:rPr>
        <w:t xml:space="preserve"> is exposed in this area.</w:t>
      </w:r>
    </w:p>
    <w:p w14:paraId="54BF0D3F" w14:textId="50801E50" w:rsidR="002A49AA" w:rsidRPr="00497CF0" w:rsidRDefault="002A49AA" w:rsidP="002A49AA">
      <w:pPr>
        <w:jc w:val="both"/>
        <w:rPr>
          <w:rFonts w:ascii="Arial" w:hAnsi="Arial" w:cs="Arial"/>
          <w:sz w:val="20"/>
          <w:szCs w:val="20"/>
        </w:rPr>
      </w:pPr>
      <w:r w:rsidRPr="00497CF0">
        <w:rPr>
          <w:rFonts w:ascii="Arial" w:hAnsi="Arial" w:cs="Arial"/>
          <w:sz w:val="20"/>
          <w:szCs w:val="20"/>
        </w:rPr>
        <w:lastRenderedPageBreak/>
        <w:t xml:space="preserve">According to the research, it is very important to have detailed monitoring frameworks that look at how </w:t>
      </w:r>
      <w:r w:rsidR="00440BA1" w:rsidRPr="00497CF0">
        <w:rPr>
          <w:rFonts w:ascii="Arial" w:hAnsi="Arial" w:cs="Arial"/>
          <w:sz w:val="20"/>
          <w:szCs w:val="20"/>
        </w:rPr>
        <w:t>toxic</w:t>
      </w:r>
      <w:r w:rsidRPr="00497CF0">
        <w:rPr>
          <w:rFonts w:ascii="Arial" w:hAnsi="Arial" w:cs="Arial"/>
          <w:sz w:val="20"/>
          <w:szCs w:val="20"/>
        </w:rPr>
        <w:t xml:space="preserve"> metals build up over time and in different places (Umoren et al., 2025; </w:t>
      </w:r>
      <w:proofErr w:type="spellStart"/>
      <w:r w:rsidRPr="00497CF0">
        <w:rPr>
          <w:rFonts w:ascii="Arial" w:hAnsi="Arial" w:cs="Arial"/>
          <w:sz w:val="20"/>
          <w:szCs w:val="20"/>
        </w:rPr>
        <w:t>Jolaosho</w:t>
      </w:r>
      <w:proofErr w:type="spellEnd"/>
      <w:r w:rsidRPr="00497CF0">
        <w:rPr>
          <w:rFonts w:ascii="Arial" w:hAnsi="Arial" w:cs="Arial"/>
          <w:sz w:val="20"/>
          <w:szCs w:val="20"/>
        </w:rPr>
        <w:t xml:space="preserve"> et al., 2024</w:t>
      </w:r>
      <w:r w:rsidR="00F340A4" w:rsidRPr="00497CF0">
        <w:rPr>
          <w:rFonts w:ascii="Arial" w:hAnsi="Arial" w:cs="Arial"/>
          <w:sz w:val="20"/>
          <w:szCs w:val="20"/>
        </w:rPr>
        <w:t>b</w:t>
      </w:r>
      <w:r w:rsidRPr="00497CF0">
        <w:rPr>
          <w:rFonts w:ascii="Arial" w:hAnsi="Arial" w:cs="Arial"/>
          <w:sz w:val="20"/>
          <w:szCs w:val="20"/>
        </w:rPr>
        <w:t xml:space="preserve">). Environmental processes might cause important changes that scattered evaluations might not be able to see. The goal of this project is to gain better knowledge by coordinating the collection of seasonal samples from different places in Degema's waterways. This will include both short-term and long-term exposure scenarios that are representative of circumstances in the larger watershed. </w:t>
      </w:r>
    </w:p>
    <w:p w14:paraId="406C003E" w14:textId="5001783A"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It's not enough to just measure </w:t>
      </w:r>
      <w:r w:rsidR="00440BA1" w:rsidRPr="00497CF0">
        <w:rPr>
          <w:rFonts w:ascii="Arial" w:hAnsi="Arial" w:cs="Arial"/>
          <w:sz w:val="20"/>
          <w:szCs w:val="20"/>
        </w:rPr>
        <w:t>toxic</w:t>
      </w:r>
      <w:r w:rsidRPr="00497CF0">
        <w:rPr>
          <w:rFonts w:ascii="Arial" w:hAnsi="Arial" w:cs="Arial"/>
          <w:sz w:val="20"/>
          <w:szCs w:val="20"/>
        </w:rPr>
        <w:t xml:space="preserve"> metal levels without thinking about how they can affect people's health. Calculating risk indices like the Hazard Quotient (HQ), Hazard Index (HI), and Estimated Daily Intake (EDI) (USEPA, 2023; FAO/WHO, 2011) turns concentration data into useful information about consumer safety. </w:t>
      </w:r>
      <w:r w:rsidR="00F340A4" w:rsidRPr="00497CF0">
        <w:rPr>
          <w:rFonts w:ascii="Arial" w:hAnsi="Arial" w:cs="Arial"/>
          <w:i/>
          <w:iCs/>
          <w:sz w:val="20"/>
          <w:szCs w:val="20"/>
        </w:rPr>
        <w:t>P. monodon</w:t>
      </w:r>
      <w:r w:rsidRPr="00497CF0">
        <w:rPr>
          <w:rFonts w:ascii="Arial" w:hAnsi="Arial" w:cs="Arial"/>
          <w:sz w:val="20"/>
          <w:szCs w:val="20"/>
        </w:rPr>
        <w:t xml:space="preserve"> is a shellfish that many people eat, but it might be dangerous, especially for people who are already weak. As a result, regionally calibrated health risk assessments create an important connection between environmental monitoring and public health policies in the Niger Delta. </w:t>
      </w:r>
    </w:p>
    <w:p w14:paraId="0A521E4C" w14:textId="145D8963" w:rsidR="002A49AA" w:rsidRPr="00497CF0" w:rsidRDefault="002A49AA" w:rsidP="002A49AA">
      <w:pPr>
        <w:jc w:val="both"/>
        <w:rPr>
          <w:rFonts w:ascii="Arial" w:hAnsi="Arial" w:cs="Arial"/>
          <w:sz w:val="20"/>
          <w:szCs w:val="20"/>
        </w:rPr>
      </w:pPr>
      <w:r w:rsidRPr="00497CF0">
        <w:rPr>
          <w:rFonts w:ascii="Arial" w:hAnsi="Arial" w:cs="Arial"/>
          <w:sz w:val="20"/>
          <w:szCs w:val="20"/>
        </w:rPr>
        <w:t xml:space="preserve">It's commonly known that </w:t>
      </w:r>
      <w:r w:rsidR="00440BA1" w:rsidRPr="00497CF0">
        <w:rPr>
          <w:rFonts w:ascii="Arial" w:hAnsi="Arial" w:cs="Arial"/>
          <w:sz w:val="20"/>
          <w:szCs w:val="20"/>
        </w:rPr>
        <w:t>toxic</w:t>
      </w:r>
      <w:r w:rsidRPr="00497CF0">
        <w:rPr>
          <w:rFonts w:ascii="Arial" w:hAnsi="Arial" w:cs="Arial"/>
          <w:sz w:val="20"/>
          <w:szCs w:val="20"/>
        </w:rPr>
        <w:t xml:space="preserve"> metals pollute estuaries, but there are still many doubts about the Niger Delta's complicated rivers, especially when it comes to high-value species like </w:t>
      </w:r>
      <w:r w:rsidR="00F340A4" w:rsidRPr="00497CF0">
        <w:rPr>
          <w:rFonts w:ascii="Arial" w:hAnsi="Arial" w:cs="Arial"/>
          <w:i/>
          <w:iCs/>
          <w:sz w:val="20"/>
          <w:szCs w:val="20"/>
        </w:rPr>
        <w:t>P. monodon</w:t>
      </w:r>
      <w:r w:rsidRPr="00497CF0">
        <w:rPr>
          <w:rFonts w:ascii="Arial" w:hAnsi="Arial" w:cs="Arial"/>
          <w:sz w:val="20"/>
          <w:szCs w:val="20"/>
        </w:rPr>
        <w:t>. This work fills in the gaps in our knowledge by providing a thorough spati</w:t>
      </w:r>
      <w:r w:rsidR="00DC44EA" w:rsidRPr="00497CF0">
        <w:rPr>
          <w:rFonts w:ascii="Arial" w:hAnsi="Arial" w:cs="Arial"/>
          <w:sz w:val="20"/>
          <w:szCs w:val="20"/>
        </w:rPr>
        <w:t xml:space="preserve">al </w:t>
      </w:r>
      <w:r w:rsidRPr="00497CF0">
        <w:rPr>
          <w:rFonts w:ascii="Arial" w:hAnsi="Arial" w:cs="Arial"/>
          <w:sz w:val="20"/>
          <w:szCs w:val="20"/>
        </w:rPr>
        <w:t>dataset from the Degema Local Government Area and including environmental toxicology and risk assessments that are relevant to human health. The research lays the groundwork for working together and having sustainable fisheries in the area by adding to ecological risk frameworks, food safety rules, and resource management from a broad point of view.</w:t>
      </w:r>
    </w:p>
    <w:p w14:paraId="0B60FFF0" w14:textId="77777777" w:rsidR="002A49AA" w:rsidRPr="009056FC" w:rsidRDefault="002A49AA" w:rsidP="002A49AA">
      <w:pPr>
        <w:jc w:val="both"/>
        <w:rPr>
          <w:rFonts w:ascii="Arial" w:hAnsi="Arial" w:cs="Arial"/>
        </w:rPr>
      </w:pPr>
    </w:p>
    <w:p w14:paraId="234741C0" w14:textId="5D6DBBCC" w:rsidR="002A49AA" w:rsidRPr="00044E88" w:rsidRDefault="009056FC" w:rsidP="002A49AA">
      <w:pPr>
        <w:jc w:val="both"/>
        <w:rPr>
          <w:rFonts w:ascii="Arial" w:hAnsi="Arial" w:cs="Arial"/>
          <w:sz w:val="22"/>
          <w:szCs w:val="22"/>
        </w:rPr>
      </w:pPr>
      <w:r w:rsidRPr="00044E88">
        <w:rPr>
          <w:rFonts w:ascii="Arial" w:hAnsi="Arial" w:cs="Arial"/>
          <w:b/>
          <w:bCs/>
          <w:sz w:val="22"/>
          <w:szCs w:val="22"/>
        </w:rPr>
        <w:t xml:space="preserve">2. </w:t>
      </w:r>
      <w:r w:rsidR="002A49AA" w:rsidRPr="00044E88">
        <w:rPr>
          <w:rFonts w:ascii="Arial" w:hAnsi="Arial" w:cs="Arial"/>
          <w:b/>
          <w:bCs/>
          <w:sz w:val="22"/>
          <w:szCs w:val="22"/>
        </w:rPr>
        <w:t>MATERIALS AND METHODS</w:t>
      </w:r>
      <w:bookmarkStart w:id="0" w:name="_Toc69141696"/>
      <w:bookmarkStart w:id="1" w:name="_Toc76068019"/>
      <w:bookmarkStart w:id="2" w:name="_Toc83633467"/>
    </w:p>
    <w:p w14:paraId="7FB238FD" w14:textId="3FB2D71A" w:rsidR="002A49AA" w:rsidRPr="00044E88" w:rsidRDefault="009056FC" w:rsidP="002A49AA">
      <w:pPr>
        <w:jc w:val="both"/>
        <w:rPr>
          <w:rFonts w:ascii="Arial" w:hAnsi="Arial" w:cs="Arial"/>
          <w:b/>
          <w:bCs/>
          <w:sz w:val="22"/>
          <w:szCs w:val="22"/>
          <w:u w:val="single"/>
        </w:rPr>
      </w:pPr>
      <w:r w:rsidRPr="00044E88">
        <w:rPr>
          <w:rFonts w:ascii="Arial" w:hAnsi="Arial" w:cs="Arial"/>
          <w:b/>
          <w:bCs/>
          <w:sz w:val="22"/>
          <w:szCs w:val="22"/>
        </w:rPr>
        <w:t xml:space="preserve">2.1 </w:t>
      </w:r>
      <w:r w:rsidR="002A49AA" w:rsidRPr="00044E88">
        <w:rPr>
          <w:rFonts w:ascii="Arial" w:hAnsi="Arial" w:cs="Arial"/>
          <w:b/>
          <w:bCs/>
          <w:sz w:val="22"/>
          <w:szCs w:val="22"/>
        </w:rPr>
        <w:t>Study area</w:t>
      </w:r>
      <w:bookmarkEnd w:id="0"/>
      <w:bookmarkEnd w:id="1"/>
      <w:bookmarkEnd w:id="2"/>
      <w:r w:rsidR="002A49AA" w:rsidRPr="00044E88">
        <w:rPr>
          <w:rFonts w:ascii="Arial" w:hAnsi="Arial" w:cs="Arial"/>
          <w:b/>
          <w:bCs/>
          <w:sz w:val="22"/>
          <w:szCs w:val="22"/>
          <w:u w:val="single"/>
        </w:rPr>
        <w:t xml:space="preserve"> </w:t>
      </w:r>
      <w:bookmarkStart w:id="3" w:name="_Toc83633469"/>
      <w:bookmarkStart w:id="4" w:name="_Toc76068022"/>
    </w:p>
    <w:p w14:paraId="684A71D7" w14:textId="52FCFD9E" w:rsidR="00461B65" w:rsidRPr="00044E88" w:rsidRDefault="00461B65" w:rsidP="00461B65">
      <w:pPr>
        <w:jc w:val="both"/>
        <w:rPr>
          <w:rFonts w:ascii="Arial" w:hAnsi="Arial" w:cs="Arial"/>
          <w:sz w:val="20"/>
          <w:szCs w:val="20"/>
          <w14:ligatures w14:val="none"/>
        </w:rPr>
      </w:pPr>
      <w:r w:rsidRPr="00044E88">
        <w:rPr>
          <w:rFonts w:ascii="Arial" w:hAnsi="Arial" w:cs="Arial"/>
          <w:sz w:val="20"/>
          <w:szCs w:val="20"/>
          <w14:ligatures w14:val="none"/>
        </w:rPr>
        <w:t xml:space="preserve">The Degema local government area of Rivers State is where the Bille Creek is. It is one of the main rivers that connects the Bille village to the Sombrero River in Rivers state, which is a tributary of the Sombrero River. The creek is very important to the community, which is noted for its fishing. The weather is tropical, with high temperatures and humidity all year round. The average high temperature for the year is 29.79ºC (85.62ºF), and the average low temperature is 22.8ºC (73.04ºF). The average amount of rain that falls each year is 331.38 mm (13.05 in), with January being the warmest month and August being the coldest. The wet seasons are warm and gloomy, whereas the dry seasons are hot and largely sunny. The creek is also noted for its oil and gas resources and possibilities for tourism. Shell, New Cross, and </w:t>
      </w:r>
      <w:proofErr w:type="spellStart"/>
      <w:r w:rsidRPr="00044E88">
        <w:rPr>
          <w:rFonts w:ascii="Arial" w:hAnsi="Arial" w:cs="Arial"/>
          <w:sz w:val="20"/>
          <w:szCs w:val="20"/>
          <w14:ligatures w14:val="none"/>
        </w:rPr>
        <w:t>Eroton</w:t>
      </w:r>
      <w:proofErr w:type="spellEnd"/>
      <w:r w:rsidRPr="00044E88">
        <w:rPr>
          <w:rFonts w:ascii="Arial" w:hAnsi="Arial" w:cs="Arial"/>
          <w:sz w:val="20"/>
          <w:szCs w:val="20"/>
          <w14:ligatures w14:val="none"/>
        </w:rPr>
        <w:t xml:space="preserve"> are some of the oil corporations that work in the </w:t>
      </w:r>
      <w:proofErr w:type="spellStart"/>
      <w:r w:rsidRPr="00044E88">
        <w:rPr>
          <w:rFonts w:ascii="Arial" w:hAnsi="Arial" w:cs="Arial"/>
          <w:sz w:val="20"/>
          <w:szCs w:val="20"/>
          <w14:ligatures w14:val="none"/>
        </w:rPr>
        <w:t>Bille</w:t>
      </w:r>
      <w:proofErr w:type="spellEnd"/>
      <w:r w:rsidRPr="00044E88">
        <w:rPr>
          <w:rFonts w:ascii="Arial" w:hAnsi="Arial" w:cs="Arial"/>
          <w:sz w:val="20"/>
          <w:szCs w:val="20"/>
          <w14:ligatures w14:val="none"/>
        </w:rPr>
        <w:t xml:space="preserve"> </w:t>
      </w:r>
      <w:proofErr w:type="spellStart"/>
      <w:r w:rsidRPr="00044E88">
        <w:rPr>
          <w:rFonts w:ascii="Arial" w:hAnsi="Arial" w:cs="Arial"/>
          <w:sz w:val="20"/>
          <w:szCs w:val="20"/>
          <w14:ligatures w14:val="none"/>
        </w:rPr>
        <w:t>neighbourhood</w:t>
      </w:r>
      <w:proofErr w:type="spellEnd"/>
      <w:r w:rsidRPr="00044E88">
        <w:rPr>
          <w:rFonts w:ascii="Arial" w:hAnsi="Arial" w:cs="Arial"/>
          <w:sz w:val="20"/>
          <w:szCs w:val="20"/>
          <w14:ligatures w14:val="none"/>
        </w:rPr>
        <w:t>. But the area has been in court with Shell about oil spills and damage to the ecology.</w:t>
      </w:r>
    </w:p>
    <w:p w14:paraId="29F6BFD5" w14:textId="77777777" w:rsidR="002A49AA" w:rsidRPr="009056FC" w:rsidRDefault="002A49AA" w:rsidP="002A49AA">
      <w:pPr>
        <w:spacing w:before="240"/>
        <w:jc w:val="both"/>
        <w:rPr>
          <w:rFonts w:ascii="Arial" w:hAnsi="Arial" w:cs="Arial"/>
          <w:b/>
          <w:bCs/>
          <w:u w:val="single"/>
        </w:rPr>
      </w:pPr>
      <w:r w:rsidRPr="009056FC">
        <w:rPr>
          <w:rFonts w:ascii="Arial" w:hAnsi="Arial" w:cs="Arial"/>
          <w:noProof/>
        </w:rPr>
        <w:drawing>
          <wp:inline distT="0" distB="0" distL="0" distR="0" wp14:anchorId="3A4D5179" wp14:editId="37B44CE4">
            <wp:extent cx="3962400" cy="2375199"/>
            <wp:effectExtent l="0" t="0" r="0" b="6350"/>
            <wp:docPr id="88739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7108" cy="2390010"/>
                    </a:xfrm>
                    <a:prstGeom prst="rect">
                      <a:avLst/>
                    </a:prstGeom>
                    <a:noFill/>
                    <a:ln>
                      <a:noFill/>
                    </a:ln>
                  </pic:spPr>
                </pic:pic>
              </a:graphicData>
            </a:graphic>
          </wp:inline>
        </w:drawing>
      </w:r>
    </w:p>
    <w:p w14:paraId="7A2A18A1" w14:textId="2B808508" w:rsidR="002A49AA" w:rsidRPr="005516D8" w:rsidRDefault="005516D8" w:rsidP="002A49AA">
      <w:pPr>
        <w:jc w:val="both"/>
        <w:rPr>
          <w:rFonts w:ascii="Arial" w:hAnsi="Arial" w:cs="Arial"/>
          <w:b/>
          <w:bCs/>
          <w:sz w:val="20"/>
          <w:szCs w:val="20"/>
        </w:rPr>
      </w:pPr>
      <w:r w:rsidRPr="005516D8">
        <w:rPr>
          <w:rFonts w:ascii="Arial" w:hAnsi="Arial" w:cs="Arial"/>
          <w:b/>
          <w:bCs/>
          <w:sz w:val="20"/>
          <w:szCs w:val="18"/>
        </w:rPr>
        <w:t>Fig. 1</w:t>
      </w:r>
      <w:r w:rsidRPr="005516D8">
        <w:rPr>
          <w:rFonts w:ascii="Arial" w:hAnsi="Arial" w:cs="Arial"/>
          <w:b/>
          <w:bCs/>
          <w:sz w:val="20"/>
          <w:szCs w:val="20"/>
        </w:rPr>
        <w:t>.</w:t>
      </w:r>
      <w:r w:rsidR="002A49AA" w:rsidRPr="005516D8">
        <w:rPr>
          <w:rFonts w:ascii="Arial" w:hAnsi="Arial" w:cs="Arial"/>
          <w:b/>
          <w:bCs/>
          <w:sz w:val="20"/>
          <w:szCs w:val="20"/>
        </w:rPr>
        <w:t xml:space="preserve"> Map Showing the Sample Sites from the Bille Creeks</w:t>
      </w:r>
    </w:p>
    <w:p w14:paraId="3BFFD8EA" w14:textId="7C42FE45" w:rsidR="002A49AA" w:rsidRPr="009056FC" w:rsidRDefault="009056FC" w:rsidP="002A49AA">
      <w:pPr>
        <w:pStyle w:val="Heading3"/>
        <w:spacing w:after="0" w:afterAutospacing="0"/>
        <w:jc w:val="both"/>
        <w:rPr>
          <w:rFonts w:ascii="Arial" w:hAnsi="Arial" w:cs="Arial"/>
          <w:b w:val="0"/>
          <w:bCs w:val="0"/>
          <w:sz w:val="24"/>
          <w:szCs w:val="24"/>
        </w:rPr>
      </w:pPr>
      <w:r w:rsidRPr="009056FC">
        <w:rPr>
          <w:rFonts w:ascii="Arial" w:hAnsi="Arial" w:cs="Arial"/>
        </w:rPr>
        <w:t xml:space="preserve">2.2 </w:t>
      </w:r>
      <w:r w:rsidR="002A49AA" w:rsidRPr="009056FC">
        <w:rPr>
          <w:rFonts w:ascii="Arial" w:hAnsi="Arial" w:cs="Arial"/>
          <w:sz w:val="24"/>
          <w:szCs w:val="24"/>
        </w:rPr>
        <w:t>Sample and Sampling Techniques</w:t>
      </w:r>
      <w:bookmarkEnd w:id="3"/>
      <w:r w:rsidR="002A49AA" w:rsidRPr="009056FC">
        <w:rPr>
          <w:rFonts w:ascii="Arial" w:hAnsi="Arial" w:cs="Arial"/>
          <w:sz w:val="24"/>
          <w:szCs w:val="24"/>
        </w:rPr>
        <w:t xml:space="preserve"> </w:t>
      </w:r>
    </w:p>
    <w:p w14:paraId="5CC47932" w14:textId="2BB5D953" w:rsidR="00461B65" w:rsidRPr="00044E88" w:rsidRDefault="00461B65" w:rsidP="00461B65">
      <w:pPr>
        <w:spacing w:after="100" w:afterAutospacing="1"/>
        <w:jc w:val="both"/>
        <w:rPr>
          <w:rFonts w:ascii="Arial" w:hAnsi="Arial" w:cs="Arial"/>
          <w:sz w:val="20"/>
          <w:szCs w:val="20"/>
          <w14:ligatures w14:val="none"/>
        </w:rPr>
      </w:pPr>
      <w:bookmarkStart w:id="5" w:name="_Hlk83584351"/>
      <w:bookmarkEnd w:id="4"/>
      <w:r w:rsidRPr="00044E88">
        <w:rPr>
          <w:rFonts w:ascii="Arial" w:hAnsi="Arial" w:cs="Arial"/>
          <w:sz w:val="20"/>
          <w:szCs w:val="20"/>
          <w14:ligatures w14:val="none"/>
        </w:rPr>
        <w:t xml:space="preserve">GPS coordinates were used to identify the sampling sites in the study area. Twelve triplicate samples of sediment and seafood were collected from three (3) sampling sites along the selected oil and gas companies, along the </w:t>
      </w:r>
      <w:proofErr w:type="spellStart"/>
      <w:r w:rsidRPr="00044E88">
        <w:rPr>
          <w:rFonts w:ascii="Arial" w:hAnsi="Arial" w:cs="Arial"/>
          <w:sz w:val="20"/>
          <w:szCs w:val="20"/>
          <w14:ligatures w14:val="none"/>
        </w:rPr>
        <w:t>Bille</w:t>
      </w:r>
      <w:proofErr w:type="spellEnd"/>
      <w:r w:rsidRPr="00044E88">
        <w:rPr>
          <w:rFonts w:ascii="Arial" w:hAnsi="Arial" w:cs="Arial"/>
          <w:sz w:val="20"/>
          <w:szCs w:val="20"/>
          <w14:ligatures w14:val="none"/>
        </w:rPr>
        <w:t xml:space="preserve">, </w:t>
      </w:r>
      <w:proofErr w:type="spellStart"/>
      <w:r w:rsidRPr="00044E88">
        <w:rPr>
          <w:rFonts w:ascii="Arial" w:hAnsi="Arial" w:cs="Arial"/>
          <w:sz w:val="20"/>
          <w:szCs w:val="20"/>
          <w14:ligatures w14:val="none"/>
        </w:rPr>
        <w:t>Ketoru</w:t>
      </w:r>
      <w:proofErr w:type="spellEnd"/>
      <w:r w:rsidRPr="00044E88">
        <w:rPr>
          <w:rFonts w:ascii="Arial" w:hAnsi="Arial" w:cs="Arial"/>
          <w:sz w:val="20"/>
          <w:szCs w:val="20"/>
          <w14:ligatures w14:val="none"/>
        </w:rPr>
        <w:t xml:space="preserve"> and </w:t>
      </w:r>
      <w:proofErr w:type="spellStart"/>
      <w:r w:rsidRPr="00044E88">
        <w:rPr>
          <w:rFonts w:ascii="Arial" w:hAnsi="Arial" w:cs="Arial"/>
          <w:sz w:val="20"/>
          <w:szCs w:val="20"/>
          <w14:ligatures w14:val="none"/>
        </w:rPr>
        <w:t>Krakraama</w:t>
      </w:r>
      <w:proofErr w:type="spellEnd"/>
      <w:r w:rsidRPr="00044E88">
        <w:rPr>
          <w:rFonts w:ascii="Arial" w:hAnsi="Arial" w:cs="Arial"/>
          <w:sz w:val="20"/>
          <w:szCs w:val="20"/>
          <w14:ligatures w14:val="none"/>
        </w:rPr>
        <w:t xml:space="preserve">, during both the rainy and dry seasons. The control samples were collected at a location that was at least two </w:t>
      </w:r>
      <w:proofErr w:type="spellStart"/>
      <w:r w:rsidRPr="00044E88">
        <w:rPr>
          <w:rFonts w:ascii="Arial" w:hAnsi="Arial" w:cs="Arial"/>
          <w:sz w:val="20"/>
          <w:szCs w:val="20"/>
          <w14:ligatures w14:val="none"/>
        </w:rPr>
        <w:t>kilometres</w:t>
      </w:r>
      <w:proofErr w:type="spellEnd"/>
      <w:r w:rsidRPr="00044E88">
        <w:rPr>
          <w:rFonts w:ascii="Arial" w:hAnsi="Arial" w:cs="Arial"/>
          <w:sz w:val="20"/>
          <w:szCs w:val="20"/>
          <w14:ligatures w14:val="none"/>
        </w:rPr>
        <w:t xml:space="preserve"> (2Kms) away from the sampling sites. </w:t>
      </w:r>
      <w:r w:rsidRPr="00044E88">
        <w:rPr>
          <w:rFonts w:ascii="Arial" w:hAnsi="Arial" w:cs="Arial"/>
          <w:sz w:val="20"/>
          <w:szCs w:val="20"/>
          <w14:ligatures w14:val="none"/>
        </w:rPr>
        <w:lastRenderedPageBreak/>
        <w:t>This decision was made following a field visit and evaluations. The sample collection timeline for this investigation was six calendar months, spanning from December 2024 to May 2025. Samples were collected during the first week of each month.</w:t>
      </w:r>
    </w:p>
    <w:p w14:paraId="40985A43" w14:textId="4638CDB1" w:rsidR="002A49AA" w:rsidRPr="009056FC" w:rsidRDefault="009056FC" w:rsidP="002A49AA">
      <w:pPr>
        <w:autoSpaceDE w:val="0"/>
        <w:autoSpaceDN w:val="0"/>
        <w:adjustRightInd w:val="0"/>
        <w:spacing w:before="240"/>
        <w:jc w:val="both"/>
        <w:rPr>
          <w:rFonts w:ascii="Arial" w:hAnsi="Arial" w:cs="Arial"/>
          <w:b/>
          <w:bCs/>
          <w:lang w:bidi="en-US"/>
        </w:rPr>
      </w:pPr>
      <w:bookmarkStart w:id="6" w:name="bookmark6"/>
      <w:bookmarkStart w:id="7" w:name="bookmark7"/>
      <w:bookmarkEnd w:id="5"/>
      <w:r w:rsidRPr="009056FC">
        <w:rPr>
          <w:rFonts w:ascii="Arial" w:hAnsi="Arial" w:cs="Arial"/>
          <w:b/>
          <w:bCs/>
        </w:rPr>
        <w:t>2.3</w:t>
      </w:r>
      <w:r w:rsidRPr="009056FC">
        <w:rPr>
          <w:rFonts w:ascii="Arial" w:hAnsi="Arial" w:cs="Arial"/>
        </w:rPr>
        <w:t xml:space="preserve"> </w:t>
      </w:r>
      <w:r w:rsidR="002A49AA" w:rsidRPr="009056FC">
        <w:rPr>
          <w:rFonts w:ascii="Arial" w:hAnsi="Arial" w:cs="Arial"/>
          <w:b/>
          <w:bCs/>
          <w:lang w:bidi="en-US"/>
        </w:rPr>
        <w:t>Determination of Physicochemical Parameters</w:t>
      </w:r>
    </w:p>
    <w:p w14:paraId="147D08C9" w14:textId="325959D7" w:rsidR="00461B65" w:rsidRPr="00044E88" w:rsidRDefault="00461B65" w:rsidP="002A49AA">
      <w:pPr>
        <w:pStyle w:val="NormalWeb"/>
        <w:spacing w:before="0" w:beforeAutospacing="0" w:after="0" w:afterAutospacing="0"/>
        <w:jc w:val="both"/>
        <w:rPr>
          <w:rFonts w:ascii="Arial" w:hAnsi="Arial" w:cs="Arial"/>
          <w:sz w:val="20"/>
          <w:szCs w:val="20"/>
        </w:rPr>
      </w:pPr>
      <w:bookmarkStart w:id="8" w:name="bookmark8"/>
      <w:bookmarkStart w:id="9" w:name="bookmark9"/>
      <w:bookmarkStart w:id="10" w:name="_Hlk103866412"/>
      <w:bookmarkEnd w:id="6"/>
      <w:bookmarkEnd w:id="7"/>
      <w:r w:rsidRPr="00044E88">
        <w:rPr>
          <w:rFonts w:ascii="Arial" w:hAnsi="Arial" w:cs="Arial"/>
          <w:sz w:val="20"/>
          <w:szCs w:val="20"/>
        </w:rPr>
        <w:t xml:space="preserve">A portable multimeter (Milwaukee model pH600) was used to </w:t>
      </w:r>
      <w:proofErr w:type="spellStart"/>
      <w:r w:rsidRPr="00044E88">
        <w:rPr>
          <w:rFonts w:ascii="Arial" w:hAnsi="Arial" w:cs="Arial"/>
          <w:sz w:val="20"/>
          <w:szCs w:val="20"/>
        </w:rPr>
        <w:t>analyse</w:t>
      </w:r>
      <w:proofErr w:type="spellEnd"/>
      <w:r w:rsidRPr="00044E88">
        <w:rPr>
          <w:rFonts w:ascii="Arial" w:hAnsi="Arial" w:cs="Arial"/>
          <w:sz w:val="20"/>
          <w:szCs w:val="20"/>
        </w:rPr>
        <w:t xml:space="preserve"> the following parameters: pH, Electrical Conductivity (µS/cm), Temperature (ºC), Dissolved Oxygen (mg/l), Biological Oxygen Demand (mg/l), and Salinity (%).   The nitrate levels in the water samples were determined using the HACH DR/890 </w:t>
      </w:r>
      <w:proofErr w:type="spellStart"/>
      <w:r w:rsidRPr="00044E88">
        <w:rPr>
          <w:rFonts w:ascii="Arial" w:hAnsi="Arial" w:cs="Arial"/>
          <w:sz w:val="20"/>
          <w:szCs w:val="20"/>
        </w:rPr>
        <w:t>Colourimeter</w:t>
      </w:r>
      <w:proofErr w:type="spellEnd"/>
      <w:r w:rsidRPr="00044E88">
        <w:rPr>
          <w:rFonts w:ascii="Arial" w:hAnsi="Arial" w:cs="Arial"/>
          <w:sz w:val="20"/>
          <w:szCs w:val="20"/>
        </w:rPr>
        <w:t>.</w:t>
      </w:r>
    </w:p>
    <w:p w14:paraId="4514029C" w14:textId="77777777" w:rsidR="00617038" w:rsidRDefault="009056FC" w:rsidP="00617038">
      <w:pPr>
        <w:spacing w:before="240"/>
        <w:jc w:val="both"/>
        <w:rPr>
          <w:rFonts w:ascii="Arial" w:hAnsi="Arial" w:cs="Arial"/>
          <w:b/>
          <w:bCs/>
          <w:color w:val="000000" w:themeColor="text1"/>
        </w:rPr>
      </w:pPr>
      <w:bookmarkStart w:id="11" w:name="_heading=h.1ci93xb" w:colFirst="0" w:colLast="0"/>
      <w:bookmarkStart w:id="12" w:name="_Toc83633471"/>
      <w:bookmarkEnd w:id="8"/>
      <w:bookmarkEnd w:id="9"/>
      <w:bookmarkEnd w:id="10"/>
      <w:bookmarkEnd w:id="11"/>
      <w:r w:rsidRPr="009056FC">
        <w:rPr>
          <w:rFonts w:ascii="Arial" w:hAnsi="Arial" w:cs="Arial"/>
          <w:b/>
          <w:bCs/>
        </w:rPr>
        <w:t>2.4</w:t>
      </w:r>
      <w:r w:rsidRPr="009056FC">
        <w:rPr>
          <w:rFonts w:ascii="Arial" w:hAnsi="Arial" w:cs="Arial"/>
        </w:rPr>
        <w:t xml:space="preserve"> </w:t>
      </w:r>
      <w:r w:rsidR="002A49AA" w:rsidRPr="009056FC">
        <w:rPr>
          <w:rFonts w:ascii="Arial" w:hAnsi="Arial" w:cs="Arial"/>
          <w:b/>
          <w:bCs/>
          <w:color w:val="000000"/>
        </w:rPr>
        <w:t>Shrimp (</w:t>
      </w:r>
      <w:r w:rsidR="00F340A4" w:rsidRPr="009056FC">
        <w:rPr>
          <w:rFonts w:ascii="Arial" w:hAnsi="Arial" w:cs="Arial"/>
          <w:b/>
          <w:bCs/>
          <w:i/>
          <w:iCs/>
          <w:color w:val="000000"/>
        </w:rPr>
        <w:t>Penaeus monodon</w:t>
      </w:r>
      <w:r w:rsidR="002A49AA" w:rsidRPr="009056FC">
        <w:rPr>
          <w:rFonts w:ascii="Arial" w:hAnsi="Arial" w:cs="Arial"/>
          <w:b/>
          <w:bCs/>
          <w:color w:val="000000"/>
        </w:rPr>
        <w:t>) Samples</w:t>
      </w:r>
      <w:r w:rsidR="002A49AA" w:rsidRPr="009056FC">
        <w:rPr>
          <w:rFonts w:ascii="Arial" w:hAnsi="Arial" w:cs="Arial"/>
          <w:b/>
          <w:bCs/>
        </w:rPr>
        <w:t xml:space="preserve"> </w:t>
      </w:r>
      <w:r w:rsidR="002A49AA" w:rsidRPr="009056FC">
        <w:rPr>
          <w:rFonts w:ascii="Arial" w:hAnsi="Arial" w:cs="Arial"/>
          <w:b/>
          <w:bCs/>
          <w:color w:val="000000" w:themeColor="text1"/>
        </w:rPr>
        <w:t>Collection</w:t>
      </w:r>
    </w:p>
    <w:p w14:paraId="76E9AEB6" w14:textId="6959F6B7" w:rsidR="00461B65" w:rsidRPr="00763693" w:rsidRDefault="00617038" w:rsidP="00617038">
      <w:pPr>
        <w:spacing w:after="240"/>
        <w:jc w:val="both"/>
        <w:rPr>
          <w:rFonts w:ascii="Arial" w:hAnsi="Arial" w:cs="Arial"/>
          <w:b/>
          <w:bCs/>
          <w:color w:val="000000" w:themeColor="text1"/>
          <w:sz w:val="20"/>
          <w:szCs w:val="20"/>
        </w:rPr>
      </w:pPr>
      <w:r w:rsidRPr="00763693">
        <w:rPr>
          <w:rFonts w:ascii="Arial" w:hAnsi="Arial" w:cs="Arial"/>
          <w:sz w:val="20"/>
          <w:szCs w:val="20"/>
          <w:highlight w:val="green"/>
        </w:rPr>
        <w:t xml:space="preserve">A total of </w:t>
      </w:r>
      <w:r w:rsidRPr="00763693">
        <w:rPr>
          <w:rStyle w:val="Strong"/>
          <w:rFonts w:ascii="Arial" w:eastAsiaTheme="majorEastAsia" w:hAnsi="Arial" w:cs="Arial"/>
          <w:b w:val="0"/>
          <w:bCs w:val="0"/>
          <w:sz w:val="20"/>
          <w:szCs w:val="20"/>
          <w:highlight w:val="green"/>
        </w:rPr>
        <w:t>60 live prawn samples</w:t>
      </w:r>
      <w:r w:rsidRPr="00763693">
        <w:rPr>
          <w:rFonts w:ascii="Arial" w:hAnsi="Arial" w:cs="Arial"/>
          <w:sz w:val="20"/>
          <w:szCs w:val="20"/>
          <w:highlight w:val="green"/>
        </w:rPr>
        <w:t xml:space="preserve"> were collected per station were taken at each station.</w:t>
      </w:r>
      <w:r w:rsidRPr="00763693">
        <w:rPr>
          <w:rFonts w:ascii="Arial" w:hAnsi="Arial" w:cs="Arial"/>
          <w:b/>
          <w:bCs/>
          <w:color w:val="000000" w:themeColor="text1"/>
          <w:sz w:val="20"/>
          <w:szCs w:val="20"/>
        </w:rPr>
        <w:t xml:space="preserve"> </w:t>
      </w:r>
      <w:r w:rsidRPr="00763693">
        <w:rPr>
          <w:rFonts w:ascii="Arial" w:hAnsi="Arial" w:cs="Arial"/>
          <w:sz w:val="20"/>
          <w:szCs w:val="20"/>
          <w14:ligatures w14:val="none"/>
        </w:rPr>
        <w:t xml:space="preserve">Freshly </w:t>
      </w:r>
      <w:r w:rsidR="00461B65" w:rsidRPr="00763693">
        <w:rPr>
          <w:rFonts w:ascii="Arial" w:hAnsi="Arial" w:cs="Arial"/>
          <w:sz w:val="20"/>
          <w:szCs w:val="20"/>
          <w14:ligatures w14:val="none"/>
        </w:rPr>
        <w:t xml:space="preserve">caught, </w:t>
      </w:r>
      <w:r w:rsidR="00DD59CC" w:rsidRPr="00763693">
        <w:rPr>
          <w:rFonts w:ascii="Arial" w:hAnsi="Arial" w:cs="Arial"/>
          <w:sz w:val="20"/>
          <w:szCs w:val="20"/>
          <w14:ligatures w14:val="none"/>
        </w:rPr>
        <w:t xml:space="preserve">they </w:t>
      </w:r>
      <w:r w:rsidR="00461B65" w:rsidRPr="00763693">
        <w:rPr>
          <w:rFonts w:ascii="Arial" w:hAnsi="Arial" w:cs="Arial"/>
          <w:sz w:val="20"/>
          <w:szCs w:val="20"/>
          <w14:ligatures w14:val="none"/>
        </w:rPr>
        <w:t>were obtained from local fishermen at three sampling stations and identified according to Powell (1983). Sixty representative shrimp samples from each station were preserved in a cooler with ice blocks to ensure freshness and subsequently transferred to the laboratory</w:t>
      </w:r>
      <w:r w:rsidR="00763693" w:rsidRPr="00763693">
        <w:rPr>
          <w:rFonts w:ascii="Arial" w:hAnsi="Arial" w:cs="Arial"/>
          <w:sz w:val="20"/>
          <w:szCs w:val="20"/>
          <w14:ligatures w14:val="none"/>
        </w:rPr>
        <w:t xml:space="preserve">, </w:t>
      </w:r>
      <w:r w:rsidR="00763693" w:rsidRPr="00763693">
        <w:rPr>
          <w:rFonts w:ascii="Arial" w:hAnsi="Arial" w:cs="Arial"/>
          <w:sz w:val="20"/>
          <w:szCs w:val="20"/>
          <w:highlight w:val="green"/>
          <w14:ligatures w14:val="none"/>
        </w:rPr>
        <w:t xml:space="preserve">and the dry method </w:t>
      </w:r>
      <w:r w:rsidR="00763693" w:rsidRPr="00763693">
        <w:rPr>
          <w:rFonts w:ascii="Arial" w:hAnsi="Arial" w:cs="Arial"/>
          <w:sz w:val="20"/>
          <w:szCs w:val="20"/>
          <w:highlight w:val="green"/>
        </w:rPr>
        <w:t>was used for the analysis</w:t>
      </w:r>
      <w:r w:rsidR="00763693">
        <w:rPr>
          <w:rFonts w:ascii="Arial" w:hAnsi="Arial" w:cs="Arial"/>
          <w:sz w:val="20"/>
          <w:szCs w:val="20"/>
        </w:rPr>
        <w:t>.</w:t>
      </w:r>
    </w:p>
    <w:p w14:paraId="09DEC7D0" w14:textId="0704A0E3" w:rsidR="002A49AA" w:rsidRPr="009056FC" w:rsidRDefault="009056FC" w:rsidP="002A49AA">
      <w:pPr>
        <w:jc w:val="both"/>
        <w:rPr>
          <w:rFonts w:ascii="Arial" w:hAnsi="Arial" w:cs="Arial"/>
          <w:b/>
          <w:bCs/>
        </w:rPr>
      </w:pPr>
      <w:r w:rsidRPr="009056FC">
        <w:rPr>
          <w:rFonts w:ascii="Arial" w:hAnsi="Arial" w:cs="Arial"/>
          <w:b/>
          <w:bCs/>
        </w:rPr>
        <w:t>2.5</w:t>
      </w:r>
      <w:r w:rsidRPr="009056FC">
        <w:rPr>
          <w:rFonts w:ascii="Arial" w:hAnsi="Arial" w:cs="Arial"/>
        </w:rPr>
        <w:t xml:space="preserve"> </w:t>
      </w:r>
      <w:r w:rsidR="002A49AA" w:rsidRPr="009056FC">
        <w:rPr>
          <w:rFonts w:ascii="Arial" w:hAnsi="Arial" w:cs="Arial"/>
          <w:b/>
          <w:bCs/>
        </w:rPr>
        <w:t>Sediment</w:t>
      </w:r>
      <w:r w:rsidR="002A49AA" w:rsidRPr="009056FC">
        <w:rPr>
          <w:rFonts w:ascii="Arial" w:hAnsi="Arial" w:cs="Arial"/>
          <w:b/>
          <w:bCs/>
          <w:color w:val="000000"/>
        </w:rPr>
        <w:t xml:space="preserve"> Samples</w:t>
      </w:r>
      <w:r w:rsidR="002A49AA" w:rsidRPr="009056FC">
        <w:rPr>
          <w:rFonts w:ascii="Arial" w:hAnsi="Arial" w:cs="Arial"/>
          <w:b/>
          <w:bCs/>
        </w:rPr>
        <w:t xml:space="preserve"> </w:t>
      </w:r>
      <w:r w:rsidR="002A49AA" w:rsidRPr="009056FC">
        <w:rPr>
          <w:rFonts w:ascii="Arial" w:hAnsi="Arial" w:cs="Arial"/>
          <w:b/>
          <w:bCs/>
          <w:color w:val="000000" w:themeColor="text1"/>
        </w:rPr>
        <w:t>Collection</w:t>
      </w:r>
    </w:p>
    <w:p w14:paraId="23F3342D" w14:textId="778E27F4" w:rsidR="00461B65" w:rsidRPr="00044E88" w:rsidRDefault="00DD59CC" w:rsidP="00461B65">
      <w:pPr>
        <w:jc w:val="both"/>
        <w:rPr>
          <w:rFonts w:ascii="Arial" w:hAnsi="Arial" w:cs="Arial"/>
          <w:sz w:val="20"/>
          <w:szCs w:val="20"/>
          <w14:ligatures w14:val="none"/>
        </w:rPr>
      </w:pPr>
      <w:r>
        <w:rPr>
          <w:rStyle w:val="Strong"/>
          <w:rFonts w:ascii="Arial" w:eastAsiaTheme="majorEastAsia" w:hAnsi="Arial" w:cs="Arial"/>
          <w:b w:val="0"/>
          <w:bCs w:val="0"/>
          <w:sz w:val="20"/>
          <w:szCs w:val="20"/>
          <w:highlight w:val="green"/>
        </w:rPr>
        <w:t>A total of fifty-four (54)</w:t>
      </w:r>
      <w:r w:rsidR="00617038" w:rsidRPr="00617038">
        <w:rPr>
          <w:rStyle w:val="Strong"/>
          <w:rFonts w:ascii="Arial" w:eastAsiaTheme="majorEastAsia" w:hAnsi="Arial" w:cs="Arial"/>
          <w:b w:val="0"/>
          <w:bCs w:val="0"/>
          <w:sz w:val="20"/>
          <w:szCs w:val="20"/>
          <w:highlight w:val="green"/>
        </w:rPr>
        <w:t xml:space="preserve"> composite sediment samples</w:t>
      </w:r>
      <w:r w:rsidR="00617038" w:rsidRPr="00617038">
        <w:rPr>
          <w:rFonts w:ascii="Arial" w:hAnsi="Arial" w:cs="Arial"/>
          <w:sz w:val="20"/>
          <w:szCs w:val="20"/>
          <w:highlight w:val="green"/>
        </w:rPr>
        <w:t xml:space="preserve"> </w:t>
      </w:r>
      <w:r w:rsidR="00617038" w:rsidRPr="00617038">
        <w:rPr>
          <w:rFonts w:ascii="Arial" w:hAnsi="Arial" w:cs="Arial"/>
          <w:sz w:val="20"/>
          <w:szCs w:val="20"/>
          <w:highlight w:val="green"/>
          <w14:ligatures w14:val="none"/>
        </w:rPr>
        <w:t>were collected</w:t>
      </w:r>
      <w:r w:rsidR="00617038">
        <w:rPr>
          <w:rFonts w:ascii="Arial" w:hAnsi="Arial" w:cs="Arial"/>
          <w:sz w:val="20"/>
          <w:szCs w:val="20"/>
          <w14:ligatures w14:val="none"/>
        </w:rPr>
        <w:t xml:space="preserve"> o</w:t>
      </w:r>
      <w:r w:rsidR="00461B65" w:rsidRPr="00044E88">
        <w:rPr>
          <w:rFonts w:ascii="Arial" w:hAnsi="Arial" w:cs="Arial"/>
          <w:sz w:val="20"/>
          <w:szCs w:val="20"/>
          <w14:ligatures w14:val="none"/>
        </w:rPr>
        <w:t>ver a six-month duration, from December 2024 to June 2025</w:t>
      </w:r>
      <w:r>
        <w:rPr>
          <w:rFonts w:ascii="Arial" w:hAnsi="Arial" w:cs="Arial"/>
          <w:sz w:val="20"/>
          <w:szCs w:val="20"/>
          <w14:ligatures w14:val="none"/>
        </w:rPr>
        <w:t>;</w:t>
      </w:r>
      <w:r w:rsidR="00461B65" w:rsidRPr="00044E88">
        <w:rPr>
          <w:rFonts w:ascii="Arial" w:hAnsi="Arial" w:cs="Arial"/>
          <w:sz w:val="20"/>
          <w:szCs w:val="20"/>
          <w14:ligatures w14:val="none"/>
        </w:rPr>
        <w:t xml:space="preserve"> nine </w:t>
      </w:r>
      <w:r>
        <w:rPr>
          <w:rFonts w:ascii="Arial" w:hAnsi="Arial" w:cs="Arial"/>
          <w:sz w:val="20"/>
          <w:szCs w:val="20"/>
          <w14:ligatures w14:val="none"/>
        </w:rPr>
        <w:t xml:space="preserve">(9) </w:t>
      </w:r>
      <w:r w:rsidR="00461B65" w:rsidRPr="00044E88">
        <w:rPr>
          <w:rFonts w:ascii="Arial" w:hAnsi="Arial" w:cs="Arial"/>
          <w:sz w:val="20"/>
          <w:szCs w:val="20"/>
          <w14:ligatures w14:val="none"/>
        </w:rPr>
        <w:t>sediment samples were obtained from three sampling points at regular monthly intervals. Monthly sediment samples were obtained over three months as a composite from three separate locations in both waterways us</w:t>
      </w:r>
      <w:r w:rsidR="00DC44EA" w:rsidRPr="00044E88">
        <w:rPr>
          <w:rFonts w:ascii="Arial" w:hAnsi="Arial" w:cs="Arial"/>
          <w:sz w:val="20"/>
          <w:szCs w:val="20"/>
          <w14:ligatures w14:val="none"/>
        </w:rPr>
        <w:t>ing</w:t>
      </w:r>
      <w:r w:rsidR="00461B65" w:rsidRPr="00044E88">
        <w:rPr>
          <w:rFonts w:ascii="Arial" w:hAnsi="Arial" w:cs="Arial"/>
          <w:sz w:val="20"/>
          <w:szCs w:val="20"/>
          <w14:ligatures w14:val="none"/>
        </w:rPr>
        <w:t xml:space="preserve"> a</w:t>
      </w:r>
      <w:r w:rsidR="00DC44EA" w:rsidRPr="00044E88">
        <w:rPr>
          <w:rFonts w:ascii="Arial" w:hAnsi="Arial" w:cs="Arial"/>
          <w:sz w:val="20"/>
          <w:szCs w:val="20"/>
          <w14:ligatures w14:val="none"/>
        </w:rPr>
        <w:t>n</w:t>
      </w:r>
      <w:r w:rsidR="00461B65" w:rsidRPr="00044E88">
        <w:rPr>
          <w:rFonts w:ascii="Arial" w:hAnsi="Arial" w:cs="Arial"/>
          <w:sz w:val="20"/>
          <w:szCs w:val="20"/>
          <w14:ligatures w14:val="none"/>
        </w:rPr>
        <w:t xml:space="preserve"> 'Ekman grab' sampler. The sediments were contained in a plastic vessel that had been previously subjected to a 10% nitric acid treatment for 24 hours and subsequently cleaned with </w:t>
      </w:r>
      <w:proofErr w:type="spellStart"/>
      <w:r w:rsidR="00461B65" w:rsidRPr="00044E88">
        <w:rPr>
          <w:rFonts w:ascii="Arial" w:hAnsi="Arial" w:cs="Arial"/>
          <w:sz w:val="20"/>
          <w:szCs w:val="20"/>
          <w14:ligatures w14:val="none"/>
        </w:rPr>
        <w:t>deionised</w:t>
      </w:r>
      <w:proofErr w:type="spellEnd"/>
      <w:r w:rsidR="00461B65" w:rsidRPr="00044E88">
        <w:rPr>
          <w:rFonts w:ascii="Arial" w:hAnsi="Arial" w:cs="Arial"/>
          <w:sz w:val="20"/>
          <w:szCs w:val="20"/>
          <w14:ligatures w14:val="none"/>
        </w:rPr>
        <w:t xml:space="preserve"> water. The reduced porosity of the former led to the buildup of murky sediment instead of granular sediment. The sediment samples were delivered to 18 </w:t>
      </w:r>
      <w:proofErr w:type="spellStart"/>
      <w:r w:rsidR="00461B65" w:rsidRPr="00044E88">
        <w:rPr>
          <w:rFonts w:ascii="Arial" w:hAnsi="Arial" w:cs="Arial"/>
          <w:sz w:val="20"/>
          <w:szCs w:val="20"/>
          <w14:ligatures w14:val="none"/>
        </w:rPr>
        <w:t>Uyo</w:t>
      </w:r>
      <w:proofErr w:type="spellEnd"/>
      <w:r w:rsidR="00461B65" w:rsidRPr="00044E88">
        <w:rPr>
          <w:rFonts w:ascii="Arial" w:hAnsi="Arial" w:cs="Arial"/>
          <w:sz w:val="20"/>
          <w:szCs w:val="20"/>
          <w14:ligatures w14:val="none"/>
        </w:rPr>
        <w:t xml:space="preserve"> Street, </w:t>
      </w:r>
      <w:proofErr w:type="spellStart"/>
      <w:r w:rsidR="00461B65" w:rsidRPr="00044E88">
        <w:rPr>
          <w:rFonts w:ascii="Arial" w:hAnsi="Arial" w:cs="Arial"/>
          <w:sz w:val="20"/>
          <w:szCs w:val="20"/>
          <w14:ligatures w14:val="none"/>
        </w:rPr>
        <w:t>Rumuomasi</w:t>
      </w:r>
      <w:proofErr w:type="spellEnd"/>
      <w:r w:rsidR="00461B65" w:rsidRPr="00044E88">
        <w:rPr>
          <w:rFonts w:ascii="Arial" w:hAnsi="Arial" w:cs="Arial"/>
          <w:sz w:val="20"/>
          <w:szCs w:val="20"/>
          <w14:ligatures w14:val="none"/>
        </w:rPr>
        <w:t xml:space="preserve">, Port Harcourt, where they were accepted by </w:t>
      </w:r>
      <w:proofErr w:type="spellStart"/>
      <w:r w:rsidR="00461B65" w:rsidRPr="00044E88">
        <w:rPr>
          <w:rFonts w:ascii="Arial" w:hAnsi="Arial" w:cs="Arial"/>
          <w:sz w:val="20"/>
          <w:szCs w:val="20"/>
          <w14:ligatures w14:val="none"/>
        </w:rPr>
        <w:t>Giolee</w:t>
      </w:r>
      <w:proofErr w:type="spellEnd"/>
      <w:r w:rsidR="00461B65" w:rsidRPr="00044E88">
        <w:rPr>
          <w:rFonts w:ascii="Arial" w:hAnsi="Arial" w:cs="Arial"/>
          <w:sz w:val="20"/>
          <w:szCs w:val="20"/>
          <w14:ligatures w14:val="none"/>
        </w:rPr>
        <w:t xml:space="preserve"> Global Resources Limited. The samples were preserved at 20°C in the laboratory until processing and analysis were conducted using the Atomic Absorption Spectrophotometric Machine (API-RP 45). To ensure that the water and sediment samples accurately represented the actual pollution concentrations in the research area, the sampling distance was fixed at a predetermined distance from the bank.</w:t>
      </w:r>
    </w:p>
    <w:p w14:paraId="2C8C2EB9" w14:textId="40513E81" w:rsidR="002A49AA" w:rsidRPr="009056FC" w:rsidRDefault="009056FC" w:rsidP="002A49AA">
      <w:pPr>
        <w:pStyle w:val="Heading3"/>
        <w:spacing w:after="0" w:afterAutospacing="0"/>
        <w:jc w:val="both"/>
        <w:rPr>
          <w:rFonts w:ascii="Arial" w:hAnsi="Arial" w:cs="Arial"/>
          <w:b w:val="0"/>
          <w:bCs w:val="0"/>
          <w:sz w:val="22"/>
          <w:szCs w:val="22"/>
          <w:lang w:bidi="en-US"/>
        </w:rPr>
      </w:pPr>
      <w:r w:rsidRPr="009056FC">
        <w:rPr>
          <w:rFonts w:ascii="Arial" w:hAnsi="Arial" w:cs="Arial"/>
          <w:sz w:val="22"/>
          <w:szCs w:val="22"/>
        </w:rPr>
        <w:t xml:space="preserve">2.6 </w:t>
      </w:r>
      <w:r w:rsidR="002A49AA" w:rsidRPr="009056FC">
        <w:rPr>
          <w:rFonts w:ascii="Arial" w:hAnsi="Arial" w:cs="Arial"/>
          <w:sz w:val="22"/>
          <w:szCs w:val="22"/>
          <w:lang w:bidi="en-US"/>
        </w:rPr>
        <w:t xml:space="preserve">Determination of </w:t>
      </w:r>
      <w:r w:rsidR="00440BA1" w:rsidRPr="009056FC">
        <w:rPr>
          <w:rFonts w:ascii="Arial" w:hAnsi="Arial" w:cs="Arial"/>
          <w:sz w:val="22"/>
          <w:szCs w:val="22"/>
          <w:lang w:bidi="en-US"/>
        </w:rPr>
        <w:t>Toxic</w:t>
      </w:r>
      <w:r w:rsidR="002A49AA" w:rsidRPr="009056FC">
        <w:rPr>
          <w:rFonts w:ascii="Arial" w:hAnsi="Arial" w:cs="Arial"/>
          <w:sz w:val="22"/>
          <w:szCs w:val="22"/>
          <w:lang w:bidi="en-US"/>
        </w:rPr>
        <w:t xml:space="preserve"> Metals</w:t>
      </w:r>
      <w:bookmarkEnd w:id="12"/>
    </w:p>
    <w:p w14:paraId="3C7692F3" w14:textId="77777777" w:rsidR="00617038" w:rsidRPr="00617038" w:rsidRDefault="00461B65" w:rsidP="00617038">
      <w:pPr>
        <w:jc w:val="both"/>
        <w:rPr>
          <w:rFonts w:ascii="Arial" w:hAnsi="Arial" w:cs="Arial"/>
          <w:sz w:val="20"/>
          <w:szCs w:val="20"/>
        </w:rPr>
      </w:pPr>
      <w:r w:rsidRPr="00617038">
        <w:rPr>
          <w:rFonts w:ascii="Arial" w:hAnsi="Arial" w:cs="Arial"/>
          <w:sz w:val="20"/>
          <w:szCs w:val="20"/>
          <w:highlight w:val="green"/>
        </w:rPr>
        <w:t xml:space="preserve">The concentrations of </w:t>
      </w:r>
      <w:r w:rsidR="00440BA1" w:rsidRPr="00617038">
        <w:rPr>
          <w:rFonts w:ascii="Arial" w:hAnsi="Arial" w:cs="Arial"/>
          <w:sz w:val="20"/>
          <w:szCs w:val="20"/>
          <w:highlight w:val="green"/>
        </w:rPr>
        <w:t>toxic</w:t>
      </w:r>
      <w:r w:rsidRPr="00617038">
        <w:rPr>
          <w:rFonts w:ascii="Arial" w:hAnsi="Arial" w:cs="Arial"/>
          <w:sz w:val="20"/>
          <w:szCs w:val="20"/>
          <w:highlight w:val="green"/>
        </w:rPr>
        <w:t xml:space="preserve"> metals [Copper (Cu), Zinc (Zn), Lead (Pb), and Cadmium (Cd) </w:t>
      </w:r>
      <w:r w:rsidR="00617038" w:rsidRPr="00617038">
        <w:rPr>
          <w:rFonts w:ascii="Arial" w:hAnsi="Arial" w:cs="Arial"/>
          <w:sz w:val="20"/>
          <w:szCs w:val="20"/>
          <w:highlight w:val="green"/>
        </w:rPr>
        <w:t xml:space="preserve">concentrations were </w:t>
      </w:r>
      <w:r w:rsidRPr="00617038">
        <w:rPr>
          <w:rFonts w:ascii="Arial" w:hAnsi="Arial" w:cs="Arial"/>
          <w:sz w:val="20"/>
          <w:szCs w:val="20"/>
          <w:highlight w:val="green"/>
        </w:rPr>
        <w:t xml:space="preserve">evaluated </w:t>
      </w:r>
      <w:r w:rsidR="00617038" w:rsidRPr="00617038">
        <w:rPr>
          <w:rFonts w:ascii="Arial" w:hAnsi="Arial" w:cs="Arial"/>
          <w:sz w:val="20"/>
          <w:szCs w:val="20"/>
          <w:highlight w:val="green"/>
        </w:rPr>
        <w:t xml:space="preserve">in the samples using </w:t>
      </w:r>
      <w:r w:rsidRPr="00617038">
        <w:rPr>
          <w:rFonts w:ascii="Arial" w:hAnsi="Arial" w:cs="Arial"/>
          <w:sz w:val="20"/>
          <w:szCs w:val="20"/>
          <w:highlight w:val="green"/>
        </w:rPr>
        <w:t xml:space="preserve">atomic absorption spectrophotometry (Varian AA 240 AAS) </w:t>
      </w:r>
      <w:r w:rsidR="00617038" w:rsidRPr="00617038">
        <w:rPr>
          <w:rFonts w:ascii="Arial" w:hAnsi="Arial" w:cs="Arial"/>
          <w:sz w:val="20"/>
          <w:szCs w:val="20"/>
          <w:highlight w:val="green"/>
        </w:rPr>
        <w:t xml:space="preserve">following standard protocols from </w:t>
      </w:r>
      <w:r w:rsidR="00617038" w:rsidRPr="00617038">
        <w:rPr>
          <w:rFonts w:ascii="Arial" w:eastAsiaTheme="majorEastAsia" w:hAnsi="Arial" w:cs="Arial"/>
          <w:sz w:val="20"/>
          <w:szCs w:val="20"/>
          <w:highlight w:val="green"/>
        </w:rPr>
        <w:t>APHA (1992)</w:t>
      </w:r>
      <w:r w:rsidR="00617038" w:rsidRPr="00617038">
        <w:rPr>
          <w:rFonts w:ascii="Arial" w:hAnsi="Arial" w:cs="Arial"/>
          <w:sz w:val="20"/>
          <w:szCs w:val="20"/>
          <w:highlight w:val="green"/>
        </w:rPr>
        <w:t xml:space="preserve"> and </w:t>
      </w:r>
      <w:r w:rsidR="00617038" w:rsidRPr="00617038">
        <w:rPr>
          <w:rFonts w:ascii="Arial" w:eastAsiaTheme="majorEastAsia" w:hAnsi="Arial" w:cs="Arial"/>
          <w:sz w:val="20"/>
          <w:szCs w:val="20"/>
          <w:highlight w:val="green"/>
        </w:rPr>
        <w:t>USEPA (2000)</w:t>
      </w:r>
      <w:r w:rsidR="00617038" w:rsidRPr="00617038">
        <w:rPr>
          <w:rFonts w:ascii="Arial" w:hAnsi="Arial" w:cs="Arial"/>
          <w:sz w:val="20"/>
          <w:szCs w:val="20"/>
          <w:highlight w:val="green"/>
        </w:rPr>
        <w:t>. Prawn and sediment samples underwent nitric acid digestion before analysis.</w:t>
      </w:r>
    </w:p>
    <w:p w14:paraId="474572CF" w14:textId="15F4AFA1" w:rsidR="002A49AA" w:rsidRPr="00044E88" w:rsidRDefault="009056FC" w:rsidP="002A49AA">
      <w:pPr>
        <w:spacing w:before="240"/>
        <w:jc w:val="both"/>
        <w:rPr>
          <w:rFonts w:ascii="Arial" w:hAnsi="Arial" w:cs="Arial"/>
          <w:b/>
          <w:bCs/>
          <w:sz w:val="22"/>
          <w:szCs w:val="22"/>
        </w:rPr>
      </w:pPr>
      <w:r w:rsidRPr="00044E88">
        <w:rPr>
          <w:rFonts w:ascii="Arial" w:hAnsi="Arial" w:cs="Arial"/>
          <w:b/>
          <w:bCs/>
          <w:sz w:val="22"/>
          <w:szCs w:val="22"/>
        </w:rPr>
        <w:t xml:space="preserve">2.7 </w:t>
      </w:r>
      <w:r w:rsidR="002A49AA" w:rsidRPr="00044E88">
        <w:rPr>
          <w:rFonts w:ascii="Arial" w:hAnsi="Arial" w:cs="Arial"/>
          <w:b/>
          <w:bCs/>
          <w:sz w:val="22"/>
          <w:szCs w:val="22"/>
        </w:rPr>
        <w:t>The Bioaccumulation Factor (BAF)</w:t>
      </w:r>
    </w:p>
    <w:p w14:paraId="3FB88816" w14:textId="77777777" w:rsidR="00461B65" w:rsidRPr="00044E88" w:rsidRDefault="00461B65" w:rsidP="00461B65">
      <w:pPr>
        <w:jc w:val="both"/>
        <w:rPr>
          <w:rFonts w:ascii="Arial" w:hAnsi="Arial" w:cs="Arial"/>
          <w:sz w:val="20"/>
          <w:szCs w:val="20"/>
          <w14:ligatures w14:val="none"/>
        </w:rPr>
      </w:pPr>
      <w:r w:rsidRPr="00044E88">
        <w:rPr>
          <w:rFonts w:ascii="Arial" w:hAnsi="Arial" w:cs="Arial"/>
          <w:sz w:val="20"/>
          <w:szCs w:val="20"/>
          <w14:ligatures w14:val="none"/>
        </w:rPr>
        <w:t>The Bioaccumulation Factor (BAF) was calculated by dividing the concentration of a chemical in an organism (fish) by the concentration of the same compound in its environment (sediment). The BAF results for each parameter at the three stations were derived using the mean values from the provided tables.</w:t>
      </w:r>
    </w:p>
    <w:p w14:paraId="4652D019" w14:textId="77777777" w:rsidR="002A49AA" w:rsidRPr="00044E88" w:rsidRDefault="002A49AA" w:rsidP="002A49AA">
      <w:pPr>
        <w:spacing w:before="240"/>
        <w:jc w:val="both"/>
        <w:rPr>
          <w:rFonts w:ascii="Arial" w:hAnsi="Arial" w:cs="Arial"/>
          <w:sz w:val="20"/>
          <w:szCs w:val="20"/>
        </w:rPr>
      </w:pPr>
      <w:r w:rsidRPr="00044E88">
        <w:rPr>
          <w:rFonts w:ascii="Arial" w:hAnsi="Arial" w:cs="Arial"/>
          <w:sz w:val="20"/>
          <w:szCs w:val="20"/>
        </w:rPr>
        <w:t>The formula for BAF is: BAF = Concentration in Fish / Concentration in Sediment.</w:t>
      </w:r>
    </w:p>
    <w:p w14:paraId="72062279" w14:textId="5B0F9776" w:rsidR="002A49AA" w:rsidRPr="00044E88" w:rsidRDefault="009056FC" w:rsidP="002A49AA">
      <w:pPr>
        <w:spacing w:before="240"/>
        <w:jc w:val="both"/>
        <w:rPr>
          <w:rFonts w:ascii="Arial" w:hAnsi="Arial" w:cs="Arial"/>
          <w:b/>
          <w:bCs/>
          <w:sz w:val="22"/>
          <w:szCs w:val="22"/>
        </w:rPr>
      </w:pPr>
      <w:r w:rsidRPr="00044E88">
        <w:rPr>
          <w:rFonts w:ascii="Arial" w:hAnsi="Arial" w:cs="Arial"/>
          <w:b/>
          <w:bCs/>
          <w:sz w:val="22"/>
          <w:szCs w:val="22"/>
        </w:rPr>
        <w:t>2.8</w:t>
      </w:r>
      <w:r w:rsidRPr="00044E88">
        <w:rPr>
          <w:rFonts w:ascii="Arial" w:hAnsi="Arial" w:cs="Arial"/>
          <w:sz w:val="22"/>
          <w:szCs w:val="22"/>
        </w:rPr>
        <w:t xml:space="preserve"> </w:t>
      </w:r>
      <w:r w:rsidR="002A49AA" w:rsidRPr="00044E88">
        <w:rPr>
          <w:rFonts w:ascii="Arial" w:hAnsi="Arial" w:cs="Arial"/>
          <w:b/>
          <w:bCs/>
          <w:sz w:val="22"/>
          <w:szCs w:val="22"/>
        </w:rPr>
        <w:t>Statistical Analysis</w:t>
      </w:r>
    </w:p>
    <w:p w14:paraId="1AA30FEF" w14:textId="59FC387B" w:rsidR="00461B65" w:rsidRDefault="00461B65" w:rsidP="00713375">
      <w:pPr>
        <w:pStyle w:val="NormalWeb"/>
        <w:spacing w:before="0" w:beforeAutospacing="0"/>
        <w:jc w:val="both"/>
        <w:rPr>
          <w:rFonts w:ascii="Arial" w:hAnsi="Arial" w:cs="Arial"/>
          <w:sz w:val="20"/>
          <w:szCs w:val="20"/>
          <w14:ligatures w14:val="none"/>
        </w:rPr>
      </w:pPr>
      <w:bookmarkStart w:id="13" w:name="_Toc76068032"/>
      <w:bookmarkStart w:id="14" w:name="_Toc83633472"/>
      <w:bookmarkStart w:id="15" w:name="_Hlk154256582"/>
      <w:r w:rsidRPr="00713375">
        <w:rPr>
          <w:rFonts w:ascii="Arial" w:hAnsi="Arial" w:cs="Arial"/>
          <w:sz w:val="20"/>
          <w:szCs w:val="20"/>
          <w:highlight w:val="green"/>
          <w14:ligatures w14:val="none"/>
        </w:rPr>
        <w:t xml:space="preserve">SPSS version 16 was </w:t>
      </w:r>
      <w:r w:rsidR="00713375" w:rsidRPr="00713375">
        <w:rPr>
          <w:rFonts w:ascii="Arial" w:hAnsi="Arial" w:cs="Arial"/>
          <w:sz w:val="20"/>
          <w:szCs w:val="20"/>
          <w:highlight w:val="green"/>
        </w:rPr>
        <w:t xml:space="preserve">statistical analysis which include </w:t>
      </w:r>
      <w:r w:rsidR="00713375" w:rsidRPr="00713375">
        <w:rPr>
          <w:rStyle w:val="Strong"/>
          <w:rFonts w:ascii="Arial" w:eastAsiaTheme="majorEastAsia" w:hAnsi="Arial" w:cs="Arial"/>
          <w:b w:val="0"/>
          <w:bCs w:val="0"/>
          <w:sz w:val="20"/>
          <w:szCs w:val="20"/>
          <w:highlight w:val="green"/>
        </w:rPr>
        <w:t>ANOVA</w:t>
      </w:r>
      <w:r w:rsidR="00713375" w:rsidRPr="00713375">
        <w:rPr>
          <w:rFonts w:ascii="Arial" w:hAnsi="Arial" w:cs="Arial"/>
          <w:sz w:val="20"/>
          <w:szCs w:val="20"/>
          <w:highlight w:val="green"/>
        </w:rPr>
        <w:t xml:space="preserve"> and </w:t>
      </w:r>
      <w:r w:rsidR="00713375" w:rsidRPr="00713375">
        <w:rPr>
          <w:rStyle w:val="Strong"/>
          <w:rFonts w:ascii="Arial" w:eastAsiaTheme="majorEastAsia" w:hAnsi="Arial" w:cs="Arial"/>
          <w:b w:val="0"/>
          <w:bCs w:val="0"/>
          <w:sz w:val="20"/>
          <w:szCs w:val="20"/>
          <w:highlight w:val="green"/>
        </w:rPr>
        <w:t>Pearson correlation</w:t>
      </w:r>
      <w:r w:rsidR="00713375" w:rsidRPr="00713375">
        <w:rPr>
          <w:rFonts w:ascii="Arial" w:hAnsi="Arial" w:cs="Arial"/>
          <w:sz w:val="20"/>
          <w:szCs w:val="20"/>
          <w:highlight w:val="green"/>
        </w:rPr>
        <w:t xml:space="preserve"> to determine the spatial variation and correlation between metal concentrations in sediments and prawn tissues.</w:t>
      </w:r>
      <w:r w:rsidRPr="00044E88">
        <w:rPr>
          <w:rFonts w:ascii="Arial" w:hAnsi="Arial" w:cs="Arial"/>
          <w:sz w:val="20"/>
          <w:szCs w:val="20"/>
          <w14:ligatures w14:val="none"/>
        </w:rPr>
        <w:t xml:space="preserve"> The Duncan Multiple Range Test was used to evaluate significance at the 0.05 level. Mean values were </w:t>
      </w:r>
      <w:proofErr w:type="spellStart"/>
      <w:r w:rsidRPr="00044E88">
        <w:rPr>
          <w:rFonts w:ascii="Arial" w:hAnsi="Arial" w:cs="Arial"/>
          <w:sz w:val="20"/>
          <w:szCs w:val="20"/>
          <w14:ligatures w14:val="none"/>
        </w:rPr>
        <w:t>utilised</w:t>
      </w:r>
      <w:proofErr w:type="spellEnd"/>
      <w:r w:rsidRPr="00044E88">
        <w:rPr>
          <w:rFonts w:ascii="Arial" w:hAnsi="Arial" w:cs="Arial"/>
          <w:sz w:val="20"/>
          <w:szCs w:val="20"/>
          <w14:ligatures w14:val="none"/>
        </w:rPr>
        <w:t xml:space="preserve"> to determine the concentrations of </w:t>
      </w:r>
      <w:r w:rsidR="00713375" w:rsidRPr="00617038">
        <w:rPr>
          <w:rFonts w:ascii="Arial" w:hAnsi="Arial" w:cs="Arial"/>
          <w:sz w:val="20"/>
          <w:szCs w:val="20"/>
          <w:highlight w:val="green"/>
        </w:rPr>
        <w:t>Prawn and sediment</w:t>
      </w:r>
      <w:r w:rsidRPr="00044E88">
        <w:rPr>
          <w:rFonts w:ascii="Arial" w:hAnsi="Arial" w:cs="Arial"/>
          <w:sz w:val="20"/>
          <w:szCs w:val="20"/>
          <w14:ligatures w14:val="none"/>
        </w:rPr>
        <w:t xml:space="preserve">. The data presented was </w:t>
      </w:r>
      <w:proofErr w:type="spellStart"/>
      <w:r w:rsidRPr="00044E88">
        <w:rPr>
          <w:rFonts w:ascii="Arial" w:hAnsi="Arial" w:cs="Arial"/>
          <w:sz w:val="20"/>
          <w:szCs w:val="20"/>
          <w14:ligatures w14:val="none"/>
        </w:rPr>
        <w:t>analysed</w:t>
      </w:r>
      <w:proofErr w:type="spellEnd"/>
      <w:r w:rsidRPr="00044E88">
        <w:rPr>
          <w:rFonts w:ascii="Arial" w:hAnsi="Arial" w:cs="Arial"/>
          <w:sz w:val="20"/>
          <w:szCs w:val="20"/>
          <w14:ligatures w14:val="none"/>
        </w:rPr>
        <w:t xml:space="preserve"> with Microsoft Excel software. The statistical measurements used for data management included the mean, standard deviation, and standard error of the mean.</w:t>
      </w:r>
    </w:p>
    <w:p w14:paraId="014D5794" w14:textId="3C0F9A87" w:rsidR="002A49AA" w:rsidRPr="00044E88" w:rsidRDefault="009056FC" w:rsidP="002A49AA">
      <w:pPr>
        <w:pStyle w:val="Heading3"/>
        <w:spacing w:after="0" w:afterAutospacing="0"/>
        <w:jc w:val="both"/>
        <w:rPr>
          <w:rFonts w:ascii="Arial" w:hAnsi="Arial" w:cs="Arial"/>
          <w:b w:val="0"/>
          <w:bCs w:val="0"/>
          <w:color w:val="000000" w:themeColor="text1"/>
          <w:sz w:val="22"/>
          <w:szCs w:val="22"/>
        </w:rPr>
      </w:pPr>
      <w:r w:rsidRPr="00044E88">
        <w:rPr>
          <w:rFonts w:ascii="Arial" w:hAnsi="Arial" w:cs="Arial"/>
          <w:sz w:val="22"/>
          <w:szCs w:val="22"/>
        </w:rPr>
        <w:t xml:space="preserve">2.9 </w:t>
      </w:r>
      <w:r w:rsidR="002A49AA" w:rsidRPr="00044E88">
        <w:rPr>
          <w:rFonts w:ascii="Arial" w:hAnsi="Arial" w:cs="Arial"/>
          <w:color w:val="000000" w:themeColor="text1"/>
          <w:sz w:val="22"/>
          <w:szCs w:val="22"/>
        </w:rPr>
        <w:t>Quality Assurance/Quality Control</w:t>
      </w:r>
      <w:bookmarkEnd w:id="13"/>
      <w:bookmarkEnd w:id="14"/>
    </w:p>
    <w:bookmarkEnd w:id="15"/>
    <w:p w14:paraId="7873BDB5" w14:textId="00E65BF0" w:rsidR="00B84D25" w:rsidRPr="00044E88" w:rsidRDefault="00B84D25" w:rsidP="00B84D25">
      <w:pPr>
        <w:jc w:val="both"/>
        <w:rPr>
          <w:rFonts w:ascii="Arial" w:hAnsi="Arial" w:cs="Arial"/>
          <w:sz w:val="20"/>
          <w:szCs w:val="20"/>
          <w14:ligatures w14:val="none"/>
        </w:rPr>
      </w:pPr>
      <w:r w:rsidRPr="00044E88">
        <w:rPr>
          <w:rFonts w:ascii="Arial" w:hAnsi="Arial" w:cs="Arial"/>
          <w:sz w:val="20"/>
          <w:szCs w:val="20"/>
          <w14:ligatures w14:val="none"/>
        </w:rPr>
        <w:t xml:space="preserve">Quantitative analysis was performed under ideal experimental conditions using an internal standard </w:t>
      </w:r>
      <w:r w:rsidR="002A5CA8">
        <w:rPr>
          <w:rFonts w:ascii="Arial" w:hAnsi="Arial" w:cs="Arial"/>
          <w:sz w:val="20"/>
          <w:szCs w:val="20"/>
          <w14:ligatures w14:val="none"/>
        </w:rPr>
        <w:t>(</w:t>
      </w:r>
      <w:r w:rsidR="002A5CA8" w:rsidRPr="002A5CA8">
        <w:rPr>
          <w:rFonts w:ascii="Arial" w:hAnsi="Arial" w:cs="Arial"/>
          <w:color w:val="222222"/>
          <w:sz w:val="20"/>
          <w:szCs w:val="20"/>
          <w:highlight w:val="green"/>
          <w:shd w:val="clear" w:color="auto" w:fill="FFFFFF"/>
        </w:rPr>
        <w:t>Ibienebo</w:t>
      </w:r>
      <w:r w:rsidR="002A5CA8" w:rsidRPr="002A5CA8">
        <w:rPr>
          <w:rFonts w:ascii="Arial" w:hAnsi="Arial" w:cs="Arial"/>
          <w:b/>
          <w:bCs/>
          <w:color w:val="222222"/>
          <w:sz w:val="20"/>
          <w:szCs w:val="20"/>
          <w:highlight w:val="green"/>
          <w:shd w:val="clear" w:color="auto" w:fill="FFFFFF"/>
        </w:rPr>
        <w:t xml:space="preserve"> </w:t>
      </w:r>
      <w:r w:rsidRPr="00044E88">
        <w:rPr>
          <w:rFonts w:ascii="Arial" w:hAnsi="Arial" w:cs="Arial"/>
          <w:sz w:val="20"/>
          <w:szCs w:val="20"/>
          <w14:ligatures w14:val="none"/>
        </w:rPr>
        <w:t>et al.</w:t>
      </w:r>
      <w:r w:rsidR="002A5CA8">
        <w:rPr>
          <w:rFonts w:ascii="Arial" w:hAnsi="Arial" w:cs="Arial"/>
          <w:sz w:val="20"/>
          <w:szCs w:val="20"/>
          <w14:ligatures w14:val="none"/>
        </w:rPr>
        <w:t>,</w:t>
      </w:r>
      <w:r w:rsidRPr="00044E88">
        <w:rPr>
          <w:rFonts w:ascii="Arial" w:hAnsi="Arial" w:cs="Arial"/>
          <w:sz w:val="20"/>
          <w:szCs w:val="20"/>
          <w14:ligatures w14:val="none"/>
        </w:rPr>
        <w:t xml:space="preserve"> 20</w:t>
      </w:r>
      <w:r w:rsidR="002A5CA8">
        <w:rPr>
          <w:rFonts w:ascii="Arial" w:hAnsi="Arial" w:cs="Arial"/>
          <w:sz w:val="20"/>
          <w:szCs w:val="20"/>
          <w14:ligatures w14:val="none"/>
        </w:rPr>
        <w:t>25</w:t>
      </w:r>
      <w:r w:rsidRPr="00044E88">
        <w:rPr>
          <w:rFonts w:ascii="Arial" w:hAnsi="Arial" w:cs="Arial"/>
          <w:sz w:val="20"/>
          <w:szCs w:val="20"/>
          <w14:ligatures w14:val="none"/>
        </w:rPr>
        <w:t xml:space="preserve">). </w:t>
      </w:r>
      <w:r w:rsidR="000C66A0" w:rsidRPr="000C66A0">
        <w:rPr>
          <w:rFonts w:ascii="Arial" w:eastAsiaTheme="majorEastAsia" w:hAnsi="Arial" w:cs="Arial"/>
          <w:sz w:val="20"/>
          <w:szCs w:val="20"/>
          <w:highlight w:val="green"/>
        </w:rPr>
        <w:t>Blank samples</w:t>
      </w:r>
      <w:r w:rsidR="000C66A0" w:rsidRPr="000C66A0">
        <w:rPr>
          <w:rFonts w:ascii="Arial" w:hAnsi="Arial" w:cs="Arial"/>
          <w:sz w:val="20"/>
          <w:szCs w:val="20"/>
          <w:highlight w:val="green"/>
        </w:rPr>
        <w:t xml:space="preserve">, </w:t>
      </w:r>
      <w:r w:rsidR="000C66A0" w:rsidRPr="000C66A0">
        <w:rPr>
          <w:rFonts w:ascii="Arial" w:eastAsiaTheme="majorEastAsia" w:hAnsi="Arial" w:cs="Arial"/>
          <w:sz w:val="20"/>
          <w:szCs w:val="20"/>
          <w:highlight w:val="green"/>
        </w:rPr>
        <w:t>certified reference materials</w:t>
      </w:r>
      <w:r w:rsidR="000C66A0" w:rsidRPr="000C66A0">
        <w:rPr>
          <w:rFonts w:ascii="Arial" w:hAnsi="Arial" w:cs="Arial"/>
          <w:sz w:val="20"/>
          <w:szCs w:val="20"/>
          <w:highlight w:val="green"/>
        </w:rPr>
        <w:t xml:space="preserve">, </w:t>
      </w:r>
      <w:r w:rsidR="000C66A0" w:rsidRPr="000C66A0">
        <w:rPr>
          <w:rFonts w:ascii="Arial" w:eastAsiaTheme="majorEastAsia" w:hAnsi="Arial" w:cs="Arial"/>
          <w:sz w:val="20"/>
          <w:szCs w:val="20"/>
          <w:highlight w:val="green"/>
        </w:rPr>
        <w:t>detection limits</w:t>
      </w:r>
      <w:r w:rsidR="000C66A0" w:rsidRPr="000C66A0">
        <w:rPr>
          <w:rFonts w:ascii="Arial" w:hAnsi="Arial" w:cs="Arial"/>
          <w:sz w:val="20"/>
          <w:szCs w:val="20"/>
          <w:highlight w:val="green"/>
        </w:rPr>
        <w:t xml:space="preserve">, and </w:t>
      </w:r>
      <w:r w:rsidR="000C66A0" w:rsidRPr="000C66A0">
        <w:rPr>
          <w:rFonts w:ascii="Arial" w:eastAsiaTheme="majorEastAsia" w:hAnsi="Arial" w:cs="Arial"/>
          <w:sz w:val="20"/>
          <w:szCs w:val="20"/>
          <w:highlight w:val="green"/>
        </w:rPr>
        <w:t xml:space="preserve">recovery </w:t>
      </w:r>
      <w:r w:rsidR="000C66A0" w:rsidRPr="000C66A0">
        <w:rPr>
          <w:rFonts w:ascii="Arial" w:eastAsiaTheme="majorEastAsia" w:hAnsi="Arial" w:cs="Arial"/>
          <w:sz w:val="20"/>
          <w:szCs w:val="20"/>
          <w:highlight w:val="green"/>
        </w:rPr>
        <w:lastRenderedPageBreak/>
        <w:t>percentages</w:t>
      </w:r>
      <w:r w:rsidR="000C66A0" w:rsidRPr="000C66A0">
        <w:rPr>
          <w:rFonts w:ascii="Arial" w:hAnsi="Arial" w:cs="Arial"/>
          <w:sz w:val="20"/>
          <w:szCs w:val="20"/>
          <w:highlight w:val="green"/>
        </w:rPr>
        <w:t xml:space="preserve"> were used as quality control measures to ensure the accuracy of the results.</w:t>
      </w:r>
      <w:r w:rsidR="000C66A0">
        <w:rPr>
          <w:rFonts w:ascii="Arial" w:hAnsi="Arial" w:cs="Arial"/>
          <w:sz w:val="20"/>
          <w:szCs w:val="20"/>
        </w:rPr>
        <w:t xml:space="preserve"> </w:t>
      </w:r>
      <w:r w:rsidRPr="00044E88">
        <w:rPr>
          <w:rFonts w:ascii="Arial" w:hAnsi="Arial" w:cs="Arial"/>
          <w:sz w:val="20"/>
          <w:szCs w:val="20"/>
          <w14:ligatures w14:val="none"/>
        </w:rPr>
        <w:t xml:space="preserve">Quality assurance measures and field and laboratory procedures were changed throughout the project to increase data quality. Lab workers cleaned sample vials with dilute hydrochloric acid and rinsed them with </w:t>
      </w:r>
      <w:proofErr w:type="spellStart"/>
      <w:r w:rsidRPr="00044E88">
        <w:rPr>
          <w:rFonts w:ascii="Arial" w:hAnsi="Arial" w:cs="Arial"/>
          <w:sz w:val="20"/>
          <w:szCs w:val="20"/>
          <w14:ligatures w14:val="none"/>
        </w:rPr>
        <w:t>deionised</w:t>
      </w:r>
      <w:proofErr w:type="spellEnd"/>
      <w:r w:rsidRPr="00044E88">
        <w:rPr>
          <w:rFonts w:ascii="Arial" w:hAnsi="Arial" w:cs="Arial"/>
          <w:sz w:val="20"/>
          <w:szCs w:val="20"/>
          <w14:ligatures w14:val="none"/>
        </w:rPr>
        <w:t xml:space="preserve"> water. All chemicals were analytical-grade</w:t>
      </w:r>
      <w:r w:rsidR="00DC44EA" w:rsidRPr="00044E88">
        <w:rPr>
          <w:rFonts w:ascii="Arial" w:hAnsi="Arial" w:cs="Arial"/>
          <w:sz w:val="20"/>
          <w:szCs w:val="20"/>
          <w14:ligatures w14:val="none"/>
        </w:rPr>
        <w:t>,</w:t>
      </w:r>
      <w:r w:rsidRPr="00044E88">
        <w:rPr>
          <w:rFonts w:ascii="Arial" w:hAnsi="Arial" w:cs="Arial"/>
          <w:sz w:val="20"/>
          <w:szCs w:val="20"/>
          <w14:ligatures w14:val="none"/>
        </w:rPr>
        <w:t xml:space="preserve"> and the glass was cleaned. </w:t>
      </w:r>
    </w:p>
    <w:p w14:paraId="2F3EC106" w14:textId="20E87BF2" w:rsidR="00B84D25" w:rsidRPr="00044E88" w:rsidRDefault="00B84D25" w:rsidP="00B84D25">
      <w:pPr>
        <w:jc w:val="both"/>
        <w:rPr>
          <w:rFonts w:ascii="Arial" w:hAnsi="Arial" w:cs="Arial"/>
          <w:sz w:val="20"/>
          <w:szCs w:val="20"/>
          <w14:ligatures w14:val="none"/>
        </w:rPr>
      </w:pPr>
      <w:r w:rsidRPr="00044E88">
        <w:rPr>
          <w:rFonts w:ascii="Arial" w:hAnsi="Arial" w:cs="Arial"/>
          <w:sz w:val="20"/>
          <w:szCs w:val="20"/>
          <w14:ligatures w14:val="none"/>
        </w:rPr>
        <w:t xml:space="preserve">Conventional </w:t>
      </w:r>
      <w:r w:rsidR="00440BA1" w:rsidRPr="00044E88">
        <w:rPr>
          <w:rFonts w:ascii="Arial" w:hAnsi="Arial" w:cs="Arial"/>
          <w:sz w:val="20"/>
          <w:szCs w:val="20"/>
          <w14:ligatures w14:val="none"/>
        </w:rPr>
        <w:t>toxic</w:t>
      </w:r>
      <w:r w:rsidRPr="00044E88">
        <w:rPr>
          <w:rFonts w:ascii="Arial" w:hAnsi="Arial" w:cs="Arial"/>
          <w:sz w:val="20"/>
          <w:szCs w:val="20"/>
          <w14:ligatures w14:val="none"/>
        </w:rPr>
        <w:t xml:space="preserve"> metal and mineral component testing was used to evaluate shellfish, water, and sediments. </w:t>
      </w:r>
      <w:r w:rsidR="00DC44EA" w:rsidRPr="00044E88">
        <w:rPr>
          <w:rFonts w:ascii="Arial" w:hAnsi="Arial" w:cs="Arial"/>
          <w:sz w:val="20"/>
          <w:szCs w:val="20"/>
          <w14:ligatures w14:val="none"/>
        </w:rPr>
        <w:t xml:space="preserve">A </w:t>
      </w:r>
      <w:r w:rsidRPr="00044E88">
        <w:rPr>
          <w:rFonts w:ascii="Arial" w:hAnsi="Arial" w:cs="Arial"/>
          <w:sz w:val="20"/>
          <w:szCs w:val="20"/>
          <w14:ligatures w14:val="none"/>
        </w:rPr>
        <w:t xml:space="preserve">Perkin-Elmer atomic absorption spectrophotometer and Flame Photometer (FP Model 140) were used. </w:t>
      </w:r>
      <w:proofErr w:type="spellStart"/>
      <w:r w:rsidRPr="00044E88">
        <w:rPr>
          <w:rFonts w:ascii="Arial" w:hAnsi="Arial" w:cs="Arial"/>
          <w:sz w:val="20"/>
          <w:szCs w:val="20"/>
          <w14:ligatures w14:val="none"/>
        </w:rPr>
        <w:t>Deionised</w:t>
      </w:r>
      <w:proofErr w:type="spellEnd"/>
      <w:r w:rsidRPr="00044E88">
        <w:rPr>
          <w:rFonts w:ascii="Arial" w:hAnsi="Arial" w:cs="Arial"/>
          <w:sz w:val="20"/>
          <w:szCs w:val="20"/>
          <w14:ligatures w14:val="none"/>
        </w:rPr>
        <w:t xml:space="preserve"> water was </w:t>
      </w:r>
      <w:proofErr w:type="spellStart"/>
      <w:r w:rsidRPr="00044E88">
        <w:rPr>
          <w:rFonts w:ascii="Arial" w:hAnsi="Arial" w:cs="Arial"/>
          <w:sz w:val="20"/>
          <w:szCs w:val="20"/>
          <w14:ligatures w14:val="none"/>
        </w:rPr>
        <w:t>utilised</w:t>
      </w:r>
      <w:proofErr w:type="spellEnd"/>
      <w:r w:rsidRPr="00044E88">
        <w:rPr>
          <w:rFonts w:ascii="Arial" w:hAnsi="Arial" w:cs="Arial"/>
          <w:sz w:val="20"/>
          <w:szCs w:val="20"/>
          <w14:ligatures w14:val="none"/>
        </w:rPr>
        <w:t xml:space="preserve"> extensively in the experiment. Port Harcourt </w:t>
      </w:r>
      <w:r w:rsidR="00440BA1" w:rsidRPr="00044E88">
        <w:rPr>
          <w:rFonts w:ascii="Arial" w:hAnsi="Arial" w:cs="Arial"/>
          <w:sz w:val="20"/>
          <w:szCs w:val="20"/>
          <w14:ligatures w14:val="none"/>
        </w:rPr>
        <w:t>toxic</w:t>
      </w:r>
      <w:r w:rsidRPr="00044E88">
        <w:rPr>
          <w:rFonts w:ascii="Arial" w:hAnsi="Arial" w:cs="Arial"/>
          <w:sz w:val="20"/>
          <w:szCs w:val="20"/>
          <w14:ligatures w14:val="none"/>
        </w:rPr>
        <w:t xml:space="preserve"> metal samples were tested separately. Before testing in the lab, the mussels were kept in an ice chest for dependability. All soil, water, and shellfish were labelled.</w:t>
      </w:r>
    </w:p>
    <w:p w14:paraId="4B7122ED" w14:textId="45CA9F4C" w:rsidR="002A49AA" w:rsidRPr="00F65A46" w:rsidRDefault="009056FC" w:rsidP="002A49AA">
      <w:pPr>
        <w:spacing w:before="240"/>
        <w:jc w:val="both"/>
        <w:rPr>
          <w:rFonts w:ascii="Arial" w:hAnsi="Arial" w:cs="Arial"/>
          <w:b/>
          <w:bCs/>
          <w:sz w:val="22"/>
          <w:szCs w:val="22"/>
        </w:rPr>
      </w:pPr>
      <w:r w:rsidRPr="00F65A46">
        <w:rPr>
          <w:rFonts w:ascii="Arial" w:hAnsi="Arial" w:cs="Arial"/>
          <w:b/>
          <w:bCs/>
          <w:sz w:val="22"/>
          <w:szCs w:val="22"/>
        </w:rPr>
        <w:t xml:space="preserve">3.0 </w:t>
      </w:r>
      <w:bookmarkStart w:id="16" w:name="_GoBack"/>
      <w:r w:rsidR="002A49AA" w:rsidRPr="00F65A46">
        <w:rPr>
          <w:rFonts w:ascii="Arial" w:hAnsi="Arial" w:cs="Arial"/>
          <w:b/>
          <w:bCs/>
          <w:sz w:val="22"/>
          <w:szCs w:val="22"/>
        </w:rPr>
        <w:t>RESULT</w:t>
      </w:r>
      <w:bookmarkEnd w:id="16"/>
      <w:r w:rsidR="002A49AA" w:rsidRPr="00F65A46">
        <w:rPr>
          <w:rFonts w:ascii="Arial" w:hAnsi="Arial" w:cs="Arial"/>
          <w:b/>
          <w:bCs/>
          <w:sz w:val="22"/>
          <w:szCs w:val="22"/>
        </w:rPr>
        <w:t xml:space="preserve">S </w:t>
      </w:r>
      <w:r w:rsidR="00340CAF" w:rsidRPr="00F65A46">
        <w:rPr>
          <w:rFonts w:ascii="Arial" w:hAnsi="Arial" w:cs="Arial"/>
          <w:b/>
          <w:bCs/>
          <w:sz w:val="22"/>
          <w:szCs w:val="22"/>
        </w:rPr>
        <w:t>AND DISCUSSION</w:t>
      </w:r>
    </w:p>
    <w:p w14:paraId="4E55C65C" w14:textId="119E70CF" w:rsidR="002A49AA" w:rsidRPr="00494485" w:rsidRDefault="00044E88" w:rsidP="002A49AA">
      <w:pPr>
        <w:jc w:val="both"/>
        <w:rPr>
          <w:rFonts w:ascii="Arial" w:hAnsi="Arial" w:cs="Arial"/>
          <w:b/>
          <w:bCs/>
          <w:sz w:val="22"/>
          <w:szCs w:val="22"/>
        </w:rPr>
      </w:pPr>
      <w:r w:rsidRPr="00494485">
        <w:rPr>
          <w:rFonts w:ascii="Arial" w:hAnsi="Arial" w:cs="Arial"/>
          <w:b/>
          <w:bCs/>
          <w:sz w:val="22"/>
          <w:szCs w:val="22"/>
        </w:rPr>
        <w:t xml:space="preserve">3.1 </w:t>
      </w:r>
      <w:r w:rsidR="002A49AA" w:rsidRPr="00494485">
        <w:rPr>
          <w:rFonts w:ascii="Arial" w:hAnsi="Arial" w:cs="Arial"/>
          <w:b/>
          <w:bCs/>
          <w:sz w:val="22"/>
          <w:szCs w:val="22"/>
        </w:rPr>
        <w:t xml:space="preserve">Spatial trend of </w:t>
      </w:r>
      <w:r w:rsidR="00440BA1" w:rsidRPr="00494485">
        <w:rPr>
          <w:rFonts w:ascii="Arial" w:hAnsi="Arial" w:cs="Arial"/>
          <w:b/>
          <w:bCs/>
          <w:sz w:val="22"/>
          <w:szCs w:val="22"/>
        </w:rPr>
        <w:t>Toxic</w:t>
      </w:r>
      <w:r w:rsidR="002A49AA" w:rsidRPr="00494485">
        <w:rPr>
          <w:rFonts w:ascii="Arial" w:hAnsi="Arial" w:cs="Arial"/>
          <w:b/>
          <w:bCs/>
          <w:sz w:val="22"/>
          <w:szCs w:val="22"/>
        </w:rPr>
        <w:t xml:space="preserve"> Metals in </w:t>
      </w:r>
      <w:r w:rsidR="00F340A4" w:rsidRPr="00494485">
        <w:rPr>
          <w:rFonts w:ascii="Arial" w:hAnsi="Arial" w:cs="Arial"/>
          <w:b/>
          <w:bCs/>
          <w:i/>
          <w:iCs/>
          <w:sz w:val="22"/>
          <w:szCs w:val="22"/>
        </w:rPr>
        <w:t>Penaeus monodon</w:t>
      </w:r>
      <w:r w:rsidR="002A49AA" w:rsidRPr="00494485">
        <w:rPr>
          <w:rFonts w:ascii="Arial" w:hAnsi="Arial" w:cs="Arial"/>
          <w:b/>
          <w:bCs/>
          <w:sz w:val="22"/>
          <w:szCs w:val="22"/>
        </w:rPr>
        <w:t xml:space="preserve"> Tissue</w:t>
      </w:r>
    </w:p>
    <w:p w14:paraId="4BA79AED" w14:textId="1DA4A4DB" w:rsidR="002A49AA" w:rsidRPr="00044E88" w:rsidRDefault="002A49AA" w:rsidP="002A49AA">
      <w:pPr>
        <w:jc w:val="both"/>
        <w:rPr>
          <w:rFonts w:ascii="Arial" w:hAnsi="Arial" w:cs="Arial"/>
          <w:sz w:val="20"/>
          <w:szCs w:val="20"/>
        </w:rPr>
      </w:pPr>
      <w:r w:rsidRPr="00044E88">
        <w:rPr>
          <w:rFonts w:ascii="Arial" w:hAnsi="Arial" w:cs="Arial"/>
          <w:sz w:val="20"/>
          <w:szCs w:val="20"/>
        </w:rPr>
        <w:t xml:space="preserve">The examination of </w:t>
      </w:r>
      <w:r w:rsidR="00440BA1" w:rsidRPr="00044E88">
        <w:rPr>
          <w:rFonts w:ascii="Arial" w:hAnsi="Arial" w:cs="Arial"/>
          <w:sz w:val="20"/>
          <w:szCs w:val="20"/>
        </w:rPr>
        <w:t>toxic</w:t>
      </w:r>
      <w:r w:rsidRPr="00044E88">
        <w:rPr>
          <w:rFonts w:ascii="Arial" w:hAnsi="Arial" w:cs="Arial"/>
          <w:sz w:val="20"/>
          <w:szCs w:val="20"/>
        </w:rPr>
        <w:t xml:space="preserve"> metal concentrations in </w:t>
      </w:r>
      <w:r w:rsidR="00F340A4" w:rsidRPr="00044E88">
        <w:rPr>
          <w:rFonts w:ascii="Arial" w:hAnsi="Arial" w:cs="Arial"/>
          <w:i/>
          <w:iCs/>
          <w:sz w:val="20"/>
          <w:szCs w:val="20"/>
        </w:rPr>
        <w:t>Penaeus monodon</w:t>
      </w:r>
      <w:r w:rsidRPr="00044E88">
        <w:rPr>
          <w:rFonts w:ascii="Arial" w:hAnsi="Arial" w:cs="Arial"/>
          <w:sz w:val="20"/>
          <w:szCs w:val="20"/>
        </w:rPr>
        <w:t xml:space="preserve"> across three sampling locations indicated a consistent descending order: Zn &gt; Cu &gt; Pb &gt; Ni &gt; Cr &gt; Cd &gt; As</w:t>
      </w:r>
      <w:r w:rsidR="00CF4B77">
        <w:rPr>
          <w:rFonts w:ascii="Arial" w:hAnsi="Arial" w:cs="Arial"/>
          <w:sz w:val="20"/>
          <w:szCs w:val="20"/>
        </w:rPr>
        <w:t xml:space="preserve"> (</w:t>
      </w:r>
      <w:r w:rsidR="00CF4B77" w:rsidRPr="00CF4B77">
        <w:rPr>
          <w:rFonts w:ascii="Arial" w:hAnsi="Arial" w:cs="Arial"/>
          <w:sz w:val="20"/>
          <w:szCs w:val="20"/>
        </w:rPr>
        <w:t>Table 1</w:t>
      </w:r>
      <w:r w:rsidR="00CF4B77">
        <w:rPr>
          <w:rFonts w:ascii="Arial" w:hAnsi="Arial" w:cs="Arial"/>
          <w:sz w:val="20"/>
          <w:szCs w:val="20"/>
        </w:rPr>
        <w:t>)</w:t>
      </w:r>
      <w:r w:rsidRPr="00044E88">
        <w:rPr>
          <w:rFonts w:ascii="Arial" w:hAnsi="Arial" w:cs="Arial"/>
          <w:sz w:val="20"/>
          <w:szCs w:val="20"/>
        </w:rPr>
        <w:t xml:space="preserve">. Significant levels of bioaccumulation were observed in copper (Cu) and zinc (Zn), with average concentrations exceeding 9 mg/kg across all stations. This pattern corresponds with the findings of </w:t>
      </w:r>
      <w:proofErr w:type="spellStart"/>
      <w:r w:rsidR="001E49F7" w:rsidRPr="001E49F7">
        <w:rPr>
          <w:rFonts w:ascii="Arial" w:hAnsi="Arial" w:cs="Arial"/>
          <w:color w:val="222222"/>
          <w:sz w:val="20"/>
          <w:szCs w:val="20"/>
          <w:highlight w:val="green"/>
          <w:shd w:val="clear" w:color="auto" w:fill="FFFFFF"/>
        </w:rPr>
        <w:t>Anayet</w:t>
      </w:r>
      <w:proofErr w:type="spellEnd"/>
      <w:r w:rsidR="001E49F7" w:rsidRPr="00044E88">
        <w:rPr>
          <w:rFonts w:ascii="Arial" w:hAnsi="Arial" w:cs="Arial"/>
          <w:sz w:val="20"/>
          <w:szCs w:val="20"/>
        </w:rPr>
        <w:t xml:space="preserve"> </w:t>
      </w:r>
      <w:r w:rsidRPr="00044E88">
        <w:rPr>
          <w:rFonts w:ascii="Arial" w:hAnsi="Arial" w:cs="Arial"/>
          <w:sz w:val="20"/>
          <w:szCs w:val="20"/>
        </w:rPr>
        <w:t>et al. (20</w:t>
      </w:r>
      <w:r w:rsidR="001E49F7">
        <w:rPr>
          <w:rFonts w:ascii="Arial" w:hAnsi="Arial" w:cs="Arial"/>
          <w:sz w:val="20"/>
          <w:szCs w:val="20"/>
        </w:rPr>
        <w:t>24</w:t>
      </w:r>
      <w:r w:rsidRPr="00044E88">
        <w:rPr>
          <w:rFonts w:ascii="Arial" w:hAnsi="Arial" w:cs="Arial"/>
          <w:sz w:val="20"/>
          <w:szCs w:val="20"/>
        </w:rPr>
        <w:t xml:space="preserve">), who noted that crustacean tissues from Malaysian coastal waters displayed similarly high concentrations of Zn and Cu. The results demonstrate that these metals are essential for enzymatic and metabolic functions in aquatic organisms. </w:t>
      </w:r>
    </w:p>
    <w:p w14:paraId="341C6D60" w14:textId="1A23724D" w:rsidR="002A49AA" w:rsidRPr="00044E88" w:rsidRDefault="002A49AA" w:rsidP="002A49AA">
      <w:pPr>
        <w:jc w:val="both"/>
        <w:rPr>
          <w:rFonts w:ascii="Arial" w:hAnsi="Arial" w:cs="Arial"/>
          <w:sz w:val="20"/>
          <w:szCs w:val="20"/>
        </w:rPr>
      </w:pPr>
      <w:r w:rsidRPr="00044E88">
        <w:rPr>
          <w:rFonts w:ascii="Arial" w:hAnsi="Arial" w:cs="Arial"/>
          <w:sz w:val="20"/>
          <w:szCs w:val="20"/>
        </w:rPr>
        <w:t>The increased concentrations of Zn and Cu, although remaining within permissible limits (FAO/WHO, 2001), are biologically significant since both metals are essential micronutrients that may become toxic at higher levels.</w:t>
      </w:r>
      <w:r w:rsidR="00CF4B77">
        <w:rPr>
          <w:rFonts w:ascii="Arial" w:hAnsi="Arial" w:cs="Arial"/>
          <w:sz w:val="20"/>
          <w:szCs w:val="20"/>
        </w:rPr>
        <w:t xml:space="preserve"> </w:t>
      </w:r>
      <w:r w:rsidRPr="00044E88">
        <w:rPr>
          <w:rFonts w:ascii="Arial" w:hAnsi="Arial" w:cs="Arial"/>
          <w:sz w:val="20"/>
          <w:szCs w:val="20"/>
        </w:rPr>
        <w:t xml:space="preserve">The relatively low concentrations of cadmium (Cd) and arsenic (As) in this study (0.066 mg/kg and 0.011 mg/kg, respectively) are consistent with previous reports from the Niger Delta by </w:t>
      </w:r>
      <w:proofErr w:type="spellStart"/>
      <w:r w:rsidR="00EC789F" w:rsidRPr="00044E88">
        <w:rPr>
          <w:rFonts w:ascii="Arial" w:hAnsi="Arial" w:cs="Arial"/>
          <w:color w:val="222222"/>
          <w:sz w:val="20"/>
          <w:szCs w:val="20"/>
          <w:shd w:val="clear" w:color="auto" w:fill="FFFFFF"/>
        </w:rPr>
        <w:t>Oroian</w:t>
      </w:r>
      <w:proofErr w:type="spellEnd"/>
      <w:r w:rsidR="00EC789F" w:rsidRPr="00044E88">
        <w:rPr>
          <w:rFonts w:ascii="Arial" w:hAnsi="Arial" w:cs="Arial"/>
          <w:sz w:val="20"/>
          <w:szCs w:val="20"/>
        </w:rPr>
        <w:t xml:space="preserve"> </w:t>
      </w:r>
      <w:r w:rsidRPr="00044E88">
        <w:rPr>
          <w:rFonts w:ascii="Arial" w:hAnsi="Arial" w:cs="Arial"/>
          <w:sz w:val="20"/>
          <w:szCs w:val="20"/>
        </w:rPr>
        <w:t>et al. (20</w:t>
      </w:r>
      <w:r w:rsidR="00EC789F" w:rsidRPr="00044E88">
        <w:rPr>
          <w:rFonts w:ascii="Arial" w:hAnsi="Arial" w:cs="Arial"/>
          <w:sz w:val="20"/>
          <w:szCs w:val="20"/>
        </w:rPr>
        <w:t>25</w:t>
      </w:r>
      <w:r w:rsidRPr="00044E88">
        <w:rPr>
          <w:rFonts w:ascii="Arial" w:hAnsi="Arial" w:cs="Arial"/>
          <w:sz w:val="20"/>
          <w:szCs w:val="20"/>
        </w:rPr>
        <w:t>), indicating limited industrial contamination or effective sediment binding in the study area.</w:t>
      </w:r>
    </w:p>
    <w:p w14:paraId="419CD437" w14:textId="75B5A631" w:rsidR="002A49AA" w:rsidRDefault="002A49AA" w:rsidP="002A49AA">
      <w:pPr>
        <w:jc w:val="both"/>
        <w:rPr>
          <w:rFonts w:ascii="Arial" w:hAnsi="Arial" w:cs="Arial"/>
          <w:sz w:val="20"/>
          <w:szCs w:val="20"/>
        </w:rPr>
      </w:pPr>
      <w:r w:rsidRPr="00044E88">
        <w:rPr>
          <w:rFonts w:ascii="Arial" w:hAnsi="Arial" w:cs="Arial"/>
          <w:sz w:val="20"/>
          <w:szCs w:val="20"/>
        </w:rPr>
        <w:t xml:space="preserve">Interestingly, the uniform distribution of metals across stations, confirmed by non-significant statistical differences (p &gt; 0.05), implies a homogeneous exposure pattern likely due to similar hydrological conditions, sediment characteristics, or migratory </w:t>
      </w:r>
      <w:proofErr w:type="spellStart"/>
      <w:r w:rsidRPr="00044E88">
        <w:rPr>
          <w:rFonts w:ascii="Arial" w:hAnsi="Arial" w:cs="Arial"/>
          <w:sz w:val="20"/>
          <w:szCs w:val="20"/>
        </w:rPr>
        <w:t>behaviour</w:t>
      </w:r>
      <w:proofErr w:type="spellEnd"/>
      <w:r w:rsidRPr="00044E88">
        <w:rPr>
          <w:rFonts w:ascii="Arial" w:hAnsi="Arial" w:cs="Arial"/>
          <w:sz w:val="20"/>
          <w:szCs w:val="20"/>
        </w:rPr>
        <w:t xml:space="preserve"> of </w:t>
      </w:r>
      <w:r w:rsidR="00F340A4" w:rsidRPr="00044E88">
        <w:rPr>
          <w:rFonts w:ascii="Arial" w:hAnsi="Arial" w:cs="Arial"/>
          <w:i/>
          <w:iCs/>
          <w:sz w:val="20"/>
          <w:szCs w:val="20"/>
        </w:rPr>
        <w:t>P. monodon</w:t>
      </w:r>
      <w:r w:rsidRPr="00044E88">
        <w:rPr>
          <w:rFonts w:ascii="Arial" w:hAnsi="Arial" w:cs="Arial"/>
          <w:sz w:val="20"/>
          <w:szCs w:val="20"/>
        </w:rPr>
        <w:t xml:space="preserve">. Similar homogeneity in metal distribution has been reported by </w:t>
      </w:r>
      <w:r w:rsidR="002A5CA8" w:rsidRPr="002A5CA8">
        <w:rPr>
          <w:rFonts w:ascii="Arial" w:hAnsi="Arial" w:cs="Arial"/>
          <w:color w:val="222222"/>
          <w:sz w:val="20"/>
          <w:szCs w:val="20"/>
          <w:highlight w:val="green"/>
          <w:shd w:val="clear" w:color="auto" w:fill="FFFFFF"/>
        </w:rPr>
        <w:t>Islam</w:t>
      </w:r>
      <w:r w:rsidR="002A5CA8" w:rsidRPr="00044E88">
        <w:rPr>
          <w:rFonts w:ascii="Arial" w:hAnsi="Arial" w:cs="Arial"/>
          <w:sz w:val="20"/>
          <w:szCs w:val="20"/>
        </w:rPr>
        <w:t xml:space="preserve"> </w:t>
      </w:r>
      <w:r w:rsidRPr="00044E88">
        <w:rPr>
          <w:rFonts w:ascii="Arial" w:hAnsi="Arial" w:cs="Arial"/>
          <w:sz w:val="20"/>
          <w:szCs w:val="20"/>
        </w:rPr>
        <w:t>et al. (20</w:t>
      </w:r>
      <w:r w:rsidR="002A5CA8">
        <w:rPr>
          <w:rFonts w:ascii="Arial" w:hAnsi="Arial" w:cs="Arial"/>
          <w:sz w:val="20"/>
          <w:szCs w:val="20"/>
        </w:rPr>
        <w:t>2</w:t>
      </w:r>
      <w:r w:rsidRPr="00044E88">
        <w:rPr>
          <w:rFonts w:ascii="Arial" w:hAnsi="Arial" w:cs="Arial"/>
          <w:sz w:val="20"/>
          <w:szCs w:val="20"/>
        </w:rPr>
        <w:t xml:space="preserve">4) in </w:t>
      </w:r>
      <w:proofErr w:type="spellStart"/>
      <w:r w:rsidRPr="00044E88">
        <w:rPr>
          <w:rFonts w:ascii="Arial" w:hAnsi="Arial" w:cs="Arial"/>
          <w:i/>
          <w:iCs/>
          <w:sz w:val="20"/>
          <w:szCs w:val="20"/>
        </w:rPr>
        <w:t>Clarias</w:t>
      </w:r>
      <w:proofErr w:type="spellEnd"/>
      <w:r w:rsidRPr="00044E88">
        <w:rPr>
          <w:rFonts w:ascii="Arial" w:hAnsi="Arial" w:cs="Arial"/>
          <w:i/>
          <w:iCs/>
          <w:sz w:val="20"/>
          <w:szCs w:val="20"/>
        </w:rPr>
        <w:t xml:space="preserve"> </w:t>
      </w:r>
      <w:proofErr w:type="spellStart"/>
      <w:r w:rsidRPr="00044E88">
        <w:rPr>
          <w:rFonts w:ascii="Arial" w:hAnsi="Arial" w:cs="Arial"/>
          <w:i/>
          <w:iCs/>
          <w:sz w:val="20"/>
          <w:szCs w:val="20"/>
        </w:rPr>
        <w:t>gariepinus</w:t>
      </w:r>
      <w:proofErr w:type="spellEnd"/>
      <w:r w:rsidRPr="00044E88">
        <w:rPr>
          <w:rFonts w:ascii="Arial" w:hAnsi="Arial" w:cs="Arial"/>
          <w:sz w:val="20"/>
          <w:szCs w:val="20"/>
        </w:rPr>
        <w:t xml:space="preserve"> along the Bonny River, reinforcing the role of ecosystem-level factors in </w:t>
      </w:r>
      <w:r w:rsidR="00440BA1" w:rsidRPr="00044E88">
        <w:rPr>
          <w:rFonts w:ascii="Arial" w:hAnsi="Arial" w:cs="Arial"/>
          <w:sz w:val="20"/>
          <w:szCs w:val="20"/>
        </w:rPr>
        <w:t>toxic</w:t>
      </w:r>
      <w:r w:rsidRPr="00044E88">
        <w:rPr>
          <w:rFonts w:ascii="Arial" w:hAnsi="Arial" w:cs="Arial"/>
          <w:sz w:val="20"/>
          <w:szCs w:val="20"/>
        </w:rPr>
        <w:t xml:space="preserve"> metal bioavailability.</w:t>
      </w:r>
    </w:p>
    <w:p w14:paraId="388621BD" w14:textId="5012FF4E" w:rsidR="002A49AA" w:rsidRPr="00044E88" w:rsidRDefault="002A49AA" w:rsidP="002A49AA">
      <w:pPr>
        <w:jc w:val="both"/>
        <w:rPr>
          <w:rFonts w:ascii="Arial" w:hAnsi="Arial" w:cs="Arial"/>
          <w:sz w:val="20"/>
          <w:szCs w:val="20"/>
        </w:rPr>
      </w:pPr>
      <w:r w:rsidRPr="00044E88">
        <w:rPr>
          <w:rFonts w:ascii="Arial" w:hAnsi="Arial" w:cs="Arial"/>
          <w:sz w:val="20"/>
          <w:szCs w:val="20"/>
        </w:rPr>
        <w:t xml:space="preserve">However, the presence of lead (Pb) and nickel (Ni) at measurable concentrations raises environmental concerns. While the Pb concentration (0.184 ± 0.029 mg/kg) does not exceed international safety thresholds (USEPA, 2016), its persistence in shrimp tissue highlights potential anthropogenic inputs, possibly from oil-related activities or urban runoff. This aligns with findings from </w:t>
      </w:r>
      <w:proofErr w:type="spellStart"/>
      <w:r w:rsidR="00450B15" w:rsidRPr="00450B15">
        <w:rPr>
          <w:rFonts w:ascii="Arial" w:hAnsi="Arial" w:cs="Arial"/>
          <w:color w:val="222222"/>
          <w:sz w:val="20"/>
          <w:szCs w:val="20"/>
          <w:highlight w:val="green"/>
          <w:shd w:val="clear" w:color="auto" w:fill="FFFFFF"/>
        </w:rPr>
        <w:t>Akinwole</w:t>
      </w:r>
      <w:proofErr w:type="spellEnd"/>
      <w:r w:rsidR="00450B15" w:rsidRPr="00044E88">
        <w:rPr>
          <w:rFonts w:ascii="Arial" w:hAnsi="Arial" w:cs="Arial"/>
          <w:sz w:val="20"/>
          <w:szCs w:val="20"/>
        </w:rPr>
        <w:t xml:space="preserve"> </w:t>
      </w:r>
      <w:r w:rsidRPr="00044E88">
        <w:rPr>
          <w:rFonts w:ascii="Arial" w:hAnsi="Arial" w:cs="Arial"/>
          <w:sz w:val="20"/>
          <w:szCs w:val="20"/>
        </w:rPr>
        <w:t>et al. (20</w:t>
      </w:r>
      <w:r w:rsidR="00450B15">
        <w:rPr>
          <w:rFonts w:ascii="Arial" w:hAnsi="Arial" w:cs="Arial"/>
          <w:sz w:val="20"/>
          <w:szCs w:val="20"/>
        </w:rPr>
        <w:t>24</w:t>
      </w:r>
      <w:r w:rsidRPr="00044E88">
        <w:rPr>
          <w:rFonts w:ascii="Arial" w:hAnsi="Arial" w:cs="Arial"/>
          <w:sz w:val="20"/>
          <w:szCs w:val="20"/>
        </w:rPr>
        <w:t>), who identified Pb as a dominant contaminant in seafood from the Warri River system.</w:t>
      </w:r>
    </w:p>
    <w:p w14:paraId="0CC92EBF" w14:textId="77777777" w:rsidR="002A49AA" w:rsidRPr="00044E88" w:rsidRDefault="002A49AA" w:rsidP="002A49AA">
      <w:pPr>
        <w:jc w:val="both"/>
        <w:rPr>
          <w:rFonts w:ascii="Arial" w:hAnsi="Arial" w:cs="Arial"/>
          <w:sz w:val="20"/>
          <w:szCs w:val="20"/>
        </w:rPr>
      </w:pPr>
      <w:r w:rsidRPr="00044E88">
        <w:rPr>
          <w:rFonts w:ascii="Arial" w:hAnsi="Arial" w:cs="Arial"/>
          <w:sz w:val="20"/>
          <w:szCs w:val="20"/>
        </w:rPr>
        <w:t>The uniformity of concentrations suggests that mitigation efforts should target basin-wide sources rather than station-specific inputs. Additionally, the bioaccumulation patterns observed could inform ecological risk assessments and food safety evaluations for local communities relying on seafood as a dietary staple.</w:t>
      </w:r>
    </w:p>
    <w:p w14:paraId="1D131C1F" w14:textId="016F5E25" w:rsidR="002A49AA" w:rsidRPr="00340CAF" w:rsidRDefault="002A49AA" w:rsidP="002A49AA">
      <w:pPr>
        <w:pStyle w:val="Caption"/>
        <w:keepNext/>
        <w:spacing w:before="240" w:after="0"/>
        <w:jc w:val="both"/>
        <w:rPr>
          <w:rFonts w:ascii="Arial" w:hAnsi="Arial" w:cs="Arial"/>
          <w:b/>
          <w:bCs/>
          <w:i w:val="0"/>
          <w:iCs w:val="0"/>
          <w:color w:val="auto"/>
          <w:sz w:val="20"/>
          <w:szCs w:val="20"/>
        </w:rPr>
      </w:pPr>
      <w:r w:rsidRPr="00340CAF">
        <w:rPr>
          <w:rFonts w:ascii="Arial" w:hAnsi="Arial" w:cs="Arial"/>
          <w:b/>
          <w:bCs/>
          <w:i w:val="0"/>
          <w:iCs w:val="0"/>
          <w:color w:val="auto"/>
          <w:sz w:val="20"/>
          <w:szCs w:val="20"/>
        </w:rPr>
        <w:t>Table 1</w:t>
      </w:r>
      <w:r w:rsidR="00340CAF">
        <w:rPr>
          <w:rFonts w:ascii="Arial" w:hAnsi="Arial" w:cs="Arial"/>
          <w:b/>
          <w:bCs/>
          <w:i w:val="0"/>
          <w:iCs w:val="0"/>
          <w:color w:val="auto"/>
          <w:sz w:val="20"/>
          <w:szCs w:val="20"/>
        </w:rPr>
        <w:t>.</w:t>
      </w:r>
      <w:r w:rsidRPr="00340CAF">
        <w:rPr>
          <w:rFonts w:ascii="Arial" w:hAnsi="Arial" w:cs="Arial"/>
          <w:b/>
          <w:bCs/>
          <w:i w:val="0"/>
          <w:iCs w:val="0"/>
          <w:color w:val="auto"/>
          <w:sz w:val="20"/>
          <w:szCs w:val="20"/>
        </w:rPr>
        <w:t xml:space="preserve"> Spatial Distribution of </w:t>
      </w:r>
      <w:r w:rsidR="00440BA1" w:rsidRPr="00340CAF">
        <w:rPr>
          <w:rFonts w:ascii="Arial" w:hAnsi="Arial" w:cs="Arial"/>
          <w:b/>
          <w:bCs/>
          <w:i w:val="0"/>
          <w:iCs w:val="0"/>
          <w:color w:val="auto"/>
          <w:sz w:val="20"/>
          <w:szCs w:val="20"/>
        </w:rPr>
        <w:t>Toxic</w:t>
      </w:r>
      <w:r w:rsidRPr="00340CAF">
        <w:rPr>
          <w:rFonts w:ascii="Arial" w:hAnsi="Arial" w:cs="Arial"/>
          <w:b/>
          <w:bCs/>
          <w:i w:val="0"/>
          <w:iCs w:val="0"/>
          <w:color w:val="auto"/>
          <w:sz w:val="20"/>
          <w:szCs w:val="20"/>
        </w:rPr>
        <w:t xml:space="preserve"> Metals in </w:t>
      </w:r>
      <w:r w:rsidR="00F340A4" w:rsidRPr="00340CAF">
        <w:rPr>
          <w:rFonts w:ascii="Arial" w:hAnsi="Arial" w:cs="Arial"/>
          <w:b/>
          <w:bCs/>
          <w:color w:val="auto"/>
          <w:sz w:val="20"/>
          <w:szCs w:val="20"/>
        </w:rPr>
        <w:t>Penaeus monodon</w:t>
      </w:r>
      <w:r w:rsidRPr="00340CAF">
        <w:rPr>
          <w:rFonts w:ascii="Arial" w:hAnsi="Arial" w:cs="Arial"/>
          <w:b/>
          <w:bCs/>
          <w:i w:val="0"/>
          <w:iCs w:val="0"/>
          <w:color w:val="auto"/>
          <w:sz w:val="20"/>
          <w:szCs w:val="20"/>
        </w:rPr>
        <w:t xml:space="preserve"> Tissue</w:t>
      </w:r>
    </w:p>
    <w:tbl>
      <w:tblPr>
        <w:tblW w:w="4351" w:type="pct"/>
        <w:tblBorders>
          <w:top w:val="single" w:sz="4" w:space="0" w:color="auto"/>
          <w:bottom w:val="single" w:sz="4" w:space="0" w:color="auto"/>
        </w:tblBorders>
        <w:tblLook w:val="04A0" w:firstRow="1" w:lastRow="0" w:firstColumn="1" w:lastColumn="0" w:noHBand="0" w:noVBand="1"/>
      </w:tblPr>
      <w:tblGrid>
        <w:gridCol w:w="1744"/>
        <w:gridCol w:w="1539"/>
        <w:gridCol w:w="1539"/>
        <w:gridCol w:w="1539"/>
        <w:gridCol w:w="1562"/>
        <w:gridCol w:w="222"/>
      </w:tblGrid>
      <w:tr w:rsidR="002A49AA" w:rsidRPr="00340CAF" w14:paraId="4314A2CC" w14:textId="77777777" w:rsidTr="00440BA1">
        <w:trPr>
          <w:trHeight w:val="213"/>
        </w:trPr>
        <w:tc>
          <w:tcPr>
            <w:tcW w:w="1070" w:type="pct"/>
            <w:tcBorders>
              <w:top w:val="single" w:sz="4" w:space="0" w:color="auto"/>
              <w:bottom w:val="single" w:sz="4" w:space="0" w:color="auto"/>
            </w:tcBorders>
            <w:noWrap/>
            <w:vAlign w:val="bottom"/>
            <w:hideMark/>
          </w:tcPr>
          <w:p w14:paraId="012A96B9"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 xml:space="preserve">Metals </w:t>
            </w:r>
            <w:r w:rsidRPr="00340CAF">
              <w:rPr>
                <w:rFonts w:ascii="Arial" w:hAnsi="Arial" w:cs="Arial"/>
                <w:sz w:val="20"/>
                <w:szCs w:val="20"/>
                <w:lang w:val="en-GB" w:eastAsia="en-GB"/>
              </w:rPr>
              <w:t>(mg/kg)</w:t>
            </w:r>
          </w:p>
        </w:tc>
        <w:tc>
          <w:tcPr>
            <w:tcW w:w="945" w:type="pct"/>
            <w:tcBorders>
              <w:top w:val="single" w:sz="4" w:space="0" w:color="auto"/>
              <w:bottom w:val="single" w:sz="4" w:space="0" w:color="auto"/>
            </w:tcBorders>
            <w:noWrap/>
            <w:vAlign w:val="bottom"/>
            <w:hideMark/>
          </w:tcPr>
          <w:p w14:paraId="59E4F94B"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Station 1</w:t>
            </w:r>
          </w:p>
        </w:tc>
        <w:tc>
          <w:tcPr>
            <w:tcW w:w="945" w:type="pct"/>
            <w:tcBorders>
              <w:top w:val="single" w:sz="4" w:space="0" w:color="auto"/>
              <w:bottom w:val="single" w:sz="4" w:space="0" w:color="auto"/>
            </w:tcBorders>
            <w:noWrap/>
            <w:vAlign w:val="bottom"/>
            <w:hideMark/>
          </w:tcPr>
          <w:p w14:paraId="403C9407"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Station 2</w:t>
            </w:r>
          </w:p>
        </w:tc>
        <w:tc>
          <w:tcPr>
            <w:tcW w:w="945" w:type="pct"/>
            <w:tcBorders>
              <w:top w:val="single" w:sz="4" w:space="0" w:color="auto"/>
              <w:bottom w:val="single" w:sz="4" w:space="0" w:color="auto"/>
            </w:tcBorders>
            <w:noWrap/>
            <w:vAlign w:val="bottom"/>
            <w:hideMark/>
          </w:tcPr>
          <w:p w14:paraId="6F07B76B" w14:textId="77777777" w:rsidR="002A49AA" w:rsidRPr="00340CAF" w:rsidRDefault="002A49AA" w:rsidP="00440BA1">
            <w:pPr>
              <w:jc w:val="both"/>
              <w:rPr>
                <w:rFonts w:ascii="Arial" w:hAnsi="Arial" w:cs="Arial"/>
                <w:b/>
                <w:bCs/>
                <w:sz w:val="20"/>
                <w:szCs w:val="20"/>
                <w:lang w:val="en-GB" w:eastAsia="en-GB"/>
              </w:rPr>
            </w:pPr>
            <w:r w:rsidRPr="00340CAF">
              <w:rPr>
                <w:rFonts w:ascii="Arial" w:hAnsi="Arial" w:cs="Arial"/>
                <w:b/>
                <w:bCs/>
                <w:sz w:val="20"/>
                <w:szCs w:val="20"/>
                <w:lang w:val="en-GB" w:eastAsia="en-GB"/>
              </w:rPr>
              <w:t>Station 3</w:t>
            </w:r>
          </w:p>
        </w:tc>
        <w:tc>
          <w:tcPr>
            <w:tcW w:w="959" w:type="pct"/>
            <w:tcBorders>
              <w:top w:val="single" w:sz="4" w:space="0" w:color="auto"/>
              <w:bottom w:val="single" w:sz="4" w:space="0" w:color="auto"/>
            </w:tcBorders>
          </w:tcPr>
          <w:p w14:paraId="16146CC6" w14:textId="77777777" w:rsidR="002A49AA" w:rsidRPr="00340CAF" w:rsidRDefault="002A49AA" w:rsidP="00440BA1">
            <w:pPr>
              <w:jc w:val="both"/>
              <w:rPr>
                <w:rFonts w:ascii="Arial" w:hAnsi="Arial" w:cs="Arial"/>
                <w:b/>
                <w:bCs/>
                <w:sz w:val="20"/>
                <w:szCs w:val="20"/>
                <w:lang w:val="en-GB" w:eastAsia="en-GB"/>
              </w:rPr>
            </w:pPr>
            <w:r w:rsidRPr="00340CAF">
              <w:rPr>
                <w:rStyle w:val="Strong"/>
                <w:rFonts w:ascii="Arial" w:hAnsi="Arial" w:cs="Arial"/>
                <w:sz w:val="20"/>
                <w:szCs w:val="20"/>
              </w:rPr>
              <w:t>Codex (FAO/WHO)</w:t>
            </w:r>
          </w:p>
        </w:tc>
        <w:tc>
          <w:tcPr>
            <w:tcW w:w="136" w:type="pct"/>
            <w:tcBorders>
              <w:top w:val="single" w:sz="4" w:space="0" w:color="auto"/>
              <w:bottom w:val="single" w:sz="4" w:space="0" w:color="auto"/>
            </w:tcBorders>
          </w:tcPr>
          <w:p w14:paraId="289DA6CC" w14:textId="77777777" w:rsidR="002A49AA" w:rsidRPr="00340CAF" w:rsidRDefault="002A49AA" w:rsidP="00440BA1">
            <w:pPr>
              <w:jc w:val="both"/>
              <w:rPr>
                <w:rFonts w:ascii="Arial" w:hAnsi="Arial" w:cs="Arial"/>
                <w:b/>
                <w:bCs/>
                <w:sz w:val="20"/>
                <w:szCs w:val="20"/>
                <w:lang w:val="en-GB" w:eastAsia="en-GB"/>
              </w:rPr>
            </w:pPr>
          </w:p>
        </w:tc>
      </w:tr>
      <w:tr w:rsidR="002A49AA" w:rsidRPr="00340CAF" w14:paraId="0E0C2A67" w14:textId="77777777" w:rsidTr="00440BA1">
        <w:trPr>
          <w:trHeight w:val="245"/>
        </w:trPr>
        <w:tc>
          <w:tcPr>
            <w:tcW w:w="1070" w:type="pct"/>
            <w:tcBorders>
              <w:top w:val="single" w:sz="4" w:space="0" w:color="auto"/>
            </w:tcBorders>
            <w:noWrap/>
            <w:hideMark/>
          </w:tcPr>
          <w:p w14:paraId="09B638E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Cadmium (Cd)</w:t>
            </w:r>
          </w:p>
        </w:tc>
        <w:tc>
          <w:tcPr>
            <w:tcW w:w="945" w:type="pct"/>
            <w:tcBorders>
              <w:top w:val="single" w:sz="4" w:space="0" w:color="auto"/>
            </w:tcBorders>
            <w:noWrap/>
            <w:vAlign w:val="bottom"/>
            <w:hideMark/>
          </w:tcPr>
          <w:p w14:paraId="2EB22374"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0.066±0.007</w:t>
            </w:r>
            <w:r w:rsidRPr="00340CAF">
              <w:rPr>
                <w:rFonts w:ascii="Arial" w:hAnsi="Arial" w:cs="Arial"/>
                <w:sz w:val="20"/>
                <w:szCs w:val="20"/>
                <w:vertAlign w:val="superscript"/>
                <w:lang w:val="en-GB" w:eastAsia="en-GB"/>
              </w:rPr>
              <w:t xml:space="preserve"> a</w:t>
            </w:r>
          </w:p>
        </w:tc>
        <w:tc>
          <w:tcPr>
            <w:tcW w:w="945" w:type="pct"/>
            <w:tcBorders>
              <w:top w:val="single" w:sz="4" w:space="0" w:color="auto"/>
            </w:tcBorders>
            <w:noWrap/>
            <w:vAlign w:val="bottom"/>
            <w:hideMark/>
          </w:tcPr>
          <w:p w14:paraId="0306E6B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0.066±0.007</w:t>
            </w:r>
            <w:r w:rsidRPr="00340CAF">
              <w:rPr>
                <w:rFonts w:ascii="Arial" w:hAnsi="Arial" w:cs="Arial"/>
                <w:sz w:val="20"/>
                <w:szCs w:val="20"/>
                <w:vertAlign w:val="superscript"/>
                <w:lang w:val="en-GB" w:eastAsia="en-GB"/>
              </w:rPr>
              <w:t>a</w:t>
            </w:r>
          </w:p>
        </w:tc>
        <w:tc>
          <w:tcPr>
            <w:tcW w:w="945" w:type="pct"/>
            <w:tcBorders>
              <w:top w:val="single" w:sz="4" w:space="0" w:color="auto"/>
            </w:tcBorders>
            <w:noWrap/>
            <w:vAlign w:val="bottom"/>
            <w:hideMark/>
          </w:tcPr>
          <w:p w14:paraId="3ACCEE11"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0.066±0.007</w:t>
            </w:r>
            <w:r w:rsidRPr="00340CAF">
              <w:rPr>
                <w:rFonts w:ascii="Arial" w:hAnsi="Arial" w:cs="Arial"/>
                <w:sz w:val="20"/>
                <w:szCs w:val="20"/>
                <w:vertAlign w:val="superscript"/>
                <w:lang w:val="en-GB" w:eastAsia="en-GB"/>
              </w:rPr>
              <w:t xml:space="preserve"> a</w:t>
            </w:r>
          </w:p>
        </w:tc>
        <w:tc>
          <w:tcPr>
            <w:tcW w:w="959" w:type="pct"/>
            <w:tcBorders>
              <w:top w:val="single" w:sz="4" w:space="0" w:color="auto"/>
            </w:tcBorders>
          </w:tcPr>
          <w:p w14:paraId="62D5CCE1" w14:textId="77777777" w:rsidR="002A49AA" w:rsidRPr="00340CAF" w:rsidRDefault="002A49AA" w:rsidP="00440BA1">
            <w:pPr>
              <w:jc w:val="both"/>
              <w:rPr>
                <w:rFonts w:ascii="Arial" w:hAnsi="Arial" w:cs="Arial"/>
                <w:sz w:val="20"/>
                <w:szCs w:val="20"/>
                <w:lang w:val="en-GB" w:eastAsia="en-GB"/>
              </w:rPr>
            </w:pPr>
            <w:r w:rsidRPr="00340CAF">
              <w:rPr>
                <w:rStyle w:val="relative"/>
                <w:rFonts w:ascii="Arial" w:hAnsi="Arial" w:cs="Arial"/>
                <w:sz w:val="20"/>
                <w:szCs w:val="20"/>
              </w:rPr>
              <w:t>0.05</w:t>
            </w:r>
          </w:p>
        </w:tc>
        <w:tc>
          <w:tcPr>
            <w:tcW w:w="136" w:type="pct"/>
            <w:tcBorders>
              <w:top w:val="single" w:sz="4" w:space="0" w:color="auto"/>
            </w:tcBorders>
          </w:tcPr>
          <w:p w14:paraId="3F21C841" w14:textId="77777777" w:rsidR="002A49AA" w:rsidRPr="00340CAF" w:rsidRDefault="002A49AA" w:rsidP="00440BA1">
            <w:pPr>
              <w:jc w:val="both"/>
              <w:rPr>
                <w:rFonts w:ascii="Arial" w:hAnsi="Arial" w:cs="Arial"/>
                <w:sz w:val="20"/>
                <w:szCs w:val="20"/>
                <w:lang w:val="en-GB" w:eastAsia="en-GB"/>
              </w:rPr>
            </w:pPr>
          </w:p>
        </w:tc>
      </w:tr>
      <w:tr w:rsidR="002A49AA" w:rsidRPr="00340CAF" w14:paraId="359DAECF" w14:textId="77777777" w:rsidTr="00440BA1">
        <w:trPr>
          <w:trHeight w:val="245"/>
        </w:trPr>
        <w:tc>
          <w:tcPr>
            <w:tcW w:w="1070" w:type="pct"/>
            <w:noWrap/>
            <w:hideMark/>
          </w:tcPr>
          <w:p w14:paraId="03C35B28"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Lead (Pb)</w:t>
            </w:r>
          </w:p>
        </w:tc>
        <w:tc>
          <w:tcPr>
            <w:tcW w:w="945" w:type="pct"/>
            <w:noWrap/>
            <w:vAlign w:val="bottom"/>
            <w:hideMark/>
          </w:tcPr>
          <w:p w14:paraId="788CC7AC"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0.184±0.029</w:t>
            </w:r>
            <w:r w:rsidRPr="00340CAF">
              <w:rPr>
                <w:rFonts w:ascii="Arial" w:hAnsi="Arial" w:cs="Arial"/>
                <w:sz w:val="20"/>
                <w:szCs w:val="20"/>
                <w:vertAlign w:val="superscript"/>
                <w:lang w:val="en-GB" w:eastAsia="en-GB"/>
              </w:rPr>
              <w:t xml:space="preserve"> a</w:t>
            </w:r>
          </w:p>
        </w:tc>
        <w:tc>
          <w:tcPr>
            <w:tcW w:w="945" w:type="pct"/>
            <w:noWrap/>
            <w:vAlign w:val="bottom"/>
            <w:hideMark/>
          </w:tcPr>
          <w:p w14:paraId="4BD50FE3"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0.184±0.029</w:t>
            </w:r>
            <w:r w:rsidRPr="00340CAF">
              <w:rPr>
                <w:rFonts w:ascii="Arial" w:hAnsi="Arial" w:cs="Arial"/>
                <w:sz w:val="20"/>
                <w:szCs w:val="20"/>
                <w:vertAlign w:val="superscript"/>
                <w:lang w:val="en-GB" w:eastAsia="en-GB"/>
              </w:rPr>
              <w:t xml:space="preserve"> a</w:t>
            </w:r>
          </w:p>
        </w:tc>
        <w:tc>
          <w:tcPr>
            <w:tcW w:w="945" w:type="pct"/>
            <w:noWrap/>
            <w:vAlign w:val="bottom"/>
            <w:hideMark/>
          </w:tcPr>
          <w:p w14:paraId="47CF61C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0.184±0.029</w:t>
            </w:r>
            <w:r w:rsidRPr="00340CAF">
              <w:rPr>
                <w:rFonts w:ascii="Arial" w:hAnsi="Arial" w:cs="Arial"/>
                <w:sz w:val="20"/>
                <w:szCs w:val="20"/>
                <w:vertAlign w:val="superscript"/>
                <w:lang w:val="en-GB" w:eastAsia="en-GB"/>
              </w:rPr>
              <w:t xml:space="preserve"> a</w:t>
            </w:r>
          </w:p>
        </w:tc>
        <w:tc>
          <w:tcPr>
            <w:tcW w:w="959" w:type="pct"/>
          </w:tcPr>
          <w:p w14:paraId="79E7528E" w14:textId="77777777" w:rsidR="002A49AA" w:rsidRPr="00340CAF" w:rsidRDefault="002A49AA" w:rsidP="00440BA1">
            <w:pPr>
              <w:jc w:val="both"/>
              <w:rPr>
                <w:rFonts w:ascii="Arial" w:hAnsi="Arial" w:cs="Arial"/>
                <w:sz w:val="20"/>
                <w:szCs w:val="20"/>
                <w:lang w:val="en-GB" w:eastAsia="en-GB"/>
              </w:rPr>
            </w:pPr>
            <w:r w:rsidRPr="00340CAF">
              <w:rPr>
                <w:rStyle w:val="relative"/>
                <w:rFonts w:ascii="Arial" w:hAnsi="Arial" w:cs="Arial"/>
                <w:sz w:val="20"/>
                <w:szCs w:val="20"/>
              </w:rPr>
              <w:t>0.2 </w:t>
            </w:r>
          </w:p>
        </w:tc>
        <w:tc>
          <w:tcPr>
            <w:tcW w:w="136" w:type="pct"/>
          </w:tcPr>
          <w:p w14:paraId="3A56F910" w14:textId="77777777" w:rsidR="002A49AA" w:rsidRPr="00340CAF" w:rsidRDefault="002A49AA" w:rsidP="00440BA1">
            <w:pPr>
              <w:jc w:val="both"/>
              <w:rPr>
                <w:rFonts w:ascii="Arial" w:hAnsi="Arial" w:cs="Arial"/>
                <w:sz w:val="20"/>
                <w:szCs w:val="20"/>
                <w:lang w:val="en-GB" w:eastAsia="en-GB"/>
              </w:rPr>
            </w:pPr>
          </w:p>
        </w:tc>
      </w:tr>
      <w:tr w:rsidR="002A49AA" w:rsidRPr="00340CAF" w14:paraId="24F9AF79" w14:textId="77777777" w:rsidTr="00440BA1">
        <w:trPr>
          <w:trHeight w:val="245"/>
        </w:trPr>
        <w:tc>
          <w:tcPr>
            <w:tcW w:w="1070" w:type="pct"/>
            <w:noWrap/>
            <w:hideMark/>
          </w:tcPr>
          <w:p w14:paraId="7D48066C"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Arsenic (As)</w:t>
            </w:r>
          </w:p>
        </w:tc>
        <w:tc>
          <w:tcPr>
            <w:tcW w:w="945" w:type="pct"/>
            <w:noWrap/>
            <w:vAlign w:val="bottom"/>
            <w:hideMark/>
          </w:tcPr>
          <w:p w14:paraId="4F2B6B86"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0.061±0.004</w:t>
            </w:r>
            <w:r w:rsidRPr="00340CAF">
              <w:rPr>
                <w:rFonts w:ascii="Arial" w:hAnsi="Arial" w:cs="Arial"/>
                <w:sz w:val="20"/>
                <w:szCs w:val="20"/>
                <w:vertAlign w:val="superscript"/>
                <w:lang w:val="en-GB" w:eastAsia="en-GB"/>
              </w:rPr>
              <w:t xml:space="preserve"> a</w:t>
            </w:r>
          </w:p>
        </w:tc>
        <w:tc>
          <w:tcPr>
            <w:tcW w:w="945" w:type="pct"/>
            <w:noWrap/>
            <w:vAlign w:val="bottom"/>
            <w:hideMark/>
          </w:tcPr>
          <w:p w14:paraId="4FC8CB1F"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0.062±0.004</w:t>
            </w:r>
            <w:r w:rsidRPr="00340CAF">
              <w:rPr>
                <w:rFonts w:ascii="Arial" w:hAnsi="Arial" w:cs="Arial"/>
                <w:sz w:val="20"/>
                <w:szCs w:val="20"/>
                <w:vertAlign w:val="superscript"/>
                <w:lang w:val="en-GB" w:eastAsia="en-GB"/>
              </w:rPr>
              <w:t xml:space="preserve"> a</w:t>
            </w:r>
          </w:p>
        </w:tc>
        <w:tc>
          <w:tcPr>
            <w:tcW w:w="945" w:type="pct"/>
            <w:noWrap/>
            <w:vAlign w:val="bottom"/>
            <w:hideMark/>
          </w:tcPr>
          <w:p w14:paraId="65253D20"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0.062±0.004</w:t>
            </w:r>
            <w:r w:rsidRPr="00340CAF">
              <w:rPr>
                <w:rFonts w:ascii="Arial" w:hAnsi="Arial" w:cs="Arial"/>
                <w:sz w:val="20"/>
                <w:szCs w:val="20"/>
                <w:vertAlign w:val="superscript"/>
                <w:lang w:val="en-GB" w:eastAsia="en-GB"/>
              </w:rPr>
              <w:t xml:space="preserve"> a</w:t>
            </w:r>
          </w:p>
        </w:tc>
        <w:tc>
          <w:tcPr>
            <w:tcW w:w="959" w:type="pct"/>
          </w:tcPr>
          <w:p w14:paraId="60A6DECC"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w:t>
            </w:r>
          </w:p>
        </w:tc>
        <w:tc>
          <w:tcPr>
            <w:tcW w:w="136" w:type="pct"/>
          </w:tcPr>
          <w:p w14:paraId="7CBE20B5" w14:textId="77777777" w:rsidR="002A49AA" w:rsidRPr="00340CAF" w:rsidRDefault="002A49AA" w:rsidP="00440BA1">
            <w:pPr>
              <w:jc w:val="both"/>
              <w:rPr>
                <w:rFonts w:ascii="Arial" w:hAnsi="Arial" w:cs="Arial"/>
                <w:sz w:val="20"/>
                <w:szCs w:val="20"/>
                <w:lang w:val="en-GB" w:eastAsia="en-GB"/>
              </w:rPr>
            </w:pPr>
          </w:p>
        </w:tc>
      </w:tr>
      <w:tr w:rsidR="002A49AA" w:rsidRPr="00340CAF" w14:paraId="175866AC" w14:textId="77777777" w:rsidTr="00440BA1">
        <w:trPr>
          <w:trHeight w:val="245"/>
        </w:trPr>
        <w:tc>
          <w:tcPr>
            <w:tcW w:w="1070" w:type="pct"/>
            <w:noWrap/>
            <w:hideMark/>
          </w:tcPr>
          <w:p w14:paraId="19CD8834"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Chromium (Cr)</w:t>
            </w:r>
          </w:p>
        </w:tc>
        <w:tc>
          <w:tcPr>
            <w:tcW w:w="945" w:type="pct"/>
            <w:noWrap/>
            <w:vAlign w:val="bottom"/>
            <w:hideMark/>
          </w:tcPr>
          <w:p w14:paraId="7CEF0529"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0.011±0.001</w:t>
            </w:r>
            <w:r w:rsidRPr="00340CAF">
              <w:rPr>
                <w:rFonts w:ascii="Arial" w:hAnsi="Arial" w:cs="Arial"/>
                <w:sz w:val="20"/>
                <w:szCs w:val="20"/>
                <w:vertAlign w:val="superscript"/>
                <w:lang w:val="en-GB" w:eastAsia="en-GB"/>
              </w:rPr>
              <w:t xml:space="preserve"> a</w:t>
            </w:r>
          </w:p>
        </w:tc>
        <w:tc>
          <w:tcPr>
            <w:tcW w:w="945" w:type="pct"/>
            <w:noWrap/>
            <w:vAlign w:val="bottom"/>
            <w:hideMark/>
          </w:tcPr>
          <w:p w14:paraId="78A5E0A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0.011±0.001</w:t>
            </w:r>
            <w:r w:rsidRPr="00340CAF">
              <w:rPr>
                <w:rFonts w:ascii="Arial" w:hAnsi="Arial" w:cs="Arial"/>
                <w:sz w:val="20"/>
                <w:szCs w:val="20"/>
                <w:vertAlign w:val="superscript"/>
                <w:lang w:val="en-GB" w:eastAsia="en-GB"/>
              </w:rPr>
              <w:t xml:space="preserve"> a</w:t>
            </w:r>
          </w:p>
        </w:tc>
        <w:tc>
          <w:tcPr>
            <w:tcW w:w="945" w:type="pct"/>
            <w:noWrap/>
            <w:vAlign w:val="bottom"/>
            <w:hideMark/>
          </w:tcPr>
          <w:p w14:paraId="0EA8D3D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0.011±0.001</w:t>
            </w:r>
            <w:r w:rsidRPr="00340CAF">
              <w:rPr>
                <w:rFonts w:ascii="Arial" w:hAnsi="Arial" w:cs="Arial"/>
                <w:sz w:val="20"/>
                <w:szCs w:val="20"/>
                <w:vertAlign w:val="superscript"/>
                <w:lang w:val="en-GB" w:eastAsia="en-GB"/>
              </w:rPr>
              <w:t xml:space="preserve"> a</w:t>
            </w:r>
          </w:p>
        </w:tc>
        <w:tc>
          <w:tcPr>
            <w:tcW w:w="959" w:type="pct"/>
          </w:tcPr>
          <w:p w14:paraId="7DD2CEB7"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w:t>
            </w:r>
          </w:p>
        </w:tc>
        <w:tc>
          <w:tcPr>
            <w:tcW w:w="136" w:type="pct"/>
          </w:tcPr>
          <w:p w14:paraId="1B5141DC" w14:textId="77777777" w:rsidR="002A49AA" w:rsidRPr="00340CAF" w:rsidRDefault="002A49AA" w:rsidP="00440BA1">
            <w:pPr>
              <w:jc w:val="both"/>
              <w:rPr>
                <w:rFonts w:ascii="Arial" w:hAnsi="Arial" w:cs="Arial"/>
                <w:sz w:val="20"/>
                <w:szCs w:val="20"/>
                <w:lang w:val="en-GB" w:eastAsia="en-GB"/>
              </w:rPr>
            </w:pPr>
          </w:p>
        </w:tc>
      </w:tr>
      <w:tr w:rsidR="002A49AA" w:rsidRPr="00340CAF" w14:paraId="6E8BC677" w14:textId="77777777" w:rsidTr="00440BA1">
        <w:trPr>
          <w:trHeight w:val="245"/>
        </w:trPr>
        <w:tc>
          <w:tcPr>
            <w:tcW w:w="1070" w:type="pct"/>
            <w:noWrap/>
            <w:hideMark/>
          </w:tcPr>
          <w:p w14:paraId="35678E7B"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Zinc (Zn)</w:t>
            </w:r>
          </w:p>
        </w:tc>
        <w:tc>
          <w:tcPr>
            <w:tcW w:w="945" w:type="pct"/>
            <w:noWrap/>
            <w:vAlign w:val="bottom"/>
            <w:hideMark/>
          </w:tcPr>
          <w:p w14:paraId="60D1CEC9"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9.264±0.389</w:t>
            </w:r>
            <w:r w:rsidRPr="00340CAF">
              <w:rPr>
                <w:rFonts w:ascii="Arial" w:hAnsi="Arial" w:cs="Arial"/>
                <w:sz w:val="20"/>
                <w:szCs w:val="20"/>
                <w:vertAlign w:val="superscript"/>
                <w:lang w:val="en-GB" w:eastAsia="en-GB"/>
              </w:rPr>
              <w:t xml:space="preserve"> a</w:t>
            </w:r>
          </w:p>
        </w:tc>
        <w:tc>
          <w:tcPr>
            <w:tcW w:w="945" w:type="pct"/>
            <w:noWrap/>
            <w:vAlign w:val="bottom"/>
            <w:hideMark/>
          </w:tcPr>
          <w:p w14:paraId="6BF6E78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9.284±0.389</w:t>
            </w:r>
            <w:r w:rsidRPr="00340CAF">
              <w:rPr>
                <w:rFonts w:ascii="Arial" w:hAnsi="Arial" w:cs="Arial"/>
                <w:sz w:val="20"/>
                <w:szCs w:val="20"/>
                <w:vertAlign w:val="superscript"/>
                <w:lang w:val="en-GB" w:eastAsia="en-GB"/>
              </w:rPr>
              <w:t xml:space="preserve"> a</w:t>
            </w:r>
          </w:p>
        </w:tc>
        <w:tc>
          <w:tcPr>
            <w:tcW w:w="945" w:type="pct"/>
            <w:noWrap/>
            <w:vAlign w:val="bottom"/>
            <w:hideMark/>
          </w:tcPr>
          <w:p w14:paraId="7A1C550B"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9.286±0.389</w:t>
            </w:r>
            <w:r w:rsidRPr="00340CAF">
              <w:rPr>
                <w:rFonts w:ascii="Arial" w:hAnsi="Arial" w:cs="Arial"/>
                <w:sz w:val="20"/>
                <w:szCs w:val="20"/>
                <w:vertAlign w:val="superscript"/>
                <w:lang w:val="en-GB" w:eastAsia="en-GB"/>
              </w:rPr>
              <w:t xml:space="preserve"> a</w:t>
            </w:r>
          </w:p>
        </w:tc>
        <w:tc>
          <w:tcPr>
            <w:tcW w:w="959" w:type="pct"/>
          </w:tcPr>
          <w:p w14:paraId="2BF779B6" w14:textId="77777777" w:rsidR="002A49AA" w:rsidRPr="00340CAF" w:rsidRDefault="002A49AA" w:rsidP="00440BA1">
            <w:pPr>
              <w:jc w:val="both"/>
              <w:rPr>
                <w:rFonts w:ascii="Arial" w:hAnsi="Arial" w:cs="Arial"/>
                <w:sz w:val="20"/>
                <w:szCs w:val="20"/>
                <w:lang w:val="en-GB" w:eastAsia="en-GB"/>
              </w:rPr>
            </w:pPr>
            <w:r w:rsidRPr="00340CAF">
              <w:rPr>
                <w:rStyle w:val="relative"/>
                <w:rFonts w:ascii="Arial" w:hAnsi="Arial" w:cs="Arial"/>
                <w:sz w:val="20"/>
                <w:szCs w:val="20"/>
              </w:rPr>
              <w:t>30 </w:t>
            </w:r>
          </w:p>
        </w:tc>
        <w:tc>
          <w:tcPr>
            <w:tcW w:w="136" w:type="pct"/>
          </w:tcPr>
          <w:p w14:paraId="5005188D" w14:textId="77777777" w:rsidR="002A49AA" w:rsidRPr="00340CAF" w:rsidRDefault="002A49AA" w:rsidP="00440BA1">
            <w:pPr>
              <w:jc w:val="both"/>
              <w:rPr>
                <w:rFonts w:ascii="Arial" w:hAnsi="Arial" w:cs="Arial"/>
                <w:sz w:val="20"/>
                <w:szCs w:val="20"/>
                <w:lang w:val="en-GB" w:eastAsia="en-GB"/>
              </w:rPr>
            </w:pPr>
          </w:p>
        </w:tc>
      </w:tr>
      <w:tr w:rsidR="002A49AA" w:rsidRPr="00340CAF" w14:paraId="4D6E31F5" w14:textId="77777777" w:rsidTr="00440BA1">
        <w:trPr>
          <w:trHeight w:val="245"/>
        </w:trPr>
        <w:tc>
          <w:tcPr>
            <w:tcW w:w="1070" w:type="pct"/>
            <w:noWrap/>
            <w:hideMark/>
          </w:tcPr>
          <w:p w14:paraId="0349BCFE"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Copper (Cu)</w:t>
            </w:r>
          </w:p>
        </w:tc>
        <w:tc>
          <w:tcPr>
            <w:tcW w:w="945" w:type="pct"/>
            <w:noWrap/>
            <w:vAlign w:val="bottom"/>
            <w:hideMark/>
          </w:tcPr>
          <w:p w14:paraId="3EE41632"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9.213±0.534</w:t>
            </w:r>
            <w:r w:rsidRPr="00340CAF">
              <w:rPr>
                <w:rFonts w:ascii="Arial" w:hAnsi="Arial" w:cs="Arial"/>
                <w:sz w:val="20"/>
                <w:szCs w:val="20"/>
                <w:vertAlign w:val="superscript"/>
                <w:lang w:val="en-GB" w:eastAsia="en-GB"/>
              </w:rPr>
              <w:t xml:space="preserve"> a</w:t>
            </w:r>
          </w:p>
        </w:tc>
        <w:tc>
          <w:tcPr>
            <w:tcW w:w="945" w:type="pct"/>
            <w:noWrap/>
            <w:vAlign w:val="bottom"/>
            <w:hideMark/>
          </w:tcPr>
          <w:p w14:paraId="4F343F4D"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9.209±0.534</w:t>
            </w:r>
            <w:r w:rsidRPr="00340CAF">
              <w:rPr>
                <w:rFonts w:ascii="Arial" w:hAnsi="Arial" w:cs="Arial"/>
                <w:sz w:val="20"/>
                <w:szCs w:val="20"/>
                <w:vertAlign w:val="superscript"/>
                <w:lang w:val="en-GB" w:eastAsia="en-GB"/>
              </w:rPr>
              <w:t xml:space="preserve"> a</w:t>
            </w:r>
          </w:p>
        </w:tc>
        <w:tc>
          <w:tcPr>
            <w:tcW w:w="945" w:type="pct"/>
            <w:noWrap/>
            <w:vAlign w:val="bottom"/>
            <w:hideMark/>
          </w:tcPr>
          <w:p w14:paraId="226D543A"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9.242±0.534</w:t>
            </w:r>
            <w:r w:rsidRPr="00340CAF">
              <w:rPr>
                <w:rFonts w:ascii="Arial" w:hAnsi="Arial" w:cs="Arial"/>
                <w:sz w:val="20"/>
                <w:szCs w:val="20"/>
                <w:vertAlign w:val="superscript"/>
                <w:lang w:val="en-GB" w:eastAsia="en-GB"/>
              </w:rPr>
              <w:t xml:space="preserve"> a</w:t>
            </w:r>
          </w:p>
        </w:tc>
        <w:tc>
          <w:tcPr>
            <w:tcW w:w="959" w:type="pct"/>
          </w:tcPr>
          <w:p w14:paraId="5744F415"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w:t>
            </w:r>
          </w:p>
        </w:tc>
        <w:tc>
          <w:tcPr>
            <w:tcW w:w="136" w:type="pct"/>
          </w:tcPr>
          <w:p w14:paraId="0B54C09E" w14:textId="77777777" w:rsidR="002A49AA" w:rsidRPr="00340CAF" w:rsidRDefault="002A49AA" w:rsidP="00440BA1">
            <w:pPr>
              <w:jc w:val="both"/>
              <w:rPr>
                <w:rFonts w:ascii="Arial" w:hAnsi="Arial" w:cs="Arial"/>
                <w:sz w:val="20"/>
                <w:szCs w:val="20"/>
                <w:lang w:val="en-GB" w:eastAsia="en-GB"/>
              </w:rPr>
            </w:pPr>
          </w:p>
        </w:tc>
      </w:tr>
      <w:tr w:rsidR="002A49AA" w:rsidRPr="00340CAF" w14:paraId="485A6C24" w14:textId="77777777" w:rsidTr="00440BA1">
        <w:trPr>
          <w:trHeight w:val="245"/>
        </w:trPr>
        <w:tc>
          <w:tcPr>
            <w:tcW w:w="1070" w:type="pct"/>
            <w:noWrap/>
            <w:hideMark/>
          </w:tcPr>
          <w:p w14:paraId="177F6590"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rPr>
              <w:t>Nickel (Ni)</w:t>
            </w:r>
          </w:p>
        </w:tc>
        <w:tc>
          <w:tcPr>
            <w:tcW w:w="945" w:type="pct"/>
            <w:noWrap/>
            <w:vAlign w:val="bottom"/>
            <w:hideMark/>
          </w:tcPr>
          <w:p w14:paraId="0D680BD3"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4.515±0.264</w:t>
            </w:r>
            <w:r w:rsidRPr="00340CAF">
              <w:rPr>
                <w:rFonts w:ascii="Arial" w:hAnsi="Arial" w:cs="Arial"/>
                <w:sz w:val="20"/>
                <w:szCs w:val="20"/>
                <w:vertAlign w:val="superscript"/>
                <w:lang w:val="en-GB" w:eastAsia="en-GB"/>
              </w:rPr>
              <w:t xml:space="preserve"> a</w:t>
            </w:r>
          </w:p>
        </w:tc>
        <w:tc>
          <w:tcPr>
            <w:tcW w:w="945" w:type="pct"/>
            <w:noWrap/>
            <w:vAlign w:val="bottom"/>
            <w:hideMark/>
          </w:tcPr>
          <w:p w14:paraId="6B9A4E34"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4.536±0.264</w:t>
            </w:r>
            <w:r w:rsidRPr="00340CAF">
              <w:rPr>
                <w:rFonts w:ascii="Arial" w:hAnsi="Arial" w:cs="Arial"/>
                <w:sz w:val="20"/>
                <w:szCs w:val="20"/>
                <w:vertAlign w:val="superscript"/>
                <w:lang w:val="en-GB" w:eastAsia="en-GB"/>
              </w:rPr>
              <w:t xml:space="preserve"> a</w:t>
            </w:r>
          </w:p>
        </w:tc>
        <w:tc>
          <w:tcPr>
            <w:tcW w:w="945" w:type="pct"/>
            <w:noWrap/>
            <w:vAlign w:val="bottom"/>
            <w:hideMark/>
          </w:tcPr>
          <w:p w14:paraId="19B715B5"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4.514±0.264</w:t>
            </w:r>
            <w:r w:rsidRPr="00340CAF">
              <w:rPr>
                <w:rFonts w:ascii="Arial" w:hAnsi="Arial" w:cs="Arial"/>
                <w:sz w:val="20"/>
                <w:szCs w:val="20"/>
                <w:vertAlign w:val="superscript"/>
                <w:lang w:val="en-GB" w:eastAsia="en-GB"/>
              </w:rPr>
              <w:t xml:space="preserve"> a</w:t>
            </w:r>
          </w:p>
        </w:tc>
        <w:tc>
          <w:tcPr>
            <w:tcW w:w="959" w:type="pct"/>
          </w:tcPr>
          <w:p w14:paraId="1FC87B20" w14:textId="77777777" w:rsidR="002A49AA" w:rsidRPr="00340CAF" w:rsidRDefault="002A49AA" w:rsidP="00440BA1">
            <w:pPr>
              <w:jc w:val="both"/>
              <w:rPr>
                <w:rFonts w:ascii="Arial" w:hAnsi="Arial" w:cs="Arial"/>
                <w:sz w:val="20"/>
                <w:szCs w:val="20"/>
                <w:lang w:val="en-GB" w:eastAsia="en-GB"/>
              </w:rPr>
            </w:pPr>
            <w:r w:rsidRPr="00340CAF">
              <w:rPr>
                <w:rFonts w:ascii="Arial" w:hAnsi="Arial" w:cs="Arial"/>
                <w:sz w:val="20"/>
                <w:szCs w:val="20"/>
                <w:lang w:val="en-GB" w:eastAsia="en-GB"/>
              </w:rPr>
              <w:t>-</w:t>
            </w:r>
          </w:p>
        </w:tc>
        <w:tc>
          <w:tcPr>
            <w:tcW w:w="136" w:type="pct"/>
          </w:tcPr>
          <w:p w14:paraId="69284135" w14:textId="77777777" w:rsidR="002A49AA" w:rsidRPr="00340CAF" w:rsidRDefault="002A49AA" w:rsidP="00440BA1">
            <w:pPr>
              <w:jc w:val="both"/>
              <w:rPr>
                <w:rFonts w:ascii="Arial" w:hAnsi="Arial" w:cs="Arial"/>
                <w:sz w:val="20"/>
                <w:szCs w:val="20"/>
                <w:lang w:val="en-GB" w:eastAsia="en-GB"/>
              </w:rPr>
            </w:pPr>
          </w:p>
        </w:tc>
      </w:tr>
    </w:tbl>
    <w:p w14:paraId="4FF36B68" w14:textId="77777777" w:rsidR="002A49AA" w:rsidRPr="006A1C14" w:rsidRDefault="002A49AA" w:rsidP="002A49AA">
      <w:pPr>
        <w:pStyle w:val="Caption"/>
        <w:keepNext/>
        <w:jc w:val="both"/>
        <w:rPr>
          <w:rFonts w:ascii="Arial" w:hAnsi="Arial" w:cs="Arial"/>
          <w:color w:val="auto"/>
          <w:sz w:val="20"/>
          <w:szCs w:val="20"/>
        </w:rPr>
      </w:pPr>
      <w:r w:rsidRPr="006A1C14">
        <w:rPr>
          <w:rFonts w:ascii="Arial" w:hAnsi="Arial" w:cs="Arial"/>
          <w:color w:val="auto"/>
          <w:sz w:val="20"/>
          <w:szCs w:val="20"/>
        </w:rPr>
        <w:t>Note: Values are mean ± standard deviation. Superscripts with the same alphabet indicate no significant difference (p &lt; 0.05).</w:t>
      </w:r>
    </w:p>
    <w:p w14:paraId="486C55D0" w14:textId="58715AAD" w:rsidR="002A49AA" w:rsidRPr="00340CAF"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3.2</w:t>
      </w:r>
      <w:r w:rsidRPr="00494485">
        <w:rPr>
          <w:rFonts w:ascii="Arial" w:hAnsi="Arial" w:cs="Arial"/>
          <w:b w:val="0"/>
          <w:bCs w:val="0"/>
          <w:sz w:val="22"/>
          <w:szCs w:val="22"/>
        </w:rPr>
        <w:t xml:space="preserve"> </w:t>
      </w:r>
      <w:r w:rsidR="002A49AA" w:rsidRPr="00340CAF">
        <w:rPr>
          <w:rFonts w:ascii="Arial" w:hAnsi="Arial" w:cs="Arial"/>
          <w:sz w:val="22"/>
          <w:szCs w:val="22"/>
        </w:rPr>
        <w:t xml:space="preserve">Spatial Distribution of </w:t>
      </w:r>
      <w:r w:rsidR="00440BA1" w:rsidRPr="00340CAF">
        <w:rPr>
          <w:rFonts w:ascii="Arial" w:hAnsi="Arial" w:cs="Arial"/>
          <w:sz w:val="22"/>
          <w:szCs w:val="22"/>
        </w:rPr>
        <w:t>Toxic</w:t>
      </w:r>
      <w:r w:rsidR="002A49AA" w:rsidRPr="00340CAF">
        <w:rPr>
          <w:rFonts w:ascii="Arial" w:hAnsi="Arial" w:cs="Arial"/>
          <w:sz w:val="22"/>
          <w:szCs w:val="22"/>
        </w:rPr>
        <w:t xml:space="preserve"> Metals in Sediment</w:t>
      </w:r>
    </w:p>
    <w:p w14:paraId="7F24EF04" w14:textId="571BC0BC" w:rsidR="002A49AA" w:rsidRPr="006A1C14" w:rsidRDefault="002A49AA" w:rsidP="002A49AA">
      <w:pPr>
        <w:pStyle w:val="NormalWeb"/>
        <w:spacing w:before="0" w:beforeAutospacing="0" w:after="0" w:afterAutospacing="0"/>
        <w:jc w:val="both"/>
        <w:rPr>
          <w:rFonts w:ascii="Arial" w:hAnsi="Arial" w:cs="Arial"/>
          <w:sz w:val="18"/>
          <w:szCs w:val="18"/>
        </w:rPr>
      </w:pPr>
      <w:r w:rsidRPr="006A1C14">
        <w:rPr>
          <w:rFonts w:ascii="Arial" w:hAnsi="Arial" w:cs="Arial"/>
          <w:sz w:val="18"/>
          <w:szCs w:val="18"/>
        </w:rPr>
        <w:t xml:space="preserve">The concentration profile of </w:t>
      </w:r>
      <w:r w:rsidR="00440BA1" w:rsidRPr="006A1C14">
        <w:rPr>
          <w:rFonts w:ascii="Arial" w:hAnsi="Arial" w:cs="Arial"/>
          <w:sz w:val="18"/>
          <w:szCs w:val="18"/>
        </w:rPr>
        <w:t>toxic</w:t>
      </w:r>
      <w:r w:rsidRPr="006A1C14">
        <w:rPr>
          <w:rFonts w:ascii="Arial" w:hAnsi="Arial" w:cs="Arial"/>
          <w:sz w:val="18"/>
          <w:szCs w:val="18"/>
        </w:rPr>
        <w:t xml:space="preserve"> metals in sediment samples from the three stations followed a decreasing order of Cu &gt; Zn &gt; Ni &gt; Pb &gt; Cr &gt; Cd &gt; As. Copper (Cu) exhibited the highest mean concentration (27.225–27.227 mg/kg), followed by zinc (Zn) and nickel (Ni), with mean concentrations of 18.27 mg/kg and 12.511–12.513 mg/kg, respectively. These </w:t>
      </w:r>
      <w:r w:rsidRPr="006A1C14">
        <w:rPr>
          <w:rFonts w:ascii="Arial" w:hAnsi="Arial" w:cs="Arial"/>
          <w:sz w:val="18"/>
          <w:szCs w:val="18"/>
        </w:rPr>
        <w:lastRenderedPageBreak/>
        <w:t xml:space="preserve">findings mirror previous reports by </w:t>
      </w:r>
      <w:r w:rsidR="00EC789F" w:rsidRPr="006A1C14">
        <w:rPr>
          <w:rFonts w:ascii="Arial" w:hAnsi="Arial" w:cs="Arial"/>
          <w:sz w:val="18"/>
          <w:szCs w:val="18"/>
          <w14:ligatures w14:val="none"/>
        </w:rPr>
        <w:t>Attah</w:t>
      </w:r>
      <w:r w:rsidR="00EC789F" w:rsidRPr="006A1C14">
        <w:rPr>
          <w:rFonts w:ascii="Arial" w:hAnsi="Arial" w:cs="Arial"/>
          <w:sz w:val="18"/>
          <w:szCs w:val="18"/>
        </w:rPr>
        <w:t xml:space="preserve"> </w:t>
      </w:r>
      <w:r w:rsidRPr="006A1C14">
        <w:rPr>
          <w:rFonts w:ascii="Arial" w:hAnsi="Arial" w:cs="Arial"/>
          <w:sz w:val="18"/>
          <w:szCs w:val="18"/>
        </w:rPr>
        <w:t>(20</w:t>
      </w:r>
      <w:r w:rsidR="00EC789F" w:rsidRPr="006A1C14">
        <w:rPr>
          <w:rFonts w:ascii="Arial" w:hAnsi="Arial" w:cs="Arial"/>
          <w:sz w:val="18"/>
          <w:szCs w:val="18"/>
        </w:rPr>
        <w:t>2</w:t>
      </w:r>
      <w:r w:rsidRPr="006A1C14">
        <w:rPr>
          <w:rFonts w:ascii="Arial" w:hAnsi="Arial" w:cs="Arial"/>
          <w:sz w:val="18"/>
          <w:szCs w:val="18"/>
        </w:rPr>
        <w:t>1), who documented similarly high Cu and Zn levels in sediments of the Imo River, Nigeria, reflecting inputs from industrial effluents, antifouling paints, and urban runoffs.</w:t>
      </w:r>
    </w:p>
    <w:p w14:paraId="46F26038" w14:textId="7CFCFCBC" w:rsidR="002A49AA" w:rsidRPr="006A1C14" w:rsidRDefault="002A49AA" w:rsidP="002A49AA">
      <w:pPr>
        <w:pStyle w:val="NormalWeb"/>
        <w:spacing w:before="0" w:beforeAutospacing="0" w:after="0" w:afterAutospacing="0"/>
        <w:jc w:val="both"/>
        <w:rPr>
          <w:rFonts w:ascii="Arial" w:hAnsi="Arial" w:cs="Arial"/>
          <w:sz w:val="18"/>
          <w:szCs w:val="18"/>
        </w:rPr>
      </w:pPr>
      <w:r w:rsidRPr="006A1C14">
        <w:rPr>
          <w:rFonts w:ascii="Arial" w:hAnsi="Arial" w:cs="Arial"/>
          <w:sz w:val="18"/>
          <w:szCs w:val="18"/>
        </w:rPr>
        <w:t xml:space="preserve">The observed hierarchy of metal concentrations is indicative of differential anthropogenic inputs and geochemical affinity of metals for sediment binding. Cu and Zn are known to associate strongly with organic matter and fine particles, which dominate estuarine sediments (Wang et al., 2020). The relatively lower concentrations of Cd and As, ranging from 0.307–0.309 mg/kg and 0.011–0.013 mg/kg, respectively, suggest minimal contamination from mining or agrochemical sources, consistent with findings by </w:t>
      </w:r>
      <w:r w:rsidR="00F340A4" w:rsidRPr="006A1C14">
        <w:rPr>
          <w:rFonts w:ascii="Arial" w:hAnsi="Arial" w:cs="Arial"/>
          <w:sz w:val="18"/>
          <w:szCs w:val="18"/>
          <w:shd w:val="clear" w:color="auto" w:fill="FFFFFF"/>
        </w:rPr>
        <w:t>Adeniyi</w:t>
      </w:r>
      <w:r w:rsidR="00F340A4" w:rsidRPr="006A1C14">
        <w:rPr>
          <w:rFonts w:ascii="Arial" w:hAnsi="Arial" w:cs="Arial"/>
          <w:sz w:val="18"/>
          <w:szCs w:val="18"/>
        </w:rPr>
        <w:t xml:space="preserve"> et al. </w:t>
      </w:r>
      <w:r w:rsidRPr="006A1C14">
        <w:rPr>
          <w:rFonts w:ascii="Arial" w:hAnsi="Arial" w:cs="Arial"/>
          <w:sz w:val="18"/>
          <w:szCs w:val="18"/>
        </w:rPr>
        <w:t>(20</w:t>
      </w:r>
      <w:r w:rsidR="00F340A4" w:rsidRPr="006A1C14">
        <w:rPr>
          <w:rFonts w:ascii="Arial" w:hAnsi="Arial" w:cs="Arial"/>
          <w:sz w:val="18"/>
          <w:szCs w:val="18"/>
        </w:rPr>
        <w:t>24</w:t>
      </w:r>
      <w:r w:rsidRPr="006A1C14">
        <w:rPr>
          <w:rFonts w:ascii="Arial" w:hAnsi="Arial" w:cs="Arial"/>
          <w:sz w:val="18"/>
          <w:szCs w:val="18"/>
        </w:rPr>
        <w:t>) in the Lagos Lagoon system.</w:t>
      </w:r>
    </w:p>
    <w:p w14:paraId="5B62103F" w14:textId="11E62FAB" w:rsidR="002A49AA" w:rsidRPr="006A1C14" w:rsidRDefault="002A49AA" w:rsidP="002A49AA">
      <w:pPr>
        <w:pStyle w:val="NormalWeb"/>
        <w:spacing w:before="0" w:beforeAutospacing="0" w:after="0" w:afterAutospacing="0"/>
        <w:jc w:val="both"/>
        <w:rPr>
          <w:rFonts w:ascii="Arial" w:hAnsi="Arial" w:cs="Arial"/>
          <w:sz w:val="18"/>
          <w:szCs w:val="18"/>
        </w:rPr>
      </w:pPr>
      <w:r w:rsidRPr="006A1C14">
        <w:rPr>
          <w:rFonts w:ascii="Arial" w:hAnsi="Arial" w:cs="Arial"/>
          <w:sz w:val="18"/>
          <w:szCs w:val="18"/>
        </w:rPr>
        <w:t xml:space="preserve">The statistical homogeneity of metal concentrations across stations (p &gt; 0.05) suggests that </w:t>
      </w:r>
      <w:r w:rsidR="00440BA1" w:rsidRPr="006A1C14">
        <w:rPr>
          <w:rFonts w:ascii="Arial" w:hAnsi="Arial" w:cs="Arial"/>
          <w:sz w:val="18"/>
          <w:szCs w:val="18"/>
        </w:rPr>
        <w:t>toxic</w:t>
      </w:r>
      <w:r w:rsidRPr="006A1C14">
        <w:rPr>
          <w:rFonts w:ascii="Arial" w:hAnsi="Arial" w:cs="Arial"/>
          <w:sz w:val="18"/>
          <w:szCs w:val="18"/>
        </w:rPr>
        <w:t xml:space="preserve"> metal input and dispersion are spatially uniform, possibly due to consistent sedimentary regimes and hydrodynamic conditions within the estuarine environment. Similar spatial uniformity was reported by </w:t>
      </w:r>
      <w:r w:rsidR="00A96515" w:rsidRPr="00A25FE3">
        <w:rPr>
          <w:rFonts w:ascii="Arial" w:hAnsi="Arial" w:cs="Arial"/>
          <w:color w:val="222222"/>
          <w:sz w:val="20"/>
          <w:szCs w:val="20"/>
          <w:highlight w:val="green"/>
          <w:u w:val="single"/>
          <w:shd w:val="clear" w:color="auto" w:fill="FFFFFF"/>
        </w:rPr>
        <w:t>Radu</w:t>
      </w:r>
      <w:r w:rsidR="00A96515" w:rsidRPr="006A1C14">
        <w:rPr>
          <w:rFonts w:ascii="Arial" w:hAnsi="Arial" w:cs="Arial"/>
          <w:sz w:val="18"/>
          <w:szCs w:val="18"/>
        </w:rPr>
        <w:t xml:space="preserve"> </w:t>
      </w:r>
      <w:r w:rsidRPr="006A1C14">
        <w:rPr>
          <w:rFonts w:ascii="Arial" w:hAnsi="Arial" w:cs="Arial"/>
          <w:sz w:val="18"/>
          <w:szCs w:val="18"/>
        </w:rPr>
        <w:t>et al. (20</w:t>
      </w:r>
      <w:r w:rsidR="00A96515">
        <w:rPr>
          <w:rFonts w:ascii="Arial" w:hAnsi="Arial" w:cs="Arial"/>
          <w:sz w:val="18"/>
          <w:szCs w:val="18"/>
        </w:rPr>
        <w:t>2</w:t>
      </w:r>
      <w:r w:rsidRPr="006A1C14">
        <w:rPr>
          <w:rFonts w:ascii="Arial" w:hAnsi="Arial" w:cs="Arial"/>
          <w:sz w:val="18"/>
          <w:szCs w:val="18"/>
        </w:rPr>
        <w:t xml:space="preserve">0) in the Danube River, highlighting how depositional dynamics and sediment mixing reduce spatial variability in </w:t>
      </w:r>
      <w:r w:rsidR="00440BA1" w:rsidRPr="006A1C14">
        <w:rPr>
          <w:rFonts w:ascii="Arial" w:hAnsi="Arial" w:cs="Arial"/>
          <w:sz w:val="18"/>
          <w:szCs w:val="18"/>
        </w:rPr>
        <w:t>toxic</w:t>
      </w:r>
      <w:r w:rsidRPr="006A1C14">
        <w:rPr>
          <w:rFonts w:ascii="Arial" w:hAnsi="Arial" w:cs="Arial"/>
          <w:sz w:val="18"/>
          <w:szCs w:val="18"/>
        </w:rPr>
        <w:t xml:space="preserve"> metal content.</w:t>
      </w:r>
    </w:p>
    <w:p w14:paraId="59756BFF" w14:textId="7A20F637" w:rsidR="0032364A" w:rsidRDefault="002A49AA" w:rsidP="0032364A">
      <w:pPr>
        <w:pStyle w:val="NormalWeb"/>
        <w:spacing w:before="0" w:beforeAutospacing="0" w:after="0" w:afterAutospacing="0"/>
        <w:jc w:val="both"/>
        <w:rPr>
          <w:rFonts w:ascii="Arial" w:hAnsi="Arial" w:cs="Arial"/>
        </w:rPr>
      </w:pPr>
      <w:r w:rsidRPr="006A1C14">
        <w:rPr>
          <w:rFonts w:ascii="Arial" w:hAnsi="Arial" w:cs="Arial"/>
          <w:sz w:val="18"/>
          <w:szCs w:val="18"/>
        </w:rPr>
        <w:t>The predominance of Cu and Zn, while essential micronutrients, poses a potential ecotoxicological risk at elevated concentrations, especially in benthic communities where long-term exposure can affect invertebrate reproduction and enzyme activity (</w:t>
      </w:r>
      <w:proofErr w:type="spellStart"/>
      <w:r w:rsidR="0032364A" w:rsidRPr="0032364A">
        <w:rPr>
          <w:rFonts w:ascii="Arial" w:hAnsi="Arial" w:cs="Arial"/>
          <w:color w:val="222222"/>
          <w:sz w:val="20"/>
          <w:szCs w:val="20"/>
          <w:highlight w:val="green"/>
          <w:shd w:val="clear" w:color="auto" w:fill="FFFFFF"/>
        </w:rPr>
        <w:t>Falfushynska</w:t>
      </w:r>
      <w:proofErr w:type="spellEnd"/>
      <w:r w:rsidR="0032364A" w:rsidRPr="0032364A">
        <w:rPr>
          <w:rFonts w:ascii="Arial" w:hAnsi="Arial" w:cs="Arial"/>
          <w:color w:val="222222"/>
          <w:sz w:val="20"/>
          <w:szCs w:val="20"/>
          <w:highlight w:val="green"/>
          <w:shd w:val="clear" w:color="auto" w:fill="FFFFFF"/>
        </w:rPr>
        <w:t xml:space="preserve"> et al.</w:t>
      </w:r>
      <w:r w:rsidRPr="0032364A">
        <w:rPr>
          <w:rFonts w:ascii="Arial" w:hAnsi="Arial" w:cs="Arial"/>
          <w:sz w:val="18"/>
          <w:szCs w:val="18"/>
          <w:highlight w:val="green"/>
        </w:rPr>
        <w:t xml:space="preserve">, </w:t>
      </w:r>
      <w:r w:rsidR="0032364A" w:rsidRPr="0032364A">
        <w:rPr>
          <w:rFonts w:ascii="Arial" w:hAnsi="Arial" w:cs="Arial"/>
          <w:sz w:val="18"/>
          <w:szCs w:val="18"/>
          <w:highlight w:val="green"/>
        </w:rPr>
        <w:t>2024</w:t>
      </w:r>
      <w:r w:rsidRPr="006A1C14">
        <w:rPr>
          <w:rFonts w:ascii="Arial" w:hAnsi="Arial" w:cs="Arial"/>
          <w:sz w:val="18"/>
          <w:szCs w:val="18"/>
        </w:rPr>
        <w:t>). Moreover, sediment-associated metals serve as long-term sources of bioavailable</w:t>
      </w:r>
      <w:r w:rsidR="006A1C14" w:rsidRPr="006A1C14">
        <w:rPr>
          <w:rFonts w:ascii="Arial" w:hAnsi="Arial" w:cs="Arial"/>
          <w:sz w:val="18"/>
          <w:szCs w:val="18"/>
        </w:rPr>
        <w:t>.</w:t>
      </w:r>
      <w:r w:rsidRPr="006A1C14">
        <w:rPr>
          <w:rFonts w:ascii="Arial" w:hAnsi="Arial" w:cs="Arial"/>
        </w:rPr>
        <w:t xml:space="preserve"> </w:t>
      </w:r>
    </w:p>
    <w:p w14:paraId="570F031D" w14:textId="4D12F527" w:rsidR="002A49AA" w:rsidRPr="009F08CF" w:rsidRDefault="002A49AA" w:rsidP="002A49AA">
      <w:pPr>
        <w:pStyle w:val="Caption"/>
        <w:keepNext/>
        <w:spacing w:before="240" w:after="0"/>
        <w:jc w:val="both"/>
        <w:rPr>
          <w:rFonts w:ascii="Arial" w:hAnsi="Arial" w:cs="Arial"/>
          <w:b/>
          <w:bCs/>
          <w:i w:val="0"/>
          <w:iCs w:val="0"/>
          <w:color w:val="auto"/>
          <w:sz w:val="20"/>
          <w:szCs w:val="20"/>
        </w:rPr>
      </w:pPr>
      <w:r w:rsidRPr="009F08CF">
        <w:rPr>
          <w:rFonts w:ascii="Arial" w:hAnsi="Arial" w:cs="Arial"/>
          <w:b/>
          <w:bCs/>
          <w:i w:val="0"/>
          <w:iCs w:val="0"/>
          <w:color w:val="auto"/>
          <w:sz w:val="20"/>
          <w:szCs w:val="20"/>
        </w:rPr>
        <w:t>Table 2</w:t>
      </w:r>
      <w:r w:rsidR="009F08CF">
        <w:rPr>
          <w:rFonts w:ascii="Arial" w:hAnsi="Arial" w:cs="Arial"/>
          <w:b/>
          <w:bCs/>
          <w:i w:val="0"/>
          <w:iCs w:val="0"/>
          <w:color w:val="auto"/>
          <w:sz w:val="20"/>
          <w:szCs w:val="20"/>
        </w:rPr>
        <w:t>.</w:t>
      </w:r>
      <w:r w:rsidRPr="009F08CF">
        <w:rPr>
          <w:rFonts w:ascii="Arial" w:hAnsi="Arial" w:cs="Arial"/>
          <w:b/>
          <w:bCs/>
          <w:i w:val="0"/>
          <w:iCs w:val="0"/>
          <w:color w:val="auto"/>
          <w:sz w:val="20"/>
          <w:szCs w:val="20"/>
        </w:rPr>
        <w:t xml:space="preserve"> Spatial Distribution of </w:t>
      </w:r>
      <w:r w:rsidR="00440BA1" w:rsidRPr="009F08CF">
        <w:rPr>
          <w:rFonts w:ascii="Arial" w:hAnsi="Arial" w:cs="Arial"/>
          <w:b/>
          <w:bCs/>
          <w:i w:val="0"/>
          <w:iCs w:val="0"/>
          <w:color w:val="auto"/>
          <w:sz w:val="20"/>
          <w:szCs w:val="20"/>
        </w:rPr>
        <w:t>Toxic</w:t>
      </w:r>
      <w:r w:rsidRPr="009F08CF">
        <w:rPr>
          <w:rFonts w:ascii="Arial" w:hAnsi="Arial" w:cs="Arial"/>
          <w:b/>
          <w:bCs/>
          <w:i w:val="0"/>
          <w:iCs w:val="0"/>
          <w:color w:val="auto"/>
          <w:sz w:val="20"/>
          <w:szCs w:val="20"/>
        </w:rPr>
        <w:t xml:space="preserve"> Metals in Sediment</w:t>
      </w:r>
    </w:p>
    <w:tbl>
      <w:tblPr>
        <w:tblStyle w:val="TableGrid"/>
        <w:tblW w:w="398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927"/>
        <w:gridCol w:w="1927"/>
        <w:gridCol w:w="1924"/>
      </w:tblGrid>
      <w:tr w:rsidR="002A49AA" w:rsidRPr="009F08CF" w14:paraId="23AFEE75" w14:textId="77777777" w:rsidTr="00440BA1">
        <w:trPr>
          <w:trHeight w:val="271"/>
        </w:trPr>
        <w:tc>
          <w:tcPr>
            <w:tcW w:w="1123" w:type="pct"/>
            <w:tcBorders>
              <w:top w:val="single" w:sz="4" w:space="0" w:color="auto"/>
              <w:bottom w:val="single" w:sz="4" w:space="0" w:color="auto"/>
            </w:tcBorders>
            <w:noWrap/>
            <w:hideMark/>
          </w:tcPr>
          <w:p w14:paraId="75F744CD"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Parameter</w:t>
            </w:r>
          </w:p>
        </w:tc>
        <w:tc>
          <w:tcPr>
            <w:tcW w:w="1293" w:type="pct"/>
            <w:tcBorders>
              <w:top w:val="single" w:sz="4" w:space="0" w:color="auto"/>
              <w:bottom w:val="single" w:sz="4" w:space="0" w:color="auto"/>
            </w:tcBorders>
            <w:noWrap/>
            <w:hideMark/>
          </w:tcPr>
          <w:p w14:paraId="2A176170"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Station 1</w:t>
            </w:r>
          </w:p>
        </w:tc>
        <w:tc>
          <w:tcPr>
            <w:tcW w:w="1293" w:type="pct"/>
            <w:tcBorders>
              <w:top w:val="single" w:sz="4" w:space="0" w:color="auto"/>
              <w:bottom w:val="single" w:sz="4" w:space="0" w:color="auto"/>
            </w:tcBorders>
            <w:noWrap/>
            <w:hideMark/>
          </w:tcPr>
          <w:p w14:paraId="5E01CDFE"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Station 2</w:t>
            </w:r>
          </w:p>
        </w:tc>
        <w:tc>
          <w:tcPr>
            <w:tcW w:w="1292" w:type="pct"/>
            <w:tcBorders>
              <w:top w:val="single" w:sz="4" w:space="0" w:color="auto"/>
              <w:bottom w:val="single" w:sz="4" w:space="0" w:color="auto"/>
            </w:tcBorders>
            <w:noWrap/>
            <w:hideMark/>
          </w:tcPr>
          <w:p w14:paraId="06486DFB"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b/>
                <w:bCs/>
                <w:color w:val="000000"/>
                <w:sz w:val="20"/>
                <w:szCs w:val="20"/>
                <w:lang w:val="en-GB" w:eastAsia="en-GB"/>
              </w:rPr>
              <w:t>Station 3</w:t>
            </w:r>
          </w:p>
        </w:tc>
      </w:tr>
      <w:tr w:rsidR="002A49AA" w:rsidRPr="009F08CF" w14:paraId="6A3E1C79" w14:textId="77777777" w:rsidTr="00440BA1">
        <w:trPr>
          <w:trHeight w:val="271"/>
        </w:trPr>
        <w:tc>
          <w:tcPr>
            <w:tcW w:w="1123" w:type="pct"/>
            <w:tcBorders>
              <w:top w:val="single" w:sz="4" w:space="0" w:color="auto"/>
            </w:tcBorders>
            <w:noWrap/>
            <w:hideMark/>
          </w:tcPr>
          <w:p w14:paraId="2F5BC1CA"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Cd (mg/kg)</w:t>
            </w:r>
          </w:p>
        </w:tc>
        <w:tc>
          <w:tcPr>
            <w:tcW w:w="1293" w:type="pct"/>
            <w:tcBorders>
              <w:top w:val="single" w:sz="4" w:space="0" w:color="auto"/>
            </w:tcBorders>
            <w:noWrap/>
            <w:hideMark/>
          </w:tcPr>
          <w:p w14:paraId="6E264091"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0.307±.023</w:t>
            </w:r>
            <w:r w:rsidRPr="009F08CF">
              <w:rPr>
                <w:rFonts w:ascii="Arial" w:hAnsi="Arial" w:cs="Arial"/>
                <w:sz w:val="20"/>
                <w:szCs w:val="20"/>
                <w:vertAlign w:val="superscript"/>
                <w:lang w:val="en-GB" w:eastAsia="en-GB"/>
              </w:rPr>
              <w:t xml:space="preserve"> a</w:t>
            </w:r>
          </w:p>
        </w:tc>
        <w:tc>
          <w:tcPr>
            <w:tcW w:w="1293" w:type="pct"/>
            <w:tcBorders>
              <w:top w:val="single" w:sz="4" w:space="0" w:color="auto"/>
            </w:tcBorders>
            <w:noWrap/>
            <w:hideMark/>
          </w:tcPr>
          <w:p w14:paraId="4C87E0E1" w14:textId="77777777" w:rsidR="002A49AA" w:rsidRPr="009F08CF" w:rsidRDefault="002A49AA" w:rsidP="00440BA1">
            <w:pPr>
              <w:jc w:val="both"/>
              <w:rPr>
                <w:rFonts w:ascii="Arial" w:hAnsi="Arial" w:cs="Arial"/>
                <w:b/>
                <w:bCs/>
                <w:color w:val="000000"/>
                <w:sz w:val="20"/>
                <w:szCs w:val="20"/>
                <w:lang w:val="en-GB" w:eastAsia="en-GB"/>
              </w:rPr>
            </w:pPr>
            <w:r w:rsidRPr="009F08CF">
              <w:rPr>
                <w:rFonts w:ascii="Arial" w:hAnsi="Arial" w:cs="Arial"/>
                <w:color w:val="000000"/>
                <w:sz w:val="20"/>
                <w:szCs w:val="20"/>
                <w:lang w:val="en-GB" w:eastAsia="en-GB"/>
              </w:rPr>
              <w:t>0.308±0.023</w:t>
            </w:r>
            <w:r w:rsidRPr="009F08CF">
              <w:rPr>
                <w:rFonts w:ascii="Arial" w:hAnsi="Arial" w:cs="Arial"/>
                <w:sz w:val="20"/>
                <w:szCs w:val="20"/>
                <w:vertAlign w:val="superscript"/>
                <w:lang w:val="en-GB" w:eastAsia="en-GB"/>
              </w:rPr>
              <w:t xml:space="preserve"> a</w:t>
            </w:r>
          </w:p>
        </w:tc>
        <w:tc>
          <w:tcPr>
            <w:tcW w:w="1292" w:type="pct"/>
            <w:tcBorders>
              <w:top w:val="single" w:sz="4" w:space="0" w:color="auto"/>
            </w:tcBorders>
            <w:noWrap/>
            <w:hideMark/>
          </w:tcPr>
          <w:p w14:paraId="13CAE84A"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0.309±0.023</w:t>
            </w:r>
            <w:r w:rsidRPr="009F08CF">
              <w:rPr>
                <w:rFonts w:ascii="Arial" w:hAnsi="Arial" w:cs="Arial"/>
                <w:sz w:val="20"/>
                <w:szCs w:val="20"/>
                <w:vertAlign w:val="superscript"/>
                <w:lang w:val="en-GB" w:eastAsia="en-GB"/>
              </w:rPr>
              <w:t xml:space="preserve"> a</w:t>
            </w:r>
          </w:p>
        </w:tc>
      </w:tr>
      <w:tr w:rsidR="002A49AA" w:rsidRPr="009F08CF" w14:paraId="52C3CC8C" w14:textId="77777777" w:rsidTr="00440BA1">
        <w:trPr>
          <w:trHeight w:val="271"/>
        </w:trPr>
        <w:tc>
          <w:tcPr>
            <w:tcW w:w="1123" w:type="pct"/>
            <w:noWrap/>
            <w:hideMark/>
          </w:tcPr>
          <w:p w14:paraId="6BD733A2"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Pb (mg/kg)</w:t>
            </w:r>
          </w:p>
        </w:tc>
        <w:tc>
          <w:tcPr>
            <w:tcW w:w="1293" w:type="pct"/>
            <w:noWrap/>
            <w:hideMark/>
          </w:tcPr>
          <w:p w14:paraId="39E4BA59"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1.072±0.126</w:t>
            </w:r>
            <w:r w:rsidRPr="009F08CF">
              <w:rPr>
                <w:rFonts w:ascii="Arial" w:hAnsi="Arial" w:cs="Arial"/>
                <w:sz w:val="20"/>
                <w:szCs w:val="20"/>
                <w:vertAlign w:val="superscript"/>
                <w:lang w:val="en-GB" w:eastAsia="en-GB"/>
              </w:rPr>
              <w:t xml:space="preserve"> a</w:t>
            </w:r>
          </w:p>
        </w:tc>
        <w:tc>
          <w:tcPr>
            <w:tcW w:w="1293" w:type="pct"/>
            <w:noWrap/>
            <w:hideMark/>
          </w:tcPr>
          <w:p w14:paraId="16CDC2C6"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1.073±0.126</w:t>
            </w:r>
            <w:r w:rsidRPr="009F08CF">
              <w:rPr>
                <w:rFonts w:ascii="Arial" w:hAnsi="Arial" w:cs="Arial"/>
                <w:sz w:val="20"/>
                <w:szCs w:val="20"/>
                <w:vertAlign w:val="superscript"/>
                <w:lang w:val="en-GB" w:eastAsia="en-GB"/>
              </w:rPr>
              <w:t xml:space="preserve"> a</w:t>
            </w:r>
          </w:p>
        </w:tc>
        <w:tc>
          <w:tcPr>
            <w:tcW w:w="1292" w:type="pct"/>
            <w:noWrap/>
            <w:hideMark/>
          </w:tcPr>
          <w:p w14:paraId="6EB5E29E"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1.074±0.126</w:t>
            </w:r>
            <w:r w:rsidRPr="009F08CF">
              <w:rPr>
                <w:rFonts w:ascii="Arial" w:hAnsi="Arial" w:cs="Arial"/>
                <w:sz w:val="20"/>
                <w:szCs w:val="20"/>
                <w:vertAlign w:val="superscript"/>
                <w:lang w:val="en-GB" w:eastAsia="en-GB"/>
              </w:rPr>
              <w:t xml:space="preserve"> a</w:t>
            </w:r>
          </w:p>
        </w:tc>
      </w:tr>
      <w:tr w:rsidR="002A49AA" w:rsidRPr="009F08CF" w14:paraId="38DAEDEB" w14:textId="77777777" w:rsidTr="00440BA1">
        <w:trPr>
          <w:trHeight w:val="271"/>
        </w:trPr>
        <w:tc>
          <w:tcPr>
            <w:tcW w:w="1123" w:type="pct"/>
            <w:noWrap/>
            <w:hideMark/>
          </w:tcPr>
          <w:p w14:paraId="3C8AE828"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Cr (mg/kg)</w:t>
            </w:r>
          </w:p>
        </w:tc>
        <w:tc>
          <w:tcPr>
            <w:tcW w:w="1293" w:type="pct"/>
            <w:noWrap/>
            <w:hideMark/>
          </w:tcPr>
          <w:p w14:paraId="37F92371"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0.185±0.005</w:t>
            </w:r>
            <w:r w:rsidRPr="009F08CF">
              <w:rPr>
                <w:rFonts w:ascii="Arial" w:hAnsi="Arial" w:cs="Arial"/>
                <w:sz w:val="20"/>
                <w:szCs w:val="20"/>
                <w:vertAlign w:val="superscript"/>
                <w:lang w:val="en-GB" w:eastAsia="en-GB"/>
              </w:rPr>
              <w:t xml:space="preserve"> a</w:t>
            </w:r>
          </w:p>
        </w:tc>
        <w:tc>
          <w:tcPr>
            <w:tcW w:w="1293" w:type="pct"/>
            <w:noWrap/>
            <w:hideMark/>
          </w:tcPr>
          <w:p w14:paraId="6BD188E1"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0.186±0.005</w:t>
            </w:r>
            <w:r w:rsidRPr="009F08CF">
              <w:rPr>
                <w:rFonts w:ascii="Arial" w:hAnsi="Arial" w:cs="Arial"/>
                <w:sz w:val="20"/>
                <w:szCs w:val="20"/>
                <w:vertAlign w:val="superscript"/>
                <w:lang w:val="en-GB" w:eastAsia="en-GB"/>
              </w:rPr>
              <w:t xml:space="preserve"> a</w:t>
            </w:r>
          </w:p>
        </w:tc>
        <w:tc>
          <w:tcPr>
            <w:tcW w:w="1292" w:type="pct"/>
            <w:noWrap/>
            <w:hideMark/>
          </w:tcPr>
          <w:p w14:paraId="607D0FFB"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0.187±0.005</w:t>
            </w:r>
            <w:r w:rsidRPr="009F08CF">
              <w:rPr>
                <w:rFonts w:ascii="Arial" w:hAnsi="Arial" w:cs="Arial"/>
                <w:sz w:val="20"/>
                <w:szCs w:val="20"/>
                <w:vertAlign w:val="superscript"/>
                <w:lang w:val="en-GB" w:eastAsia="en-GB"/>
              </w:rPr>
              <w:t xml:space="preserve"> a</w:t>
            </w:r>
          </w:p>
        </w:tc>
      </w:tr>
      <w:tr w:rsidR="002A49AA" w:rsidRPr="009F08CF" w14:paraId="0EBC9BB3" w14:textId="77777777" w:rsidTr="00440BA1">
        <w:trPr>
          <w:trHeight w:val="271"/>
        </w:trPr>
        <w:tc>
          <w:tcPr>
            <w:tcW w:w="1123" w:type="pct"/>
            <w:noWrap/>
            <w:hideMark/>
          </w:tcPr>
          <w:p w14:paraId="41E63320"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As (mg/kg)</w:t>
            </w:r>
          </w:p>
        </w:tc>
        <w:tc>
          <w:tcPr>
            <w:tcW w:w="1293" w:type="pct"/>
            <w:noWrap/>
            <w:hideMark/>
          </w:tcPr>
          <w:p w14:paraId="37443BE6"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0.011±0.001</w:t>
            </w:r>
            <w:r w:rsidRPr="009F08CF">
              <w:rPr>
                <w:rFonts w:ascii="Arial" w:hAnsi="Arial" w:cs="Arial"/>
                <w:sz w:val="20"/>
                <w:szCs w:val="20"/>
                <w:vertAlign w:val="superscript"/>
                <w:lang w:val="en-GB" w:eastAsia="en-GB"/>
              </w:rPr>
              <w:t xml:space="preserve"> a</w:t>
            </w:r>
          </w:p>
        </w:tc>
        <w:tc>
          <w:tcPr>
            <w:tcW w:w="1293" w:type="pct"/>
            <w:noWrap/>
            <w:hideMark/>
          </w:tcPr>
          <w:p w14:paraId="4FBAC843"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0.012±0.001</w:t>
            </w:r>
            <w:r w:rsidRPr="009F08CF">
              <w:rPr>
                <w:rFonts w:ascii="Arial" w:hAnsi="Arial" w:cs="Arial"/>
                <w:sz w:val="20"/>
                <w:szCs w:val="20"/>
                <w:vertAlign w:val="superscript"/>
                <w:lang w:val="en-GB" w:eastAsia="en-GB"/>
              </w:rPr>
              <w:t xml:space="preserve"> a</w:t>
            </w:r>
          </w:p>
        </w:tc>
        <w:tc>
          <w:tcPr>
            <w:tcW w:w="1292" w:type="pct"/>
            <w:noWrap/>
            <w:hideMark/>
          </w:tcPr>
          <w:p w14:paraId="4BA186C9"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0.013±0.002</w:t>
            </w:r>
            <w:r w:rsidRPr="009F08CF">
              <w:rPr>
                <w:rFonts w:ascii="Arial" w:hAnsi="Arial" w:cs="Arial"/>
                <w:sz w:val="20"/>
                <w:szCs w:val="20"/>
                <w:vertAlign w:val="superscript"/>
                <w:lang w:val="en-GB" w:eastAsia="en-GB"/>
              </w:rPr>
              <w:t xml:space="preserve"> a</w:t>
            </w:r>
          </w:p>
        </w:tc>
      </w:tr>
      <w:tr w:rsidR="002A49AA" w:rsidRPr="009F08CF" w14:paraId="2E8F0DC5" w14:textId="77777777" w:rsidTr="00440BA1">
        <w:trPr>
          <w:trHeight w:val="271"/>
        </w:trPr>
        <w:tc>
          <w:tcPr>
            <w:tcW w:w="1123" w:type="pct"/>
            <w:noWrap/>
            <w:hideMark/>
          </w:tcPr>
          <w:p w14:paraId="74ADCADC"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Zn (mg/kg)</w:t>
            </w:r>
          </w:p>
        </w:tc>
        <w:tc>
          <w:tcPr>
            <w:tcW w:w="1293" w:type="pct"/>
            <w:noWrap/>
            <w:hideMark/>
          </w:tcPr>
          <w:p w14:paraId="4A4C59E6"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18.27±0.681</w:t>
            </w:r>
            <w:r w:rsidRPr="009F08CF">
              <w:rPr>
                <w:rFonts w:ascii="Arial" w:hAnsi="Arial" w:cs="Arial"/>
                <w:sz w:val="20"/>
                <w:szCs w:val="20"/>
                <w:vertAlign w:val="superscript"/>
                <w:lang w:val="en-GB" w:eastAsia="en-GB"/>
              </w:rPr>
              <w:t xml:space="preserve"> a</w:t>
            </w:r>
          </w:p>
        </w:tc>
        <w:tc>
          <w:tcPr>
            <w:tcW w:w="1293" w:type="pct"/>
            <w:noWrap/>
            <w:hideMark/>
          </w:tcPr>
          <w:p w14:paraId="6E21AFA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18.271±0.681</w:t>
            </w:r>
            <w:r w:rsidRPr="009F08CF">
              <w:rPr>
                <w:rFonts w:ascii="Arial" w:hAnsi="Arial" w:cs="Arial"/>
                <w:sz w:val="20"/>
                <w:szCs w:val="20"/>
                <w:vertAlign w:val="superscript"/>
                <w:lang w:val="en-GB" w:eastAsia="en-GB"/>
              </w:rPr>
              <w:t xml:space="preserve"> a</w:t>
            </w:r>
          </w:p>
        </w:tc>
        <w:tc>
          <w:tcPr>
            <w:tcW w:w="1292" w:type="pct"/>
            <w:noWrap/>
            <w:hideMark/>
          </w:tcPr>
          <w:p w14:paraId="1D5DB254"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18.272±0.681</w:t>
            </w:r>
            <w:r w:rsidRPr="009F08CF">
              <w:rPr>
                <w:rFonts w:ascii="Arial" w:hAnsi="Arial" w:cs="Arial"/>
                <w:sz w:val="20"/>
                <w:szCs w:val="20"/>
                <w:vertAlign w:val="superscript"/>
                <w:lang w:val="en-GB" w:eastAsia="en-GB"/>
              </w:rPr>
              <w:t xml:space="preserve"> a</w:t>
            </w:r>
          </w:p>
        </w:tc>
      </w:tr>
      <w:tr w:rsidR="002A49AA" w:rsidRPr="009F08CF" w14:paraId="10F046F9" w14:textId="77777777" w:rsidTr="00440BA1">
        <w:trPr>
          <w:trHeight w:val="271"/>
        </w:trPr>
        <w:tc>
          <w:tcPr>
            <w:tcW w:w="1123" w:type="pct"/>
            <w:noWrap/>
            <w:hideMark/>
          </w:tcPr>
          <w:p w14:paraId="410FFC75"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Cu (mg/kg)</w:t>
            </w:r>
          </w:p>
        </w:tc>
        <w:tc>
          <w:tcPr>
            <w:tcW w:w="1293" w:type="pct"/>
            <w:noWrap/>
            <w:hideMark/>
          </w:tcPr>
          <w:p w14:paraId="1D54EFB2"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27.225±0.315</w:t>
            </w:r>
            <w:r w:rsidRPr="009F08CF">
              <w:rPr>
                <w:rFonts w:ascii="Arial" w:hAnsi="Arial" w:cs="Arial"/>
                <w:sz w:val="20"/>
                <w:szCs w:val="20"/>
                <w:vertAlign w:val="superscript"/>
                <w:lang w:val="en-GB" w:eastAsia="en-GB"/>
              </w:rPr>
              <w:t xml:space="preserve"> a</w:t>
            </w:r>
          </w:p>
        </w:tc>
        <w:tc>
          <w:tcPr>
            <w:tcW w:w="1293" w:type="pct"/>
            <w:noWrap/>
            <w:hideMark/>
          </w:tcPr>
          <w:p w14:paraId="5E7C3550"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27.226±0.315</w:t>
            </w:r>
            <w:r w:rsidRPr="009F08CF">
              <w:rPr>
                <w:rFonts w:ascii="Arial" w:hAnsi="Arial" w:cs="Arial"/>
                <w:sz w:val="20"/>
                <w:szCs w:val="20"/>
                <w:vertAlign w:val="superscript"/>
                <w:lang w:val="en-GB" w:eastAsia="en-GB"/>
              </w:rPr>
              <w:t xml:space="preserve"> a</w:t>
            </w:r>
          </w:p>
        </w:tc>
        <w:tc>
          <w:tcPr>
            <w:tcW w:w="1292" w:type="pct"/>
            <w:noWrap/>
            <w:hideMark/>
          </w:tcPr>
          <w:p w14:paraId="5E1619F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27.227±0.315</w:t>
            </w:r>
            <w:r w:rsidRPr="009F08CF">
              <w:rPr>
                <w:rFonts w:ascii="Arial" w:hAnsi="Arial" w:cs="Arial"/>
                <w:sz w:val="20"/>
                <w:szCs w:val="20"/>
                <w:vertAlign w:val="superscript"/>
                <w:lang w:val="en-GB" w:eastAsia="en-GB"/>
              </w:rPr>
              <w:t xml:space="preserve"> a</w:t>
            </w:r>
          </w:p>
        </w:tc>
      </w:tr>
      <w:tr w:rsidR="002A49AA" w:rsidRPr="009F08CF" w14:paraId="44AF1221" w14:textId="77777777" w:rsidTr="00440BA1">
        <w:trPr>
          <w:trHeight w:val="271"/>
        </w:trPr>
        <w:tc>
          <w:tcPr>
            <w:tcW w:w="1123" w:type="pct"/>
            <w:noWrap/>
            <w:hideMark/>
          </w:tcPr>
          <w:p w14:paraId="6CDF712E"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Ni (mg/kg)</w:t>
            </w:r>
          </w:p>
        </w:tc>
        <w:tc>
          <w:tcPr>
            <w:tcW w:w="1293" w:type="pct"/>
            <w:noWrap/>
            <w:hideMark/>
          </w:tcPr>
          <w:p w14:paraId="5305F0CA"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12.511±0.342</w:t>
            </w:r>
            <w:r w:rsidRPr="009F08CF">
              <w:rPr>
                <w:rFonts w:ascii="Arial" w:hAnsi="Arial" w:cs="Arial"/>
                <w:sz w:val="20"/>
                <w:szCs w:val="20"/>
                <w:vertAlign w:val="superscript"/>
                <w:lang w:val="en-GB" w:eastAsia="en-GB"/>
              </w:rPr>
              <w:t xml:space="preserve"> a</w:t>
            </w:r>
          </w:p>
        </w:tc>
        <w:tc>
          <w:tcPr>
            <w:tcW w:w="1293" w:type="pct"/>
            <w:noWrap/>
            <w:hideMark/>
          </w:tcPr>
          <w:p w14:paraId="25F3519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12.512±0.342</w:t>
            </w:r>
            <w:r w:rsidRPr="009F08CF">
              <w:rPr>
                <w:rFonts w:ascii="Arial" w:hAnsi="Arial" w:cs="Arial"/>
                <w:sz w:val="20"/>
                <w:szCs w:val="20"/>
                <w:vertAlign w:val="superscript"/>
                <w:lang w:val="en-GB" w:eastAsia="en-GB"/>
              </w:rPr>
              <w:t xml:space="preserve"> a</w:t>
            </w:r>
          </w:p>
        </w:tc>
        <w:tc>
          <w:tcPr>
            <w:tcW w:w="1292" w:type="pct"/>
            <w:noWrap/>
            <w:hideMark/>
          </w:tcPr>
          <w:p w14:paraId="028F0B3F" w14:textId="77777777" w:rsidR="002A49AA" w:rsidRPr="009F08CF" w:rsidRDefault="002A49AA" w:rsidP="00440BA1">
            <w:pPr>
              <w:jc w:val="both"/>
              <w:rPr>
                <w:rFonts w:ascii="Arial" w:hAnsi="Arial" w:cs="Arial"/>
                <w:color w:val="000000"/>
                <w:sz w:val="20"/>
                <w:szCs w:val="20"/>
                <w:lang w:val="en-GB" w:eastAsia="en-GB"/>
              </w:rPr>
            </w:pPr>
            <w:r w:rsidRPr="009F08CF">
              <w:rPr>
                <w:rFonts w:ascii="Arial" w:hAnsi="Arial" w:cs="Arial"/>
                <w:color w:val="000000"/>
                <w:sz w:val="20"/>
                <w:szCs w:val="20"/>
                <w:lang w:val="en-GB" w:eastAsia="en-GB"/>
              </w:rPr>
              <w:t>12.513±0.342</w:t>
            </w:r>
            <w:r w:rsidRPr="009F08CF">
              <w:rPr>
                <w:rFonts w:ascii="Arial" w:hAnsi="Arial" w:cs="Arial"/>
                <w:sz w:val="20"/>
                <w:szCs w:val="20"/>
                <w:vertAlign w:val="superscript"/>
                <w:lang w:val="en-GB" w:eastAsia="en-GB"/>
              </w:rPr>
              <w:t xml:space="preserve"> a</w:t>
            </w:r>
          </w:p>
        </w:tc>
      </w:tr>
    </w:tbl>
    <w:p w14:paraId="0B575635" w14:textId="77777777" w:rsidR="002A49AA" w:rsidRPr="006A1C14" w:rsidRDefault="002A49AA" w:rsidP="002A49AA">
      <w:pPr>
        <w:pStyle w:val="Caption"/>
        <w:keepNext/>
        <w:spacing w:after="0"/>
        <w:jc w:val="both"/>
        <w:rPr>
          <w:rFonts w:ascii="Arial" w:hAnsi="Arial" w:cs="Arial"/>
          <w:color w:val="auto"/>
          <w:sz w:val="20"/>
          <w:szCs w:val="20"/>
        </w:rPr>
      </w:pPr>
      <w:r w:rsidRPr="006A1C14">
        <w:rPr>
          <w:rFonts w:ascii="Arial" w:hAnsi="Arial" w:cs="Arial"/>
          <w:color w:val="auto"/>
          <w:sz w:val="20"/>
          <w:szCs w:val="20"/>
        </w:rPr>
        <w:t>Note: Values are mean ± standard deviation. Superscripts with the same alphabet indicate no significant difference (p &lt; 0.05).</w:t>
      </w:r>
    </w:p>
    <w:p w14:paraId="67F5637E" w14:textId="01A6FE93" w:rsidR="002A49AA" w:rsidRPr="009F08CF" w:rsidRDefault="00494485" w:rsidP="002A49AA">
      <w:pPr>
        <w:spacing w:before="240"/>
        <w:jc w:val="both"/>
        <w:rPr>
          <w:rFonts w:ascii="Arial" w:hAnsi="Arial" w:cs="Arial"/>
          <w:b/>
          <w:bCs/>
          <w:sz w:val="22"/>
          <w:szCs w:val="22"/>
        </w:rPr>
      </w:pPr>
      <w:r w:rsidRPr="00494485">
        <w:rPr>
          <w:rFonts w:ascii="Arial" w:hAnsi="Arial" w:cs="Arial"/>
          <w:b/>
          <w:bCs/>
          <w:sz w:val="22"/>
          <w:szCs w:val="22"/>
        </w:rPr>
        <w:t xml:space="preserve">3.3 </w:t>
      </w:r>
      <w:r w:rsidR="00787D28" w:rsidRPr="009F08CF">
        <w:rPr>
          <w:rFonts w:ascii="Arial" w:hAnsi="Arial" w:cs="Arial"/>
          <w:b/>
          <w:bCs/>
          <w:sz w:val="22"/>
          <w:szCs w:val="22"/>
        </w:rPr>
        <w:t xml:space="preserve">Pearson Correlation </w:t>
      </w:r>
      <w:r w:rsidR="002A49AA" w:rsidRPr="009F08CF">
        <w:rPr>
          <w:rFonts w:ascii="Arial" w:hAnsi="Arial" w:cs="Arial"/>
          <w:b/>
          <w:bCs/>
          <w:sz w:val="22"/>
          <w:szCs w:val="22"/>
        </w:rPr>
        <w:t xml:space="preserve">Analysis of </w:t>
      </w:r>
      <w:r w:rsidR="00440BA1" w:rsidRPr="009F08CF">
        <w:rPr>
          <w:rFonts w:ascii="Arial" w:hAnsi="Arial" w:cs="Arial"/>
          <w:b/>
          <w:bCs/>
          <w:sz w:val="22"/>
          <w:szCs w:val="22"/>
        </w:rPr>
        <w:t>Toxic</w:t>
      </w:r>
      <w:r w:rsidR="002A49AA" w:rsidRPr="009F08CF">
        <w:rPr>
          <w:rFonts w:ascii="Arial" w:hAnsi="Arial" w:cs="Arial"/>
          <w:b/>
          <w:bCs/>
          <w:sz w:val="22"/>
          <w:szCs w:val="22"/>
        </w:rPr>
        <w:t xml:space="preserve"> Metals in </w:t>
      </w:r>
      <w:r w:rsidR="00F340A4" w:rsidRPr="009F08CF">
        <w:rPr>
          <w:rFonts w:ascii="Arial" w:hAnsi="Arial" w:cs="Arial"/>
          <w:b/>
          <w:bCs/>
          <w:i/>
          <w:iCs/>
          <w:sz w:val="22"/>
          <w:szCs w:val="22"/>
        </w:rPr>
        <w:t>Penaeus monodon</w:t>
      </w:r>
      <w:r w:rsidR="002A49AA" w:rsidRPr="009F08CF">
        <w:rPr>
          <w:rFonts w:ascii="Arial" w:hAnsi="Arial" w:cs="Arial"/>
          <w:b/>
          <w:bCs/>
          <w:sz w:val="22"/>
          <w:szCs w:val="22"/>
        </w:rPr>
        <w:t xml:space="preserve"> Tissue </w:t>
      </w:r>
    </w:p>
    <w:p w14:paraId="4BF6CF62" w14:textId="291E6797"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The Pearson correlation matrix effectively illustrates the linear relationships among </w:t>
      </w:r>
      <w:r w:rsidR="00440BA1" w:rsidRPr="006A1C14">
        <w:rPr>
          <w:rFonts w:ascii="Arial" w:hAnsi="Arial" w:cs="Arial"/>
          <w:sz w:val="20"/>
          <w:szCs w:val="20"/>
        </w:rPr>
        <w:t>toxic</w:t>
      </w:r>
      <w:r w:rsidRPr="006A1C14">
        <w:rPr>
          <w:rFonts w:ascii="Arial" w:hAnsi="Arial" w:cs="Arial"/>
          <w:sz w:val="20"/>
          <w:szCs w:val="20"/>
        </w:rPr>
        <w:t xml:space="preserve"> metal concentrations in the tissue of </w:t>
      </w:r>
      <w:r w:rsidR="00F340A4" w:rsidRPr="006A1C14">
        <w:rPr>
          <w:rFonts w:ascii="Arial" w:hAnsi="Arial" w:cs="Arial"/>
          <w:i/>
          <w:iCs/>
          <w:sz w:val="20"/>
          <w:szCs w:val="20"/>
        </w:rPr>
        <w:t>Penaeus monodon</w:t>
      </w:r>
      <w:r w:rsidR="007433B1" w:rsidRPr="006A1C14">
        <w:rPr>
          <w:rFonts w:ascii="Arial" w:hAnsi="Arial" w:cs="Arial"/>
          <w:i/>
          <w:iCs/>
          <w:sz w:val="20"/>
          <w:szCs w:val="20"/>
        </w:rPr>
        <w:t xml:space="preserve"> </w:t>
      </w:r>
      <w:r w:rsidR="007433B1" w:rsidRPr="006A1C14">
        <w:rPr>
          <w:rFonts w:ascii="Arial" w:hAnsi="Arial" w:cs="Arial"/>
          <w:sz w:val="20"/>
          <w:szCs w:val="20"/>
        </w:rPr>
        <w:t>in Table 3</w:t>
      </w:r>
      <w:r w:rsidRPr="006A1C14">
        <w:rPr>
          <w:rFonts w:ascii="Arial" w:hAnsi="Arial" w:cs="Arial"/>
          <w:sz w:val="20"/>
          <w:szCs w:val="20"/>
        </w:rPr>
        <w:t xml:space="preserve">. Weak or negative values indicate differing sources or contrasting bioaccumulation </w:t>
      </w:r>
      <w:proofErr w:type="spellStart"/>
      <w:r w:rsidRPr="006A1C14">
        <w:rPr>
          <w:rFonts w:ascii="Arial" w:hAnsi="Arial" w:cs="Arial"/>
          <w:sz w:val="20"/>
          <w:szCs w:val="20"/>
        </w:rPr>
        <w:t>behaviours</w:t>
      </w:r>
      <w:proofErr w:type="spellEnd"/>
      <w:r w:rsidRPr="006A1C14">
        <w:rPr>
          <w:rFonts w:ascii="Arial" w:hAnsi="Arial" w:cs="Arial"/>
          <w:sz w:val="20"/>
          <w:szCs w:val="20"/>
        </w:rPr>
        <w:t>, whereas high positive correlation coefficients (r &gt; 0.90) suggest possible co-occurrence or shared uptake pathways (</w:t>
      </w:r>
      <w:r w:rsidR="005B3332" w:rsidRPr="005B3332">
        <w:rPr>
          <w:rFonts w:ascii="Arial" w:hAnsi="Arial" w:cs="Arial"/>
          <w:color w:val="222222"/>
          <w:sz w:val="20"/>
          <w:szCs w:val="20"/>
          <w:highlight w:val="green"/>
          <w:shd w:val="clear" w:color="auto" w:fill="FFFFFF"/>
        </w:rPr>
        <w:t>Wang et al.</w:t>
      </w:r>
      <w:r w:rsidR="005B3332" w:rsidRPr="005B3332">
        <w:rPr>
          <w:rFonts w:ascii="Arial" w:hAnsi="Arial" w:cs="Arial"/>
          <w:sz w:val="20"/>
          <w:szCs w:val="20"/>
          <w:highlight w:val="green"/>
        </w:rPr>
        <w:t>, 2023</w:t>
      </w:r>
      <w:r w:rsidRPr="006A1C14">
        <w:rPr>
          <w:rFonts w:ascii="Arial" w:hAnsi="Arial" w:cs="Arial"/>
          <w:sz w:val="20"/>
          <w:szCs w:val="20"/>
        </w:rPr>
        <w:t xml:space="preserve">). </w:t>
      </w:r>
    </w:p>
    <w:p w14:paraId="567ED10B" w14:textId="4EF7282A"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Cadmium (Cd) exhibits strong correlations with lead (Pb) (r = 0.991), arsenic (As) (r = 0.959), and zinc (Zn) (r = 0.943), highlighting its importance as a bioaccumulative agent. </w:t>
      </w:r>
      <w:proofErr w:type="spellStart"/>
      <w:r w:rsidR="00F457DB" w:rsidRPr="00F457DB">
        <w:rPr>
          <w:rFonts w:ascii="Arial" w:hAnsi="Arial" w:cs="Arial"/>
          <w:color w:val="222222"/>
          <w:sz w:val="20"/>
          <w:szCs w:val="20"/>
          <w:highlight w:val="green"/>
          <w:shd w:val="clear" w:color="auto" w:fill="FFFFFF"/>
        </w:rPr>
        <w:t>Bartzas</w:t>
      </w:r>
      <w:proofErr w:type="spellEnd"/>
      <w:r w:rsidR="00F457DB" w:rsidRPr="009F08CF">
        <w:rPr>
          <w:rFonts w:ascii="Arial" w:hAnsi="Arial" w:cs="Arial"/>
          <w:sz w:val="20"/>
          <w:szCs w:val="20"/>
        </w:rPr>
        <w:t xml:space="preserve"> et al. </w:t>
      </w:r>
      <w:r w:rsidR="00F457DB">
        <w:rPr>
          <w:rFonts w:ascii="Arial" w:hAnsi="Arial" w:cs="Arial"/>
          <w:sz w:val="20"/>
          <w:szCs w:val="20"/>
        </w:rPr>
        <w:t>(</w:t>
      </w:r>
      <w:r w:rsidR="00F457DB" w:rsidRPr="009F08CF">
        <w:rPr>
          <w:rFonts w:ascii="Arial" w:hAnsi="Arial" w:cs="Arial"/>
          <w:sz w:val="20"/>
          <w:szCs w:val="20"/>
        </w:rPr>
        <w:t>20</w:t>
      </w:r>
      <w:r w:rsidR="00F457DB">
        <w:rPr>
          <w:rFonts w:ascii="Arial" w:hAnsi="Arial" w:cs="Arial"/>
          <w:sz w:val="20"/>
          <w:szCs w:val="20"/>
        </w:rPr>
        <w:t>2</w:t>
      </w:r>
      <w:r w:rsidR="00F457DB" w:rsidRPr="009F08CF">
        <w:rPr>
          <w:rFonts w:ascii="Arial" w:hAnsi="Arial" w:cs="Arial"/>
          <w:sz w:val="20"/>
          <w:szCs w:val="20"/>
        </w:rPr>
        <w:t>1</w:t>
      </w:r>
      <w:r w:rsidRPr="006A1C14">
        <w:rPr>
          <w:rFonts w:ascii="Arial" w:hAnsi="Arial" w:cs="Arial"/>
          <w:sz w:val="20"/>
          <w:szCs w:val="20"/>
        </w:rPr>
        <w:t>) suggest that this robust linear relationship indicates a singular source likely associated with human activities, such as industrial discharges or urban surface runoff, which are prevalent contributors in estuarine environments. Cd and Pb frequently exhibit co-</w:t>
      </w:r>
      <w:proofErr w:type="spellStart"/>
      <w:r w:rsidRPr="006A1C14">
        <w:rPr>
          <w:rFonts w:ascii="Arial" w:hAnsi="Arial" w:cs="Arial"/>
          <w:sz w:val="20"/>
          <w:szCs w:val="20"/>
        </w:rPr>
        <w:t>mobilisation</w:t>
      </w:r>
      <w:proofErr w:type="spellEnd"/>
      <w:r w:rsidRPr="006A1C14">
        <w:rPr>
          <w:rFonts w:ascii="Arial" w:hAnsi="Arial" w:cs="Arial"/>
          <w:sz w:val="20"/>
          <w:szCs w:val="20"/>
        </w:rPr>
        <w:t xml:space="preserve"> due to their similar ionic radii and binding affinities for organic and particulate matter, facilitating simultaneous uptake in aquatic organisms (</w:t>
      </w:r>
      <w:proofErr w:type="spellStart"/>
      <w:r w:rsidR="005B3332" w:rsidRPr="005B3332">
        <w:rPr>
          <w:rFonts w:ascii="Arial" w:hAnsi="Arial" w:cs="Arial"/>
          <w:color w:val="222222"/>
          <w:sz w:val="20"/>
          <w:szCs w:val="20"/>
          <w:highlight w:val="green"/>
          <w:shd w:val="clear" w:color="auto" w:fill="FFFFFF"/>
        </w:rPr>
        <w:t>Tepsell</w:t>
      </w:r>
      <w:proofErr w:type="spellEnd"/>
      <w:r w:rsidR="005B3332" w:rsidRPr="005B3332">
        <w:rPr>
          <w:rFonts w:ascii="Arial" w:hAnsi="Arial" w:cs="Arial"/>
          <w:sz w:val="20"/>
          <w:szCs w:val="20"/>
          <w:highlight w:val="green"/>
        </w:rPr>
        <w:t xml:space="preserve"> </w:t>
      </w:r>
      <w:r w:rsidRPr="005B3332">
        <w:rPr>
          <w:rFonts w:ascii="Arial" w:hAnsi="Arial" w:cs="Arial"/>
          <w:sz w:val="20"/>
          <w:szCs w:val="20"/>
          <w:highlight w:val="green"/>
        </w:rPr>
        <w:t>et al., 20</w:t>
      </w:r>
      <w:r w:rsidR="005B3332" w:rsidRPr="005B3332">
        <w:rPr>
          <w:rFonts w:ascii="Arial" w:hAnsi="Arial" w:cs="Arial"/>
          <w:sz w:val="20"/>
          <w:szCs w:val="20"/>
          <w:highlight w:val="green"/>
        </w:rPr>
        <w:t>25</w:t>
      </w:r>
      <w:r w:rsidRPr="006A1C14">
        <w:rPr>
          <w:rFonts w:ascii="Arial" w:hAnsi="Arial" w:cs="Arial"/>
          <w:sz w:val="20"/>
          <w:szCs w:val="20"/>
        </w:rPr>
        <w:t xml:space="preserve">). </w:t>
      </w:r>
    </w:p>
    <w:p w14:paraId="1368AE88" w14:textId="2EEFBDC5" w:rsidR="002A49AA" w:rsidRPr="006A1C14" w:rsidRDefault="002A49AA" w:rsidP="008348A0">
      <w:pPr>
        <w:jc w:val="both"/>
        <w:rPr>
          <w:rFonts w:ascii="Arial" w:hAnsi="Arial" w:cs="Arial"/>
          <w:sz w:val="20"/>
          <w:szCs w:val="20"/>
        </w:rPr>
      </w:pPr>
      <w:r w:rsidRPr="006A1C14">
        <w:rPr>
          <w:rFonts w:ascii="Arial" w:hAnsi="Arial" w:cs="Arial"/>
          <w:sz w:val="20"/>
          <w:szCs w:val="20"/>
        </w:rPr>
        <w:t xml:space="preserve">The idea of a collective pollution footprint, probably originating from non-point sources like contaminated sediments, boatyard antifouling agents, or agricultural runoff, was further supported by the strong positive correlations noted between Pb and Zn (r = 0.966), Chr (r = 0.905), and </w:t>
      </w:r>
      <w:proofErr w:type="gramStart"/>
      <w:r w:rsidRPr="006A1C14">
        <w:rPr>
          <w:rFonts w:ascii="Arial" w:hAnsi="Arial" w:cs="Arial"/>
          <w:sz w:val="20"/>
          <w:szCs w:val="20"/>
        </w:rPr>
        <w:t>As</w:t>
      </w:r>
      <w:proofErr w:type="gramEnd"/>
      <w:r w:rsidRPr="006A1C14">
        <w:rPr>
          <w:rFonts w:ascii="Arial" w:hAnsi="Arial" w:cs="Arial"/>
          <w:sz w:val="20"/>
          <w:szCs w:val="20"/>
        </w:rPr>
        <w:t xml:space="preserve"> (r = 0.957).</w:t>
      </w:r>
      <w:r w:rsidR="008348A0">
        <w:rPr>
          <w:rFonts w:ascii="Arial" w:hAnsi="Arial" w:cs="Arial"/>
          <w:sz w:val="20"/>
          <w:szCs w:val="20"/>
        </w:rPr>
        <w:t xml:space="preserve"> </w:t>
      </w:r>
      <w:r w:rsidRPr="006A1C14">
        <w:rPr>
          <w:rFonts w:ascii="Arial" w:hAnsi="Arial" w:cs="Arial"/>
          <w:sz w:val="20"/>
          <w:szCs w:val="20"/>
        </w:rPr>
        <w:t>Such strong associations (&gt; 0.90) imply that these metals may accumulate simultaneously via shared biochemical pathways or trophic exposure</w:t>
      </w:r>
      <w:r w:rsidR="005B3332">
        <w:rPr>
          <w:rFonts w:ascii="Arial" w:hAnsi="Arial" w:cs="Arial"/>
          <w:sz w:val="20"/>
          <w:szCs w:val="20"/>
        </w:rPr>
        <w:t>.</w:t>
      </w:r>
    </w:p>
    <w:p w14:paraId="31FC5992" w14:textId="66A8A86B" w:rsidR="002A49AA" w:rsidRPr="006A1C14"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 xml:space="preserve">Chromium also followed a similar trend, correlating significantly with Zn (r = 0.977), As (r = 0.923), and Cd (r = 0.867). This reflects a convergence in bioaccumulation </w:t>
      </w:r>
      <w:proofErr w:type="spellStart"/>
      <w:r w:rsidRPr="006A1C14">
        <w:rPr>
          <w:rFonts w:ascii="Arial" w:hAnsi="Arial" w:cs="Arial"/>
          <w:sz w:val="20"/>
          <w:szCs w:val="20"/>
        </w:rPr>
        <w:t>behaviour</w:t>
      </w:r>
      <w:proofErr w:type="spellEnd"/>
      <w:r w:rsidRPr="006A1C14">
        <w:rPr>
          <w:rFonts w:ascii="Arial" w:hAnsi="Arial" w:cs="Arial"/>
          <w:sz w:val="20"/>
          <w:szCs w:val="20"/>
        </w:rPr>
        <w:t>, possibly due to the similarity in physicochemical interactions with the gills and digestive linings of crustaceans (</w:t>
      </w:r>
      <w:proofErr w:type="spellStart"/>
      <w:r w:rsidR="002A5CA8" w:rsidRPr="002A5CA8">
        <w:rPr>
          <w:rFonts w:ascii="Arial" w:hAnsi="Arial" w:cs="Arial"/>
          <w:sz w:val="20"/>
          <w:szCs w:val="20"/>
          <w:highlight w:val="green"/>
        </w:rPr>
        <w:t>Padhiary</w:t>
      </w:r>
      <w:proofErr w:type="spellEnd"/>
      <w:r w:rsidR="002A5CA8" w:rsidRPr="002A5CA8">
        <w:rPr>
          <w:rFonts w:ascii="Arial" w:hAnsi="Arial" w:cs="Arial"/>
          <w:sz w:val="20"/>
          <w:szCs w:val="20"/>
          <w:highlight w:val="green"/>
        </w:rPr>
        <w:t xml:space="preserve"> &amp; Kumar, 2024</w:t>
      </w:r>
      <w:r w:rsidRPr="006A1C14">
        <w:rPr>
          <w:rFonts w:ascii="Arial" w:hAnsi="Arial" w:cs="Arial"/>
          <w:sz w:val="20"/>
          <w:szCs w:val="20"/>
        </w:rPr>
        <w:t xml:space="preserve">). Moreover, Cr and Zn, both essential elements at </w:t>
      </w:r>
      <w:r w:rsidR="00440BA1" w:rsidRPr="006A1C14">
        <w:rPr>
          <w:rFonts w:ascii="Arial" w:hAnsi="Arial" w:cs="Arial"/>
          <w:sz w:val="20"/>
          <w:szCs w:val="20"/>
        </w:rPr>
        <w:t>toxic</w:t>
      </w:r>
      <w:r w:rsidRPr="006A1C14">
        <w:rPr>
          <w:rFonts w:ascii="Arial" w:hAnsi="Arial" w:cs="Arial"/>
          <w:sz w:val="20"/>
          <w:szCs w:val="20"/>
        </w:rPr>
        <w:t xml:space="preserve"> levels, may display synergistic uptake mechanisms when present in excess, leading to co-enrichment in tissue (</w:t>
      </w:r>
      <w:r w:rsidR="008348A0" w:rsidRPr="008348A0">
        <w:rPr>
          <w:rFonts w:ascii="Arial" w:hAnsi="Arial" w:cs="Arial"/>
          <w:color w:val="222222"/>
          <w:sz w:val="20"/>
          <w:szCs w:val="20"/>
          <w:highlight w:val="green"/>
          <w:shd w:val="clear" w:color="auto" w:fill="FFFFFF"/>
        </w:rPr>
        <w:t>Sun</w:t>
      </w:r>
      <w:r w:rsidR="008348A0" w:rsidRPr="006A1C14">
        <w:rPr>
          <w:rFonts w:ascii="Arial" w:hAnsi="Arial" w:cs="Arial"/>
          <w:sz w:val="20"/>
          <w:szCs w:val="20"/>
        </w:rPr>
        <w:t xml:space="preserve"> </w:t>
      </w:r>
      <w:r w:rsidRPr="006A1C14">
        <w:rPr>
          <w:rFonts w:ascii="Arial" w:hAnsi="Arial" w:cs="Arial"/>
          <w:sz w:val="20"/>
          <w:szCs w:val="20"/>
        </w:rPr>
        <w:t>et al., 20</w:t>
      </w:r>
      <w:r w:rsidR="008348A0">
        <w:rPr>
          <w:rFonts w:ascii="Arial" w:hAnsi="Arial" w:cs="Arial"/>
          <w:sz w:val="20"/>
          <w:szCs w:val="20"/>
        </w:rPr>
        <w:t>25</w:t>
      </w:r>
      <w:r w:rsidRPr="006A1C14">
        <w:rPr>
          <w:rFonts w:ascii="Arial" w:hAnsi="Arial" w:cs="Arial"/>
          <w:sz w:val="20"/>
          <w:szCs w:val="20"/>
        </w:rPr>
        <w:t>).</w:t>
      </w:r>
    </w:p>
    <w:p w14:paraId="3904F86D" w14:textId="52B4E29D" w:rsidR="002A49AA" w:rsidRPr="006A1C14"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 xml:space="preserve">Arsenic demonstrated strong correlations with almost all other </w:t>
      </w:r>
      <w:r w:rsidR="00440BA1" w:rsidRPr="006A1C14">
        <w:rPr>
          <w:rFonts w:ascii="Arial" w:hAnsi="Arial" w:cs="Arial"/>
          <w:sz w:val="20"/>
          <w:szCs w:val="20"/>
        </w:rPr>
        <w:t>toxic</w:t>
      </w:r>
      <w:r w:rsidRPr="006A1C14">
        <w:rPr>
          <w:rFonts w:ascii="Arial" w:hAnsi="Arial" w:cs="Arial"/>
          <w:sz w:val="20"/>
          <w:szCs w:val="20"/>
        </w:rPr>
        <w:t xml:space="preserve"> metals except Cu and Ni, pointing toward a </w:t>
      </w:r>
      <w:proofErr w:type="spellStart"/>
      <w:r w:rsidRPr="006A1C14">
        <w:rPr>
          <w:rFonts w:ascii="Arial" w:hAnsi="Arial" w:cs="Arial"/>
          <w:sz w:val="20"/>
          <w:szCs w:val="20"/>
        </w:rPr>
        <w:t>generalised</w:t>
      </w:r>
      <w:proofErr w:type="spellEnd"/>
      <w:r w:rsidRPr="006A1C14">
        <w:rPr>
          <w:rFonts w:ascii="Arial" w:hAnsi="Arial" w:cs="Arial"/>
          <w:sz w:val="20"/>
          <w:szCs w:val="20"/>
        </w:rPr>
        <w:t xml:space="preserve"> accumulation pathway influenced by sediment resuspension, feeding </w:t>
      </w:r>
      <w:proofErr w:type="spellStart"/>
      <w:r w:rsidRPr="006A1C14">
        <w:rPr>
          <w:rFonts w:ascii="Arial" w:hAnsi="Arial" w:cs="Arial"/>
          <w:sz w:val="20"/>
          <w:szCs w:val="20"/>
        </w:rPr>
        <w:t>behaviour</w:t>
      </w:r>
      <w:proofErr w:type="spellEnd"/>
      <w:r w:rsidRPr="006A1C14">
        <w:rPr>
          <w:rFonts w:ascii="Arial" w:hAnsi="Arial" w:cs="Arial"/>
          <w:sz w:val="20"/>
          <w:szCs w:val="20"/>
        </w:rPr>
        <w:t>, and hydrological conditions prevalent during the wet season. Seasonal influences such as runoff and increased bioavailability have been identified as critical modulators of metal dynamics in tropical estuaries (</w:t>
      </w:r>
      <w:proofErr w:type="spellStart"/>
      <w:r w:rsidR="006A29E6" w:rsidRPr="006A29E6">
        <w:rPr>
          <w:rFonts w:ascii="Arial" w:hAnsi="Arial" w:cs="Arial"/>
          <w:color w:val="222222"/>
          <w:sz w:val="20"/>
          <w:szCs w:val="20"/>
          <w:highlight w:val="green"/>
          <w:shd w:val="clear" w:color="auto" w:fill="FFFFFF"/>
        </w:rPr>
        <w:t>Sreelesh</w:t>
      </w:r>
      <w:proofErr w:type="spellEnd"/>
      <w:r w:rsidR="006A29E6">
        <w:rPr>
          <w:rFonts w:ascii="Arial" w:hAnsi="Arial" w:cs="Arial"/>
          <w:color w:val="222222"/>
          <w:sz w:val="20"/>
          <w:szCs w:val="20"/>
          <w:shd w:val="clear" w:color="auto" w:fill="FFFFFF"/>
        </w:rPr>
        <w:t xml:space="preserve"> et al.</w:t>
      </w:r>
      <w:r w:rsidRPr="006A1C14">
        <w:rPr>
          <w:rFonts w:ascii="Arial" w:hAnsi="Arial" w:cs="Arial"/>
          <w:sz w:val="20"/>
          <w:szCs w:val="20"/>
        </w:rPr>
        <w:t>, 20</w:t>
      </w:r>
      <w:r w:rsidR="006A29E6">
        <w:rPr>
          <w:rFonts w:ascii="Arial" w:hAnsi="Arial" w:cs="Arial"/>
          <w:sz w:val="20"/>
          <w:szCs w:val="20"/>
        </w:rPr>
        <w:t>25</w:t>
      </w:r>
      <w:r w:rsidRPr="006A1C14">
        <w:rPr>
          <w:rFonts w:ascii="Arial" w:hAnsi="Arial" w:cs="Arial"/>
          <w:sz w:val="20"/>
          <w:szCs w:val="20"/>
        </w:rPr>
        <w:t>).</w:t>
      </w:r>
    </w:p>
    <w:p w14:paraId="0EBB44E4" w14:textId="42AE9135" w:rsidR="002A49AA" w:rsidRPr="009F08CF"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lastRenderedPageBreak/>
        <w:t xml:space="preserve">In contrast, </w:t>
      </w:r>
      <w:r w:rsidRPr="009F08CF">
        <w:rPr>
          <w:rStyle w:val="Strong"/>
          <w:rFonts w:ascii="Arial" w:hAnsi="Arial" w:cs="Arial"/>
          <w:b w:val="0"/>
          <w:bCs w:val="0"/>
          <w:sz w:val="20"/>
          <w:szCs w:val="20"/>
        </w:rPr>
        <w:t>copper (Cu)</w:t>
      </w:r>
      <w:r w:rsidRPr="006A1C14">
        <w:rPr>
          <w:rFonts w:ascii="Arial" w:hAnsi="Arial" w:cs="Arial"/>
          <w:sz w:val="20"/>
          <w:szCs w:val="20"/>
        </w:rPr>
        <w:t xml:space="preserve"> stood out for its weak or negative correlations with other metals: Cd (r = –0.020), Pb (r = –0.027), Cr (r = –0.161), and Zn (r = –0.179). These inverse relationships suggest antagonistic interactions or physiological regulation that limits concurrent accumulation. Cu homeostasis in crustaceans </w:t>
      </w:r>
      <w:r w:rsidRPr="009F08CF">
        <w:rPr>
          <w:rFonts w:ascii="Arial" w:hAnsi="Arial" w:cs="Arial"/>
          <w:sz w:val="20"/>
          <w:szCs w:val="20"/>
        </w:rPr>
        <w:t>is tightly controlled due to its role in hemocyanin synthesis, potentially reducing its correlation with other toxic metals that lack such regulatory mechanisms (</w:t>
      </w:r>
      <w:r w:rsidR="001B10F8" w:rsidRPr="001B10F8">
        <w:rPr>
          <w:rFonts w:ascii="Arial" w:hAnsi="Arial" w:cs="Arial"/>
          <w:color w:val="222222"/>
          <w:sz w:val="20"/>
          <w:szCs w:val="20"/>
          <w:highlight w:val="green"/>
          <w:shd w:val="clear" w:color="auto" w:fill="FFFFFF"/>
        </w:rPr>
        <w:t>Chen et al.</w:t>
      </w:r>
      <w:r w:rsidRPr="001B10F8">
        <w:rPr>
          <w:rFonts w:ascii="Arial" w:hAnsi="Arial" w:cs="Arial"/>
          <w:sz w:val="20"/>
          <w:szCs w:val="20"/>
          <w:highlight w:val="green"/>
        </w:rPr>
        <w:t>, 202</w:t>
      </w:r>
      <w:r w:rsidR="001B10F8" w:rsidRPr="001B10F8">
        <w:rPr>
          <w:rFonts w:ascii="Arial" w:hAnsi="Arial" w:cs="Arial"/>
          <w:sz w:val="20"/>
          <w:szCs w:val="20"/>
          <w:highlight w:val="green"/>
        </w:rPr>
        <w:t>5</w:t>
      </w:r>
      <w:r w:rsidRPr="009F08CF">
        <w:rPr>
          <w:rFonts w:ascii="Arial" w:hAnsi="Arial" w:cs="Arial"/>
          <w:sz w:val="20"/>
          <w:szCs w:val="20"/>
        </w:rPr>
        <w:t xml:space="preserve">). Furthermore, the presence of Cu-specific transporters and </w:t>
      </w:r>
      <w:proofErr w:type="spellStart"/>
      <w:r w:rsidRPr="009F08CF">
        <w:rPr>
          <w:rFonts w:ascii="Arial" w:hAnsi="Arial" w:cs="Arial"/>
          <w:sz w:val="20"/>
          <w:szCs w:val="20"/>
        </w:rPr>
        <w:t>metallothioneins</w:t>
      </w:r>
      <w:proofErr w:type="spellEnd"/>
      <w:r w:rsidRPr="009F08CF">
        <w:rPr>
          <w:rFonts w:ascii="Arial" w:hAnsi="Arial" w:cs="Arial"/>
          <w:sz w:val="20"/>
          <w:szCs w:val="20"/>
        </w:rPr>
        <w:t xml:space="preserve"> might create selective uptake pathways, limiting interference from other metals.</w:t>
      </w:r>
    </w:p>
    <w:p w14:paraId="414EA9C2" w14:textId="7B55435E" w:rsidR="002A49AA" w:rsidRPr="009F08CF" w:rsidRDefault="002A49AA" w:rsidP="002A49AA">
      <w:pPr>
        <w:pStyle w:val="NormalWeb"/>
        <w:spacing w:before="0" w:beforeAutospacing="0" w:after="0" w:afterAutospacing="0"/>
        <w:jc w:val="both"/>
        <w:rPr>
          <w:rFonts w:ascii="Arial" w:hAnsi="Arial" w:cs="Arial"/>
          <w:sz w:val="20"/>
          <w:szCs w:val="20"/>
        </w:rPr>
      </w:pPr>
      <w:r w:rsidRPr="009F08CF">
        <w:rPr>
          <w:rFonts w:ascii="Arial" w:hAnsi="Arial" w:cs="Arial"/>
          <w:sz w:val="20"/>
          <w:szCs w:val="20"/>
        </w:rPr>
        <w:t xml:space="preserve">Interestingly, </w:t>
      </w:r>
      <w:r w:rsidRPr="009F08CF">
        <w:rPr>
          <w:rStyle w:val="Strong"/>
          <w:rFonts w:ascii="Arial" w:hAnsi="Arial" w:cs="Arial"/>
          <w:b w:val="0"/>
          <w:bCs w:val="0"/>
          <w:sz w:val="20"/>
          <w:szCs w:val="20"/>
        </w:rPr>
        <w:t>nickel (Ni)</w:t>
      </w:r>
      <w:r w:rsidRPr="009F08CF">
        <w:rPr>
          <w:rFonts w:ascii="Arial" w:hAnsi="Arial" w:cs="Arial"/>
          <w:sz w:val="20"/>
          <w:szCs w:val="20"/>
        </w:rPr>
        <w:t xml:space="preserve"> showed a high correlation only with Cu (r = 0.900), hinting at a shared environmental exposure route, perhaps through ingestion of sediment particles or similar geochemical </w:t>
      </w:r>
      <w:proofErr w:type="spellStart"/>
      <w:r w:rsidRPr="009F08CF">
        <w:rPr>
          <w:rFonts w:ascii="Arial" w:hAnsi="Arial" w:cs="Arial"/>
          <w:sz w:val="20"/>
          <w:szCs w:val="20"/>
        </w:rPr>
        <w:t>behaviour</w:t>
      </w:r>
      <w:proofErr w:type="spellEnd"/>
      <w:r w:rsidRPr="009F08CF">
        <w:rPr>
          <w:rFonts w:ascii="Arial" w:hAnsi="Arial" w:cs="Arial"/>
          <w:sz w:val="20"/>
          <w:szCs w:val="20"/>
        </w:rPr>
        <w:t xml:space="preserve"> in the benthic zone. Its relatively weak associations with Cd (r = 0.336), Pb (r = 0.310), and </w:t>
      </w:r>
      <w:proofErr w:type="gramStart"/>
      <w:r w:rsidRPr="009F08CF">
        <w:rPr>
          <w:rFonts w:ascii="Arial" w:hAnsi="Arial" w:cs="Arial"/>
          <w:sz w:val="20"/>
          <w:szCs w:val="20"/>
        </w:rPr>
        <w:t>As</w:t>
      </w:r>
      <w:proofErr w:type="gramEnd"/>
      <w:r w:rsidRPr="009F08CF">
        <w:rPr>
          <w:rFonts w:ascii="Arial" w:hAnsi="Arial" w:cs="Arial"/>
          <w:sz w:val="20"/>
          <w:szCs w:val="20"/>
        </w:rPr>
        <w:t xml:space="preserve"> (r = 0.222) suggest Ni might originate from different sources, such as petroleum residues or alloy leaching, which are prevalent in port or coastal areas (</w:t>
      </w:r>
      <w:proofErr w:type="spellStart"/>
      <w:r w:rsidR="00F457DB" w:rsidRPr="00F457DB">
        <w:rPr>
          <w:rFonts w:ascii="Arial" w:hAnsi="Arial" w:cs="Arial"/>
          <w:color w:val="222222"/>
          <w:sz w:val="20"/>
          <w:szCs w:val="20"/>
          <w:highlight w:val="green"/>
          <w:shd w:val="clear" w:color="auto" w:fill="FFFFFF"/>
        </w:rPr>
        <w:t>Bartzas</w:t>
      </w:r>
      <w:proofErr w:type="spellEnd"/>
      <w:r w:rsidR="00F457DB" w:rsidRPr="009F08CF">
        <w:rPr>
          <w:rFonts w:ascii="Arial" w:hAnsi="Arial" w:cs="Arial"/>
          <w:sz w:val="20"/>
          <w:szCs w:val="20"/>
        </w:rPr>
        <w:t xml:space="preserve"> </w:t>
      </w:r>
      <w:r w:rsidRPr="009F08CF">
        <w:rPr>
          <w:rFonts w:ascii="Arial" w:hAnsi="Arial" w:cs="Arial"/>
          <w:sz w:val="20"/>
          <w:szCs w:val="20"/>
        </w:rPr>
        <w:t>et al., 20</w:t>
      </w:r>
      <w:r w:rsidR="00F457DB">
        <w:rPr>
          <w:rFonts w:ascii="Arial" w:hAnsi="Arial" w:cs="Arial"/>
          <w:sz w:val="20"/>
          <w:szCs w:val="20"/>
        </w:rPr>
        <w:t>2</w:t>
      </w:r>
      <w:r w:rsidRPr="009F08CF">
        <w:rPr>
          <w:rFonts w:ascii="Arial" w:hAnsi="Arial" w:cs="Arial"/>
          <w:sz w:val="20"/>
          <w:szCs w:val="20"/>
        </w:rPr>
        <w:t>1).</w:t>
      </w:r>
    </w:p>
    <w:p w14:paraId="01D34388" w14:textId="0FD73A16" w:rsidR="002A49AA" w:rsidRPr="006A1C14" w:rsidRDefault="002A49AA" w:rsidP="002A49AA">
      <w:pPr>
        <w:pStyle w:val="NormalWeb"/>
        <w:spacing w:before="0" w:beforeAutospacing="0" w:after="0" w:afterAutospacing="0"/>
        <w:jc w:val="both"/>
        <w:rPr>
          <w:rFonts w:ascii="Arial" w:hAnsi="Arial" w:cs="Arial"/>
          <w:sz w:val="20"/>
          <w:szCs w:val="20"/>
        </w:rPr>
      </w:pPr>
      <w:r w:rsidRPr="006A1C14">
        <w:rPr>
          <w:rFonts w:ascii="Arial" w:hAnsi="Arial" w:cs="Arial"/>
          <w:sz w:val="20"/>
          <w:szCs w:val="20"/>
        </w:rPr>
        <w:t>The implications of these findings are significant. The strong intermetallic correlations among Cd, Pb, Cr, As, and Zn suggest that these metals pose a compounded ecological risk due to their potential for joint toxicity and synergistic accumulation. As such, single-metal monitoring approaches may underestimate overall environmental and public health risks in estuarine systems. Multi-metal contamination models and integrated biomonitoring frameworks are essential to accurately assess and mitigate pollution in such vulnerable ecosystems (</w:t>
      </w:r>
      <w:r w:rsidR="00DB0EB4" w:rsidRPr="006A1C14">
        <w:rPr>
          <w:rFonts w:ascii="Arial" w:hAnsi="Arial" w:cs="Arial"/>
          <w:color w:val="000000" w:themeColor="text1"/>
          <w:sz w:val="20"/>
          <w:szCs w:val="20"/>
          <w:shd w:val="clear" w:color="auto" w:fill="FFFFFF"/>
        </w:rPr>
        <w:t>Xu</w:t>
      </w:r>
      <w:r w:rsidR="00DB0EB4" w:rsidRPr="006A1C14">
        <w:rPr>
          <w:rFonts w:ascii="Arial" w:hAnsi="Arial" w:cs="Arial"/>
          <w:sz w:val="20"/>
          <w:szCs w:val="20"/>
        </w:rPr>
        <w:t xml:space="preserve"> </w:t>
      </w:r>
      <w:r w:rsidRPr="006A1C14">
        <w:rPr>
          <w:rFonts w:ascii="Arial" w:hAnsi="Arial" w:cs="Arial"/>
          <w:sz w:val="20"/>
          <w:szCs w:val="20"/>
        </w:rPr>
        <w:t>et al., 20</w:t>
      </w:r>
      <w:r w:rsidR="00DB0EB4" w:rsidRPr="006A1C14">
        <w:rPr>
          <w:rFonts w:ascii="Arial" w:hAnsi="Arial" w:cs="Arial"/>
          <w:sz w:val="20"/>
          <w:szCs w:val="20"/>
        </w:rPr>
        <w:t>20</w:t>
      </w:r>
      <w:r w:rsidRPr="006A1C14">
        <w:rPr>
          <w:rFonts w:ascii="Arial" w:hAnsi="Arial" w:cs="Arial"/>
          <w:sz w:val="20"/>
          <w:szCs w:val="20"/>
        </w:rPr>
        <w:t>).</w:t>
      </w:r>
    </w:p>
    <w:p w14:paraId="20D279E5" w14:textId="0071F0B7" w:rsidR="002A49AA" w:rsidRPr="00BE0254" w:rsidRDefault="002A49AA" w:rsidP="002A49AA">
      <w:pPr>
        <w:spacing w:before="100" w:beforeAutospacing="1"/>
        <w:jc w:val="both"/>
        <w:outlineLvl w:val="2"/>
        <w:rPr>
          <w:rFonts w:ascii="Arial" w:hAnsi="Arial" w:cs="Arial"/>
          <w:b/>
          <w:bCs/>
          <w:sz w:val="20"/>
          <w:szCs w:val="20"/>
        </w:rPr>
      </w:pPr>
      <w:r w:rsidRPr="00BE0254">
        <w:rPr>
          <w:rFonts w:ascii="Arial" w:hAnsi="Arial" w:cs="Arial"/>
          <w:b/>
          <w:bCs/>
          <w:sz w:val="20"/>
          <w:szCs w:val="20"/>
        </w:rPr>
        <w:t xml:space="preserve">Table </w:t>
      </w:r>
      <w:r w:rsidR="00BB2BA7" w:rsidRPr="00BE0254">
        <w:rPr>
          <w:rFonts w:ascii="Arial" w:hAnsi="Arial" w:cs="Arial"/>
          <w:b/>
          <w:bCs/>
          <w:sz w:val="20"/>
          <w:szCs w:val="20"/>
        </w:rPr>
        <w:t>3</w:t>
      </w:r>
      <w:r w:rsidR="00BE0254" w:rsidRPr="00BE0254">
        <w:rPr>
          <w:rFonts w:ascii="Arial" w:hAnsi="Arial" w:cs="Arial"/>
          <w:b/>
          <w:bCs/>
          <w:sz w:val="20"/>
          <w:szCs w:val="20"/>
        </w:rPr>
        <w:t>.</w:t>
      </w:r>
      <w:r w:rsidRPr="00BE0254">
        <w:rPr>
          <w:rFonts w:ascii="Arial" w:hAnsi="Arial" w:cs="Arial"/>
          <w:b/>
          <w:bCs/>
          <w:sz w:val="20"/>
          <w:szCs w:val="20"/>
        </w:rPr>
        <w:t xml:space="preserve">  Pearson Correlation Coefficient Matrix for Metals (mg/kg) in </w:t>
      </w:r>
      <w:r w:rsidR="00F340A4" w:rsidRPr="00BE0254">
        <w:rPr>
          <w:rFonts w:ascii="Arial" w:hAnsi="Arial" w:cs="Arial"/>
          <w:b/>
          <w:bCs/>
          <w:i/>
          <w:iCs/>
          <w:sz w:val="20"/>
          <w:szCs w:val="20"/>
        </w:rPr>
        <w:t>Penaeus monodon</w:t>
      </w:r>
      <w:r w:rsidRPr="00BE0254">
        <w:rPr>
          <w:rFonts w:ascii="Arial" w:hAnsi="Arial" w:cs="Arial"/>
          <w:b/>
          <w:bCs/>
          <w:sz w:val="20"/>
          <w:szCs w:val="20"/>
        </w:rPr>
        <w:t xml:space="preserve"> Tissue</w:t>
      </w:r>
    </w:p>
    <w:tbl>
      <w:tblPr>
        <w:tblStyle w:val="TableGridLight"/>
        <w:tblW w:w="88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1191"/>
        <w:gridCol w:w="1191"/>
        <w:gridCol w:w="1191"/>
        <w:gridCol w:w="1191"/>
        <w:gridCol w:w="1191"/>
        <w:gridCol w:w="1090"/>
        <w:gridCol w:w="1090"/>
      </w:tblGrid>
      <w:tr w:rsidR="002A49AA" w:rsidRPr="00BE0254" w14:paraId="387BEE53" w14:textId="77777777" w:rsidTr="00440BA1">
        <w:trPr>
          <w:trHeight w:val="260"/>
        </w:trPr>
        <w:tc>
          <w:tcPr>
            <w:tcW w:w="0" w:type="auto"/>
            <w:tcBorders>
              <w:top w:val="single" w:sz="4" w:space="0" w:color="auto"/>
              <w:bottom w:val="single" w:sz="4" w:space="0" w:color="auto"/>
            </w:tcBorders>
            <w:hideMark/>
          </w:tcPr>
          <w:p w14:paraId="459B1697" w14:textId="77777777" w:rsidR="002A49AA" w:rsidRPr="00BE0254" w:rsidRDefault="002A49AA" w:rsidP="00440BA1">
            <w:pPr>
              <w:jc w:val="both"/>
              <w:rPr>
                <w:rFonts w:ascii="Arial" w:hAnsi="Arial" w:cs="Arial"/>
                <w:sz w:val="20"/>
                <w:szCs w:val="20"/>
              </w:rPr>
            </w:pPr>
          </w:p>
        </w:tc>
        <w:tc>
          <w:tcPr>
            <w:tcW w:w="0" w:type="auto"/>
            <w:tcBorders>
              <w:top w:val="single" w:sz="4" w:space="0" w:color="auto"/>
              <w:bottom w:val="single" w:sz="4" w:space="0" w:color="auto"/>
            </w:tcBorders>
            <w:hideMark/>
          </w:tcPr>
          <w:p w14:paraId="69BE8BE0"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Cd</w:t>
            </w:r>
          </w:p>
        </w:tc>
        <w:tc>
          <w:tcPr>
            <w:tcW w:w="0" w:type="auto"/>
            <w:tcBorders>
              <w:top w:val="single" w:sz="4" w:space="0" w:color="auto"/>
              <w:bottom w:val="single" w:sz="4" w:space="0" w:color="auto"/>
            </w:tcBorders>
            <w:hideMark/>
          </w:tcPr>
          <w:p w14:paraId="4E08F53A"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Pb</w:t>
            </w:r>
          </w:p>
        </w:tc>
        <w:tc>
          <w:tcPr>
            <w:tcW w:w="0" w:type="auto"/>
            <w:tcBorders>
              <w:top w:val="single" w:sz="4" w:space="0" w:color="auto"/>
              <w:bottom w:val="single" w:sz="4" w:space="0" w:color="auto"/>
            </w:tcBorders>
            <w:hideMark/>
          </w:tcPr>
          <w:p w14:paraId="48B49EA4"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Cr</w:t>
            </w:r>
          </w:p>
        </w:tc>
        <w:tc>
          <w:tcPr>
            <w:tcW w:w="0" w:type="auto"/>
            <w:tcBorders>
              <w:top w:val="single" w:sz="4" w:space="0" w:color="auto"/>
              <w:bottom w:val="single" w:sz="4" w:space="0" w:color="auto"/>
            </w:tcBorders>
            <w:hideMark/>
          </w:tcPr>
          <w:p w14:paraId="5436DAFC"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 xml:space="preserve">As </w:t>
            </w:r>
          </w:p>
        </w:tc>
        <w:tc>
          <w:tcPr>
            <w:tcW w:w="0" w:type="auto"/>
            <w:tcBorders>
              <w:top w:val="single" w:sz="4" w:space="0" w:color="auto"/>
              <w:bottom w:val="single" w:sz="4" w:space="0" w:color="auto"/>
            </w:tcBorders>
            <w:hideMark/>
          </w:tcPr>
          <w:p w14:paraId="577BD47B"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 xml:space="preserve">Zn </w:t>
            </w:r>
          </w:p>
        </w:tc>
        <w:tc>
          <w:tcPr>
            <w:tcW w:w="0" w:type="auto"/>
            <w:tcBorders>
              <w:top w:val="single" w:sz="4" w:space="0" w:color="auto"/>
              <w:bottom w:val="single" w:sz="4" w:space="0" w:color="auto"/>
            </w:tcBorders>
            <w:hideMark/>
          </w:tcPr>
          <w:p w14:paraId="449351D8"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 xml:space="preserve">Cu </w:t>
            </w:r>
          </w:p>
        </w:tc>
        <w:tc>
          <w:tcPr>
            <w:tcW w:w="0" w:type="auto"/>
            <w:tcBorders>
              <w:top w:val="single" w:sz="4" w:space="0" w:color="auto"/>
              <w:bottom w:val="single" w:sz="4" w:space="0" w:color="auto"/>
            </w:tcBorders>
            <w:hideMark/>
          </w:tcPr>
          <w:p w14:paraId="62B7992B"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Ni</w:t>
            </w:r>
          </w:p>
        </w:tc>
      </w:tr>
      <w:tr w:rsidR="002A49AA" w:rsidRPr="00BE0254" w14:paraId="59D975E5" w14:textId="77777777" w:rsidTr="00440BA1">
        <w:trPr>
          <w:trHeight w:val="260"/>
        </w:trPr>
        <w:tc>
          <w:tcPr>
            <w:tcW w:w="0" w:type="auto"/>
            <w:tcBorders>
              <w:top w:val="single" w:sz="4" w:space="0" w:color="auto"/>
            </w:tcBorders>
            <w:hideMark/>
          </w:tcPr>
          <w:p w14:paraId="0572A89E"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 xml:space="preserve">Cd </w:t>
            </w:r>
          </w:p>
        </w:tc>
        <w:tc>
          <w:tcPr>
            <w:tcW w:w="0" w:type="auto"/>
            <w:tcBorders>
              <w:top w:val="single" w:sz="4" w:space="0" w:color="auto"/>
            </w:tcBorders>
            <w:hideMark/>
          </w:tcPr>
          <w:p w14:paraId="1ABB6D4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Borders>
              <w:top w:val="single" w:sz="4" w:space="0" w:color="auto"/>
            </w:tcBorders>
            <w:hideMark/>
          </w:tcPr>
          <w:p w14:paraId="235CC36B"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38C1AC4C"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78FBC3EF"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6D98B057"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15B1F803"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67844F0C" w14:textId="77777777" w:rsidR="002A49AA" w:rsidRPr="00BE0254" w:rsidRDefault="002A49AA" w:rsidP="00440BA1">
            <w:pPr>
              <w:jc w:val="both"/>
              <w:rPr>
                <w:rFonts w:ascii="Arial" w:hAnsi="Arial" w:cs="Arial"/>
                <w:sz w:val="20"/>
                <w:szCs w:val="20"/>
              </w:rPr>
            </w:pPr>
          </w:p>
        </w:tc>
      </w:tr>
      <w:tr w:rsidR="002A49AA" w:rsidRPr="00BE0254" w14:paraId="567D14A9" w14:textId="77777777" w:rsidTr="00440BA1">
        <w:trPr>
          <w:trHeight w:val="260"/>
        </w:trPr>
        <w:tc>
          <w:tcPr>
            <w:tcW w:w="0" w:type="auto"/>
            <w:hideMark/>
          </w:tcPr>
          <w:p w14:paraId="068CB9AC"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 xml:space="preserve">Pb </w:t>
            </w:r>
          </w:p>
        </w:tc>
        <w:tc>
          <w:tcPr>
            <w:tcW w:w="0" w:type="auto"/>
            <w:hideMark/>
          </w:tcPr>
          <w:p w14:paraId="5FBBA90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0.991</w:t>
            </w:r>
          </w:p>
        </w:tc>
        <w:tc>
          <w:tcPr>
            <w:tcW w:w="0" w:type="auto"/>
            <w:hideMark/>
          </w:tcPr>
          <w:p w14:paraId="3D50CF4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602BDCA9" w14:textId="77777777" w:rsidR="002A49AA" w:rsidRPr="00BE0254" w:rsidRDefault="002A49AA" w:rsidP="00440BA1">
            <w:pPr>
              <w:jc w:val="both"/>
              <w:rPr>
                <w:rFonts w:ascii="Arial" w:hAnsi="Arial" w:cs="Arial"/>
                <w:sz w:val="20"/>
                <w:szCs w:val="20"/>
              </w:rPr>
            </w:pPr>
          </w:p>
        </w:tc>
        <w:tc>
          <w:tcPr>
            <w:tcW w:w="0" w:type="auto"/>
          </w:tcPr>
          <w:p w14:paraId="0DBD1664" w14:textId="77777777" w:rsidR="002A49AA" w:rsidRPr="00BE0254" w:rsidRDefault="002A49AA" w:rsidP="00440BA1">
            <w:pPr>
              <w:jc w:val="both"/>
              <w:rPr>
                <w:rFonts w:ascii="Arial" w:hAnsi="Arial" w:cs="Arial"/>
                <w:sz w:val="20"/>
                <w:szCs w:val="20"/>
              </w:rPr>
            </w:pPr>
          </w:p>
        </w:tc>
        <w:tc>
          <w:tcPr>
            <w:tcW w:w="0" w:type="auto"/>
          </w:tcPr>
          <w:p w14:paraId="2A10A962" w14:textId="77777777" w:rsidR="002A49AA" w:rsidRPr="00BE0254" w:rsidRDefault="002A49AA" w:rsidP="00440BA1">
            <w:pPr>
              <w:jc w:val="both"/>
              <w:rPr>
                <w:rFonts w:ascii="Arial" w:hAnsi="Arial" w:cs="Arial"/>
                <w:sz w:val="20"/>
                <w:szCs w:val="20"/>
              </w:rPr>
            </w:pPr>
          </w:p>
        </w:tc>
        <w:tc>
          <w:tcPr>
            <w:tcW w:w="0" w:type="auto"/>
          </w:tcPr>
          <w:p w14:paraId="5C3EF123" w14:textId="77777777" w:rsidR="002A49AA" w:rsidRPr="00BE0254" w:rsidRDefault="002A49AA" w:rsidP="00440BA1">
            <w:pPr>
              <w:jc w:val="both"/>
              <w:rPr>
                <w:rFonts w:ascii="Arial" w:hAnsi="Arial" w:cs="Arial"/>
                <w:sz w:val="20"/>
                <w:szCs w:val="20"/>
              </w:rPr>
            </w:pPr>
          </w:p>
        </w:tc>
        <w:tc>
          <w:tcPr>
            <w:tcW w:w="0" w:type="auto"/>
          </w:tcPr>
          <w:p w14:paraId="75B5B210" w14:textId="77777777" w:rsidR="002A49AA" w:rsidRPr="00BE0254" w:rsidRDefault="002A49AA" w:rsidP="00440BA1">
            <w:pPr>
              <w:jc w:val="both"/>
              <w:rPr>
                <w:rFonts w:ascii="Arial" w:hAnsi="Arial" w:cs="Arial"/>
                <w:sz w:val="20"/>
                <w:szCs w:val="20"/>
              </w:rPr>
            </w:pPr>
          </w:p>
        </w:tc>
      </w:tr>
      <w:tr w:rsidR="002A49AA" w:rsidRPr="00BE0254" w14:paraId="0975F1E8" w14:textId="77777777" w:rsidTr="00440BA1">
        <w:trPr>
          <w:trHeight w:val="260"/>
        </w:trPr>
        <w:tc>
          <w:tcPr>
            <w:tcW w:w="0" w:type="auto"/>
            <w:hideMark/>
          </w:tcPr>
          <w:p w14:paraId="178E732F"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Cr</w:t>
            </w:r>
          </w:p>
        </w:tc>
        <w:tc>
          <w:tcPr>
            <w:tcW w:w="0" w:type="auto"/>
            <w:hideMark/>
          </w:tcPr>
          <w:p w14:paraId="4EE5991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0.867</w:t>
            </w:r>
          </w:p>
        </w:tc>
        <w:tc>
          <w:tcPr>
            <w:tcW w:w="0" w:type="auto"/>
            <w:hideMark/>
          </w:tcPr>
          <w:p w14:paraId="592F822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0.905</w:t>
            </w:r>
          </w:p>
        </w:tc>
        <w:tc>
          <w:tcPr>
            <w:tcW w:w="0" w:type="auto"/>
            <w:hideMark/>
          </w:tcPr>
          <w:p w14:paraId="0EA0770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3D03C447" w14:textId="77777777" w:rsidR="002A49AA" w:rsidRPr="00BE0254" w:rsidRDefault="002A49AA" w:rsidP="00440BA1">
            <w:pPr>
              <w:jc w:val="both"/>
              <w:rPr>
                <w:rFonts w:ascii="Arial" w:hAnsi="Arial" w:cs="Arial"/>
                <w:sz w:val="20"/>
                <w:szCs w:val="20"/>
              </w:rPr>
            </w:pPr>
          </w:p>
        </w:tc>
        <w:tc>
          <w:tcPr>
            <w:tcW w:w="0" w:type="auto"/>
          </w:tcPr>
          <w:p w14:paraId="548DA51E" w14:textId="77777777" w:rsidR="002A49AA" w:rsidRPr="00BE0254" w:rsidRDefault="002A49AA" w:rsidP="00440BA1">
            <w:pPr>
              <w:jc w:val="both"/>
              <w:rPr>
                <w:rFonts w:ascii="Arial" w:hAnsi="Arial" w:cs="Arial"/>
                <w:sz w:val="20"/>
                <w:szCs w:val="20"/>
              </w:rPr>
            </w:pPr>
          </w:p>
        </w:tc>
        <w:tc>
          <w:tcPr>
            <w:tcW w:w="0" w:type="auto"/>
          </w:tcPr>
          <w:p w14:paraId="59045B1F" w14:textId="77777777" w:rsidR="002A49AA" w:rsidRPr="00BE0254" w:rsidRDefault="002A49AA" w:rsidP="00440BA1">
            <w:pPr>
              <w:jc w:val="both"/>
              <w:rPr>
                <w:rFonts w:ascii="Arial" w:hAnsi="Arial" w:cs="Arial"/>
                <w:sz w:val="20"/>
                <w:szCs w:val="20"/>
              </w:rPr>
            </w:pPr>
          </w:p>
        </w:tc>
        <w:tc>
          <w:tcPr>
            <w:tcW w:w="0" w:type="auto"/>
          </w:tcPr>
          <w:p w14:paraId="17288B55" w14:textId="77777777" w:rsidR="002A49AA" w:rsidRPr="00BE0254" w:rsidRDefault="002A49AA" w:rsidP="00440BA1">
            <w:pPr>
              <w:jc w:val="both"/>
              <w:rPr>
                <w:rFonts w:ascii="Arial" w:hAnsi="Arial" w:cs="Arial"/>
                <w:sz w:val="20"/>
                <w:szCs w:val="20"/>
              </w:rPr>
            </w:pPr>
          </w:p>
        </w:tc>
      </w:tr>
      <w:tr w:rsidR="002A49AA" w:rsidRPr="00BE0254" w14:paraId="262C6446" w14:textId="77777777" w:rsidTr="00440BA1">
        <w:trPr>
          <w:trHeight w:val="269"/>
        </w:trPr>
        <w:tc>
          <w:tcPr>
            <w:tcW w:w="0" w:type="auto"/>
            <w:hideMark/>
          </w:tcPr>
          <w:p w14:paraId="0CCE0356"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As</w:t>
            </w:r>
          </w:p>
        </w:tc>
        <w:tc>
          <w:tcPr>
            <w:tcW w:w="0" w:type="auto"/>
            <w:hideMark/>
          </w:tcPr>
          <w:p w14:paraId="5662BA9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0.959</w:t>
            </w:r>
          </w:p>
        </w:tc>
        <w:tc>
          <w:tcPr>
            <w:tcW w:w="0" w:type="auto"/>
            <w:hideMark/>
          </w:tcPr>
          <w:p w14:paraId="249DA74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0.957</w:t>
            </w:r>
          </w:p>
        </w:tc>
        <w:tc>
          <w:tcPr>
            <w:tcW w:w="0" w:type="auto"/>
            <w:hideMark/>
          </w:tcPr>
          <w:p w14:paraId="4F26EF89"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0.923</w:t>
            </w:r>
          </w:p>
        </w:tc>
        <w:tc>
          <w:tcPr>
            <w:tcW w:w="0" w:type="auto"/>
            <w:hideMark/>
          </w:tcPr>
          <w:p w14:paraId="23C0431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21D9DD63" w14:textId="77777777" w:rsidR="002A49AA" w:rsidRPr="00BE0254" w:rsidRDefault="002A49AA" w:rsidP="00440BA1">
            <w:pPr>
              <w:jc w:val="both"/>
              <w:rPr>
                <w:rFonts w:ascii="Arial" w:hAnsi="Arial" w:cs="Arial"/>
                <w:sz w:val="20"/>
                <w:szCs w:val="20"/>
              </w:rPr>
            </w:pPr>
          </w:p>
        </w:tc>
        <w:tc>
          <w:tcPr>
            <w:tcW w:w="0" w:type="auto"/>
          </w:tcPr>
          <w:p w14:paraId="3E0EDC42" w14:textId="77777777" w:rsidR="002A49AA" w:rsidRPr="00BE0254" w:rsidRDefault="002A49AA" w:rsidP="00440BA1">
            <w:pPr>
              <w:jc w:val="both"/>
              <w:rPr>
                <w:rFonts w:ascii="Arial" w:hAnsi="Arial" w:cs="Arial"/>
                <w:sz w:val="20"/>
                <w:szCs w:val="20"/>
              </w:rPr>
            </w:pPr>
          </w:p>
        </w:tc>
        <w:tc>
          <w:tcPr>
            <w:tcW w:w="0" w:type="auto"/>
          </w:tcPr>
          <w:p w14:paraId="5B2499C8" w14:textId="77777777" w:rsidR="002A49AA" w:rsidRPr="00BE0254" w:rsidRDefault="002A49AA" w:rsidP="00440BA1">
            <w:pPr>
              <w:jc w:val="both"/>
              <w:rPr>
                <w:rFonts w:ascii="Arial" w:hAnsi="Arial" w:cs="Arial"/>
                <w:sz w:val="20"/>
                <w:szCs w:val="20"/>
              </w:rPr>
            </w:pPr>
          </w:p>
        </w:tc>
      </w:tr>
      <w:tr w:rsidR="002A49AA" w:rsidRPr="00BE0254" w14:paraId="0209ED40" w14:textId="77777777" w:rsidTr="00440BA1">
        <w:trPr>
          <w:trHeight w:val="260"/>
        </w:trPr>
        <w:tc>
          <w:tcPr>
            <w:tcW w:w="0" w:type="auto"/>
            <w:hideMark/>
          </w:tcPr>
          <w:p w14:paraId="100FAA5F"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Zn</w:t>
            </w:r>
          </w:p>
        </w:tc>
        <w:tc>
          <w:tcPr>
            <w:tcW w:w="0" w:type="auto"/>
            <w:hideMark/>
          </w:tcPr>
          <w:p w14:paraId="4407C94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0.943</w:t>
            </w:r>
          </w:p>
        </w:tc>
        <w:tc>
          <w:tcPr>
            <w:tcW w:w="0" w:type="auto"/>
            <w:hideMark/>
          </w:tcPr>
          <w:p w14:paraId="79C2005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0.966</w:t>
            </w:r>
          </w:p>
        </w:tc>
        <w:tc>
          <w:tcPr>
            <w:tcW w:w="0" w:type="auto"/>
            <w:hideMark/>
          </w:tcPr>
          <w:p w14:paraId="2294B98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0.977</w:t>
            </w:r>
          </w:p>
        </w:tc>
        <w:tc>
          <w:tcPr>
            <w:tcW w:w="0" w:type="auto"/>
            <w:hideMark/>
          </w:tcPr>
          <w:p w14:paraId="3E9DCC9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0.950</w:t>
            </w:r>
          </w:p>
        </w:tc>
        <w:tc>
          <w:tcPr>
            <w:tcW w:w="0" w:type="auto"/>
            <w:hideMark/>
          </w:tcPr>
          <w:p w14:paraId="46BF0D0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2A62D022" w14:textId="77777777" w:rsidR="002A49AA" w:rsidRPr="00BE0254" w:rsidRDefault="002A49AA" w:rsidP="00440BA1">
            <w:pPr>
              <w:jc w:val="both"/>
              <w:rPr>
                <w:rFonts w:ascii="Arial" w:hAnsi="Arial" w:cs="Arial"/>
                <w:sz w:val="20"/>
                <w:szCs w:val="20"/>
              </w:rPr>
            </w:pPr>
          </w:p>
        </w:tc>
        <w:tc>
          <w:tcPr>
            <w:tcW w:w="0" w:type="auto"/>
          </w:tcPr>
          <w:p w14:paraId="2BD769FE" w14:textId="77777777" w:rsidR="002A49AA" w:rsidRPr="00BE0254" w:rsidRDefault="002A49AA" w:rsidP="00440BA1">
            <w:pPr>
              <w:jc w:val="both"/>
              <w:rPr>
                <w:rFonts w:ascii="Arial" w:hAnsi="Arial" w:cs="Arial"/>
                <w:sz w:val="20"/>
                <w:szCs w:val="20"/>
              </w:rPr>
            </w:pPr>
          </w:p>
        </w:tc>
      </w:tr>
      <w:tr w:rsidR="002A49AA" w:rsidRPr="00BE0254" w14:paraId="596EDD5D" w14:textId="77777777" w:rsidTr="00440BA1">
        <w:trPr>
          <w:trHeight w:val="260"/>
        </w:trPr>
        <w:tc>
          <w:tcPr>
            <w:tcW w:w="0" w:type="auto"/>
            <w:hideMark/>
          </w:tcPr>
          <w:p w14:paraId="51DF57A9"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Cu</w:t>
            </w:r>
          </w:p>
        </w:tc>
        <w:tc>
          <w:tcPr>
            <w:tcW w:w="0" w:type="auto"/>
            <w:hideMark/>
          </w:tcPr>
          <w:p w14:paraId="0032DD1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-0.020</w:t>
            </w:r>
          </w:p>
        </w:tc>
        <w:tc>
          <w:tcPr>
            <w:tcW w:w="0" w:type="auto"/>
            <w:hideMark/>
          </w:tcPr>
          <w:p w14:paraId="3A57AA8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-0.027</w:t>
            </w:r>
          </w:p>
        </w:tc>
        <w:tc>
          <w:tcPr>
            <w:tcW w:w="0" w:type="auto"/>
            <w:hideMark/>
          </w:tcPr>
          <w:p w14:paraId="503585E3"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-0.161</w:t>
            </w:r>
          </w:p>
        </w:tc>
        <w:tc>
          <w:tcPr>
            <w:tcW w:w="0" w:type="auto"/>
            <w:hideMark/>
          </w:tcPr>
          <w:p w14:paraId="305E27F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-0.056</w:t>
            </w:r>
          </w:p>
        </w:tc>
        <w:tc>
          <w:tcPr>
            <w:tcW w:w="0" w:type="auto"/>
            <w:hideMark/>
          </w:tcPr>
          <w:p w14:paraId="272FE1AF"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-0.179</w:t>
            </w:r>
          </w:p>
        </w:tc>
        <w:tc>
          <w:tcPr>
            <w:tcW w:w="0" w:type="auto"/>
            <w:hideMark/>
          </w:tcPr>
          <w:p w14:paraId="72F1BDD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3F0C6441" w14:textId="77777777" w:rsidR="002A49AA" w:rsidRPr="00BE0254" w:rsidRDefault="002A49AA" w:rsidP="00440BA1">
            <w:pPr>
              <w:jc w:val="both"/>
              <w:rPr>
                <w:rFonts w:ascii="Arial" w:hAnsi="Arial" w:cs="Arial"/>
                <w:sz w:val="20"/>
                <w:szCs w:val="20"/>
              </w:rPr>
            </w:pPr>
          </w:p>
        </w:tc>
      </w:tr>
      <w:tr w:rsidR="002A49AA" w:rsidRPr="00BE0254" w14:paraId="5D850D3C" w14:textId="77777777" w:rsidTr="00440BA1">
        <w:trPr>
          <w:trHeight w:val="260"/>
        </w:trPr>
        <w:tc>
          <w:tcPr>
            <w:tcW w:w="0" w:type="auto"/>
            <w:hideMark/>
          </w:tcPr>
          <w:p w14:paraId="0D2F2B21"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 xml:space="preserve">Ni </w:t>
            </w:r>
          </w:p>
        </w:tc>
        <w:tc>
          <w:tcPr>
            <w:tcW w:w="0" w:type="auto"/>
            <w:hideMark/>
          </w:tcPr>
          <w:p w14:paraId="65964B81"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0.336</w:t>
            </w:r>
          </w:p>
        </w:tc>
        <w:tc>
          <w:tcPr>
            <w:tcW w:w="0" w:type="auto"/>
            <w:hideMark/>
          </w:tcPr>
          <w:p w14:paraId="51DB8EBF"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0.310</w:t>
            </w:r>
          </w:p>
        </w:tc>
        <w:tc>
          <w:tcPr>
            <w:tcW w:w="0" w:type="auto"/>
            <w:hideMark/>
          </w:tcPr>
          <w:p w14:paraId="6F000B07"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0.051</w:t>
            </w:r>
          </w:p>
        </w:tc>
        <w:tc>
          <w:tcPr>
            <w:tcW w:w="0" w:type="auto"/>
            <w:hideMark/>
          </w:tcPr>
          <w:p w14:paraId="6FB3FCF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0.222</w:t>
            </w:r>
          </w:p>
        </w:tc>
        <w:tc>
          <w:tcPr>
            <w:tcW w:w="0" w:type="auto"/>
            <w:hideMark/>
          </w:tcPr>
          <w:p w14:paraId="66FD29AF"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0.112</w:t>
            </w:r>
          </w:p>
        </w:tc>
        <w:tc>
          <w:tcPr>
            <w:tcW w:w="0" w:type="auto"/>
            <w:hideMark/>
          </w:tcPr>
          <w:p w14:paraId="19350C3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0.900</w:t>
            </w:r>
          </w:p>
        </w:tc>
        <w:tc>
          <w:tcPr>
            <w:tcW w:w="0" w:type="auto"/>
            <w:hideMark/>
          </w:tcPr>
          <w:p w14:paraId="2321AA0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r>
    </w:tbl>
    <w:p w14:paraId="54599B33" w14:textId="7C81A281" w:rsidR="002A49AA" w:rsidRPr="00BE0254"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w:t>
      </w:r>
      <w:r>
        <w:rPr>
          <w:rFonts w:ascii="Arial" w:hAnsi="Arial" w:cs="Arial"/>
          <w:sz w:val="22"/>
          <w:szCs w:val="22"/>
        </w:rPr>
        <w:t>4</w:t>
      </w:r>
      <w:r w:rsidRPr="00494485">
        <w:rPr>
          <w:rFonts w:ascii="Arial" w:hAnsi="Arial" w:cs="Arial"/>
          <w:sz w:val="22"/>
          <w:szCs w:val="22"/>
        </w:rPr>
        <w:t xml:space="preserve"> </w:t>
      </w:r>
      <w:r w:rsidR="002A49AA" w:rsidRPr="00BE0254">
        <w:rPr>
          <w:rFonts w:ascii="Arial" w:hAnsi="Arial" w:cs="Arial"/>
          <w:sz w:val="22"/>
          <w:szCs w:val="22"/>
        </w:rPr>
        <w:t>Intermetallic Relationships in Sediment</w:t>
      </w:r>
      <w:r w:rsidR="00BF1CD8" w:rsidRPr="00BE0254">
        <w:rPr>
          <w:rFonts w:ascii="Arial" w:hAnsi="Arial" w:cs="Arial"/>
          <w:sz w:val="22"/>
          <w:szCs w:val="22"/>
        </w:rPr>
        <w:t>:</w:t>
      </w:r>
      <w:r w:rsidR="002A49AA" w:rsidRPr="00BE0254">
        <w:rPr>
          <w:rFonts w:ascii="Arial" w:hAnsi="Arial" w:cs="Arial"/>
          <w:sz w:val="22"/>
          <w:szCs w:val="22"/>
        </w:rPr>
        <w:t xml:space="preserve"> Pearson Correlation Insights</w:t>
      </w:r>
    </w:p>
    <w:p w14:paraId="0CA3DCA8" w14:textId="04DA0BCF" w:rsidR="002A49AA" w:rsidRPr="006A1C14" w:rsidRDefault="002A49AA" w:rsidP="00DC44EA">
      <w:pPr>
        <w:jc w:val="both"/>
        <w:rPr>
          <w:rFonts w:ascii="Arial" w:hAnsi="Arial" w:cs="Arial"/>
          <w:sz w:val="20"/>
          <w:szCs w:val="20"/>
        </w:rPr>
      </w:pPr>
      <w:r w:rsidRPr="006A1C14">
        <w:rPr>
          <w:rFonts w:ascii="Arial" w:hAnsi="Arial" w:cs="Arial"/>
          <w:sz w:val="20"/>
          <w:szCs w:val="20"/>
        </w:rPr>
        <w:t xml:space="preserve">The Pearson correlation coefficient matrix presented in Table </w:t>
      </w:r>
      <w:r w:rsidR="00BB2BA7" w:rsidRPr="006A1C14">
        <w:rPr>
          <w:rFonts w:ascii="Arial" w:hAnsi="Arial" w:cs="Arial"/>
          <w:sz w:val="20"/>
          <w:szCs w:val="20"/>
        </w:rPr>
        <w:t>4</w:t>
      </w:r>
      <w:r w:rsidRPr="006A1C14">
        <w:rPr>
          <w:rFonts w:ascii="Arial" w:hAnsi="Arial" w:cs="Arial"/>
          <w:sz w:val="20"/>
          <w:szCs w:val="20"/>
        </w:rPr>
        <w:t xml:space="preserve"> reveals a pattern of universally strong positive correlations among </w:t>
      </w:r>
      <w:r w:rsidR="00440BA1" w:rsidRPr="006A1C14">
        <w:rPr>
          <w:rFonts w:ascii="Arial" w:hAnsi="Arial" w:cs="Arial"/>
          <w:sz w:val="20"/>
          <w:szCs w:val="20"/>
        </w:rPr>
        <w:t>toxic</w:t>
      </w:r>
      <w:r w:rsidRPr="006A1C14">
        <w:rPr>
          <w:rFonts w:ascii="Arial" w:hAnsi="Arial" w:cs="Arial"/>
          <w:sz w:val="20"/>
          <w:szCs w:val="20"/>
        </w:rPr>
        <w:t xml:space="preserve"> metals in sediment samples collected from the Degema estuarine environment. Correlation coefficients ranged from r = 0.866 to r = 0.995, indicating statistically significant linear associations across all metal pairs. Such uniformly high correlations suggest that these </w:t>
      </w:r>
      <w:r w:rsidR="00440BA1" w:rsidRPr="006A1C14">
        <w:rPr>
          <w:rFonts w:ascii="Arial" w:hAnsi="Arial" w:cs="Arial"/>
          <w:sz w:val="20"/>
          <w:szCs w:val="20"/>
        </w:rPr>
        <w:t>toxic</w:t>
      </w:r>
      <w:r w:rsidRPr="006A1C14">
        <w:rPr>
          <w:rFonts w:ascii="Arial" w:hAnsi="Arial" w:cs="Arial"/>
          <w:sz w:val="20"/>
          <w:szCs w:val="20"/>
        </w:rPr>
        <w:t xml:space="preserve"> metals not only share common anthropogenic sources but also display similar geochemical </w:t>
      </w:r>
      <w:proofErr w:type="spellStart"/>
      <w:r w:rsidRPr="006A1C14">
        <w:rPr>
          <w:rFonts w:ascii="Arial" w:hAnsi="Arial" w:cs="Arial"/>
          <w:sz w:val="20"/>
          <w:szCs w:val="20"/>
        </w:rPr>
        <w:t>behaviour</w:t>
      </w:r>
      <w:proofErr w:type="spellEnd"/>
      <w:r w:rsidRPr="006A1C14">
        <w:rPr>
          <w:rFonts w:ascii="Arial" w:hAnsi="Arial" w:cs="Arial"/>
          <w:sz w:val="20"/>
          <w:szCs w:val="20"/>
        </w:rPr>
        <w:t xml:space="preserve"> in terms of binding affinity, transport, and sediment retention (</w:t>
      </w:r>
      <w:proofErr w:type="spellStart"/>
      <w:r w:rsidR="00F457DB" w:rsidRPr="00F457DB">
        <w:rPr>
          <w:rFonts w:ascii="Arial" w:hAnsi="Arial" w:cs="Arial"/>
          <w:color w:val="222222"/>
          <w:sz w:val="20"/>
          <w:szCs w:val="20"/>
          <w:highlight w:val="green"/>
          <w:shd w:val="clear" w:color="auto" w:fill="FFFFFF"/>
        </w:rPr>
        <w:t>Bartzas</w:t>
      </w:r>
      <w:proofErr w:type="spellEnd"/>
      <w:r w:rsidR="00F457DB" w:rsidRPr="009F08CF">
        <w:rPr>
          <w:rFonts w:ascii="Arial" w:hAnsi="Arial" w:cs="Arial"/>
          <w:sz w:val="20"/>
          <w:szCs w:val="20"/>
        </w:rPr>
        <w:t xml:space="preserve"> et al., 20</w:t>
      </w:r>
      <w:r w:rsidR="00F457DB">
        <w:rPr>
          <w:rFonts w:ascii="Arial" w:hAnsi="Arial" w:cs="Arial"/>
          <w:sz w:val="20"/>
          <w:szCs w:val="20"/>
        </w:rPr>
        <w:t>2</w:t>
      </w:r>
      <w:r w:rsidR="00F457DB" w:rsidRPr="009F08CF">
        <w:rPr>
          <w:rFonts w:ascii="Arial" w:hAnsi="Arial" w:cs="Arial"/>
          <w:sz w:val="20"/>
          <w:szCs w:val="20"/>
        </w:rPr>
        <w:t>1</w:t>
      </w:r>
      <w:r w:rsidR="00247596" w:rsidRPr="006A1C14">
        <w:rPr>
          <w:rFonts w:ascii="Arial" w:hAnsi="Arial" w:cs="Arial"/>
          <w:sz w:val="20"/>
          <w:szCs w:val="20"/>
        </w:rPr>
        <w:t>)</w:t>
      </w:r>
      <w:r w:rsidR="00F457DB">
        <w:rPr>
          <w:rFonts w:ascii="Arial" w:hAnsi="Arial" w:cs="Arial"/>
          <w:sz w:val="20"/>
          <w:szCs w:val="20"/>
        </w:rPr>
        <w:t>.</w:t>
      </w:r>
    </w:p>
    <w:p w14:paraId="0554C671" w14:textId="26195B58" w:rsidR="002A49AA" w:rsidRPr="006A1C14" w:rsidRDefault="002A49AA" w:rsidP="00DC44EA">
      <w:pPr>
        <w:jc w:val="both"/>
        <w:rPr>
          <w:rFonts w:ascii="Arial" w:hAnsi="Arial" w:cs="Arial"/>
          <w:sz w:val="20"/>
          <w:szCs w:val="20"/>
        </w:rPr>
      </w:pPr>
      <w:r w:rsidRPr="006A1C14">
        <w:rPr>
          <w:rFonts w:ascii="Arial" w:hAnsi="Arial" w:cs="Arial"/>
          <w:sz w:val="20"/>
          <w:szCs w:val="20"/>
        </w:rPr>
        <w:t>Cadmium (Cd) emerged as a critical co-contaminant, exhibiting exceptionally strong correlations with lead (Pb) (r = 0.993), zinc (Zn) (r = 0.981), copper (Cu) (r = 0.974), and nickel (Ni) (r = 0.980). These relationships point toward shared input pathways, most likely stemming from industrial discharges, agricultural leachates, and urban surface runoff, common contributors to heavy metal pollution in estuarine systems (</w:t>
      </w:r>
      <w:r w:rsidR="005B3332" w:rsidRPr="005B3332">
        <w:rPr>
          <w:rFonts w:ascii="Arial" w:hAnsi="Arial" w:cs="Arial"/>
          <w:color w:val="222222"/>
          <w:sz w:val="20"/>
          <w:szCs w:val="20"/>
          <w:highlight w:val="green"/>
          <w:shd w:val="clear" w:color="auto" w:fill="FFFFFF"/>
        </w:rPr>
        <w:t>Wang et al.</w:t>
      </w:r>
      <w:r w:rsidR="005B3332" w:rsidRPr="005B3332">
        <w:rPr>
          <w:rFonts w:ascii="Arial" w:hAnsi="Arial" w:cs="Arial"/>
          <w:sz w:val="20"/>
          <w:szCs w:val="20"/>
          <w:highlight w:val="green"/>
        </w:rPr>
        <w:t>, 2023</w:t>
      </w:r>
      <w:r w:rsidRPr="006A1C14">
        <w:rPr>
          <w:rFonts w:ascii="Arial" w:hAnsi="Arial" w:cs="Arial"/>
          <w:sz w:val="20"/>
          <w:szCs w:val="20"/>
        </w:rPr>
        <w:t>). The high Cd–Cr correlation (r = 0.959) further supports the hypothesis that multiple metals are entering the sediment matrix via integrated sources such as mining waste or petrochemical residue (</w:t>
      </w:r>
      <w:proofErr w:type="spellStart"/>
      <w:r w:rsidR="005B3332" w:rsidRPr="005B3332">
        <w:rPr>
          <w:rFonts w:ascii="Arial" w:hAnsi="Arial" w:cs="Arial"/>
          <w:color w:val="222222"/>
          <w:sz w:val="20"/>
          <w:szCs w:val="20"/>
          <w:highlight w:val="green"/>
          <w:shd w:val="clear" w:color="auto" w:fill="FFFFFF"/>
        </w:rPr>
        <w:t>Tepsell</w:t>
      </w:r>
      <w:proofErr w:type="spellEnd"/>
      <w:r w:rsidR="005B3332" w:rsidRPr="006A1C14">
        <w:rPr>
          <w:rFonts w:ascii="Arial" w:hAnsi="Arial" w:cs="Arial"/>
          <w:sz w:val="20"/>
          <w:szCs w:val="20"/>
        </w:rPr>
        <w:t xml:space="preserve"> et al., 20</w:t>
      </w:r>
      <w:r w:rsidR="005B3332">
        <w:rPr>
          <w:rFonts w:ascii="Arial" w:hAnsi="Arial" w:cs="Arial"/>
          <w:sz w:val="20"/>
          <w:szCs w:val="20"/>
        </w:rPr>
        <w:t>25</w:t>
      </w:r>
      <w:r w:rsidRPr="006A1C14">
        <w:rPr>
          <w:rFonts w:ascii="Arial" w:hAnsi="Arial" w:cs="Arial"/>
          <w:sz w:val="20"/>
          <w:szCs w:val="20"/>
        </w:rPr>
        <w:t>).</w:t>
      </w:r>
    </w:p>
    <w:p w14:paraId="204D9360" w14:textId="19712EBC" w:rsidR="002A49AA" w:rsidRPr="006A1C14" w:rsidRDefault="002A49AA" w:rsidP="002A49AA">
      <w:pPr>
        <w:jc w:val="both"/>
        <w:rPr>
          <w:rFonts w:ascii="Arial" w:hAnsi="Arial" w:cs="Arial"/>
          <w:sz w:val="20"/>
          <w:szCs w:val="20"/>
        </w:rPr>
      </w:pPr>
      <w:r w:rsidRPr="006A1C14">
        <w:rPr>
          <w:rFonts w:ascii="Arial" w:hAnsi="Arial" w:cs="Arial"/>
          <w:sz w:val="20"/>
          <w:szCs w:val="20"/>
        </w:rPr>
        <w:t>Lead (Pb), another dominant contaminant, displayed near-perfect correlations with Cu (r = 0.992), Zn (r = 0.990), and Ni (r = 0.991). These coefficients suggest synchronous deposition and similar adsorptive affinities, likely bound to organic matter, carbonate particles, or fine-grained clays, which are known to act as key sinks for metal sequestration (</w:t>
      </w:r>
      <w:proofErr w:type="spellStart"/>
      <w:r w:rsidR="00872573" w:rsidRPr="006A1C14">
        <w:rPr>
          <w:rFonts w:ascii="Arial" w:hAnsi="Arial" w:cs="Arial"/>
          <w:sz w:val="20"/>
          <w:szCs w:val="20"/>
          <w14:ligatures w14:val="none"/>
        </w:rPr>
        <w:t>Uzarowicz</w:t>
      </w:r>
      <w:proofErr w:type="spellEnd"/>
      <w:r w:rsidR="00872573" w:rsidRPr="006A1C14">
        <w:rPr>
          <w:rFonts w:ascii="Arial" w:hAnsi="Arial" w:cs="Arial"/>
          <w:sz w:val="20"/>
          <w:szCs w:val="20"/>
        </w:rPr>
        <w:t xml:space="preserve"> </w:t>
      </w:r>
      <w:r w:rsidRPr="006A1C14">
        <w:rPr>
          <w:rFonts w:ascii="Arial" w:hAnsi="Arial" w:cs="Arial"/>
          <w:sz w:val="20"/>
          <w:szCs w:val="20"/>
        </w:rPr>
        <w:t>et al., 20</w:t>
      </w:r>
      <w:r w:rsidR="00872573" w:rsidRPr="006A1C14">
        <w:rPr>
          <w:rFonts w:ascii="Arial" w:hAnsi="Arial" w:cs="Arial"/>
          <w:sz w:val="20"/>
          <w:szCs w:val="20"/>
        </w:rPr>
        <w:t>2</w:t>
      </w:r>
      <w:r w:rsidRPr="006A1C14">
        <w:rPr>
          <w:rFonts w:ascii="Arial" w:hAnsi="Arial" w:cs="Arial"/>
          <w:sz w:val="20"/>
          <w:szCs w:val="20"/>
        </w:rPr>
        <w:t xml:space="preserve">1). The Pb–As correlation (r = 0.928), though slightly lower, remains robust, implying a shared depositional environment, possibly linked to phosphate </w:t>
      </w:r>
      <w:proofErr w:type="spellStart"/>
      <w:r w:rsidRPr="006A1C14">
        <w:rPr>
          <w:rFonts w:ascii="Arial" w:hAnsi="Arial" w:cs="Arial"/>
          <w:sz w:val="20"/>
          <w:szCs w:val="20"/>
        </w:rPr>
        <w:t>fertilisers</w:t>
      </w:r>
      <w:proofErr w:type="spellEnd"/>
      <w:r w:rsidRPr="006A1C14">
        <w:rPr>
          <w:rFonts w:ascii="Arial" w:hAnsi="Arial" w:cs="Arial"/>
          <w:sz w:val="20"/>
          <w:szCs w:val="20"/>
        </w:rPr>
        <w:t xml:space="preserve">, combustion by-products, or industrial solvents (Sadiq, </w:t>
      </w:r>
      <w:r w:rsidR="00872573" w:rsidRPr="006A1C14">
        <w:rPr>
          <w:rFonts w:ascii="Arial" w:hAnsi="Arial" w:cs="Arial"/>
          <w:sz w:val="20"/>
          <w:szCs w:val="20"/>
        </w:rPr>
        <w:t>202</w:t>
      </w:r>
      <w:r w:rsidRPr="006A1C14">
        <w:rPr>
          <w:rFonts w:ascii="Arial" w:hAnsi="Arial" w:cs="Arial"/>
          <w:sz w:val="20"/>
          <w:szCs w:val="20"/>
        </w:rPr>
        <w:t>1).</w:t>
      </w:r>
    </w:p>
    <w:p w14:paraId="5B1B97CD" w14:textId="0F9BE981" w:rsidR="002A49AA" w:rsidRPr="006A1C14" w:rsidRDefault="002A49AA" w:rsidP="002A49AA">
      <w:pPr>
        <w:jc w:val="both"/>
        <w:rPr>
          <w:rFonts w:ascii="Arial" w:hAnsi="Arial" w:cs="Arial"/>
          <w:sz w:val="20"/>
          <w:szCs w:val="20"/>
        </w:rPr>
      </w:pPr>
      <w:r w:rsidRPr="006A1C14">
        <w:rPr>
          <w:rFonts w:ascii="Arial" w:hAnsi="Arial" w:cs="Arial"/>
          <w:sz w:val="20"/>
          <w:szCs w:val="20"/>
        </w:rPr>
        <w:t>Chromium (Cr), though typically less mobile in sediments due to its tendency to precipitate under neutral to basic pH, showed consistently strong correlations with Cu (r = 0.985), Ni (r = 0.969), and Zn (r = 0.960). This pattern supports the inference that Cr is co-precipitating or co-adsorbing with these metals onto similar sediment fractions, influenced by pH, redox potential, and organic content (</w:t>
      </w:r>
      <w:proofErr w:type="spellStart"/>
      <w:r w:rsidR="002A5CA8" w:rsidRPr="002A5CA8">
        <w:rPr>
          <w:rFonts w:ascii="Arial" w:hAnsi="Arial" w:cs="Arial"/>
          <w:sz w:val="20"/>
          <w:szCs w:val="20"/>
          <w:highlight w:val="green"/>
        </w:rPr>
        <w:t>Padhiary</w:t>
      </w:r>
      <w:proofErr w:type="spellEnd"/>
      <w:r w:rsidR="002A5CA8" w:rsidRPr="002A5CA8">
        <w:rPr>
          <w:rFonts w:ascii="Arial" w:hAnsi="Arial" w:cs="Arial"/>
          <w:sz w:val="20"/>
          <w:szCs w:val="20"/>
          <w:highlight w:val="green"/>
        </w:rPr>
        <w:t xml:space="preserve"> &amp; Kumar, 2024</w:t>
      </w:r>
      <w:r w:rsidRPr="006A1C14">
        <w:rPr>
          <w:rFonts w:ascii="Arial" w:hAnsi="Arial" w:cs="Arial"/>
          <w:sz w:val="20"/>
          <w:szCs w:val="20"/>
        </w:rPr>
        <w:t xml:space="preserve">). Its </w:t>
      </w:r>
      <w:r w:rsidRPr="006A1C14">
        <w:rPr>
          <w:rFonts w:ascii="Arial" w:hAnsi="Arial" w:cs="Arial"/>
          <w:sz w:val="20"/>
          <w:szCs w:val="20"/>
        </w:rPr>
        <w:lastRenderedPageBreak/>
        <w:t xml:space="preserve">slightly weaker correlation with </w:t>
      </w:r>
      <w:proofErr w:type="gramStart"/>
      <w:r w:rsidRPr="006A1C14">
        <w:rPr>
          <w:rFonts w:ascii="Arial" w:hAnsi="Arial" w:cs="Arial"/>
          <w:sz w:val="20"/>
          <w:szCs w:val="20"/>
        </w:rPr>
        <w:t>As</w:t>
      </w:r>
      <w:proofErr w:type="gramEnd"/>
      <w:r w:rsidRPr="006A1C14">
        <w:rPr>
          <w:rFonts w:ascii="Arial" w:hAnsi="Arial" w:cs="Arial"/>
          <w:sz w:val="20"/>
          <w:szCs w:val="20"/>
        </w:rPr>
        <w:t xml:space="preserve"> (r = 0.866) may reflect differences in speciation (e.g., Cr (III) vs. As(V)) or differential mobility in fluctuating estuarine conditions (</w:t>
      </w:r>
      <w:proofErr w:type="spellStart"/>
      <w:r w:rsidR="006A29E6" w:rsidRPr="006A29E6">
        <w:rPr>
          <w:rFonts w:ascii="Arial" w:hAnsi="Arial" w:cs="Arial"/>
          <w:color w:val="222222"/>
          <w:sz w:val="20"/>
          <w:szCs w:val="20"/>
          <w:highlight w:val="green"/>
          <w:shd w:val="clear" w:color="auto" w:fill="FFFFFF"/>
        </w:rPr>
        <w:t>Sreelesh</w:t>
      </w:r>
      <w:proofErr w:type="spellEnd"/>
      <w:r w:rsidR="006A29E6">
        <w:rPr>
          <w:rFonts w:ascii="Arial" w:hAnsi="Arial" w:cs="Arial"/>
          <w:color w:val="222222"/>
          <w:sz w:val="20"/>
          <w:szCs w:val="20"/>
          <w:shd w:val="clear" w:color="auto" w:fill="FFFFFF"/>
        </w:rPr>
        <w:t xml:space="preserve"> et al.</w:t>
      </w:r>
      <w:r w:rsidR="006A29E6" w:rsidRPr="006A1C14">
        <w:rPr>
          <w:rFonts w:ascii="Arial" w:hAnsi="Arial" w:cs="Arial"/>
          <w:sz w:val="20"/>
          <w:szCs w:val="20"/>
        </w:rPr>
        <w:t>, 20</w:t>
      </w:r>
      <w:r w:rsidR="006A29E6">
        <w:rPr>
          <w:rFonts w:ascii="Arial" w:hAnsi="Arial" w:cs="Arial"/>
          <w:sz w:val="20"/>
          <w:szCs w:val="20"/>
        </w:rPr>
        <w:t>25).</w:t>
      </w:r>
    </w:p>
    <w:p w14:paraId="4C9B69B7" w14:textId="7A6CB1CE" w:rsidR="002A49AA" w:rsidRPr="006A1C14" w:rsidRDefault="002A49AA" w:rsidP="002A49AA">
      <w:pPr>
        <w:jc w:val="both"/>
        <w:rPr>
          <w:rFonts w:ascii="Arial" w:hAnsi="Arial" w:cs="Arial"/>
          <w:sz w:val="20"/>
          <w:szCs w:val="20"/>
        </w:rPr>
      </w:pPr>
      <w:r w:rsidRPr="006A1C14">
        <w:rPr>
          <w:rFonts w:ascii="Arial" w:hAnsi="Arial" w:cs="Arial"/>
          <w:sz w:val="20"/>
          <w:szCs w:val="20"/>
        </w:rPr>
        <w:t xml:space="preserve">Arsenic (As), while maintaining high correlations across the board, exhibited comparatively weaker associations, particularly with Cr and Cd. This suggests that As, though largely co-located, may be governed by partially independent geochemical controls, such as desorption from iron oxides, pore water diffusion, or sorption to sulfide minerals. Unlike other metals that readily complex with organic matter, As's mobility can be more significantly affected by redox fluctuations, especially in estuarine sediments where alternation between </w:t>
      </w:r>
      <w:proofErr w:type="spellStart"/>
      <w:r w:rsidRPr="006A1C14">
        <w:rPr>
          <w:rFonts w:ascii="Arial" w:hAnsi="Arial" w:cs="Arial"/>
          <w:sz w:val="20"/>
          <w:szCs w:val="20"/>
        </w:rPr>
        <w:t>oxidising</w:t>
      </w:r>
      <w:proofErr w:type="spellEnd"/>
      <w:r w:rsidRPr="006A1C14">
        <w:rPr>
          <w:rFonts w:ascii="Arial" w:hAnsi="Arial" w:cs="Arial"/>
          <w:sz w:val="20"/>
          <w:szCs w:val="20"/>
        </w:rPr>
        <w:t xml:space="preserve"> and reducing conditions is common (</w:t>
      </w:r>
      <w:proofErr w:type="spellStart"/>
      <w:r w:rsidR="00F630B5" w:rsidRPr="00044E88">
        <w:rPr>
          <w:rFonts w:ascii="Arial" w:hAnsi="Arial" w:cs="Arial"/>
          <w:color w:val="222222"/>
          <w:sz w:val="20"/>
          <w:szCs w:val="20"/>
          <w:shd w:val="clear" w:color="auto" w:fill="FFFFFF"/>
        </w:rPr>
        <w:t>Oroian</w:t>
      </w:r>
      <w:proofErr w:type="spellEnd"/>
      <w:r w:rsidR="00F630B5" w:rsidRPr="00044E88">
        <w:rPr>
          <w:rFonts w:ascii="Arial" w:hAnsi="Arial" w:cs="Arial"/>
          <w:sz w:val="20"/>
          <w:szCs w:val="20"/>
        </w:rPr>
        <w:t xml:space="preserve"> et al. 2025</w:t>
      </w:r>
      <w:r w:rsidR="00F630B5">
        <w:rPr>
          <w:rFonts w:ascii="Arial" w:hAnsi="Arial" w:cs="Arial"/>
          <w:sz w:val="20"/>
          <w:szCs w:val="20"/>
        </w:rPr>
        <w:t>).</w:t>
      </w:r>
    </w:p>
    <w:p w14:paraId="01336DF2" w14:textId="3C80ECA8" w:rsidR="002A49AA" w:rsidRPr="006A1C14" w:rsidRDefault="002A49AA" w:rsidP="002A49AA">
      <w:pPr>
        <w:jc w:val="both"/>
        <w:rPr>
          <w:rFonts w:ascii="Arial" w:hAnsi="Arial" w:cs="Arial"/>
          <w:sz w:val="20"/>
          <w:szCs w:val="20"/>
        </w:rPr>
      </w:pPr>
      <w:r w:rsidRPr="006A1C14">
        <w:rPr>
          <w:rFonts w:ascii="Arial" w:hAnsi="Arial" w:cs="Arial"/>
          <w:sz w:val="20"/>
          <w:szCs w:val="20"/>
        </w:rPr>
        <w:t>The most striking observation is the exceptionally tight clustering of Zn, Cu, and Ni, with correlation coefficients all exceeding 0.99. This indicates near-identical spatial distribution patterns, strongly implicating shared anthropogenic sources, such as shipyard activities, metal plating industries, or fuel combustion emissions, all typical of coastal and estuarine industrial zones (</w:t>
      </w:r>
      <w:r w:rsidR="00872573" w:rsidRPr="006A1C14">
        <w:rPr>
          <w:rFonts w:ascii="Arial" w:hAnsi="Arial" w:cs="Arial"/>
          <w:sz w:val="20"/>
          <w:szCs w:val="20"/>
        </w:rPr>
        <w:t xml:space="preserve">Xu </w:t>
      </w:r>
      <w:r w:rsidRPr="006A1C14">
        <w:rPr>
          <w:rFonts w:ascii="Arial" w:hAnsi="Arial" w:cs="Arial"/>
          <w:sz w:val="20"/>
          <w:szCs w:val="20"/>
        </w:rPr>
        <w:t>et al., 20</w:t>
      </w:r>
      <w:r w:rsidR="00872573" w:rsidRPr="006A1C14">
        <w:rPr>
          <w:rFonts w:ascii="Arial" w:hAnsi="Arial" w:cs="Arial"/>
          <w:sz w:val="20"/>
          <w:szCs w:val="20"/>
        </w:rPr>
        <w:t>20</w:t>
      </w:r>
      <w:r w:rsidRPr="006A1C14">
        <w:rPr>
          <w:rFonts w:ascii="Arial" w:hAnsi="Arial" w:cs="Arial"/>
          <w:sz w:val="20"/>
          <w:szCs w:val="20"/>
        </w:rPr>
        <w:t xml:space="preserve">). Their mutual affinity for organic complexes and colloidal phases supports </w:t>
      </w:r>
      <w:proofErr w:type="spellStart"/>
      <w:r w:rsidRPr="006A1C14">
        <w:rPr>
          <w:rFonts w:ascii="Arial" w:hAnsi="Arial" w:cs="Arial"/>
          <w:sz w:val="20"/>
          <w:szCs w:val="20"/>
        </w:rPr>
        <w:t>synchronised</w:t>
      </w:r>
      <w:proofErr w:type="spellEnd"/>
      <w:r w:rsidRPr="006A1C14">
        <w:rPr>
          <w:rFonts w:ascii="Arial" w:hAnsi="Arial" w:cs="Arial"/>
          <w:sz w:val="20"/>
          <w:szCs w:val="20"/>
        </w:rPr>
        <w:t xml:space="preserve"> transport and deposition processes.</w:t>
      </w:r>
    </w:p>
    <w:p w14:paraId="2D0D95F0" w14:textId="746BDF9A" w:rsidR="002A49AA" w:rsidRPr="006A1C14" w:rsidRDefault="002A49AA" w:rsidP="002A49AA">
      <w:pPr>
        <w:spacing w:after="240"/>
        <w:jc w:val="both"/>
        <w:rPr>
          <w:rFonts w:ascii="Arial" w:hAnsi="Arial" w:cs="Arial"/>
          <w:sz w:val="20"/>
          <w:szCs w:val="20"/>
        </w:rPr>
      </w:pPr>
      <w:r w:rsidRPr="006A1C14">
        <w:rPr>
          <w:rFonts w:ascii="Arial" w:hAnsi="Arial" w:cs="Arial"/>
          <w:sz w:val="20"/>
          <w:szCs w:val="20"/>
        </w:rPr>
        <w:t xml:space="preserve">The intermetallic synergy reflected in this matrix suggests that remediation strategies targeting one contaminant must consider co-contaminants due to their interdependent </w:t>
      </w:r>
      <w:proofErr w:type="spellStart"/>
      <w:r w:rsidRPr="006A1C14">
        <w:rPr>
          <w:rFonts w:ascii="Arial" w:hAnsi="Arial" w:cs="Arial"/>
          <w:sz w:val="20"/>
          <w:szCs w:val="20"/>
        </w:rPr>
        <w:t>behaviour</w:t>
      </w:r>
      <w:proofErr w:type="spellEnd"/>
      <w:r w:rsidRPr="006A1C14">
        <w:rPr>
          <w:rFonts w:ascii="Arial" w:hAnsi="Arial" w:cs="Arial"/>
          <w:sz w:val="20"/>
          <w:szCs w:val="20"/>
        </w:rPr>
        <w:t xml:space="preserve">. The sediment matrix here acts not as isolated sinks but as complex interaction zones, where metals are deposited, bound, and possibly </w:t>
      </w:r>
      <w:proofErr w:type="spellStart"/>
      <w:r w:rsidRPr="006A1C14">
        <w:rPr>
          <w:rFonts w:ascii="Arial" w:hAnsi="Arial" w:cs="Arial"/>
          <w:sz w:val="20"/>
          <w:szCs w:val="20"/>
        </w:rPr>
        <w:t>remobilised</w:t>
      </w:r>
      <w:proofErr w:type="spellEnd"/>
      <w:r w:rsidRPr="006A1C14">
        <w:rPr>
          <w:rFonts w:ascii="Arial" w:hAnsi="Arial" w:cs="Arial"/>
          <w:sz w:val="20"/>
          <w:szCs w:val="20"/>
        </w:rPr>
        <w:t xml:space="preserve"> together. These findings underscore the necessity for multi-element source tracking, speciation studies, and bioavailability assessments to guide sustainable estuarine management policies and ecological risk evaluations (</w:t>
      </w:r>
      <w:r w:rsidR="001B10F8" w:rsidRPr="001B10F8">
        <w:rPr>
          <w:rFonts w:ascii="Arial" w:hAnsi="Arial" w:cs="Arial"/>
          <w:color w:val="222222"/>
          <w:sz w:val="20"/>
          <w:szCs w:val="20"/>
          <w:highlight w:val="green"/>
          <w:shd w:val="clear" w:color="auto" w:fill="FFFFFF"/>
        </w:rPr>
        <w:t>Chen et al.</w:t>
      </w:r>
      <w:r w:rsidR="001B10F8" w:rsidRPr="001B10F8">
        <w:rPr>
          <w:rFonts w:ascii="Arial" w:hAnsi="Arial" w:cs="Arial"/>
          <w:sz w:val="20"/>
          <w:szCs w:val="20"/>
          <w:highlight w:val="green"/>
        </w:rPr>
        <w:t>, 2025</w:t>
      </w:r>
      <w:r w:rsidRPr="006A1C14">
        <w:rPr>
          <w:rFonts w:ascii="Arial" w:hAnsi="Arial" w:cs="Arial"/>
          <w:sz w:val="20"/>
          <w:szCs w:val="20"/>
        </w:rPr>
        <w:t>).</w:t>
      </w:r>
    </w:p>
    <w:p w14:paraId="7D3DD46D" w14:textId="2AB2A976" w:rsidR="002A49AA" w:rsidRPr="00BE0254" w:rsidRDefault="002A49AA" w:rsidP="002A49AA">
      <w:pPr>
        <w:jc w:val="both"/>
        <w:rPr>
          <w:rFonts w:ascii="Arial" w:hAnsi="Arial" w:cs="Arial"/>
          <w:b/>
          <w:bCs/>
          <w:i/>
          <w:iCs/>
          <w:sz w:val="22"/>
          <w:szCs w:val="22"/>
        </w:rPr>
      </w:pPr>
      <w:r w:rsidRPr="00BE0254">
        <w:rPr>
          <w:rFonts w:ascii="Arial" w:hAnsi="Arial" w:cs="Arial"/>
          <w:b/>
          <w:bCs/>
          <w:sz w:val="22"/>
          <w:szCs w:val="22"/>
        </w:rPr>
        <w:t xml:space="preserve">Table </w:t>
      </w:r>
      <w:r w:rsidR="00BB2BA7" w:rsidRPr="00BE0254">
        <w:rPr>
          <w:rFonts w:ascii="Arial" w:hAnsi="Arial" w:cs="Arial"/>
          <w:b/>
          <w:bCs/>
          <w:sz w:val="22"/>
          <w:szCs w:val="22"/>
        </w:rPr>
        <w:t>4</w:t>
      </w:r>
      <w:r w:rsidR="00BE0254">
        <w:rPr>
          <w:rFonts w:ascii="Arial" w:hAnsi="Arial" w:cs="Arial"/>
          <w:b/>
          <w:bCs/>
          <w:sz w:val="22"/>
          <w:szCs w:val="22"/>
        </w:rPr>
        <w:t>.</w:t>
      </w:r>
      <w:r w:rsidRPr="00BE0254">
        <w:rPr>
          <w:rFonts w:ascii="Arial" w:hAnsi="Arial" w:cs="Arial"/>
          <w:b/>
          <w:bCs/>
          <w:sz w:val="22"/>
          <w:szCs w:val="22"/>
        </w:rPr>
        <w:t xml:space="preserve">  Pearson Correlation Coefficient Matrix for Metals in Sediment</w:t>
      </w:r>
    </w:p>
    <w:tbl>
      <w:tblPr>
        <w:tblStyle w:val="TableGrid"/>
        <w:tblW w:w="90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1185"/>
        <w:gridCol w:w="1185"/>
        <w:gridCol w:w="1184"/>
        <w:gridCol w:w="1184"/>
        <w:gridCol w:w="1184"/>
        <w:gridCol w:w="1184"/>
        <w:gridCol w:w="1184"/>
      </w:tblGrid>
      <w:tr w:rsidR="002A49AA" w:rsidRPr="00BE0254" w14:paraId="2091FD79" w14:textId="77777777" w:rsidTr="00440BA1">
        <w:trPr>
          <w:trHeight w:val="231"/>
        </w:trPr>
        <w:tc>
          <w:tcPr>
            <w:tcW w:w="0" w:type="auto"/>
            <w:tcBorders>
              <w:top w:val="single" w:sz="4" w:space="0" w:color="auto"/>
              <w:bottom w:val="single" w:sz="4" w:space="0" w:color="auto"/>
            </w:tcBorders>
            <w:hideMark/>
          </w:tcPr>
          <w:p w14:paraId="480B66CD" w14:textId="77777777" w:rsidR="002A49AA" w:rsidRPr="00BE0254" w:rsidRDefault="002A49AA" w:rsidP="00440BA1">
            <w:pPr>
              <w:jc w:val="both"/>
              <w:rPr>
                <w:rFonts w:ascii="Arial" w:hAnsi="Arial" w:cs="Arial"/>
                <w:sz w:val="20"/>
                <w:szCs w:val="20"/>
              </w:rPr>
            </w:pPr>
          </w:p>
        </w:tc>
        <w:tc>
          <w:tcPr>
            <w:tcW w:w="0" w:type="auto"/>
            <w:tcBorders>
              <w:top w:val="single" w:sz="4" w:space="0" w:color="auto"/>
              <w:bottom w:val="single" w:sz="4" w:space="0" w:color="auto"/>
            </w:tcBorders>
            <w:hideMark/>
          </w:tcPr>
          <w:p w14:paraId="787398D1"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Cd</w:t>
            </w:r>
          </w:p>
        </w:tc>
        <w:tc>
          <w:tcPr>
            <w:tcW w:w="0" w:type="auto"/>
            <w:tcBorders>
              <w:top w:val="single" w:sz="4" w:space="0" w:color="auto"/>
              <w:bottom w:val="single" w:sz="4" w:space="0" w:color="auto"/>
            </w:tcBorders>
            <w:hideMark/>
          </w:tcPr>
          <w:p w14:paraId="05BA7BAC"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Pb</w:t>
            </w:r>
          </w:p>
        </w:tc>
        <w:tc>
          <w:tcPr>
            <w:tcW w:w="0" w:type="auto"/>
            <w:tcBorders>
              <w:top w:val="single" w:sz="4" w:space="0" w:color="auto"/>
              <w:bottom w:val="single" w:sz="4" w:space="0" w:color="auto"/>
            </w:tcBorders>
            <w:hideMark/>
          </w:tcPr>
          <w:p w14:paraId="5E271EC5"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Cr</w:t>
            </w:r>
          </w:p>
        </w:tc>
        <w:tc>
          <w:tcPr>
            <w:tcW w:w="0" w:type="auto"/>
            <w:tcBorders>
              <w:top w:val="single" w:sz="4" w:space="0" w:color="auto"/>
              <w:bottom w:val="single" w:sz="4" w:space="0" w:color="auto"/>
            </w:tcBorders>
            <w:hideMark/>
          </w:tcPr>
          <w:p w14:paraId="1DD448A1"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As</w:t>
            </w:r>
          </w:p>
        </w:tc>
        <w:tc>
          <w:tcPr>
            <w:tcW w:w="0" w:type="auto"/>
            <w:tcBorders>
              <w:top w:val="single" w:sz="4" w:space="0" w:color="auto"/>
              <w:bottom w:val="single" w:sz="4" w:space="0" w:color="auto"/>
            </w:tcBorders>
            <w:hideMark/>
          </w:tcPr>
          <w:p w14:paraId="73F312E4"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Zn</w:t>
            </w:r>
          </w:p>
        </w:tc>
        <w:tc>
          <w:tcPr>
            <w:tcW w:w="0" w:type="auto"/>
            <w:tcBorders>
              <w:top w:val="single" w:sz="4" w:space="0" w:color="auto"/>
              <w:bottom w:val="single" w:sz="4" w:space="0" w:color="auto"/>
            </w:tcBorders>
            <w:hideMark/>
          </w:tcPr>
          <w:p w14:paraId="4F289CD4"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Cu</w:t>
            </w:r>
          </w:p>
        </w:tc>
        <w:tc>
          <w:tcPr>
            <w:tcW w:w="0" w:type="auto"/>
            <w:tcBorders>
              <w:top w:val="single" w:sz="4" w:space="0" w:color="auto"/>
              <w:bottom w:val="single" w:sz="4" w:space="0" w:color="auto"/>
            </w:tcBorders>
            <w:hideMark/>
          </w:tcPr>
          <w:p w14:paraId="64154F59" w14:textId="77777777" w:rsidR="002A49AA" w:rsidRPr="00BE0254" w:rsidRDefault="002A49AA" w:rsidP="00440BA1">
            <w:pPr>
              <w:jc w:val="both"/>
              <w:rPr>
                <w:rFonts w:ascii="Arial" w:hAnsi="Arial" w:cs="Arial"/>
                <w:b/>
                <w:bCs/>
                <w:sz w:val="20"/>
                <w:szCs w:val="20"/>
              </w:rPr>
            </w:pPr>
            <w:r w:rsidRPr="00BE0254">
              <w:rPr>
                <w:rFonts w:ascii="Arial" w:hAnsi="Arial" w:cs="Arial"/>
                <w:b/>
                <w:bCs/>
                <w:sz w:val="20"/>
                <w:szCs w:val="20"/>
              </w:rPr>
              <w:t>Ni</w:t>
            </w:r>
          </w:p>
        </w:tc>
      </w:tr>
      <w:tr w:rsidR="002A49AA" w:rsidRPr="00BE0254" w14:paraId="4E7DBC07" w14:textId="77777777" w:rsidTr="00440BA1">
        <w:trPr>
          <w:trHeight w:val="231"/>
        </w:trPr>
        <w:tc>
          <w:tcPr>
            <w:tcW w:w="0" w:type="auto"/>
            <w:tcBorders>
              <w:top w:val="single" w:sz="4" w:space="0" w:color="auto"/>
            </w:tcBorders>
            <w:hideMark/>
          </w:tcPr>
          <w:p w14:paraId="1BB5D344"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Cd</w:t>
            </w:r>
          </w:p>
        </w:tc>
        <w:tc>
          <w:tcPr>
            <w:tcW w:w="0" w:type="auto"/>
            <w:tcBorders>
              <w:top w:val="single" w:sz="4" w:space="0" w:color="auto"/>
            </w:tcBorders>
            <w:hideMark/>
          </w:tcPr>
          <w:p w14:paraId="2976960C"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Borders>
              <w:top w:val="single" w:sz="4" w:space="0" w:color="auto"/>
            </w:tcBorders>
          </w:tcPr>
          <w:p w14:paraId="456702A1"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1BDCC424"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7F5D50E5"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39F56DC2"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17807C07" w14:textId="77777777" w:rsidR="002A49AA" w:rsidRPr="00BE0254" w:rsidRDefault="002A49AA" w:rsidP="00440BA1">
            <w:pPr>
              <w:jc w:val="both"/>
              <w:rPr>
                <w:rFonts w:ascii="Arial" w:hAnsi="Arial" w:cs="Arial"/>
                <w:sz w:val="20"/>
                <w:szCs w:val="20"/>
              </w:rPr>
            </w:pPr>
          </w:p>
        </w:tc>
        <w:tc>
          <w:tcPr>
            <w:tcW w:w="0" w:type="auto"/>
            <w:tcBorders>
              <w:top w:val="single" w:sz="4" w:space="0" w:color="auto"/>
            </w:tcBorders>
          </w:tcPr>
          <w:p w14:paraId="3722D623" w14:textId="77777777" w:rsidR="002A49AA" w:rsidRPr="00BE0254" w:rsidRDefault="002A49AA" w:rsidP="00440BA1">
            <w:pPr>
              <w:jc w:val="both"/>
              <w:rPr>
                <w:rFonts w:ascii="Arial" w:hAnsi="Arial" w:cs="Arial"/>
                <w:sz w:val="20"/>
                <w:szCs w:val="20"/>
              </w:rPr>
            </w:pPr>
          </w:p>
        </w:tc>
      </w:tr>
      <w:tr w:rsidR="002A49AA" w:rsidRPr="00BE0254" w14:paraId="639DB32E" w14:textId="77777777" w:rsidTr="00440BA1">
        <w:trPr>
          <w:trHeight w:val="231"/>
        </w:trPr>
        <w:tc>
          <w:tcPr>
            <w:tcW w:w="0" w:type="auto"/>
            <w:hideMark/>
          </w:tcPr>
          <w:p w14:paraId="48A3450A"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Pb</w:t>
            </w:r>
          </w:p>
        </w:tc>
        <w:tc>
          <w:tcPr>
            <w:tcW w:w="0" w:type="auto"/>
            <w:hideMark/>
          </w:tcPr>
          <w:p w14:paraId="3A9C6B1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0.993</w:t>
            </w:r>
          </w:p>
        </w:tc>
        <w:tc>
          <w:tcPr>
            <w:tcW w:w="0" w:type="auto"/>
            <w:hideMark/>
          </w:tcPr>
          <w:p w14:paraId="1DC47499"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14B9CA02" w14:textId="77777777" w:rsidR="002A49AA" w:rsidRPr="00BE0254" w:rsidRDefault="002A49AA" w:rsidP="00440BA1">
            <w:pPr>
              <w:jc w:val="both"/>
              <w:rPr>
                <w:rFonts w:ascii="Arial" w:hAnsi="Arial" w:cs="Arial"/>
                <w:sz w:val="20"/>
                <w:szCs w:val="20"/>
              </w:rPr>
            </w:pPr>
          </w:p>
        </w:tc>
        <w:tc>
          <w:tcPr>
            <w:tcW w:w="0" w:type="auto"/>
          </w:tcPr>
          <w:p w14:paraId="36875996" w14:textId="77777777" w:rsidR="002A49AA" w:rsidRPr="00BE0254" w:rsidRDefault="002A49AA" w:rsidP="00440BA1">
            <w:pPr>
              <w:jc w:val="both"/>
              <w:rPr>
                <w:rFonts w:ascii="Arial" w:hAnsi="Arial" w:cs="Arial"/>
                <w:sz w:val="20"/>
                <w:szCs w:val="20"/>
              </w:rPr>
            </w:pPr>
          </w:p>
        </w:tc>
        <w:tc>
          <w:tcPr>
            <w:tcW w:w="0" w:type="auto"/>
          </w:tcPr>
          <w:p w14:paraId="0184A570" w14:textId="77777777" w:rsidR="002A49AA" w:rsidRPr="00BE0254" w:rsidRDefault="002A49AA" w:rsidP="00440BA1">
            <w:pPr>
              <w:jc w:val="both"/>
              <w:rPr>
                <w:rFonts w:ascii="Arial" w:hAnsi="Arial" w:cs="Arial"/>
                <w:sz w:val="20"/>
                <w:szCs w:val="20"/>
              </w:rPr>
            </w:pPr>
          </w:p>
        </w:tc>
        <w:tc>
          <w:tcPr>
            <w:tcW w:w="0" w:type="auto"/>
          </w:tcPr>
          <w:p w14:paraId="58CB7A46" w14:textId="77777777" w:rsidR="002A49AA" w:rsidRPr="00BE0254" w:rsidRDefault="002A49AA" w:rsidP="00440BA1">
            <w:pPr>
              <w:jc w:val="both"/>
              <w:rPr>
                <w:rFonts w:ascii="Arial" w:hAnsi="Arial" w:cs="Arial"/>
                <w:sz w:val="20"/>
                <w:szCs w:val="20"/>
              </w:rPr>
            </w:pPr>
          </w:p>
        </w:tc>
        <w:tc>
          <w:tcPr>
            <w:tcW w:w="0" w:type="auto"/>
          </w:tcPr>
          <w:p w14:paraId="111EBF4D" w14:textId="77777777" w:rsidR="002A49AA" w:rsidRPr="00BE0254" w:rsidRDefault="002A49AA" w:rsidP="00440BA1">
            <w:pPr>
              <w:jc w:val="both"/>
              <w:rPr>
                <w:rFonts w:ascii="Arial" w:hAnsi="Arial" w:cs="Arial"/>
                <w:sz w:val="20"/>
                <w:szCs w:val="20"/>
              </w:rPr>
            </w:pPr>
          </w:p>
        </w:tc>
      </w:tr>
      <w:tr w:rsidR="002A49AA" w:rsidRPr="00BE0254" w14:paraId="4430A3AE" w14:textId="77777777" w:rsidTr="00440BA1">
        <w:trPr>
          <w:trHeight w:val="231"/>
        </w:trPr>
        <w:tc>
          <w:tcPr>
            <w:tcW w:w="0" w:type="auto"/>
            <w:hideMark/>
          </w:tcPr>
          <w:p w14:paraId="33EFCD1E"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Cr</w:t>
            </w:r>
          </w:p>
        </w:tc>
        <w:tc>
          <w:tcPr>
            <w:tcW w:w="0" w:type="auto"/>
            <w:hideMark/>
          </w:tcPr>
          <w:p w14:paraId="119CD6D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0.959</w:t>
            </w:r>
          </w:p>
        </w:tc>
        <w:tc>
          <w:tcPr>
            <w:tcW w:w="0" w:type="auto"/>
            <w:hideMark/>
          </w:tcPr>
          <w:p w14:paraId="48EA888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0.982</w:t>
            </w:r>
          </w:p>
        </w:tc>
        <w:tc>
          <w:tcPr>
            <w:tcW w:w="0" w:type="auto"/>
            <w:hideMark/>
          </w:tcPr>
          <w:p w14:paraId="6884E3D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4D254A14" w14:textId="77777777" w:rsidR="002A49AA" w:rsidRPr="00BE0254" w:rsidRDefault="002A49AA" w:rsidP="00440BA1">
            <w:pPr>
              <w:jc w:val="both"/>
              <w:rPr>
                <w:rFonts w:ascii="Arial" w:hAnsi="Arial" w:cs="Arial"/>
                <w:sz w:val="20"/>
                <w:szCs w:val="20"/>
              </w:rPr>
            </w:pPr>
          </w:p>
        </w:tc>
        <w:tc>
          <w:tcPr>
            <w:tcW w:w="0" w:type="auto"/>
          </w:tcPr>
          <w:p w14:paraId="2A97CA18" w14:textId="77777777" w:rsidR="002A49AA" w:rsidRPr="00BE0254" w:rsidRDefault="002A49AA" w:rsidP="00440BA1">
            <w:pPr>
              <w:jc w:val="both"/>
              <w:rPr>
                <w:rFonts w:ascii="Arial" w:hAnsi="Arial" w:cs="Arial"/>
                <w:sz w:val="20"/>
                <w:szCs w:val="20"/>
              </w:rPr>
            </w:pPr>
          </w:p>
        </w:tc>
        <w:tc>
          <w:tcPr>
            <w:tcW w:w="0" w:type="auto"/>
          </w:tcPr>
          <w:p w14:paraId="1C30B29E" w14:textId="77777777" w:rsidR="002A49AA" w:rsidRPr="00BE0254" w:rsidRDefault="002A49AA" w:rsidP="00440BA1">
            <w:pPr>
              <w:jc w:val="both"/>
              <w:rPr>
                <w:rFonts w:ascii="Arial" w:hAnsi="Arial" w:cs="Arial"/>
                <w:sz w:val="20"/>
                <w:szCs w:val="20"/>
              </w:rPr>
            </w:pPr>
          </w:p>
        </w:tc>
        <w:tc>
          <w:tcPr>
            <w:tcW w:w="0" w:type="auto"/>
          </w:tcPr>
          <w:p w14:paraId="13411E35" w14:textId="77777777" w:rsidR="002A49AA" w:rsidRPr="00BE0254" w:rsidRDefault="002A49AA" w:rsidP="00440BA1">
            <w:pPr>
              <w:jc w:val="both"/>
              <w:rPr>
                <w:rFonts w:ascii="Arial" w:hAnsi="Arial" w:cs="Arial"/>
                <w:sz w:val="20"/>
                <w:szCs w:val="20"/>
              </w:rPr>
            </w:pPr>
          </w:p>
        </w:tc>
      </w:tr>
      <w:tr w:rsidR="002A49AA" w:rsidRPr="00BE0254" w14:paraId="1665F42B" w14:textId="77777777" w:rsidTr="00440BA1">
        <w:trPr>
          <w:trHeight w:val="231"/>
        </w:trPr>
        <w:tc>
          <w:tcPr>
            <w:tcW w:w="0" w:type="auto"/>
            <w:hideMark/>
          </w:tcPr>
          <w:p w14:paraId="19042E8B"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As</w:t>
            </w:r>
          </w:p>
        </w:tc>
        <w:tc>
          <w:tcPr>
            <w:tcW w:w="0" w:type="auto"/>
            <w:hideMark/>
          </w:tcPr>
          <w:p w14:paraId="507A464A"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0.919</w:t>
            </w:r>
          </w:p>
        </w:tc>
        <w:tc>
          <w:tcPr>
            <w:tcW w:w="0" w:type="auto"/>
            <w:hideMark/>
          </w:tcPr>
          <w:p w14:paraId="7DE75CC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0.928</w:t>
            </w:r>
          </w:p>
        </w:tc>
        <w:tc>
          <w:tcPr>
            <w:tcW w:w="0" w:type="auto"/>
            <w:hideMark/>
          </w:tcPr>
          <w:p w14:paraId="2FDEF43E"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0.866</w:t>
            </w:r>
          </w:p>
        </w:tc>
        <w:tc>
          <w:tcPr>
            <w:tcW w:w="0" w:type="auto"/>
            <w:hideMark/>
          </w:tcPr>
          <w:p w14:paraId="174CBFF9"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766D77F0" w14:textId="77777777" w:rsidR="002A49AA" w:rsidRPr="00BE0254" w:rsidRDefault="002A49AA" w:rsidP="00440BA1">
            <w:pPr>
              <w:jc w:val="both"/>
              <w:rPr>
                <w:rFonts w:ascii="Arial" w:hAnsi="Arial" w:cs="Arial"/>
                <w:sz w:val="20"/>
                <w:szCs w:val="20"/>
              </w:rPr>
            </w:pPr>
          </w:p>
        </w:tc>
        <w:tc>
          <w:tcPr>
            <w:tcW w:w="0" w:type="auto"/>
          </w:tcPr>
          <w:p w14:paraId="609F3323" w14:textId="77777777" w:rsidR="002A49AA" w:rsidRPr="00BE0254" w:rsidRDefault="002A49AA" w:rsidP="00440BA1">
            <w:pPr>
              <w:jc w:val="both"/>
              <w:rPr>
                <w:rFonts w:ascii="Arial" w:hAnsi="Arial" w:cs="Arial"/>
                <w:sz w:val="20"/>
                <w:szCs w:val="20"/>
              </w:rPr>
            </w:pPr>
          </w:p>
        </w:tc>
        <w:tc>
          <w:tcPr>
            <w:tcW w:w="0" w:type="auto"/>
          </w:tcPr>
          <w:p w14:paraId="5679B6C8" w14:textId="77777777" w:rsidR="002A49AA" w:rsidRPr="00BE0254" w:rsidRDefault="002A49AA" w:rsidP="00440BA1">
            <w:pPr>
              <w:jc w:val="both"/>
              <w:rPr>
                <w:rFonts w:ascii="Arial" w:hAnsi="Arial" w:cs="Arial"/>
                <w:sz w:val="20"/>
                <w:szCs w:val="20"/>
              </w:rPr>
            </w:pPr>
          </w:p>
        </w:tc>
      </w:tr>
      <w:tr w:rsidR="002A49AA" w:rsidRPr="00BE0254" w14:paraId="7D774DFB" w14:textId="77777777" w:rsidTr="00440BA1">
        <w:trPr>
          <w:trHeight w:val="231"/>
        </w:trPr>
        <w:tc>
          <w:tcPr>
            <w:tcW w:w="0" w:type="auto"/>
            <w:hideMark/>
          </w:tcPr>
          <w:p w14:paraId="6054E378"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Zn</w:t>
            </w:r>
          </w:p>
        </w:tc>
        <w:tc>
          <w:tcPr>
            <w:tcW w:w="0" w:type="auto"/>
            <w:hideMark/>
          </w:tcPr>
          <w:p w14:paraId="33A7683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0.981</w:t>
            </w:r>
          </w:p>
        </w:tc>
        <w:tc>
          <w:tcPr>
            <w:tcW w:w="0" w:type="auto"/>
            <w:hideMark/>
          </w:tcPr>
          <w:p w14:paraId="38568004"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0.990</w:t>
            </w:r>
          </w:p>
        </w:tc>
        <w:tc>
          <w:tcPr>
            <w:tcW w:w="0" w:type="auto"/>
            <w:hideMark/>
          </w:tcPr>
          <w:p w14:paraId="6979F876"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0.960</w:t>
            </w:r>
          </w:p>
        </w:tc>
        <w:tc>
          <w:tcPr>
            <w:tcW w:w="0" w:type="auto"/>
            <w:hideMark/>
          </w:tcPr>
          <w:p w14:paraId="073DAD00"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0.956</w:t>
            </w:r>
          </w:p>
        </w:tc>
        <w:tc>
          <w:tcPr>
            <w:tcW w:w="0" w:type="auto"/>
            <w:hideMark/>
          </w:tcPr>
          <w:p w14:paraId="64227C37"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tcPr>
          <w:p w14:paraId="1A04320F" w14:textId="77777777" w:rsidR="002A49AA" w:rsidRPr="00BE0254" w:rsidRDefault="002A49AA" w:rsidP="00440BA1">
            <w:pPr>
              <w:jc w:val="both"/>
              <w:rPr>
                <w:rFonts w:ascii="Arial" w:hAnsi="Arial" w:cs="Arial"/>
                <w:sz w:val="20"/>
                <w:szCs w:val="20"/>
              </w:rPr>
            </w:pPr>
          </w:p>
        </w:tc>
        <w:tc>
          <w:tcPr>
            <w:tcW w:w="0" w:type="auto"/>
          </w:tcPr>
          <w:p w14:paraId="2E012864" w14:textId="77777777" w:rsidR="002A49AA" w:rsidRPr="00BE0254" w:rsidRDefault="002A49AA" w:rsidP="00440BA1">
            <w:pPr>
              <w:jc w:val="both"/>
              <w:rPr>
                <w:rFonts w:ascii="Arial" w:hAnsi="Arial" w:cs="Arial"/>
                <w:sz w:val="20"/>
                <w:szCs w:val="20"/>
              </w:rPr>
            </w:pPr>
          </w:p>
        </w:tc>
      </w:tr>
      <w:tr w:rsidR="002A49AA" w:rsidRPr="00BE0254" w14:paraId="6514AAD4" w14:textId="77777777" w:rsidTr="00440BA1">
        <w:trPr>
          <w:trHeight w:val="231"/>
        </w:trPr>
        <w:tc>
          <w:tcPr>
            <w:tcW w:w="0" w:type="auto"/>
            <w:hideMark/>
          </w:tcPr>
          <w:p w14:paraId="64F7853A"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Cu</w:t>
            </w:r>
          </w:p>
        </w:tc>
        <w:tc>
          <w:tcPr>
            <w:tcW w:w="0" w:type="auto"/>
            <w:hideMark/>
          </w:tcPr>
          <w:p w14:paraId="06BEE368"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0.974</w:t>
            </w:r>
          </w:p>
        </w:tc>
        <w:tc>
          <w:tcPr>
            <w:tcW w:w="0" w:type="auto"/>
            <w:hideMark/>
          </w:tcPr>
          <w:p w14:paraId="6426BE6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0.992</w:t>
            </w:r>
          </w:p>
        </w:tc>
        <w:tc>
          <w:tcPr>
            <w:tcW w:w="0" w:type="auto"/>
            <w:hideMark/>
          </w:tcPr>
          <w:p w14:paraId="3D6298E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0.985</w:t>
            </w:r>
          </w:p>
        </w:tc>
        <w:tc>
          <w:tcPr>
            <w:tcW w:w="0" w:type="auto"/>
            <w:hideMark/>
          </w:tcPr>
          <w:p w14:paraId="0A8FE36E"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0.933</w:t>
            </w:r>
          </w:p>
        </w:tc>
        <w:tc>
          <w:tcPr>
            <w:tcW w:w="0" w:type="auto"/>
            <w:hideMark/>
          </w:tcPr>
          <w:p w14:paraId="4D14B7D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0.993</w:t>
            </w:r>
          </w:p>
        </w:tc>
        <w:tc>
          <w:tcPr>
            <w:tcW w:w="0" w:type="auto"/>
            <w:hideMark/>
          </w:tcPr>
          <w:p w14:paraId="2EDCCA5B"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c>
          <w:tcPr>
            <w:tcW w:w="0" w:type="auto"/>
            <w:hideMark/>
          </w:tcPr>
          <w:p w14:paraId="674BE171" w14:textId="77777777" w:rsidR="002A49AA" w:rsidRPr="00BE0254" w:rsidRDefault="002A49AA" w:rsidP="00440BA1">
            <w:pPr>
              <w:jc w:val="both"/>
              <w:rPr>
                <w:rFonts w:ascii="Arial" w:hAnsi="Arial" w:cs="Arial"/>
                <w:sz w:val="20"/>
                <w:szCs w:val="20"/>
              </w:rPr>
            </w:pPr>
          </w:p>
        </w:tc>
      </w:tr>
      <w:tr w:rsidR="002A49AA" w:rsidRPr="00BE0254" w14:paraId="36BABB54" w14:textId="77777777" w:rsidTr="00440BA1">
        <w:trPr>
          <w:trHeight w:val="231"/>
        </w:trPr>
        <w:tc>
          <w:tcPr>
            <w:tcW w:w="0" w:type="auto"/>
            <w:hideMark/>
          </w:tcPr>
          <w:p w14:paraId="64EA6DBE" w14:textId="77777777" w:rsidR="002A49AA" w:rsidRPr="00BE0254" w:rsidRDefault="002A49AA" w:rsidP="00440BA1">
            <w:pPr>
              <w:jc w:val="both"/>
              <w:rPr>
                <w:rFonts w:ascii="Arial" w:hAnsi="Arial" w:cs="Arial"/>
                <w:sz w:val="20"/>
                <w:szCs w:val="20"/>
              </w:rPr>
            </w:pPr>
            <w:r w:rsidRPr="00BE0254">
              <w:rPr>
                <w:rFonts w:ascii="Arial" w:hAnsi="Arial" w:cs="Arial"/>
                <w:b/>
                <w:bCs/>
                <w:sz w:val="20"/>
                <w:szCs w:val="20"/>
              </w:rPr>
              <w:t>Ni</w:t>
            </w:r>
          </w:p>
        </w:tc>
        <w:tc>
          <w:tcPr>
            <w:tcW w:w="0" w:type="auto"/>
            <w:hideMark/>
          </w:tcPr>
          <w:p w14:paraId="1080ECFD"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0.980</w:t>
            </w:r>
          </w:p>
        </w:tc>
        <w:tc>
          <w:tcPr>
            <w:tcW w:w="0" w:type="auto"/>
            <w:hideMark/>
          </w:tcPr>
          <w:p w14:paraId="3D106D0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0.991</w:t>
            </w:r>
          </w:p>
        </w:tc>
        <w:tc>
          <w:tcPr>
            <w:tcW w:w="0" w:type="auto"/>
            <w:hideMark/>
          </w:tcPr>
          <w:p w14:paraId="3A331AC1"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0.969</w:t>
            </w:r>
          </w:p>
        </w:tc>
        <w:tc>
          <w:tcPr>
            <w:tcW w:w="0" w:type="auto"/>
            <w:hideMark/>
          </w:tcPr>
          <w:p w14:paraId="559631F5"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0.944</w:t>
            </w:r>
          </w:p>
        </w:tc>
        <w:tc>
          <w:tcPr>
            <w:tcW w:w="0" w:type="auto"/>
            <w:hideMark/>
          </w:tcPr>
          <w:p w14:paraId="7E0767A8"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0.994</w:t>
            </w:r>
          </w:p>
        </w:tc>
        <w:tc>
          <w:tcPr>
            <w:tcW w:w="0" w:type="auto"/>
            <w:hideMark/>
          </w:tcPr>
          <w:p w14:paraId="7D208832"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0.995</w:t>
            </w:r>
          </w:p>
        </w:tc>
        <w:tc>
          <w:tcPr>
            <w:tcW w:w="0" w:type="auto"/>
            <w:hideMark/>
          </w:tcPr>
          <w:p w14:paraId="6415E338" w14:textId="77777777" w:rsidR="002A49AA" w:rsidRPr="00BE0254" w:rsidRDefault="002A49AA" w:rsidP="00440BA1">
            <w:pPr>
              <w:jc w:val="both"/>
              <w:rPr>
                <w:rFonts w:ascii="Arial" w:hAnsi="Arial" w:cs="Arial"/>
                <w:sz w:val="20"/>
                <w:szCs w:val="20"/>
              </w:rPr>
            </w:pPr>
            <w:r w:rsidRPr="00BE0254">
              <w:rPr>
                <w:rFonts w:ascii="Arial" w:hAnsi="Arial" w:cs="Arial"/>
                <w:sz w:val="20"/>
                <w:szCs w:val="20"/>
              </w:rPr>
              <w:t>1.000</w:t>
            </w:r>
          </w:p>
        </w:tc>
      </w:tr>
    </w:tbl>
    <w:p w14:paraId="34B15324" w14:textId="6A2E37B4" w:rsidR="002A49AA" w:rsidRPr="00424C67" w:rsidRDefault="00494485" w:rsidP="002A49AA">
      <w:pPr>
        <w:spacing w:before="240"/>
        <w:jc w:val="both"/>
        <w:rPr>
          <w:rFonts w:ascii="Arial" w:hAnsi="Arial" w:cs="Arial"/>
          <w:b/>
          <w:bCs/>
          <w:sz w:val="22"/>
          <w:szCs w:val="22"/>
        </w:rPr>
      </w:pPr>
      <w:r w:rsidRPr="00494485">
        <w:rPr>
          <w:rFonts w:ascii="Arial" w:hAnsi="Arial" w:cs="Arial"/>
          <w:b/>
          <w:bCs/>
          <w:sz w:val="22"/>
          <w:szCs w:val="22"/>
        </w:rPr>
        <w:t>3.5</w:t>
      </w:r>
      <w:r w:rsidRPr="00494485">
        <w:rPr>
          <w:rFonts w:ascii="Arial" w:hAnsi="Arial" w:cs="Arial"/>
          <w:sz w:val="22"/>
          <w:szCs w:val="22"/>
        </w:rPr>
        <w:t xml:space="preserve"> </w:t>
      </w:r>
      <w:r w:rsidR="00440BA1" w:rsidRPr="00424C67">
        <w:rPr>
          <w:rFonts w:ascii="Arial" w:hAnsi="Arial" w:cs="Arial"/>
          <w:b/>
          <w:bCs/>
          <w:sz w:val="22"/>
          <w:szCs w:val="22"/>
        </w:rPr>
        <w:t>Toxic</w:t>
      </w:r>
      <w:r w:rsidR="002A49AA" w:rsidRPr="00424C67">
        <w:rPr>
          <w:rFonts w:ascii="Arial" w:hAnsi="Arial" w:cs="Arial"/>
          <w:b/>
          <w:bCs/>
          <w:sz w:val="22"/>
          <w:szCs w:val="22"/>
        </w:rPr>
        <w:t xml:space="preserve"> Metal Bioaccumulation in </w:t>
      </w:r>
      <w:r w:rsidR="00F340A4" w:rsidRPr="00424C67">
        <w:rPr>
          <w:rFonts w:ascii="Arial" w:hAnsi="Arial" w:cs="Arial"/>
          <w:b/>
          <w:bCs/>
          <w:i/>
          <w:iCs/>
          <w:sz w:val="22"/>
          <w:szCs w:val="22"/>
        </w:rPr>
        <w:t>Penaeus monodon</w:t>
      </w:r>
      <w:r w:rsidR="002A49AA" w:rsidRPr="00424C67">
        <w:rPr>
          <w:rFonts w:ascii="Arial" w:hAnsi="Arial" w:cs="Arial"/>
          <w:b/>
          <w:bCs/>
          <w:sz w:val="22"/>
          <w:szCs w:val="22"/>
        </w:rPr>
        <w:t xml:space="preserve"> </w:t>
      </w:r>
    </w:p>
    <w:p w14:paraId="11CF6CD0" w14:textId="315A9A89"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The Bioaccumulation Factor (BAF) values detailed in Table </w:t>
      </w:r>
      <w:r w:rsidR="00BB2BA7" w:rsidRPr="00424C67">
        <w:rPr>
          <w:rFonts w:ascii="Arial" w:hAnsi="Arial" w:cs="Arial"/>
          <w:sz w:val="20"/>
          <w:szCs w:val="20"/>
        </w:rPr>
        <w:t>5</w:t>
      </w:r>
      <w:r w:rsidRPr="00424C67">
        <w:rPr>
          <w:rFonts w:ascii="Arial" w:hAnsi="Arial" w:cs="Arial"/>
          <w:sz w:val="20"/>
          <w:szCs w:val="20"/>
        </w:rPr>
        <w:t xml:space="preserve"> provide essential insights into the degree to which </w:t>
      </w:r>
      <w:r w:rsidR="00F340A4" w:rsidRPr="00424C67">
        <w:rPr>
          <w:rFonts w:ascii="Arial" w:hAnsi="Arial" w:cs="Arial"/>
          <w:i/>
          <w:iCs/>
          <w:sz w:val="20"/>
          <w:szCs w:val="20"/>
        </w:rPr>
        <w:t>Penaeus monodon</w:t>
      </w:r>
      <w:r w:rsidRPr="00424C67">
        <w:rPr>
          <w:rFonts w:ascii="Arial" w:hAnsi="Arial" w:cs="Arial"/>
          <w:sz w:val="20"/>
          <w:szCs w:val="20"/>
        </w:rPr>
        <w:t xml:space="preserve"> accumulates </w:t>
      </w:r>
      <w:r w:rsidR="00440BA1" w:rsidRPr="00424C67">
        <w:rPr>
          <w:rFonts w:ascii="Arial" w:hAnsi="Arial" w:cs="Arial"/>
          <w:sz w:val="20"/>
          <w:szCs w:val="20"/>
        </w:rPr>
        <w:t>toxic</w:t>
      </w:r>
      <w:r w:rsidRPr="00424C67">
        <w:rPr>
          <w:rFonts w:ascii="Arial" w:hAnsi="Arial" w:cs="Arial"/>
          <w:sz w:val="20"/>
          <w:szCs w:val="20"/>
        </w:rPr>
        <w:t xml:space="preserve"> metals from sediment at three sampling stations within the Degema estuarine system. The BAF serves as a significant ecotoxicological indicator, illustrating the ratio of metal concentration found in an organism's tissue relative to that in sediment. Values exceeding 1 indicate that the organism is actively bioaccumulating, signifying a selective concentration of the element from its environment (USEPA, 2000). Arsenic (As) exhibited the highest bioaccumulation factors among all </w:t>
      </w:r>
      <w:r w:rsidR="00440BA1" w:rsidRPr="00424C67">
        <w:rPr>
          <w:rFonts w:ascii="Arial" w:hAnsi="Arial" w:cs="Arial"/>
          <w:sz w:val="20"/>
          <w:szCs w:val="20"/>
        </w:rPr>
        <w:t>toxic</w:t>
      </w:r>
      <w:r w:rsidRPr="00424C67">
        <w:rPr>
          <w:rFonts w:ascii="Arial" w:hAnsi="Arial" w:cs="Arial"/>
          <w:sz w:val="20"/>
          <w:szCs w:val="20"/>
        </w:rPr>
        <w:t xml:space="preserve"> elements </w:t>
      </w:r>
      <w:proofErr w:type="spellStart"/>
      <w:r w:rsidRPr="00424C67">
        <w:rPr>
          <w:rFonts w:ascii="Arial" w:hAnsi="Arial" w:cs="Arial"/>
          <w:sz w:val="20"/>
          <w:szCs w:val="20"/>
        </w:rPr>
        <w:t>analysed</w:t>
      </w:r>
      <w:proofErr w:type="spellEnd"/>
      <w:r w:rsidRPr="00424C67">
        <w:rPr>
          <w:rFonts w:ascii="Arial" w:hAnsi="Arial" w:cs="Arial"/>
          <w:sz w:val="20"/>
          <w:szCs w:val="20"/>
        </w:rPr>
        <w:t xml:space="preserve">, achieving a value of 1.000 at Station 1, followed by a slight decrease to 0.917 at Station 2 and 0.846 at Station 3. </w:t>
      </w:r>
    </w:p>
    <w:p w14:paraId="5D8E2E25" w14:textId="496F24C1"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This pattern highlights As's significant bioavailability and robust affinity for tissue assimilation in prawns, likely attributed to its speciation (e.g., </w:t>
      </w:r>
      <w:proofErr w:type="spellStart"/>
      <w:r w:rsidRPr="00424C67">
        <w:rPr>
          <w:rFonts w:ascii="Arial" w:hAnsi="Arial" w:cs="Arial"/>
          <w:sz w:val="20"/>
          <w:szCs w:val="20"/>
        </w:rPr>
        <w:t>arsenite</w:t>
      </w:r>
      <w:proofErr w:type="spellEnd"/>
      <w:r w:rsidRPr="00424C67">
        <w:rPr>
          <w:rFonts w:ascii="Arial" w:hAnsi="Arial" w:cs="Arial"/>
          <w:sz w:val="20"/>
          <w:szCs w:val="20"/>
        </w:rPr>
        <w:t xml:space="preserve"> and arsenate) and its capacity to traverse biological membranes through phosphate transporters (</w:t>
      </w:r>
      <w:proofErr w:type="spellStart"/>
      <w:r w:rsidR="00F630B5" w:rsidRPr="00044E88">
        <w:rPr>
          <w:rFonts w:ascii="Arial" w:hAnsi="Arial" w:cs="Arial"/>
          <w:color w:val="222222"/>
          <w:sz w:val="20"/>
          <w:szCs w:val="20"/>
          <w:shd w:val="clear" w:color="auto" w:fill="FFFFFF"/>
        </w:rPr>
        <w:t>Oroian</w:t>
      </w:r>
      <w:proofErr w:type="spellEnd"/>
      <w:r w:rsidR="00F630B5" w:rsidRPr="00044E88">
        <w:rPr>
          <w:rFonts w:ascii="Arial" w:hAnsi="Arial" w:cs="Arial"/>
          <w:sz w:val="20"/>
          <w:szCs w:val="20"/>
        </w:rPr>
        <w:t xml:space="preserve"> et al.</w:t>
      </w:r>
      <w:r w:rsidR="00F630B5">
        <w:rPr>
          <w:rFonts w:ascii="Arial" w:hAnsi="Arial" w:cs="Arial"/>
          <w:sz w:val="20"/>
          <w:szCs w:val="20"/>
        </w:rPr>
        <w:t>,</w:t>
      </w:r>
      <w:r w:rsidR="00F630B5" w:rsidRPr="00044E88">
        <w:rPr>
          <w:rFonts w:ascii="Arial" w:hAnsi="Arial" w:cs="Arial"/>
          <w:sz w:val="20"/>
          <w:szCs w:val="20"/>
        </w:rPr>
        <w:t xml:space="preserve"> 2025</w:t>
      </w:r>
      <w:r w:rsidRPr="00424C67">
        <w:rPr>
          <w:rFonts w:ascii="Arial" w:hAnsi="Arial" w:cs="Arial"/>
          <w:sz w:val="20"/>
          <w:szCs w:val="20"/>
        </w:rPr>
        <w:t>). The station-based variation suggests that local sediment characteristics such as organic content, redox conditions, and pH may influence arsenic mobility and uptake (</w:t>
      </w:r>
      <w:r w:rsidR="008B397E" w:rsidRPr="00424C67">
        <w:rPr>
          <w:rFonts w:ascii="Arial" w:hAnsi="Arial" w:cs="Arial"/>
          <w:color w:val="000000" w:themeColor="text1"/>
          <w:sz w:val="20"/>
          <w:szCs w:val="20"/>
          <w:shd w:val="clear" w:color="auto" w:fill="FFFFFF"/>
        </w:rPr>
        <w:t>Edo</w:t>
      </w:r>
      <w:r w:rsidR="008B397E" w:rsidRPr="00424C67">
        <w:rPr>
          <w:rFonts w:ascii="Arial" w:hAnsi="Arial" w:cs="Arial"/>
          <w:color w:val="000000" w:themeColor="text1"/>
          <w:sz w:val="20"/>
          <w:szCs w:val="20"/>
        </w:rPr>
        <w:t xml:space="preserve"> </w:t>
      </w:r>
      <w:r w:rsidRPr="00424C67">
        <w:rPr>
          <w:rFonts w:ascii="Arial" w:hAnsi="Arial" w:cs="Arial"/>
          <w:color w:val="000000" w:themeColor="text1"/>
          <w:sz w:val="20"/>
          <w:szCs w:val="20"/>
        </w:rPr>
        <w:t>et al., 202</w:t>
      </w:r>
      <w:r w:rsidR="008B397E" w:rsidRPr="00424C67">
        <w:rPr>
          <w:rFonts w:ascii="Arial" w:hAnsi="Arial" w:cs="Arial"/>
          <w:color w:val="000000" w:themeColor="text1"/>
          <w:sz w:val="20"/>
          <w:szCs w:val="20"/>
        </w:rPr>
        <w:t>4</w:t>
      </w:r>
      <w:r w:rsidRPr="00424C67">
        <w:rPr>
          <w:rFonts w:ascii="Arial" w:hAnsi="Arial" w:cs="Arial"/>
          <w:sz w:val="20"/>
          <w:szCs w:val="20"/>
        </w:rPr>
        <w:t>).</w:t>
      </w:r>
    </w:p>
    <w:p w14:paraId="328D1F54" w14:textId="0FAE7C44" w:rsidR="002A49AA" w:rsidRDefault="002A49AA" w:rsidP="002A49AA">
      <w:pPr>
        <w:jc w:val="both"/>
        <w:rPr>
          <w:rFonts w:ascii="Arial" w:hAnsi="Arial" w:cs="Arial"/>
          <w:sz w:val="20"/>
          <w:szCs w:val="20"/>
        </w:rPr>
      </w:pPr>
      <w:r w:rsidRPr="00424C67">
        <w:rPr>
          <w:rFonts w:ascii="Arial" w:hAnsi="Arial" w:cs="Arial"/>
          <w:sz w:val="20"/>
          <w:szCs w:val="20"/>
        </w:rPr>
        <w:t>Zinc (Zn) and nickel (Ni) also exhibited moderately elevated BAFs across all stations, with Zn consistently between 0.507 and 0.508, and Ni between 0.361 and 0.362. These findings align with prior studies highlighting Zn and Ni as moderately bioavailable elements in estuarine ecosystems (</w:t>
      </w:r>
      <w:proofErr w:type="spellStart"/>
      <w:r w:rsidR="002A5CA8" w:rsidRPr="002A5CA8">
        <w:rPr>
          <w:rFonts w:ascii="Arial" w:hAnsi="Arial" w:cs="Arial"/>
          <w:sz w:val="20"/>
          <w:szCs w:val="20"/>
          <w:highlight w:val="green"/>
        </w:rPr>
        <w:t>Padhiary</w:t>
      </w:r>
      <w:proofErr w:type="spellEnd"/>
      <w:r w:rsidR="002A5CA8" w:rsidRPr="002A5CA8">
        <w:rPr>
          <w:rFonts w:ascii="Arial" w:hAnsi="Arial" w:cs="Arial"/>
          <w:sz w:val="20"/>
          <w:szCs w:val="20"/>
          <w:highlight w:val="green"/>
        </w:rPr>
        <w:t xml:space="preserve"> &amp; Kumar, 2024</w:t>
      </w:r>
      <w:r w:rsidRPr="00424C67">
        <w:rPr>
          <w:rFonts w:ascii="Arial" w:hAnsi="Arial" w:cs="Arial"/>
          <w:sz w:val="20"/>
          <w:szCs w:val="20"/>
        </w:rPr>
        <w:t>). Despite being below the bioaccumulation threshold, their persistence in both sediment and tissue matrices warrants long-term surveillance, especially since Zn is essential yet toxic at elevated concentrations, and Ni is known for its allergenic and carcinogenic potential (</w:t>
      </w:r>
      <w:r w:rsidR="00F630B5" w:rsidRPr="00F630B5">
        <w:rPr>
          <w:rFonts w:ascii="Arial" w:hAnsi="Arial" w:cs="Arial"/>
          <w:color w:val="222222"/>
          <w:sz w:val="20"/>
          <w:szCs w:val="20"/>
          <w:highlight w:val="green"/>
          <w:shd w:val="clear" w:color="auto" w:fill="FFFFFF"/>
        </w:rPr>
        <w:t>Begum</w:t>
      </w:r>
      <w:r w:rsidR="00F630B5">
        <w:rPr>
          <w:rFonts w:ascii="Arial" w:hAnsi="Arial" w:cs="Arial"/>
          <w:color w:val="222222"/>
          <w:sz w:val="20"/>
          <w:szCs w:val="20"/>
          <w:shd w:val="clear" w:color="auto" w:fill="FFFFFF"/>
        </w:rPr>
        <w:t xml:space="preserve"> et al.</w:t>
      </w:r>
      <w:r w:rsidRPr="00424C67">
        <w:rPr>
          <w:rFonts w:ascii="Arial" w:hAnsi="Arial" w:cs="Arial"/>
          <w:sz w:val="20"/>
          <w:szCs w:val="20"/>
        </w:rPr>
        <w:t>, 202</w:t>
      </w:r>
      <w:r w:rsidR="00F630B5">
        <w:rPr>
          <w:rFonts w:ascii="Arial" w:hAnsi="Arial" w:cs="Arial"/>
          <w:sz w:val="20"/>
          <w:szCs w:val="20"/>
        </w:rPr>
        <w:t>2</w:t>
      </w:r>
      <w:r w:rsidRPr="00424C67">
        <w:rPr>
          <w:rFonts w:ascii="Arial" w:hAnsi="Arial" w:cs="Arial"/>
          <w:sz w:val="20"/>
          <w:szCs w:val="20"/>
        </w:rPr>
        <w:t>).</w:t>
      </w:r>
    </w:p>
    <w:p w14:paraId="6AF7A3D8" w14:textId="647C77CB"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Copper (Cu) showed relatively uniform BAFs across sites (0.338–0.340), suggesting stable environmental availability and physiological regulation. Cu is a biologically essential </w:t>
      </w:r>
      <w:r w:rsidR="00440BA1" w:rsidRPr="00424C67">
        <w:rPr>
          <w:rFonts w:ascii="Arial" w:hAnsi="Arial" w:cs="Arial"/>
          <w:sz w:val="20"/>
          <w:szCs w:val="20"/>
        </w:rPr>
        <w:t>toxic</w:t>
      </w:r>
      <w:r w:rsidRPr="00424C67">
        <w:rPr>
          <w:rFonts w:ascii="Arial" w:hAnsi="Arial" w:cs="Arial"/>
          <w:sz w:val="20"/>
          <w:szCs w:val="20"/>
        </w:rPr>
        <w:t xml:space="preserve"> element, often </w:t>
      </w:r>
      <w:proofErr w:type="spellStart"/>
      <w:r w:rsidRPr="00424C67">
        <w:rPr>
          <w:rFonts w:ascii="Arial" w:hAnsi="Arial" w:cs="Arial"/>
          <w:sz w:val="20"/>
          <w:szCs w:val="20"/>
        </w:rPr>
        <w:t>homeostatically</w:t>
      </w:r>
      <w:proofErr w:type="spellEnd"/>
      <w:r w:rsidRPr="00424C67">
        <w:rPr>
          <w:rFonts w:ascii="Arial" w:hAnsi="Arial" w:cs="Arial"/>
          <w:sz w:val="20"/>
          <w:szCs w:val="20"/>
        </w:rPr>
        <w:t xml:space="preserve"> controlled in aquatic invertebrates (</w:t>
      </w:r>
      <w:proofErr w:type="spellStart"/>
      <w:r w:rsidR="002A5CA8" w:rsidRPr="002A5CA8">
        <w:rPr>
          <w:rFonts w:ascii="Arial" w:hAnsi="Arial" w:cs="Arial"/>
          <w:sz w:val="20"/>
          <w:szCs w:val="20"/>
          <w:highlight w:val="green"/>
        </w:rPr>
        <w:t>Padhiary</w:t>
      </w:r>
      <w:proofErr w:type="spellEnd"/>
      <w:r w:rsidR="002A5CA8" w:rsidRPr="002A5CA8">
        <w:rPr>
          <w:rFonts w:ascii="Arial" w:hAnsi="Arial" w:cs="Arial"/>
          <w:sz w:val="20"/>
          <w:szCs w:val="20"/>
          <w:highlight w:val="green"/>
        </w:rPr>
        <w:t xml:space="preserve"> &amp; Kumar, 2024</w:t>
      </w:r>
      <w:r w:rsidRPr="00424C67">
        <w:rPr>
          <w:rFonts w:ascii="Arial" w:hAnsi="Arial" w:cs="Arial"/>
          <w:sz w:val="20"/>
          <w:szCs w:val="20"/>
        </w:rPr>
        <w:t>). Its intermediate BAF values highlight its dual role as nutrient and toxicant, necessitating careful ecological monitoring, particularly given Cu's tendency to accumulate in gill and hepatopancreatic tissues, which are also consumed by humans.</w:t>
      </w:r>
    </w:p>
    <w:p w14:paraId="39557680" w14:textId="694959F4" w:rsidR="002A49AA" w:rsidRDefault="002A49AA" w:rsidP="002A49AA">
      <w:pPr>
        <w:jc w:val="both"/>
        <w:rPr>
          <w:rFonts w:ascii="Arial" w:hAnsi="Arial" w:cs="Arial"/>
          <w:sz w:val="20"/>
          <w:szCs w:val="20"/>
        </w:rPr>
      </w:pPr>
      <w:r w:rsidRPr="00424C67">
        <w:rPr>
          <w:rFonts w:ascii="Arial" w:hAnsi="Arial" w:cs="Arial"/>
          <w:sz w:val="20"/>
          <w:szCs w:val="20"/>
        </w:rPr>
        <w:lastRenderedPageBreak/>
        <w:t xml:space="preserve">Chromium (Cr), with BAFs ranging from 0.330 to 0.333, exhibited a moderate but consistent bioaccumulation potential. Cr's environmental </w:t>
      </w:r>
      <w:proofErr w:type="spellStart"/>
      <w:r w:rsidRPr="00424C67">
        <w:rPr>
          <w:rFonts w:ascii="Arial" w:hAnsi="Arial" w:cs="Arial"/>
          <w:sz w:val="20"/>
          <w:szCs w:val="20"/>
        </w:rPr>
        <w:t>behaviour</w:t>
      </w:r>
      <w:proofErr w:type="spellEnd"/>
      <w:r w:rsidRPr="00424C67">
        <w:rPr>
          <w:rFonts w:ascii="Arial" w:hAnsi="Arial" w:cs="Arial"/>
          <w:sz w:val="20"/>
          <w:szCs w:val="20"/>
        </w:rPr>
        <w:t xml:space="preserve"> is valence-dependent; </w:t>
      </w:r>
      <w:r w:rsidR="00787D28" w:rsidRPr="00424C67">
        <w:rPr>
          <w:rFonts w:ascii="Arial" w:hAnsi="Arial" w:cs="Arial"/>
          <w:sz w:val="20"/>
          <w:szCs w:val="20"/>
        </w:rPr>
        <w:t>Cr (</w:t>
      </w:r>
      <w:r w:rsidRPr="00424C67">
        <w:rPr>
          <w:rFonts w:ascii="Arial" w:hAnsi="Arial" w:cs="Arial"/>
          <w:sz w:val="20"/>
          <w:szCs w:val="20"/>
        </w:rPr>
        <w:t>VI) is highly toxic and mobile, while Cr (III) tends to form stable complexes with organic and inorganic ligands (</w:t>
      </w:r>
      <w:r w:rsidR="001E49F7" w:rsidRPr="001E49F7">
        <w:rPr>
          <w:rFonts w:ascii="Arial" w:hAnsi="Arial" w:cs="Arial"/>
          <w:color w:val="222222"/>
          <w:sz w:val="20"/>
          <w:szCs w:val="20"/>
          <w:highlight w:val="green"/>
          <w:shd w:val="clear" w:color="auto" w:fill="FFFFFF"/>
        </w:rPr>
        <w:t>Wang</w:t>
      </w:r>
      <w:r w:rsidR="001E49F7">
        <w:rPr>
          <w:rFonts w:ascii="Arial" w:hAnsi="Arial" w:cs="Arial"/>
          <w:color w:val="222222"/>
          <w:sz w:val="20"/>
          <w:szCs w:val="20"/>
          <w:highlight w:val="green"/>
          <w:shd w:val="clear" w:color="auto" w:fill="FFFFFF"/>
        </w:rPr>
        <w:t xml:space="preserve"> </w:t>
      </w:r>
      <w:r w:rsidR="001E49F7" w:rsidRPr="001E49F7">
        <w:rPr>
          <w:rFonts w:ascii="Arial" w:hAnsi="Arial" w:cs="Arial"/>
          <w:color w:val="222222"/>
          <w:sz w:val="20"/>
          <w:szCs w:val="20"/>
          <w:highlight w:val="green"/>
          <w:shd w:val="clear" w:color="auto" w:fill="FFFFFF"/>
        </w:rPr>
        <w:t>&amp; Wang, 2023</w:t>
      </w:r>
      <w:r w:rsidRPr="00424C67">
        <w:rPr>
          <w:rFonts w:ascii="Arial" w:hAnsi="Arial" w:cs="Arial"/>
          <w:sz w:val="20"/>
          <w:szCs w:val="20"/>
        </w:rPr>
        <w:t xml:space="preserve">). The observed BAFs likely reflect the presence of the less mobile </w:t>
      </w:r>
      <w:r w:rsidR="00787D28" w:rsidRPr="00424C67">
        <w:rPr>
          <w:rFonts w:ascii="Arial" w:hAnsi="Arial" w:cs="Arial"/>
          <w:sz w:val="20"/>
          <w:szCs w:val="20"/>
        </w:rPr>
        <w:t>Cr (</w:t>
      </w:r>
      <w:r w:rsidRPr="00424C67">
        <w:rPr>
          <w:rFonts w:ascii="Arial" w:hAnsi="Arial" w:cs="Arial"/>
          <w:sz w:val="20"/>
          <w:szCs w:val="20"/>
        </w:rPr>
        <w:t>III), although speciation analysis is necessary to confirm this.</w:t>
      </w:r>
    </w:p>
    <w:p w14:paraId="1EAFEF08" w14:textId="2A9DA0BC"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Cadmium (Cd) and lead (Pb) recorded the lowest BAFs, with Cd values between 0.214 and 0.215, and Pb ranging from 0.171 to 0.172. These low values may reflect either restricted bioavailability in sediments, possibly due to strong binding to organic matter or sulfides or biological exclusion mechanisms in </w:t>
      </w:r>
      <w:r w:rsidR="00F340A4" w:rsidRPr="00424C67">
        <w:rPr>
          <w:rFonts w:ascii="Arial" w:hAnsi="Arial" w:cs="Arial"/>
          <w:i/>
          <w:iCs/>
          <w:sz w:val="20"/>
          <w:szCs w:val="20"/>
        </w:rPr>
        <w:t>P. monodon</w:t>
      </w:r>
      <w:r w:rsidRPr="00424C67">
        <w:rPr>
          <w:rFonts w:ascii="Arial" w:hAnsi="Arial" w:cs="Arial"/>
          <w:sz w:val="20"/>
          <w:szCs w:val="20"/>
        </w:rPr>
        <w:t xml:space="preserve"> that prevent uptake of non-essential and highly toxic metals (</w:t>
      </w:r>
      <w:r w:rsidR="00E01B11" w:rsidRPr="00424C67">
        <w:rPr>
          <w:rFonts w:ascii="Arial" w:hAnsi="Arial" w:cs="Arial"/>
          <w:color w:val="222222"/>
          <w:sz w:val="20"/>
          <w:szCs w:val="20"/>
          <w:shd w:val="clear" w:color="auto" w:fill="FFFFFF"/>
        </w:rPr>
        <w:t>Cai et al.,</w:t>
      </w:r>
      <w:r w:rsidRPr="00424C67">
        <w:rPr>
          <w:rFonts w:ascii="Arial" w:hAnsi="Arial" w:cs="Arial"/>
          <w:sz w:val="20"/>
          <w:szCs w:val="20"/>
        </w:rPr>
        <w:t xml:space="preserve"> 20</w:t>
      </w:r>
      <w:r w:rsidR="00E01B11" w:rsidRPr="00424C67">
        <w:rPr>
          <w:rFonts w:ascii="Arial" w:hAnsi="Arial" w:cs="Arial"/>
          <w:sz w:val="20"/>
          <w:szCs w:val="20"/>
        </w:rPr>
        <w:t>23</w:t>
      </w:r>
      <w:r w:rsidRPr="00424C67">
        <w:rPr>
          <w:rFonts w:ascii="Arial" w:hAnsi="Arial" w:cs="Arial"/>
          <w:sz w:val="20"/>
          <w:szCs w:val="20"/>
        </w:rPr>
        <w:t>). Despite their low assimilation, the toxicological significance of Cd and Pb remains high due to their potential for chronic sub-lethal effects on reproductive and enzymatic functions in aquatic species (</w:t>
      </w:r>
      <w:r w:rsidR="00C309DF" w:rsidRPr="00424C67">
        <w:rPr>
          <w:rFonts w:ascii="Arial" w:hAnsi="Arial" w:cs="Arial"/>
          <w:sz w:val="20"/>
          <w:szCs w:val="20"/>
          <w:shd w:val="clear" w:color="auto" w:fill="FFFFFF"/>
        </w:rPr>
        <w:t>Waqas</w:t>
      </w:r>
      <w:r w:rsidR="00C309DF" w:rsidRPr="00424C67">
        <w:rPr>
          <w:rFonts w:ascii="Arial" w:hAnsi="Arial" w:cs="Arial"/>
          <w:sz w:val="20"/>
          <w:szCs w:val="20"/>
        </w:rPr>
        <w:t xml:space="preserve"> </w:t>
      </w:r>
      <w:r w:rsidRPr="00424C67">
        <w:rPr>
          <w:rFonts w:ascii="Arial" w:hAnsi="Arial" w:cs="Arial"/>
          <w:sz w:val="20"/>
          <w:szCs w:val="20"/>
        </w:rPr>
        <w:t>et al., 20</w:t>
      </w:r>
      <w:r w:rsidR="00C309DF" w:rsidRPr="00424C67">
        <w:rPr>
          <w:rFonts w:ascii="Arial" w:hAnsi="Arial" w:cs="Arial"/>
          <w:sz w:val="20"/>
          <w:szCs w:val="20"/>
        </w:rPr>
        <w:t>24</w:t>
      </w:r>
      <w:r w:rsidRPr="00424C67">
        <w:rPr>
          <w:rFonts w:ascii="Arial" w:hAnsi="Arial" w:cs="Arial"/>
          <w:sz w:val="20"/>
          <w:szCs w:val="20"/>
        </w:rPr>
        <w:t>).</w:t>
      </w:r>
    </w:p>
    <w:p w14:paraId="5E71DA46" w14:textId="3E65C10B" w:rsidR="002A49AA" w:rsidRPr="00424C67" w:rsidRDefault="002A49AA" w:rsidP="002A49AA">
      <w:pPr>
        <w:jc w:val="both"/>
        <w:rPr>
          <w:rFonts w:ascii="Arial" w:hAnsi="Arial" w:cs="Arial"/>
          <w:sz w:val="20"/>
          <w:szCs w:val="20"/>
        </w:rPr>
      </w:pPr>
      <w:r w:rsidRPr="00424C67">
        <w:rPr>
          <w:rFonts w:ascii="Arial" w:hAnsi="Arial" w:cs="Arial"/>
          <w:sz w:val="20"/>
          <w:szCs w:val="20"/>
        </w:rPr>
        <w:t xml:space="preserve">Interestingly, the narrow variation in BAF values across stations for all metals points to uniform environmental conditions throughout the study area. Such consistency may be attributed to similar hydrodynamics, sediment grain size, and input sources, suggesting a well-mixed estuarine environment with homogeneous metal distribution. This uniformity strengthens the use of </w:t>
      </w:r>
      <w:r w:rsidR="00F340A4" w:rsidRPr="00424C67">
        <w:rPr>
          <w:rFonts w:ascii="Arial" w:hAnsi="Arial" w:cs="Arial"/>
          <w:i/>
          <w:iCs/>
          <w:sz w:val="20"/>
          <w:szCs w:val="20"/>
        </w:rPr>
        <w:t>P. monodon</w:t>
      </w:r>
      <w:r w:rsidRPr="00424C67">
        <w:rPr>
          <w:rFonts w:ascii="Arial" w:hAnsi="Arial" w:cs="Arial"/>
          <w:sz w:val="20"/>
          <w:szCs w:val="20"/>
        </w:rPr>
        <w:t xml:space="preserve"> as a reliable bioindicator for estuarine contamination.</w:t>
      </w:r>
    </w:p>
    <w:p w14:paraId="50CF9D80" w14:textId="7A4C4AA4" w:rsidR="002A49AA" w:rsidRPr="00013AA7" w:rsidRDefault="002A49AA" w:rsidP="002A49AA">
      <w:pPr>
        <w:spacing w:before="240"/>
        <w:jc w:val="both"/>
        <w:rPr>
          <w:rFonts w:ascii="Arial" w:hAnsi="Arial" w:cs="Arial"/>
          <w:b/>
          <w:bCs/>
          <w:sz w:val="22"/>
          <w:szCs w:val="22"/>
        </w:rPr>
      </w:pPr>
      <w:r w:rsidRPr="00013AA7">
        <w:rPr>
          <w:rFonts w:ascii="Arial" w:hAnsi="Arial" w:cs="Arial"/>
          <w:b/>
          <w:bCs/>
          <w:sz w:val="22"/>
          <w:szCs w:val="22"/>
        </w:rPr>
        <w:t xml:space="preserve">Table </w:t>
      </w:r>
      <w:r w:rsidR="00BB2BA7" w:rsidRPr="00013AA7">
        <w:rPr>
          <w:rFonts w:ascii="Arial" w:hAnsi="Arial" w:cs="Arial"/>
          <w:b/>
          <w:bCs/>
          <w:sz w:val="22"/>
          <w:szCs w:val="22"/>
        </w:rPr>
        <w:t>5</w:t>
      </w:r>
      <w:r w:rsidR="00013AA7" w:rsidRPr="00013AA7">
        <w:rPr>
          <w:rFonts w:ascii="Arial" w:hAnsi="Arial" w:cs="Arial"/>
          <w:b/>
          <w:bCs/>
          <w:sz w:val="22"/>
          <w:szCs w:val="22"/>
        </w:rPr>
        <w:t>.</w:t>
      </w:r>
      <w:r w:rsidRPr="00013AA7">
        <w:rPr>
          <w:rFonts w:ascii="Arial" w:hAnsi="Arial" w:cs="Arial"/>
          <w:b/>
          <w:bCs/>
          <w:sz w:val="22"/>
          <w:szCs w:val="22"/>
        </w:rPr>
        <w:t xml:space="preserve"> Bioaccumulation Factor for Metals in </w:t>
      </w:r>
      <w:r w:rsidR="00F340A4" w:rsidRPr="00013AA7">
        <w:rPr>
          <w:rFonts w:ascii="Arial" w:hAnsi="Arial" w:cs="Arial"/>
          <w:b/>
          <w:bCs/>
          <w:i/>
          <w:iCs/>
          <w:sz w:val="22"/>
          <w:szCs w:val="22"/>
        </w:rPr>
        <w:t>Penaeus monodon</w:t>
      </w:r>
      <w:r w:rsidRPr="00013AA7">
        <w:rPr>
          <w:rFonts w:ascii="Arial" w:hAnsi="Arial" w:cs="Arial"/>
          <w:b/>
          <w:bCs/>
          <w:sz w:val="22"/>
          <w:szCs w:val="22"/>
        </w:rPr>
        <w:t xml:space="preserve"> based on stations</w:t>
      </w:r>
    </w:p>
    <w:tbl>
      <w:tblPr>
        <w:tblStyle w:val="TableGridLight"/>
        <w:tblW w:w="960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7"/>
        <w:gridCol w:w="2439"/>
        <w:gridCol w:w="2439"/>
        <w:gridCol w:w="2439"/>
      </w:tblGrid>
      <w:tr w:rsidR="002A49AA" w:rsidRPr="00013AA7" w14:paraId="440D469F" w14:textId="77777777" w:rsidTr="00440BA1">
        <w:trPr>
          <w:trHeight w:val="262"/>
        </w:trPr>
        <w:tc>
          <w:tcPr>
            <w:tcW w:w="0" w:type="auto"/>
            <w:tcBorders>
              <w:top w:val="single" w:sz="4" w:space="0" w:color="auto"/>
              <w:bottom w:val="single" w:sz="4" w:space="0" w:color="auto"/>
            </w:tcBorders>
            <w:hideMark/>
          </w:tcPr>
          <w:p w14:paraId="47DA0AD2"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Element</w:t>
            </w:r>
          </w:p>
        </w:tc>
        <w:tc>
          <w:tcPr>
            <w:tcW w:w="0" w:type="auto"/>
            <w:tcBorders>
              <w:top w:val="single" w:sz="4" w:space="0" w:color="auto"/>
              <w:bottom w:val="single" w:sz="4" w:space="0" w:color="auto"/>
            </w:tcBorders>
            <w:hideMark/>
          </w:tcPr>
          <w:p w14:paraId="12DDF388"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Station 1</w:t>
            </w:r>
          </w:p>
        </w:tc>
        <w:tc>
          <w:tcPr>
            <w:tcW w:w="0" w:type="auto"/>
            <w:tcBorders>
              <w:top w:val="single" w:sz="4" w:space="0" w:color="auto"/>
              <w:bottom w:val="single" w:sz="4" w:space="0" w:color="auto"/>
            </w:tcBorders>
            <w:hideMark/>
          </w:tcPr>
          <w:p w14:paraId="67D468B1"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Station 2</w:t>
            </w:r>
          </w:p>
        </w:tc>
        <w:tc>
          <w:tcPr>
            <w:tcW w:w="0" w:type="auto"/>
            <w:tcBorders>
              <w:top w:val="single" w:sz="4" w:space="0" w:color="auto"/>
              <w:bottom w:val="single" w:sz="4" w:space="0" w:color="auto"/>
            </w:tcBorders>
            <w:hideMark/>
          </w:tcPr>
          <w:p w14:paraId="5AC148A8" w14:textId="77777777" w:rsidR="002A49AA" w:rsidRPr="00013AA7" w:rsidRDefault="002A49AA" w:rsidP="00440BA1">
            <w:pPr>
              <w:jc w:val="both"/>
              <w:rPr>
                <w:rFonts w:ascii="Arial" w:hAnsi="Arial" w:cs="Arial"/>
                <w:b/>
                <w:bCs/>
                <w:sz w:val="20"/>
                <w:szCs w:val="20"/>
              </w:rPr>
            </w:pPr>
            <w:r w:rsidRPr="00013AA7">
              <w:rPr>
                <w:rFonts w:ascii="Arial" w:hAnsi="Arial" w:cs="Arial"/>
                <w:b/>
                <w:bCs/>
                <w:sz w:val="20"/>
                <w:szCs w:val="20"/>
              </w:rPr>
              <w:t>Station 3</w:t>
            </w:r>
          </w:p>
        </w:tc>
      </w:tr>
      <w:tr w:rsidR="002A49AA" w:rsidRPr="00013AA7" w14:paraId="2D2EF6CC" w14:textId="77777777" w:rsidTr="00440BA1">
        <w:trPr>
          <w:trHeight w:val="262"/>
        </w:trPr>
        <w:tc>
          <w:tcPr>
            <w:tcW w:w="0" w:type="auto"/>
            <w:tcBorders>
              <w:top w:val="single" w:sz="4" w:space="0" w:color="auto"/>
            </w:tcBorders>
            <w:hideMark/>
          </w:tcPr>
          <w:p w14:paraId="4C5B29B0"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Cd</w:t>
            </w:r>
          </w:p>
        </w:tc>
        <w:tc>
          <w:tcPr>
            <w:tcW w:w="0" w:type="auto"/>
            <w:tcBorders>
              <w:top w:val="single" w:sz="4" w:space="0" w:color="auto"/>
            </w:tcBorders>
            <w:hideMark/>
          </w:tcPr>
          <w:p w14:paraId="605B1C4D"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0.215</w:t>
            </w:r>
          </w:p>
        </w:tc>
        <w:tc>
          <w:tcPr>
            <w:tcW w:w="0" w:type="auto"/>
            <w:tcBorders>
              <w:top w:val="single" w:sz="4" w:space="0" w:color="auto"/>
            </w:tcBorders>
            <w:hideMark/>
          </w:tcPr>
          <w:p w14:paraId="2259AE3C"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0.214</w:t>
            </w:r>
          </w:p>
        </w:tc>
        <w:tc>
          <w:tcPr>
            <w:tcW w:w="0" w:type="auto"/>
            <w:tcBorders>
              <w:top w:val="single" w:sz="4" w:space="0" w:color="auto"/>
            </w:tcBorders>
            <w:hideMark/>
          </w:tcPr>
          <w:p w14:paraId="657DFBBA"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0.214</w:t>
            </w:r>
          </w:p>
        </w:tc>
      </w:tr>
      <w:tr w:rsidR="002A49AA" w:rsidRPr="00013AA7" w14:paraId="7FCCD223" w14:textId="77777777" w:rsidTr="00440BA1">
        <w:trPr>
          <w:trHeight w:val="262"/>
        </w:trPr>
        <w:tc>
          <w:tcPr>
            <w:tcW w:w="0" w:type="auto"/>
            <w:hideMark/>
          </w:tcPr>
          <w:p w14:paraId="7DBEBCFB"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Pb</w:t>
            </w:r>
          </w:p>
        </w:tc>
        <w:tc>
          <w:tcPr>
            <w:tcW w:w="0" w:type="auto"/>
            <w:hideMark/>
          </w:tcPr>
          <w:p w14:paraId="1964F75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0.172</w:t>
            </w:r>
          </w:p>
        </w:tc>
        <w:tc>
          <w:tcPr>
            <w:tcW w:w="0" w:type="auto"/>
            <w:hideMark/>
          </w:tcPr>
          <w:p w14:paraId="5170F4A8"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0.171</w:t>
            </w:r>
          </w:p>
        </w:tc>
        <w:tc>
          <w:tcPr>
            <w:tcW w:w="0" w:type="auto"/>
            <w:hideMark/>
          </w:tcPr>
          <w:p w14:paraId="7566B22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0.171</w:t>
            </w:r>
          </w:p>
        </w:tc>
      </w:tr>
      <w:tr w:rsidR="002A49AA" w:rsidRPr="00013AA7" w14:paraId="229A489F" w14:textId="77777777" w:rsidTr="00440BA1">
        <w:trPr>
          <w:trHeight w:val="262"/>
        </w:trPr>
        <w:tc>
          <w:tcPr>
            <w:tcW w:w="0" w:type="auto"/>
            <w:hideMark/>
          </w:tcPr>
          <w:p w14:paraId="6FA6786E"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Cr</w:t>
            </w:r>
          </w:p>
        </w:tc>
        <w:tc>
          <w:tcPr>
            <w:tcW w:w="0" w:type="auto"/>
            <w:hideMark/>
          </w:tcPr>
          <w:p w14:paraId="60670D91"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0.330</w:t>
            </w:r>
          </w:p>
        </w:tc>
        <w:tc>
          <w:tcPr>
            <w:tcW w:w="0" w:type="auto"/>
            <w:hideMark/>
          </w:tcPr>
          <w:p w14:paraId="6C806C62"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0.333</w:t>
            </w:r>
          </w:p>
        </w:tc>
        <w:tc>
          <w:tcPr>
            <w:tcW w:w="0" w:type="auto"/>
            <w:hideMark/>
          </w:tcPr>
          <w:p w14:paraId="15CADD58"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0.332</w:t>
            </w:r>
          </w:p>
        </w:tc>
      </w:tr>
      <w:tr w:rsidR="002A49AA" w:rsidRPr="00013AA7" w14:paraId="1C69175E" w14:textId="77777777" w:rsidTr="00440BA1">
        <w:trPr>
          <w:trHeight w:val="262"/>
        </w:trPr>
        <w:tc>
          <w:tcPr>
            <w:tcW w:w="0" w:type="auto"/>
            <w:hideMark/>
          </w:tcPr>
          <w:p w14:paraId="13E0B276"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As</w:t>
            </w:r>
          </w:p>
        </w:tc>
        <w:tc>
          <w:tcPr>
            <w:tcW w:w="0" w:type="auto"/>
            <w:hideMark/>
          </w:tcPr>
          <w:p w14:paraId="2E2B2346"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1.000</w:t>
            </w:r>
          </w:p>
        </w:tc>
        <w:tc>
          <w:tcPr>
            <w:tcW w:w="0" w:type="auto"/>
            <w:hideMark/>
          </w:tcPr>
          <w:p w14:paraId="47F4F611"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0.917</w:t>
            </w:r>
          </w:p>
        </w:tc>
        <w:tc>
          <w:tcPr>
            <w:tcW w:w="0" w:type="auto"/>
            <w:hideMark/>
          </w:tcPr>
          <w:p w14:paraId="1B90C88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0.846</w:t>
            </w:r>
          </w:p>
        </w:tc>
      </w:tr>
      <w:tr w:rsidR="002A49AA" w:rsidRPr="00013AA7" w14:paraId="5B2D55C6" w14:textId="77777777" w:rsidTr="00440BA1">
        <w:trPr>
          <w:trHeight w:val="262"/>
        </w:trPr>
        <w:tc>
          <w:tcPr>
            <w:tcW w:w="0" w:type="auto"/>
            <w:hideMark/>
          </w:tcPr>
          <w:p w14:paraId="06B23975"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Zn</w:t>
            </w:r>
          </w:p>
        </w:tc>
        <w:tc>
          <w:tcPr>
            <w:tcW w:w="0" w:type="auto"/>
            <w:hideMark/>
          </w:tcPr>
          <w:p w14:paraId="7E52FBD7"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0.507</w:t>
            </w:r>
          </w:p>
        </w:tc>
        <w:tc>
          <w:tcPr>
            <w:tcW w:w="0" w:type="auto"/>
            <w:hideMark/>
          </w:tcPr>
          <w:p w14:paraId="50946C1A"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0.508</w:t>
            </w:r>
          </w:p>
        </w:tc>
        <w:tc>
          <w:tcPr>
            <w:tcW w:w="0" w:type="auto"/>
            <w:hideMark/>
          </w:tcPr>
          <w:p w14:paraId="69040B2B"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0.508</w:t>
            </w:r>
          </w:p>
        </w:tc>
      </w:tr>
      <w:tr w:rsidR="002A49AA" w:rsidRPr="00013AA7" w14:paraId="4F7E031E" w14:textId="77777777" w:rsidTr="00440BA1">
        <w:trPr>
          <w:trHeight w:val="262"/>
        </w:trPr>
        <w:tc>
          <w:tcPr>
            <w:tcW w:w="0" w:type="auto"/>
            <w:tcBorders>
              <w:bottom w:val="nil"/>
            </w:tcBorders>
            <w:hideMark/>
          </w:tcPr>
          <w:p w14:paraId="75406F02"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Cu</w:t>
            </w:r>
          </w:p>
        </w:tc>
        <w:tc>
          <w:tcPr>
            <w:tcW w:w="0" w:type="auto"/>
            <w:tcBorders>
              <w:bottom w:val="nil"/>
            </w:tcBorders>
            <w:hideMark/>
          </w:tcPr>
          <w:p w14:paraId="43EF9703"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0.339</w:t>
            </w:r>
          </w:p>
        </w:tc>
        <w:tc>
          <w:tcPr>
            <w:tcW w:w="0" w:type="auto"/>
            <w:tcBorders>
              <w:bottom w:val="nil"/>
            </w:tcBorders>
            <w:hideMark/>
          </w:tcPr>
          <w:p w14:paraId="59812E85"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0.338</w:t>
            </w:r>
          </w:p>
        </w:tc>
        <w:tc>
          <w:tcPr>
            <w:tcW w:w="0" w:type="auto"/>
            <w:tcBorders>
              <w:bottom w:val="nil"/>
            </w:tcBorders>
            <w:hideMark/>
          </w:tcPr>
          <w:p w14:paraId="4BE29BC0"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0.340</w:t>
            </w:r>
          </w:p>
        </w:tc>
      </w:tr>
      <w:tr w:rsidR="002A49AA" w:rsidRPr="00013AA7" w14:paraId="6F3E5729" w14:textId="77777777" w:rsidTr="00440BA1">
        <w:trPr>
          <w:trHeight w:val="262"/>
        </w:trPr>
        <w:tc>
          <w:tcPr>
            <w:tcW w:w="0" w:type="auto"/>
            <w:tcBorders>
              <w:top w:val="nil"/>
              <w:bottom w:val="single" w:sz="4" w:space="0" w:color="auto"/>
            </w:tcBorders>
            <w:hideMark/>
          </w:tcPr>
          <w:p w14:paraId="304A8518" w14:textId="77777777" w:rsidR="002A49AA" w:rsidRPr="00013AA7" w:rsidRDefault="002A49AA" w:rsidP="00440BA1">
            <w:pPr>
              <w:jc w:val="both"/>
              <w:rPr>
                <w:rFonts w:ascii="Arial" w:hAnsi="Arial" w:cs="Arial"/>
                <w:sz w:val="20"/>
                <w:szCs w:val="20"/>
              </w:rPr>
            </w:pPr>
            <w:r w:rsidRPr="00013AA7">
              <w:rPr>
                <w:rFonts w:ascii="Arial" w:hAnsi="Arial" w:cs="Arial"/>
                <w:b/>
                <w:bCs/>
                <w:sz w:val="20"/>
                <w:szCs w:val="20"/>
              </w:rPr>
              <w:t>Ni</w:t>
            </w:r>
          </w:p>
        </w:tc>
        <w:tc>
          <w:tcPr>
            <w:tcW w:w="0" w:type="auto"/>
            <w:tcBorders>
              <w:top w:val="nil"/>
              <w:bottom w:val="single" w:sz="4" w:space="0" w:color="auto"/>
            </w:tcBorders>
            <w:hideMark/>
          </w:tcPr>
          <w:p w14:paraId="35E0B27A"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0.361</w:t>
            </w:r>
          </w:p>
        </w:tc>
        <w:tc>
          <w:tcPr>
            <w:tcW w:w="0" w:type="auto"/>
            <w:tcBorders>
              <w:top w:val="nil"/>
              <w:bottom w:val="single" w:sz="4" w:space="0" w:color="auto"/>
            </w:tcBorders>
            <w:hideMark/>
          </w:tcPr>
          <w:p w14:paraId="082BB41C"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0.362</w:t>
            </w:r>
          </w:p>
        </w:tc>
        <w:tc>
          <w:tcPr>
            <w:tcW w:w="0" w:type="auto"/>
            <w:tcBorders>
              <w:top w:val="nil"/>
              <w:bottom w:val="single" w:sz="4" w:space="0" w:color="auto"/>
            </w:tcBorders>
            <w:hideMark/>
          </w:tcPr>
          <w:p w14:paraId="0FA95C15" w14:textId="77777777" w:rsidR="002A49AA" w:rsidRPr="00013AA7" w:rsidRDefault="002A49AA" w:rsidP="00440BA1">
            <w:pPr>
              <w:jc w:val="both"/>
              <w:rPr>
                <w:rFonts w:ascii="Arial" w:hAnsi="Arial" w:cs="Arial"/>
                <w:sz w:val="20"/>
                <w:szCs w:val="20"/>
              </w:rPr>
            </w:pPr>
            <w:r w:rsidRPr="00013AA7">
              <w:rPr>
                <w:rFonts w:ascii="Arial" w:hAnsi="Arial" w:cs="Arial"/>
                <w:sz w:val="20"/>
                <w:szCs w:val="20"/>
              </w:rPr>
              <w:t>0.361</w:t>
            </w:r>
          </w:p>
        </w:tc>
      </w:tr>
    </w:tbl>
    <w:p w14:paraId="0575D980" w14:textId="41CCA6AC" w:rsidR="002A49AA" w:rsidRPr="00754130"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w:t>
      </w:r>
      <w:r>
        <w:rPr>
          <w:rFonts w:ascii="Arial" w:hAnsi="Arial" w:cs="Arial"/>
          <w:sz w:val="22"/>
          <w:szCs w:val="22"/>
        </w:rPr>
        <w:t>6</w:t>
      </w:r>
      <w:r w:rsidRPr="00494485">
        <w:rPr>
          <w:rFonts w:ascii="Arial" w:hAnsi="Arial" w:cs="Arial"/>
          <w:sz w:val="22"/>
          <w:szCs w:val="22"/>
        </w:rPr>
        <w:t xml:space="preserve"> </w:t>
      </w:r>
      <w:r w:rsidR="002A49AA" w:rsidRPr="00754130">
        <w:rPr>
          <w:rFonts w:ascii="Arial" w:hAnsi="Arial" w:cs="Arial"/>
          <w:sz w:val="22"/>
          <w:szCs w:val="22"/>
        </w:rPr>
        <w:t>Spatial Variation of Physicochemical Parameters</w:t>
      </w:r>
    </w:p>
    <w:p w14:paraId="1525B960" w14:textId="0BB9B7C6"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Table </w:t>
      </w:r>
      <w:r w:rsidR="00754130">
        <w:rPr>
          <w:rFonts w:ascii="Arial" w:hAnsi="Arial" w:cs="Arial"/>
          <w:sz w:val="20"/>
          <w:szCs w:val="20"/>
        </w:rPr>
        <w:t>6</w:t>
      </w:r>
      <w:r w:rsidRPr="00754130">
        <w:rPr>
          <w:rFonts w:ascii="Arial" w:hAnsi="Arial" w:cs="Arial"/>
          <w:sz w:val="20"/>
          <w:szCs w:val="20"/>
        </w:rPr>
        <w:t xml:space="preserve"> presents the spatial distribution of key physicochemical variables [pH, electrical conductivity (EC), temperature, dissolved oxygen (DO), biological oxygen demand (BOD), and salinity] across three sampling stations in the Degema aquatic system. These parameters are instrumental in modulating </w:t>
      </w:r>
      <w:r w:rsidR="00440BA1" w:rsidRPr="00754130">
        <w:rPr>
          <w:rFonts w:ascii="Arial" w:hAnsi="Arial" w:cs="Arial"/>
          <w:sz w:val="20"/>
          <w:szCs w:val="20"/>
        </w:rPr>
        <w:t>toxic</w:t>
      </w:r>
      <w:r w:rsidRPr="00754130">
        <w:rPr>
          <w:rFonts w:ascii="Arial" w:hAnsi="Arial" w:cs="Arial"/>
          <w:sz w:val="20"/>
          <w:szCs w:val="20"/>
        </w:rPr>
        <w:t xml:space="preserve"> metal </w:t>
      </w:r>
      <w:proofErr w:type="spellStart"/>
      <w:r w:rsidRPr="00754130">
        <w:rPr>
          <w:rFonts w:ascii="Arial" w:hAnsi="Arial" w:cs="Arial"/>
          <w:sz w:val="20"/>
          <w:szCs w:val="20"/>
        </w:rPr>
        <w:t>behaviour</w:t>
      </w:r>
      <w:proofErr w:type="spellEnd"/>
      <w:r w:rsidRPr="00754130">
        <w:rPr>
          <w:rFonts w:ascii="Arial" w:hAnsi="Arial" w:cs="Arial"/>
          <w:sz w:val="20"/>
          <w:szCs w:val="20"/>
        </w:rPr>
        <w:t>, speciation, solubility, and ultimately bioavailability in estuarine ecosystems (</w:t>
      </w:r>
      <w:r w:rsidR="00F630B5" w:rsidRPr="00F630B5">
        <w:rPr>
          <w:rFonts w:ascii="Arial" w:hAnsi="Arial" w:cs="Arial"/>
          <w:color w:val="222222"/>
          <w:sz w:val="20"/>
          <w:szCs w:val="20"/>
          <w:highlight w:val="green"/>
          <w:shd w:val="clear" w:color="auto" w:fill="FFFFFF"/>
        </w:rPr>
        <w:t>Kumar</w:t>
      </w:r>
      <w:r w:rsidR="00F630B5" w:rsidRPr="00F630B5">
        <w:rPr>
          <w:rFonts w:ascii="Arial" w:hAnsi="Arial" w:cs="Arial"/>
          <w:color w:val="222222"/>
          <w:sz w:val="20"/>
          <w:szCs w:val="20"/>
          <w:shd w:val="clear" w:color="auto" w:fill="FFFFFF"/>
        </w:rPr>
        <w:t xml:space="preserve"> et al.</w:t>
      </w:r>
      <w:r w:rsidR="00F630B5" w:rsidRPr="005516D8">
        <w:rPr>
          <w:rFonts w:ascii="Arial" w:hAnsi="Arial" w:cs="Arial"/>
          <w:sz w:val="20"/>
          <w:szCs w:val="20"/>
        </w:rPr>
        <w:t>, 20</w:t>
      </w:r>
      <w:r w:rsidR="00F630B5">
        <w:rPr>
          <w:rFonts w:ascii="Arial" w:hAnsi="Arial" w:cs="Arial"/>
          <w:sz w:val="20"/>
          <w:szCs w:val="20"/>
        </w:rPr>
        <w:t>2</w:t>
      </w:r>
      <w:r w:rsidR="00F630B5" w:rsidRPr="005516D8">
        <w:rPr>
          <w:rFonts w:ascii="Arial" w:hAnsi="Arial" w:cs="Arial"/>
          <w:sz w:val="20"/>
          <w:szCs w:val="20"/>
        </w:rPr>
        <w:t>2</w:t>
      </w:r>
      <w:r w:rsidRPr="00754130">
        <w:rPr>
          <w:rFonts w:ascii="Arial" w:hAnsi="Arial" w:cs="Arial"/>
          <w:sz w:val="20"/>
          <w:szCs w:val="20"/>
        </w:rPr>
        <w:t>).</w:t>
      </w:r>
    </w:p>
    <w:p w14:paraId="6345625A" w14:textId="5D4E8101" w:rsidR="002A49AA" w:rsidRDefault="002A49AA" w:rsidP="002A49AA">
      <w:pPr>
        <w:jc w:val="both"/>
        <w:rPr>
          <w:rFonts w:ascii="Arial" w:hAnsi="Arial" w:cs="Arial"/>
          <w:sz w:val="20"/>
          <w:szCs w:val="20"/>
        </w:rPr>
      </w:pPr>
      <w:r w:rsidRPr="00754130">
        <w:rPr>
          <w:rFonts w:ascii="Arial" w:hAnsi="Arial" w:cs="Arial"/>
          <w:sz w:val="20"/>
          <w:szCs w:val="20"/>
        </w:rPr>
        <w:t xml:space="preserve">The pH values across stations ranged narrowly from 6.234 ± 0.036 (Station 1) to 6.253 ± 0.036 (Station 3), indicating a slightly acidic environment. Statistical evaluation showed no significant differences (p &lt; 0.05). This relative uniformity suggests stable geochemical conditions in the water–sediment interface. Acidic pH is known to enhance the desorption and solubility of metals such as Cd, Pb, and Zn from sediments into overlying water, increasing their bioavailability to organisms like </w:t>
      </w:r>
      <w:r w:rsidR="00F340A4" w:rsidRPr="00754130">
        <w:rPr>
          <w:rFonts w:ascii="Arial" w:hAnsi="Arial" w:cs="Arial"/>
          <w:i/>
          <w:iCs/>
          <w:sz w:val="20"/>
          <w:szCs w:val="20"/>
        </w:rPr>
        <w:t>Penaeus monodon</w:t>
      </w:r>
      <w:r w:rsidRPr="00754130">
        <w:rPr>
          <w:rFonts w:ascii="Arial" w:hAnsi="Arial" w:cs="Arial"/>
          <w:sz w:val="20"/>
          <w:szCs w:val="20"/>
        </w:rPr>
        <w:t xml:space="preserve"> (</w:t>
      </w:r>
      <w:r w:rsidR="00381E8B" w:rsidRPr="00381E8B">
        <w:rPr>
          <w:rFonts w:ascii="Arial" w:hAnsi="Arial" w:cs="Arial"/>
          <w:color w:val="222222"/>
          <w:sz w:val="20"/>
          <w:szCs w:val="20"/>
          <w:highlight w:val="green"/>
          <w:shd w:val="clear" w:color="auto" w:fill="FFFFFF"/>
        </w:rPr>
        <w:t>Waqas</w:t>
      </w:r>
      <w:r w:rsidR="00381E8B">
        <w:rPr>
          <w:rFonts w:ascii="Arial" w:hAnsi="Arial" w:cs="Arial"/>
          <w:color w:val="222222"/>
          <w:sz w:val="20"/>
          <w:szCs w:val="20"/>
          <w:shd w:val="clear" w:color="auto" w:fill="FFFFFF"/>
        </w:rPr>
        <w:t xml:space="preserve"> et al.</w:t>
      </w:r>
      <w:r w:rsidR="00381E8B" w:rsidRPr="00754130">
        <w:rPr>
          <w:rFonts w:ascii="Arial" w:hAnsi="Arial" w:cs="Arial"/>
          <w:sz w:val="20"/>
          <w:szCs w:val="20"/>
        </w:rPr>
        <w:t>, 20</w:t>
      </w:r>
      <w:r w:rsidR="00381E8B">
        <w:rPr>
          <w:rFonts w:ascii="Arial" w:hAnsi="Arial" w:cs="Arial"/>
          <w:sz w:val="20"/>
          <w:szCs w:val="20"/>
        </w:rPr>
        <w:t>24</w:t>
      </w:r>
      <w:r w:rsidRPr="00754130">
        <w:rPr>
          <w:rFonts w:ascii="Arial" w:hAnsi="Arial" w:cs="Arial"/>
          <w:sz w:val="20"/>
          <w:szCs w:val="20"/>
        </w:rPr>
        <w:t>).</w:t>
      </w:r>
    </w:p>
    <w:p w14:paraId="77DB05A9" w14:textId="67882BE0"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Electrical conductivity (EC), an indirect measure of total dissolved ionic content, exhibited minimal spatial variation, with values ranging from 16.552 ± 0.08 µS/cm to 16.556 ± 0.08 µS/cm, all sharing the same statistical grouping. This uniformity likely reflects consistent mixing regimes, tidal flushing, and sediment–pore water interactions across the estuarine system. Such stability in ionic composition suggests that metal complexation with anions (e.g., chlorides, sulfates) may be uniform across sites, contributing to the relatively consistent </w:t>
      </w:r>
      <w:r w:rsidR="00440BA1" w:rsidRPr="00754130">
        <w:rPr>
          <w:rFonts w:ascii="Arial" w:hAnsi="Arial" w:cs="Arial"/>
          <w:sz w:val="20"/>
          <w:szCs w:val="20"/>
        </w:rPr>
        <w:t>toxic</w:t>
      </w:r>
      <w:r w:rsidRPr="00754130">
        <w:rPr>
          <w:rFonts w:ascii="Arial" w:hAnsi="Arial" w:cs="Arial"/>
          <w:sz w:val="20"/>
          <w:szCs w:val="20"/>
        </w:rPr>
        <w:t xml:space="preserve"> metal distribution reported earlier (</w:t>
      </w:r>
      <w:proofErr w:type="spellStart"/>
      <w:r w:rsidR="00C817B2" w:rsidRPr="00C817B2">
        <w:rPr>
          <w:rFonts w:ascii="Arial" w:hAnsi="Arial" w:cs="Arial"/>
          <w:color w:val="222222"/>
          <w:sz w:val="20"/>
          <w:szCs w:val="20"/>
          <w:highlight w:val="green"/>
          <w:shd w:val="clear" w:color="auto" w:fill="FFFFFF"/>
        </w:rPr>
        <w:t>Uchimiya</w:t>
      </w:r>
      <w:proofErr w:type="spellEnd"/>
      <w:r w:rsidR="00C817B2">
        <w:rPr>
          <w:rFonts w:ascii="Arial" w:hAnsi="Arial" w:cs="Arial"/>
          <w:color w:val="222222"/>
          <w:sz w:val="20"/>
          <w:szCs w:val="20"/>
          <w:shd w:val="clear" w:color="auto" w:fill="FFFFFF"/>
        </w:rPr>
        <w:t xml:space="preserve"> et al.</w:t>
      </w:r>
      <w:r w:rsidRPr="00754130">
        <w:rPr>
          <w:rFonts w:ascii="Arial" w:hAnsi="Arial" w:cs="Arial"/>
          <w:sz w:val="20"/>
          <w:szCs w:val="20"/>
        </w:rPr>
        <w:t>, 20</w:t>
      </w:r>
      <w:r w:rsidR="00C817B2">
        <w:rPr>
          <w:rFonts w:ascii="Arial" w:hAnsi="Arial" w:cs="Arial"/>
          <w:sz w:val="20"/>
          <w:szCs w:val="20"/>
        </w:rPr>
        <w:t>20</w:t>
      </w:r>
      <w:r w:rsidRPr="00754130">
        <w:rPr>
          <w:rFonts w:ascii="Arial" w:hAnsi="Arial" w:cs="Arial"/>
          <w:sz w:val="20"/>
          <w:szCs w:val="20"/>
        </w:rPr>
        <w:t>).</w:t>
      </w:r>
    </w:p>
    <w:p w14:paraId="287524F9" w14:textId="688CEA75"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Temperature showed a gradual and statistically significant increase across stations, from 24.494 ± 0.108°C at Station 1 to 24.647 ± 0.112°C at Station 3. Temperature can influence metabolic rates of aquatic species, solubility of gases, and reaction rates in aquatic geochemistry (Boyd, 2000), thereby subtly impacting </w:t>
      </w:r>
      <w:r w:rsidR="00440BA1" w:rsidRPr="00754130">
        <w:rPr>
          <w:rFonts w:ascii="Arial" w:hAnsi="Arial" w:cs="Arial"/>
          <w:sz w:val="20"/>
          <w:szCs w:val="20"/>
        </w:rPr>
        <w:t>toxic</w:t>
      </w:r>
      <w:r w:rsidRPr="00754130">
        <w:rPr>
          <w:rFonts w:ascii="Arial" w:hAnsi="Arial" w:cs="Arial"/>
          <w:sz w:val="20"/>
          <w:szCs w:val="20"/>
        </w:rPr>
        <w:t xml:space="preserve"> metal uptake kinetics in organisms.</w:t>
      </w:r>
    </w:p>
    <w:p w14:paraId="3118329C" w14:textId="72BEDB24"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Dissolved oxygen (DO) concentrations remained relatively stable across the estuary, ranging from 4.681 ± 0.023 mg/L to 4.697 ± 0.022 mg/L, with no significant variation among stations. These values fall within optimal thresholds for aerobic aquatic life, suggesting the absence of hypoxic stress. Moreover, adequate DO supports </w:t>
      </w:r>
      <w:proofErr w:type="spellStart"/>
      <w:r w:rsidRPr="00754130">
        <w:rPr>
          <w:rFonts w:ascii="Arial" w:hAnsi="Arial" w:cs="Arial"/>
          <w:sz w:val="20"/>
          <w:szCs w:val="20"/>
        </w:rPr>
        <w:t>oxidising</w:t>
      </w:r>
      <w:proofErr w:type="spellEnd"/>
      <w:r w:rsidRPr="00754130">
        <w:rPr>
          <w:rFonts w:ascii="Arial" w:hAnsi="Arial" w:cs="Arial"/>
          <w:sz w:val="20"/>
          <w:szCs w:val="20"/>
        </w:rPr>
        <w:t xml:space="preserve"> conditions, which typically reduce the mobility of redox-sensitive metals like Fe, Mn, and Cr by promoting their precipitation (</w:t>
      </w:r>
      <w:proofErr w:type="spellStart"/>
      <w:r w:rsidR="00F457DB" w:rsidRPr="00F457DB">
        <w:rPr>
          <w:rFonts w:ascii="Arial" w:hAnsi="Arial" w:cs="Arial"/>
          <w:color w:val="222222"/>
          <w:sz w:val="20"/>
          <w:szCs w:val="20"/>
          <w:highlight w:val="green"/>
          <w:shd w:val="clear" w:color="auto" w:fill="FFFFFF"/>
        </w:rPr>
        <w:t>Bartzas</w:t>
      </w:r>
      <w:proofErr w:type="spellEnd"/>
      <w:r w:rsidR="00F457DB" w:rsidRPr="009F08CF">
        <w:rPr>
          <w:rFonts w:ascii="Arial" w:hAnsi="Arial" w:cs="Arial"/>
          <w:sz w:val="20"/>
          <w:szCs w:val="20"/>
        </w:rPr>
        <w:t xml:space="preserve"> et al., 20</w:t>
      </w:r>
      <w:r w:rsidR="00F457DB">
        <w:rPr>
          <w:rFonts w:ascii="Arial" w:hAnsi="Arial" w:cs="Arial"/>
          <w:sz w:val="20"/>
          <w:szCs w:val="20"/>
        </w:rPr>
        <w:t>2</w:t>
      </w:r>
      <w:r w:rsidR="00F457DB" w:rsidRPr="009F08CF">
        <w:rPr>
          <w:rFonts w:ascii="Arial" w:hAnsi="Arial" w:cs="Arial"/>
          <w:sz w:val="20"/>
          <w:szCs w:val="20"/>
        </w:rPr>
        <w:t>1</w:t>
      </w:r>
      <w:r w:rsidRPr="00754130">
        <w:rPr>
          <w:rFonts w:ascii="Arial" w:hAnsi="Arial" w:cs="Arial"/>
          <w:sz w:val="20"/>
          <w:szCs w:val="20"/>
        </w:rPr>
        <w:t>).</w:t>
      </w:r>
    </w:p>
    <w:p w14:paraId="085A4F76" w14:textId="5EA75512" w:rsidR="002A49AA" w:rsidRPr="00754130" w:rsidRDefault="002A49AA" w:rsidP="002A49AA">
      <w:pPr>
        <w:jc w:val="both"/>
        <w:rPr>
          <w:rFonts w:ascii="Arial" w:hAnsi="Arial" w:cs="Arial"/>
          <w:sz w:val="20"/>
          <w:szCs w:val="20"/>
        </w:rPr>
      </w:pPr>
      <w:r w:rsidRPr="00754130">
        <w:rPr>
          <w:rFonts w:ascii="Arial" w:hAnsi="Arial" w:cs="Arial"/>
          <w:sz w:val="20"/>
          <w:szCs w:val="20"/>
        </w:rPr>
        <w:t xml:space="preserve">Biological Oxygen Demand (BOD), indicative of organic pollution and microbial activity, exhibited consistent values across all stations (3.321–3.337 mg/L). These levels imply a moderate organic load, sufficient to </w:t>
      </w:r>
      <w:r w:rsidRPr="00754130">
        <w:rPr>
          <w:rFonts w:ascii="Arial" w:hAnsi="Arial" w:cs="Arial"/>
          <w:sz w:val="20"/>
          <w:szCs w:val="20"/>
        </w:rPr>
        <w:lastRenderedPageBreak/>
        <w:t xml:space="preserve">sustain microbial decomposition without inducing oxygen depletion. The lack of significant BOD variation reflects a spatially balanced input of organic matter, potentially from natural sources or uniformly distributed anthropogenic activities. Stable BOD values further contribute to redox equilibrium, influencing the partitioning and transformation of </w:t>
      </w:r>
      <w:r w:rsidR="00440BA1" w:rsidRPr="00754130">
        <w:rPr>
          <w:rFonts w:ascii="Arial" w:hAnsi="Arial" w:cs="Arial"/>
          <w:sz w:val="20"/>
          <w:szCs w:val="20"/>
        </w:rPr>
        <w:t>toxic</w:t>
      </w:r>
      <w:r w:rsidRPr="00754130">
        <w:rPr>
          <w:rFonts w:ascii="Arial" w:hAnsi="Arial" w:cs="Arial"/>
          <w:sz w:val="20"/>
          <w:szCs w:val="20"/>
        </w:rPr>
        <w:t xml:space="preserve"> metals in sediment–water matrices (</w:t>
      </w:r>
      <w:r w:rsidR="005B3332" w:rsidRPr="005B3332">
        <w:rPr>
          <w:rFonts w:ascii="Arial" w:hAnsi="Arial" w:cs="Arial"/>
          <w:color w:val="222222"/>
          <w:sz w:val="20"/>
          <w:szCs w:val="20"/>
          <w:highlight w:val="green"/>
          <w:shd w:val="clear" w:color="auto" w:fill="FFFFFF"/>
        </w:rPr>
        <w:t>Wang et al.</w:t>
      </w:r>
      <w:r w:rsidRPr="005B3332">
        <w:rPr>
          <w:rFonts w:ascii="Arial" w:hAnsi="Arial" w:cs="Arial"/>
          <w:sz w:val="20"/>
          <w:szCs w:val="20"/>
          <w:highlight w:val="green"/>
        </w:rPr>
        <w:t>, 20</w:t>
      </w:r>
      <w:r w:rsidR="005B3332" w:rsidRPr="005B3332">
        <w:rPr>
          <w:rFonts w:ascii="Arial" w:hAnsi="Arial" w:cs="Arial"/>
          <w:sz w:val="20"/>
          <w:szCs w:val="20"/>
          <w:highlight w:val="green"/>
        </w:rPr>
        <w:t>23</w:t>
      </w:r>
      <w:r w:rsidRPr="00754130">
        <w:rPr>
          <w:rFonts w:ascii="Arial" w:hAnsi="Arial" w:cs="Arial"/>
          <w:sz w:val="20"/>
          <w:szCs w:val="20"/>
        </w:rPr>
        <w:t>).</w:t>
      </w:r>
    </w:p>
    <w:p w14:paraId="0BA70B9B" w14:textId="0164B4B1" w:rsidR="002A49AA" w:rsidRDefault="002A49AA" w:rsidP="002A49AA">
      <w:pPr>
        <w:jc w:val="both"/>
        <w:rPr>
          <w:rFonts w:ascii="Arial" w:hAnsi="Arial" w:cs="Arial"/>
          <w:sz w:val="20"/>
          <w:szCs w:val="20"/>
        </w:rPr>
      </w:pPr>
      <w:r w:rsidRPr="00754130">
        <w:rPr>
          <w:rFonts w:ascii="Arial" w:hAnsi="Arial" w:cs="Arial"/>
          <w:sz w:val="20"/>
          <w:szCs w:val="20"/>
        </w:rPr>
        <w:t xml:space="preserve">Salinity demonstrated a subtle but statistically significant gradient, rising from 0.888 ± 0.008 ppt at Station 1 to 0.903 ± 0.007 ppt at Station 3. This trend could be driven by proximity to tidal inlets, freshwater inflows, or topographic and bathymetric features. Salinity plays a pivotal role in </w:t>
      </w:r>
      <w:r w:rsidR="00440BA1" w:rsidRPr="00754130">
        <w:rPr>
          <w:rFonts w:ascii="Arial" w:hAnsi="Arial" w:cs="Arial"/>
          <w:sz w:val="20"/>
          <w:szCs w:val="20"/>
        </w:rPr>
        <w:t>toxic</w:t>
      </w:r>
      <w:r w:rsidRPr="00754130">
        <w:rPr>
          <w:rFonts w:ascii="Arial" w:hAnsi="Arial" w:cs="Arial"/>
          <w:sz w:val="20"/>
          <w:szCs w:val="20"/>
        </w:rPr>
        <w:t xml:space="preserve"> metal speciation, influencing ionic strength, complex formation, and competition for binding sites (</w:t>
      </w:r>
      <w:proofErr w:type="spellStart"/>
      <w:r w:rsidR="0032364A" w:rsidRPr="0032364A">
        <w:rPr>
          <w:rFonts w:ascii="Arial" w:hAnsi="Arial" w:cs="Arial"/>
          <w:color w:val="222222"/>
          <w:sz w:val="20"/>
          <w:szCs w:val="20"/>
          <w:highlight w:val="green"/>
          <w:shd w:val="clear" w:color="auto" w:fill="FFFFFF"/>
        </w:rPr>
        <w:t>Falfushynska</w:t>
      </w:r>
      <w:proofErr w:type="spellEnd"/>
      <w:r w:rsidR="0032364A" w:rsidRPr="0032364A">
        <w:rPr>
          <w:rFonts w:ascii="Arial" w:hAnsi="Arial" w:cs="Arial"/>
          <w:color w:val="222222"/>
          <w:sz w:val="20"/>
          <w:szCs w:val="20"/>
          <w:highlight w:val="green"/>
          <w:shd w:val="clear" w:color="auto" w:fill="FFFFFF"/>
        </w:rPr>
        <w:t xml:space="preserve"> et al.</w:t>
      </w:r>
      <w:r w:rsidR="0032364A" w:rsidRPr="0032364A">
        <w:rPr>
          <w:rFonts w:ascii="Arial" w:hAnsi="Arial" w:cs="Arial"/>
          <w:sz w:val="18"/>
          <w:szCs w:val="18"/>
          <w:highlight w:val="green"/>
        </w:rPr>
        <w:t>, 2024</w:t>
      </w:r>
      <w:r w:rsidRPr="00754130">
        <w:rPr>
          <w:rFonts w:ascii="Arial" w:hAnsi="Arial" w:cs="Arial"/>
          <w:sz w:val="20"/>
          <w:szCs w:val="20"/>
        </w:rPr>
        <w:t>). In particular, increased salinity may enhance the formation of chloro-complexes, especially for metals like Cu and Zn, thereby altering their bioavailability.</w:t>
      </w:r>
    </w:p>
    <w:p w14:paraId="2274F375" w14:textId="406ECCB3" w:rsidR="002A49AA" w:rsidRPr="00754130" w:rsidRDefault="002A49AA" w:rsidP="002A49AA">
      <w:pPr>
        <w:pStyle w:val="Caption"/>
        <w:keepNext/>
        <w:spacing w:before="240" w:after="0"/>
        <w:jc w:val="both"/>
        <w:rPr>
          <w:rFonts w:ascii="Arial" w:hAnsi="Arial" w:cs="Arial"/>
          <w:b/>
          <w:bCs/>
          <w:i w:val="0"/>
          <w:iCs w:val="0"/>
          <w:color w:val="auto"/>
          <w:sz w:val="22"/>
          <w:szCs w:val="22"/>
        </w:rPr>
      </w:pPr>
      <w:r w:rsidRPr="00754130">
        <w:rPr>
          <w:rFonts w:ascii="Arial" w:hAnsi="Arial" w:cs="Arial"/>
          <w:b/>
          <w:bCs/>
          <w:i w:val="0"/>
          <w:iCs w:val="0"/>
          <w:color w:val="auto"/>
          <w:sz w:val="22"/>
          <w:szCs w:val="22"/>
        </w:rPr>
        <w:t xml:space="preserve">Table </w:t>
      </w:r>
      <w:r w:rsidR="00754130" w:rsidRPr="00754130">
        <w:rPr>
          <w:rFonts w:ascii="Arial" w:hAnsi="Arial" w:cs="Arial"/>
          <w:b/>
          <w:bCs/>
          <w:i w:val="0"/>
          <w:iCs w:val="0"/>
          <w:color w:val="auto"/>
          <w:sz w:val="22"/>
          <w:szCs w:val="22"/>
        </w:rPr>
        <w:t>6.</w:t>
      </w:r>
      <w:r w:rsidRPr="00754130">
        <w:rPr>
          <w:rFonts w:ascii="Arial" w:hAnsi="Arial" w:cs="Arial"/>
          <w:b/>
          <w:bCs/>
          <w:i w:val="0"/>
          <w:iCs w:val="0"/>
          <w:color w:val="auto"/>
          <w:sz w:val="22"/>
          <w:szCs w:val="22"/>
        </w:rPr>
        <w:t xml:space="preserve"> Spatial Distribution of Physicochemical Properties</w:t>
      </w:r>
    </w:p>
    <w:tbl>
      <w:tblPr>
        <w:tblW w:w="4886" w:type="pct"/>
        <w:tblBorders>
          <w:top w:val="single" w:sz="4" w:space="0" w:color="auto"/>
          <w:bottom w:val="single" w:sz="4" w:space="0" w:color="auto"/>
        </w:tblBorders>
        <w:tblLook w:val="04A0" w:firstRow="1" w:lastRow="0" w:firstColumn="1" w:lastColumn="0" w:noHBand="0" w:noVBand="1"/>
      </w:tblPr>
      <w:tblGrid>
        <w:gridCol w:w="3696"/>
        <w:gridCol w:w="1817"/>
        <w:gridCol w:w="1817"/>
        <w:gridCol w:w="1817"/>
      </w:tblGrid>
      <w:tr w:rsidR="002A49AA" w:rsidRPr="00754130" w14:paraId="2336DD8B" w14:textId="77777777" w:rsidTr="00440BA1">
        <w:trPr>
          <w:trHeight w:val="311"/>
        </w:trPr>
        <w:tc>
          <w:tcPr>
            <w:tcW w:w="2020" w:type="pct"/>
            <w:tcBorders>
              <w:top w:val="single" w:sz="4" w:space="0" w:color="auto"/>
              <w:bottom w:val="single" w:sz="4" w:space="0" w:color="auto"/>
            </w:tcBorders>
            <w:noWrap/>
            <w:vAlign w:val="bottom"/>
            <w:hideMark/>
          </w:tcPr>
          <w:p w14:paraId="7BAC812E"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Parameters</w:t>
            </w:r>
          </w:p>
        </w:tc>
        <w:tc>
          <w:tcPr>
            <w:tcW w:w="993" w:type="pct"/>
            <w:tcBorders>
              <w:top w:val="single" w:sz="4" w:space="0" w:color="auto"/>
              <w:bottom w:val="single" w:sz="4" w:space="0" w:color="auto"/>
            </w:tcBorders>
            <w:noWrap/>
            <w:vAlign w:val="bottom"/>
            <w:hideMark/>
          </w:tcPr>
          <w:p w14:paraId="23E4ABF6"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Station 1</w:t>
            </w:r>
          </w:p>
        </w:tc>
        <w:tc>
          <w:tcPr>
            <w:tcW w:w="993" w:type="pct"/>
            <w:tcBorders>
              <w:top w:val="single" w:sz="4" w:space="0" w:color="auto"/>
              <w:bottom w:val="single" w:sz="4" w:space="0" w:color="auto"/>
            </w:tcBorders>
            <w:noWrap/>
            <w:vAlign w:val="bottom"/>
            <w:hideMark/>
          </w:tcPr>
          <w:p w14:paraId="16A5C5BA"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Station 2</w:t>
            </w:r>
          </w:p>
        </w:tc>
        <w:tc>
          <w:tcPr>
            <w:tcW w:w="993" w:type="pct"/>
            <w:tcBorders>
              <w:top w:val="single" w:sz="4" w:space="0" w:color="auto"/>
              <w:bottom w:val="single" w:sz="4" w:space="0" w:color="auto"/>
            </w:tcBorders>
            <w:noWrap/>
            <w:vAlign w:val="bottom"/>
            <w:hideMark/>
          </w:tcPr>
          <w:p w14:paraId="709F1D60" w14:textId="77777777" w:rsidR="002A49AA" w:rsidRPr="00754130" w:rsidRDefault="002A49AA" w:rsidP="00440BA1">
            <w:pPr>
              <w:jc w:val="both"/>
              <w:rPr>
                <w:rFonts w:ascii="Arial" w:hAnsi="Arial" w:cs="Arial"/>
                <w:b/>
                <w:bCs/>
                <w:sz w:val="20"/>
                <w:szCs w:val="20"/>
                <w:lang w:val="en-GB" w:eastAsia="en-GB"/>
              </w:rPr>
            </w:pPr>
            <w:r w:rsidRPr="00754130">
              <w:rPr>
                <w:rFonts w:ascii="Arial" w:hAnsi="Arial" w:cs="Arial"/>
                <w:b/>
                <w:bCs/>
                <w:sz w:val="20"/>
                <w:szCs w:val="20"/>
                <w:lang w:val="en-GB" w:eastAsia="en-GB"/>
              </w:rPr>
              <w:t>Station 3</w:t>
            </w:r>
          </w:p>
        </w:tc>
      </w:tr>
      <w:tr w:rsidR="002A49AA" w:rsidRPr="00754130" w14:paraId="7F5036E8" w14:textId="77777777" w:rsidTr="00440BA1">
        <w:trPr>
          <w:trHeight w:val="311"/>
        </w:trPr>
        <w:tc>
          <w:tcPr>
            <w:tcW w:w="2020" w:type="pct"/>
            <w:tcBorders>
              <w:top w:val="single" w:sz="4" w:space="0" w:color="auto"/>
            </w:tcBorders>
            <w:noWrap/>
            <w:vAlign w:val="bottom"/>
            <w:hideMark/>
          </w:tcPr>
          <w:p w14:paraId="0ADDE61B"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pH</w:t>
            </w:r>
          </w:p>
        </w:tc>
        <w:tc>
          <w:tcPr>
            <w:tcW w:w="993" w:type="pct"/>
            <w:tcBorders>
              <w:top w:val="single" w:sz="4" w:space="0" w:color="auto"/>
            </w:tcBorders>
            <w:noWrap/>
            <w:vAlign w:val="bottom"/>
            <w:hideMark/>
          </w:tcPr>
          <w:p w14:paraId="7DD14DA8"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6.234±0.036</w:t>
            </w:r>
            <w:r w:rsidRPr="00754130">
              <w:rPr>
                <w:rFonts w:ascii="Arial" w:hAnsi="Arial" w:cs="Arial"/>
                <w:sz w:val="20"/>
                <w:szCs w:val="20"/>
                <w:vertAlign w:val="superscript"/>
                <w:lang w:val="en-GB" w:eastAsia="en-GB"/>
              </w:rPr>
              <w:t>a</w:t>
            </w:r>
          </w:p>
        </w:tc>
        <w:tc>
          <w:tcPr>
            <w:tcW w:w="993" w:type="pct"/>
            <w:tcBorders>
              <w:top w:val="single" w:sz="4" w:space="0" w:color="auto"/>
            </w:tcBorders>
            <w:noWrap/>
            <w:vAlign w:val="bottom"/>
            <w:hideMark/>
          </w:tcPr>
          <w:p w14:paraId="619D1A8B"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6.244±0.036</w:t>
            </w:r>
            <w:r w:rsidRPr="00754130">
              <w:rPr>
                <w:rFonts w:ascii="Arial" w:hAnsi="Arial" w:cs="Arial"/>
                <w:sz w:val="20"/>
                <w:szCs w:val="20"/>
                <w:vertAlign w:val="superscript"/>
                <w:lang w:val="en-GB" w:eastAsia="en-GB"/>
              </w:rPr>
              <w:t xml:space="preserve"> a</w:t>
            </w:r>
          </w:p>
        </w:tc>
        <w:tc>
          <w:tcPr>
            <w:tcW w:w="993" w:type="pct"/>
            <w:tcBorders>
              <w:top w:val="single" w:sz="4" w:space="0" w:color="auto"/>
            </w:tcBorders>
            <w:noWrap/>
            <w:vAlign w:val="bottom"/>
            <w:hideMark/>
          </w:tcPr>
          <w:p w14:paraId="631031B7"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6.253±0.036</w:t>
            </w:r>
            <w:r w:rsidRPr="00754130">
              <w:rPr>
                <w:rFonts w:ascii="Arial" w:hAnsi="Arial" w:cs="Arial"/>
                <w:sz w:val="20"/>
                <w:szCs w:val="20"/>
                <w:vertAlign w:val="superscript"/>
                <w:lang w:val="en-GB" w:eastAsia="en-GB"/>
              </w:rPr>
              <w:t xml:space="preserve"> a</w:t>
            </w:r>
          </w:p>
        </w:tc>
      </w:tr>
      <w:tr w:rsidR="002A49AA" w:rsidRPr="00754130" w14:paraId="557484AE" w14:textId="77777777" w:rsidTr="00440BA1">
        <w:trPr>
          <w:trHeight w:val="311"/>
        </w:trPr>
        <w:tc>
          <w:tcPr>
            <w:tcW w:w="2020" w:type="pct"/>
            <w:noWrap/>
            <w:vAlign w:val="bottom"/>
            <w:hideMark/>
          </w:tcPr>
          <w:p w14:paraId="43576508"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Electrical Conductivity</w:t>
            </w:r>
          </w:p>
        </w:tc>
        <w:tc>
          <w:tcPr>
            <w:tcW w:w="993" w:type="pct"/>
            <w:noWrap/>
            <w:vAlign w:val="bottom"/>
            <w:hideMark/>
          </w:tcPr>
          <w:p w14:paraId="0ACBBC66"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16.552±0.08</w:t>
            </w:r>
            <w:r w:rsidRPr="00754130">
              <w:rPr>
                <w:rFonts w:ascii="Arial" w:hAnsi="Arial" w:cs="Arial"/>
                <w:sz w:val="20"/>
                <w:szCs w:val="20"/>
                <w:vertAlign w:val="superscript"/>
                <w:lang w:val="en-GB" w:eastAsia="en-GB"/>
              </w:rPr>
              <w:t xml:space="preserve"> a</w:t>
            </w:r>
          </w:p>
        </w:tc>
        <w:tc>
          <w:tcPr>
            <w:tcW w:w="993" w:type="pct"/>
            <w:noWrap/>
            <w:vAlign w:val="bottom"/>
            <w:hideMark/>
          </w:tcPr>
          <w:p w14:paraId="45075C63"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16.554±0.08</w:t>
            </w:r>
            <w:r w:rsidRPr="00754130">
              <w:rPr>
                <w:rFonts w:ascii="Arial" w:hAnsi="Arial" w:cs="Arial"/>
                <w:sz w:val="20"/>
                <w:szCs w:val="20"/>
                <w:vertAlign w:val="superscript"/>
                <w:lang w:val="en-GB" w:eastAsia="en-GB"/>
              </w:rPr>
              <w:t xml:space="preserve"> a</w:t>
            </w:r>
          </w:p>
        </w:tc>
        <w:tc>
          <w:tcPr>
            <w:tcW w:w="993" w:type="pct"/>
            <w:noWrap/>
            <w:vAlign w:val="bottom"/>
            <w:hideMark/>
          </w:tcPr>
          <w:p w14:paraId="467018CF"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16.556±0.08</w:t>
            </w:r>
            <w:r w:rsidRPr="00754130">
              <w:rPr>
                <w:rFonts w:ascii="Arial" w:hAnsi="Arial" w:cs="Arial"/>
                <w:sz w:val="20"/>
                <w:szCs w:val="20"/>
                <w:vertAlign w:val="superscript"/>
                <w:lang w:val="en-GB" w:eastAsia="en-GB"/>
              </w:rPr>
              <w:t xml:space="preserve"> a</w:t>
            </w:r>
          </w:p>
        </w:tc>
      </w:tr>
      <w:tr w:rsidR="002A49AA" w:rsidRPr="00754130" w14:paraId="02251930" w14:textId="77777777" w:rsidTr="00440BA1">
        <w:trPr>
          <w:trHeight w:val="311"/>
        </w:trPr>
        <w:tc>
          <w:tcPr>
            <w:tcW w:w="2020" w:type="pct"/>
            <w:noWrap/>
            <w:vAlign w:val="bottom"/>
            <w:hideMark/>
          </w:tcPr>
          <w:p w14:paraId="7212EBFD"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Temperature</w:t>
            </w:r>
          </w:p>
        </w:tc>
        <w:tc>
          <w:tcPr>
            <w:tcW w:w="993" w:type="pct"/>
            <w:noWrap/>
            <w:vAlign w:val="bottom"/>
            <w:hideMark/>
          </w:tcPr>
          <w:p w14:paraId="5AF42E83"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24.494±0.108</w:t>
            </w:r>
            <w:r w:rsidRPr="00754130">
              <w:rPr>
                <w:rFonts w:ascii="Arial" w:hAnsi="Arial" w:cs="Arial"/>
                <w:sz w:val="20"/>
                <w:szCs w:val="20"/>
                <w:vertAlign w:val="superscript"/>
                <w:lang w:val="en-GB" w:eastAsia="en-GB"/>
              </w:rPr>
              <w:t>b</w:t>
            </w:r>
          </w:p>
        </w:tc>
        <w:tc>
          <w:tcPr>
            <w:tcW w:w="993" w:type="pct"/>
            <w:noWrap/>
            <w:vAlign w:val="bottom"/>
            <w:hideMark/>
          </w:tcPr>
          <w:p w14:paraId="64A93D1E"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24.586±0.109</w:t>
            </w:r>
            <w:r w:rsidRPr="00754130">
              <w:rPr>
                <w:rFonts w:ascii="Arial" w:hAnsi="Arial" w:cs="Arial"/>
                <w:sz w:val="20"/>
                <w:szCs w:val="20"/>
                <w:vertAlign w:val="superscript"/>
                <w:lang w:val="en-GB" w:eastAsia="en-GB"/>
              </w:rPr>
              <w:t xml:space="preserve"> ab</w:t>
            </w:r>
          </w:p>
        </w:tc>
        <w:tc>
          <w:tcPr>
            <w:tcW w:w="993" w:type="pct"/>
            <w:noWrap/>
            <w:vAlign w:val="bottom"/>
            <w:hideMark/>
          </w:tcPr>
          <w:p w14:paraId="4B9A8675"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24.647±0.112</w:t>
            </w:r>
            <w:r w:rsidRPr="00754130">
              <w:rPr>
                <w:rFonts w:ascii="Arial" w:hAnsi="Arial" w:cs="Arial"/>
                <w:sz w:val="20"/>
                <w:szCs w:val="20"/>
                <w:vertAlign w:val="superscript"/>
                <w:lang w:val="en-GB" w:eastAsia="en-GB"/>
              </w:rPr>
              <w:t xml:space="preserve"> a</w:t>
            </w:r>
          </w:p>
        </w:tc>
      </w:tr>
      <w:tr w:rsidR="002A49AA" w:rsidRPr="00754130" w14:paraId="231089DE" w14:textId="77777777" w:rsidTr="00440BA1">
        <w:trPr>
          <w:trHeight w:val="311"/>
        </w:trPr>
        <w:tc>
          <w:tcPr>
            <w:tcW w:w="2020" w:type="pct"/>
            <w:noWrap/>
            <w:vAlign w:val="bottom"/>
            <w:hideMark/>
          </w:tcPr>
          <w:p w14:paraId="64440261"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Dissolved Oxygen</w:t>
            </w:r>
          </w:p>
        </w:tc>
        <w:tc>
          <w:tcPr>
            <w:tcW w:w="993" w:type="pct"/>
            <w:noWrap/>
            <w:vAlign w:val="bottom"/>
            <w:hideMark/>
          </w:tcPr>
          <w:p w14:paraId="201C2912"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4.681±0.023</w:t>
            </w:r>
            <w:r w:rsidRPr="00754130">
              <w:rPr>
                <w:rFonts w:ascii="Arial" w:hAnsi="Arial" w:cs="Arial"/>
                <w:sz w:val="20"/>
                <w:szCs w:val="20"/>
                <w:vertAlign w:val="superscript"/>
                <w:lang w:val="en-GB" w:eastAsia="en-GB"/>
              </w:rPr>
              <w:t xml:space="preserve"> a</w:t>
            </w:r>
          </w:p>
        </w:tc>
        <w:tc>
          <w:tcPr>
            <w:tcW w:w="993" w:type="pct"/>
            <w:noWrap/>
            <w:vAlign w:val="bottom"/>
            <w:hideMark/>
          </w:tcPr>
          <w:p w14:paraId="73605C3F"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4.688±0.022</w:t>
            </w:r>
            <w:r w:rsidRPr="00754130">
              <w:rPr>
                <w:rFonts w:ascii="Arial" w:hAnsi="Arial" w:cs="Arial"/>
                <w:sz w:val="20"/>
                <w:szCs w:val="20"/>
                <w:vertAlign w:val="superscript"/>
                <w:lang w:val="en-GB" w:eastAsia="en-GB"/>
              </w:rPr>
              <w:t xml:space="preserve"> a</w:t>
            </w:r>
          </w:p>
        </w:tc>
        <w:tc>
          <w:tcPr>
            <w:tcW w:w="993" w:type="pct"/>
            <w:noWrap/>
            <w:vAlign w:val="bottom"/>
            <w:hideMark/>
          </w:tcPr>
          <w:p w14:paraId="52BFCC61"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4.697±0.022</w:t>
            </w:r>
            <w:r w:rsidRPr="00754130">
              <w:rPr>
                <w:rFonts w:ascii="Arial" w:hAnsi="Arial" w:cs="Arial"/>
                <w:sz w:val="20"/>
                <w:szCs w:val="20"/>
                <w:vertAlign w:val="superscript"/>
                <w:lang w:val="en-GB" w:eastAsia="en-GB"/>
              </w:rPr>
              <w:t xml:space="preserve"> a</w:t>
            </w:r>
          </w:p>
        </w:tc>
      </w:tr>
      <w:tr w:rsidR="002A49AA" w:rsidRPr="00754130" w14:paraId="1E11ED20" w14:textId="77777777" w:rsidTr="00440BA1">
        <w:trPr>
          <w:trHeight w:val="311"/>
        </w:trPr>
        <w:tc>
          <w:tcPr>
            <w:tcW w:w="2020" w:type="pct"/>
            <w:noWrap/>
            <w:vAlign w:val="bottom"/>
            <w:hideMark/>
          </w:tcPr>
          <w:p w14:paraId="4C85E150"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Biological Oxygen Demand</w:t>
            </w:r>
          </w:p>
        </w:tc>
        <w:tc>
          <w:tcPr>
            <w:tcW w:w="993" w:type="pct"/>
            <w:noWrap/>
            <w:vAlign w:val="bottom"/>
            <w:hideMark/>
          </w:tcPr>
          <w:p w14:paraId="4721A7D5"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3.321±0.021</w:t>
            </w:r>
            <w:r w:rsidRPr="00754130">
              <w:rPr>
                <w:rFonts w:ascii="Arial" w:hAnsi="Arial" w:cs="Arial"/>
                <w:sz w:val="20"/>
                <w:szCs w:val="20"/>
                <w:vertAlign w:val="superscript"/>
                <w:lang w:val="en-GB" w:eastAsia="en-GB"/>
              </w:rPr>
              <w:t xml:space="preserve"> a</w:t>
            </w:r>
          </w:p>
        </w:tc>
        <w:tc>
          <w:tcPr>
            <w:tcW w:w="993" w:type="pct"/>
            <w:noWrap/>
            <w:vAlign w:val="bottom"/>
            <w:hideMark/>
          </w:tcPr>
          <w:p w14:paraId="71307430"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3.33±0.021</w:t>
            </w:r>
            <w:r w:rsidRPr="00754130">
              <w:rPr>
                <w:rFonts w:ascii="Arial" w:hAnsi="Arial" w:cs="Arial"/>
                <w:sz w:val="20"/>
                <w:szCs w:val="20"/>
                <w:vertAlign w:val="superscript"/>
                <w:lang w:val="en-GB" w:eastAsia="en-GB"/>
              </w:rPr>
              <w:t xml:space="preserve"> a</w:t>
            </w:r>
          </w:p>
        </w:tc>
        <w:tc>
          <w:tcPr>
            <w:tcW w:w="993" w:type="pct"/>
            <w:noWrap/>
            <w:vAlign w:val="bottom"/>
            <w:hideMark/>
          </w:tcPr>
          <w:p w14:paraId="6AE63F29"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3.337±0.02</w:t>
            </w:r>
            <w:r w:rsidRPr="00754130">
              <w:rPr>
                <w:rFonts w:ascii="Arial" w:hAnsi="Arial" w:cs="Arial"/>
                <w:sz w:val="20"/>
                <w:szCs w:val="20"/>
                <w:vertAlign w:val="superscript"/>
                <w:lang w:val="en-GB" w:eastAsia="en-GB"/>
              </w:rPr>
              <w:t xml:space="preserve"> a</w:t>
            </w:r>
          </w:p>
        </w:tc>
      </w:tr>
      <w:tr w:rsidR="002A49AA" w:rsidRPr="00754130" w14:paraId="02D09134" w14:textId="77777777" w:rsidTr="00440BA1">
        <w:trPr>
          <w:trHeight w:val="311"/>
        </w:trPr>
        <w:tc>
          <w:tcPr>
            <w:tcW w:w="2020" w:type="pct"/>
            <w:noWrap/>
            <w:vAlign w:val="bottom"/>
            <w:hideMark/>
          </w:tcPr>
          <w:p w14:paraId="30C2A763"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Salinity</w:t>
            </w:r>
          </w:p>
        </w:tc>
        <w:tc>
          <w:tcPr>
            <w:tcW w:w="993" w:type="pct"/>
            <w:noWrap/>
            <w:vAlign w:val="bottom"/>
            <w:hideMark/>
          </w:tcPr>
          <w:p w14:paraId="369C54BC"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0.888±0.008</w:t>
            </w:r>
            <w:r w:rsidRPr="00754130">
              <w:rPr>
                <w:rFonts w:ascii="Arial" w:hAnsi="Arial" w:cs="Arial"/>
                <w:sz w:val="20"/>
                <w:szCs w:val="20"/>
                <w:vertAlign w:val="superscript"/>
                <w:lang w:val="en-GB" w:eastAsia="en-GB"/>
              </w:rPr>
              <w:t xml:space="preserve"> b</w:t>
            </w:r>
          </w:p>
        </w:tc>
        <w:tc>
          <w:tcPr>
            <w:tcW w:w="993" w:type="pct"/>
            <w:noWrap/>
            <w:vAlign w:val="bottom"/>
            <w:hideMark/>
          </w:tcPr>
          <w:p w14:paraId="266B8CFC"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0.896±0.008</w:t>
            </w:r>
            <w:r w:rsidRPr="00754130">
              <w:rPr>
                <w:rFonts w:ascii="Arial" w:hAnsi="Arial" w:cs="Arial"/>
                <w:sz w:val="20"/>
                <w:szCs w:val="20"/>
                <w:vertAlign w:val="superscript"/>
                <w:lang w:val="en-GB" w:eastAsia="en-GB"/>
              </w:rPr>
              <w:t xml:space="preserve"> ab</w:t>
            </w:r>
          </w:p>
        </w:tc>
        <w:tc>
          <w:tcPr>
            <w:tcW w:w="993" w:type="pct"/>
            <w:noWrap/>
            <w:vAlign w:val="bottom"/>
            <w:hideMark/>
          </w:tcPr>
          <w:p w14:paraId="070C6D7A" w14:textId="77777777" w:rsidR="002A49AA" w:rsidRPr="00754130" w:rsidRDefault="002A49AA" w:rsidP="00440BA1">
            <w:pPr>
              <w:jc w:val="both"/>
              <w:rPr>
                <w:rFonts w:ascii="Arial" w:hAnsi="Arial" w:cs="Arial"/>
                <w:sz w:val="20"/>
                <w:szCs w:val="20"/>
                <w:lang w:val="en-GB" w:eastAsia="en-GB"/>
              </w:rPr>
            </w:pPr>
            <w:r w:rsidRPr="00754130">
              <w:rPr>
                <w:rFonts w:ascii="Arial" w:hAnsi="Arial" w:cs="Arial"/>
                <w:sz w:val="20"/>
                <w:szCs w:val="20"/>
                <w:lang w:val="en-GB" w:eastAsia="en-GB"/>
              </w:rPr>
              <w:t>0.903±0.007</w:t>
            </w:r>
            <w:r w:rsidRPr="00754130">
              <w:rPr>
                <w:rFonts w:ascii="Arial" w:hAnsi="Arial" w:cs="Arial"/>
                <w:sz w:val="20"/>
                <w:szCs w:val="20"/>
                <w:vertAlign w:val="superscript"/>
                <w:lang w:val="en-GB" w:eastAsia="en-GB"/>
              </w:rPr>
              <w:t xml:space="preserve"> a</w:t>
            </w:r>
          </w:p>
        </w:tc>
      </w:tr>
    </w:tbl>
    <w:p w14:paraId="3FC972F0" w14:textId="632622C4" w:rsidR="002A49AA" w:rsidRPr="005516D8" w:rsidRDefault="00494485" w:rsidP="002A49AA">
      <w:pPr>
        <w:pStyle w:val="Heading3"/>
        <w:spacing w:after="0" w:afterAutospacing="0"/>
        <w:jc w:val="both"/>
        <w:rPr>
          <w:rFonts w:ascii="Arial" w:hAnsi="Arial" w:cs="Arial"/>
          <w:sz w:val="22"/>
          <w:szCs w:val="22"/>
        </w:rPr>
      </w:pPr>
      <w:r w:rsidRPr="00494485">
        <w:rPr>
          <w:rFonts w:ascii="Arial" w:hAnsi="Arial" w:cs="Arial"/>
          <w:sz w:val="22"/>
          <w:szCs w:val="22"/>
        </w:rPr>
        <w:t>3.</w:t>
      </w:r>
      <w:r>
        <w:rPr>
          <w:rFonts w:ascii="Arial" w:hAnsi="Arial" w:cs="Arial"/>
          <w:sz w:val="22"/>
          <w:szCs w:val="22"/>
        </w:rPr>
        <w:t>7</w:t>
      </w:r>
      <w:r w:rsidRPr="00494485">
        <w:rPr>
          <w:rFonts w:ascii="Arial" w:hAnsi="Arial" w:cs="Arial"/>
          <w:sz w:val="22"/>
          <w:szCs w:val="22"/>
        </w:rPr>
        <w:t xml:space="preserve"> </w:t>
      </w:r>
      <w:r w:rsidR="002A49AA" w:rsidRPr="005516D8">
        <w:rPr>
          <w:rFonts w:ascii="Arial" w:hAnsi="Arial" w:cs="Arial"/>
          <w:sz w:val="22"/>
          <w:szCs w:val="22"/>
        </w:rPr>
        <w:t>Correlation Among Physicochemical Parameters</w:t>
      </w:r>
    </w:p>
    <w:p w14:paraId="2E4B3D0D" w14:textId="4FCA8B5B" w:rsidR="002A49AA" w:rsidRPr="005516D8" w:rsidRDefault="002A49AA" w:rsidP="002A49AA">
      <w:pPr>
        <w:jc w:val="both"/>
        <w:rPr>
          <w:rFonts w:ascii="Arial" w:hAnsi="Arial" w:cs="Arial"/>
          <w:sz w:val="20"/>
          <w:szCs w:val="20"/>
        </w:rPr>
      </w:pPr>
      <w:r w:rsidRPr="005516D8">
        <w:rPr>
          <w:rFonts w:ascii="Arial" w:hAnsi="Arial" w:cs="Arial"/>
          <w:sz w:val="20"/>
          <w:szCs w:val="20"/>
        </w:rPr>
        <w:t xml:space="preserve">Table </w:t>
      </w:r>
      <w:r w:rsidR="00CF4B77">
        <w:rPr>
          <w:rFonts w:ascii="Arial" w:hAnsi="Arial" w:cs="Arial"/>
          <w:sz w:val="20"/>
          <w:szCs w:val="20"/>
        </w:rPr>
        <w:t>7</w:t>
      </w:r>
      <w:r w:rsidRPr="005516D8">
        <w:rPr>
          <w:rFonts w:ascii="Arial" w:hAnsi="Arial" w:cs="Arial"/>
          <w:sz w:val="20"/>
          <w:szCs w:val="20"/>
        </w:rPr>
        <w:t xml:space="preserve"> displays the Pearson correlation coefficients among essential physicochemical parameters (pH, electrical conductivity (EC), temperature, dissolved oxygen (DO), biological oxygen demand (BOD), and salinity) documented at different intervals within the Degema estuarine environment. The statistical relationships offer essential insights into the interaction of physicochemical factors in water and their possible influence on the </w:t>
      </w:r>
      <w:proofErr w:type="spellStart"/>
      <w:r w:rsidRPr="005516D8">
        <w:rPr>
          <w:rFonts w:ascii="Arial" w:hAnsi="Arial" w:cs="Arial"/>
          <w:sz w:val="20"/>
          <w:szCs w:val="20"/>
        </w:rPr>
        <w:t>behaviour</w:t>
      </w:r>
      <w:proofErr w:type="spellEnd"/>
      <w:r w:rsidRPr="005516D8">
        <w:rPr>
          <w:rFonts w:ascii="Arial" w:hAnsi="Arial" w:cs="Arial"/>
          <w:sz w:val="20"/>
          <w:szCs w:val="20"/>
        </w:rPr>
        <w:t xml:space="preserve">, partitioning, and bioavailability of </w:t>
      </w:r>
      <w:r w:rsidR="00440BA1" w:rsidRPr="005516D8">
        <w:rPr>
          <w:rFonts w:ascii="Arial" w:hAnsi="Arial" w:cs="Arial"/>
          <w:sz w:val="20"/>
          <w:szCs w:val="20"/>
        </w:rPr>
        <w:t>toxic</w:t>
      </w:r>
      <w:r w:rsidRPr="005516D8">
        <w:rPr>
          <w:rFonts w:ascii="Arial" w:hAnsi="Arial" w:cs="Arial"/>
          <w:sz w:val="20"/>
          <w:szCs w:val="20"/>
        </w:rPr>
        <w:t xml:space="preserve"> metals (</w:t>
      </w:r>
      <w:r w:rsidR="00381E8B" w:rsidRPr="00381E8B">
        <w:rPr>
          <w:rFonts w:ascii="Arial" w:hAnsi="Arial" w:cs="Arial"/>
          <w:color w:val="222222"/>
          <w:sz w:val="20"/>
          <w:szCs w:val="20"/>
          <w:highlight w:val="green"/>
          <w:shd w:val="clear" w:color="auto" w:fill="FFFFFF"/>
        </w:rPr>
        <w:t>Waqas</w:t>
      </w:r>
      <w:r w:rsidR="00381E8B">
        <w:rPr>
          <w:rFonts w:ascii="Arial" w:hAnsi="Arial" w:cs="Arial"/>
          <w:color w:val="222222"/>
          <w:sz w:val="20"/>
          <w:szCs w:val="20"/>
          <w:shd w:val="clear" w:color="auto" w:fill="FFFFFF"/>
        </w:rPr>
        <w:t xml:space="preserve"> et al.</w:t>
      </w:r>
      <w:r w:rsidR="00381E8B" w:rsidRPr="00754130">
        <w:rPr>
          <w:rFonts w:ascii="Arial" w:hAnsi="Arial" w:cs="Arial"/>
          <w:sz w:val="20"/>
          <w:szCs w:val="20"/>
        </w:rPr>
        <w:t>, 20</w:t>
      </w:r>
      <w:r w:rsidR="00381E8B">
        <w:rPr>
          <w:rFonts w:ascii="Arial" w:hAnsi="Arial" w:cs="Arial"/>
          <w:sz w:val="20"/>
          <w:szCs w:val="20"/>
        </w:rPr>
        <w:t>24</w:t>
      </w:r>
      <w:r w:rsidRPr="005516D8">
        <w:rPr>
          <w:rFonts w:ascii="Arial" w:hAnsi="Arial" w:cs="Arial"/>
          <w:sz w:val="20"/>
          <w:szCs w:val="20"/>
        </w:rPr>
        <w:t>).</w:t>
      </w:r>
    </w:p>
    <w:p w14:paraId="1771E9BA" w14:textId="1E14A578" w:rsidR="002A49AA" w:rsidRPr="005516D8" w:rsidRDefault="002A49AA" w:rsidP="002A49AA">
      <w:pPr>
        <w:jc w:val="both"/>
        <w:rPr>
          <w:rFonts w:ascii="Arial" w:hAnsi="Arial" w:cs="Arial"/>
          <w:sz w:val="20"/>
          <w:szCs w:val="20"/>
        </w:rPr>
      </w:pPr>
      <w:r w:rsidRPr="005516D8">
        <w:rPr>
          <w:rFonts w:ascii="Arial" w:hAnsi="Arial" w:cs="Arial"/>
          <w:sz w:val="20"/>
          <w:szCs w:val="20"/>
        </w:rPr>
        <w:t>A notable negative correlation was identified between pH and EC (r = -0.855), suggesting that as the water's acidity increases, the ionic concentration diminishes. This relationship corresponds with the established understanding that a lower pH increases the solubility of specific ions, aiding their conversion into non-conductive species or encouraging their precipitation with anions (</w:t>
      </w:r>
      <w:proofErr w:type="spellStart"/>
      <w:r w:rsidR="0032364A" w:rsidRPr="0032364A">
        <w:rPr>
          <w:rFonts w:ascii="Arial" w:hAnsi="Arial" w:cs="Arial"/>
          <w:color w:val="222222"/>
          <w:sz w:val="20"/>
          <w:szCs w:val="20"/>
          <w:highlight w:val="green"/>
          <w:shd w:val="clear" w:color="auto" w:fill="FFFFFF"/>
        </w:rPr>
        <w:t>Falfushynska</w:t>
      </w:r>
      <w:proofErr w:type="spellEnd"/>
      <w:r w:rsidR="0032364A" w:rsidRPr="0032364A">
        <w:rPr>
          <w:rFonts w:ascii="Arial" w:hAnsi="Arial" w:cs="Arial"/>
          <w:color w:val="222222"/>
          <w:sz w:val="20"/>
          <w:szCs w:val="20"/>
          <w:highlight w:val="green"/>
          <w:shd w:val="clear" w:color="auto" w:fill="FFFFFF"/>
        </w:rPr>
        <w:t xml:space="preserve"> et al.</w:t>
      </w:r>
      <w:r w:rsidR="0032364A" w:rsidRPr="0032364A">
        <w:rPr>
          <w:rFonts w:ascii="Arial" w:hAnsi="Arial" w:cs="Arial"/>
          <w:sz w:val="18"/>
          <w:szCs w:val="18"/>
          <w:highlight w:val="green"/>
        </w:rPr>
        <w:t>, 2024</w:t>
      </w:r>
      <w:r w:rsidRPr="005516D8">
        <w:rPr>
          <w:rFonts w:ascii="Arial" w:hAnsi="Arial" w:cs="Arial"/>
          <w:sz w:val="20"/>
          <w:szCs w:val="20"/>
        </w:rPr>
        <w:t xml:space="preserve">). The observed inverse relationship between pH and EC carries significant implications for the mobility of </w:t>
      </w:r>
      <w:r w:rsidR="00440BA1" w:rsidRPr="005516D8">
        <w:rPr>
          <w:rFonts w:ascii="Arial" w:hAnsi="Arial" w:cs="Arial"/>
          <w:sz w:val="20"/>
          <w:szCs w:val="20"/>
        </w:rPr>
        <w:t>toxic</w:t>
      </w:r>
      <w:r w:rsidRPr="005516D8">
        <w:rPr>
          <w:rFonts w:ascii="Arial" w:hAnsi="Arial" w:cs="Arial"/>
          <w:sz w:val="20"/>
          <w:szCs w:val="20"/>
        </w:rPr>
        <w:t xml:space="preserve"> metals, especially those found in complexed ionic forms.</w:t>
      </w:r>
    </w:p>
    <w:p w14:paraId="08203B6C" w14:textId="77777777" w:rsidR="002A49AA" w:rsidRPr="005516D8" w:rsidRDefault="002A49AA" w:rsidP="002A49AA">
      <w:pPr>
        <w:jc w:val="both"/>
        <w:rPr>
          <w:rFonts w:ascii="Arial" w:hAnsi="Arial" w:cs="Arial"/>
          <w:sz w:val="20"/>
          <w:szCs w:val="20"/>
        </w:rPr>
      </w:pPr>
      <w:r w:rsidRPr="005516D8">
        <w:rPr>
          <w:rFonts w:ascii="Arial" w:hAnsi="Arial" w:cs="Arial"/>
          <w:sz w:val="20"/>
          <w:szCs w:val="20"/>
        </w:rPr>
        <w:t>Conversely, pH demonstrated very strong positive correlations with dissolved oxygen (DO, r = 0.965), biological oxygen demand (BOD, r = 0.966), and salinity (r = 0.963). These strong positive associations suggest that more neutral pH conditions are conducive to higher oxygen saturation, increased microbial activity, and enhanced saline content, likely reflecting a combination of tidal mixing and biological equilibrium. The correlation with BOD especially underscores that organic matter decomposition tends to be more efficient in less acidic environments, where microbial communities thrive (Boyd, 2000).</w:t>
      </w:r>
    </w:p>
    <w:p w14:paraId="57945036" w14:textId="726B6D68" w:rsidR="002A49AA" w:rsidRPr="005516D8" w:rsidRDefault="002A49AA" w:rsidP="002A49AA">
      <w:pPr>
        <w:jc w:val="both"/>
        <w:rPr>
          <w:rFonts w:ascii="Arial" w:hAnsi="Arial" w:cs="Arial"/>
          <w:sz w:val="20"/>
          <w:szCs w:val="20"/>
        </w:rPr>
      </w:pPr>
      <w:r w:rsidRPr="005516D8">
        <w:rPr>
          <w:rFonts w:ascii="Arial" w:hAnsi="Arial" w:cs="Arial"/>
          <w:sz w:val="20"/>
          <w:szCs w:val="20"/>
        </w:rPr>
        <w:t>Electrical conductivity (EC) had strong negative correlations with DO (r = -0.925), BOD (r = -0.906), and salinity (r = -0.925), suggesting that environments with higher ionic content may suppress biological oxygen processes and alter salinity balance, potentially through dilution effects or introduction of non-biological ions. This might point to anthropogenic pollution inputs, which often introduce electrolytes such as nitrates, sulfates, or heavy metals that alter EC but inhibit biological activity (</w:t>
      </w:r>
      <w:r w:rsidR="00F630B5" w:rsidRPr="00F630B5">
        <w:rPr>
          <w:rFonts w:ascii="Arial" w:hAnsi="Arial" w:cs="Arial"/>
          <w:color w:val="222222"/>
          <w:sz w:val="20"/>
          <w:szCs w:val="20"/>
          <w:highlight w:val="green"/>
          <w:shd w:val="clear" w:color="auto" w:fill="FFFFFF"/>
        </w:rPr>
        <w:t>Kumar</w:t>
      </w:r>
      <w:r w:rsidR="00F630B5" w:rsidRPr="00F630B5">
        <w:rPr>
          <w:rFonts w:ascii="Arial" w:hAnsi="Arial" w:cs="Arial"/>
          <w:color w:val="222222"/>
          <w:sz w:val="20"/>
          <w:szCs w:val="20"/>
          <w:shd w:val="clear" w:color="auto" w:fill="FFFFFF"/>
        </w:rPr>
        <w:t xml:space="preserve"> et al.</w:t>
      </w:r>
      <w:r w:rsidRPr="005516D8">
        <w:rPr>
          <w:rFonts w:ascii="Arial" w:hAnsi="Arial" w:cs="Arial"/>
          <w:sz w:val="20"/>
          <w:szCs w:val="20"/>
        </w:rPr>
        <w:t>, 20</w:t>
      </w:r>
      <w:r w:rsidR="00F630B5">
        <w:rPr>
          <w:rFonts w:ascii="Arial" w:hAnsi="Arial" w:cs="Arial"/>
          <w:sz w:val="20"/>
          <w:szCs w:val="20"/>
        </w:rPr>
        <w:t>2</w:t>
      </w:r>
      <w:r w:rsidRPr="005516D8">
        <w:rPr>
          <w:rFonts w:ascii="Arial" w:hAnsi="Arial" w:cs="Arial"/>
          <w:sz w:val="20"/>
          <w:szCs w:val="20"/>
        </w:rPr>
        <w:t>2).</w:t>
      </w:r>
    </w:p>
    <w:p w14:paraId="6FD6075F" w14:textId="58CA2C53" w:rsidR="002A49AA" w:rsidRPr="005516D8" w:rsidRDefault="002A49AA" w:rsidP="002A49AA">
      <w:pPr>
        <w:jc w:val="both"/>
        <w:rPr>
          <w:rFonts w:ascii="Arial" w:hAnsi="Arial" w:cs="Arial"/>
          <w:sz w:val="20"/>
          <w:szCs w:val="20"/>
        </w:rPr>
      </w:pPr>
      <w:r w:rsidRPr="005516D8">
        <w:rPr>
          <w:rFonts w:ascii="Arial" w:hAnsi="Arial" w:cs="Arial"/>
          <w:sz w:val="20"/>
          <w:szCs w:val="20"/>
        </w:rPr>
        <w:t>Temperature had weaker and mostly negative correlations with the other parameters, including EC (r = -0.694), pH (r = -0.390), DO (r = -0.407), BOD (r = -0.410), and salinity (r = -0.415). These trends align with the thermodynamic principle that oxygen solubility decreases as temperature rises, while microbial respiration increases, potentially reducing both DO and BOD (</w:t>
      </w:r>
      <w:proofErr w:type="spellStart"/>
      <w:r w:rsidR="00F630B5" w:rsidRPr="00F457DB">
        <w:rPr>
          <w:rFonts w:ascii="Arial" w:hAnsi="Arial" w:cs="Arial"/>
          <w:color w:val="222222"/>
          <w:sz w:val="20"/>
          <w:szCs w:val="20"/>
          <w:highlight w:val="green"/>
          <w:shd w:val="clear" w:color="auto" w:fill="FFFFFF"/>
        </w:rPr>
        <w:t>Bartzas</w:t>
      </w:r>
      <w:proofErr w:type="spellEnd"/>
      <w:r w:rsidR="00F630B5" w:rsidRPr="009F08CF">
        <w:rPr>
          <w:rFonts w:ascii="Arial" w:hAnsi="Arial" w:cs="Arial"/>
          <w:sz w:val="20"/>
          <w:szCs w:val="20"/>
        </w:rPr>
        <w:t xml:space="preserve"> et al., 20</w:t>
      </w:r>
      <w:r w:rsidR="00F630B5">
        <w:rPr>
          <w:rFonts w:ascii="Arial" w:hAnsi="Arial" w:cs="Arial"/>
          <w:sz w:val="20"/>
          <w:szCs w:val="20"/>
        </w:rPr>
        <w:t>2</w:t>
      </w:r>
      <w:r w:rsidR="00F630B5" w:rsidRPr="009F08CF">
        <w:rPr>
          <w:rFonts w:ascii="Arial" w:hAnsi="Arial" w:cs="Arial"/>
          <w:sz w:val="20"/>
          <w:szCs w:val="20"/>
        </w:rPr>
        <w:t>1</w:t>
      </w:r>
      <w:r w:rsidRPr="005516D8">
        <w:rPr>
          <w:rFonts w:ascii="Arial" w:hAnsi="Arial" w:cs="Arial"/>
          <w:sz w:val="20"/>
          <w:szCs w:val="20"/>
        </w:rPr>
        <w:t>). The negative link between temperature and EC may reflect seasonal dilution from rainfall or evaporation-driven concentration effects.</w:t>
      </w:r>
    </w:p>
    <w:p w14:paraId="00E5CCF7" w14:textId="587F9925" w:rsidR="002A49AA" w:rsidRPr="005516D8" w:rsidRDefault="002A49AA" w:rsidP="002A49AA">
      <w:pPr>
        <w:jc w:val="both"/>
        <w:rPr>
          <w:rFonts w:ascii="Arial" w:hAnsi="Arial" w:cs="Arial"/>
          <w:sz w:val="20"/>
          <w:szCs w:val="20"/>
        </w:rPr>
      </w:pPr>
      <w:r w:rsidRPr="005516D8">
        <w:rPr>
          <w:rFonts w:ascii="Arial" w:hAnsi="Arial" w:cs="Arial"/>
          <w:sz w:val="20"/>
          <w:szCs w:val="20"/>
        </w:rPr>
        <w:t xml:space="preserve">The most notable correlations in the matrix were observed between DO and BOD (r = 0.999), and DO and salinity (r = 0.997), as well as BOD and salinity (r = 0.996), indicating near-perfect positive relationships. These results reinforce the biogeochemical connectivity in the study area, where oxygen levels, biological activity, and saline influx co-vary strongly. This could imply that tidal influences or estuarine mixing play a </w:t>
      </w:r>
      <w:r w:rsidRPr="005516D8">
        <w:rPr>
          <w:rFonts w:ascii="Arial" w:hAnsi="Arial" w:cs="Arial"/>
          <w:sz w:val="20"/>
          <w:szCs w:val="20"/>
        </w:rPr>
        <w:lastRenderedPageBreak/>
        <w:t xml:space="preserve">pivotal role in regulating both aerobic microbial dynamics and salinity gradients, which in turn modulate </w:t>
      </w:r>
      <w:r w:rsidR="00440BA1" w:rsidRPr="005516D8">
        <w:rPr>
          <w:rFonts w:ascii="Arial" w:hAnsi="Arial" w:cs="Arial"/>
          <w:sz w:val="20"/>
          <w:szCs w:val="20"/>
        </w:rPr>
        <w:t>toxic</w:t>
      </w:r>
      <w:r w:rsidRPr="005516D8">
        <w:rPr>
          <w:rFonts w:ascii="Arial" w:hAnsi="Arial" w:cs="Arial"/>
          <w:sz w:val="20"/>
          <w:szCs w:val="20"/>
        </w:rPr>
        <w:t xml:space="preserve"> metal speciation (</w:t>
      </w:r>
      <w:proofErr w:type="spellStart"/>
      <w:r w:rsidR="00C817B2" w:rsidRPr="00C817B2">
        <w:rPr>
          <w:rFonts w:ascii="Arial" w:hAnsi="Arial" w:cs="Arial"/>
          <w:color w:val="222222"/>
          <w:sz w:val="20"/>
          <w:szCs w:val="20"/>
          <w:highlight w:val="green"/>
          <w:shd w:val="clear" w:color="auto" w:fill="FFFFFF"/>
        </w:rPr>
        <w:t>Uchimiya</w:t>
      </w:r>
      <w:proofErr w:type="spellEnd"/>
      <w:r w:rsidR="00C817B2">
        <w:rPr>
          <w:rFonts w:ascii="Arial" w:hAnsi="Arial" w:cs="Arial"/>
          <w:color w:val="222222"/>
          <w:sz w:val="20"/>
          <w:szCs w:val="20"/>
          <w:shd w:val="clear" w:color="auto" w:fill="FFFFFF"/>
        </w:rPr>
        <w:t xml:space="preserve"> et al.</w:t>
      </w:r>
      <w:r w:rsidR="00C817B2" w:rsidRPr="00754130">
        <w:rPr>
          <w:rFonts w:ascii="Arial" w:hAnsi="Arial" w:cs="Arial"/>
          <w:sz w:val="20"/>
          <w:szCs w:val="20"/>
        </w:rPr>
        <w:t>, 20</w:t>
      </w:r>
      <w:r w:rsidR="00C817B2">
        <w:rPr>
          <w:rFonts w:ascii="Arial" w:hAnsi="Arial" w:cs="Arial"/>
          <w:sz w:val="20"/>
          <w:szCs w:val="20"/>
        </w:rPr>
        <w:t>20</w:t>
      </w:r>
      <w:r w:rsidRPr="005516D8">
        <w:rPr>
          <w:rFonts w:ascii="Arial" w:hAnsi="Arial" w:cs="Arial"/>
          <w:sz w:val="20"/>
          <w:szCs w:val="20"/>
        </w:rPr>
        <w:t>).</w:t>
      </w:r>
    </w:p>
    <w:p w14:paraId="0AF4C02E" w14:textId="1845089A" w:rsidR="002A49AA" w:rsidRPr="005516D8" w:rsidRDefault="002A49AA" w:rsidP="002A49AA">
      <w:pPr>
        <w:pStyle w:val="Caption"/>
        <w:keepNext/>
        <w:spacing w:before="240" w:after="0"/>
        <w:jc w:val="both"/>
        <w:rPr>
          <w:rFonts w:ascii="Arial" w:hAnsi="Arial" w:cs="Arial"/>
          <w:b/>
          <w:bCs/>
          <w:i w:val="0"/>
          <w:iCs w:val="0"/>
          <w:color w:val="auto"/>
          <w:sz w:val="22"/>
          <w:szCs w:val="22"/>
        </w:rPr>
      </w:pPr>
      <w:r w:rsidRPr="005516D8">
        <w:rPr>
          <w:rFonts w:ascii="Arial" w:hAnsi="Arial" w:cs="Arial"/>
          <w:b/>
          <w:bCs/>
          <w:i w:val="0"/>
          <w:iCs w:val="0"/>
          <w:color w:val="auto"/>
          <w:sz w:val="22"/>
          <w:szCs w:val="22"/>
        </w:rPr>
        <w:t xml:space="preserve">Table </w:t>
      </w:r>
      <w:r w:rsidR="005516D8">
        <w:rPr>
          <w:rFonts w:ascii="Arial" w:hAnsi="Arial" w:cs="Arial"/>
          <w:b/>
          <w:bCs/>
          <w:i w:val="0"/>
          <w:iCs w:val="0"/>
          <w:color w:val="auto"/>
          <w:sz w:val="22"/>
          <w:szCs w:val="22"/>
        </w:rPr>
        <w:t>7.</w:t>
      </w:r>
      <w:r w:rsidRPr="005516D8">
        <w:rPr>
          <w:rFonts w:ascii="Arial" w:hAnsi="Arial" w:cs="Arial"/>
          <w:b/>
          <w:bCs/>
          <w:i w:val="0"/>
          <w:iCs w:val="0"/>
          <w:color w:val="auto"/>
          <w:sz w:val="22"/>
          <w:szCs w:val="22"/>
        </w:rPr>
        <w:t xml:space="preserve">  Pearson Correlation Coefficient Matrix for the </w:t>
      </w:r>
      <w:r w:rsidRPr="005516D8">
        <w:rPr>
          <w:rFonts w:ascii="Arial" w:hAnsi="Arial" w:cs="Arial"/>
          <w:b/>
          <w:bCs/>
          <w:i w:val="0"/>
          <w:iCs w:val="0"/>
          <w:color w:val="auto"/>
          <w:sz w:val="22"/>
          <w:szCs w:val="22"/>
          <w:lang w:eastAsia="en-GB"/>
        </w:rPr>
        <w:t>Physicochemical properties</w:t>
      </w:r>
    </w:p>
    <w:tbl>
      <w:tblPr>
        <w:tblStyle w:val="TableGrid"/>
        <w:tblW w:w="91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952"/>
        <w:gridCol w:w="952"/>
        <w:gridCol w:w="952"/>
        <w:gridCol w:w="870"/>
        <w:gridCol w:w="870"/>
        <w:gridCol w:w="1127"/>
      </w:tblGrid>
      <w:tr w:rsidR="002A49AA" w:rsidRPr="005516D8" w14:paraId="01A08925" w14:textId="77777777" w:rsidTr="00440BA1">
        <w:trPr>
          <w:trHeight w:val="288"/>
        </w:trPr>
        <w:tc>
          <w:tcPr>
            <w:tcW w:w="0" w:type="auto"/>
            <w:tcBorders>
              <w:top w:val="single" w:sz="4" w:space="0" w:color="auto"/>
              <w:bottom w:val="single" w:sz="4" w:space="0" w:color="auto"/>
            </w:tcBorders>
            <w:hideMark/>
          </w:tcPr>
          <w:p w14:paraId="6A7D4AC6" w14:textId="77777777" w:rsidR="002A49AA" w:rsidRPr="005516D8" w:rsidRDefault="002A49AA" w:rsidP="00440BA1">
            <w:pPr>
              <w:jc w:val="both"/>
              <w:rPr>
                <w:rFonts w:ascii="Arial" w:hAnsi="Arial" w:cs="Arial"/>
                <w:sz w:val="20"/>
                <w:szCs w:val="20"/>
              </w:rPr>
            </w:pPr>
          </w:p>
        </w:tc>
        <w:tc>
          <w:tcPr>
            <w:tcW w:w="0" w:type="auto"/>
            <w:tcBorders>
              <w:top w:val="single" w:sz="4" w:space="0" w:color="auto"/>
              <w:bottom w:val="single" w:sz="4" w:space="0" w:color="auto"/>
            </w:tcBorders>
            <w:hideMark/>
          </w:tcPr>
          <w:p w14:paraId="63AA7DC2"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pH</w:t>
            </w:r>
          </w:p>
        </w:tc>
        <w:tc>
          <w:tcPr>
            <w:tcW w:w="0" w:type="auto"/>
            <w:tcBorders>
              <w:top w:val="single" w:sz="4" w:space="0" w:color="auto"/>
              <w:bottom w:val="single" w:sz="4" w:space="0" w:color="auto"/>
            </w:tcBorders>
            <w:hideMark/>
          </w:tcPr>
          <w:p w14:paraId="1EA76C52"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EC</w:t>
            </w:r>
          </w:p>
        </w:tc>
        <w:tc>
          <w:tcPr>
            <w:tcW w:w="0" w:type="auto"/>
            <w:tcBorders>
              <w:top w:val="single" w:sz="4" w:space="0" w:color="auto"/>
              <w:bottom w:val="single" w:sz="4" w:space="0" w:color="auto"/>
            </w:tcBorders>
            <w:hideMark/>
          </w:tcPr>
          <w:p w14:paraId="17F34E66"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Temp</w:t>
            </w:r>
          </w:p>
        </w:tc>
        <w:tc>
          <w:tcPr>
            <w:tcW w:w="0" w:type="auto"/>
            <w:tcBorders>
              <w:top w:val="single" w:sz="4" w:space="0" w:color="auto"/>
              <w:bottom w:val="single" w:sz="4" w:space="0" w:color="auto"/>
            </w:tcBorders>
            <w:hideMark/>
          </w:tcPr>
          <w:p w14:paraId="6C1352E7"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DO</w:t>
            </w:r>
          </w:p>
        </w:tc>
        <w:tc>
          <w:tcPr>
            <w:tcW w:w="0" w:type="auto"/>
            <w:tcBorders>
              <w:top w:val="single" w:sz="4" w:space="0" w:color="auto"/>
              <w:bottom w:val="single" w:sz="4" w:space="0" w:color="auto"/>
            </w:tcBorders>
            <w:hideMark/>
          </w:tcPr>
          <w:p w14:paraId="3C605C6F"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BOD</w:t>
            </w:r>
          </w:p>
        </w:tc>
        <w:tc>
          <w:tcPr>
            <w:tcW w:w="0" w:type="auto"/>
            <w:tcBorders>
              <w:top w:val="single" w:sz="4" w:space="0" w:color="auto"/>
              <w:bottom w:val="single" w:sz="4" w:space="0" w:color="auto"/>
            </w:tcBorders>
            <w:hideMark/>
          </w:tcPr>
          <w:p w14:paraId="57C6D32F" w14:textId="77777777" w:rsidR="002A49AA" w:rsidRPr="005516D8" w:rsidRDefault="002A49AA" w:rsidP="00440BA1">
            <w:pPr>
              <w:jc w:val="both"/>
              <w:rPr>
                <w:rFonts w:ascii="Arial" w:hAnsi="Arial" w:cs="Arial"/>
                <w:b/>
                <w:bCs/>
                <w:sz w:val="20"/>
                <w:szCs w:val="20"/>
              </w:rPr>
            </w:pPr>
            <w:r w:rsidRPr="005516D8">
              <w:rPr>
                <w:rFonts w:ascii="Arial" w:hAnsi="Arial" w:cs="Arial"/>
                <w:b/>
                <w:bCs/>
                <w:sz w:val="20"/>
                <w:szCs w:val="20"/>
              </w:rPr>
              <w:t>Salinity</w:t>
            </w:r>
          </w:p>
        </w:tc>
      </w:tr>
      <w:tr w:rsidR="002A49AA" w:rsidRPr="005516D8" w14:paraId="6DBA98E9" w14:textId="77777777" w:rsidTr="00440BA1">
        <w:trPr>
          <w:trHeight w:val="288"/>
        </w:trPr>
        <w:tc>
          <w:tcPr>
            <w:tcW w:w="0" w:type="auto"/>
            <w:tcBorders>
              <w:top w:val="single" w:sz="4" w:space="0" w:color="auto"/>
            </w:tcBorders>
            <w:hideMark/>
          </w:tcPr>
          <w:p w14:paraId="06BA0678"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pH</w:t>
            </w:r>
          </w:p>
        </w:tc>
        <w:tc>
          <w:tcPr>
            <w:tcW w:w="0" w:type="auto"/>
            <w:tcBorders>
              <w:top w:val="single" w:sz="4" w:space="0" w:color="auto"/>
            </w:tcBorders>
            <w:hideMark/>
          </w:tcPr>
          <w:p w14:paraId="2996DBA6"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Borders>
              <w:top w:val="single" w:sz="4" w:space="0" w:color="auto"/>
            </w:tcBorders>
          </w:tcPr>
          <w:p w14:paraId="1B753B2C"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7B6BCA3B"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713A2750"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5F03239E" w14:textId="77777777" w:rsidR="002A49AA" w:rsidRPr="005516D8" w:rsidRDefault="002A49AA" w:rsidP="00440BA1">
            <w:pPr>
              <w:jc w:val="both"/>
              <w:rPr>
                <w:rFonts w:ascii="Arial" w:hAnsi="Arial" w:cs="Arial"/>
                <w:sz w:val="20"/>
                <w:szCs w:val="20"/>
              </w:rPr>
            </w:pPr>
          </w:p>
        </w:tc>
        <w:tc>
          <w:tcPr>
            <w:tcW w:w="0" w:type="auto"/>
            <w:tcBorders>
              <w:top w:val="single" w:sz="4" w:space="0" w:color="auto"/>
            </w:tcBorders>
          </w:tcPr>
          <w:p w14:paraId="167A5279" w14:textId="77777777" w:rsidR="002A49AA" w:rsidRPr="005516D8" w:rsidRDefault="002A49AA" w:rsidP="00440BA1">
            <w:pPr>
              <w:jc w:val="both"/>
              <w:rPr>
                <w:rFonts w:ascii="Arial" w:hAnsi="Arial" w:cs="Arial"/>
                <w:sz w:val="20"/>
                <w:szCs w:val="20"/>
              </w:rPr>
            </w:pPr>
          </w:p>
        </w:tc>
      </w:tr>
      <w:tr w:rsidR="002A49AA" w:rsidRPr="005516D8" w14:paraId="790B38EB" w14:textId="77777777" w:rsidTr="00440BA1">
        <w:trPr>
          <w:trHeight w:val="296"/>
        </w:trPr>
        <w:tc>
          <w:tcPr>
            <w:tcW w:w="0" w:type="auto"/>
            <w:hideMark/>
          </w:tcPr>
          <w:p w14:paraId="2A892240"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EC</w:t>
            </w:r>
          </w:p>
        </w:tc>
        <w:tc>
          <w:tcPr>
            <w:tcW w:w="0" w:type="auto"/>
            <w:hideMark/>
          </w:tcPr>
          <w:p w14:paraId="69F3B19C"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-0.855</w:t>
            </w:r>
          </w:p>
        </w:tc>
        <w:tc>
          <w:tcPr>
            <w:tcW w:w="0" w:type="auto"/>
            <w:hideMark/>
          </w:tcPr>
          <w:p w14:paraId="44F1AF0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06D35A1C" w14:textId="77777777" w:rsidR="002A49AA" w:rsidRPr="005516D8" w:rsidRDefault="002A49AA" w:rsidP="00440BA1">
            <w:pPr>
              <w:jc w:val="both"/>
              <w:rPr>
                <w:rFonts w:ascii="Arial" w:hAnsi="Arial" w:cs="Arial"/>
                <w:sz w:val="20"/>
                <w:szCs w:val="20"/>
              </w:rPr>
            </w:pPr>
          </w:p>
        </w:tc>
        <w:tc>
          <w:tcPr>
            <w:tcW w:w="0" w:type="auto"/>
          </w:tcPr>
          <w:p w14:paraId="7534A61B" w14:textId="77777777" w:rsidR="002A49AA" w:rsidRPr="005516D8" w:rsidRDefault="002A49AA" w:rsidP="00440BA1">
            <w:pPr>
              <w:jc w:val="both"/>
              <w:rPr>
                <w:rFonts w:ascii="Arial" w:hAnsi="Arial" w:cs="Arial"/>
                <w:sz w:val="20"/>
                <w:szCs w:val="20"/>
              </w:rPr>
            </w:pPr>
          </w:p>
        </w:tc>
        <w:tc>
          <w:tcPr>
            <w:tcW w:w="0" w:type="auto"/>
          </w:tcPr>
          <w:p w14:paraId="7FD55403" w14:textId="77777777" w:rsidR="002A49AA" w:rsidRPr="005516D8" w:rsidRDefault="002A49AA" w:rsidP="00440BA1">
            <w:pPr>
              <w:jc w:val="both"/>
              <w:rPr>
                <w:rFonts w:ascii="Arial" w:hAnsi="Arial" w:cs="Arial"/>
                <w:sz w:val="20"/>
                <w:szCs w:val="20"/>
              </w:rPr>
            </w:pPr>
          </w:p>
        </w:tc>
        <w:tc>
          <w:tcPr>
            <w:tcW w:w="0" w:type="auto"/>
          </w:tcPr>
          <w:p w14:paraId="3605012F" w14:textId="77777777" w:rsidR="002A49AA" w:rsidRPr="005516D8" w:rsidRDefault="002A49AA" w:rsidP="00440BA1">
            <w:pPr>
              <w:jc w:val="both"/>
              <w:rPr>
                <w:rFonts w:ascii="Arial" w:hAnsi="Arial" w:cs="Arial"/>
                <w:sz w:val="20"/>
                <w:szCs w:val="20"/>
              </w:rPr>
            </w:pPr>
          </w:p>
        </w:tc>
      </w:tr>
      <w:tr w:rsidR="002A49AA" w:rsidRPr="005516D8" w14:paraId="58B75107" w14:textId="77777777" w:rsidTr="00440BA1">
        <w:trPr>
          <w:trHeight w:val="288"/>
        </w:trPr>
        <w:tc>
          <w:tcPr>
            <w:tcW w:w="0" w:type="auto"/>
            <w:hideMark/>
          </w:tcPr>
          <w:p w14:paraId="3E938F33"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Temperature</w:t>
            </w:r>
          </w:p>
        </w:tc>
        <w:tc>
          <w:tcPr>
            <w:tcW w:w="0" w:type="auto"/>
            <w:hideMark/>
          </w:tcPr>
          <w:p w14:paraId="3DE96CDF"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-0.390</w:t>
            </w:r>
          </w:p>
        </w:tc>
        <w:tc>
          <w:tcPr>
            <w:tcW w:w="0" w:type="auto"/>
            <w:hideMark/>
          </w:tcPr>
          <w:p w14:paraId="3F027C95"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-0.694</w:t>
            </w:r>
          </w:p>
        </w:tc>
        <w:tc>
          <w:tcPr>
            <w:tcW w:w="0" w:type="auto"/>
            <w:hideMark/>
          </w:tcPr>
          <w:p w14:paraId="5D72243D"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7EE51644" w14:textId="77777777" w:rsidR="002A49AA" w:rsidRPr="005516D8" w:rsidRDefault="002A49AA" w:rsidP="00440BA1">
            <w:pPr>
              <w:jc w:val="both"/>
              <w:rPr>
                <w:rFonts w:ascii="Arial" w:hAnsi="Arial" w:cs="Arial"/>
                <w:sz w:val="20"/>
                <w:szCs w:val="20"/>
              </w:rPr>
            </w:pPr>
          </w:p>
        </w:tc>
        <w:tc>
          <w:tcPr>
            <w:tcW w:w="0" w:type="auto"/>
          </w:tcPr>
          <w:p w14:paraId="3594344D" w14:textId="77777777" w:rsidR="002A49AA" w:rsidRPr="005516D8" w:rsidRDefault="002A49AA" w:rsidP="00440BA1">
            <w:pPr>
              <w:jc w:val="both"/>
              <w:rPr>
                <w:rFonts w:ascii="Arial" w:hAnsi="Arial" w:cs="Arial"/>
                <w:sz w:val="20"/>
                <w:szCs w:val="20"/>
              </w:rPr>
            </w:pPr>
          </w:p>
        </w:tc>
        <w:tc>
          <w:tcPr>
            <w:tcW w:w="0" w:type="auto"/>
          </w:tcPr>
          <w:p w14:paraId="11A742B8" w14:textId="77777777" w:rsidR="002A49AA" w:rsidRPr="005516D8" w:rsidRDefault="002A49AA" w:rsidP="00440BA1">
            <w:pPr>
              <w:jc w:val="both"/>
              <w:rPr>
                <w:rFonts w:ascii="Arial" w:hAnsi="Arial" w:cs="Arial"/>
                <w:sz w:val="20"/>
                <w:szCs w:val="20"/>
              </w:rPr>
            </w:pPr>
          </w:p>
        </w:tc>
      </w:tr>
      <w:tr w:rsidR="002A49AA" w:rsidRPr="005516D8" w14:paraId="5331265F" w14:textId="77777777" w:rsidTr="00440BA1">
        <w:trPr>
          <w:trHeight w:val="288"/>
        </w:trPr>
        <w:tc>
          <w:tcPr>
            <w:tcW w:w="0" w:type="auto"/>
            <w:hideMark/>
          </w:tcPr>
          <w:p w14:paraId="0BAC5EA0"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Dissolved Oxygen</w:t>
            </w:r>
          </w:p>
        </w:tc>
        <w:tc>
          <w:tcPr>
            <w:tcW w:w="0" w:type="auto"/>
            <w:hideMark/>
          </w:tcPr>
          <w:p w14:paraId="6EB6D4DF"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0.965</w:t>
            </w:r>
          </w:p>
        </w:tc>
        <w:tc>
          <w:tcPr>
            <w:tcW w:w="0" w:type="auto"/>
            <w:hideMark/>
          </w:tcPr>
          <w:p w14:paraId="77116A6A"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-0.925</w:t>
            </w:r>
          </w:p>
        </w:tc>
        <w:tc>
          <w:tcPr>
            <w:tcW w:w="0" w:type="auto"/>
            <w:hideMark/>
          </w:tcPr>
          <w:p w14:paraId="722C6B0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-0.407</w:t>
            </w:r>
          </w:p>
        </w:tc>
        <w:tc>
          <w:tcPr>
            <w:tcW w:w="0" w:type="auto"/>
            <w:hideMark/>
          </w:tcPr>
          <w:p w14:paraId="2D11E101"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21F19C89" w14:textId="77777777" w:rsidR="002A49AA" w:rsidRPr="005516D8" w:rsidRDefault="002A49AA" w:rsidP="00440BA1">
            <w:pPr>
              <w:jc w:val="both"/>
              <w:rPr>
                <w:rFonts w:ascii="Arial" w:hAnsi="Arial" w:cs="Arial"/>
                <w:sz w:val="20"/>
                <w:szCs w:val="20"/>
              </w:rPr>
            </w:pPr>
          </w:p>
        </w:tc>
        <w:tc>
          <w:tcPr>
            <w:tcW w:w="0" w:type="auto"/>
          </w:tcPr>
          <w:p w14:paraId="4D0EFDF3" w14:textId="77777777" w:rsidR="002A49AA" w:rsidRPr="005516D8" w:rsidRDefault="002A49AA" w:rsidP="00440BA1">
            <w:pPr>
              <w:jc w:val="both"/>
              <w:rPr>
                <w:rFonts w:ascii="Arial" w:hAnsi="Arial" w:cs="Arial"/>
                <w:sz w:val="20"/>
                <w:szCs w:val="20"/>
              </w:rPr>
            </w:pPr>
          </w:p>
        </w:tc>
      </w:tr>
      <w:tr w:rsidR="002A49AA" w:rsidRPr="005516D8" w14:paraId="0F82D186" w14:textId="77777777" w:rsidTr="00440BA1">
        <w:trPr>
          <w:trHeight w:val="296"/>
        </w:trPr>
        <w:tc>
          <w:tcPr>
            <w:tcW w:w="0" w:type="auto"/>
            <w:hideMark/>
          </w:tcPr>
          <w:p w14:paraId="1F99F536"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Biological Oxygen Demand</w:t>
            </w:r>
          </w:p>
        </w:tc>
        <w:tc>
          <w:tcPr>
            <w:tcW w:w="0" w:type="auto"/>
            <w:hideMark/>
          </w:tcPr>
          <w:p w14:paraId="7060E544"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0.966</w:t>
            </w:r>
          </w:p>
        </w:tc>
        <w:tc>
          <w:tcPr>
            <w:tcW w:w="0" w:type="auto"/>
            <w:hideMark/>
          </w:tcPr>
          <w:p w14:paraId="50485AF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-0.906</w:t>
            </w:r>
          </w:p>
        </w:tc>
        <w:tc>
          <w:tcPr>
            <w:tcW w:w="0" w:type="auto"/>
            <w:hideMark/>
          </w:tcPr>
          <w:p w14:paraId="02D57F22"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-0.410</w:t>
            </w:r>
          </w:p>
        </w:tc>
        <w:tc>
          <w:tcPr>
            <w:tcW w:w="0" w:type="auto"/>
            <w:hideMark/>
          </w:tcPr>
          <w:p w14:paraId="537AFBF0"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0.999</w:t>
            </w:r>
          </w:p>
        </w:tc>
        <w:tc>
          <w:tcPr>
            <w:tcW w:w="0" w:type="auto"/>
            <w:hideMark/>
          </w:tcPr>
          <w:p w14:paraId="3020160F"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c>
          <w:tcPr>
            <w:tcW w:w="0" w:type="auto"/>
          </w:tcPr>
          <w:p w14:paraId="59FB0F32" w14:textId="77777777" w:rsidR="002A49AA" w:rsidRPr="005516D8" w:rsidRDefault="002A49AA" w:rsidP="00440BA1">
            <w:pPr>
              <w:jc w:val="both"/>
              <w:rPr>
                <w:rFonts w:ascii="Arial" w:hAnsi="Arial" w:cs="Arial"/>
                <w:sz w:val="20"/>
                <w:szCs w:val="20"/>
              </w:rPr>
            </w:pPr>
          </w:p>
        </w:tc>
      </w:tr>
      <w:tr w:rsidR="002A49AA" w:rsidRPr="005516D8" w14:paraId="04806078" w14:textId="77777777" w:rsidTr="00440BA1">
        <w:trPr>
          <w:trHeight w:val="288"/>
        </w:trPr>
        <w:tc>
          <w:tcPr>
            <w:tcW w:w="0" w:type="auto"/>
            <w:hideMark/>
          </w:tcPr>
          <w:p w14:paraId="28ACCBC9" w14:textId="77777777" w:rsidR="002A49AA" w:rsidRPr="005516D8" w:rsidRDefault="002A49AA" w:rsidP="00440BA1">
            <w:pPr>
              <w:jc w:val="both"/>
              <w:rPr>
                <w:rFonts w:ascii="Arial" w:hAnsi="Arial" w:cs="Arial"/>
                <w:sz w:val="20"/>
                <w:szCs w:val="20"/>
              </w:rPr>
            </w:pPr>
            <w:r w:rsidRPr="005516D8">
              <w:rPr>
                <w:rFonts w:ascii="Arial" w:hAnsi="Arial" w:cs="Arial"/>
                <w:b/>
                <w:bCs/>
                <w:sz w:val="20"/>
                <w:szCs w:val="20"/>
              </w:rPr>
              <w:t>Salinity</w:t>
            </w:r>
          </w:p>
        </w:tc>
        <w:tc>
          <w:tcPr>
            <w:tcW w:w="0" w:type="auto"/>
            <w:hideMark/>
          </w:tcPr>
          <w:p w14:paraId="0812AA27"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0.963</w:t>
            </w:r>
          </w:p>
        </w:tc>
        <w:tc>
          <w:tcPr>
            <w:tcW w:w="0" w:type="auto"/>
            <w:hideMark/>
          </w:tcPr>
          <w:p w14:paraId="4F163C42"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-0.925</w:t>
            </w:r>
          </w:p>
        </w:tc>
        <w:tc>
          <w:tcPr>
            <w:tcW w:w="0" w:type="auto"/>
            <w:hideMark/>
          </w:tcPr>
          <w:p w14:paraId="2312A29E"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-0.415</w:t>
            </w:r>
          </w:p>
        </w:tc>
        <w:tc>
          <w:tcPr>
            <w:tcW w:w="0" w:type="auto"/>
            <w:hideMark/>
          </w:tcPr>
          <w:p w14:paraId="1CF55DCB"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0.997</w:t>
            </w:r>
          </w:p>
        </w:tc>
        <w:tc>
          <w:tcPr>
            <w:tcW w:w="0" w:type="auto"/>
            <w:hideMark/>
          </w:tcPr>
          <w:p w14:paraId="0C1BF8C9"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0.996</w:t>
            </w:r>
          </w:p>
        </w:tc>
        <w:tc>
          <w:tcPr>
            <w:tcW w:w="0" w:type="auto"/>
            <w:hideMark/>
          </w:tcPr>
          <w:p w14:paraId="2823E7CD" w14:textId="77777777" w:rsidR="002A49AA" w:rsidRPr="005516D8" w:rsidRDefault="002A49AA" w:rsidP="00440BA1">
            <w:pPr>
              <w:jc w:val="both"/>
              <w:rPr>
                <w:rFonts w:ascii="Arial" w:hAnsi="Arial" w:cs="Arial"/>
                <w:sz w:val="20"/>
                <w:szCs w:val="20"/>
              </w:rPr>
            </w:pPr>
            <w:r w:rsidRPr="005516D8">
              <w:rPr>
                <w:rFonts w:ascii="Arial" w:hAnsi="Arial" w:cs="Arial"/>
                <w:sz w:val="20"/>
                <w:szCs w:val="20"/>
              </w:rPr>
              <w:t>1.000</w:t>
            </w:r>
          </w:p>
        </w:tc>
      </w:tr>
    </w:tbl>
    <w:p w14:paraId="4C018986" w14:textId="77777777" w:rsidR="002A49AA" w:rsidRPr="009056FC" w:rsidRDefault="002A49AA" w:rsidP="002A49AA">
      <w:pPr>
        <w:jc w:val="both"/>
        <w:rPr>
          <w:rFonts w:ascii="Arial" w:hAnsi="Arial" w:cs="Arial"/>
          <w:b/>
          <w:bCs/>
          <w:lang w:eastAsia="en-GB"/>
        </w:rPr>
      </w:pPr>
    </w:p>
    <w:p w14:paraId="7205C0C7" w14:textId="3757E00F" w:rsidR="002A49AA" w:rsidRPr="00494485" w:rsidRDefault="005516D8" w:rsidP="002A49AA">
      <w:pPr>
        <w:jc w:val="both"/>
        <w:rPr>
          <w:rFonts w:ascii="Arial" w:hAnsi="Arial" w:cs="Arial"/>
          <w:b/>
          <w:bCs/>
          <w:sz w:val="22"/>
          <w:szCs w:val="22"/>
          <w:lang w:eastAsia="en-GB"/>
        </w:rPr>
      </w:pPr>
      <w:r w:rsidRPr="00494485">
        <w:rPr>
          <w:rFonts w:ascii="Arial" w:hAnsi="Arial" w:cs="Arial"/>
          <w:b/>
          <w:bCs/>
          <w:sz w:val="22"/>
          <w:szCs w:val="22"/>
          <w:lang w:eastAsia="en-GB"/>
        </w:rPr>
        <w:t xml:space="preserve">4. </w:t>
      </w:r>
      <w:r w:rsidR="002A49AA" w:rsidRPr="00494485">
        <w:rPr>
          <w:rFonts w:ascii="Arial" w:hAnsi="Arial" w:cs="Arial"/>
          <w:b/>
          <w:bCs/>
          <w:sz w:val="22"/>
          <w:szCs w:val="22"/>
          <w:lang w:eastAsia="en-GB"/>
        </w:rPr>
        <w:t xml:space="preserve">CONCLUSION </w:t>
      </w:r>
    </w:p>
    <w:p w14:paraId="115FBAF7" w14:textId="77777777" w:rsidR="00C10F99" w:rsidRDefault="00DC44EA" w:rsidP="008E0E30">
      <w:pPr>
        <w:jc w:val="both"/>
        <w:rPr>
          <w:rFonts w:ascii="Arial" w:hAnsi="Arial" w:cs="Arial"/>
          <w:sz w:val="20"/>
          <w:szCs w:val="20"/>
          <w14:ligatures w14:val="none"/>
        </w:rPr>
      </w:pPr>
      <w:r w:rsidRPr="005516D8">
        <w:rPr>
          <w:rFonts w:ascii="Arial" w:hAnsi="Arial" w:cs="Arial"/>
          <w:sz w:val="20"/>
          <w:szCs w:val="20"/>
          <w14:ligatures w14:val="none"/>
        </w:rPr>
        <w:t xml:space="preserve">This research underscores the critical need for ongoing monitoring of </w:t>
      </w:r>
      <w:r w:rsidR="00440BA1" w:rsidRPr="005516D8">
        <w:rPr>
          <w:rFonts w:ascii="Arial" w:hAnsi="Arial" w:cs="Arial"/>
          <w:sz w:val="20"/>
          <w:szCs w:val="20"/>
          <w14:ligatures w14:val="none"/>
        </w:rPr>
        <w:t>toxic</w:t>
      </w:r>
      <w:r w:rsidRPr="005516D8">
        <w:rPr>
          <w:rFonts w:ascii="Arial" w:hAnsi="Arial" w:cs="Arial"/>
          <w:sz w:val="20"/>
          <w:szCs w:val="20"/>
          <w14:ligatures w14:val="none"/>
        </w:rPr>
        <w:t xml:space="preserve"> metal contamination and bioaccumulation in aquatic organisms like </w:t>
      </w:r>
      <w:r w:rsidR="00F340A4" w:rsidRPr="005516D8">
        <w:rPr>
          <w:rFonts w:ascii="Arial" w:hAnsi="Arial" w:cs="Arial"/>
          <w:i/>
          <w:iCs/>
          <w:sz w:val="20"/>
          <w:szCs w:val="20"/>
          <w14:ligatures w14:val="none"/>
        </w:rPr>
        <w:t>Penaeus monodon</w:t>
      </w:r>
      <w:r w:rsidRPr="005516D8">
        <w:rPr>
          <w:rFonts w:ascii="Arial" w:hAnsi="Arial" w:cs="Arial"/>
          <w:sz w:val="20"/>
          <w:szCs w:val="20"/>
          <w14:ligatures w14:val="none"/>
        </w:rPr>
        <w:t xml:space="preserve"> in the Niger Delta. The spatial patterns of </w:t>
      </w:r>
      <w:r w:rsidR="00440BA1" w:rsidRPr="005516D8">
        <w:rPr>
          <w:rFonts w:ascii="Arial" w:hAnsi="Arial" w:cs="Arial"/>
          <w:sz w:val="20"/>
          <w:szCs w:val="20"/>
          <w14:ligatures w14:val="none"/>
        </w:rPr>
        <w:t>toxic</w:t>
      </w:r>
      <w:r w:rsidRPr="005516D8">
        <w:rPr>
          <w:rFonts w:ascii="Arial" w:hAnsi="Arial" w:cs="Arial"/>
          <w:sz w:val="20"/>
          <w:szCs w:val="20"/>
          <w14:ligatures w14:val="none"/>
        </w:rPr>
        <w:t xml:space="preserve"> metals in the prawns highlight the potential risks posed to both aquatic life and human health. Despite uniform contamination across the sampled locations, elevated levels of metals such as arsenic during the wet season indicate significant risks for bioaccumulation, especially in areas close to oil facilities. The findings reinforce the importance of developing region-specific, seasonal consumption advisories and pollution control measures to safeguard the environment and public health. Long-term ecological risk assessments, including multi-metal approaches, are essential for ensuring sustainable fisheries and improving food safety standards in the region. Additionally, this study contributes to the broader understanding of heavy metal dynamics in tropical estuarine ecosystems and aligns with global efforts to promote responsible consumption and preserve marine life as outlined in SDGs 12 and 14.</w:t>
      </w:r>
    </w:p>
    <w:p w14:paraId="05D754F4" w14:textId="33FB537C" w:rsidR="00C10F99" w:rsidRPr="00C10F99" w:rsidRDefault="00C10F99" w:rsidP="00C10F99">
      <w:pPr>
        <w:spacing w:after="100" w:afterAutospacing="1"/>
        <w:jc w:val="both"/>
        <w:rPr>
          <w:rFonts w:ascii="Arial" w:hAnsi="Arial" w:cs="Arial"/>
          <w:sz w:val="20"/>
          <w:szCs w:val="20"/>
          <w14:ligatures w14:val="none"/>
        </w:rPr>
      </w:pPr>
      <w:r w:rsidRPr="00C10F99">
        <w:rPr>
          <w:rFonts w:ascii="Arial" w:hAnsi="Arial" w:cs="Arial"/>
          <w:sz w:val="20"/>
          <w:szCs w:val="20"/>
          <w:highlight w:val="green"/>
          <w14:ligatures w14:val="none"/>
        </w:rPr>
        <w:t xml:space="preserve">This study </w:t>
      </w:r>
      <w:r w:rsidRPr="00617038">
        <w:rPr>
          <w:rFonts w:ascii="Arial" w:hAnsi="Arial" w:cs="Arial"/>
          <w:sz w:val="20"/>
          <w:szCs w:val="20"/>
          <w:highlight w:val="green"/>
          <w14:ligatures w14:val="none"/>
        </w:rPr>
        <w:t xml:space="preserve">recommends </w:t>
      </w:r>
      <w:r w:rsidRPr="00C10F99">
        <w:rPr>
          <w:rFonts w:ascii="Arial" w:hAnsi="Arial" w:cs="Arial"/>
          <w:sz w:val="20"/>
          <w:szCs w:val="20"/>
          <w:highlight w:val="green"/>
          <w14:ligatures w14:val="none"/>
        </w:rPr>
        <w:t>the need for targeted pollution control measures and seasonal consumption advisories to mitigate the risks of toxic metal exposure from prawns in the Degema region. Policymakers should prioritize comprehensive monitoring strategies and the development of region-specific guidelines to safeguard public health and preserve aquatic ecosystems.</w:t>
      </w:r>
      <w:r w:rsidRPr="00617038">
        <w:rPr>
          <w:rFonts w:ascii="Arial" w:hAnsi="Arial" w:cs="Arial"/>
          <w:sz w:val="20"/>
          <w:szCs w:val="20"/>
          <w:highlight w:val="green"/>
          <w14:ligatures w14:val="none"/>
        </w:rPr>
        <w:t xml:space="preserve"> </w:t>
      </w:r>
      <w:r w:rsidRPr="00C10F99">
        <w:rPr>
          <w:rFonts w:ascii="Arial" w:hAnsi="Arial" w:cs="Arial"/>
          <w:sz w:val="20"/>
          <w:szCs w:val="20"/>
          <w:highlight w:val="green"/>
          <w14:ligatures w14:val="none"/>
        </w:rPr>
        <w:t>Based on international standards (FAO/WHO, 2001; USEPA, 2016), prawns from the study area remain within permissible limits for some metals but may pose health risks for others, particularly arsenic. Further risk assessments are necessary to determine the long-term consumption safety for local communities.</w:t>
      </w:r>
    </w:p>
    <w:p w14:paraId="6091CE9A" w14:textId="780D6FA2" w:rsidR="00900AA2" w:rsidRPr="00900AA2" w:rsidRDefault="00900AA2" w:rsidP="00501EB3">
      <w:pPr>
        <w:autoSpaceDE w:val="0"/>
        <w:autoSpaceDN w:val="0"/>
        <w:adjustRightInd w:val="0"/>
        <w:spacing w:before="240"/>
        <w:rPr>
          <w:rFonts w:ascii="Arial" w:eastAsiaTheme="minorHAnsi" w:hAnsi="Arial" w:cs="Arial"/>
          <w:b/>
          <w:bCs/>
          <w:color w:val="000000"/>
          <w:sz w:val="22"/>
          <w:szCs w:val="22"/>
        </w:rPr>
      </w:pPr>
      <w:bookmarkStart w:id="17" w:name="_Hlk206788830"/>
      <w:r w:rsidRPr="00900AA2">
        <w:rPr>
          <w:rFonts w:ascii="Arial" w:eastAsiaTheme="minorHAnsi" w:hAnsi="Arial" w:cs="Arial"/>
          <w:b/>
          <w:bCs/>
          <w:color w:val="000000"/>
          <w:sz w:val="22"/>
          <w:szCs w:val="22"/>
        </w:rPr>
        <w:t xml:space="preserve">ACKNOWLEDGMENTS </w:t>
      </w:r>
    </w:p>
    <w:p w14:paraId="7BE9703B" w14:textId="2D423902" w:rsidR="00900AA2" w:rsidRPr="00900AA2" w:rsidRDefault="00900AA2" w:rsidP="00900AA2">
      <w:pPr>
        <w:autoSpaceDE w:val="0"/>
        <w:autoSpaceDN w:val="0"/>
        <w:adjustRightInd w:val="0"/>
        <w:jc w:val="both"/>
        <w:rPr>
          <w:rFonts w:ascii="Arial" w:eastAsiaTheme="minorHAnsi" w:hAnsi="Arial" w:cs="Arial"/>
          <w:color w:val="000000"/>
          <w:sz w:val="20"/>
          <w:szCs w:val="20"/>
        </w:rPr>
      </w:pPr>
      <w:r w:rsidRPr="00900AA2">
        <w:rPr>
          <w:rFonts w:ascii="Arial" w:eastAsiaTheme="minorHAnsi" w:hAnsi="Arial" w:cs="Arial"/>
          <w:color w:val="000000"/>
          <w:sz w:val="20"/>
          <w:szCs w:val="20"/>
        </w:rPr>
        <w:t xml:space="preserve">The authors gratefully acknowledge the support received from the </w:t>
      </w:r>
      <w:proofErr w:type="spellStart"/>
      <w:r w:rsidRPr="00900AA2">
        <w:rPr>
          <w:rFonts w:ascii="Arial" w:eastAsiaTheme="minorHAnsi" w:hAnsi="Arial" w:cs="Arial"/>
          <w:color w:val="000000"/>
          <w:sz w:val="20"/>
          <w:szCs w:val="20"/>
        </w:rPr>
        <w:t>TETFund</w:t>
      </w:r>
      <w:proofErr w:type="spellEnd"/>
      <w:r w:rsidRPr="00900AA2">
        <w:rPr>
          <w:rFonts w:ascii="Arial" w:eastAsiaTheme="minorHAnsi" w:hAnsi="Arial" w:cs="Arial"/>
          <w:color w:val="000000"/>
          <w:sz w:val="20"/>
          <w:szCs w:val="20"/>
        </w:rPr>
        <w:t xml:space="preserve"> Institutional-Based Research Grant (Grant No. TETF/UPH/IBR/BATCH4/2024/0003).</w:t>
      </w:r>
    </w:p>
    <w:p w14:paraId="5B7BB0ED" w14:textId="4C8A97AC" w:rsidR="00162F70" w:rsidRPr="00253507" w:rsidRDefault="00253507" w:rsidP="00900AA2">
      <w:pPr>
        <w:spacing w:before="240"/>
        <w:rPr>
          <w:rFonts w:ascii="Arial" w:hAnsi="Arial" w:cs="Arial"/>
          <w:b/>
          <w:bCs/>
          <w:sz w:val="22"/>
          <w:szCs w:val="22"/>
        </w:rPr>
      </w:pPr>
      <w:r w:rsidRPr="00253507">
        <w:rPr>
          <w:rFonts w:ascii="Arial" w:hAnsi="Arial" w:cs="Arial"/>
          <w:b/>
          <w:bCs/>
          <w:sz w:val="22"/>
          <w:szCs w:val="22"/>
        </w:rPr>
        <w:t>DISCLAIMER (ARTIFICIAL INTELLIGENCE)</w:t>
      </w:r>
    </w:p>
    <w:p w14:paraId="234C6BEF" w14:textId="09AD12C5" w:rsidR="00162F70" w:rsidRPr="00253507" w:rsidRDefault="00162F70" w:rsidP="00253507">
      <w:pPr>
        <w:jc w:val="both"/>
        <w:rPr>
          <w:rFonts w:ascii="Arial" w:hAnsi="Arial" w:cs="Arial"/>
          <w:sz w:val="20"/>
          <w:szCs w:val="20"/>
        </w:rPr>
      </w:pPr>
      <w:r w:rsidRPr="00253507">
        <w:rPr>
          <w:rFonts w:ascii="Arial" w:hAnsi="Arial" w:cs="Arial"/>
          <w:sz w:val="20"/>
          <w:szCs w:val="20"/>
        </w:rPr>
        <w:t xml:space="preserve">Author(s) hereby </w:t>
      </w:r>
      <w:r w:rsidR="00253507" w:rsidRPr="00253507">
        <w:rPr>
          <w:rFonts w:ascii="Arial" w:hAnsi="Arial" w:cs="Arial"/>
          <w:sz w:val="20"/>
          <w:szCs w:val="20"/>
        </w:rPr>
        <w:t>declares</w:t>
      </w:r>
      <w:r w:rsidRPr="00253507">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p w14:paraId="77DF65D9" w14:textId="56E68AD5" w:rsidR="002A49AA" w:rsidRPr="005516D8" w:rsidRDefault="002A49AA" w:rsidP="00494485">
      <w:pPr>
        <w:spacing w:before="240"/>
        <w:jc w:val="both"/>
        <w:rPr>
          <w:rFonts w:ascii="Arial" w:hAnsi="Arial" w:cs="Arial"/>
          <w:b/>
          <w:bCs/>
          <w:sz w:val="22"/>
          <w:szCs w:val="22"/>
          <w:lang w:eastAsia="en-GB"/>
        </w:rPr>
      </w:pPr>
      <w:r w:rsidRPr="005516D8">
        <w:rPr>
          <w:rFonts w:ascii="Arial" w:hAnsi="Arial" w:cs="Arial"/>
          <w:b/>
          <w:bCs/>
          <w:sz w:val="22"/>
          <w:szCs w:val="22"/>
          <w:lang w:eastAsia="en-GB"/>
        </w:rPr>
        <w:t xml:space="preserve">REFERENCE </w:t>
      </w:r>
    </w:p>
    <w:bookmarkEnd w:id="17"/>
    <w:p w14:paraId="28551627" w14:textId="77777777" w:rsidR="00900AA2" w:rsidRPr="009A464C" w:rsidRDefault="00900AA2" w:rsidP="00F340A4">
      <w:pPr>
        <w:jc w:val="both"/>
        <w:rPr>
          <w:rFonts w:ascii="Arial" w:hAnsi="Arial" w:cs="Arial"/>
          <w:color w:val="00B050"/>
          <w:sz w:val="20"/>
          <w:szCs w:val="20"/>
          <w:shd w:val="clear" w:color="auto" w:fill="FFFFFF"/>
        </w:rPr>
      </w:pPr>
      <w:r w:rsidRPr="009A464C">
        <w:rPr>
          <w:rFonts w:ascii="Arial" w:hAnsi="Arial" w:cs="Arial"/>
          <w:color w:val="000000" w:themeColor="text1"/>
          <w:sz w:val="20"/>
          <w:szCs w:val="20"/>
          <w:shd w:val="clear" w:color="auto" w:fill="FFFFFF"/>
        </w:rPr>
        <w:t xml:space="preserve">Adeniyi, A., </w:t>
      </w:r>
      <w:proofErr w:type="spellStart"/>
      <w:r w:rsidRPr="009A464C">
        <w:rPr>
          <w:rFonts w:ascii="Arial" w:hAnsi="Arial" w:cs="Arial"/>
          <w:color w:val="000000" w:themeColor="text1"/>
          <w:sz w:val="20"/>
          <w:szCs w:val="20"/>
          <w:shd w:val="clear" w:color="auto" w:fill="FFFFFF"/>
        </w:rPr>
        <w:t>Ibidokun</w:t>
      </w:r>
      <w:proofErr w:type="spellEnd"/>
      <w:r w:rsidRPr="009A464C">
        <w:rPr>
          <w:rFonts w:ascii="Arial" w:hAnsi="Arial" w:cs="Arial"/>
          <w:color w:val="000000" w:themeColor="text1"/>
          <w:sz w:val="20"/>
          <w:szCs w:val="20"/>
          <w:shd w:val="clear" w:color="auto" w:fill="FFFFFF"/>
        </w:rPr>
        <w:t>, M., &amp; Oluwole, O. (2024). A comparative assessment of potentially harmful metals in the Lagos Lagoon and Ogun River catchment. </w:t>
      </w:r>
      <w:r w:rsidRPr="009A464C">
        <w:rPr>
          <w:rFonts w:ascii="Arial" w:hAnsi="Arial" w:cs="Arial"/>
          <w:i/>
          <w:iCs/>
          <w:color w:val="000000" w:themeColor="text1"/>
          <w:sz w:val="20"/>
          <w:szCs w:val="20"/>
          <w:shd w:val="clear" w:color="auto" w:fill="FFFFFF"/>
        </w:rPr>
        <w:t>Physical Sciences Reviews</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9</w:t>
      </w:r>
      <w:r w:rsidRPr="009A464C">
        <w:rPr>
          <w:rFonts w:ascii="Arial" w:hAnsi="Arial" w:cs="Arial"/>
          <w:color w:val="000000" w:themeColor="text1"/>
          <w:sz w:val="20"/>
          <w:szCs w:val="20"/>
          <w:shd w:val="clear" w:color="auto" w:fill="FFFFFF"/>
        </w:rPr>
        <w:t>(2), 921-930.</w:t>
      </w:r>
      <w:r w:rsidRPr="009A464C">
        <w:rPr>
          <w:rFonts w:ascii="Arial" w:hAnsi="Arial" w:cs="Arial"/>
          <w:color w:val="000000" w:themeColor="text1"/>
          <w:sz w:val="20"/>
          <w:szCs w:val="20"/>
        </w:rPr>
        <w:t xml:space="preserve"> </w:t>
      </w:r>
      <w:hyperlink r:id="rId8" w:history="1">
        <w:r w:rsidRPr="009A464C">
          <w:rPr>
            <w:rStyle w:val="Hyperlink"/>
            <w:rFonts w:ascii="Arial" w:hAnsi="Arial" w:cs="Arial"/>
            <w:sz w:val="20"/>
            <w:szCs w:val="20"/>
            <w:shd w:val="clear" w:color="auto" w:fill="FFFFFF"/>
          </w:rPr>
          <w:t>https://doi.org/10.1515/psr-2024-0023</w:t>
        </w:r>
      </w:hyperlink>
    </w:p>
    <w:p w14:paraId="633F9E19" w14:textId="77777777" w:rsidR="00900AA2" w:rsidRPr="009A464C" w:rsidRDefault="00900AA2" w:rsidP="00315202">
      <w:pPr>
        <w:pStyle w:val="NormalWeb"/>
        <w:spacing w:before="0" w:beforeAutospacing="0" w:after="0" w:afterAutospacing="0"/>
        <w:jc w:val="both"/>
        <w:rPr>
          <w:rFonts w:ascii="Arial" w:hAnsi="Arial" w:cs="Arial"/>
          <w:sz w:val="20"/>
          <w:szCs w:val="20"/>
        </w:rPr>
      </w:pPr>
      <w:proofErr w:type="spellStart"/>
      <w:r w:rsidRPr="009A464C">
        <w:rPr>
          <w:rFonts w:ascii="Arial" w:hAnsi="Arial" w:cs="Arial"/>
          <w:color w:val="000000" w:themeColor="text1"/>
          <w:sz w:val="20"/>
          <w:szCs w:val="20"/>
          <w:shd w:val="clear" w:color="auto" w:fill="FFFFFF"/>
        </w:rPr>
        <w:t>Adesogan</w:t>
      </w:r>
      <w:proofErr w:type="spellEnd"/>
      <w:r w:rsidRPr="009A464C">
        <w:rPr>
          <w:rFonts w:ascii="Arial" w:hAnsi="Arial" w:cs="Arial"/>
          <w:color w:val="000000" w:themeColor="text1"/>
          <w:sz w:val="20"/>
          <w:szCs w:val="20"/>
          <w:shd w:val="clear" w:color="auto" w:fill="FFFFFF"/>
        </w:rPr>
        <w:t xml:space="preserve">, S. O., &amp; </w:t>
      </w:r>
      <w:proofErr w:type="spellStart"/>
      <w:r w:rsidRPr="009A464C">
        <w:rPr>
          <w:rFonts w:ascii="Arial" w:hAnsi="Arial" w:cs="Arial"/>
          <w:color w:val="000000" w:themeColor="text1"/>
          <w:sz w:val="20"/>
          <w:szCs w:val="20"/>
          <w:shd w:val="clear" w:color="auto" w:fill="FFFFFF"/>
        </w:rPr>
        <w:t>Sasanya</w:t>
      </w:r>
      <w:proofErr w:type="spellEnd"/>
      <w:r w:rsidRPr="009A464C">
        <w:rPr>
          <w:rFonts w:ascii="Arial" w:hAnsi="Arial" w:cs="Arial"/>
          <w:color w:val="000000" w:themeColor="text1"/>
          <w:sz w:val="20"/>
          <w:szCs w:val="20"/>
          <w:shd w:val="clear" w:color="auto" w:fill="FFFFFF"/>
        </w:rPr>
        <w:t>, B. F. (2025). Climate Smart Water Conservation Strategy for Sustainable Development in Nigeria: A Systematic Review. </w:t>
      </w:r>
      <w:r w:rsidRPr="009A464C">
        <w:rPr>
          <w:rFonts w:ascii="Arial" w:hAnsi="Arial" w:cs="Arial"/>
          <w:i/>
          <w:iCs/>
          <w:color w:val="000000" w:themeColor="text1"/>
          <w:sz w:val="20"/>
          <w:szCs w:val="20"/>
          <w:shd w:val="clear" w:color="auto" w:fill="FFFFFF"/>
        </w:rPr>
        <w:t>Energy Transition, Climate Action and Sustainable Agriculture: Perspectives and Strategies for Africa</w:t>
      </w:r>
      <w:r w:rsidRPr="009A464C">
        <w:rPr>
          <w:rFonts w:ascii="Arial" w:hAnsi="Arial" w:cs="Arial"/>
          <w:color w:val="000000" w:themeColor="text1"/>
          <w:sz w:val="20"/>
          <w:szCs w:val="20"/>
          <w:shd w:val="clear" w:color="auto" w:fill="FFFFFF"/>
        </w:rPr>
        <w:t>, 151-186</w:t>
      </w:r>
      <w:r w:rsidRPr="009A464C">
        <w:rPr>
          <w:rFonts w:ascii="Arial" w:hAnsi="Arial" w:cs="Arial"/>
          <w:color w:val="00B050"/>
          <w:sz w:val="20"/>
          <w:szCs w:val="20"/>
          <w:shd w:val="clear" w:color="auto" w:fill="FFFFFF"/>
        </w:rPr>
        <w:t>.</w:t>
      </w:r>
      <w:r w:rsidRPr="009A464C">
        <w:rPr>
          <w:rFonts w:ascii="Arial" w:hAnsi="Arial" w:cs="Arial"/>
          <w:sz w:val="20"/>
          <w:szCs w:val="20"/>
        </w:rPr>
        <w:t xml:space="preserve"> </w:t>
      </w:r>
      <w:hyperlink r:id="rId9" w:history="1">
        <w:r w:rsidRPr="009A464C">
          <w:rPr>
            <w:rStyle w:val="Hyperlink"/>
            <w:rFonts w:ascii="Arial" w:eastAsiaTheme="majorEastAsia" w:hAnsi="Arial" w:cs="Arial"/>
            <w:sz w:val="20"/>
            <w:szCs w:val="20"/>
          </w:rPr>
          <w:t>https://doi.org/10.1007/978-3-031-83165-2_9</w:t>
        </w:r>
      </w:hyperlink>
    </w:p>
    <w:p w14:paraId="1AA10D4F" w14:textId="77777777" w:rsidR="00900AA2" w:rsidRPr="009A464C" w:rsidRDefault="00900AA2" w:rsidP="00F340A4">
      <w:pPr>
        <w:pStyle w:val="NormalWeb"/>
        <w:spacing w:before="0" w:beforeAutospacing="0" w:after="0" w:afterAutospacing="0"/>
        <w:jc w:val="both"/>
        <w:rPr>
          <w:rFonts w:ascii="Arial" w:hAnsi="Arial" w:cs="Arial"/>
          <w:color w:val="00B050"/>
          <w:sz w:val="20"/>
          <w:szCs w:val="20"/>
          <w:shd w:val="clear" w:color="auto" w:fill="FFFFFF"/>
        </w:rPr>
      </w:pPr>
      <w:r w:rsidRPr="009A464C">
        <w:rPr>
          <w:rFonts w:ascii="Arial" w:hAnsi="Arial" w:cs="Arial"/>
          <w:color w:val="000000" w:themeColor="text1"/>
          <w:sz w:val="20"/>
          <w:szCs w:val="20"/>
          <w:shd w:val="clear" w:color="auto" w:fill="FFFFFF"/>
        </w:rPr>
        <w:t xml:space="preserve">Adetutu, A., Adegbola, P. I., &amp; </w:t>
      </w:r>
      <w:proofErr w:type="spellStart"/>
      <w:r w:rsidRPr="009A464C">
        <w:rPr>
          <w:rFonts w:ascii="Arial" w:hAnsi="Arial" w:cs="Arial"/>
          <w:color w:val="000000" w:themeColor="text1"/>
          <w:sz w:val="20"/>
          <w:szCs w:val="20"/>
          <w:shd w:val="clear" w:color="auto" w:fill="FFFFFF"/>
        </w:rPr>
        <w:t>Aborisade</w:t>
      </w:r>
      <w:proofErr w:type="spellEnd"/>
      <w:r w:rsidRPr="009A464C">
        <w:rPr>
          <w:rFonts w:ascii="Arial" w:hAnsi="Arial" w:cs="Arial"/>
          <w:color w:val="000000" w:themeColor="text1"/>
          <w:sz w:val="20"/>
          <w:szCs w:val="20"/>
          <w:shd w:val="clear" w:color="auto" w:fill="FFFFFF"/>
        </w:rPr>
        <w:t>, A. B. (2023). Heavy metal concentrations in four fish species from the Lagos lagoon and their human health implications. </w:t>
      </w:r>
      <w:proofErr w:type="spellStart"/>
      <w:r w:rsidRPr="009A464C">
        <w:rPr>
          <w:rFonts w:ascii="Arial" w:hAnsi="Arial" w:cs="Arial"/>
          <w:i/>
          <w:iCs/>
          <w:color w:val="000000" w:themeColor="text1"/>
          <w:sz w:val="20"/>
          <w:szCs w:val="20"/>
          <w:shd w:val="clear" w:color="auto" w:fill="FFFFFF"/>
        </w:rPr>
        <w:t>Heliyon</w:t>
      </w:r>
      <w:proofErr w:type="spellEnd"/>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9</w:t>
      </w:r>
      <w:r w:rsidRPr="009A464C">
        <w:rPr>
          <w:rFonts w:ascii="Arial" w:hAnsi="Arial" w:cs="Arial"/>
          <w:color w:val="000000" w:themeColor="text1"/>
          <w:sz w:val="20"/>
          <w:szCs w:val="20"/>
          <w:shd w:val="clear" w:color="auto" w:fill="FFFFFF"/>
        </w:rPr>
        <w:t>(12).</w:t>
      </w:r>
      <w:r w:rsidRPr="009A464C">
        <w:rPr>
          <w:rFonts w:ascii="Arial" w:hAnsi="Arial" w:cs="Arial"/>
          <w:color w:val="000000" w:themeColor="text1"/>
          <w:sz w:val="20"/>
          <w:szCs w:val="20"/>
        </w:rPr>
        <w:t xml:space="preserve"> </w:t>
      </w:r>
      <w:hyperlink r:id="rId10" w:history="1">
        <w:r w:rsidRPr="009A464C">
          <w:rPr>
            <w:rStyle w:val="Hyperlink"/>
            <w:rFonts w:ascii="Arial" w:hAnsi="Arial" w:cs="Arial"/>
            <w:sz w:val="20"/>
            <w:szCs w:val="20"/>
            <w:shd w:val="clear" w:color="auto" w:fill="FFFFFF"/>
          </w:rPr>
          <w:t>https://doi.org/10.1016/j.heliyon.2023.e21689</w:t>
        </w:r>
      </w:hyperlink>
    </w:p>
    <w:p w14:paraId="2F885C94" w14:textId="77777777" w:rsidR="00900AA2" w:rsidRPr="009A464C" w:rsidRDefault="00900AA2" w:rsidP="00900AA2">
      <w:pPr>
        <w:jc w:val="both"/>
        <w:rPr>
          <w:rFonts w:ascii="Arial" w:hAnsi="Arial" w:cs="Arial"/>
          <w:color w:val="222222"/>
          <w:sz w:val="20"/>
          <w:szCs w:val="20"/>
          <w:shd w:val="clear" w:color="auto" w:fill="FFFFFF"/>
        </w:rPr>
      </w:pPr>
      <w:proofErr w:type="spellStart"/>
      <w:r w:rsidRPr="009A464C">
        <w:rPr>
          <w:rFonts w:ascii="Arial" w:hAnsi="Arial" w:cs="Arial"/>
          <w:color w:val="222222"/>
          <w:sz w:val="20"/>
          <w:szCs w:val="20"/>
          <w:highlight w:val="green"/>
          <w:shd w:val="clear" w:color="auto" w:fill="FFFFFF"/>
        </w:rPr>
        <w:lastRenderedPageBreak/>
        <w:t>Akinwole</w:t>
      </w:r>
      <w:proofErr w:type="spellEnd"/>
      <w:r w:rsidRPr="009A464C">
        <w:rPr>
          <w:rFonts w:ascii="Arial" w:hAnsi="Arial" w:cs="Arial"/>
          <w:color w:val="222222"/>
          <w:sz w:val="20"/>
          <w:szCs w:val="20"/>
          <w:highlight w:val="green"/>
          <w:shd w:val="clear" w:color="auto" w:fill="FFFFFF"/>
        </w:rPr>
        <w:t xml:space="preserve">, I. O., Adeboye, A. C., </w:t>
      </w:r>
      <w:proofErr w:type="spellStart"/>
      <w:r w:rsidRPr="009A464C">
        <w:rPr>
          <w:rFonts w:ascii="Arial" w:hAnsi="Arial" w:cs="Arial"/>
          <w:color w:val="222222"/>
          <w:sz w:val="20"/>
          <w:szCs w:val="20"/>
          <w:highlight w:val="green"/>
          <w:shd w:val="clear" w:color="auto" w:fill="FFFFFF"/>
        </w:rPr>
        <w:t>Elabor</w:t>
      </w:r>
      <w:proofErr w:type="spellEnd"/>
      <w:r w:rsidRPr="009A464C">
        <w:rPr>
          <w:rFonts w:ascii="Arial" w:hAnsi="Arial" w:cs="Arial"/>
          <w:color w:val="222222"/>
          <w:sz w:val="20"/>
          <w:szCs w:val="20"/>
          <w:highlight w:val="green"/>
          <w:shd w:val="clear" w:color="auto" w:fill="FFFFFF"/>
        </w:rPr>
        <w:t>, I., Alaiya, G., &amp; Akangbe, A. A. (2024). Heavy Metal Pollution Risk Assessment and Source Analysis in Warri River Sediments. </w:t>
      </w:r>
      <w:r w:rsidRPr="009A464C">
        <w:rPr>
          <w:rFonts w:ascii="Arial" w:hAnsi="Arial" w:cs="Arial"/>
          <w:i/>
          <w:iCs/>
          <w:color w:val="222222"/>
          <w:sz w:val="20"/>
          <w:szCs w:val="20"/>
          <w:highlight w:val="green"/>
          <w:shd w:val="clear" w:color="auto" w:fill="FFFFFF"/>
        </w:rPr>
        <w:t>Environmental Research, Engineering and Management</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80</w:t>
      </w:r>
      <w:r w:rsidRPr="009A464C">
        <w:rPr>
          <w:rFonts w:ascii="Arial" w:hAnsi="Arial" w:cs="Arial"/>
          <w:color w:val="222222"/>
          <w:sz w:val="20"/>
          <w:szCs w:val="20"/>
          <w:highlight w:val="green"/>
          <w:shd w:val="clear" w:color="auto" w:fill="FFFFFF"/>
        </w:rPr>
        <w:t>(4), 101-117.</w:t>
      </w:r>
      <w:r w:rsidRPr="009A464C">
        <w:rPr>
          <w:rFonts w:ascii="Arial" w:hAnsi="Arial" w:cs="Arial"/>
          <w:color w:val="222222"/>
          <w:sz w:val="20"/>
          <w:szCs w:val="20"/>
          <w:shd w:val="clear" w:color="auto" w:fill="FFFFFF"/>
        </w:rPr>
        <w:t xml:space="preserve"> </w:t>
      </w:r>
      <w:hyperlink r:id="rId11" w:history="1">
        <w:r w:rsidRPr="009A464C">
          <w:rPr>
            <w:rStyle w:val="Hyperlink"/>
            <w:rFonts w:ascii="Arial" w:hAnsi="Arial" w:cs="Arial"/>
            <w:sz w:val="20"/>
            <w:szCs w:val="20"/>
            <w:shd w:val="clear" w:color="auto" w:fill="FFFFFF"/>
          </w:rPr>
          <w:t>https://orcid.org/0000-0002-6741-0915</w:t>
        </w:r>
      </w:hyperlink>
    </w:p>
    <w:p w14:paraId="1D545B2E" w14:textId="77777777" w:rsidR="00900AA2" w:rsidRPr="009A464C" w:rsidRDefault="00900AA2" w:rsidP="00900AA2">
      <w:pPr>
        <w:jc w:val="both"/>
        <w:rPr>
          <w:rFonts w:ascii="Arial" w:hAnsi="Arial" w:cs="Arial"/>
          <w:sz w:val="20"/>
          <w:szCs w:val="20"/>
        </w:rPr>
      </w:pPr>
      <w:proofErr w:type="spellStart"/>
      <w:r w:rsidRPr="009A464C">
        <w:rPr>
          <w:rFonts w:ascii="Arial" w:hAnsi="Arial" w:cs="Arial"/>
          <w:color w:val="222222"/>
          <w:sz w:val="20"/>
          <w:szCs w:val="20"/>
          <w:highlight w:val="green"/>
          <w:shd w:val="clear" w:color="auto" w:fill="FFFFFF"/>
        </w:rPr>
        <w:t>Anayet</w:t>
      </w:r>
      <w:proofErr w:type="spellEnd"/>
      <w:r w:rsidRPr="009A464C">
        <w:rPr>
          <w:rFonts w:ascii="Arial" w:hAnsi="Arial" w:cs="Arial"/>
          <w:color w:val="222222"/>
          <w:sz w:val="20"/>
          <w:szCs w:val="20"/>
          <w:highlight w:val="green"/>
          <w:shd w:val="clear" w:color="auto" w:fill="FFFFFF"/>
        </w:rPr>
        <w:t xml:space="preserve">, A. H., Zawawi, M. A. A., Azman, S., Rahman, N. A. A., &amp; Zin, M. M. (2024). Assessment </w:t>
      </w:r>
      <w:proofErr w:type="gramStart"/>
      <w:r w:rsidRPr="009A464C">
        <w:rPr>
          <w:rFonts w:ascii="Arial" w:hAnsi="Arial" w:cs="Arial"/>
          <w:color w:val="222222"/>
          <w:sz w:val="20"/>
          <w:szCs w:val="20"/>
          <w:highlight w:val="green"/>
          <w:shd w:val="clear" w:color="auto" w:fill="FFFFFF"/>
        </w:rPr>
        <w:t>Of</w:t>
      </w:r>
      <w:proofErr w:type="gramEnd"/>
      <w:r w:rsidRPr="009A464C">
        <w:rPr>
          <w:rFonts w:ascii="Arial" w:hAnsi="Arial" w:cs="Arial"/>
          <w:color w:val="222222"/>
          <w:sz w:val="20"/>
          <w:szCs w:val="20"/>
          <w:highlight w:val="green"/>
          <w:shd w:val="clear" w:color="auto" w:fill="FFFFFF"/>
        </w:rPr>
        <w:t xml:space="preserve"> Heavy Metal Accumulation In The Straits Of Johor: A Comprehensive Study On Water, Sediment, And Aquatic Organisms. </w:t>
      </w:r>
      <w:proofErr w:type="spellStart"/>
      <w:r w:rsidRPr="009A464C">
        <w:rPr>
          <w:rFonts w:ascii="Arial" w:hAnsi="Arial" w:cs="Arial"/>
          <w:i/>
          <w:iCs/>
          <w:color w:val="222222"/>
          <w:sz w:val="20"/>
          <w:szCs w:val="20"/>
          <w:highlight w:val="green"/>
          <w:shd w:val="clear" w:color="auto" w:fill="FFFFFF"/>
        </w:rPr>
        <w:t>Jurnal</w:t>
      </w:r>
      <w:proofErr w:type="spellEnd"/>
      <w:r w:rsidRPr="009A464C">
        <w:rPr>
          <w:rFonts w:ascii="Arial" w:hAnsi="Arial" w:cs="Arial"/>
          <w:i/>
          <w:iCs/>
          <w:color w:val="222222"/>
          <w:sz w:val="20"/>
          <w:szCs w:val="20"/>
          <w:highlight w:val="green"/>
          <w:shd w:val="clear" w:color="auto" w:fill="FFFFFF"/>
        </w:rPr>
        <w:t xml:space="preserve"> </w:t>
      </w:r>
      <w:proofErr w:type="spellStart"/>
      <w:r w:rsidRPr="009A464C">
        <w:rPr>
          <w:rFonts w:ascii="Arial" w:hAnsi="Arial" w:cs="Arial"/>
          <w:i/>
          <w:iCs/>
          <w:color w:val="222222"/>
          <w:sz w:val="20"/>
          <w:szCs w:val="20"/>
          <w:highlight w:val="green"/>
          <w:shd w:val="clear" w:color="auto" w:fill="FFFFFF"/>
        </w:rPr>
        <w:t>Teknologi</w:t>
      </w:r>
      <w:proofErr w:type="spellEnd"/>
      <w:r w:rsidRPr="009A464C">
        <w:rPr>
          <w:rFonts w:ascii="Arial" w:hAnsi="Arial" w:cs="Arial"/>
          <w:i/>
          <w:iCs/>
          <w:color w:val="222222"/>
          <w:sz w:val="20"/>
          <w:szCs w:val="20"/>
          <w:highlight w:val="green"/>
          <w:shd w:val="clear" w:color="auto" w:fill="FFFFFF"/>
        </w:rPr>
        <w:t xml:space="preserve"> (Sciences &amp; Engineering)</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86</w:t>
      </w:r>
      <w:r w:rsidRPr="009A464C">
        <w:rPr>
          <w:rFonts w:ascii="Arial" w:hAnsi="Arial" w:cs="Arial"/>
          <w:color w:val="222222"/>
          <w:sz w:val="20"/>
          <w:szCs w:val="20"/>
          <w:highlight w:val="green"/>
          <w:shd w:val="clear" w:color="auto" w:fill="FFFFFF"/>
        </w:rPr>
        <w:t>(6), 203-214.</w:t>
      </w:r>
      <w:r w:rsidRPr="009A464C">
        <w:rPr>
          <w:rFonts w:ascii="Arial" w:hAnsi="Arial" w:cs="Arial"/>
          <w:sz w:val="20"/>
          <w:szCs w:val="20"/>
          <w:highlight w:val="green"/>
        </w:rPr>
        <w:t xml:space="preserve"> </w:t>
      </w:r>
      <w:hyperlink r:id="rId12" w:history="1">
        <w:r w:rsidRPr="009A464C">
          <w:rPr>
            <w:rStyle w:val="Hyperlink"/>
            <w:rFonts w:ascii="Arial" w:hAnsi="Arial" w:cs="Arial"/>
            <w:sz w:val="20"/>
            <w:szCs w:val="20"/>
            <w:highlight w:val="green"/>
          </w:rPr>
          <w:t>https://doi.org/10.11113/jurnalteknologi.v86.21970</w:t>
        </w:r>
      </w:hyperlink>
    </w:p>
    <w:p w14:paraId="483ABD24" w14:textId="77777777" w:rsidR="00900AA2" w:rsidRPr="009A464C" w:rsidRDefault="00900AA2" w:rsidP="00BF1CD8">
      <w:pPr>
        <w:pStyle w:val="NormalWeb"/>
        <w:spacing w:before="0" w:beforeAutospacing="0" w:after="0" w:afterAutospacing="0"/>
        <w:jc w:val="both"/>
        <w:rPr>
          <w:rFonts w:ascii="Arial" w:hAnsi="Arial" w:cs="Arial"/>
          <w:color w:val="000000" w:themeColor="text1"/>
          <w:sz w:val="20"/>
          <w:szCs w:val="20"/>
        </w:rPr>
      </w:pPr>
      <w:r w:rsidRPr="009A464C">
        <w:rPr>
          <w:rFonts w:ascii="Arial" w:hAnsi="Arial" w:cs="Arial"/>
          <w:noProof/>
          <w:color w:val="000000" w:themeColor="text1"/>
          <w:sz w:val="20"/>
          <w:szCs w:val="20"/>
        </w:rPr>
        <w:t xml:space="preserve">APHA, A. (1992). WPCF (American public Health association, American waterworks association, water pollution control federation)(1992) standard methods for the examination of water and wastewater. A Stand. Methods Exam. Water Wastewater, 17. </w:t>
      </w:r>
    </w:p>
    <w:p w14:paraId="1076E838" w14:textId="77777777" w:rsidR="00900AA2" w:rsidRPr="009A464C" w:rsidRDefault="00900AA2" w:rsidP="00EC789F">
      <w:pPr>
        <w:pStyle w:val="NormalWeb"/>
        <w:spacing w:before="0" w:beforeAutospacing="0" w:after="0" w:afterAutospacing="0"/>
        <w:jc w:val="both"/>
        <w:rPr>
          <w:rFonts w:ascii="Arial" w:hAnsi="Arial" w:cs="Arial"/>
          <w:sz w:val="20"/>
          <w:szCs w:val="20"/>
          <w14:ligatures w14:val="none"/>
        </w:rPr>
      </w:pPr>
      <w:r w:rsidRPr="009A464C">
        <w:rPr>
          <w:rFonts w:ascii="Arial" w:hAnsi="Arial" w:cs="Arial"/>
          <w:sz w:val="20"/>
          <w:szCs w:val="20"/>
          <w14:ligatures w14:val="none"/>
        </w:rPr>
        <w:t xml:space="preserve">Attah, U. E., Chinwendu, O. C., </w:t>
      </w:r>
      <w:proofErr w:type="spellStart"/>
      <w:r w:rsidRPr="009A464C">
        <w:rPr>
          <w:rFonts w:ascii="Arial" w:hAnsi="Arial" w:cs="Arial"/>
          <w:sz w:val="20"/>
          <w:szCs w:val="20"/>
          <w14:ligatures w14:val="none"/>
        </w:rPr>
        <w:t>Chieze</w:t>
      </w:r>
      <w:proofErr w:type="spellEnd"/>
      <w:r w:rsidRPr="009A464C">
        <w:rPr>
          <w:rFonts w:ascii="Arial" w:hAnsi="Arial" w:cs="Arial"/>
          <w:sz w:val="20"/>
          <w:szCs w:val="20"/>
          <w14:ligatures w14:val="none"/>
        </w:rPr>
        <w:t>, C. P., Obiahu, O. H., &amp; Yan, Z. (2021). Evaluating the spatial distribution of soil physicochemical characteristics and heavy metal toxicity potential in sediments of Nworie river micro-watershed Imo state, southeastern Nigeria. Environmental Chemistry and Ecotoxicology, 3, 261-268.</w:t>
      </w:r>
      <w:r w:rsidRPr="009A464C">
        <w:rPr>
          <w:rFonts w:ascii="Arial" w:hAnsi="Arial" w:cs="Arial"/>
          <w:sz w:val="20"/>
          <w:szCs w:val="20"/>
        </w:rPr>
        <w:t xml:space="preserve"> </w:t>
      </w:r>
      <w:hyperlink r:id="rId13" w:history="1">
        <w:r w:rsidRPr="009A464C">
          <w:rPr>
            <w:rStyle w:val="Hyperlink"/>
            <w:rFonts w:ascii="Arial" w:hAnsi="Arial" w:cs="Arial"/>
            <w:sz w:val="20"/>
            <w:szCs w:val="20"/>
            <w14:ligatures w14:val="none"/>
          </w:rPr>
          <w:t>https://doi.org/10.1016/j.enceco.2021.08.001</w:t>
        </w:r>
      </w:hyperlink>
    </w:p>
    <w:p w14:paraId="3CB77387" w14:textId="77777777" w:rsidR="00900AA2" w:rsidRPr="009A464C" w:rsidRDefault="00900AA2" w:rsidP="00900AA2">
      <w:pPr>
        <w:pStyle w:val="NormalWeb"/>
        <w:spacing w:before="0" w:beforeAutospacing="0" w:after="0" w:afterAutospacing="0"/>
        <w:jc w:val="both"/>
        <w:rPr>
          <w:rFonts w:ascii="Arial" w:hAnsi="Arial" w:cs="Arial"/>
          <w:color w:val="222222"/>
          <w:sz w:val="20"/>
          <w:szCs w:val="20"/>
          <w:shd w:val="clear" w:color="auto" w:fill="FFFFFF"/>
        </w:rPr>
      </w:pPr>
      <w:r w:rsidRPr="00DD59CC">
        <w:rPr>
          <w:rFonts w:ascii="Arial" w:hAnsi="Arial" w:cs="Arial"/>
          <w:color w:val="222222"/>
          <w:sz w:val="20"/>
          <w:szCs w:val="20"/>
          <w:highlight w:val="green"/>
          <w:shd w:val="clear" w:color="auto" w:fill="FFFFFF"/>
        </w:rPr>
        <w:t xml:space="preserve">Bartzas, G., Tsakiridis, P. E., &amp; </w:t>
      </w:r>
      <w:proofErr w:type="spellStart"/>
      <w:r w:rsidRPr="00DD59CC">
        <w:rPr>
          <w:rFonts w:ascii="Arial" w:hAnsi="Arial" w:cs="Arial"/>
          <w:color w:val="222222"/>
          <w:sz w:val="20"/>
          <w:szCs w:val="20"/>
          <w:highlight w:val="green"/>
          <w:shd w:val="clear" w:color="auto" w:fill="FFFFFF"/>
        </w:rPr>
        <w:t>Komnitsas</w:t>
      </w:r>
      <w:proofErr w:type="spellEnd"/>
      <w:r w:rsidRPr="00DD59CC">
        <w:rPr>
          <w:rFonts w:ascii="Arial" w:hAnsi="Arial" w:cs="Arial"/>
          <w:color w:val="222222"/>
          <w:sz w:val="20"/>
          <w:szCs w:val="20"/>
          <w:highlight w:val="green"/>
          <w:shd w:val="clear" w:color="auto" w:fill="FFFFFF"/>
        </w:rPr>
        <w:t xml:space="preserve">, K. (2021). </w:t>
      </w:r>
      <w:r w:rsidRPr="009A464C">
        <w:rPr>
          <w:rFonts w:ascii="Arial" w:hAnsi="Arial" w:cs="Arial"/>
          <w:color w:val="222222"/>
          <w:sz w:val="20"/>
          <w:szCs w:val="20"/>
          <w:highlight w:val="green"/>
          <w:shd w:val="clear" w:color="auto" w:fill="FFFFFF"/>
        </w:rPr>
        <w:t>Nickel industry: Heavy metal (loid) s contamination-sources, environmental impacts and recent advances on waste valorization. </w:t>
      </w:r>
      <w:r w:rsidRPr="009A464C">
        <w:rPr>
          <w:rFonts w:ascii="Arial" w:hAnsi="Arial" w:cs="Arial"/>
          <w:i/>
          <w:iCs/>
          <w:color w:val="222222"/>
          <w:sz w:val="20"/>
          <w:szCs w:val="20"/>
          <w:highlight w:val="green"/>
          <w:shd w:val="clear" w:color="auto" w:fill="FFFFFF"/>
        </w:rPr>
        <w:t>Current Opinion in Environmental Science &amp; Health</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21</w:t>
      </w:r>
      <w:r w:rsidRPr="009A464C">
        <w:rPr>
          <w:rFonts w:ascii="Arial" w:hAnsi="Arial" w:cs="Arial"/>
          <w:color w:val="222222"/>
          <w:sz w:val="20"/>
          <w:szCs w:val="20"/>
          <w:highlight w:val="green"/>
          <w:shd w:val="clear" w:color="auto" w:fill="FFFFFF"/>
        </w:rPr>
        <w:t>, 100253.</w:t>
      </w:r>
      <w:r w:rsidRPr="009A464C">
        <w:rPr>
          <w:rFonts w:ascii="Arial" w:hAnsi="Arial" w:cs="Arial"/>
          <w:sz w:val="20"/>
          <w:szCs w:val="20"/>
          <w:highlight w:val="green"/>
        </w:rPr>
        <w:t xml:space="preserve"> </w:t>
      </w:r>
      <w:hyperlink r:id="rId14" w:history="1">
        <w:r w:rsidRPr="009A464C">
          <w:rPr>
            <w:rStyle w:val="Hyperlink"/>
            <w:rFonts w:ascii="Arial" w:hAnsi="Arial" w:cs="Arial"/>
            <w:sz w:val="20"/>
            <w:szCs w:val="20"/>
            <w:highlight w:val="green"/>
            <w:shd w:val="clear" w:color="auto" w:fill="FFFFFF"/>
          </w:rPr>
          <w:t>https://doi.org/10.1016/j.coesh.2021.100253</w:t>
        </w:r>
      </w:hyperlink>
    </w:p>
    <w:p w14:paraId="64D7CAF2" w14:textId="77777777" w:rsidR="00900AA2" w:rsidRPr="009A464C" w:rsidRDefault="00900AA2" w:rsidP="00900AA2">
      <w:pPr>
        <w:jc w:val="both"/>
        <w:rPr>
          <w:rFonts w:ascii="Arial" w:hAnsi="Arial" w:cs="Arial"/>
          <w:color w:val="222222"/>
          <w:sz w:val="20"/>
          <w:szCs w:val="20"/>
          <w:shd w:val="clear" w:color="auto" w:fill="FFFFFF"/>
        </w:rPr>
      </w:pPr>
      <w:r w:rsidRPr="009A464C">
        <w:rPr>
          <w:rFonts w:ascii="Arial" w:hAnsi="Arial" w:cs="Arial"/>
          <w:color w:val="222222"/>
          <w:sz w:val="20"/>
          <w:szCs w:val="20"/>
          <w:highlight w:val="green"/>
          <w:shd w:val="clear" w:color="auto" w:fill="FFFFFF"/>
        </w:rPr>
        <w:t>Begum, W., Rai, S., Banerjee, S., Bhattacharjee, S., Mondal, M. H., Bhattarai, A., &amp; Saha, B. (2022). A comprehensive review on the sources, essentiality and toxicological profile of nickel. </w:t>
      </w:r>
      <w:r w:rsidRPr="009A464C">
        <w:rPr>
          <w:rFonts w:ascii="Arial" w:hAnsi="Arial" w:cs="Arial"/>
          <w:i/>
          <w:iCs/>
          <w:color w:val="222222"/>
          <w:sz w:val="20"/>
          <w:szCs w:val="20"/>
          <w:highlight w:val="green"/>
          <w:shd w:val="clear" w:color="auto" w:fill="FFFFFF"/>
        </w:rPr>
        <w:t>RSC advances</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12</w:t>
      </w:r>
      <w:r w:rsidRPr="009A464C">
        <w:rPr>
          <w:rFonts w:ascii="Arial" w:hAnsi="Arial" w:cs="Arial"/>
          <w:color w:val="222222"/>
          <w:sz w:val="20"/>
          <w:szCs w:val="20"/>
          <w:highlight w:val="green"/>
          <w:shd w:val="clear" w:color="auto" w:fill="FFFFFF"/>
        </w:rPr>
        <w:t xml:space="preserve">(15), 9139-9153. </w:t>
      </w:r>
      <w:hyperlink r:id="rId15" w:history="1">
        <w:r w:rsidRPr="009A464C">
          <w:rPr>
            <w:rStyle w:val="Hyperlink"/>
            <w:rFonts w:ascii="Arial" w:hAnsi="Arial" w:cs="Arial"/>
            <w:sz w:val="20"/>
            <w:szCs w:val="20"/>
            <w:highlight w:val="green"/>
            <w:shd w:val="clear" w:color="auto" w:fill="FFFFFF"/>
          </w:rPr>
          <w:t>https://doi.org/10.1039/D2RA00378C</w:t>
        </w:r>
      </w:hyperlink>
    </w:p>
    <w:p w14:paraId="45919C00" w14:textId="77777777" w:rsidR="00900AA2" w:rsidRPr="009A464C" w:rsidRDefault="00900AA2" w:rsidP="002A49AA">
      <w:pPr>
        <w:pStyle w:val="NormalWeb"/>
        <w:spacing w:before="0" w:beforeAutospacing="0" w:after="0" w:afterAutospacing="0"/>
        <w:jc w:val="both"/>
        <w:rPr>
          <w:rFonts w:ascii="Arial" w:hAnsi="Arial" w:cs="Arial"/>
          <w:color w:val="000000" w:themeColor="text1"/>
          <w:sz w:val="20"/>
          <w:szCs w:val="20"/>
        </w:rPr>
      </w:pPr>
      <w:r w:rsidRPr="009A464C">
        <w:rPr>
          <w:rFonts w:ascii="Arial" w:hAnsi="Arial" w:cs="Arial"/>
          <w:color w:val="000000" w:themeColor="text1"/>
          <w:sz w:val="20"/>
          <w:szCs w:val="20"/>
        </w:rPr>
        <w:t xml:space="preserve">Boyd, C. E. (2000). </w:t>
      </w:r>
      <w:r w:rsidRPr="009A464C">
        <w:rPr>
          <w:rStyle w:val="Emphasis"/>
          <w:rFonts w:ascii="Arial" w:hAnsi="Arial" w:cs="Arial"/>
          <w:color w:val="000000" w:themeColor="text1"/>
          <w:sz w:val="20"/>
          <w:szCs w:val="20"/>
        </w:rPr>
        <w:t>Water Quality: An Introduction</w:t>
      </w:r>
      <w:r w:rsidRPr="009A464C">
        <w:rPr>
          <w:rFonts w:ascii="Arial" w:hAnsi="Arial" w:cs="Arial"/>
          <w:color w:val="000000" w:themeColor="text1"/>
          <w:sz w:val="20"/>
          <w:szCs w:val="20"/>
        </w:rPr>
        <w:t>. Springer Science &amp; Business Media.</w:t>
      </w:r>
    </w:p>
    <w:p w14:paraId="7E1A9007" w14:textId="044D5F43" w:rsidR="00900AA2" w:rsidRPr="009A464C" w:rsidRDefault="00900AA2" w:rsidP="002A49AA">
      <w:pPr>
        <w:pStyle w:val="NormalWeb"/>
        <w:spacing w:before="0" w:beforeAutospacing="0" w:after="0" w:afterAutospacing="0"/>
        <w:jc w:val="both"/>
        <w:rPr>
          <w:rFonts w:ascii="Arial" w:hAnsi="Arial" w:cs="Arial"/>
          <w:color w:val="222222"/>
          <w:sz w:val="20"/>
          <w:szCs w:val="20"/>
          <w:shd w:val="clear" w:color="auto" w:fill="FFFFFF"/>
        </w:rPr>
      </w:pPr>
      <w:r w:rsidRPr="00DD59CC">
        <w:rPr>
          <w:rFonts w:ascii="Arial" w:hAnsi="Arial" w:cs="Arial"/>
          <w:color w:val="222222"/>
          <w:sz w:val="20"/>
          <w:szCs w:val="20"/>
          <w:shd w:val="clear" w:color="auto" w:fill="FFFFFF"/>
        </w:rPr>
        <w:t xml:space="preserve">Cai, P., Cai, G., Yang, J., Li, X., Lin, J., Li, S., &amp; Zhao, L. (2023). </w:t>
      </w:r>
      <w:r w:rsidRPr="009A464C">
        <w:rPr>
          <w:rFonts w:ascii="Arial" w:hAnsi="Arial" w:cs="Arial"/>
          <w:color w:val="222222"/>
          <w:sz w:val="20"/>
          <w:szCs w:val="20"/>
          <w:shd w:val="clear" w:color="auto" w:fill="FFFFFF"/>
        </w:rPr>
        <w:t>Distribution, risk assessment, and quantitative source apportionment of heavy metals in surface sediments from the shelf of the northern South China Sea. </w:t>
      </w:r>
      <w:r w:rsidRPr="009A464C">
        <w:rPr>
          <w:rFonts w:ascii="Arial" w:hAnsi="Arial" w:cs="Arial"/>
          <w:i/>
          <w:iCs/>
          <w:color w:val="222222"/>
          <w:sz w:val="20"/>
          <w:szCs w:val="20"/>
          <w:shd w:val="clear" w:color="auto" w:fill="FFFFFF"/>
        </w:rPr>
        <w:t>Marine Pollution Bulletin</w:t>
      </w:r>
      <w:r w:rsidRPr="009A464C">
        <w:rPr>
          <w:rFonts w:ascii="Arial" w:hAnsi="Arial" w:cs="Arial"/>
          <w:color w:val="222222"/>
          <w:sz w:val="20"/>
          <w:szCs w:val="20"/>
          <w:shd w:val="clear" w:color="auto" w:fill="FFFFFF"/>
        </w:rPr>
        <w:t>, </w:t>
      </w:r>
      <w:r w:rsidRPr="009A464C">
        <w:rPr>
          <w:rFonts w:ascii="Arial" w:hAnsi="Arial" w:cs="Arial"/>
          <w:i/>
          <w:iCs/>
          <w:color w:val="222222"/>
          <w:sz w:val="20"/>
          <w:szCs w:val="20"/>
          <w:shd w:val="clear" w:color="auto" w:fill="FFFFFF"/>
        </w:rPr>
        <w:t>187</w:t>
      </w:r>
      <w:r w:rsidRPr="009A464C">
        <w:rPr>
          <w:rFonts w:ascii="Arial" w:hAnsi="Arial" w:cs="Arial"/>
          <w:color w:val="222222"/>
          <w:sz w:val="20"/>
          <w:szCs w:val="20"/>
          <w:shd w:val="clear" w:color="auto" w:fill="FFFFFF"/>
        </w:rPr>
        <w:t>, 114589.</w:t>
      </w:r>
      <w:r w:rsidR="006E75D4" w:rsidRPr="009A464C">
        <w:rPr>
          <w:rFonts w:ascii="Arial" w:hAnsi="Arial" w:cs="Arial"/>
          <w:sz w:val="20"/>
          <w:szCs w:val="20"/>
        </w:rPr>
        <w:t xml:space="preserve"> </w:t>
      </w:r>
      <w:hyperlink r:id="rId16" w:history="1">
        <w:r w:rsidR="006E75D4" w:rsidRPr="009A464C">
          <w:rPr>
            <w:rStyle w:val="Hyperlink"/>
            <w:rFonts w:ascii="Arial" w:hAnsi="Arial" w:cs="Arial"/>
            <w:sz w:val="20"/>
            <w:szCs w:val="20"/>
            <w:shd w:val="clear" w:color="auto" w:fill="FFFFFF"/>
          </w:rPr>
          <w:t>https://doi.org/10.1016/j.marpolbul.2023.114589</w:t>
        </w:r>
      </w:hyperlink>
    </w:p>
    <w:p w14:paraId="5C144930" w14:textId="77777777" w:rsidR="00900AA2" w:rsidRPr="009A464C" w:rsidRDefault="00900AA2" w:rsidP="00900AA2">
      <w:pPr>
        <w:pStyle w:val="NormalWeb"/>
        <w:spacing w:before="0" w:beforeAutospacing="0" w:after="0" w:afterAutospacing="0"/>
        <w:jc w:val="both"/>
        <w:rPr>
          <w:rFonts w:ascii="Arial" w:hAnsi="Arial" w:cs="Arial"/>
          <w:sz w:val="20"/>
          <w:szCs w:val="20"/>
        </w:rPr>
      </w:pPr>
      <w:r w:rsidRPr="009A464C">
        <w:rPr>
          <w:rFonts w:ascii="Arial" w:hAnsi="Arial" w:cs="Arial"/>
          <w:color w:val="222222"/>
          <w:sz w:val="20"/>
          <w:szCs w:val="20"/>
          <w:highlight w:val="green"/>
          <w:shd w:val="clear" w:color="auto" w:fill="FFFFFF"/>
        </w:rPr>
        <w:t>Chen, H., Huang, X., Tayyab, M., Zhao, M., Yao, D., Zheng, Z., ... &amp; Lin, Z. (2025). Copper homeostasis and its Impact on innate immunity in crustaceans. </w:t>
      </w:r>
      <w:r w:rsidRPr="009A464C">
        <w:rPr>
          <w:rFonts w:ascii="Arial" w:hAnsi="Arial" w:cs="Arial"/>
          <w:i/>
          <w:iCs/>
          <w:color w:val="222222"/>
          <w:sz w:val="20"/>
          <w:szCs w:val="20"/>
          <w:highlight w:val="green"/>
          <w:shd w:val="clear" w:color="auto" w:fill="FFFFFF"/>
        </w:rPr>
        <w:t>Reviews in Aquaculture</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17</w:t>
      </w:r>
      <w:r w:rsidRPr="009A464C">
        <w:rPr>
          <w:rFonts w:ascii="Arial" w:hAnsi="Arial" w:cs="Arial"/>
          <w:color w:val="222222"/>
          <w:sz w:val="20"/>
          <w:szCs w:val="20"/>
          <w:highlight w:val="green"/>
          <w:shd w:val="clear" w:color="auto" w:fill="FFFFFF"/>
        </w:rPr>
        <w:t>(1), e12963.</w:t>
      </w:r>
      <w:r w:rsidRPr="009A464C">
        <w:rPr>
          <w:rFonts w:ascii="Arial" w:hAnsi="Arial" w:cs="Arial"/>
          <w:sz w:val="20"/>
          <w:szCs w:val="20"/>
          <w:highlight w:val="green"/>
        </w:rPr>
        <w:t xml:space="preserve"> </w:t>
      </w:r>
      <w:hyperlink r:id="rId17" w:history="1">
        <w:r w:rsidRPr="009A464C">
          <w:rPr>
            <w:rStyle w:val="Hyperlink"/>
            <w:rFonts w:ascii="Arial" w:hAnsi="Arial" w:cs="Arial"/>
            <w:sz w:val="20"/>
            <w:szCs w:val="20"/>
            <w:highlight w:val="green"/>
          </w:rPr>
          <w:t>https://doi.org/10.1111/raq.12963</w:t>
        </w:r>
      </w:hyperlink>
    </w:p>
    <w:p w14:paraId="11489EF7" w14:textId="77777777" w:rsidR="00900AA2" w:rsidRPr="009A464C" w:rsidRDefault="00900AA2" w:rsidP="00315202">
      <w:pPr>
        <w:pStyle w:val="NormalWeb"/>
        <w:spacing w:before="0" w:beforeAutospacing="0" w:after="0" w:afterAutospacing="0"/>
        <w:jc w:val="both"/>
        <w:rPr>
          <w:rFonts w:ascii="Arial" w:hAnsi="Arial" w:cs="Arial"/>
          <w:color w:val="00B050"/>
          <w:sz w:val="20"/>
          <w:szCs w:val="20"/>
          <w:shd w:val="clear" w:color="auto" w:fill="FFFFFF"/>
        </w:rPr>
      </w:pPr>
      <w:r w:rsidRPr="009A464C">
        <w:rPr>
          <w:rFonts w:ascii="Arial" w:hAnsi="Arial" w:cs="Arial"/>
          <w:color w:val="000000" w:themeColor="text1"/>
          <w:sz w:val="20"/>
          <w:szCs w:val="20"/>
          <w:shd w:val="clear" w:color="auto" w:fill="FFFFFF"/>
        </w:rPr>
        <w:t xml:space="preserve">Chris, D. I., </w:t>
      </w:r>
      <w:proofErr w:type="spellStart"/>
      <w:r w:rsidRPr="009A464C">
        <w:rPr>
          <w:rFonts w:ascii="Arial" w:hAnsi="Arial" w:cs="Arial"/>
          <w:color w:val="000000" w:themeColor="text1"/>
          <w:sz w:val="20"/>
          <w:szCs w:val="20"/>
          <w:shd w:val="clear" w:color="auto" w:fill="FFFFFF"/>
        </w:rPr>
        <w:t>Amaewhule</w:t>
      </w:r>
      <w:proofErr w:type="spellEnd"/>
      <w:r w:rsidRPr="009A464C">
        <w:rPr>
          <w:rFonts w:ascii="Arial" w:hAnsi="Arial" w:cs="Arial"/>
          <w:color w:val="000000" w:themeColor="text1"/>
          <w:sz w:val="20"/>
          <w:szCs w:val="20"/>
          <w:shd w:val="clear" w:color="auto" w:fill="FFFFFF"/>
        </w:rPr>
        <w:t xml:space="preserve">, E. G., &amp; </w:t>
      </w:r>
      <w:proofErr w:type="spellStart"/>
      <w:r w:rsidRPr="009A464C">
        <w:rPr>
          <w:rFonts w:ascii="Arial" w:hAnsi="Arial" w:cs="Arial"/>
          <w:color w:val="000000" w:themeColor="text1"/>
          <w:sz w:val="20"/>
          <w:szCs w:val="20"/>
          <w:shd w:val="clear" w:color="auto" w:fill="FFFFFF"/>
        </w:rPr>
        <w:t>Onyena</w:t>
      </w:r>
      <w:proofErr w:type="spellEnd"/>
      <w:r w:rsidRPr="009A464C">
        <w:rPr>
          <w:rFonts w:ascii="Arial" w:hAnsi="Arial" w:cs="Arial"/>
          <w:color w:val="000000" w:themeColor="text1"/>
          <w:sz w:val="20"/>
          <w:szCs w:val="20"/>
          <w:shd w:val="clear" w:color="auto" w:fill="FFFFFF"/>
        </w:rPr>
        <w:t>, A. P. (2024). Estimation of potential health risks on metals and metalloids contaminants in black goby (</w:t>
      </w:r>
      <w:proofErr w:type="spellStart"/>
      <w:r w:rsidRPr="009A464C">
        <w:rPr>
          <w:rFonts w:ascii="Arial" w:hAnsi="Arial" w:cs="Arial"/>
          <w:color w:val="000000" w:themeColor="text1"/>
          <w:sz w:val="20"/>
          <w:szCs w:val="20"/>
          <w:shd w:val="clear" w:color="auto" w:fill="FFFFFF"/>
        </w:rPr>
        <w:t>Gobius</w:t>
      </w:r>
      <w:proofErr w:type="spellEnd"/>
      <w:r w:rsidRPr="009A464C">
        <w:rPr>
          <w:rFonts w:ascii="Arial" w:hAnsi="Arial" w:cs="Arial"/>
          <w:color w:val="000000" w:themeColor="text1"/>
          <w:sz w:val="20"/>
          <w:szCs w:val="20"/>
          <w:shd w:val="clear" w:color="auto" w:fill="FFFFFF"/>
        </w:rPr>
        <w:t xml:space="preserve"> </w:t>
      </w:r>
      <w:proofErr w:type="spellStart"/>
      <w:r w:rsidRPr="009A464C">
        <w:rPr>
          <w:rFonts w:ascii="Arial" w:hAnsi="Arial" w:cs="Arial"/>
          <w:color w:val="000000" w:themeColor="text1"/>
          <w:sz w:val="20"/>
          <w:szCs w:val="20"/>
          <w:shd w:val="clear" w:color="auto" w:fill="FFFFFF"/>
        </w:rPr>
        <w:t>niger</w:t>
      </w:r>
      <w:proofErr w:type="spellEnd"/>
      <w:r w:rsidRPr="009A464C">
        <w:rPr>
          <w:rFonts w:ascii="Arial" w:hAnsi="Arial" w:cs="Arial"/>
          <w:color w:val="000000" w:themeColor="text1"/>
          <w:sz w:val="20"/>
          <w:szCs w:val="20"/>
          <w:shd w:val="clear" w:color="auto" w:fill="FFFFFF"/>
        </w:rPr>
        <w:t xml:space="preserve">) consumption in selected </w:t>
      </w:r>
      <w:proofErr w:type="spellStart"/>
      <w:r w:rsidRPr="009A464C">
        <w:rPr>
          <w:rFonts w:ascii="Arial" w:hAnsi="Arial" w:cs="Arial"/>
          <w:color w:val="000000" w:themeColor="text1"/>
          <w:sz w:val="20"/>
          <w:szCs w:val="20"/>
          <w:shd w:val="clear" w:color="auto" w:fill="FFFFFF"/>
        </w:rPr>
        <w:t>niger</w:t>
      </w:r>
      <w:proofErr w:type="spellEnd"/>
      <w:r w:rsidRPr="009A464C">
        <w:rPr>
          <w:rFonts w:ascii="Arial" w:hAnsi="Arial" w:cs="Arial"/>
          <w:color w:val="000000" w:themeColor="text1"/>
          <w:sz w:val="20"/>
          <w:szCs w:val="20"/>
          <w:shd w:val="clear" w:color="auto" w:fill="FFFFFF"/>
        </w:rPr>
        <w:t xml:space="preserve"> delta coast, </w:t>
      </w:r>
      <w:proofErr w:type="spellStart"/>
      <w:r w:rsidRPr="009A464C">
        <w:rPr>
          <w:rFonts w:ascii="Arial" w:hAnsi="Arial" w:cs="Arial"/>
          <w:color w:val="000000" w:themeColor="text1"/>
          <w:sz w:val="20"/>
          <w:szCs w:val="20"/>
          <w:shd w:val="clear" w:color="auto" w:fill="FFFFFF"/>
        </w:rPr>
        <w:t>nigeria</w:t>
      </w:r>
      <w:proofErr w:type="spellEnd"/>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Journal of Toxic Elements and Minerals</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8</w:t>
      </w:r>
      <w:r w:rsidRPr="009A464C">
        <w:rPr>
          <w:rFonts w:ascii="Arial" w:hAnsi="Arial" w:cs="Arial"/>
          <w:color w:val="000000" w:themeColor="text1"/>
          <w:sz w:val="20"/>
          <w:szCs w:val="20"/>
          <w:shd w:val="clear" w:color="auto" w:fill="FFFFFF"/>
        </w:rPr>
        <w:t xml:space="preserve">, 100157. </w:t>
      </w:r>
      <w:hyperlink r:id="rId18" w:history="1">
        <w:r w:rsidRPr="009A464C">
          <w:rPr>
            <w:rStyle w:val="Hyperlink"/>
            <w:rFonts w:ascii="Arial" w:hAnsi="Arial" w:cs="Arial"/>
            <w:sz w:val="20"/>
            <w:szCs w:val="20"/>
            <w:shd w:val="clear" w:color="auto" w:fill="FFFFFF"/>
          </w:rPr>
          <w:t>https://doi.org/10.1016/j.jtemin.2024.100157</w:t>
        </w:r>
      </w:hyperlink>
    </w:p>
    <w:p w14:paraId="2A072C1E" w14:textId="77777777" w:rsidR="00900AA2" w:rsidRPr="009A464C" w:rsidRDefault="00900AA2" w:rsidP="00900AA2">
      <w:pPr>
        <w:jc w:val="both"/>
        <w:rPr>
          <w:rFonts w:ascii="Arial" w:hAnsi="Arial" w:cs="Arial"/>
          <w:sz w:val="20"/>
          <w:szCs w:val="20"/>
        </w:rPr>
      </w:pPr>
      <w:proofErr w:type="spellStart"/>
      <w:r w:rsidRPr="009A464C">
        <w:rPr>
          <w:rFonts w:ascii="Arial" w:hAnsi="Arial" w:cs="Arial"/>
          <w:color w:val="222222"/>
          <w:sz w:val="20"/>
          <w:szCs w:val="20"/>
          <w:highlight w:val="green"/>
          <w:shd w:val="clear" w:color="auto" w:fill="FFFFFF"/>
        </w:rPr>
        <w:t>Daripa</w:t>
      </w:r>
      <w:proofErr w:type="spellEnd"/>
      <w:r w:rsidRPr="009A464C">
        <w:rPr>
          <w:rFonts w:ascii="Arial" w:hAnsi="Arial" w:cs="Arial"/>
          <w:color w:val="222222"/>
          <w:sz w:val="20"/>
          <w:szCs w:val="20"/>
          <w:highlight w:val="green"/>
          <w:shd w:val="clear" w:color="auto" w:fill="FFFFFF"/>
        </w:rPr>
        <w:t>, A., Malav, L. C., Yadav, D. K., &amp; Chattaraj, S. (2023). Metal contamination in water resources due to various anthropogenic activities. In </w:t>
      </w:r>
      <w:r w:rsidRPr="009A464C">
        <w:rPr>
          <w:rFonts w:ascii="Arial" w:hAnsi="Arial" w:cs="Arial"/>
          <w:i/>
          <w:iCs/>
          <w:color w:val="222222"/>
          <w:sz w:val="20"/>
          <w:szCs w:val="20"/>
          <w:highlight w:val="green"/>
          <w:shd w:val="clear" w:color="auto" w:fill="FFFFFF"/>
        </w:rPr>
        <w:t>Metals in water</w:t>
      </w:r>
      <w:r w:rsidRPr="009A464C">
        <w:rPr>
          <w:rFonts w:ascii="Arial" w:hAnsi="Arial" w:cs="Arial"/>
          <w:color w:val="222222"/>
          <w:sz w:val="20"/>
          <w:szCs w:val="20"/>
          <w:highlight w:val="green"/>
          <w:shd w:val="clear" w:color="auto" w:fill="FFFFFF"/>
        </w:rPr>
        <w:t> (pp. 111-127). Elsevier.</w:t>
      </w:r>
      <w:r w:rsidRPr="009A464C">
        <w:rPr>
          <w:rFonts w:ascii="Arial" w:hAnsi="Arial" w:cs="Arial"/>
          <w:sz w:val="20"/>
          <w:szCs w:val="20"/>
          <w:highlight w:val="green"/>
        </w:rPr>
        <w:t xml:space="preserve"> </w:t>
      </w:r>
      <w:hyperlink r:id="rId19" w:history="1">
        <w:r w:rsidRPr="009A464C">
          <w:rPr>
            <w:rStyle w:val="Hyperlink"/>
            <w:rFonts w:ascii="Arial" w:hAnsi="Arial" w:cs="Arial"/>
            <w:sz w:val="20"/>
            <w:szCs w:val="20"/>
          </w:rPr>
          <w:t>https://doi.org/10.1016/B978-0-323-95919-3.00022-7</w:t>
        </w:r>
      </w:hyperlink>
    </w:p>
    <w:p w14:paraId="70345230" w14:textId="77777777" w:rsidR="00900AA2" w:rsidRPr="009A464C" w:rsidRDefault="00900AA2" w:rsidP="00315202">
      <w:pPr>
        <w:pStyle w:val="NormalWeb"/>
        <w:spacing w:before="0" w:beforeAutospacing="0" w:after="0" w:afterAutospacing="0"/>
        <w:jc w:val="both"/>
        <w:rPr>
          <w:rFonts w:ascii="Arial" w:hAnsi="Arial" w:cs="Arial"/>
          <w:color w:val="00B050"/>
          <w:sz w:val="20"/>
          <w:szCs w:val="20"/>
          <w:shd w:val="clear" w:color="auto" w:fill="FFFFFF"/>
          <w:lang w:val="nb-NO"/>
        </w:rPr>
      </w:pPr>
      <w:r w:rsidRPr="009A464C">
        <w:rPr>
          <w:rFonts w:ascii="Arial" w:hAnsi="Arial" w:cs="Arial"/>
          <w:color w:val="000000" w:themeColor="text1"/>
          <w:sz w:val="20"/>
          <w:szCs w:val="20"/>
          <w:shd w:val="clear" w:color="auto" w:fill="FFFFFF"/>
        </w:rPr>
        <w:t xml:space="preserve">Edo, G. I., Samuel, P. O., </w:t>
      </w:r>
      <w:proofErr w:type="spellStart"/>
      <w:r w:rsidRPr="009A464C">
        <w:rPr>
          <w:rFonts w:ascii="Arial" w:hAnsi="Arial" w:cs="Arial"/>
          <w:color w:val="000000" w:themeColor="text1"/>
          <w:sz w:val="20"/>
          <w:szCs w:val="20"/>
          <w:shd w:val="clear" w:color="auto" w:fill="FFFFFF"/>
        </w:rPr>
        <w:t>Oloni</w:t>
      </w:r>
      <w:proofErr w:type="spellEnd"/>
      <w:r w:rsidRPr="009A464C">
        <w:rPr>
          <w:rFonts w:ascii="Arial" w:hAnsi="Arial" w:cs="Arial"/>
          <w:color w:val="000000" w:themeColor="text1"/>
          <w:sz w:val="20"/>
          <w:szCs w:val="20"/>
          <w:shd w:val="clear" w:color="auto" w:fill="FFFFFF"/>
        </w:rPr>
        <w:t xml:space="preserve">, G. O., Ezekiel, G. O., </w:t>
      </w:r>
      <w:proofErr w:type="spellStart"/>
      <w:r w:rsidRPr="009A464C">
        <w:rPr>
          <w:rFonts w:ascii="Arial" w:hAnsi="Arial" w:cs="Arial"/>
          <w:color w:val="000000" w:themeColor="text1"/>
          <w:sz w:val="20"/>
          <w:szCs w:val="20"/>
          <w:shd w:val="clear" w:color="auto" w:fill="FFFFFF"/>
        </w:rPr>
        <w:t>Ikpekoro</w:t>
      </w:r>
      <w:proofErr w:type="spellEnd"/>
      <w:r w:rsidRPr="009A464C">
        <w:rPr>
          <w:rFonts w:ascii="Arial" w:hAnsi="Arial" w:cs="Arial"/>
          <w:color w:val="000000" w:themeColor="text1"/>
          <w:sz w:val="20"/>
          <w:szCs w:val="20"/>
          <w:shd w:val="clear" w:color="auto" w:fill="FFFFFF"/>
        </w:rPr>
        <w:t>, V. O., Obasohan, P., ... &amp; Agbo, J. J. (2024). Environmental persistence, bioaccumulation, and ecotoxicology of heavy metals. </w:t>
      </w:r>
      <w:r w:rsidRPr="009A464C">
        <w:rPr>
          <w:rFonts w:ascii="Arial" w:hAnsi="Arial" w:cs="Arial"/>
          <w:i/>
          <w:iCs/>
          <w:color w:val="000000" w:themeColor="text1"/>
          <w:sz w:val="20"/>
          <w:szCs w:val="20"/>
          <w:shd w:val="clear" w:color="auto" w:fill="FFFFFF"/>
        </w:rPr>
        <w:t>Chemistry and Ecology</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40</w:t>
      </w:r>
      <w:r w:rsidRPr="009A464C">
        <w:rPr>
          <w:rFonts w:ascii="Arial" w:hAnsi="Arial" w:cs="Arial"/>
          <w:color w:val="000000" w:themeColor="text1"/>
          <w:sz w:val="20"/>
          <w:szCs w:val="20"/>
          <w:shd w:val="clear" w:color="auto" w:fill="FFFFFF"/>
        </w:rPr>
        <w:t>(3), 322-349.</w:t>
      </w:r>
      <w:r w:rsidRPr="009A464C">
        <w:rPr>
          <w:rFonts w:ascii="Arial" w:hAnsi="Arial" w:cs="Arial"/>
          <w:color w:val="000000" w:themeColor="text1"/>
          <w:sz w:val="20"/>
          <w:szCs w:val="20"/>
        </w:rPr>
        <w:t xml:space="preserve"> </w:t>
      </w:r>
      <w:hyperlink r:id="rId20" w:history="1">
        <w:r w:rsidRPr="009A464C">
          <w:rPr>
            <w:rStyle w:val="Hyperlink"/>
            <w:rFonts w:ascii="Arial" w:hAnsi="Arial" w:cs="Arial"/>
            <w:sz w:val="20"/>
            <w:szCs w:val="20"/>
            <w:shd w:val="clear" w:color="auto" w:fill="FFFFFF"/>
            <w:lang w:val="nb-NO"/>
          </w:rPr>
          <w:t>https://doi.org/10.1080/02757540.2024.2306839</w:t>
        </w:r>
      </w:hyperlink>
    </w:p>
    <w:p w14:paraId="2241ECBB" w14:textId="77777777" w:rsidR="00900AA2" w:rsidRPr="009A464C" w:rsidRDefault="00900AA2" w:rsidP="00EC789F">
      <w:pPr>
        <w:pStyle w:val="NormalWeb"/>
        <w:spacing w:before="0" w:beforeAutospacing="0" w:after="0" w:afterAutospacing="0"/>
        <w:jc w:val="both"/>
        <w:rPr>
          <w:rFonts w:ascii="Arial" w:hAnsi="Arial" w:cs="Arial"/>
          <w:color w:val="000000" w:themeColor="text1"/>
          <w:sz w:val="20"/>
          <w:szCs w:val="20"/>
          <w:shd w:val="clear" w:color="auto" w:fill="FFFFFF"/>
        </w:rPr>
      </w:pPr>
      <w:r w:rsidRPr="009A464C">
        <w:rPr>
          <w:rFonts w:ascii="Arial" w:hAnsi="Arial" w:cs="Arial"/>
          <w:color w:val="000000" w:themeColor="text1"/>
          <w:sz w:val="20"/>
          <w:szCs w:val="20"/>
          <w:shd w:val="clear" w:color="auto" w:fill="FFFFFF"/>
          <w:lang w:val="nb-NO"/>
        </w:rPr>
        <w:t xml:space="preserve">Egesi, O. C., Alum-Udensi, O., Ogbonna, P. C., &amp; Ugor, N. N. (2023). </w:t>
      </w:r>
      <w:r w:rsidRPr="009A464C">
        <w:rPr>
          <w:rFonts w:ascii="Arial" w:hAnsi="Arial" w:cs="Arial"/>
          <w:color w:val="000000" w:themeColor="text1"/>
          <w:sz w:val="20"/>
          <w:szCs w:val="20"/>
          <w:shd w:val="clear" w:color="auto" w:fill="FFFFFF"/>
        </w:rPr>
        <w:t>Assessment of heavy metals in water, fish, and sediment of River Benue, Benue State, Nigeria. </w:t>
      </w:r>
      <w:r w:rsidRPr="009A464C">
        <w:rPr>
          <w:rFonts w:ascii="Arial" w:hAnsi="Arial" w:cs="Arial"/>
          <w:i/>
          <w:iCs/>
          <w:color w:val="000000" w:themeColor="text1"/>
          <w:sz w:val="20"/>
          <w:szCs w:val="20"/>
          <w:shd w:val="clear" w:color="auto" w:fill="FFFFFF"/>
        </w:rPr>
        <w:t>Nigeria Agricultural Journal</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54</w:t>
      </w:r>
      <w:r w:rsidRPr="009A464C">
        <w:rPr>
          <w:rFonts w:ascii="Arial" w:hAnsi="Arial" w:cs="Arial"/>
          <w:color w:val="000000" w:themeColor="text1"/>
          <w:sz w:val="20"/>
          <w:szCs w:val="20"/>
          <w:shd w:val="clear" w:color="auto" w:fill="FFFFFF"/>
        </w:rPr>
        <w:t>(1), 55-67.</w:t>
      </w:r>
    </w:p>
    <w:p w14:paraId="56238DFC" w14:textId="77777777" w:rsidR="00900AA2" w:rsidRPr="009A464C" w:rsidRDefault="00900AA2" w:rsidP="00900AA2">
      <w:pPr>
        <w:pStyle w:val="NormalWeb"/>
        <w:spacing w:before="0" w:beforeAutospacing="0" w:after="0" w:afterAutospacing="0"/>
        <w:jc w:val="both"/>
        <w:rPr>
          <w:rFonts w:ascii="Arial" w:hAnsi="Arial" w:cs="Arial"/>
          <w:color w:val="222222"/>
          <w:sz w:val="20"/>
          <w:szCs w:val="20"/>
          <w:highlight w:val="green"/>
          <w:shd w:val="clear" w:color="auto" w:fill="FFFFFF"/>
        </w:rPr>
      </w:pPr>
      <w:proofErr w:type="spellStart"/>
      <w:r w:rsidRPr="009A464C">
        <w:rPr>
          <w:rFonts w:ascii="Arial" w:hAnsi="Arial" w:cs="Arial"/>
          <w:color w:val="222222"/>
          <w:sz w:val="20"/>
          <w:szCs w:val="20"/>
          <w:highlight w:val="green"/>
          <w:shd w:val="clear" w:color="auto" w:fill="FFFFFF"/>
        </w:rPr>
        <w:t>Falfushynska</w:t>
      </w:r>
      <w:proofErr w:type="spellEnd"/>
      <w:r w:rsidRPr="009A464C">
        <w:rPr>
          <w:rFonts w:ascii="Arial" w:hAnsi="Arial" w:cs="Arial"/>
          <w:color w:val="222222"/>
          <w:sz w:val="20"/>
          <w:szCs w:val="20"/>
          <w:highlight w:val="green"/>
          <w:shd w:val="clear" w:color="auto" w:fill="FFFFFF"/>
        </w:rPr>
        <w:t xml:space="preserve">, H., Lewicka, K., &amp; </w:t>
      </w:r>
      <w:proofErr w:type="spellStart"/>
      <w:r w:rsidRPr="009A464C">
        <w:rPr>
          <w:rFonts w:ascii="Arial" w:hAnsi="Arial" w:cs="Arial"/>
          <w:color w:val="222222"/>
          <w:sz w:val="20"/>
          <w:szCs w:val="20"/>
          <w:highlight w:val="green"/>
          <w:shd w:val="clear" w:color="auto" w:fill="FFFFFF"/>
        </w:rPr>
        <w:t>Rychter</w:t>
      </w:r>
      <w:proofErr w:type="spellEnd"/>
      <w:r w:rsidRPr="009A464C">
        <w:rPr>
          <w:rFonts w:ascii="Arial" w:hAnsi="Arial" w:cs="Arial"/>
          <w:color w:val="222222"/>
          <w:sz w:val="20"/>
          <w:szCs w:val="20"/>
          <w:highlight w:val="green"/>
          <w:shd w:val="clear" w:color="auto" w:fill="FFFFFF"/>
        </w:rPr>
        <w:t xml:space="preserve">, P. (2024). Unveiling the </w:t>
      </w:r>
      <w:proofErr w:type="spellStart"/>
      <w:r w:rsidRPr="009A464C">
        <w:rPr>
          <w:rFonts w:ascii="Arial" w:hAnsi="Arial" w:cs="Arial"/>
          <w:color w:val="222222"/>
          <w:sz w:val="20"/>
          <w:szCs w:val="20"/>
          <w:highlight w:val="green"/>
          <w:shd w:val="clear" w:color="auto" w:fill="FFFFFF"/>
        </w:rPr>
        <w:t>Hydrochemical</w:t>
      </w:r>
      <w:proofErr w:type="spellEnd"/>
      <w:r w:rsidRPr="009A464C">
        <w:rPr>
          <w:rFonts w:ascii="Arial" w:hAnsi="Arial" w:cs="Arial"/>
          <w:color w:val="222222"/>
          <w:sz w:val="20"/>
          <w:szCs w:val="20"/>
          <w:highlight w:val="green"/>
          <w:shd w:val="clear" w:color="auto" w:fill="FFFFFF"/>
        </w:rPr>
        <w:t xml:space="preserve"> and Ecotoxicological Insights of Copper and Zinc: Impacts, Mechanisms, and Effective Remediation Approaches. </w:t>
      </w:r>
      <w:r w:rsidRPr="009A464C">
        <w:rPr>
          <w:rFonts w:ascii="Arial" w:hAnsi="Arial" w:cs="Arial"/>
          <w:i/>
          <w:iCs/>
          <w:color w:val="222222"/>
          <w:sz w:val="20"/>
          <w:szCs w:val="20"/>
          <w:highlight w:val="green"/>
          <w:shd w:val="clear" w:color="auto" w:fill="FFFFFF"/>
        </w:rPr>
        <w:t>Limnological Review</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24</w:t>
      </w:r>
      <w:r w:rsidRPr="009A464C">
        <w:rPr>
          <w:rFonts w:ascii="Arial" w:hAnsi="Arial" w:cs="Arial"/>
          <w:color w:val="222222"/>
          <w:sz w:val="20"/>
          <w:szCs w:val="20"/>
          <w:highlight w:val="green"/>
          <w:shd w:val="clear" w:color="auto" w:fill="FFFFFF"/>
        </w:rPr>
        <w:t xml:space="preserve">(4), 406. </w:t>
      </w:r>
      <w:hyperlink r:id="rId21" w:history="1">
        <w:r w:rsidRPr="009A464C">
          <w:rPr>
            <w:rStyle w:val="Hyperlink"/>
            <w:rFonts w:ascii="Arial" w:hAnsi="Arial" w:cs="Arial"/>
            <w:sz w:val="20"/>
            <w:szCs w:val="20"/>
            <w:highlight w:val="green"/>
            <w:shd w:val="clear" w:color="auto" w:fill="FFFFFF"/>
          </w:rPr>
          <w:t>https://doi.org/10.3390/limnolrev24040024</w:t>
        </w:r>
      </w:hyperlink>
    </w:p>
    <w:p w14:paraId="2D0AE466" w14:textId="77777777" w:rsidR="00900AA2" w:rsidRPr="009A464C" w:rsidRDefault="00900AA2" w:rsidP="002A49AA">
      <w:pPr>
        <w:jc w:val="both"/>
        <w:rPr>
          <w:rFonts w:ascii="Arial" w:hAnsi="Arial" w:cs="Arial"/>
          <w:color w:val="000000" w:themeColor="text1"/>
          <w:sz w:val="20"/>
          <w:szCs w:val="20"/>
        </w:rPr>
      </w:pPr>
      <w:r w:rsidRPr="009A464C">
        <w:rPr>
          <w:rFonts w:ascii="Arial" w:hAnsi="Arial" w:cs="Arial"/>
          <w:color w:val="000000" w:themeColor="text1"/>
          <w:sz w:val="20"/>
          <w:szCs w:val="20"/>
        </w:rPr>
        <w:t>FAO/WHO. (2001). Codex Alimentarius: General Standards for Contaminants and Toxins in Food and Feed (CODEX STAN 193-1995).</w:t>
      </w:r>
    </w:p>
    <w:p w14:paraId="15E8ED75" w14:textId="77777777" w:rsidR="00900AA2" w:rsidRPr="009A464C" w:rsidRDefault="00900AA2" w:rsidP="002A49AA">
      <w:pPr>
        <w:pStyle w:val="NormalWeb"/>
        <w:spacing w:before="0" w:beforeAutospacing="0" w:after="0" w:afterAutospacing="0"/>
        <w:jc w:val="both"/>
        <w:rPr>
          <w:rFonts w:ascii="Arial" w:hAnsi="Arial" w:cs="Arial"/>
          <w:b/>
          <w:bCs/>
          <w:color w:val="000000" w:themeColor="text1"/>
          <w:sz w:val="20"/>
          <w:szCs w:val="20"/>
          <w:lang w:eastAsia="en-GB"/>
        </w:rPr>
      </w:pPr>
      <w:r w:rsidRPr="009A464C">
        <w:rPr>
          <w:rStyle w:val="Strong"/>
          <w:rFonts w:ascii="Arial" w:hAnsi="Arial" w:cs="Arial"/>
          <w:b w:val="0"/>
          <w:bCs w:val="0"/>
          <w:color w:val="000000" w:themeColor="text1"/>
          <w:sz w:val="20"/>
          <w:szCs w:val="20"/>
        </w:rPr>
        <w:t>FAO/WHO.</w:t>
      </w:r>
      <w:r w:rsidRPr="009A464C">
        <w:rPr>
          <w:rFonts w:ascii="Arial" w:hAnsi="Arial" w:cs="Arial"/>
          <w:color w:val="000000" w:themeColor="text1"/>
          <w:sz w:val="20"/>
          <w:szCs w:val="20"/>
        </w:rPr>
        <w:t xml:space="preserve"> (2011). </w:t>
      </w:r>
      <w:r w:rsidRPr="009A464C">
        <w:rPr>
          <w:rStyle w:val="Emphasis"/>
          <w:rFonts w:ascii="Arial" w:hAnsi="Arial" w:cs="Arial"/>
          <w:color w:val="000000" w:themeColor="text1"/>
          <w:sz w:val="20"/>
          <w:szCs w:val="20"/>
        </w:rPr>
        <w:t xml:space="preserve">Joint FAO/WHO food standards </w:t>
      </w:r>
      <w:proofErr w:type="spellStart"/>
      <w:r w:rsidRPr="009A464C">
        <w:rPr>
          <w:rStyle w:val="Emphasis"/>
          <w:rFonts w:ascii="Arial" w:hAnsi="Arial" w:cs="Arial"/>
          <w:color w:val="000000" w:themeColor="text1"/>
          <w:sz w:val="20"/>
          <w:szCs w:val="20"/>
        </w:rPr>
        <w:t>programme</w:t>
      </w:r>
      <w:proofErr w:type="spellEnd"/>
      <w:r w:rsidRPr="009A464C">
        <w:rPr>
          <w:rStyle w:val="Emphasis"/>
          <w:rFonts w:ascii="Arial" w:hAnsi="Arial" w:cs="Arial"/>
          <w:color w:val="000000" w:themeColor="text1"/>
          <w:sz w:val="20"/>
          <w:szCs w:val="20"/>
        </w:rPr>
        <w:t>: Codex committee on contaminants in foods</w:t>
      </w:r>
      <w:r w:rsidRPr="009A464C">
        <w:rPr>
          <w:rFonts w:ascii="Arial" w:hAnsi="Arial" w:cs="Arial"/>
          <w:color w:val="000000" w:themeColor="text1"/>
          <w:sz w:val="20"/>
          <w:szCs w:val="20"/>
        </w:rPr>
        <w:t xml:space="preserve">. Fifth Session, The Hague, The Netherlands. </w:t>
      </w:r>
      <w:hyperlink r:id="rId22" w:tgtFrame="_new" w:history="1">
        <w:r w:rsidRPr="009A464C">
          <w:rPr>
            <w:rStyle w:val="Hyperlink"/>
            <w:rFonts w:ascii="Arial" w:hAnsi="Arial" w:cs="Arial"/>
            <w:color w:val="000000" w:themeColor="text1"/>
            <w:sz w:val="20"/>
            <w:szCs w:val="20"/>
          </w:rPr>
          <w:t>https://www.fao.org/fao-who-codexalimentarius</w:t>
        </w:r>
      </w:hyperlink>
    </w:p>
    <w:p w14:paraId="23EA5129" w14:textId="77777777" w:rsidR="00900AA2" w:rsidRPr="009A464C" w:rsidRDefault="00037442" w:rsidP="00BF1CD8">
      <w:pPr>
        <w:pStyle w:val="NormalWeb"/>
        <w:spacing w:before="0" w:beforeAutospacing="0" w:after="0" w:afterAutospacing="0"/>
        <w:jc w:val="both"/>
        <w:rPr>
          <w:rFonts w:ascii="Arial" w:hAnsi="Arial" w:cs="Arial"/>
          <w:color w:val="00B050"/>
          <w:sz w:val="20"/>
          <w:szCs w:val="20"/>
        </w:rPr>
      </w:pPr>
      <w:hyperlink r:id="rId23" w:history="1">
        <w:r w:rsidR="00900AA2" w:rsidRPr="009A464C">
          <w:rPr>
            <w:rStyle w:val="Hyperlink"/>
            <w:rFonts w:ascii="Arial" w:eastAsiaTheme="majorEastAsia" w:hAnsi="Arial" w:cs="Arial"/>
            <w:sz w:val="20"/>
            <w:szCs w:val="20"/>
          </w:rPr>
          <w:t>http://hdl.handle.net/1834/21107</w:t>
        </w:r>
      </w:hyperlink>
    </w:p>
    <w:p w14:paraId="42D20250" w14:textId="77777777" w:rsidR="00900AA2" w:rsidRPr="009A464C" w:rsidRDefault="00900AA2" w:rsidP="00900AA2">
      <w:pPr>
        <w:pStyle w:val="Heading3"/>
        <w:spacing w:before="0" w:beforeAutospacing="0" w:after="0" w:afterAutospacing="0"/>
        <w:jc w:val="both"/>
        <w:rPr>
          <w:rFonts w:ascii="Arial" w:hAnsi="Arial" w:cs="Arial"/>
          <w:b w:val="0"/>
          <w:bCs w:val="0"/>
          <w:color w:val="222222"/>
          <w:sz w:val="20"/>
          <w:szCs w:val="20"/>
          <w:shd w:val="clear" w:color="auto" w:fill="FFFFFF"/>
        </w:rPr>
      </w:pPr>
      <w:r w:rsidRPr="009A464C">
        <w:rPr>
          <w:rFonts w:ascii="Arial" w:hAnsi="Arial" w:cs="Arial"/>
          <w:b w:val="0"/>
          <w:bCs w:val="0"/>
          <w:color w:val="222222"/>
          <w:sz w:val="20"/>
          <w:szCs w:val="20"/>
          <w:highlight w:val="green"/>
          <w:shd w:val="clear" w:color="auto" w:fill="FFFFFF"/>
        </w:rPr>
        <w:t xml:space="preserve">Ibienebo Chris, D., Kallem, P., Wen Goh, K., </w:t>
      </w:r>
      <w:proofErr w:type="spellStart"/>
      <w:r w:rsidRPr="009A464C">
        <w:rPr>
          <w:rFonts w:ascii="Arial" w:hAnsi="Arial" w:cs="Arial"/>
          <w:b w:val="0"/>
          <w:bCs w:val="0"/>
          <w:color w:val="222222"/>
          <w:sz w:val="20"/>
          <w:szCs w:val="20"/>
          <w:highlight w:val="green"/>
          <w:shd w:val="clear" w:color="auto" w:fill="FFFFFF"/>
        </w:rPr>
        <w:t>Lananan</w:t>
      </w:r>
      <w:proofErr w:type="spellEnd"/>
      <w:r w:rsidRPr="009A464C">
        <w:rPr>
          <w:rFonts w:ascii="Arial" w:hAnsi="Arial" w:cs="Arial"/>
          <w:b w:val="0"/>
          <w:bCs w:val="0"/>
          <w:color w:val="222222"/>
          <w:sz w:val="20"/>
          <w:szCs w:val="20"/>
          <w:highlight w:val="green"/>
          <w:shd w:val="clear" w:color="auto" w:fill="FFFFFF"/>
        </w:rPr>
        <w:t>, F., Abdul Kari, Z., Azra, M. N., &amp; Kenneth Wokeh, O. (2025). Present Status of Surface Water Quality Impacted by Artisanal Crude Oil Contamination in a Coastal Community in Rivers State, Nigeria. </w:t>
      </w:r>
      <w:r w:rsidRPr="009A464C">
        <w:rPr>
          <w:rFonts w:ascii="Arial" w:hAnsi="Arial" w:cs="Arial"/>
          <w:b w:val="0"/>
          <w:bCs w:val="0"/>
          <w:i/>
          <w:iCs/>
          <w:color w:val="222222"/>
          <w:sz w:val="20"/>
          <w:szCs w:val="20"/>
          <w:highlight w:val="green"/>
          <w:shd w:val="clear" w:color="auto" w:fill="FFFFFF"/>
        </w:rPr>
        <w:t>Pollution</w:t>
      </w:r>
      <w:r w:rsidRPr="009A464C">
        <w:rPr>
          <w:rFonts w:ascii="Arial" w:hAnsi="Arial" w:cs="Arial"/>
          <w:b w:val="0"/>
          <w:bCs w:val="0"/>
          <w:color w:val="222222"/>
          <w:sz w:val="20"/>
          <w:szCs w:val="20"/>
          <w:highlight w:val="green"/>
          <w:shd w:val="clear" w:color="auto" w:fill="FFFFFF"/>
        </w:rPr>
        <w:t>, </w:t>
      </w:r>
      <w:r w:rsidRPr="009A464C">
        <w:rPr>
          <w:rFonts w:ascii="Arial" w:hAnsi="Arial" w:cs="Arial"/>
          <w:b w:val="0"/>
          <w:bCs w:val="0"/>
          <w:i/>
          <w:iCs/>
          <w:color w:val="222222"/>
          <w:sz w:val="20"/>
          <w:szCs w:val="20"/>
          <w:highlight w:val="green"/>
          <w:shd w:val="clear" w:color="auto" w:fill="FFFFFF"/>
        </w:rPr>
        <w:t>11</w:t>
      </w:r>
      <w:r w:rsidRPr="009A464C">
        <w:rPr>
          <w:rFonts w:ascii="Arial" w:hAnsi="Arial" w:cs="Arial"/>
          <w:b w:val="0"/>
          <w:bCs w:val="0"/>
          <w:color w:val="222222"/>
          <w:sz w:val="20"/>
          <w:szCs w:val="20"/>
          <w:highlight w:val="green"/>
          <w:shd w:val="clear" w:color="auto" w:fill="FFFFFF"/>
        </w:rPr>
        <w:t xml:space="preserve">(3), 738-757. </w:t>
      </w:r>
      <w:hyperlink r:id="rId24" w:history="1">
        <w:r w:rsidRPr="009A464C">
          <w:rPr>
            <w:rStyle w:val="Hyperlink"/>
            <w:rFonts w:ascii="Arial" w:hAnsi="Arial" w:cs="Arial"/>
            <w:b w:val="0"/>
            <w:bCs w:val="0"/>
            <w:sz w:val="20"/>
            <w:szCs w:val="20"/>
            <w:highlight w:val="green"/>
            <w:shd w:val="clear" w:color="auto" w:fill="FFFFFF"/>
          </w:rPr>
          <w:t>https://doi.org/10.22059/poll.2025.383178.2583</w:t>
        </w:r>
      </w:hyperlink>
    </w:p>
    <w:p w14:paraId="0DAF848B" w14:textId="77777777" w:rsidR="00900AA2" w:rsidRPr="009A464C" w:rsidRDefault="00900AA2" w:rsidP="00900AA2">
      <w:pPr>
        <w:jc w:val="both"/>
        <w:rPr>
          <w:rFonts w:ascii="Arial" w:hAnsi="Arial" w:cs="Arial"/>
          <w:color w:val="222222"/>
          <w:sz w:val="20"/>
          <w:szCs w:val="20"/>
          <w:shd w:val="clear" w:color="auto" w:fill="FFFFFF"/>
        </w:rPr>
      </w:pPr>
      <w:r w:rsidRPr="009A464C">
        <w:rPr>
          <w:rFonts w:ascii="Arial" w:hAnsi="Arial" w:cs="Arial"/>
          <w:color w:val="222222"/>
          <w:sz w:val="20"/>
          <w:szCs w:val="20"/>
          <w:highlight w:val="green"/>
          <w:shd w:val="clear" w:color="auto" w:fill="FFFFFF"/>
        </w:rPr>
        <w:t xml:space="preserve">Islam, M. S., </w:t>
      </w:r>
      <w:proofErr w:type="spellStart"/>
      <w:r w:rsidRPr="009A464C">
        <w:rPr>
          <w:rFonts w:ascii="Arial" w:hAnsi="Arial" w:cs="Arial"/>
          <w:color w:val="222222"/>
          <w:sz w:val="20"/>
          <w:szCs w:val="20"/>
          <w:highlight w:val="green"/>
          <w:shd w:val="clear" w:color="auto" w:fill="FFFFFF"/>
        </w:rPr>
        <w:t>Phoungthong</w:t>
      </w:r>
      <w:proofErr w:type="spellEnd"/>
      <w:r w:rsidRPr="009A464C">
        <w:rPr>
          <w:rFonts w:ascii="Arial" w:hAnsi="Arial" w:cs="Arial"/>
          <w:color w:val="222222"/>
          <w:sz w:val="20"/>
          <w:szCs w:val="20"/>
          <w:highlight w:val="green"/>
          <w:shd w:val="clear" w:color="auto" w:fill="FFFFFF"/>
        </w:rPr>
        <w:t>, K., Ali, M. M., Ibrahim, K. A., &amp; Idris, A. M. (2024). Assessing risk to human health for potentially toxic elements in farmed and wild giant tiger prawn (</w:t>
      </w:r>
      <w:proofErr w:type="spellStart"/>
      <w:r w:rsidRPr="009A464C">
        <w:rPr>
          <w:rFonts w:ascii="Arial" w:hAnsi="Arial" w:cs="Arial"/>
          <w:color w:val="222222"/>
          <w:sz w:val="20"/>
          <w:szCs w:val="20"/>
          <w:highlight w:val="green"/>
          <w:shd w:val="clear" w:color="auto" w:fill="FFFFFF"/>
        </w:rPr>
        <w:t>Paeneas</w:t>
      </w:r>
      <w:proofErr w:type="spellEnd"/>
      <w:r w:rsidRPr="009A464C">
        <w:rPr>
          <w:rFonts w:ascii="Arial" w:hAnsi="Arial" w:cs="Arial"/>
          <w:color w:val="222222"/>
          <w:sz w:val="20"/>
          <w:szCs w:val="20"/>
          <w:highlight w:val="green"/>
          <w:shd w:val="clear" w:color="auto" w:fill="FFFFFF"/>
        </w:rPr>
        <w:t xml:space="preserve"> monodon) in the coastal area of Bangladesh. </w:t>
      </w:r>
      <w:r w:rsidRPr="009A464C">
        <w:rPr>
          <w:rFonts w:ascii="Arial" w:hAnsi="Arial" w:cs="Arial"/>
          <w:i/>
          <w:iCs/>
          <w:color w:val="222222"/>
          <w:sz w:val="20"/>
          <w:szCs w:val="20"/>
          <w:highlight w:val="green"/>
          <w:shd w:val="clear" w:color="auto" w:fill="FFFFFF"/>
        </w:rPr>
        <w:t>International Journal of Environmental Analytical Chemistry</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104</w:t>
      </w:r>
      <w:r w:rsidRPr="009A464C">
        <w:rPr>
          <w:rFonts w:ascii="Arial" w:hAnsi="Arial" w:cs="Arial"/>
          <w:color w:val="222222"/>
          <w:sz w:val="20"/>
          <w:szCs w:val="20"/>
          <w:highlight w:val="green"/>
          <w:shd w:val="clear" w:color="auto" w:fill="FFFFFF"/>
        </w:rPr>
        <w:t xml:space="preserve">(16), 4437-4450. </w:t>
      </w:r>
      <w:hyperlink r:id="rId25" w:history="1">
        <w:r w:rsidRPr="009A464C">
          <w:rPr>
            <w:rStyle w:val="Hyperlink"/>
            <w:rFonts w:ascii="Arial" w:hAnsi="Arial" w:cs="Arial"/>
            <w:sz w:val="20"/>
            <w:szCs w:val="20"/>
            <w:highlight w:val="green"/>
            <w:shd w:val="clear" w:color="auto" w:fill="FFFFFF"/>
          </w:rPr>
          <w:t>https://doi.org/10.1080/03067319.2022.2106136</w:t>
        </w:r>
      </w:hyperlink>
    </w:p>
    <w:p w14:paraId="217C74EE" w14:textId="77777777" w:rsidR="00900AA2" w:rsidRPr="009A464C" w:rsidRDefault="00900AA2" w:rsidP="002A49AA">
      <w:pPr>
        <w:pStyle w:val="NormalWeb"/>
        <w:spacing w:before="0" w:beforeAutospacing="0" w:after="0" w:afterAutospacing="0"/>
        <w:jc w:val="both"/>
        <w:rPr>
          <w:rFonts w:ascii="Arial" w:hAnsi="Arial" w:cs="Arial"/>
          <w:b/>
          <w:bCs/>
          <w:color w:val="000000" w:themeColor="text1"/>
          <w:sz w:val="20"/>
          <w:szCs w:val="20"/>
          <w:lang w:eastAsia="en-GB"/>
        </w:rPr>
      </w:pPr>
      <w:r w:rsidRPr="009A464C">
        <w:rPr>
          <w:rStyle w:val="Strong"/>
          <w:rFonts w:ascii="Arial" w:hAnsi="Arial" w:cs="Arial"/>
          <w:b w:val="0"/>
          <w:bCs w:val="0"/>
          <w:color w:val="000000" w:themeColor="text1"/>
          <w:sz w:val="20"/>
          <w:szCs w:val="20"/>
        </w:rPr>
        <w:lastRenderedPageBreak/>
        <w:t xml:space="preserve">Iwegbue, C. M. A., </w:t>
      </w:r>
      <w:proofErr w:type="spellStart"/>
      <w:r w:rsidRPr="009A464C">
        <w:rPr>
          <w:rStyle w:val="Strong"/>
          <w:rFonts w:ascii="Arial" w:hAnsi="Arial" w:cs="Arial"/>
          <w:b w:val="0"/>
          <w:bCs w:val="0"/>
          <w:color w:val="000000" w:themeColor="text1"/>
          <w:sz w:val="20"/>
          <w:szCs w:val="20"/>
        </w:rPr>
        <w:t>Emuh</w:t>
      </w:r>
      <w:proofErr w:type="spellEnd"/>
      <w:r w:rsidRPr="009A464C">
        <w:rPr>
          <w:rStyle w:val="Strong"/>
          <w:rFonts w:ascii="Arial" w:hAnsi="Arial" w:cs="Arial"/>
          <w:b w:val="0"/>
          <w:bCs w:val="0"/>
          <w:color w:val="000000" w:themeColor="text1"/>
          <w:sz w:val="20"/>
          <w:szCs w:val="20"/>
        </w:rPr>
        <w:t xml:space="preserve">, F. N., &amp; </w:t>
      </w:r>
      <w:proofErr w:type="spellStart"/>
      <w:r w:rsidRPr="009A464C">
        <w:rPr>
          <w:rStyle w:val="Strong"/>
          <w:rFonts w:ascii="Arial" w:hAnsi="Arial" w:cs="Arial"/>
          <w:b w:val="0"/>
          <w:bCs w:val="0"/>
          <w:color w:val="000000" w:themeColor="text1"/>
          <w:sz w:val="20"/>
          <w:szCs w:val="20"/>
        </w:rPr>
        <w:t>Eguavoen</w:t>
      </w:r>
      <w:proofErr w:type="spellEnd"/>
      <w:r w:rsidRPr="009A464C">
        <w:rPr>
          <w:rStyle w:val="Strong"/>
          <w:rFonts w:ascii="Arial" w:hAnsi="Arial" w:cs="Arial"/>
          <w:b w:val="0"/>
          <w:bCs w:val="0"/>
          <w:color w:val="000000" w:themeColor="text1"/>
          <w:sz w:val="20"/>
          <w:szCs w:val="20"/>
        </w:rPr>
        <w:t>, I. O</w:t>
      </w:r>
      <w:r w:rsidRPr="009A464C">
        <w:rPr>
          <w:rStyle w:val="Strong"/>
          <w:rFonts w:ascii="Arial" w:hAnsi="Arial" w:cs="Arial"/>
          <w:color w:val="000000" w:themeColor="text1"/>
          <w:sz w:val="20"/>
          <w:szCs w:val="20"/>
        </w:rPr>
        <w:t>.</w:t>
      </w:r>
      <w:r w:rsidRPr="009A464C">
        <w:rPr>
          <w:rFonts w:ascii="Arial" w:hAnsi="Arial" w:cs="Arial"/>
          <w:color w:val="000000" w:themeColor="text1"/>
          <w:sz w:val="20"/>
          <w:szCs w:val="20"/>
        </w:rPr>
        <w:t xml:space="preserve"> (2021). Human health risk of toxic metals in fish from coastal water of the Niger Delta, Nigeria. </w:t>
      </w:r>
      <w:r w:rsidRPr="009A464C">
        <w:rPr>
          <w:rStyle w:val="Emphasis"/>
          <w:rFonts w:ascii="Arial" w:hAnsi="Arial" w:cs="Arial"/>
          <w:color w:val="000000" w:themeColor="text1"/>
          <w:sz w:val="20"/>
          <w:szCs w:val="20"/>
        </w:rPr>
        <w:t>Environmental Nanotechnology, Monitoring &amp; Management</w:t>
      </w:r>
      <w:r w:rsidRPr="009A464C">
        <w:rPr>
          <w:rFonts w:ascii="Arial" w:hAnsi="Arial" w:cs="Arial"/>
          <w:color w:val="000000" w:themeColor="text1"/>
          <w:sz w:val="20"/>
          <w:szCs w:val="20"/>
        </w:rPr>
        <w:t xml:space="preserve">, </w:t>
      </w:r>
      <w:r w:rsidRPr="009A464C">
        <w:rPr>
          <w:rStyle w:val="Strong"/>
          <w:rFonts w:ascii="Arial" w:hAnsi="Arial" w:cs="Arial"/>
          <w:color w:val="000000" w:themeColor="text1"/>
          <w:sz w:val="20"/>
          <w:szCs w:val="20"/>
        </w:rPr>
        <w:t>16</w:t>
      </w:r>
      <w:r w:rsidRPr="009A464C">
        <w:rPr>
          <w:rFonts w:ascii="Arial" w:hAnsi="Arial" w:cs="Arial"/>
          <w:color w:val="000000" w:themeColor="text1"/>
          <w:sz w:val="20"/>
          <w:szCs w:val="20"/>
        </w:rPr>
        <w:t xml:space="preserve">, 100489. </w:t>
      </w:r>
      <w:hyperlink r:id="rId26" w:history="1">
        <w:r w:rsidRPr="009A464C">
          <w:rPr>
            <w:rStyle w:val="Hyperlink"/>
            <w:rFonts w:ascii="Arial" w:hAnsi="Arial" w:cs="Arial"/>
            <w:sz w:val="20"/>
            <w:szCs w:val="20"/>
          </w:rPr>
          <w:t>https://doi.org/10.1016/j.enmm.2021.100489</w:t>
        </w:r>
      </w:hyperlink>
    </w:p>
    <w:p w14:paraId="3E9E9D49" w14:textId="00F50A80" w:rsidR="00900AA2" w:rsidRPr="009A464C" w:rsidRDefault="00900AA2" w:rsidP="002A49AA">
      <w:pPr>
        <w:pStyle w:val="NormalWeb"/>
        <w:spacing w:before="0" w:beforeAutospacing="0" w:after="0" w:afterAutospacing="0"/>
        <w:jc w:val="both"/>
        <w:rPr>
          <w:rFonts w:ascii="Arial" w:hAnsi="Arial" w:cs="Arial"/>
          <w:color w:val="00B050"/>
          <w:sz w:val="20"/>
          <w:szCs w:val="20"/>
          <w:shd w:val="clear" w:color="auto" w:fill="FFFFFF"/>
        </w:rPr>
      </w:pPr>
      <w:proofErr w:type="spellStart"/>
      <w:r w:rsidRPr="009A464C">
        <w:rPr>
          <w:rFonts w:ascii="Arial" w:hAnsi="Arial" w:cs="Arial"/>
          <w:color w:val="000000" w:themeColor="text1"/>
          <w:sz w:val="20"/>
          <w:szCs w:val="20"/>
          <w:shd w:val="clear" w:color="auto" w:fill="FFFFFF"/>
        </w:rPr>
        <w:t>Jolaosho</w:t>
      </w:r>
      <w:proofErr w:type="spellEnd"/>
      <w:r w:rsidRPr="009A464C">
        <w:rPr>
          <w:rFonts w:ascii="Arial" w:hAnsi="Arial" w:cs="Arial"/>
          <w:color w:val="000000" w:themeColor="text1"/>
          <w:sz w:val="20"/>
          <w:szCs w:val="20"/>
          <w:shd w:val="clear" w:color="auto" w:fill="FFFFFF"/>
        </w:rPr>
        <w:t xml:space="preserve">, T. L., </w:t>
      </w:r>
      <w:proofErr w:type="spellStart"/>
      <w:r w:rsidRPr="009A464C">
        <w:rPr>
          <w:rFonts w:ascii="Arial" w:hAnsi="Arial" w:cs="Arial"/>
          <w:color w:val="000000" w:themeColor="text1"/>
          <w:sz w:val="20"/>
          <w:szCs w:val="20"/>
          <w:shd w:val="clear" w:color="auto" w:fill="FFFFFF"/>
        </w:rPr>
        <w:t>Elegbede</w:t>
      </w:r>
      <w:proofErr w:type="spellEnd"/>
      <w:r w:rsidRPr="009A464C">
        <w:rPr>
          <w:rFonts w:ascii="Arial" w:hAnsi="Arial" w:cs="Arial"/>
          <w:color w:val="000000" w:themeColor="text1"/>
          <w:sz w:val="20"/>
          <w:szCs w:val="20"/>
          <w:shd w:val="clear" w:color="auto" w:fill="FFFFFF"/>
        </w:rPr>
        <w:t xml:space="preserve">, I. O., Akintola, S. L., Jimoh, A. A., </w:t>
      </w:r>
      <w:proofErr w:type="spellStart"/>
      <w:r w:rsidRPr="009A464C">
        <w:rPr>
          <w:rFonts w:ascii="Arial" w:hAnsi="Arial" w:cs="Arial"/>
          <w:color w:val="000000" w:themeColor="text1"/>
          <w:sz w:val="20"/>
          <w:szCs w:val="20"/>
          <w:shd w:val="clear" w:color="auto" w:fill="FFFFFF"/>
        </w:rPr>
        <w:t>Ndimele</w:t>
      </w:r>
      <w:proofErr w:type="spellEnd"/>
      <w:r w:rsidRPr="009A464C">
        <w:rPr>
          <w:rFonts w:ascii="Arial" w:hAnsi="Arial" w:cs="Arial"/>
          <w:color w:val="000000" w:themeColor="text1"/>
          <w:sz w:val="20"/>
          <w:szCs w:val="20"/>
          <w:shd w:val="clear" w:color="auto" w:fill="FFFFFF"/>
        </w:rPr>
        <w:t xml:space="preserve">, P. E., Mustapha, A. A., &amp; </w:t>
      </w:r>
      <w:proofErr w:type="spellStart"/>
      <w:r w:rsidRPr="009A464C">
        <w:rPr>
          <w:rFonts w:ascii="Arial" w:hAnsi="Arial" w:cs="Arial"/>
          <w:color w:val="000000" w:themeColor="text1"/>
          <w:sz w:val="20"/>
          <w:szCs w:val="20"/>
          <w:shd w:val="clear" w:color="auto" w:fill="FFFFFF"/>
        </w:rPr>
        <w:t>Adukonu</w:t>
      </w:r>
      <w:proofErr w:type="spellEnd"/>
      <w:r w:rsidRPr="009A464C">
        <w:rPr>
          <w:rFonts w:ascii="Arial" w:hAnsi="Arial" w:cs="Arial"/>
          <w:color w:val="000000" w:themeColor="text1"/>
          <w:sz w:val="20"/>
          <w:szCs w:val="20"/>
          <w:shd w:val="clear" w:color="auto" w:fill="FFFFFF"/>
        </w:rPr>
        <w:t>, J. D. (2024). Bioaccumulation dynamics, noncarcinogenic and carcinogenic risks of heavy metals in commercially valuable shellfish and finfish species from the world largest floating slum, Makoko, Nigeria. </w:t>
      </w:r>
      <w:r w:rsidRPr="009A464C">
        <w:rPr>
          <w:rFonts w:ascii="Arial" w:hAnsi="Arial" w:cs="Arial"/>
          <w:i/>
          <w:iCs/>
          <w:color w:val="000000" w:themeColor="text1"/>
          <w:sz w:val="20"/>
          <w:szCs w:val="20"/>
          <w:shd w:val="clear" w:color="auto" w:fill="FFFFFF"/>
        </w:rPr>
        <w:t>Marine Pollution Bulletin</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207</w:t>
      </w:r>
      <w:r w:rsidRPr="009A464C">
        <w:rPr>
          <w:rFonts w:ascii="Arial" w:hAnsi="Arial" w:cs="Arial"/>
          <w:color w:val="000000" w:themeColor="text1"/>
          <w:sz w:val="20"/>
          <w:szCs w:val="20"/>
          <w:shd w:val="clear" w:color="auto" w:fill="FFFFFF"/>
        </w:rPr>
        <w:t>, 116807.</w:t>
      </w:r>
      <w:r w:rsidRPr="009A464C">
        <w:rPr>
          <w:rFonts w:ascii="Arial" w:hAnsi="Arial" w:cs="Arial"/>
          <w:color w:val="000000" w:themeColor="text1"/>
          <w:sz w:val="20"/>
          <w:szCs w:val="20"/>
        </w:rPr>
        <w:t xml:space="preserve"> </w:t>
      </w:r>
      <w:hyperlink r:id="rId27" w:history="1">
        <w:r w:rsidR="00130FD9" w:rsidRPr="009A464C">
          <w:rPr>
            <w:rStyle w:val="Hyperlink"/>
            <w:rFonts w:ascii="Arial" w:hAnsi="Arial" w:cs="Arial"/>
            <w:sz w:val="20"/>
            <w:szCs w:val="20"/>
            <w:shd w:val="clear" w:color="auto" w:fill="FFFFFF"/>
          </w:rPr>
          <w:t>https://doi.org/10.1016/j.marpolbul.2024.116807</w:t>
        </w:r>
      </w:hyperlink>
    </w:p>
    <w:p w14:paraId="6604D6A7" w14:textId="77777777" w:rsidR="00900AA2" w:rsidRPr="009A464C" w:rsidRDefault="00900AA2" w:rsidP="00315202">
      <w:pPr>
        <w:pStyle w:val="NormalWeb"/>
        <w:spacing w:before="0" w:beforeAutospacing="0" w:after="0" w:afterAutospacing="0"/>
        <w:jc w:val="both"/>
        <w:rPr>
          <w:rFonts w:ascii="Arial" w:hAnsi="Arial" w:cs="Arial"/>
          <w:sz w:val="20"/>
          <w:szCs w:val="20"/>
        </w:rPr>
      </w:pPr>
      <w:proofErr w:type="spellStart"/>
      <w:r w:rsidRPr="00DD59CC">
        <w:rPr>
          <w:rFonts w:ascii="Arial" w:hAnsi="Arial" w:cs="Arial"/>
          <w:color w:val="000000" w:themeColor="text1"/>
          <w:sz w:val="20"/>
          <w:szCs w:val="20"/>
          <w:shd w:val="clear" w:color="auto" w:fill="FFFFFF"/>
        </w:rPr>
        <w:t>Jolaosho</w:t>
      </w:r>
      <w:proofErr w:type="spellEnd"/>
      <w:r w:rsidRPr="00DD59CC">
        <w:rPr>
          <w:rFonts w:ascii="Arial" w:hAnsi="Arial" w:cs="Arial"/>
          <w:color w:val="000000" w:themeColor="text1"/>
          <w:sz w:val="20"/>
          <w:szCs w:val="20"/>
          <w:shd w:val="clear" w:color="auto" w:fill="FFFFFF"/>
        </w:rPr>
        <w:t xml:space="preserve">, T. L., </w:t>
      </w:r>
      <w:proofErr w:type="spellStart"/>
      <w:r w:rsidRPr="00DD59CC">
        <w:rPr>
          <w:rFonts w:ascii="Arial" w:hAnsi="Arial" w:cs="Arial"/>
          <w:color w:val="000000" w:themeColor="text1"/>
          <w:sz w:val="20"/>
          <w:szCs w:val="20"/>
          <w:shd w:val="clear" w:color="auto" w:fill="FFFFFF"/>
        </w:rPr>
        <w:t>Elegbede</w:t>
      </w:r>
      <w:proofErr w:type="spellEnd"/>
      <w:r w:rsidRPr="00DD59CC">
        <w:rPr>
          <w:rFonts w:ascii="Arial" w:hAnsi="Arial" w:cs="Arial"/>
          <w:color w:val="000000" w:themeColor="text1"/>
          <w:sz w:val="20"/>
          <w:szCs w:val="20"/>
          <w:shd w:val="clear" w:color="auto" w:fill="FFFFFF"/>
        </w:rPr>
        <w:t xml:space="preserve">, I. O., </w:t>
      </w:r>
      <w:proofErr w:type="spellStart"/>
      <w:r w:rsidRPr="00DD59CC">
        <w:rPr>
          <w:rFonts w:ascii="Arial" w:hAnsi="Arial" w:cs="Arial"/>
          <w:color w:val="000000" w:themeColor="text1"/>
          <w:sz w:val="20"/>
          <w:szCs w:val="20"/>
          <w:shd w:val="clear" w:color="auto" w:fill="FFFFFF"/>
        </w:rPr>
        <w:t>Ndimele</w:t>
      </w:r>
      <w:proofErr w:type="spellEnd"/>
      <w:r w:rsidRPr="00DD59CC">
        <w:rPr>
          <w:rFonts w:ascii="Arial" w:hAnsi="Arial" w:cs="Arial"/>
          <w:color w:val="000000" w:themeColor="text1"/>
          <w:sz w:val="20"/>
          <w:szCs w:val="20"/>
          <w:shd w:val="clear" w:color="auto" w:fill="FFFFFF"/>
        </w:rPr>
        <w:t xml:space="preserve">, P. E., </w:t>
      </w:r>
      <w:proofErr w:type="spellStart"/>
      <w:r w:rsidRPr="00DD59CC">
        <w:rPr>
          <w:rFonts w:ascii="Arial" w:hAnsi="Arial" w:cs="Arial"/>
          <w:color w:val="000000" w:themeColor="text1"/>
          <w:sz w:val="20"/>
          <w:szCs w:val="20"/>
          <w:shd w:val="clear" w:color="auto" w:fill="FFFFFF"/>
        </w:rPr>
        <w:t>Falebita</w:t>
      </w:r>
      <w:proofErr w:type="spellEnd"/>
      <w:r w:rsidRPr="00DD59CC">
        <w:rPr>
          <w:rFonts w:ascii="Arial" w:hAnsi="Arial" w:cs="Arial"/>
          <w:color w:val="000000" w:themeColor="text1"/>
          <w:sz w:val="20"/>
          <w:szCs w:val="20"/>
          <w:shd w:val="clear" w:color="auto" w:fill="FFFFFF"/>
        </w:rPr>
        <w:t xml:space="preserve">, T. E., </w:t>
      </w:r>
      <w:proofErr w:type="spellStart"/>
      <w:r w:rsidRPr="00DD59CC">
        <w:rPr>
          <w:rFonts w:ascii="Arial" w:hAnsi="Arial" w:cs="Arial"/>
          <w:color w:val="000000" w:themeColor="text1"/>
          <w:sz w:val="20"/>
          <w:szCs w:val="20"/>
          <w:shd w:val="clear" w:color="auto" w:fill="FFFFFF"/>
        </w:rPr>
        <w:t>Abolaji</w:t>
      </w:r>
      <w:proofErr w:type="spellEnd"/>
      <w:r w:rsidRPr="00DD59CC">
        <w:rPr>
          <w:rFonts w:ascii="Arial" w:hAnsi="Arial" w:cs="Arial"/>
          <w:color w:val="000000" w:themeColor="text1"/>
          <w:sz w:val="20"/>
          <w:szCs w:val="20"/>
          <w:shd w:val="clear" w:color="auto" w:fill="FFFFFF"/>
        </w:rPr>
        <w:t xml:space="preserve">, O. Y., Oladipupo, I. O., ... </w:t>
      </w:r>
      <w:r w:rsidRPr="009A464C">
        <w:rPr>
          <w:rFonts w:ascii="Arial" w:hAnsi="Arial" w:cs="Arial"/>
          <w:color w:val="000000" w:themeColor="text1"/>
          <w:sz w:val="20"/>
          <w:szCs w:val="20"/>
          <w:shd w:val="clear" w:color="auto" w:fill="FFFFFF"/>
        </w:rPr>
        <w:t>&amp; Isaac, O. O. (2024). Occurrence, distribution, source apportionment, ecological and health risk assessment of heavy metals in water, sediment, fish and prawn from Ojo River in Lagos, Nigeria. </w:t>
      </w:r>
      <w:r w:rsidRPr="009A464C">
        <w:rPr>
          <w:rFonts w:ascii="Arial" w:hAnsi="Arial" w:cs="Arial"/>
          <w:i/>
          <w:iCs/>
          <w:color w:val="000000" w:themeColor="text1"/>
          <w:sz w:val="20"/>
          <w:szCs w:val="20"/>
          <w:shd w:val="clear" w:color="auto" w:fill="FFFFFF"/>
        </w:rPr>
        <w:t>Environmental Monitoring and Assessment</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196</w:t>
      </w:r>
      <w:r w:rsidRPr="009A464C">
        <w:rPr>
          <w:rFonts w:ascii="Arial" w:hAnsi="Arial" w:cs="Arial"/>
          <w:color w:val="000000" w:themeColor="text1"/>
          <w:sz w:val="20"/>
          <w:szCs w:val="20"/>
          <w:shd w:val="clear" w:color="auto" w:fill="FFFFFF"/>
        </w:rPr>
        <w:t>(2), 109.</w:t>
      </w:r>
      <w:r w:rsidRPr="009A464C">
        <w:rPr>
          <w:rFonts w:ascii="Arial" w:hAnsi="Arial" w:cs="Arial"/>
          <w:color w:val="000000" w:themeColor="text1"/>
          <w:sz w:val="20"/>
          <w:szCs w:val="20"/>
        </w:rPr>
        <w:t xml:space="preserve"> </w:t>
      </w:r>
      <w:hyperlink r:id="rId28" w:history="1">
        <w:r w:rsidRPr="009A464C">
          <w:rPr>
            <w:rStyle w:val="Hyperlink"/>
            <w:rFonts w:ascii="Arial" w:eastAsiaTheme="majorEastAsia" w:hAnsi="Arial" w:cs="Arial"/>
            <w:sz w:val="20"/>
            <w:szCs w:val="20"/>
          </w:rPr>
          <w:t>https://doi.org/10.1007/s10661-023-12148-y</w:t>
        </w:r>
      </w:hyperlink>
    </w:p>
    <w:p w14:paraId="62ABBC67" w14:textId="77777777" w:rsidR="00900AA2" w:rsidRPr="009A464C" w:rsidRDefault="00900AA2" w:rsidP="00900AA2">
      <w:pPr>
        <w:jc w:val="both"/>
        <w:rPr>
          <w:rFonts w:ascii="Arial" w:hAnsi="Arial" w:cs="Arial"/>
          <w:i/>
          <w:iCs/>
          <w:sz w:val="20"/>
          <w:szCs w:val="20"/>
        </w:rPr>
      </w:pPr>
      <w:r w:rsidRPr="009A464C">
        <w:rPr>
          <w:rFonts w:ascii="Arial" w:hAnsi="Arial" w:cs="Arial"/>
          <w:i/>
          <w:iCs/>
          <w:color w:val="222222"/>
          <w:sz w:val="20"/>
          <w:szCs w:val="20"/>
          <w:highlight w:val="green"/>
          <w:shd w:val="clear" w:color="auto" w:fill="FFFFFF"/>
        </w:rPr>
        <w:t>Kumar, A., Tripathi, V. K., Sachan, P., Rakshit, A., Singh, R. M., Shukla, S. K., ... &amp; Panda, K. C. (2022). Sources of ions in the river ecosystem.</w:t>
      </w:r>
      <w:r w:rsidRPr="009A464C">
        <w:rPr>
          <w:rFonts w:ascii="Arial" w:hAnsi="Arial" w:cs="Arial"/>
          <w:color w:val="222222"/>
          <w:sz w:val="20"/>
          <w:szCs w:val="20"/>
          <w:highlight w:val="green"/>
          <w:shd w:val="clear" w:color="auto" w:fill="FFFFFF"/>
        </w:rPr>
        <w:t xml:space="preserve"> In </w:t>
      </w:r>
      <w:r w:rsidRPr="009A464C">
        <w:rPr>
          <w:rFonts w:ascii="Arial" w:hAnsi="Arial" w:cs="Arial"/>
          <w:i/>
          <w:iCs/>
          <w:color w:val="222222"/>
          <w:sz w:val="20"/>
          <w:szCs w:val="20"/>
          <w:highlight w:val="green"/>
          <w:shd w:val="clear" w:color="auto" w:fill="FFFFFF"/>
        </w:rPr>
        <w:t>Ecological significance of river ecosystems</w:t>
      </w:r>
      <w:r w:rsidRPr="009A464C">
        <w:rPr>
          <w:rFonts w:ascii="Arial" w:hAnsi="Arial" w:cs="Arial"/>
          <w:color w:val="222222"/>
          <w:sz w:val="20"/>
          <w:szCs w:val="20"/>
          <w:highlight w:val="green"/>
          <w:shd w:val="clear" w:color="auto" w:fill="FFFFFF"/>
        </w:rPr>
        <w:t> (pp. 187-202). Elsevier.</w:t>
      </w:r>
      <w:r w:rsidRPr="009A464C">
        <w:rPr>
          <w:rFonts w:ascii="Arial" w:hAnsi="Arial" w:cs="Arial"/>
          <w:i/>
          <w:iCs/>
          <w:sz w:val="20"/>
          <w:szCs w:val="20"/>
          <w:highlight w:val="green"/>
        </w:rPr>
        <w:t xml:space="preserve"> </w:t>
      </w:r>
      <w:hyperlink r:id="rId29" w:history="1">
        <w:r w:rsidRPr="009A464C">
          <w:rPr>
            <w:rStyle w:val="Hyperlink"/>
            <w:rFonts w:ascii="Arial" w:hAnsi="Arial" w:cs="Arial"/>
            <w:sz w:val="20"/>
            <w:szCs w:val="20"/>
            <w:highlight w:val="green"/>
          </w:rPr>
          <w:t>https://doi.org/10.1016/B978-0-323-85045-2.00011-X</w:t>
        </w:r>
      </w:hyperlink>
    </w:p>
    <w:p w14:paraId="71679F4B" w14:textId="77777777" w:rsidR="00900AA2" w:rsidRPr="009A464C" w:rsidRDefault="00900AA2" w:rsidP="00EC789F">
      <w:pPr>
        <w:jc w:val="both"/>
        <w:rPr>
          <w:rFonts w:ascii="Arial" w:hAnsi="Arial" w:cs="Arial"/>
          <w:color w:val="222222"/>
          <w:sz w:val="20"/>
          <w:szCs w:val="20"/>
          <w:shd w:val="clear" w:color="auto" w:fill="FFFFFF"/>
        </w:rPr>
      </w:pPr>
      <w:proofErr w:type="spellStart"/>
      <w:r w:rsidRPr="009A464C">
        <w:rPr>
          <w:rFonts w:ascii="Arial" w:hAnsi="Arial" w:cs="Arial"/>
          <w:color w:val="222222"/>
          <w:sz w:val="20"/>
          <w:szCs w:val="20"/>
          <w:shd w:val="clear" w:color="auto" w:fill="FFFFFF"/>
        </w:rPr>
        <w:t>Oroian</w:t>
      </w:r>
      <w:proofErr w:type="spellEnd"/>
      <w:r w:rsidRPr="009A464C">
        <w:rPr>
          <w:rFonts w:ascii="Arial" w:hAnsi="Arial" w:cs="Arial"/>
          <w:color w:val="222222"/>
          <w:sz w:val="20"/>
          <w:szCs w:val="20"/>
          <w:shd w:val="clear" w:color="auto" w:fill="FFFFFF"/>
        </w:rPr>
        <w:t xml:space="preserve">, I., </w:t>
      </w:r>
      <w:proofErr w:type="spellStart"/>
      <w:r w:rsidRPr="009A464C">
        <w:rPr>
          <w:rFonts w:ascii="Arial" w:hAnsi="Arial" w:cs="Arial"/>
          <w:color w:val="222222"/>
          <w:sz w:val="20"/>
          <w:szCs w:val="20"/>
          <w:shd w:val="clear" w:color="auto" w:fill="FFFFFF"/>
        </w:rPr>
        <w:t>Bulete</w:t>
      </w:r>
      <w:proofErr w:type="spellEnd"/>
      <w:r w:rsidRPr="009A464C">
        <w:rPr>
          <w:rFonts w:ascii="Arial" w:hAnsi="Arial" w:cs="Arial"/>
          <w:color w:val="222222"/>
          <w:sz w:val="20"/>
          <w:szCs w:val="20"/>
          <w:shd w:val="clear" w:color="auto" w:fill="FFFFFF"/>
        </w:rPr>
        <w:t xml:space="preserve">, B. I., Matei, E., </w:t>
      </w:r>
      <w:proofErr w:type="spellStart"/>
      <w:r w:rsidRPr="009A464C">
        <w:rPr>
          <w:rFonts w:ascii="Arial" w:hAnsi="Arial" w:cs="Arial"/>
          <w:color w:val="222222"/>
          <w:sz w:val="20"/>
          <w:szCs w:val="20"/>
          <w:shd w:val="clear" w:color="auto" w:fill="FFFFFF"/>
        </w:rPr>
        <w:t>Odagiu</w:t>
      </w:r>
      <w:proofErr w:type="spellEnd"/>
      <w:r w:rsidRPr="009A464C">
        <w:rPr>
          <w:rFonts w:ascii="Arial" w:hAnsi="Arial" w:cs="Arial"/>
          <w:color w:val="222222"/>
          <w:sz w:val="20"/>
          <w:szCs w:val="20"/>
          <w:shd w:val="clear" w:color="auto" w:fill="FFFFFF"/>
        </w:rPr>
        <w:t xml:space="preserve">, A. C. M., </w:t>
      </w:r>
      <w:proofErr w:type="spellStart"/>
      <w:r w:rsidRPr="009A464C">
        <w:rPr>
          <w:rFonts w:ascii="Arial" w:hAnsi="Arial" w:cs="Arial"/>
          <w:color w:val="222222"/>
          <w:sz w:val="20"/>
          <w:szCs w:val="20"/>
          <w:shd w:val="clear" w:color="auto" w:fill="FFFFFF"/>
        </w:rPr>
        <w:t>Burduhos</w:t>
      </w:r>
      <w:proofErr w:type="spellEnd"/>
      <w:r w:rsidRPr="009A464C">
        <w:rPr>
          <w:rFonts w:ascii="Arial" w:hAnsi="Arial" w:cs="Arial"/>
          <w:color w:val="222222"/>
          <w:sz w:val="20"/>
          <w:szCs w:val="20"/>
          <w:shd w:val="clear" w:color="auto" w:fill="FFFFFF"/>
        </w:rPr>
        <w:t xml:space="preserve">, P., </w:t>
      </w:r>
      <w:proofErr w:type="spellStart"/>
      <w:r w:rsidRPr="009A464C">
        <w:rPr>
          <w:rFonts w:ascii="Arial" w:hAnsi="Arial" w:cs="Arial"/>
          <w:color w:val="222222"/>
          <w:sz w:val="20"/>
          <w:szCs w:val="20"/>
          <w:shd w:val="clear" w:color="auto" w:fill="FFFFFF"/>
        </w:rPr>
        <w:t>Oroian</w:t>
      </w:r>
      <w:proofErr w:type="spellEnd"/>
      <w:r w:rsidRPr="009A464C">
        <w:rPr>
          <w:rFonts w:ascii="Arial" w:hAnsi="Arial" w:cs="Arial"/>
          <w:color w:val="222222"/>
          <w:sz w:val="20"/>
          <w:szCs w:val="20"/>
          <w:shd w:val="clear" w:color="auto" w:fill="FFFFFF"/>
        </w:rPr>
        <w:t xml:space="preserve">, C., ... &amp; Bordea, D. (2025). Assessment of Heavy Metal Contamination, Bioaccumulation, and Nutritional Quality in Fish from the </w:t>
      </w:r>
      <w:proofErr w:type="spellStart"/>
      <w:r w:rsidRPr="009A464C">
        <w:rPr>
          <w:rFonts w:ascii="Arial" w:hAnsi="Arial" w:cs="Arial"/>
          <w:color w:val="222222"/>
          <w:sz w:val="20"/>
          <w:szCs w:val="20"/>
          <w:shd w:val="clear" w:color="auto" w:fill="FFFFFF"/>
        </w:rPr>
        <w:t>Babina</w:t>
      </w:r>
      <w:proofErr w:type="spellEnd"/>
      <w:r w:rsidRPr="009A464C">
        <w:rPr>
          <w:rFonts w:ascii="Arial" w:hAnsi="Arial" w:cs="Arial"/>
          <w:color w:val="222222"/>
          <w:sz w:val="20"/>
          <w:szCs w:val="20"/>
          <w:shd w:val="clear" w:color="auto" w:fill="FFFFFF"/>
        </w:rPr>
        <w:t>–</w:t>
      </w:r>
      <w:proofErr w:type="spellStart"/>
      <w:r w:rsidRPr="009A464C">
        <w:rPr>
          <w:rFonts w:ascii="Arial" w:hAnsi="Arial" w:cs="Arial"/>
          <w:color w:val="222222"/>
          <w:sz w:val="20"/>
          <w:szCs w:val="20"/>
          <w:shd w:val="clear" w:color="auto" w:fill="FFFFFF"/>
        </w:rPr>
        <w:t>Cernovca</w:t>
      </w:r>
      <w:proofErr w:type="spellEnd"/>
      <w:r w:rsidRPr="009A464C">
        <w:rPr>
          <w:rFonts w:ascii="Arial" w:hAnsi="Arial" w:cs="Arial"/>
          <w:color w:val="222222"/>
          <w:sz w:val="20"/>
          <w:szCs w:val="20"/>
          <w:shd w:val="clear" w:color="auto" w:fill="FFFFFF"/>
        </w:rPr>
        <w:t xml:space="preserve"> Romanian Sector of the Danube River. </w:t>
      </w:r>
      <w:r w:rsidRPr="009A464C">
        <w:rPr>
          <w:rFonts w:ascii="Arial" w:hAnsi="Arial" w:cs="Arial"/>
          <w:i/>
          <w:iCs/>
          <w:color w:val="222222"/>
          <w:sz w:val="20"/>
          <w:szCs w:val="20"/>
          <w:shd w:val="clear" w:color="auto" w:fill="FFFFFF"/>
        </w:rPr>
        <w:t>Foods</w:t>
      </w:r>
      <w:r w:rsidRPr="009A464C">
        <w:rPr>
          <w:rFonts w:ascii="Arial" w:hAnsi="Arial" w:cs="Arial"/>
          <w:color w:val="222222"/>
          <w:sz w:val="20"/>
          <w:szCs w:val="20"/>
          <w:shd w:val="clear" w:color="auto" w:fill="FFFFFF"/>
        </w:rPr>
        <w:t>, </w:t>
      </w:r>
      <w:r w:rsidRPr="009A464C">
        <w:rPr>
          <w:rFonts w:ascii="Arial" w:hAnsi="Arial" w:cs="Arial"/>
          <w:i/>
          <w:iCs/>
          <w:color w:val="222222"/>
          <w:sz w:val="20"/>
          <w:szCs w:val="20"/>
          <w:shd w:val="clear" w:color="auto" w:fill="FFFFFF"/>
        </w:rPr>
        <w:t>14</w:t>
      </w:r>
      <w:r w:rsidRPr="009A464C">
        <w:rPr>
          <w:rFonts w:ascii="Arial" w:hAnsi="Arial" w:cs="Arial"/>
          <w:color w:val="222222"/>
          <w:sz w:val="20"/>
          <w:szCs w:val="20"/>
          <w:shd w:val="clear" w:color="auto" w:fill="FFFFFF"/>
        </w:rPr>
        <w:t xml:space="preserve">(19), 3419. </w:t>
      </w:r>
      <w:hyperlink r:id="rId30" w:history="1">
        <w:r w:rsidRPr="009A464C">
          <w:rPr>
            <w:rStyle w:val="Hyperlink"/>
            <w:rFonts w:ascii="Arial" w:hAnsi="Arial" w:cs="Arial"/>
            <w:sz w:val="20"/>
            <w:szCs w:val="20"/>
          </w:rPr>
          <w:t>https://doi.org/10.3390/foods14193419</w:t>
        </w:r>
      </w:hyperlink>
    </w:p>
    <w:p w14:paraId="2F570552" w14:textId="77777777" w:rsidR="00900AA2" w:rsidRPr="00DD59CC" w:rsidRDefault="00900AA2" w:rsidP="00900AA2">
      <w:pPr>
        <w:jc w:val="both"/>
        <w:rPr>
          <w:rFonts w:ascii="Arial" w:hAnsi="Arial" w:cs="Arial"/>
          <w:color w:val="222222"/>
          <w:sz w:val="20"/>
          <w:szCs w:val="20"/>
          <w:shd w:val="clear" w:color="auto" w:fill="FFFFFF"/>
          <w:lang w:val="nb-NO"/>
        </w:rPr>
      </w:pPr>
      <w:proofErr w:type="spellStart"/>
      <w:r w:rsidRPr="009A464C">
        <w:rPr>
          <w:rFonts w:ascii="Arial" w:hAnsi="Arial" w:cs="Arial"/>
          <w:color w:val="222222"/>
          <w:sz w:val="20"/>
          <w:szCs w:val="20"/>
          <w:highlight w:val="green"/>
          <w:shd w:val="clear" w:color="auto" w:fill="FFFFFF"/>
        </w:rPr>
        <w:t>Padhiary</w:t>
      </w:r>
      <w:proofErr w:type="spellEnd"/>
      <w:r w:rsidRPr="009A464C">
        <w:rPr>
          <w:rFonts w:ascii="Arial" w:hAnsi="Arial" w:cs="Arial"/>
          <w:color w:val="222222"/>
          <w:sz w:val="20"/>
          <w:szCs w:val="20"/>
          <w:highlight w:val="green"/>
          <w:shd w:val="clear" w:color="auto" w:fill="FFFFFF"/>
        </w:rPr>
        <w:t xml:space="preserve">, M., &amp; Kumar, R. (2024). Assessing the environmental impacts of agriculture, industrial operations, and mining on </w:t>
      </w:r>
      <w:proofErr w:type="spellStart"/>
      <w:r w:rsidRPr="009A464C">
        <w:rPr>
          <w:rFonts w:ascii="Arial" w:hAnsi="Arial" w:cs="Arial"/>
          <w:color w:val="222222"/>
          <w:sz w:val="20"/>
          <w:szCs w:val="20"/>
          <w:highlight w:val="green"/>
          <w:shd w:val="clear" w:color="auto" w:fill="FFFFFF"/>
        </w:rPr>
        <w:t>agro</w:t>
      </w:r>
      <w:proofErr w:type="spellEnd"/>
      <w:r w:rsidRPr="009A464C">
        <w:rPr>
          <w:rFonts w:ascii="Arial" w:hAnsi="Arial" w:cs="Arial"/>
          <w:color w:val="222222"/>
          <w:sz w:val="20"/>
          <w:szCs w:val="20"/>
          <w:highlight w:val="green"/>
          <w:shd w:val="clear" w:color="auto" w:fill="FFFFFF"/>
        </w:rPr>
        <w:t>-ecosystems. In </w:t>
      </w:r>
      <w:r w:rsidRPr="009A464C">
        <w:rPr>
          <w:rFonts w:ascii="Arial" w:hAnsi="Arial" w:cs="Arial"/>
          <w:i/>
          <w:iCs/>
          <w:color w:val="222222"/>
          <w:sz w:val="20"/>
          <w:szCs w:val="20"/>
          <w:highlight w:val="green"/>
          <w:shd w:val="clear" w:color="auto" w:fill="FFFFFF"/>
        </w:rPr>
        <w:t>Smart internet of things for environment and healthcare</w:t>
      </w:r>
      <w:r w:rsidRPr="009A464C">
        <w:rPr>
          <w:rFonts w:ascii="Arial" w:hAnsi="Arial" w:cs="Arial"/>
          <w:color w:val="222222"/>
          <w:sz w:val="20"/>
          <w:szCs w:val="20"/>
          <w:highlight w:val="green"/>
          <w:shd w:val="clear" w:color="auto" w:fill="FFFFFF"/>
        </w:rPr>
        <w:t xml:space="preserve"> (pp. 107-126). </w:t>
      </w:r>
      <w:r w:rsidRPr="00DD59CC">
        <w:rPr>
          <w:rFonts w:ascii="Arial" w:hAnsi="Arial" w:cs="Arial"/>
          <w:color w:val="222222"/>
          <w:sz w:val="20"/>
          <w:szCs w:val="20"/>
          <w:highlight w:val="green"/>
          <w:shd w:val="clear" w:color="auto" w:fill="FFFFFF"/>
          <w:lang w:val="nb-NO"/>
        </w:rPr>
        <w:t>Cham: Springer Nature Switzerland.</w:t>
      </w:r>
      <w:r w:rsidRPr="00DD59CC">
        <w:rPr>
          <w:rFonts w:ascii="Arial" w:hAnsi="Arial" w:cs="Arial"/>
          <w:sz w:val="20"/>
          <w:szCs w:val="20"/>
          <w:lang w:val="nb-NO"/>
        </w:rPr>
        <w:t xml:space="preserve"> </w:t>
      </w:r>
      <w:hyperlink r:id="rId31" w:history="1">
        <w:r w:rsidRPr="00DD59CC">
          <w:rPr>
            <w:rStyle w:val="Hyperlink"/>
            <w:rFonts w:ascii="Arial" w:hAnsi="Arial" w:cs="Arial"/>
            <w:sz w:val="20"/>
            <w:szCs w:val="20"/>
            <w:shd w:val="clear" w:color="auto" w:fill="FFFFFF"/>
            <w:lang w:val="nb-NO"/>
          </w:rPr>
          <w:t>https://doi.org/10.1007/978-3-031-70102-3_8</w:t>
        </w:r>
      </w:hyperlink>
    </w:p>
    <w:p w14:paraId="3873E50B" w14:textId="77777777" w:rsidR="00900AA2" w:rsidRPr="009A464C" w:rsidRDefault="00900AA2" w:rsidP="00BF1CD8">
      <w:pPr>
        <w:pStyle w:val="NormalWeb"/>
        <w:spacing w:before="0" w:beforeAutospacing="0" w:after="0" w:afterAutospacing="0"/>
        <w:jc w:val="both"/>
        <w:rPr>
          <w:rFonts w:ascii="Arial" w:hAnsi="Arial" w:cs="Arial"/>
          <w:color w:val="000000" w:themeColor="text1"/>
          <w:sz w:val="20"/>
          <w:szCs w:val="20"/>
        </w:rPr>
      </w:pPr>
      <w:r w:rsidRPr="00DD59CC">
        <w:rPr>
          <w:rFonts w:ascii="Arial" w:hAnsi="Arial" w:cs="Arial"/>
          <w:bCs/>
          <w:color w:val="000000" w:themeColor="text1"/>
          <w:sz w:val="20"/>
          <w:szCs w:val="20"/>
          <w:lang w:val="nb-NO"/>
        </w:rPr>
        <w:t>Powell, C. B.</w:t>
      </w:r>
      <w:r w:rsidRPr="00DD59CC">
        <w:rPr>
          <w:rFonts w:ascii="Arial" w:hAnsi="Arial" w:cs="Arial"/>
          <w:color w:val="000000" w:themeColor="text1"/>
          <w:sz w:val="20"/>
          <w:szCs w:val="20"/>
          <w:lang w:val="nb-NO"/>
        </w:rPr>
        <w:t xml:space="preserve"> (1983). </w:t>
      </w:r>
      <w:r w:rsidRPr="009A464C">
        <w:rPr>
          <w:rFonts w:ascii="Arial" w:hAnsi="Arial" w:cs="Arial"/>
          <w:color w:val="000000" w:themeColor="text1"/>
          <w:sz w:val="20"/>
          <w:szCs w:val="20"/>
        </w:rPr>
        <w:t>Fresh and brackish water Oysters of economic importance in the Niger Delta.</w:t>
      </w:r>
      <w:r w:rsidRPr="009A464C">
        <w:rPr>
          <w:rFonts w:ascii="Arial" w:hAnsi="Arial" w:cs="Arial"/>
          <w:color w:val="000000" w:themeColor="text1"/>
          <w:sz w:val="20"/>
          <w:szCs w:val="20"/>
          <w:shd w:val="clear" w:color="auto" w:fill="FAFCFE"/>
        </w:rPr>
        <w:t xml:space="preserve"> </w:t>
      </w:r>
      <w:r w:rsidRPr="009A464C">
        <w:rPr>
          <w:rFonts w:ascii="Arial" w:hAnsi="Arial" w:cs="Arial"/>
          <w:color w:val="000000" w:themeColor="text1"/>
          <w:sz w:val="20"/>
          <w:szCs w:val="20"/>
        </w:rPr>
        <w:t>University of Port Harcourt, Port Harcourt, Nigeria. Conference item. 254 – 285.</w:t>
      </w:r>
    </w:p>
    <w:p w14:paraId="5126B10F" w14:textId="77777777" w:rsidR="00900AA2" w:rsidRPr="009A464C" w:rsidRDefault="00900AA2" w:rsidP="00900AA2">
      <w:pPr>
        <w:pStyle w:val="NormalWeb"/>
        <w:spacing w:before="0" w:beforeAutospacing="0" w:after="0" w:afterAutospacing="0"/>
        <w:jc w:val="both"/>
        <w:rPr>
          <w:rFonts w:ascii="Arial" w:hAnsi="Arial" w:cs="Arial"/>
          <w:color w:val="222222"/>
          <w:sz w:val="20"/>
          <w:szCs w:val="20"/>
          <w:highlight w:val="green"/>
          <w:shd w:val="clear" w:color="auto" w:fill="FFFFFF"/>
        </w:rPr>
      </w:pPr>
      <w:r w:rsidRPr="009A464C">
        <w:rPr>
          <w:rFonts w:ascii="Arial" w:hAnsi="Arial" w:cs="Arial"/>
          <w:i/>
          <w:iCs/>
          <w:color w:val="222222"/>
          <w:sz w:val="20"/>
          <w:szCs w:val="20"/>
          <w:highlight w:val="green"/>
          <w:shd w:val="clear" w:color="auto" w:fill="FFFFFF"/>
        </w:rPr>
        <w:t xml:space="preserve">Radu, V. M., Ionescu, P. E. T. R. A., </w:t>
      </w:r>
      <w:proofErr w:type="spellStart"/>
      <w:r w:rsidRPr="009A464C">
        <w:rPr>
          <w:rFonts w:ascii="Arial" w:hAnsi="Arial" w:cs="Arial"/>
          <w:i/>
          <w:iCs/>
          <w:color w:val="222222"/>
          <w:sz w:val="20"/>
          <w:szCs w:val="20"/>
          <w:highlight w:val="green"/>
          <w:shd w:val="clear" w:color="auto" w:fill="FFFFFF"/>
        </w:rPr>
        <w:t>Diacu</w:t>
      </w:r>
      <w:proofErr w:type="spellEnd"/>
      <w:r w:rsidRPr="009A464C">
        <w:rPr>
          <w:rFonts w:ascii="Arial" w:hAnsi="Arial" w:cs="Arial"/>
          <w:i/>
          <w:iCs/>
          <w:color w:val="222222"/>
          <w:sz w:val="20"/>
          <w:szCs w:val="20"/>
          <w:highlight w:val="green"/>
          <w:shd w:val="clear" w:color="auto" w:fill="FFFFFF"/>
        </w:rPr>
        <w:t xml:space="preserve">, E. L. E. N. A., Deak, G. Y. O. R. G. Y., &amp; Ivanov, A. A. (2020). Assessing and </w:t>
      </w:r>
      <w:proofErr w:type="spellStart"/>
      <w:r w:rsidRPr="009A464C">
        <w:rPr>
          <w:rFonts w:ascii="Arial" w:hAnsi="Arial" w:cs="Arial"/>
          <w:i/>
          <w:iCs/>
          <w:color w:val="222222"/>
          <w:sz w:val="20"/>
          <w:szCs w:val="20"/>
          <w:highlight w:val="green"/>
          <w:shd w:val="clear" w:color="auto" w:fill="FFFFFF"/>
        </w:rPr>
        <w:t>Spatio</w:t>
      </w:r>
      <w:proofErr w:type="spellEnd"/>
      <w:r w:rsidRPr="009A464C">
        <w:rPr>
          <w:rFonts w:ascii="Arial" w:hAnsi="Arial" w:cs="Arial"/>
          <w:i/>
          <w:iCs/>
          <w:color w:val="222222"/>
          <w:sz w:val="20"/>
          <w:szCs w:val="20"/>
          <w:highlight w:val="green"/>
          <w:shd w:val="clear" w:color="auto" w:fill="FFFFFF"/>
        </w:rPr>
        <w:t>-Temporal Variations of Potentially Toxic Elements in the Sediments from Lower Danube River in 2011-2017 Period.</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Rev. Chim</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71</w:t>
      </w:r>
      <w:r w:rsidRPr="009A464C">
        <w:rPr>
          <w:rFonts w:ascii="Arial" w:hAnsi="Arial" w:cs="Arial"/>
          <w:color w:val="222222"/>
          <w:sz w:val="20"/>
          <w:szCs w:val="20"/>
          <w:highlight w:val="green"/>
          <w:shd w:val="clear" w:color="auto" w:fill="FFFFFF"/>
        </w:rPr>
        <w:t xml:space="preserve">(3), 126-135. </w:t>
      </w:r>
      <w:hyperlink r:id="rId32" w:history="1">
        <w:r w:rsidRPr="009A464C">
          <w:rPr>
            <w:rStyle w:val="Hyperlink"/>
            <w:rFonts w:ascii="Arial" w:hAnsi="Arial" w:cs="Arial"/>
            <w:sz w:val="20"/>
            <w:szCs w:val="20"/>
            <w:highlight w:val="green"/>
            <w:shd w:val="clear" w:color="auto" w:fill="FFFFFF"/>
          </w:rPr>
          <w:t>https://doi.org/10.37358/RC.20.3.7980</w:t>
        </w:r>
      </w:hyperlink>
    </w:p>
    <w:p w14:paraId="54637306" w14:textId="77777777" w:rsidR="00900AA2" w:rsidRPr="009A464C" w:rsidRDefault="00900AA2" w:rsidP="00872573">
      <w:pPr>
        <w:pStyle w:val="NormalWeb"/>
        <w:spacing w:before="0" w:beforeAutospacing="0" w:after="0" w:afterAutospacing="0"/>
        <w:jc w:val="both"/>
        <w:rPr>
          <w:rFonts w:ascii="Arial" w:hAnsi="Arial" w:cs="Arial"/>
          <w:color w:val="00B050"/>
          <w:sz w:val="20"/>
          <w:szCs w:val="20"/>
          <w14:ligatures w14:val="none"/>
        </w:rPr>
      </w:pPr>
      <w:r w:rsidRPr="009A464C">
        <w:rPr>
          <w:rFonts w:ascii="Arial" w:hAnsi="Arial" w:cs="Arial"/>
          <w:color w:val="000000" w:themeColor="text1"/>
          <w:sz w:val="20"/>
          <w:szCs w:val="20"/>
          <w14:ligatures w14:val="none"/>
        </w:rPr>
        <w:t>Sadiq, M. (2021). Toxic metal chemistry in marine environments. CRC Press.</w:t>
      </w:r>
      <w:r w:rsidRPr="009A464C">
        <w:rPr>
          <w:rFonts w:ascii="Arial" w:hAnsi="Arial" w:cs="Arial"/>
          <w:color w:val="000000" w:themeColor="text1"/>
          <w:sz w:val="20"/>
          <w:szCs w:val="20"/>
        </w:rPr>
        <w:t xml:space="preserve"> </w:t>
      </w:r>
      <w:hyperlink r:id="rId33" w:history="1">
        <w:r w:rsidRPr="009A464C">
          <w:rPr>
            <w:rStyle w:val="Hyperlink"/>
            <w:rFonts w:ascii="Arial" w:hAnsi="Arial" w:cs="Arial"/>
            <w:sz w:val="20"/>
            <w:szCs w:val="20"/>
            <w14:ligatures w14:val="none"/>
          </w:rPr>
          <w:t>https://doi.org/10.1201/9781003210214</w:t>
        </w:r>
      </w:hyperlink>
    </w:p>
    <w:p w14:paraId="0640A093" w14:textId="77777777" w:rsidR="00900AA2" w:rsidRPr="009A464C" w:rsidRDefault="00900AA2" w:rsidP="00900AA2">
      <w:pPr>
        <w:pStyle w:val="NormalWeb"/>
        <w:spacing w:before="0" w:beforeAutospacing="0" w:after="0" w:afterAutospacing="0"/>
        <w:jc w:val="both"/>
        <w:rPr>
          <w:rFonts w:ascii="Arial" w:hAnsi="Arial" w:cs="Arial"/>
          <w:color w:val="222222"/>
          <w:sz w:val="20"/>
          <w:szCs w:val="20"/>
          <w:shd w:val="clear" w:color="auto" w:fill="FFFFFF"/>
        </w:rPr>
      </w:pPr>
      <w:r w:rsidRPr="009A464C">
        <w:rPr>
          <w:rFonts w:ascii="Arial" w:hAnsi="Arial" w:cs="Arial"/>
          <w:color w:val="222222"/>
          <w:sz w:val="20"/>
          <w:szCs w:val="20"/>
          <w:highlight w:val="green"/>
          <w:shd w:val="clear" w:color="auto" w:fill="FFFFFF"/>
        </w:rPr>
        <w:t>Sreelesh, R., Rani, G. V., Sreelash, K., &amp; Maya, K. (2025). Seasonal dynamics, sources, and health risks of trace and heavy metals in the tropical critical zone of the Western Ghats, India. </w:t>
      </w:r>
      <w:r w:rsidRPr="009A464C">
        <w:rPr>
          <w:rFonts w:ascii="Arial" w:hAnsi="Arial" w:cs="Arial"/>
          <w:i/>
          <w:iCs/>
          <w:color w:val="222222"/>
          <w:sz w:val="20"/>
          <w:szCs w:val="20"/>
          <w:highlight w:val="green"/>
          <w:shd w:val="clear" w:color="auto" w:fill="FFFFFF"/>
        </w:rPr>
        <w:t>Environmental Geochemistry and Health</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47</w:t>
      </w:r>
      <w:r w:rsidRPr="009A464C">
        <w:rPr>
          <w:rFonts w:ascii="Arial" w:hAnsi="Arial" w:cs="Arial"/>
          <w:color w:val="222222"/>
          <w:sz w:val="20"/>
          <w:szCs w:val="20"/>
          <w:highlight w:val="green"/>
          <w:shd w:val="clear" w:color="auto" w:fill="FFFFFF"/>
        </w:rPr>
        <w:t xml:space="preserve">(9), 1-23. </w:t>
      </w:r>
      <w:hyperlink r:id="rId34" w:history="1">
        <w:r w:rsidRPr="009A464C">
          <w:rPr>
            <w:rStyle w:val="Hyperlink"/>
            <w:rFonts w:ascii="Arial" w:hAnsi="Arial" w:cs="Arial"/>
            <w:sz w:val="20"/>
            <w:szCs w:val="20"/>
            <w:highlight w:val="green"/>
            <w:shd w:val="clear" w:color="auto" w:fill="FFFFFF"/>
          </w:rPr>
          <w:t>https://doi.org/10.1007/s10653-025-02658-8</w:t>
        </w:r>
      </w:hyperlink>
    </w:p>
    <w:p w14:paraId="785CD063" w14:textId="77777777" w:rsidR="00900AA2" w:rsidRPr="009A464C" w:rsidRDefault="00900AA2" w:rsidP="00900AA2">
      <w:pPr>
        <w:pStyle w:val="NormalWeb"/>
        <w:spacing w:before="0" w:beforeAutospacing="0" w:after="0" w:afterAutospacing="0"/>
        <w:jc w:val="both"/>
        <w:rPr>
          <w:rFonts w:ascii="Arial" w:hAnsi="Arial" w:cs="Arial"/>
          <w:sz w:val="20"/>
          <w:szCs w:val="20"/>
        </w:rPr>
      </w:pPr>
      <w:r w:rsidRPr="00DD59CC">
        <w:rPr>
          <w:rFonts w:ascii="Arial" w:hAnsi="Arial" w:cs="Arial"/>
          <w:color w:val="222222"/>
          <w:sz w:val="20"/>
          <w:szCs w:val="20"/>
          <w:highlight w:val="green"/>
          <w:shd w:val="clear" w:color="auto" w:fill="FFFFFF"/>
        </w:rPr>
        <w:t xml:space="preserve">Sun, X., Zhang, L., Gu, Y., Wang, P., Liu, H., Qiang, L., &amp; Huang, Q. (2025). </w:t>
      </w:r>
      <w:r w:rsidRPr="009A464C">
        <w:rPr>
          <w:rFonts w:ascii="Arial" w:hAnsi="Arial" w:cs="Arial"/>
          <w:color w:val="222222"/>
          <w:sz w:val="20"/>
          <w:szCs w:val="20"/>
          <w:highlight w:val="green"/>
          <w:shd w:val="clear" w:color="auto" w:fill="FFFFFF"/>
        </w:rPr>
        <w:t>Nutrient-Element-Mediated Alleviation of Cadmium Stress in Plants: Mechanistic Insights and Practical Implications. </w:t>
      </w:r>
      <w:r w:rsidRPr="009A464C">
        <w:rPr>
          <w:rFonts w:ascii="Arial" w:hAnsi="Arial" w:cs="Arial"/>
          <w:i/>
          <w:iCs/>
          <w:color w:val="222222"/>
          <w:sz w:val="20"/>
          <w:szCs w:val="20"/>
          <w:highlight w:val="green"/>
          <w:shd w:val="clear" w:color="auto" w:fill="FFFFFF"/>
        </w:rPr>
        <w:t>Plants</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14</w:t>
      </w:r>
      <w:r w:rsidRPr="009A464C">
        <w:rPr>
          <w:rFonts w:ascii="Arial" w:hAnsi="Arial" w:cs="Arial"/>
          <w:color w:val="222222"/>
          <w:sz w:val="20"/>
          <w:szCs w:val="20"/>
          <w:highlight w:val="green"/>
          <w:shd w:val="clear" w:color="auto" w:fill="FFFFFF"/>
        </w:rPr>
        <w:t>(19), 3081.</w:t>
      </w:r>
      <w:r w:rsidRPr="009A464C">
        <w:rPr>
          <w:rFonts w:ascii="Arial" w:hAnsi="Arial" w:cs="Arial"/>
          <w:sz w:val="20"/>
          <w:szCs w:val="20"/>
          <w:highlight w:val="green"/>
        </w:rPr>
        <w:t xml:space="preserve"> </w:t>
      </w:r>
      <w:hyperlink r:id="rId35" w:history="1">
        <w:r w:rsidRPr="009A464C">
          <w:rPr>
            <w:rStyle w:val="Hyperlink"/>
            <w:rFonts w:ascii="Arial" w:hAnsi="Arial" w:cs="Arial"/>
            <w:sz w:val="20"/>
            <w:szCs w:val="20"/>
            <w:highlight w:val="green"/>
          </w:rPr>
          <w:t>https://doi.org/10.3390/plants14193081</w:t>
        </w:r>
      </w:hyperlink>
    </w:p>
    <w:p w14:paraId="1BB34D85" w14:textId="77777777" w:rsidR="00900AA2" w:rsidRPr="00DD59CC" w:rsidRDefault="00900AA2" w:rsidP="00900AA2">
      <w:pPr>
        <w:pStyle w:val="Caption"/>
        <w:keepNext/>
        <w:spacing w:after="0"/>
        <w:jc w:val="both"/>
        <w:rPr>
          <w:rFonts w:ascii="Arial" w:hAnsi="Arial" w:cs="Arial"/>
          <w:color w:val="222222"/>
          <w:sz w:val="20"/>
          <w:szCs w:val="20"/>
          <w:shd w:val="clear" w:color="auto" w:fill="FFFFFF"/>
        </w:rPr>
      </w:pPr>
      <w:proofErr w:type="spellStart"/>
      <w:r w:rsidRPr="009A464C">
        <w:rPr>
          <w:rFonts w:ascii="Arial" w:hAnsi="Arial" w:cs="Arial"/>
          <w:color w:val="222222"/>
          <w:sz w:val="20"/>
          <w:szCs w:val="20"/>
          <w:highlight w:val="green"/>
          <w:shd w:val="clear" w:color="auto" w:fill="FFFFFF"/>
        </w:rPr>
        <w:t>Tepsell</w:t>
      </w:r>
      <w:proofErr w:type="spellEnd"/>
      <w:r w:rsidRPr="009A464C">
        <w:rPr>
          <w:rFonts w:ascii="Arial" w:hAnsi="Arial" w:cs="Arial"/>
          <w:color w:val="222222"/>
          <w:sz w:val="20"/>
          <w:szCs w:val="20"/>
          <w:highlight w:val="green"/>
          <w:shd w:val="clear" w:color="auto" w:fill="FFFFFF"/>
        </w:rPr>
        <w:t xml:space="preserve">, J., Lahaye, Y., Molnár, F., Rämö, O. T., &amp; Cook, N. (2025). Multistage </w:t>
      </w:r>
      <w:proofErr w:type="spellStart"/>
      <w:r w:rsidRPr="009A464C">
        <w:rPr>
          <w:rFonts w:ascii="Arial" w:hAnsi="Arial" w:cs="Arial"/>
          <w:color w:val="222222"/>
          <w:sz w:val="20"/>
          <w:szCs w:val="20"/>
          <w:highlight w:val="green"/>
          <w:shd w:val="clear" w:color="auto" w:fill="FFFFFF"/>
        </w:rPr>
        <w:t>mineralisation</w:t>
      </w:r>
      <w:proofErr w:type="spellEnd"/>
      <w:r w:rsidRPr="009A464C">
        <w:rPr>
          <w:rFonts w:ascii="Arial" w:hAnsi="Arial" w:cs="Arial"/>
          <w:color w:val="222222"/>
          <w:sz w:val="20"/>
          <w:szCs w:val="20"/>
          <w:highlight w:val="green"/>
          <w:shd w:val="clear" w:color="auto" w:fill="FFFFFF"/>
        </w:rPr>
        <w:t xml:space="preserve"> in the Raja orogenic Au-Co prospect, </w:t>
      </w:r>
      <w:proofErr w:type="spellStart"/>
      <w:r w:rsidRPr="009A464C">
        <w:rPr>
          <w:rFonts w:ascii="Arial" w:hAnsi="Arial" w:cs="Arial"/>
          <w:color w:val="222222"/>
          <w:sz w:val="20"/>
          <w:szCs w:val="20"/>
          <w:highlight w:val="green"/>
          <w:shd w:val="clear" w:color="auto" w:fill="FFFFFF"/>
        </w:rPr>
        <w:t>Peräpohja</w:t>
      </w:r>
      <w:proofErr w:type="spellEnd"/>
      <w:r w:rsidRPr="009A464C">
        <w:rPr>
          <w:rFonts w:ascii="Arial" w:hAnsi="Arial" w:cs="Arial"/>
          <w:color w:val="222222"/>
          <w:sz w:val="20"/>
          <w:szCs w:val="20"/>
          <w:highlight w:val="green"/>
          <w:shd w:val="clear" w:color="auto" w:fill="FFFFFF"/>
        </w:rPr>
        <w:t xml:space="preserve"> belt, Finland: constraints from S isotopes and trace elements in pyrite, pyrrhotite and chalcopyrite. </w:t>
      </w:r>
      <w:proofErr w:type="spellStart"/>
      <w:r w:rsidRPr="00DD59CC">
        <w:rPr>
          <w:rFonts w:ascii="Arial" w:hAnsi="Arial" w:cs="Arial"/>
          <w:i w:val="0"/>
          <w:iCs w:val="0"/>
          <w:color w:val="222222"/>
          <w:sz w:val="20"/>
          <w:szCs w:val="20"/>
          <w:highlight w:val="green"/>
          <w:shd w:val="clear" w:color="auto" w:fill="FFFFFF"/>
        </w:rPr>
        <w:t>Mineralium</w:t>
      </w:r>
      <w:proofErr w:type="spellEnd"/>
      <w:r w:rsidRPr="00DD59CC">
        <w:rPr>
          <w:rFonts w:ascii="Arial" w:hAnsi="Arial" w:cs="Arial"/>
          <w:i w:val="0"/>
          <w:iCs w:val="0"/>
          <w:color w:val="222222"/>
          <w:sz w:val="20"/>
          <w:szCs w:val="20"/>
          <w:highlight w:val="green"/>
          <w:shd w:val="clear" w:color="auto" w:fill="FFFFFF"/>
        </w:rPr>
        <w:t xml:space="preserve"> Deposita</w:t>
      </w:r>
      <w:r w:rsidRPr="00DD59CC">
        <w:rPr>
          <w:rFonts w:ascii="Arial" w:hAnsi="Arial" w:cs="Arial"/>
          <w:color w:val="222222"/>
          <w:sz w:val="20"/>
          <w:szCs w:val="20"/>
          <w:highlight w:val="green"/>
          <w:shd w:val="clear" w:color="auto" w:fill="FFFFFF"/>
        </w:rPr>
        <w:t>, 1-21.</w:t>
      </w:r>
      <w:r w:rsidRPr="00DD59CC">
        <w:rPr>
          <w:rFonts w:ascii="Arial" w:hAnsi="Arial" w:cs="Arial"/>
          <w:b/>
          <w:bCs/>
          <w:sz w:val="20"/>
          <w:szCs w:val="20"/>
          <w:highlight w:val="green"/>
        </w:rPr>
        <w:t xml:space="preserve"> </w:t>
      </w:r>
      <w:hyperlink r:id="rId36" w:history="1">
        <w:r w:rsidRPr="00DD59CC">
          <w:rPr>
            <w:rStyle w:val="Hyperlink"/>
            <w:rFonts w:ascii="Arial" w:hAnsi="Arial" w:cs="Arial"/>
            <w:sz w:val="20"/>
            <w:szCs w:val="20"/>
            <w:highlight w:val="green"/>
            <w:shd w:val="clear" w:color="auto" w:fill="FFFFFF"/>
          </w:rPr>
          <w:t>https://doi.org/10.1007/s00126-025-01397-1</w:t>
        </w:r>
      </w:hyperlink>
    </w:p>
    <w:p w14:paraId="48B19BFE" w14:textId="77777777" w:rsidR="00900AA2" w:rsidRPr="009A464C" w:rsidRDefault="00900AA2" w:rsidP="00900AA2">
      <w:pPr>
        <w:jc w:val="both"/>
        <w:rPr>
          <w:rFonts w:ascii="Arial" w:hAnsi="Arial" w:cs="Arial"/>
          <w:sz w:val="20"/>
          <w:szCs w:val="20"/>
          <w:highlight w:val="green"/>
        </w:rPr>
      </w:pPr>
      <w:proofErr w:type="spellStart"/>
      <w:r w:rsidRPr="009A464C">
        <w:rPr>
          <w:rFonts w:ascii="Arial" w:hAnsi="Arial" w:cs="Arial"/>
          <w:color w:val="222222"/>
          <w:sz w:val="20"/>
          <w:szCs w:val="20"/>
          <w:highlight w:val="green"/>
          <w:shd w:val="clear" w:color="auto" w:fill="FFFFFF"/>
        </w:rPr>
        <w:t>Uchimiya</w:t>
      </w:r>
      <w:proofErr w:type="spellEnd"/>
      <w:r w:rsidRPr="009A464C">
        <w:rPr>
          <w:rFonts w:ascii="Arial" w:hAnsi="Arial" w:cs="Arial"/>
          <w:color w:val="222222"/>
          <w:sz w:val="20"/>
          <w:szCs w:val="20"/>
          <w:highlight w:val="green"/>
          <w:shd w:val="clear" w:color="auto" w:fill="FFFFFF"/>
        </w:rPr>
        <w:t>, M., Bannon, D., Nakanishi, H., McBride, M. B., Williams, M. A., &amp; Yoshihara, T. (2020). Chemical speciation, plant uptake, and toxicity of heavy metals in agricultural soils. </w:t>
      </w:r>
      <w:r w:rsidRPr="009A464C">
        <w:rPr>
          <w:rFonts w:ascii="Arial" w:hAnsi="Arial" w:cs="Arial"/>
          <w:i/>
          <w:iCs/>
          <w:color w:val="222222"/>
          <w:sz w:val="20"/>
          <w:szCs w:val="20"/>
          <w:highlight w:val="green"/>
          <w:shd w:val="clear" w:color="auto" w:fill="FFFFFF"/>
        </w:rPr>
        <w:t>Journal of Agricultural and Food Chemistry</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68</w:t>
      </w:r>
      <w:r w:rsidRPr="009A464C">
        <w:rPr>
          <w:rFonts w:ascii="Arial" w:hAnsi="Arial" w:cs="Arial"/>
          <w:color w:val="222222"/>
          <w:sz w:val="20"/>
          <w:szCs w:val="20"/>
          <w:highlight w:val="green"/>
          <w:shd w:val="clear" w:color="auto" w:fill="FFFFFF"/>
        </w:rPr>
        <w:t>(46), 12856-12869.</w:t>
      </w:r>
      <w:r w:rsidRPr="009A464C">
        <w:rPr>
          <w:rFonts w:ascii="Arial" w:hAnsi="Arial" w:cs="Arial"/>
          <w:sz w:val="20"/>
          <w:szCs w:val="20"/>
          <w:highlight w:val="green"/>
        </w:rPr>
        <w:t xml:space="preserve"> </w:t>
      </w:r>
      <w:hyperlink r:id="rId37" w:history="1">
        <w:r w:rsidRPr="009A464C">
          <w:rPr>
            <w:rStyle w:val="Hyperlink"/>
            <w:rFonts w:ascii="Arial" w:hAnsi="Arial" w:cs="Arial"/>
            <w:sz w:val="20"/>
            <w:szCs w:val="20"/>
            <w:highlight w:val="green"/>
          </w:rPr>
          <w:t>https://doi.org/10.1021/acs.jafc.0c00183</w:t>
        </w:r>
      </w:hyperlink>
    </w:p>
    <w:p w14:paraId="60BA2D59" w14:textId="77777777" w:rsidR="00900AA2" w:rsidRPr="009A464C" w:rsidRDefault="00900AA2" w:rsidP="00E07715">
      <w:pPr>
        <w:pStyle w:val="NormalWeb"/>
        <w:spacing w:before="0" w:beforeAutospacing="0" w:after="0" w:afterAutospacing="0"/>
        <w:jc w:val="both"/>
        <w:rPr>
          <w:rFonts w:ascii="Arial" w:hAnsi="Arial" w:cs="Arial"/>
          <w:color w:val="00B050"/>
          <w:sz w:val="20"/>
          <w:szCs w:val="20"/>
          <w:shd w:val="clear" w:color="auto" w:fill="FFFFFF"/>
        </w:rPr>
      </w:pPr>
      <w:proofErr w:type="spellStart"/>
      <w:r w:rsidRPr="009A464C">
        <w:rPr>
          <w:rFonts w:ascii="Arial" w:hAnsi="Arial" w:cs="Arial"/>
          <w:color w:val="000000" w:themeColor="text1"/>
          <w:sz w:val="20"/>
          <w:szCs w:val="20"/>
          <w:shd w:val="clear" w:color="auto" w:fill="FFFFFF"/>
        </w:rPr>
        <w:t>Ukwo</w:t>
      </w:r>
      <w:proofErr w:type="spellEnd"/>
      <w:r w:rsidRPr="009A464C">
        <w:rPr>
          <w:rFonts w:ascii="Arial" w:hAnsi="Arial" w:cs="Arial"/>
          <w:color w:val="000000" w:themeColor="text1"/>
          <w:sz w:val="20"/>
          <w:szCs w:val="20"/>
          <w:shd w:val="clear" w:color="auto" w:fill="FFFFFF"/>
        </w:rPr>
        <w:t>, S. P. (2024). Heavy Metal Residues and Bacterial Pathogens of Food Safety Significance in Edible Crustacean from Crude-Oil-Impacted Niger Delta, Nigeria. </w:t>
      </w:r>
      <w:r w:rsidRPr="009A464C">
        <w:rPr>
          <w:rFonts w:ascii="Arial" w:hAnsi="Arial" w:cs="Arial"/>
          <w:i/>
          <w:iCs/>
          <w:color w:val="000000" w:themeColor="text1"/>
          <w:sz w:val="20"/>
          <w:szCs w:val="20"/>
          <w:shd w:val="clear" w:color="auto" w:fill="FFFFFF"/>
        </w:rPr>
        <w:t>Journal of Aquatic Food Product Technology</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33</w:t>
      </w:r>
      <w:r w:rsidRPr="009A464C">
        <w:rPr>
          <w:rFonts w:ascii="Arial" w:hAnsi="Arial" w:cs="Arial"/>
          <w:color w:val="000000" w:themeColor="text1"/>
          <w:sz w:val="20"/>
          <w:szCs w:val="20"/>
          <w:shd w:val="clear" w:color="auto" w:fill="FFFFFF"/>
        </w:rPr>
        <w:t>(6), 469-483.</w:t>
      </w:r>
      <w:r w:rsidRPr="009A464C">
        <w:rPr>
          <w:rFonts w:ascii="Arial" w:hAnsi="Arial" w:cs="Arial"/>
          <w:color w:val="000000" w:themeColor="text1"/>
          <w:sz w:val="20"/>
          <w:szCs w:val="20"/>
        </w:rPr>
        <w:t xml:space="preserve"> </w:t>
      </w:r>
      <w:hyperlink r:id="rId38" w:history="1">
        <w:r w:rsidRPr="009A464C">
          <w:rPr>
            <w:rStyle w:val="Hyperlink"/>
            <w:rFonts w:ascii="Arial" w:hAnsi="Arial" w:cs="Arial"/>
            <w:sz w:val="20"/>
            <w:szCs w:val="20"/>
            <w:shd w:val="clear" w:color="auto" w:fill="FFFFFF"/>
          </w:rPr>
          <w:t>https://doi.org/10.1080/10498850.2024.2371822</w:t>
        </w:r>
      </w:hyperlink>
    </w:p>
    <w:p w14:paraId="616A9382" w14:textId="77777777" w:rsidR="00900AA2" w:rsidRPr="009A464C" w:rsidRDefault="00900AA2" w:rsidP="00E07715">
      <w:pPr>
        <w:pStyle w:val="NormalWeb"/>
        <w:spacing w:before="0" w:beforeAutospacing="0" w:after="0" w:afterAutospacing="0"/>
        <w:jc w:val="both"/>
        <w:rPr>
          <w:rFonts w:ascii="Arial" w:hAnsi="Arial" w:cs="Arial"/>
          <w:color w:val="000000" w:themeColor="text1"/>
          <w:sz w:val="20"/>
          <w:szCs w:val="20"/>
        </w:rPr>
      </w:pPr>
      <w:r w:rsidRPr="009A464C">
        <w:rPr>
          <w:rFonts w:ascii="Arial" w:hAnsi="Arial" w:cs="Arial"/>
          <w:color w:val="000000" w:themeColor="text1"/>
          <w:sz w:val="20"/>
          <w:szCs w:val="20"/>
          <w:shd w:val="clear" w:color="auto" w:fill="FFFFFF"/>
        </w:rPr>
        <w:t xml:space="preserve">Umoren, O. D., Tijani, A. A., Godwin, C. P., Adekoya, O. P., Abimbola, S. O., </w:t>
      </w:r>
      <w:proofErr w:type="spellStart"/>
      <w:r w:rsidRPr="009A464C">
        <w:rPr>
          <w:rFonts w:ascii="Arial" w:hAnsi="Arial" w:cs="Arial"/>
          <w:color w:val="000000" w:themeColor="text1"/>
          <w:sz w:val="20"/>
          <w:szCs w:val="20"/>
          <w:shd w:val="clear" w:color="auto" w:fill="FFFFFF"/>
        </w:rPr>
        <w:t>Nwose</w:t>
      </w:r>
      <w:proofErr w:type="spellEnd"/>
      <w:r w:rsidRPr="009A464C">
        <w:rPr>
          <w:rFonts w:ascii="Arial" w:hAnsi="Arial" w:cs="Arial"/>
          <w:color w:val="000000" w:themeColor="text1"/>
          <w:sz w:val="20"/>
          <w:szCs w:val="20"/>
          <w:shd w:val="clear" w:color="auto" w:fill="FFFFFF"/>
        </w:rPr>
        <w:t xml:space="preserve">, C. C., ... &amp; Adewale, F. E. (2025). Assessment of Toxic Elements (TEs) in Freshwater Surficial Sediments: Case Study of </w:t>
      </w:r>
      <w:proofErr w:type="spellStart"/>
      <w:r w:rsidRPr="009A464C">
        <w:rPr>
          <w:rFonts w:ascii="Arial" w:hAnsi="Arial" w:cs="Arial"/>
          <w:color w:val="000000" w:themeColor="text1"/>
          <w:sz w:val="20"/>
          <w:szCs w:val="20"/>
          <w:shd w:val="clear" w:color="auto" w:fill="FFFFFF"/>
        </w:rPr>
        <w:t>Kuto</w:t>
      </w:r>
      <w:proofErr w:type="spellEnd"/>
      <w:r w:rsidRPr="009A464C">
        <w:rPr>
          <w:rFonts w:ascii="Arial" w:hAnsi="Arial" w:cs="Arial"/>
          <w:color w:val="000000" w:themeColor="text1"/>
          <w:sz w:val="20"/>
          <w:szCs w:val="20"/>
          <w:shd w:val="clear" w:color="auto" w:fill="FFFFFF"/>
        </w:rPr>
        <w:t>–</w:t>
      </w:r>
      <w:proofErr w:type="spellStart"/>
      <w:r w:rsidRPr="009A464C">
        <w:rPr>
          <w:rFonts w:ascii="Arial" w:hAnsi="Arial" w:cs="Arial"/>
          <w:color w:val="000000" w:themeColor="text1"/>
          <w:sz w:val="20"/>
          <w:szCs w:val="20"/>
          <w:shd w:val="clear" w:color="auto" w:fill="FFFFFF"/>
        </w:rPr>
        <w:t>Ijeun</w:t>
      </w:r>
      <w:proofErr w:type="spellEnd"/>
      <w:r w:rsidRPr="009A464C">
        <w:rPr>
          <w:rFonts w:ascii="Arial" w:hAnsi="Arial" w:cs="Arial"/>
          <w:color w:val="000000" w:themeColor="text1"/>
          <w:sz w:val="20"/>
          <w:szCs w:val="20"/>
          <w:shd w:val="clear" w:color="auto" w:fill="FFFFFF"/>
        </w:rPr>
        <w:t xml:space="preserve"> </w:t>
      </w:r>
      <w:proofErr w:type="spellStart"/>
      <w:r w:rsidRPr="009A464C">
        <w:rPr>
          <w:rFonts w:ascii="Arial" w:hAnsi="Arial" w:cs="Arial"/>
          <w:color w:val="000000" w:themeColor="text1"/>
          <w:sz w:val="20"/>
          <w:szCs w:val="20"/>
          <w:shd w:val="clear" w:color="auto" w:fill="FFFFFF"/>
        </w:rPr>
        <w:t>Titun</w:t>
      </w:r>
      <w:proofErr w:type="spellEnd"/>
      <w:r w:rsidRPr="009A464C">
        <w:rPr>
          <w:rFonts w:ascii="Arial" w:hAnsi="Arial" w:cs="Arial"/>
          <w:color w:val="000000" w:themeColor="text1"/>
          <w:sz w:val="20"/>
          <w:szCs w:val="20"/>
          <w:shd w:val="clear" w:color="auto" w:fill="FFFFFF"/>
        </w:rPr>
        <w:t xml:space="preserve"> Streams, Abeokuta, Ogun State, Nigeria. </w:t>
      </w:r>
      <w:r w:rsidRPr="009A464C">
        <w:rPr>
          <w:rFonts w:ascii="Arial" w:hAnsi="Arial" w:cs="Arial"/>
          <w:i/>
          <w:iCs/>
          <w:color w:val="000000" w:themeColor="text1"/>
          <w:sz w:val="20"/>
          <w:szCs w:val="20"/>
          <w:shd w:val="clear" w:color="auto" w:fill="FFFFFF"/>
        </w:rPr>
        <w:t>World News of Natural Sciences</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59</w:t>
      </w:r>
      <w:r w:rsidRPr="009A464C">
        <w:rPr>
          <w:rFonts w:ascii="Arial" w:hAnsi="Arial" w:cs="Arial"/>
          <w:color w:val="000000" w:themeColor="text1"/>
          <w:sz w:val="20"/>
          <w:szCs w:val="20"/>
          <w:shd w:val="clear" w:color="auto" w:fill="FFFFFF"/>
        </w:rPr>
        <w:t>, 95-108.</w:t>
      </w:r>
    </w:p>
    <w:p w14:paraId="50A9DCCF" w14:textId="77777777" w:rsidR="00900AA2" w:rsidRPr="009A464C" w:rsidRDefault="00900AA2" w:rsidP="002A49AA">
      <w:pPr>
        <w:pStyle w:val="NormalWeb"/>
        <w:spacing w:before="0" w:beforeAutospacing="0" w:after="0" w:afterAutospacing="0"/>
        <w:jc w:val="both"/>
        <w:rPr>
          <w:rFonts w:ascii="Arial" w:hAnsi="Arial" w:cs="Arial"/>
          <w:color w:val="000000" w:themeColor="text1"/>
          <w:sz w:val="20"/>
          <w:szCs w:val="20"/>
        </w:rPr>
      </w:pPr>
      <w:r w:rsidRPr="009A464C">
        <w:rPr>
          <w:rFonts w:ascii="Arial" w:hAnsi="Arial" w:cs="Arial"/>
          <w:color w:val="000000" w:themeColor="text1"/>
          <w:sz w:val="20"/>
          <w:szCs w:val="20"/>
        </w:rPr>
        <w:t xml:space="preserve">USEPA (2000). </w:t>
      </w:r>
      <w:r w:rsidRPr="009A464C">
        <w:rPr>
          <w:rStyle w:val="Emphasis"/>
          <w:rFonts w:ascii="Arial" w:hAnsi="Arial" w:cs="Arial"/>
          <w:color w:val="000000" w:themeColor="text1"/>
          <w:sz w:val="20"/>
          <w:szCs w:val="20"/>
        </w:rPr>
        <w:t>Bioaccumulation Testing and Interpretation for the Purpose of Sediment Quality Assessment: Status and Needs.</w:t>
      </w:r>
      <w:r w:rsidRPr="009A464C">
        <w:rPr>
          <w:rFonts w:ascii="Arial" w:hAnsi="Arial" w:cs="Arial"/>
          <w:color w:val="000000" w:themeColor="text1"/>
          <w:sz w:val="20"/>
          <w:szCs w:val="20"/>
        </w:rPr>
        <w:t xml:space="preserve"> EPA-823-R-00-001.</w:t>
      </w:r>
    </w:p>
    <w:p w14:paraId="1F88D156" w14:textId="77777777" w:rsidR="00900AA2" w:rsidRPr="009A464C" w:rsidRDefault="00900AA2" w:rsidP="002A49AA">
      <w:pPr>
        <w:pStyle w:val="NormalWeb"/>
        <w:spacing w:before="0" w:beforeAutospacing="0" w:after="0" w:afterAutospacing="0"/>
        <w:jc w:val="both"/>
        <w:rPr>
          <w:rFonts w:ascii="Arial" w:hAnsi="Arial" w:cs="Arial"/>
          <w:sz w:val="20"/>
          <w:szCs w:val="20"/>
        </w:rPr>
      </w:pPr>
      <w:r w:rsidRPr="009A464C">
        <w:rPr>
          <w:rStyle w:val="Strong"/>
          <w:rFonts w:ascii="Arial" w:hAnsi="Arial" w:cs="Arial"/>
          <w:b w:val="0"/>
          <w:bCs w:val="0"/>
          <w:color w:val="000000" w:themeColor="text1"/>
          <w:sz w:val="20"/>
          <w:szCs w:val="20"/>
        </w:rPr>
        <w:t>USEPA (U.S. Environmental Protection Agency</w:t>
      </w:r>
      <w:r w:rsidRPr="009A464C">
        <w:rPr>
          <w:rStyle w:val="Strong"/>
          <w:rFonts w:ascii="Arial" w:hAnsi="Arial" w:cs="Arial"/>
          <w:color w:val="000000" w:themeColor="text1"/>
          <w:sz w:val="20"/>
          <w:szCs w:val="20"/>
        </w:rPr>
        <w:t>).</w:t>
      </w:r>
      <w:r w:rsidRPr="009A464C">
        <w:rPr>
          <w:rFonts w:ascii="Arial" w:hAnsi="Arial" w:cs="Arial"/>
          <w:color w:val="000000" w:themeColor="text1"/>
          <w:sz w:val="20"/>
          <w:szCs w:val="20"/>
        </w:rPr>
        <w:t xml:space="preserve"> (2023). </w:t>
      </w:r>
      <w:r w:rsidRPr="009A464C">
        <w:rPr>
          <w:rStyle w:val="Emphasis"/>
          <w:rFonts w:ascii="Arial" w:hAnsi="Arial" w:cs="Arial"/>
          <w:color w:val="000000" w:themeColor="text1"/>
          <w:sz w:val="20"/>
          <w:szCs w:val="20"/>
        </w:rPr>
        <w:t>Risk assessment guidance for superfund (RAGS): Volume I, Human Health Evaluation Manual (Part A)</w:t>
      </w:r>
      <w:r w:rsidRPr="009A464C">
        <w:rPr>
          <w:rFonts w:ascii="Arial" w:hAnsi="Arial" w:cs="Arial"/>
          <w:color w:val="000000" w:themeColor="text1"/>
          <w:sz w:val="20"/>
          <w:szCs w:val="20"/>
        </w:rPr>
        <w:t>.</w:t>
      </w:r>
      <w:r w:rsidRPr="009A464C">
        <w:rPr>
          <w:rFonts w:ascii="Arial" w:hAnsi="Arial" w:cs="Arial"/>
          <w:color w:val="00B050"/>
          <w:sz w:val="20"/>
          <w:szCs w:val="20"/>
        </w:rPr>
        <w:t xml:space="preserve"> </w:t>
      </w:r>
      <w:hyperlink r:id="rId39" w:history="1">
        <w:r w:rsidRPr="009A464C">
          <w:rPr>
            <w:rStyle w:val="Hyperlink"/>
            <w:rFonts w:ascii="Arial" w:hAnsi="Arial" w:cs="Arial"/>
            <w:sz w:val="20"/>
            <w:szCs w:val="20"/>
          </w:rPr>
          <w:t>https://www.epa.gov/risk/risk-assessment-guidance-superfund-rags-part</w:t>
        </w:r>
      </w:hyperlink>
    </w:p>
    <w:p w14:paraId="5ED38571" w14:textId="77777777" w:rsidR="00900AA2" w:rsidRPr="009A464C" w:rsidRDefault="00900AA2" w:rsidP="002A49AA">
      <w:pPr>
        <w:jc w:val="both"/>
        <w:rPr>
          <w:rFonts w:ascii="Arial" w:hAnsi="Arial" w:cs="Arial"/>
          <w:color w:val="000000" w:themeColor="text1"/>
          <w:sz w:val="20"/>
          <w:szCs w:val="20"/>
        </w:rPr>
      </w:pPr>
      <w:r w:rsidRPr="009A464C">
        <w:rPr>
          <w:rFonts w:ascii="Arial" w:hAnsi="Arial" w:cs="Arial"/>
          <w:color w:val="000000" w:themeColor="text1"/>
          <w:sz w:val="20"/>
          <w:szCs w:val="20"/>
        </w:rPr>
        <w:t xml:space="preserve">USEPA. (2016). </w:t>
      </w:r>
      <w:r w:rsidRPr="009A464C">
        <w:rPr>
          <w:rFonts w:ascii="Arial" w:hAnsi="Arial" w:cs="Arial"/>
          <w:i/>
          <w:iCs/>
          <w:color w:val="000000" w:themeColor="text1"/>
          <w:sz w:val="20"/>
          <w:szCs w:val="20"/>
        </w:rPr>
        <w:t>Regional Screening Levels (RSLs) - Generic Tables</w:t>
      </w:r>
      <w:r w:rsidRPr="009A464C">
        <w:rPr>
          <w:rFonts w:ascii="Arial" w:hAnsi="Arial" w:cs="Arial"/>
          <w:color w:val="000000" w:themeColor="text1"/>
          <w:sz w:val="20"/>
          <w:szCs w:val="20"/>
        </w:rPr>
        <w:t>. United States Environmental Protection Agency.</w:t>
      </w:r>
    </w:p>
    <w:p w14:paraId="73B3188A" w14:textId="77777777" w:rsidR="00900AA2" w:rsidRPr="009A464C" w:rsidRDefault="00900AA2" w:rsidP="00872573">
      <w:pPr>
        <w:pStyle w:val="NormalWeb"/>
        <w:spacing w:before="0" w:beforeAutospacing="0" w:after="0" w:afterAutospacing="0"/>
        <w:jc w:val="both"/>
        <w:rPr>
          <w:rFonts w:ascii="Arial" w:hAnsi="Arial" w:cs="Arial"/>
          <w:color w:val="00B050"/>
          <w:sz w:val="20"/>
          <w:szCs w:val="20"/>
          <w14:ligatures w14:val="none"/>
        </w:rPr>
      </w:pPr>
      <w:r w:rsidRPr="009A464C">
        <w:rPr>
          <w:rFonts w:ascii="Arial" w:hAnsi="Arial" w:cs="Arial"/>
          <w:color w:val="000000" w:themeColor="text1"/>
          <w:sz w:val="20"/>
          <w:szCs w:val="20"/>
          <w14:ligatures w14:val="none"/>
        </w:rPr>
        <w:t xml:space="preserve">Uzarowicz, Ł., </w:t>
      </w:r>
      <w:proofErr w:type="spellStart"/>
      <w:r w:rsidRPr="009A464C">
        <w:rPr>
          <w:rFonts w:ascii="Arial" w:hAnsi="Arial" w:cs="Arial"/>
          <w:color w:val="000000" w:themeColor="text1"/>
          <w:sz w:val="20"/>
          <w:szCs w:val="20"/>
          <w14:ligatures w14:val="none"/>
        </w:rPr>
        <w:t>Charzyński</w:t>
      </w:r>
      <w:proofErr w:type="spellEnd"/>
      <w:r w:rsidRPr="009A464C">
        <w:rPr>
          <w:rFonts w:ascii="Arial" w:hAnsi="Arial" w:cs="Arial"/>
          <w:color w:val="000000" w:themeColor="text1"/>
          <w:sz w:val="20"/>
          <w:szCs w:val="20"/>
          <w14:ligatures w14:val="none"/>
        </w:rPr>
        <w:t xml:space="preserve">, P., Greinert, A., Hulisz, P., </w:t>
      </w:r>
      <w:proofErr w:type="spellStart"/>
      <w:r w:rsidRPr="009A464C">
        <w:rPr>
          <w:rFonts w:ascii="Arial" w:hAnsi="Arial" w:cs="Arial"/>
          <w:color w:val="000000" w:themeColor="text1"/>
          <w:sz w:val="20"/>
          <w:szCs w:val="20"/>
          <w14:ligatures w14:val="none"/>
        </w:rPr>
        <w:t>Kabała</w:t>
      </w:r>
      <w:proofErr w:type="spellEnd"/>
      <w:r w:rsidRPr="009A464C">
        <w:rPr>
          <w:rFonts w:ascii="Arial" w:hAnsi="Arial" w:cs="Arial"/>
          <w:color w:val="000000" w:themeColor="text1"/>
          <w:sz w:val="20"/>
          <w:szCs w:val="20"/>
          <w14:ligatures w14:val="none"/>
        </w:rPr>
        <w:t xml:space="preserve">, C., Kusza, G., ... &amp; </w:t>
      </w:r>
      <w:proofErr w:type="spellStart"/>
      <w:r w:rsidRPr="009A464C">
        <w:rPr>
          <w:rFonts w:ascii="Arial" w:hAnsi="Arial" w:cs="Arial"/>
          <w:color w:val="000000" w:themeColor="text1"/>
          <w:sz w:val="20"/>
          <w:szCs w:val="20"/>
          <w14:ligatures w14:val="none"/>
        </w:rPr>
        <w:t>Pędziwiatr</w:t>
      </w:r>
      <w:proofErr w:type="spellEnd"/>
      <w:r w:rsidRPr="009A464C">
        <w:rPr>
          <w:rFonts w:ascii="Arial" w:hAnsi="Arial" w:cs="Arial"/>
          <w:color w:val="000000" w:themeColor="text1"/>
          <w:sz w:val="20"/>
          <w:szCs w:val="20"/>
          <w14:ligatures w14:val="none"/>
        </w:rPr>
        <w:t>, A. (2021). Studies of technogenic soils in Poland: past, present, and future perspectives. Soil Science Annual, 71(4), 281-299.</w:t>
      </w:r>
      <w:r w:rsidRPr="009A464C">
        <w:rPr>
          <w:rFonts w:ascii="Arial" w:hAnsi="Arial" w:cs="Arial"/>
          <w:color w:val="000000" w:themeColor="text1"/>
          <w:sz w:val="20"/>
          <w:szCs w:val="20"/>
        </w:rPr>
        <w:t xml:space="preserve"> </w:t>
      </w:r>
      <w:hyperlink r:id="rId40" w:history="1">
        <w:r w:rsidRPr="009A464C">
          <w:rPr>
            <w:rStyle w:val="Hyperlink"/>
            <w:rFonts w:ascii="Arial" w:hAnsi="Arial" w:cs="Arial"/>
            <w:sz w:val="20"/>
            <w:szCs w:val="20"/>
            <w14:ligatures w14:val="none"/>
          </w:rPr>
          <w:t>https://doi.org/10.37501/soilsa/131615</w:t>
        </w:r>
      </w:hyperlink>
    </w:p>
    <w:p w14:paraId="38C153D4" w14:textId="77777777" w:rsidR="00900AA2" w:rsidRPr="009A464C" w:rsidRDefault="00900AA2" w:rsidP="002A49AA">
      <w:pPr>
        <w:pStyle w:val="NormalWeb"/>
        <w:spacing w:before="0" w:beforeAutospacing="0" w:after="0" w:afterAutospacing="0"/>
        <w:jc w:val="both"/>
        <w:rPr>
          <w:rFonts w:ascii="Arial" w:hAnsi="Arial" w:cs="Arial"/>
          <w:color w:val="000000" w:themeColor="text1"/>
          <w:sz w:val="20"/>
          <w:szCs w:val="20"/>
        </w:rPr>
      </w:pPr>
      <w:r w:rsidRPr="009A464C">
        <w:rPr>
          <w:rFonts w:ascii="Arial" w:hAnsi="Arial" w:cs="Arial"/>
          <w:color w:val="000000" w:themeColor="text1"/>
          <w:sz w:val="20"/>
          <w:szCs w:val="20"/>
        </w:rPr>
        <w:lastRenderedPageBreak/>
        <w:t xml:space="preserve">Wang, J., Liu, G., &amp; Liu, H. (2020). Distribution and source apportionment of toxic metals in sediments from a coastal estuary in South China. </w:t>
      </w:r>
      <w:r w:rsidRPr="009A464C">
        <w:rPr>
          <w:rStyle w:val="Emphasis"/>
          <w:rFonts w:ascii="Arial" w:hAnsi="Arial" w:cs="Arial"/>
          <w:color w:val="000000" w:themeColor="text1"/>
          <w:sz w:val="20"/>
          <w:szCs w:val="20"/>
        </w:rPr>
        <w:t>Marine Pollution Bulletin</w:t>
      </w:r>
      <w:r w:rsidRPr="009A464C">
        <w:rPr>
          <w:rFonts w:ascii="Arial" w:hAnsi="Arial" w:cs="Arial"/>
          <w:color w:val="000000" w:themeColor="text1"/>
          <w:sz w:val="20"/>
          <w:szCs w:val="20"/>
        </w:rPr>
        <w:t xml:space="preserve">, 156, 111273. </w:t>
      </w:r>
    </w:p>
    <w:p w14:paraId="6BB9C2DB" w14:textId="77777777" w:rsidR="00900AA2" w:rsidRPr="009A464C" w:rsidRDefault="00900AA2" w:rsidP="00900AA2">
      <w:pPr>
        <w:jc w:val="both"/>
        <w:rPr>
          <w:rFonts w:ascii="Arial" w:hAnsi="Arial" w:cs="Arial"/>
          <w:color w:val="222222"/>
          <w:sz w:val="20"/>
          <w:szCs w:val="20"/>
          <w:shd w:val="clear" w:color="auto" w:fill="FFFFFF"/>
        </w:rPr>
      </w:pPr>
      <w:r w:rsidRPr="009A464C">
        <w:rPr>
          <w:rFonts w:ascii="Arial" w:hAnsi="Arial" w:cs="Arial"/>
          <w:color w:val="222222"/>
          <w:sz w:val="20"/>
          <w:szCs w:val="20"/>
          <w:highlight w:val="green"/>
          <w:shd w:val="clear" w:color="auto" w:fill="FFFFFF"/>
        </w:rPr>
        <w:t>Wang, M., Ren, J., Ding, A., Zhao, W., Zhao, X., Liu, W., ... &amp; Yang, B. (2023). Water quality degradation drives the release and fractionation transformation of trace metals in sediment. </w:t>
      </w:r>
      <w:r w:rsidRPr="009A464C">
        <w:rPr>
          <w:rFonts w:ascii="Arial" w:hAnsi="Arial" w:cs="Arial"/>
          <w:i/>
          <w:iCs/>
          <w:color w:val="222222"/>
          <w:sz w:val="20"/>
          <w:szCs w:val="20"/>
          <w:highlight w:val="green"/>
          <w:shd w:val="clear" w:color="auto" w:fill="FFFFFF"/>
        </w:rPr>
        <w:t>Science of the Total Environment</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858</w:t>
      </w:r>
      <w:r w:rsidRPr="009A464C">
        <w:rPr>
          <w:rFonts w:ascii="Arial" w:hAnsi="Arial" w:cs="Arial"/>
          <w:color w:val="222222"/>
          <w:sz w:val="20"/>
          <w:szCs w:val="20"/>
          <w:highlight w:val="green"/>
          <w:shd w:val="clear" w:color="auto" w:fill="FFFFFF"/>
        </w:rPr>
        <w:t xml:space="preserve">, 159504. </w:t>
      </w:r>
      <w:hyperlink r:id="rId41" w:history="1">
        <w:r w:rsidRPr="009A464C">
          <w:rPr>
            <w:rStyle w:val="Hyperlink"/>
            <w:rFonts w:ascii="Arial" w:hAnsi="Arial" w:cs="Arial"/>
            <w:sz w:val="20"/>
            <w:szCs w:val="20"/>
            <w:highlight w:val="green"/>
            <w:shd w:val="clear" w:color="auto" w:fill="FFFFFF"/>
          </w:rPr>
          <w:t>https://doi.org/10.1016/j.scitotenv.2022.159504</w:t>
        </w:r>
      </w:hyperlink>
    </w:p>
    <w:p w14:paraId="50753967" w14:textId="77777777" w:rsidR="00900AA2" w:rsidRPr="009A464C" w:rsidRDefault="00900AA2" w:rsidP="00900AA2">
      <w:pPr>
        <w:jc w:val="both"/>
        <w:rPr>
          <w:rFonts w:ascii="Arial" w:hAnsi="Arial" w:cs="Arial"/>
          <w:color w:val="222222"/>
          <w:sz w:val="20"/>
          <w:szCs w:val="20"/>
          <w:shd w:val="clear" w:color="auto" w:fill="FFFFFF"/>
        </w:rPr>
      </w:pPr>
      <w:r w:rsidRPr="009A464C">
        <w:rPr>
          <w:rFonts w:ascii="Arial" w:hAnsi="Arial" w:cs="Arial"/>
          <w:color w:val="222222"/>
          <w:sz w:val="20"/>
          <w:szCs w:val="20"/>
          <w:highlight w:val="green"/>
          <w:shd w:val="clear" w:color="auto" w:fill="FFFFFF"/>
        </w:rPr>
        <w:t>Wang, X., &amp; Wang, W. X. (2023). Cu (I)/Cu (II) released by Cu nanoparticles revealed differential cellular toxicity related to mitochondrial dysfunction. </w:t>
      </w:r>
      <w:r w:rsidRPr="009A464C">
        <w:rPr>
          <w:rFonts w:ascii="Arial" w:hAnsi="Arial" w:cs="Arial"/>
          <w:i/>
          <w:iCs/>
          <w:color w:val="222222"/>
          <w:sz w:val="20"/>
          <w:szCs w:val="20"/>
          <w:highlight w:val="green"/>
          <w:shd w:val="clear" w:color="auto" w:fill="FFFFFF"/>
        </w:rPr>
        <w:t>Environmental Science &amp; Technology</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57</w:t>
      </w:r>
      <w:r w:rsidRPr="009A464C">
        <w:rPr>
          <w:rFonts w:ascii="Arial" w:hAnsi="Arial" w:cs="Arial"/>
          <w:color w:val="222222"/>
          <w:sz w:val="20"/>
          <w:szCs w:val="20"/>
          <w:highlight w:val="green"/>
          <w:shd w:val="clear" w:color="auto" w:fill="FFFFFF"/>
        </w:rPr>
        <w:t xml:space="preserve">(26), 9548-9558. </w:t>
      </w:r>
      <w:hyperlink r:id="rId42" w:history="1">
        <w:r w:rsidRPr="009A464C">
          <w:rPr>
            <w:rStyle w:val="Hyperlink"/>
            <w:rFonts w:ascii="Arial" w:hAnsi="Arial" w:cs="Arial"/>
            <w:sz w:val="20"/>
            <w:szCs w:val="20"/>
            <w:highlight w:val="green"/>
            <w:shd w:val="clear" w:color="auto" w:fill="FFFFFF"/>
          </w:rPr>
          <w:t>https://doi.org/10.1021/acs.est.3c00864</w:t>
        </w:r>
      </w:hyperlink>
    </w:p>
    <w:p w14:paraId="3C280959" w14:textId="77777777" w:rsidR="00900AA2" w:rsidRPr="009A464C" w:rsidRDefault="00900AA2" w:rsidP="002A49AA">
      <w:pPr>
        <w:pStyle w:val="NormalWeb"/>
        <w:spacing w:before="0" w:beforeAutospacing="0" w:after="0" w:afterAutospacing="0"/>
        <w:jc w:val="both"/>
        <w:rPr>
          <w:rFonts w:ascii="Arial" w:hAnsi="Arial" w:cs="Arial"/>
          <w:color w:val="222222"/>
          <w:sz w:val="20"/>
          <w:szCs w:val="20"/>
          <w:shd w:val="clear" w:color="auto" w:fill="FFFFFF"/>
        </w:rPr>
      </w:pPr>
      <w:r w:rsidRPr="009A464C">
        <w:rPr>
          <w:rFonts w:ascii="Arial" w:hAnsi="Arial" w:cs="Arial"/>
          <w:color w:val="000000" w:themeColor="text1"/>
          <w:sz w:val="20"/>
          <w:szCs w:val="20"/>
          <w:shd w:val="clear" w:color="auto" w:fill="FFFFFF"/>
        </w:rPr>
        <w:t>Waqas, W., Yuan, Y., Ali, S., Zhang, M., Shafiq, M., Ali, W., ... &amp; Ma, H. (2024). Toxic effects of heavy metals on crustaceans and associated health risks in humans: a review. </w:t>
      </w:r>
      <w:r w:rsidRPr="009A464C">
        <w:rPr>
          <w:rFonts w:ascii="Arial" w:hAnsi="Arial" w:cs="Arial"/>
          <w:i/>
          <w:iCs/>
          <w:color w:val="000000" w:themeColor="text1"/>
          <w:sz w:val="20"/>
          <w:szCs w:val="20"/>
          <w:shd w:val="clear" w:color="auto" w:fill="FFFFFF"/>
        </w:rPr>
        <w:t>Environmental Chemistry Letters</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22</w:t>
      </w:r>
      <w:r w:rsidRPr="009A464C">
        <w:rPr>
          <w:rFonts w:ascii="Arial" w:hAnsi="Arial" w:cs="Arial"/>
          <w:color w:val="000000" w:themeColor="text1"/>
          <w:sz w:val="20"/>
          <w:szCs w:val="20"/>
          <w:shd w:val="clear" w:color="auto" w:fill="FFFFFF"/>
        </w:rPr>
        <w:t xml:space="preserve">(3), 1391-1411. </w:t>
      </w:r>
      <w:hyperlink r:id="rId43" w:history="1">
        <w:r w:rsidRPr="009A464C">
          <w:rPr>
            <w:rStyle w:val="Hyperlink"/>
            <w:rFonts w:ascii="Arial" w:hAnsi="Arial" w:cs="Arial"/>
            <w:sz w:val="20"/>
            <w:szCs w:val="20"/>
            <w:shd w:val="clear" w:color="auto" w:fill="FFFFFF"/>
          </w:rPr>
          <w:t>https://doi.org/10.1007/s10311-024-01717-3</w:t>
        </w:r>
      </w:hyperlink>
    </w:p>
    <w:p w14:paraId="66FB6882" w14:textId="77777777" w:rsidR="00900AA2" w:rsidRPr="009A464C" w:rsidRDefault="00900AA2" w:rsidP="00900AA2">
      <w:pPr>
        <w:jc w:val="both"/>
        <w:rPr>
          <w:rFonts w:ascii="Arial" w:hAnsi="Arial" w:cs="Arial"/>
          <w:color w:val="222222"/>
          <w:sz w:val="20"/>
          <w:szCs w:val="20"/>
          <w:shd w:val="clear" w:color="auto" w:fill="FFFFFF"/>
        </w:rPr>
      </w:pPr>
      <w:r w:rsidRPr="009A464C">
        <w:rPr>
          <w:rFonts w:ascii="Arial" w:hAnsi="Arial" w:cs="Arial"/>
          <w:color w:val="222222"/>
          <w:sz w:val="20"/>
          <w:szCs w:val="20"/>
          <w:highlight w:val="green"/>
          <w:shd w:val="clear" w:color="auto" w:fill="FFFFFF"/>
        </w:rPr>
        <w:t>Waqas, W., Yuan, Y., Ali, S., Zhang, M., Shafiq, M., Ali, W., ... &amp; Ma, H. (2024). Toxic effects of heavy metals on crustaceans and associated health risks in humans: a review. </w:t>
      </w:r>
      <w:r w:rsidRPr="009A464C">
        <w:rPr>
          <w:rFonts w:ascii="Arial" w:hAnsi="Arial" w:cs="Arial"/>
          <w:i/>
          <w:iCs/>
          <w:color w:val="222222"/>
          <w:sz w:val="20"/>
          <w:szCs w:val="20"/>
          <w:highlight w:val="green"/>
          <w:shd w:val="clear" w:color="auto" w:fill="FFFFFF"/>
        </w:rPr>
        <w:t>Environmental Chemistry Letters</w:t>
      </w:r>
      <w:r w:rsidRPr="009A464C">
        <w:rPr>
          <w:rFonts w:ascii="Arial" w:hAnsi="Arial" w:cs="Arial"/>
          <w:color w:val="222222"/>
          <w:sz w:val="20"/>
          <w:szCs w:val="20"/>
          <w:highlight w:val="green"/>
          <w:shd w:val="clear" w:color="auto" w:fill="FFFFFF"/>
        </w:rPr>
        <w:t>, </w:t>
      </w:r>
      <w:r w:rsidRPr="009A464C">
        <w:rPr>
          <w:rFonts w:ascii="Arial" w:hAnsi="Arial" w:cs="Arial"/>
          <w:i/>
          <w:iCs/>
          <w:color w:val="222222"/>
          <w:sz w:val="20"/>
          <w:szCs w:val="20"/>
          <w:highlight w:val="green"/>
          <w:shd w:val="clear" w:color="auto" w:fill="FFFFFF"/>
        </w:rPr>
        <w:t>22</w:t>
      </w:r>
      <w:r w:rsidRPr="009A464C">
        <w:rPr>
          <w:rFonts w:ascii="Arial" w:hAnsi="Arial" w:cs="Arial"/>
          <w:color w:val="222222"/>
          <w:sz w:val="20"/>
          <w:szCs w:val="20"/>
          <w:highlight w:val="green"/>
          <w:shd w:val="clear" w:color="auto" w:fill="FFFFFF"/>
        </w:rPr>
        <w:t xml:space="preserve">(3), 1391-1411. </w:t>
      </w:r>
      <w:hyperlink r:id="rId44" w:history="1">
        <w:r w:rsidRPr="009A464C">
          <w:rPr>
            <w:rStyle w:val="Hyperlink"/>
            <w:rFonts w:ascii="Arial" w:hAnsi="Arial" w:cs="Arial"/>
            <w:sz w:val="20"/>
            <w:szCs w:val="20"/>
            <w:highlight w:val="green"/>
            <w:shd w:val="clear" w:color="auto" w:fill="FFFFFF"/>
          </w:rPr>
          <w:t>https://doi.org/10.1007/s10311-024-01717-3</w:t>
        </w:r>
      </w:hyperlink>
    </w:p>
    <w:p w14:paraId="55E52083" w14:textId="77777777" w:rsidR="00900AA2" w:rsidRPr="009A464C" w:rsidRDefault="00900AA2" w:rsidP="002A49AA">
      <w:pPr>
        <w:pStyle w:val="NormalWeb"/>
        <w:spacing w:before="0" w:beforeAutospacing="0" w:after="0" w:afterAutospacing="0"/>
        <w:jc w:val="both"/>
        <w:rPr>
          <w:rFonts w:ascii="Arial" w:hAnsi="Arial" w:cs="Arial"/>
          <w:sz w:val="20"/>
          <w:szCs w:val="20"/>
          <w:shd w:val="clear" w:color="auto" w:fill="FFFFFF"/>
        </w:rPr>
      </w:pPr>
      <w:r w:rsidRPr="009A464C">
        <w:rPr>
          <w:rFonts w:ascii="Arial" w:hAnsi="Arial" w:cs="Arial"/>
          <w:color w:val="000000" w:themeColor="text1"/>
          <w:sz w:val="20"/>
          <w:szCs w:val="20"/>
          <w:shd w:val="clear" w:color="auto" w:fill="FFFFFF"/>
        </w:rPr>
        <w:t>Xu, M., Wang, R., Yang, X., &amp; Yang, H. (2020). Spatial distribution and ecological risk assessment of heavy metal pollution in surface sediments from shallow lakes in East China. </w:t>
      </w:r>
      <w:r w:rsidRPr="009A464C">
        <w:rPr>
          <w:rFonts w:ascii="Arial" w:hAnsi="Arial" w:cs="Arial"/>
          <w:i/>
          <w:iCs/>
          <w:color w:val="000000" w:themeColor="text1"/>
          <w:sz w:val="20"/>
          <w:szCs w:val="20"/>
          <w:shd w:val="clear" w:color="auto" w:fill="FFFFFF"/>
        </w:rPr>
        <w:t>Journal of Geochemical Exploration</w:t>
      </w:r>
      <w:r w:rsidRPr="009A464C">
        <w:rPr>
          <w:rFonts w:ascii="Arial" w:hAnsi="Arial" w:cs="Arial"/>
          <w:color w:val="000000" w:themeColor="text1"/>
          <w:sz w:val="20"/>
          <w:szCs w:val="20"/>
          <w:shd w:val="clear" w:color="auto" w:fill="FFFFFF"/>
        </w:rPr>
        <w:t>, </w:t>
      </w:r>
      <w:r w:rsidRPr="009A464C">
        <w:rPr>
          <w:rFonts w:ascii="Arial" w:hAnsi="Arial" w:cs="Arial"/>
          <w:i/>
          <w:iCs/>
          <w:color w:val="000000" w:themeColor="text1"/>
          <w:sz w:val="20"/>
          <w:szCs w:val="20"/>
          <w:shd w:val="clear" w:color="auto" w:fill="FFFFFF"/>
        </w:rPr>
        <w:t>213</w:t>
      </w:r>
      <w:r w:rsidRPr="009A464C">
        <w:rPr>
          <w:rFonts w:ascii="Arial" w:hAnsi="Arial" w:cs="Arial"/>
          <w:color w:val="000000" w:themeColor="text1"/>
          <w:sz w:val="20"/>
          <w:szCs w:val="20"/>
          <w:shd w:val="clear" w:color="auto" w:fill="FFFFFF"/>
        </w:rPr>
        <w:t>, 106490.</w:t>
      </w:r>
      <w:r w:rsidRPr="009A464C">
        <w:rPr>
          <w:rFonts w:ascii="Arial" w:hAnsi="Arial" w:cs="Arial"/>
          <w:color w:val="000000" w:themeColor="text1"/>
          <w:sz w:val="20"/>
          <w:szCs w:val="20"/>
        </w:rPr>
        <w:t xml:space="preserve"> </w:t>
      </w:r>
      <w:hyperlink r:id="rId45" w:history="1">
        <w:r w:rsidRPr="009A464C">
          <w:rPr>
            <w:rStyle w:val="Hyperlink"/>
            <w:rFonts w:ascii="Arial" w:hAnsi="Arial" w:cs="Arial"/>
            <w:sz w:val="20"/>
            <w:szCs w:val="20"/>
            <w:shd w:val="clear" w:color="auto" w:fill="FFFFFF"/>
          </w:rPr>
          <w:t>https://doi.org/10.1016/j.gexplo.2020.106490</w:t>
        </w:r>
      </w:hyperlink>
    </w:p>
    <w:p w14:paraId="2AA6C88A" w14:textId="77777777" w:rsidR="00900AA2" w:rsidRPr="005B3332" w:rsidRDefault="00900AA2" w:rsidP="002A49AA">
      <w:pPr>
        <w:pStyle w:val="NormalWeb"/>
        <w:spacing w:before="0" w:beforeAutospacing="0" w:after="0" w:afterAutospacing="0"/>
        <w:jc w:val="both"/>
        <w:rPr>
          <w:rFonts w:ascii="Arial" w:hAnsi="Arial" w:cs="Arial"/>
          <w:color w:val="000000" w:themeColor="text1"/>
          <w:sz w:val="20"/>
          <w:szCs w:val="20"/>
        </w:rPr>
      </w:pPr>
    </w:p>
    <w:sectPr w:rsidR="00900AA2" w:rsidRPr="005B3332">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A6A74" w14:textId="77777777" w:rsidR="00037442" w:rsidRDefault="00037442" w:rsidP="00425F8A">
      <w:r>
        <w:separator/>
      </w:r>
    </w:p>
  </w:endnote>
  <w:endnote w:type="continuationSeparator" w:id="0">
    <w:p w14:paraId="05F31BFF" w14:textId="77777777" w:rsidR="00037442" w:rsidRDefault="00037442" w:rsidP="0042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165E" w14:textId="77777777" w:rsidR="00425F8A" w:rsidRDefault="0042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97C78" w14:textId="77777777" w:rsidR="00425F8A" w:rsidRDefault="0042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BCE6" w14:textId="77777777" w:rsidR="00425F8A" w:rsidRDefault="0042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3DEB4" w14:textId="77777777" w:rsidR="00037442" w:rsidRDefault="00037442" w:rsidP="00425F8A">
      <w:r>
        <w:separator/>
      </w:r>
    </w:p>
  </w:footnote>
  <w:footnote w:type="continuationSeparator" w:id="0">
    <w:p w14:paraId="338722C3" w14:textId="77777777" w:rsidR="00037442" w:rsidRDefault="00037442" w:rsidP="0042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FF82" w14:textId="6A15BE99" w:rsidR="00425F8A" w:rsidRDefault="00037442">
    <w:pPr>
      <w:pStyle w:val="Header"/>
    </w:pPr>
    <w:r>
      <w:rPr>
        <w:noProof/>
      </w:rPr>
      <w:pict w14:anchorId="2BBC1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7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2508" w14:textId="2B78BCA9" w:rsidR="00425F8A" w:rsidRDefault="00037442">
    <w:pPr>
      <w:pStyle w:val="Header"/>
    </w:pPr>
    <w:r>
      <w:rPr>
        <w:noProof/>
      </w:rPr>
      <w:pict w14:anchorId="26627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73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4D1E" w14:textId="62244067" w:rsidR="00425F8A" w:rsidRDefault="00037442">
    <w:pPr>
      <w:pStyle w:val="Header"/>
    </w:pPr>
    <w:r>
      <w:rPr>
        <w:noProof/>
      </w:rPr>
      <w:pict w14:anchorId="0E836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7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0DEA"/>
    <w:multiLevelType w:val="multilevel"/>
    <w:tmpl w:val="1D2434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70EE7"/>
    <w:multiLevelType w:val="multilevel"/>
    <w:tmpl w:val="E03A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62A5B"/>
    <w:multiLevelType w:val="multilevel"/>
    <w:tmpl w:val="4EA480A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B7B"/>
    <w:multiLevelType w:val="hybridMultilevel"/>
    <w:tmpl w:val="8160B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F07C70"/>
    <w:multiLevelType w:val="multilevel"/>
    <w:tmpl w:val="6FA4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A19E8"/>
    <w:multiLevelType w:val="hybridMultilevel"/>
    <w:tmpl w:val="0C043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BA50B1"/>
    <w:multiLevelType w:val="multilevel"/>
    <w:tmpl w:val="98C0A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FC39F7"/>
    <w:multiLevelType w:val="multilevel"/>
    <w:tmpl w:val="00309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5251A"/>
    <w:multiLevelType w:val="multilevel"/>
    <w:tmpl w:val="20B05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FA2F89"/>
    <w:multiLevelType w:val="multilevel"/>
    <w:tmpl w:val="B830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F15D5"/>
    <w:multiLevelType w:val="multilevel"/>
    <w:tmpl w:val="08E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449E6"/>
    <w:multiLevelType w:val="multilevel"/>
    <w:tmpl w:val="6560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27527"/>
    <w:multiLevelType w:val="multilevel"/>
    <w:tmpl w:val="3018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D27D5"/>
    <w:multiLevelType w:val="multilevel"/>
    <w:tmpl w:val="9F24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E1E21"/>
    <w:multiLevelType w:val="multilevel"/>
    <w:tmpl w:val="4386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F2062"/>
    <w:multiLevelType w:val="multilevel"/>
    <w:tmpl w:val="1096A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363CF"/>
    <w:multiLevelType w:val="multilevel"/>
    <w:tmpl w:val="77D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2"/>
  </w:num>
  <w:num w:numId="4">
    <w:abstractNumId w:val="7"/>
  </w:num>
  <w:num w:numId="5">
    <w:abstractNumId w:val="4"/>
  </w:num>
  <w:num w:numId="6">
    <w:abstractNumId w:val="9"/>
  </w:num>
  <w:num w:numId="7">
    <w:abstractNumId w:val="6"/>
  </w:num>
  <w:num w:numId="8">
    <w:abstractNumId w:val="15"/>
  </w:num>
  <w:num w:numId="9">
    <w:abstractNumId w:val="1"/>
  </w:num>
  <w:num w:numId="10">
    <w:abstractNumId w:val="8"/>
  </w:num>
  <w:num w:numId="11">
    <w:abstractNumId w:val="12"/>
  </w:num>
  <w:num w:numId="12">
    <w:abstractNumId w:val="13"/>
  </w:num>
  <w:num w:numId="13">
    <w:abstractNumId w:val="5"/>
  </w:num>
  <w:num w:numId="14">
    <w:abstractNumId w:val="11"/>
  </w:num>
  <w:num w:numId="15">
    <w:abstractNumId w:val="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0MzUyN7EwMDWxsDBS0lEKTi0uzszPAymwrAUAqyYEmCwAAAA="/>
  </w:docVars>
  <w:rsids>
    <w:rsidRoot w:val="002A49AA"/>
    <w:rsid w:val="00013AA7"/>
    <w:rsid w:val="00016826"/>
    <w:rsid w:val="00037442"/>
    <w:rsid w:val="00044E88"/>
    <w:rsid w:val="000A29C4"/>
    <w:rsid w:val="000A35FB"/>
    <w:rsid w:val="000C66A0"/>
    <w:rsid w:val="000E39AC"/>
    <w:rsid w:val="00110290"/>
    <w:rsid w:val="00130FD9"/>
    <w:rsid w:val="0015740A"/>
    <w:rsid w:val="00162F70"/>
    <w:rsid w:val="00171E11"/>
    <w:rsid w:val="001B10F8"/>
    <w:rsid w:val="001E49F7"/>
    <w:rsid w:val="001E7C4C"/>
    <w:rsid w:val="001F0D4E"/>
    <w:rsid w:val="0021006E"/>
    <w:rsid w:val="00224EEF"/>
    <w:rsid w:val="00247596"/>
    <w:rsid w:val="00253507"/>
    <w:rsid w:val="002A49AA"/>
    <w:rsid w:val="002A5CA8"/>
    <w:rsid w:val="002D56A0"/>
    <w:rsid w:val="0030583E"/>
    <w:rsid w:val="00315202"/>
    <w:rsid w:val="0032364A"/>
    <w:rsid w:val="00323ADB"/>
    <w:rsid w:val="00333014"/>
    <w:rsid w:val="00340CAF"/>
    <w:rsid w:val="00350981"/>
    <w:rsid w:val="00357312"/>
    <w:rsid w:val="00381E8B"/>
    <w:rsid w:val="003A1C77"/>
    <w:rsid w:val="00424C67"/>
    <w:rsid w:val="00425F8A"/>
    <w:rsid w:val="00440BA1"/>
    <w:rsid w:val="004410A6"/>
    <w:rsid w:val="00450B15"/>
    <w:rsid w:val="00461B65"/>
    <w:rsid w:val="00466CC3"/>
    <w:rsid w:val="004867B8"/>
    <w:rsid w:val="00493D46"/>
    <w:rsid w:val="00494485"/>
    <w:rsid w:val="00497CF0"/>
    <w:rsid w:val="004B68C4"/>
    <w:rsid w:val="00501EB3"/>
    <w:rsid w:val="005033AE"/>
    <w:rsid w:val="00521A57"/>
    <w:rsid w:val="005516D8"/>
    <w:rsid w:val="00575A1D"/>
    <w:rsid w:val="005B3332"/>
    <w:rsid w:val="005B49E6"/>
    <w:rsid w:val="005B7ACA"/>
    <w:rsid w:val="005C3412"/>
    <w:rsid w:val="00617038"/>
    <w:rsid w:val="006A1C14"/>
    <w:rsid w:val="006A29E6"/>
    <w:rsid w:val="006E2094"/>
    <w:rsid w:val="006E75D4"/>
    <w:rsid w:val="007126F0"/>
    <w:rsid w:val="00713375"/>
    <w:rsid w:val="00717AB9"/>
    <w:rsid w:val="007433B1"/>
    <w:rsid w:val="00754130"/>
    <w:rsid w:val="00763693"/>
    <w:rsid w:val="00784768"/>
    <w:rsid w:val="00787D28"/>
    <w:rsid w:val="007C1C26"/>
    <w:rsid w:val="007E0E19"/>
    <w:rsid w:val="008258FE"/>
    <w:rsid w:val="008348A0"/>
    <w:rsid w:val="00872573"/>
    <w:rsid w:val="008B397E"/>
    <w:rsid w:val="008E0E30"/>
    <w:rsid w:val="008E1B4C"/>
    <w:rsid w:val="00900AA2"/>
    <w:rsid w:val="009056FC"/>
    <w:rsid w:val="009A153D"/>
    <w:rsid w:val="009A1D08"/>
    <w:rsid w:val="009A464C"/>
    <w:rsid w:val="009F08CF"/>
    <w:rsid w:val="009F1F4A"/>
    <w:rsid w:val="009F2F82"/>
    <w:rsid w:val="00A25FE3"/>
    <w:rsid w:val="00A50215"/>
    <w:rsid w:val="00A96515"/>
    <w:rsid w:val="00B00388"/>
    <w:rsid w:val="00B84D25"/>
    <w:rsid w:val="00BA595C"/>
    <w:rsid w:val="00BB2BA7"/>
    <w:rsid w:val="00BB64E6"/>
    <w:rsid w:val="00BE0254"/>
    <w:rsid w:val="00BF1CD8"/>
    <w:rsid w:val="00C10F99"/>
    <w:rsid w:val="00C309DF"/>
    <w:rsid w:val="00C5624C"/>
    <w:rsid w:val="00C817B2"/>
    <w:rsid w:val="00CB0970"/>
    <w:rsid w:val="00CF4B77"/>
    <w:rsid w:val="00D01619"/>
    <w:rsid w:val="00D0221F"/>
    <w:rsid w:val="00D054D1"/>
    <w:rsid w:val="00D145F0"/>
    <w:rsid w:val="00D8131C"/>
    <w:rsid w:val="00DA16FC"/>
    <w:rsid w:val="00DB0EB4"/>
    <w:rsid w:val="00DC44EA"/>
    <w:rsid w:val="00DD59CC"/>
    <w:rsid w:val="00E01B11"/>
    <w:rsid w:val="00E07715"/>
    <w:rsid w:val="00E32978"/>
    <w:rsid w:val="00EA524F"/>
    <w:rsid w:val="00EC45B5"/>
    <w:rsid w:val="00EC789F"/>
    <w:rsid w:val="00F208FE"/>
    <w:rsid w:val="00F30FA5"/>
    <w:rsid w:val="00F340A4"/>
    <w:rsid w:val="00F44592"/>
    <w:rsid w:val="00F457DB"/>
    <w:rsid w:val="00F630B5"/>
    <w:rsid w:val="00F6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E5E40B"/>
  <w15:chartTrackingRefBased/>
  <w15:docId w15:val="{542E9CEE-ABE4-4B2A-AED5-A79D5B5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412"/>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next w:val="Normal"/>
    <w:link w:val="Heading2Char"/>
    <w:uiPriority w:val="9"/>
    <w:semiHidden/>
    <w:unhideWhenUsed/>
    <w:qFormat/>
    <w:rsid w:val="002A49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A49A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2A49A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49A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49A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49AA"/>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2A49AA"/>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2A49AA"/>
    <w:rPr>
      <w:rFonts w:asciiTheme="majorHAnsi" w:eastAsiaTheme="majorEastAsia" w:hAnsiTheme="majorHAnsi" w:cstheme="majorBidi"/>
      <w:i/>
      <w:iCs/>
      <w:color w:val="2F5496" w:themeColor="accent1" w:themeShade="BF"/>
      <w:kern w:val="0"/>
      <w:sz w:val="24"/>
      <w:szCs w:val="24"/>
    </w:rPr>
  </w:style>
  <w:style w:type="character" w:customStyle="1" w:styleId="Heading5Char">
    <w:name w:val="Heading 5 Char"/>
    <w:basedOn w:val="DefaultParagraphFont"/>
    <w:link w:val="Heading5"/>
    <w:uiPriority w:val="9"/>
    <w:semiHidden/>
    <w:rsid w:val="002A49AA"/>
    <w:rPr>
      <w:rFonts w:asciiTheme="majorHAnsi" w:eastAsiaTheme="majorEastAsia" w:hAnsiTheme="majorHAnsi" w:cstheme="majorBidi"/>
      <w:color w:val="2F5496" w:themeColor="accent1" w:themeShade="BF"/>
      <w:kern w:val="0"/>
      <w:sz w:val="24"/>
      <w:szCs w:val="24"/>
    </w:rPr>
  </w:style>
  <w:style w:type="character" w:customStyle="1" w:styleId="Heading6Char">
    <w:name w:val="Heading 6 Char"/>
    <w:basedOn w:val="DefaultParagraphFont"/>
    <w:link w:val="Heading6"/>
    <w:uiPriority w:val="9"/>
    <w:semiHidden/>
    <w:rsid w:val="002A49AA"/>
    <w:rPr>
      <w:rFonts w:asciiTheme="majorHAnsi" w:eastAsiaTheme="majorEastAsia" w:hAnsiTheme="majorHAnsi" w:cstheme="majorBidi"/>
      <w:color w:val="1F3763" w:themeColor="accent1" w:themeShade="7F"/>
      <w:kern w:val="0"/>
      <w:sz w:val="24"/>
      <w:szCs w:val="24"/>
    </w:rPr>
  </w:style>
  <w:style w:type="paragraph" w:styleId="Caption">
    <w:name w:val="caption"/>
    <w:basedOn w:val="Normal"/>
    <w:next w:val="Normal"/>
    <w:uiPriority w:val="35"/>
    <w:unhideWhenUsed/>
    <w:qFormat/>
    <w:rsid w:val="002A49AA"/>
    <w:pPr>
      <w:spacing w:after="200"/>
    </w:pPr>
    <w:rPr>
      <w:i/>
      <w:iCs/>
      <w:color w:val="44546A" w:themeColor="text2"/>
      <w:sz w:val="18"/>
      <w:szCs w:val="18"/>
    </w:rPr>
  </w:style>
  <w:style w:type="table" w:styleId="TableGrid">
    <w:name w:val="Table Grid"/>
    <w:basedOn w:val="TableNormal"/>
    <w:uiPriority w:val="39"/>
    <w:rsid w:val="002A49A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A49AA"/>
    <w:rPr>
      <w:rFonts w:ascii="TimesNewRomanPSMT" w:hAnsi="TimesNewRomanPSMT" w:hint="default"/>
      <w:b w:val="0"/>
      <w:bCs w:val="0"/>
      <w:i w:val="0"/>
      <w:iCs w:val="0"/>
      <w:color w:val="242021"/>
      <w:sz w:val="18"/>
      <w:szCs w:val="18"/>
    </w:rPr>
  </w:style>
  <w:style w:type="paragraph" w:styleId="NormalWeb">
    <w:name w:val="Normal (Web)"/>
    <w:basedOn w:val="Normal"/>
    <w:uiPriority w:val="99"/>
    <w:unhideWhenUsed/>
    <w:rsid w:val="002A49AA"/>
    <w:pPr>
      <w:spacing w:before="100" w:beforeAutospacing="1" w:after="100" w:afterAutospacing="1"/>
    </w:pPr>
  </w:style>
  <w:style w:type="character" w:styleId="Strong">
    <w:name w:val="Strong"/>
    <w:basedOn w:val="DefaultParagraphFont"/>
    <w:uiPriority w:val="22"/>
    <w:qFormat/>
    <w:rsid w:val="002A49AA"/>
    <w:rPr>
      <w:b/>
      <w:bCs/>
    </w:rPr>
  </w:style>
  <w:style w:type="character" w:styleId="Emphasis">
    <w:name w:val="Emphasis"/>
    <w:basedOn w:val="DefaultParagraphFont"/>
    <w:uiPriority w:val="20"/>
    <w:qFormat/>
    <w:rsid w:val="002A49AA"/>
    <w:rPr>
      <w:i/>
      <w:iCs/>
    </w:rPr>
  </w:style>
  <w:style w:type="character" w:customStyle="1" w:styleId="overflow-hidden">
    <w:name w:val="overflow-hidden"/>
    <w:basedOn w:val="DefaultParagraphFont"/>
    <w:rsid w:val="002A49AA"/>
  </w:style>
  <w:style w:type="table" w:styleId="TableGridLight">
    <w:name w:val="Grid Table Light"/>
    <w:basedOn w:val="TableNormal"/>
    <w:uiPriority w:val="40"/>
    <w:rsid w:val="002A49A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A49AA"/>
    <w:pPr>
      <w:ind w:left="720"/>
      <w:contextualSpacing/>
    </w:pPr>
  </w:style>
  <w:style w:type="character" w:styleId="Hyperlink">
    <w:name w:val="Hyperlink"/>
    <w:basedOn w:val="DefaultParagraphFont"/>
    <w:uiPriority w:val="99"/>
    <w:unhideWhenUsed/>
    <w:rsid w:val="002A49AA"/>
    <w:rPr>
      <w:color w:val="0563C1" w:themeColor="hyperlink"/>
      <w:u w:val="single"/>
    </w:rPr>
  </w:style>
  <w:style w:type="paragraph" w:styleId="z-TopofForm">
    <w:name w:val="HTML Top of Form"/>
    <w:basedOn w:val="Normal"/>
    <w:next w:val="Normal"/>
    <w:link w:val="z-TopofFormChar"/>
    <w:hidden/>
    <w:uiPriority w:val="99"/>
    <w:semiHidden/>
    <w:unhideWhenUsed/>
    <w:rsid w:val="002A49A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A49AA"/>
    <w:rPr>
      <w:rFonts w:ascii="Arial" w:eastAsia="Times New Roman" w:hAnsi="Arial" w:cs="Arial"/>
      <w:vanish/>
      <w:kern w:val="0"/>
      <w:sz w:val="16"/>
      <w:szCs w:val="16"/>
    </w:rPr>
  </w:style>
  <w:style w:type="paragraph" w:customStyle="1" w:styleId="placeholder">
    <w:name w:val="placeholder"/>
    <w:basedOn w:val="Normal"/>
    <w:rsid w:val="002A49AA"/>
    <w:pPr>
      <w:spacing w:before="100" w:beforeAutospacing="1" w:after="100" w:afterAutospacing="1"/>
    </w:pPr>
  </w:style>
  <w:style w:type="character" w:customStyle="1" w:styleId="ms-15">
    <w:name w:val="ms-1.5"/>
    <w:basedOn w:val="DefaultParagraphFont"/>
    <w:rsid w:val="002A49AA"/>
  </w:style>
  <w:style w:type="paragraph" w:styleId="z-BottomofForm">
    <w:name w:val="HTML Bottom of Form"/>
    <w:basedOn w:val="Normal"/>
    <w:next w:val="Normal"/>
    <w:link w:val="z-BottomofFormChar"/>
    <w:hidden/>
    <w:uiPriority w:val="99"/>
    <w:semiHidden/>
    <w:unhideWhenUsed/>
    <w:rsid w:val="002A49A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A49AA"/>
    <w:rPr>
      <w:rFonts w:ascii="Arial" w:eastAsia="Times New Roman" w:hAnsi="Arial" w:cs="Arial"/>
      <w:vanish/>
      <w:kern w:val="0"/>
      <w:sz w:val="16"/>
      <w:szCs w:val="16"/>
    </w:rPr>
  </w:style>
  <w:style w:type="paragraph" w:customStyle="1" w:styleId="ds-markdown-paragraph">
    <w:name w:val="ds-markdown-paragraph"/>
    <w:basedOn w:val="Normal"/>
    <w:rsid w:val="002A49AA"/>
    <w:pPr>
      <w:spacing w:before="100" w:beforeAutospacing="1" w:after="100" w:afterAutospacing="1"/>
    </w:pPr>
  </w:style>
  <w:style w:type="character" w:customStyle="1" w:styleId="fontstyle21">
    <w:name w:val="fontstyle21"/>
    <w:basedOn w:val="DefaultParagraphFont"/>
    <w:rsid w:val="002A49AA"/>
    <w:rPr>
      <w:rFonts w:ascii="Verdana" w:hAnsi="Verdana" w:hint="default"/>
      <w:b w:val="0"/>
      <w:bCs w:val="0"/>
      <w:i w:val="0"/>
      <w:iCs w:val="0"/>
      <w:color w:val="000000"/>
      <w:sz w:val="18"/>
      <w:szCs w:val="18"/>
    </w:rPr>
  </w:style>
  <w:style w:type="character" w:customStyle="1" w:styleId="relative">
    <w:name w:val="relative"/>
    <w:basedOn w:val="DefaultParagraphFont"/>
    <w:rsid w:val="002A49AA"/>
  </w:style>
  <w:style w:type="character" w:customStyle="1" w:styleId="ms-1">
    <w:name w:val="ms-1"/>
    <w:basedOn w:val="DefaultParagraphFont"/>
    <w:rsid w:val="002A49AA"/>
  </w:style>
  <w:style w:type="character" w:customStyle="1" w:styleId="max-w-full">
    <w:name w:val="max-w-full"/>
    <w:basedOn w:val="DefaultParagraphFont"/>
    <w:rsid w:val="002A49AA"/>
  </w:style>
  <w:style w:type="character" w:customStyle="1" w:styleId="-me-1">
    <w:name w:val="-me-1"/>
    <w:basedOn w:val="DefaultParagraphFont"/>
    <w:rsid w:val="002A49AA"/>
  </w:style>
  <w:style w:type="character" w:styleId="UnresolvedMention">
    <w:name w:val="Unresolved Mention"/>
    <w:basedOn w:val="DefaultParagraphFont"/>
    <w:uiPriority w:val="99"/>
    <w:semiHidden/>
    <w:unhideWhenUsed/>
    <w:rsid w:val="002A49AA"/>
    <w:rPr>
      <w:color w:val="605E5C"/>
      <w:shd w:val="clear" w:color="auto" w:fill="E1DFDD"/>
    </w:rPr>
  </w:style>
  <w:style w:type="paragraph" w:styleId="Header">
    <w:name w:val="header"/>
    <w:basedOn w:val="Normal"/>
    <w:link w:val="HeaderChar"/>
    <w:uiPriority w:val="99"/>
    <w:unhideWhenUsed/>
    <w:rsid w:val="002A49AA"/>
    <w:pPr>
      <w:tabs>
        <w:tab w:val="center" w:pos="4680"/>
        <w:tab w:val="right" w:pos="9360"/>
      </w:tabs>
    </w:pPr>
  </w:style>
  <w:style w:type="character" w:customStyle="1" w:styleId="HeaderChar">
    <w:name w:val="Header Char"/>
    <w:basedOn w:val="DefaultParagraphFont"/>
    <w:link w:val="Header"/>
    <w:uiPriority w:val="99"/>
    <w:rsid w:val="002A49AA"/>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2A49AA"/>
    <w:pPr>
      <w:tabs>
        <w:tab w:val="center" w:pos="4680"/>
        <w:tab w:val="right" w:pos="9360"/>
      </w:tabs>
    </w:pPr>
  </w:style>
  <w:style w:type="character" w:customStyle="1" w:styleId="FooterChar">
    <w:name w:val="Footer Char"/>
    <w:basedOn w:val="DefaultParagraphFont"/>
    <w:link w:val="Footer"/>
    <w:uiPriority w:val="99"/>
    <w:rsid w:val="002A49AA"/>
    <w:rPr>
      <w:rFonts w:ascii="Times New Roman" w:eastAsia="Times New Roman" w:hAnsi="Times New Roman" w:cs="Times New Roman"/>
      <w:kern w:val="0"/>
      <w:sz w:val="24"/>
      <w:szCs w:val="24"/>
    </w:rPr>
  </w:style>
  <w:style w:type="paragraph" w:customStyle="1" w:styleId="Default">
    <w:name w:val="Default"/>
    <w:rsid w:val="00F340A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ceco.2021.08.001" TargetMode="External"/><Relationship Id="rId18" Type="http://schemas.openxmlformats.org/officeDocument/2006/relationships/hyperlink" Target="https://doi.org/10.1016/j.jtemin.2024.100157" TargetMode="External"/><Relationship Id="rId26" Type="http://schemas.openxmlformats.org/officeDocument/2006/relationships/hyperlink" Target="https://doi.org/10.1016/j.enmm.2021.100489" TargetMode="External"/><Relationship Id="rId39" Type="http://schemas.openxmlformats.org/officeDocument/2006/relationships/hyperlink" Target="https://www.epa.gov/risk/risk-assessment-guidance-superfund-rags-part" TargetMode="External"/><Relationship Id="rId21" Type="http://schemas.openxmlformats.org/officeDocument/2006/relationships/hyperlink" Target="https://doi.org/10.3390/limnolrev24040024" TargetMode="External"/><Relationship Id="rId34" Type="http://schemas.openxmlformats.org/officeDocument/2006/relationships/hyperlink" Target="https://doi.org/10.1007/s10653-025-02658-8" TargetMode="External"/><Relationship Id="rId42" Type="http://schemas.openxmlformats.org/officeDocument/2006/relationships/hyperlink" Target="https://doi.org/10.1021/acs.est.3c00864"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marpolbul.2023.114589" TargetMode="External"/><Relationship Id="rId29" Type="http://schemas.openxmlformats.org/officeDocument/2006/relationships/hyperlink" Target="https://doi.org/10.1016/B978-0-323-85045-2.00011-X" TargetMode="External"/><Relationship Id="rId11" Type="http://schemas.openxmlformats.org/officeDocument/2006/relationships/hyperlink" Target="https://orcid.org/0000-0002-6741-0915" TargetMode="External"/><Relationship Id="rId24" Type="http://schemas.openxmlformats.org/officeDocument/2006/relationships/hyperlink" Target="https://doi.org/10.22059/poll.2025.383178.2583" TargetMode="External"/><Relationship Id="rId32" Type="http://schemas.openxmlformats.org/officeDocument/2006/relationships/hyperlink" Target="https://doi.org/10.37358/RC.20.3.7980" TargetMode="External"/><Relationship Id="rId37" Type="http://schemas.openxmlformats.org/officeDocument/2006/relationships/hyperlink" Target="https://doi.org/10.1021/acs.jafc.0c00183" TargetMode="External"/><Relationship Id="rId40" Type="http://schemas.openxmlformats.org/officeDocument/2006/relationships/hyperlink" Target="https://doi.org/10.37501/soilsa/131615" TargetMode="External"/><Relationship Id="rId45" Type="http://schemas.openxmlformats.org/officeDocument/2006/relationships/hyperlink" Target="https://doi.org/10.1016/j.gexplo.2020.106490"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16/j.heliyon.2023.e21689" TargetMode="External"/><Relationship Id="rId19" Type="http://schemas.openxmlformats.org/officeDocument/2006/relationships/hyperlink" Target="https://doi.org/10.1016/B978-0-323-95919-3.00022-7" TargetMode="External"/><Relationship Id="rId31" Type="http://schemas.openxmlformats.org/officeDocument/2006/relationships/hyperlink" Target="https://doi.org/10.1007/978-3-031-70102-3_8" TargetMode="External"/><Relationship Id="rId44" Type="http://schemas.openxmlformats.org/officeDocument/2006/relationships/hyperlink" Target="https://doi.org/10.1007/s10311-024-01717-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978-3-031-83165-2_9" TargetMode="External"/><Relationship Id="rId14" Type="http://schemas.openxmlformats.org/officeDocument/2006/relationships/hyperlink" Target="https://doi.org/10.1016/j.coesh.2021.100253" TargetMode="External"/><Relationship Id="rId22" Type="http://schemas.openxmlformats.org/officeDocument/2006/relationships/hyperlink" Target="https://www.fao.org/fao-who-codexalimentarius" TargetMode="External"/><Relationship Id="rId27" Type="http://schemas.openxmlformats.org/officeDocument/2006/relationships/hyperlink" Target="https://doi.org/10.1016/j.marpolbul.2024.116807" TargetMode="External"/><Relationship Id="rId30" Type="http://schemas.openxmlformats.org/officeDocument/2006/relationships/hyperlink" Target="https://doi.org/10.3390/foods14193419" TargetMode="External"/><Relationship Id="rId35" Type="http://schemas.openxmlformats.org/officeDocument/2006/relationships/hyperlink" Target="https://doi.org/10.3390/plants14193081" TargetMode="External"/><Relationship Id="rId43" Type="http://schemas.openxmlformats.org/officeDocument/2006/relationships/hyperlink" Target="https://doi.org/10.1007/s10311-024-01717-3" TargetMode="External"/><Relationship Id="rId48" Type="http://schemas.openxmlformats.org/officeDocument/2006/relationships/footer" Target="footer1.xml"/><Relationship Id="rId8" Type="http://schemas.openxmlformats.org/officeDocument/2006/relationships/hyperlink" Target="https://doi.org/10.1515/psr-2024-0023"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1113/jurnalteknologi.v86.21970" TargetMode="External"/><Relationship Id="rId17" Type="http://schemas.openxmlformats.org/officeDocument/2006/relationships/hyperlink" Target="https://doi.org/10.1111/raq.12963" TargetMode="External"/><Relationship Id="rId25" Type="http://schemas.openxmlformats.org/officeDocument/2006/relationships/hyperlink" Target="https://doi.org/10.1080/03067319.2022.2106136" TargetMode="External"/><Relationship Id="rId33" Type="http://schemas.openxmlformats.org/officeDocument/2006/relationships/hyperlink" Target="https://doi.org/10.1201/9781003210214" TargetMode="External"/><Relationship Id="rId38" Type="http://schemas.openxmlformats.org/officeDocument/2006/relationships/hyperlink" Target="https://doi.org/10.1080/10498850.2024.2371822" TargetMode="External"/><Relationship Id="rId46" Type="http://schemas.openxmlformats.org/officeDocument/2006/relationships/header" Target="header1.xml"/><Relationship Id="rId20" Type="http://schemas.openxmlformats.org/officeDocument/2006/relationships/hyperlink" Target="https://doi.org/10.1080/02757540.2024.2306839" TargetMode="External"/><Relationship Id="rId41" Type="http://schemas.openxmlformats.org/officeDocument/2006/relationships/hyperlink" Target="https://doi.org/10.1016/j.scitotenv.2022.15950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9/D2RA00378C" TargetMode="External"/><Relationship Id="rId23" Type="http://schemas.openxmlformats.org/officeDocument/2006/relationships/hyperlink" Target="http://hdl.handle.net/1834/21107" TargetMode="External"/><Relationship Id="rId28" Type="http://schemas.openxmlformats.org/officeDocument/2006/relationships/hyperlink" Target="https://doi.org/10.1007/s10661-023-12148-y" TargetMode="External"/><Relationship Id="rId36" Type="http://schemas.openxmlformats.org/officeDocument/2006/relationships/hyperlink" Target="https://doi.org/10.1007/s00126-025-01397-1"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13</Pages>
  <Words>8311</Words>
  <Characters>47378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Ibienebo Chris</dc:creator>
  <cp:keywords/>
  <dc:description/>
  <cp:lastModifiedBy>SDI 1183</cp:lastModifiedBy>
  <cp:revision>66</cp:revision>
  <dcterms:created xsi:type="dcterms:W3CDTF">2025-11-02T20:16:00Z</dcterms:created>
  <dcterms:modified xsi:type="dcterms:W3CDTF">2025-11-10T09:42:00Z</dcterms:modified>
</cp:coreProperties>
</file>