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65BCD" w14:textId="77777777" w:rsidR="00AA6A3A" w:rsidRPr="005B132D" w:rsidRDefault="00AA6A3A" w:rsidP="00AA6A3A">
      <w:pPr>
        <w:pStyle w:val="Heading2"/>
        <w:jc w:val="both"/>
        <w:rPr>
          <w:sz w:val="24"/>
          <w:szCs w:val="24"/>
        </w:rPr>
      </w:pPr>
      <w:r w:rsidRPr="005B132D">
        <w:rPr>
          <w:sz w:val="24"/>
          <w:szCs w:val="24"/>
        </w:rPr>
        <w:t xml:space="preserve">Geochemical and Ecological Risk Assessment of Petroleum Hydrocarbons in Sediments of </w:t>
      </w:r>
      <w:proofErr w:type="spellStart"/>
      <w:r w:rsidRPr="005B132D">
        <w:rPr>
          <w:sz w:val="24"/>
          <w:szCs w:val="24"/>
        </w:rPr>
        <w:t>Forcados</w:t>
      </w:r>
      <w:proofErr w:type="spellEnd"/>
      <w:r w:rsidRPr="005B132D">
        <w:rPr>
          <w:sz w:val="24"/>
          <w:szCs w:val="24"/>
        </w:rPr>
        <w:t xml:space="preserve"> River, Delta State</w:t>
      </w:r>
    </w:p>
    <w:p w14:paraId="60D87989" w14:textId="77777777" w:rsidR="00AA32B8" w:rsidRDefault="00AA32B8" w:rsidP="00DA6D97">
      <w:pPr>
        <w:pStyle w:val="Heading2"/>
        <w:jc w:val="both"/>
        <w:rPr>
          <w:rStyle w:val="Strong"/>
          <w:b/>
          <w:bCs/>
          <w:sz w:val="24"/>
          <w:szCs w:val="24"/>
        </w:rPr>
      </w:pPr>
    </w:p>
    <w:p w14:paraId="178789AF" w14:textId="286FB751" w:rsidR="00E257F1" w:rsidRPr="00DA6D97" w:rsidRDefault="00E257F1" w:rsidP="00DA6D97">
      <w:pPr>
        <w:pStyle w:val="Heading2"/>
        <w:jc w:val="both"/>
        <w:rPr>
          <w:sz w:val="24"/>
          <w:szCs w:val="24"/>
        </w:rPr>
      </w:pPr>
      <w:r w:rsidRPr="00DA6D97">
        <w:rPr>
          <w:rStyle w:val="Strong"/>
          <w:b/>
          <w:bCs/>
          <w:sz w:val="24"/>
          <w:szCs w:val="24"/>
        </w:rPr>
        <w:t>Abstract</w:t>
      </w:r>
    </w:p>
    <w:p w14:paraId="71477854" w14:textId="7CB683C2" w:rsidR="00AE4F75" w:rsidRPr="00DA6D97" w:rsidRDefault="00AE4F75" w:rsidP="00DA6D97">
      <w:pPr>
        <w:pStyle w:val="NormalWeb"/>
        <w:jc w:val="both"/>
      </w:pPr>
      <w:r w:rsidRPr="00DA6D97">
        <w:t xml:space="preserve">Petroleum hydrocarbon contamination remains a significant environmental issue in the Niger Delta due to intense oil exploration, transportation, and artisanal refining. This study examined the geochemical features and ecological risks associated with petroleum hydrocarbons in sediments from the </w:t>
      </w:r>
      <w:proofErr w:type="spellStart"/>
      <w:r w:rsidRPr="00DA6D97">
        <w:t>Forcados</w:t>
      </w:r>
      <w:proofErr w:type="spellEnd"/>
      <w:r w:rsidRPr="00DA6D97">
        <w:t xml:space="preserve"> River, Delta State, Nigeria. Eight surface sediment samples were collected from upstream, midstream, and downstream zones during the dry season and analysed for Total Petroleum Hydrocarbons (TPH), Total Organic Carbon (TOC), pH, and moisture content following USEPA Method 8015B protocols. Geochemical and risk indices—Contamination Factor (CF), Pollution Load Index (PLI), Ecological Risk Index (</w:t>
      </w:r>
      <w:proofErr w:type="spellStart"/>
      <w:r w:rsidRPr="00DA6D97">
        <w:t>Er</w:t>
      </w:r>
      <w:proofErr w:type="spellEnd"/>
      <w:r w:rsidRPr="00DA6D97">
        <w:t xml:space="preserve">), and Hydrocarbon Pollution Index (HPI)—were used to assess the level and ecological impact of contamination. TPH levels ranged from 8.43 to 42.56 mg/kg (average: 23.78 ± 10.4 mg/kg), surpassing the Department of Petroleum Resources (DPR) target limit of 10 mg/kg but staying below the intervention threshold of 50 mg/kg. Sediments downstream showed higher hydrocarbon accumulation, linked to increased TOC (1.12–3.48%) and moisture content (18.4–25.2%). The average CF (3.97) and PLI (1.44) suggested moderate contamination, while </w:t>
      </w:r>
      <w:proofErr w:type="spellStart"/>
      <w:r w:rsidRPr="00DA6D97">
        <w:t>Er</w:t>
      </w:r>
      <w:proofErr w:type="spellEnd"/>
      <w:r w:rsidRPr="00DA6D97">
        <w:t xml:space="preserve"> (59.8) and HPI (184.4) indicated moderate to high ecological risks. Strong positive correlations between TPH, TOC, and moisture content (r ≥ 0.7; p &lt; 0.05) confirmed the influence of organic matter and sediment composition on hydrocarbon retention. The results reveal that sediments in </w:t>
      </w:r>
      <w:proofErr w:type="spellStart"/>
      <w:r w:rsidRPr="00DA6D97">
        <w:t>Forcados</w:t>
      </w:r>
      <w:proofErr w:type="spellEnd"/>
      <w:r w:rsidRPr="00DA6D97">
        <w:t xml:space="preserve"> River are moderately affected by petroleum hydrocarbons, mainly from human activities. Ongoing monitoring, enhanced waste management, and remediation of oil-impacted zones are recommended to safeguard sediment quality and maintain the ecological health of the river system.</w:t>
      </w:r>
    </w:p>
    <w:p w14:paraId="5DE00FC5" w14:textId="77777777" w:rsidR="00AE4F75" w:rsidRPr="00DA6D97" w:rsidRDefault="00AE4F75" w:rsidP="00DA6D97">
      <w:pPr>
        <w:pStyle w:val="NormalWeb"/>
        <w:jc w:val="both"/>
      </w:pPr>
      <w:r w:rsidRPr="00DA6D97">
        <w:rPr>
          <w:rStyle w:val="Strong"/>
          <w:i/>
          <w:iCs/>
        </w:rPr>
        <w:t>Keywords:</w:t>
      </w:r>
      <w:r w:rsidRPr="00DA6D97">
        <w:t xml:space="preserve"> Petroleum hydrocarbons, sediment geochemistry, ecological risk, Total Organic Carbon, </w:t>
      </w:r>
      <w:proofErr w:type="spellStart"/>
      <w:r w:rsidRPr="00DA6D97">
        <w:t>Forcados</w:t>
      </w:r>
      <w:proofErr w:type="spellEnd"/>
      <w:r w:rsidRPr="00DA6D97">
        <w:t xml:space="preserve"> River, Niger Delta</w:t>
      </w:r>
    </w:p>
    <w:p w14:paraId="71E377CE" w14:textId="77777777" w:rsidR="00A95FC6" w:rsidRPr="00DA6D97" w:rsidRDefault="00A95FC6" w:rsidP="00DA6D97">
      <w:pPr>
        <w:pStyle w:val="Heading2"/>
        <w:jc w:val="both"/>
        <w:rPr>
          <w:sz w:val="24"/>
          <w:szCs w:val="24"/>
        </w:rPr>
      </w:pPr>
      <w:r w:rsidRPr="00DA6D97">
        <w:rPr>
          <w:sz w:val="24"/>
          <w:szCs w:val="24"/>
        </w:rPr>
        <w:t>1.0 Introduction</w:t>
      </w:r>
    </w:p>
    <w:p w14:paraId="3E7811F2" w14:textId="77777777" w:rsidR="00A95FC6" w:rsidRPr="00DA6D97" w:rsidRDefault="00A95FC6" w:rsidP="00DA6D97">
      <w:pPr>
        <w:pStyle w:val="NormalWeb"/>
        <w:jc w:val="both"/>
      </w:pPr>
      <w:r w:rsidRPr="00DA6D97">
        <w:t>Petroleum hydrocarbons are among the most persistent pollutants in aquatic environments, arising mainly from crude oil exploration, refining, transportation, and accidental discharges. These compounds enter rivers, estuaries, and coastal systems through oil spills, leakages, industrial effluents, and urban runoff (</w:t>
      </w:r>
      <w:proofErr w:type="spellStart"/>
      <w:r w:rsidRPr="00DA6D97">
        <w:t>Adeniji</w:t>
      </w:r>
      <w:proofErr w:type="spellEnd"/>
      <w:r w:rsidRPr="00DA6D97">
        <w:t xml:space="preserve"> et al., 2017a). Once introduced into the aquatic system, hydrocarbons undergo several physical, chemical, and biological transformations such as adsorption, volatilisation, biodegradation, and photo-oxidation, which determine their persistence and environmental behaviour (</w:t>
      </w:r>
      <w:proofErr w:type="spellStart"/>
      <w:r w:rsidRPr="00DA6D97">
        <w:t>Dhamar</w:t>
      </w:r>
      <w:proofErr w:type="spellEnd"/>
      <w:r w:rsidRPr="00DA6D97">
        <w:t xml:space="preserve"> et al., 2013). Their hydrophobic nature enhances their tendency to bind to fine-grained particles and organic matter in sediments, which serve as both a sink and a potential secondary source of contamination (</w:t>
      </w:r>
      <w:proofErr w:type="spellStart"/>
      <w:r w:rsidRPr="00DA6D97">
        <w:t>Ekpo</w:t>
      </w:r>
      <w:proofErr w:type="spellEnd"/>
      <w:r w:rsidRPr="00DA6D97">
        <w:t xml:space="preserve"> et al., 2012).</w:t>
      </w:r>
    </w:p>
    <w:p w14:paraId="1F555159" w14:textId="77777777" w:rsidR="00A95FC6" w:rsidRPr="00DA6D97" w:rsidRDefault="00A95FC6" w:rsidP="00DA6D97">
      <w:pPr>
        <w:pStyle w:val="NormalWeb"/>
        <w:jc w:val="both"/>
      </w:pPr>
      <w:r w:rsidRPr="00DA6D97">
        <w:t xml:space="preserve">Sediments act as environmental archives that record past and ongoing pollution events. Fine-textured sediments with high organic matter content exhibit a strong capacity to adsorb hydrocarbons due to their large surface area and affinity for non-polar compounds (Farrington &amp; Quinn, 2015). The concentration of Total Organic Carbon (TOC) is a critical determinant of hydrocarbon accumulation, as organic-rich sediments retain hydrocarbons more effectively </w:t>
      </w:r>
      <w:r w:rsidRPr="00DA6D97">
        <w:lastRenderedPageBreak/>
        <w:t>than inorganic matrices (Akinola et al., 2019). Sediment pH and moisture also influence hydrocarbon retention and microbial degradation, affecting the overall geochemical balance of aquatic ecosystems (Atta, 2020).</w:t>
      </w:r>
    </w:p>
    <w:p w14:paraId="271E9468" w14:textId="77777777" w:rsidR="00A95FC6" w:rsidRPr="00DA6D97" w:rsidRDefault="00A95FC6" w:rsidP="00DA6D97">
      <w:pPr>
        <w:pStyle w:val="NormalWeb"/>
        <w:jc w:val="both"/>
      </w:pPr>
      <w:r w:rsidRPr="00DA6D97">
        <w:t xml:space="preserve">Research conducted in different parts of the world has documented the distribution and impact of petroleum hydrocarbons in aquatic environments. </w:t>
      </w:r>
      <w:proofErr w:type="spellStart"/>
      <w:r w:rsidRPr="00DA6D97">
        <w:t>Adeniji</w:t>
      </w:r>
      <w:proofErr w:type="spellEnd"/>
      <w:r w:rsidRPr="00DA6D97">
        <w:t xml:space="preserve"> et al. (2017b) reported high petroleum hydrocarbon concentrations in water and sediments of </w:t>
      </w:r>
      <w:proofErr w:type="spellStart"/>
      <w:r w:rsidRPr="00DA6D97">
        <w:t>Algoa</w:t>
      </w:r>
      <w:proofErr w:type="spellEnd"/>
      <w:r w:rsidRPr="00DA6D97">
        <w:t xml:space="preserve"> Bay, South Africa, attributed to industrial and shipping discharges. In a related study, </w:t>
      </w:r>
      <w:proofErr w:type="spellStart"/>
      <w:r w:rsidRPr="00DA6D97">
        <w:t>Adeniji</w:t>
      </w:r>
      <w:proofErr w:type="spellEnd"/>
      <w:r w:rsidRPr="00DA6D97">
        <w:t xml:space="preserve"> et al. (2017a) identified distinct hydrocarbon fingerprints in the Buffalo River Estuary, confirming multiple anthropogenic inputs. Further, </w:t>
      </w:r>
      <w:proofErr w:type="spellStart"/>
      <w:r w:rsidRPr="00DA6D97">
        <w:t>Adeniji</w:t>
      </w:r>
      <w:proofErr w:type="spellEnd"/>
      <w:r w:rsidRPr="00DA6D97">
        <w:t xml:space="preserve"> et al. (2019) examined the water quality of Kidd’s Beach in South Africa and noted that coastal environments are particularly vulnerable to petroleum and bacterial contamination.</w:t>
      </w:r>
    </w:p>
    <w:p w14:paraId="5B3021C9" w14:textId="74D6F856" w:rsidR="00A95FC6" w:rsidRPr="00DA6D97" w:rsidRDefault="00A95FC6" w:rsidP="00DA6D97">
      <w:pPr>
        <w:pStyle w:val="NormalWeb"/>
        <w:jc w:val="both"/>
      </w:pPr>
      <w:r w:rsidRPr="00DA6D97">
        <w:t xml:space="preserve">In polar regions, </w:t>
      </w:r>
      <w:proofErr w:type="spellStart"/>
      <w:r w:rsidRPr="00DA6D97">
        <w:t>Arzaghi</w:t>
      </w:r>
      <w:proofErr w:type="spellEnd"/>
      <w:r w:rsidRPr="00DA6D97">
        <w:t xml:space="preserve"> et al. (2018) developed an ecological risk model for oil spills in Arctic marine environments, demonstrating how hydrocarbons disrupt ecosystem stability. Similarly, Dong et al. (2016) observed that repeated sediment resuspension increases the bioavailability of polycyclic aromatic hydrocarbons (PAHs), leading to enhanced bioaccumulation in aquatic organisms. Chase et al. (2013) also found that fiddler crabs exposed to weathered crude oil accumulated substantial levels of hydrocarbons, confirming trophic transfer through benthic food webs</w:t>
      </w:r>
      <w:r w:rsidR="00EE5B47">
        <w:t xml:space="preserve"> (</w:t>
      </w:r>
      <w:proofErr w:type="spellStart"/>
      <w:r w:rsidR="00EE5B47">
        <w:t>Ekwere</w:t>
      </w:r>
      <w:proofErr w:type="spellEnd"/>
      <w:r w:rsidR="00EE5B47">
        <w:t xml:space="preserve"> et al., 2025)</w:t>
      </w:r>
      <w:r w:rsidRPr="00DA6D97">
        <w:t>.</w:t>
      </w:r>
    </w:p>
    <w:p w14:paraId="608D0B36" w14:textId="77777777" w:rsidR="00A95FC6" w:rsidRPr="00DA6D97" w:rsidRDefault="00A95FC6" w:rsidP="00DA6D97">
      <w:pPr>
        <w:pStyle w:val="NormalWeb"/>
        <w:jc w:val="both"/>
      </w:pPr>
      <w:r w:rsidRPr="00DA6D97">
        <w:t>The influence of sediment geochemistry on hydrocarbon distribution and transformation has been widely recognised. Parameters such as TOC, pH, and grain size directly control hydrocarbon retention and degradation processes (Borja et al., 2019). Fine-grained, organic-rich sediments tend to exhibit higher hydrocarbon concentrations due to adsorption and reduced oxygen availability, which limits microbial degradation (Ekpe et al., 2025). The combined effects of these geochemical variables determine the degree of sediment contamination and associated ecological risk (Guan et al., 2024).</w:t>
      </w:r>
    </w:p>
    <w:p w14:paraId="1DF405BD" w14:textId="77777777" w:rsidR="00A95FC6" w:rsidRPr="00DA6D97" w:rsidRDefault="00A95FC6" w:rsidP="00DA6D97">
      <w:pPr>
        <w:pStyle w:val="NormalWeb"/>
        <w:jc w:val="both"/>
      </w:pPr>
      <w:r w:rsidRPr="00DA6D97">
        <w:t xml:space="preserve">In the Niger Delta region of Nigeria, oil production and transportation have contributed to widespread hydrocarbon contamination of aquatic systems. </w:t>
      </w:r>
      <w:proofErr w:type="spellStart"/>
      <w:r w:rsidRPr="00DA6D97">
        <w:t>Alagoa</w:t>
      </w:r>
      <w:proofErr w:type="spellEnd"/>
      <w:r w:rsidRPr="00DA6D97">
        <w:t xml:space="preserve"> et al. (2018) detected elevated Total Petroleum Hydrocarbons (TPH) in sediments and aquatic macrophytes from the Nun River, reflecting chronic exposure to oil pollution. </w:t>
      </w:r>
      <w:proofErr w:type="spellStart"/>
      <w:r w:rsidRPr="00DA6D97">
        <w:t>Dibofori</w:t>
      </w:r>
      <w:proofErr w:type="spellEnd"/>
      <w:r w:rsidRPr="00DA6D97">
        <w:t xml:space="preserve">-Orji et al. (2019) found high concentrations of heavy metals and hydrocarbons in </w:t>
      </w:r>
      <w:proofErr w:type="spellStart"/>
      <w:r w:rsidRPr="00DA6D97">
        <w:t>Woji</w:t>
      </w:r>
      <w:proofErr w:type="spellEnd"/>
      <w:r w:rsidRPr="00DA6D97">
        <w:t xml:space="preserve"> Creek, while </w:t>
      </w:r>
      <w:proofErr w:type="spellStart"/>
      <w:r w:rsidRPr="00DA6D97">
        <w:t>Okpoji</w:t>
      </w:r>
      <w:proofErr w:type="spellEnd"/>
      <w:r w:rsidRPr="00DA6D97">
        <w:t xml:space="preserve"> et al. (2025) reported severe hydrocarbon contamination in surface waters of oil-bearing communities in </w:t>
      </w:r>
      <w:proofErr w:type="spellStart"/>
      <w:r w:rsidRPr="00DA6D97">
        <w:t>Andoni</w:t>
      </w:r>
      <w:proofErr w:type="spellEnd"/>
      <w:r w:rsidRPr="00DA6D97">
        <w:t xml:space="preserve">, Rivers State. Similarly, </w:t>
      </w:r>
      <w:proofErr w:type="spellStart"/>
      <w:r w:rsidRPr="00DA6D97">
        <w:t>Anarado</w:t>
      </w:r>
      <w:proofErr w:type="spellEnd"/>
      <w:r w:rsidRPr="00DA6D97">
        <w:t xml:space="preserve"> et al. (2023) observed significant accumulation of toxic metals in blue crabs from creeks in Bayelsa State, indicating combined metal and hydrocarbon stress.</w:t>
      </w:r>
    </w:p>
    <w:p w14:paraId="358CE573" w14:textId="1D05E677" w:rsidR="00A95FC6" w:rsidRPr="00DA6D97" w:rsidRDefault="00A95FC6" w:rsidP="00DA6D97">
      <w:pPr>
        <w:pStyle w:val="NormalWeb"/>
        <w:jc w:val="both"/>
      </w:pPr>
      <w:r w:rsidRPr="00DA6D97">
        <w:t xml:space="preserve">The </w:t>
      </w:r>
      <w:proofErr w:type="spellStart"/>
      <w:r w:rsidRPr="00DA6D97">
        <w:t>Forcados</w:t>
      </w:r>
      <w:proofErr w:type="spellEnd"/>
      <w:r w:rsidRPr="00DA6D97">
        <w:t xml:space="preserve"> River, located in Delta State, Nigeria, is a major distributary of the River Niger and serves as a key route for petroleum transportation and export. The river and its adjoining creeks are surrounded by oil terminals, flow stations, and settlements where fishing and water use are central to local livelihoods (</w:t>
      </w:r>
      <w:proofErr w:type="spellStart"/>
      <w:r w:rsidRPr="00DA6D97">
        <w:t>Frasson</w:t>
      </w:r>
      <w:proofErr w:type="spellEnd"/>
      <w:r w:rsidRPr="00DA6D97">
        <w:t xml:space="preserve"> </w:t>
      </w:r>
      <w:r w:rsidR="00EE5B47">
        <w:t xml:space="preserve">de </w:t>
      </w:r>
      <w:r w:rsidRPr="00DA6D97">
        <w:t xml:space="preserve">et al., 2019). However, repeated oil spills, effluent discharges, and artisanal refining activities have compromised its ecological balance. Despite its environmental and socio-economic importance, limited research has focused on the sediment geochemistry and ecological risk of petroleum hydrocarbons in the </w:t>
      </w:r>
      <w:proofErr w:type="spellStart"/>
      <w:r w:rsidRPr="00DA6D97">
        <w:t>Forcados</w:t>
      </w:r>
      <w:proofErr w:type="spellEnd"/>
      <w:r w:rsidRPr="00DA6D97">
        <w:t xml:space="preserve"> River (</w:t>
      </w:r>
      <w:proofErr w:type="spellStart"/>
      <w:r w:rsidRPr="00DA6D97">
        <w:t>Okpoji</w:t>
      </w:r>
      <w:proofErr w:type="spellEnd"/>
      <w:r w:rsidRPr="00DA6D97">
        <w:t xml:space="preserve"> et al., 2025).</w:t>
      </w:r>
    </w:p>
    <w:p w14:paraId="794B32AF" w14:textId="2417BE77" w:rsidR="00A95FC6" w:rsidRPr="00DA6D97" w:rsidRDefault="00A95FC6" w:rsidP="00DA6D97">
      <w:pPr>
        <w:pStyle w:val="NormalWeb"/>
        <w:jc w:val="both"/>
      </w:pPr>
      <w:r w:rsidRPr="00DA6D97">
        <w:t xml:space="preserve">The geochemical characteristics and ecological risk of petroleum hydrocarbons in sediments </w:t>
      </w:r>
      <w:r w:rsidR="00DA6D97">
        <w:t>are</w:t>
      </w:r>
      <w:r w:rsidRPr="00DA6D97">
        <w:t xml:space="preserve"> essential for assessing contamination dynamics and guiding remediation strategies. Indices </w:t>
      </w:r>
      <w:r w:rsidRPr="00DA6D97">
        <w:lastRenderedPageBreak/>
        <w:t>such as the Contamination Factor (CF), Pollution Load Index (PLI), Ecological Risk Index (Eᵣ), and Hydrocarbon Pollution Index (HPI) provide quantitative tools for evaluating pollution levels and ecological consequences (</w:t>
      </w:r>
      <w:proofErr w:type="spellStart"/>
      <w:r w:rsidRPr="00DA6D97">
        <w:t>Arzaghi</w:t>
      </w:r>
      <w:proofErr w:type="spellEnd"/>
      <w:r w:rsidRPr="00DA6D97">
        <w:t xml:space="preserve"> et al., 2018). Therefore, this study aims to determine the concentrations, spatial distribution, geochemical behaviour, and ecological risks of petroleum hydrocarbons in sediments from the </w:t>
      </w:r>
      <w:proofErr w:type="spellStart"/>
      <w:r w:rsidRPr="00DA6D97">
        <w:t>Forcados</w:t>
      </w:r>
      <w:proofErr w:type="spellEnd"/>
      <w:r w:rsidRPr="00DA6D97">
        <w:t xml:space="preserve"> River, Delta State, Nigeria.</w:t>
      </w:r>
    </w:p>
    <w:p w14:paraId="6BE918A2" w14:textId="65BD49C1" w:rsidR="00A95FC6" w:rsidRPr="00DA6D97" w:rsidRDefault="00B25992" w:rsidP="00DA6D97">
      <w:pPr>
        <w:pStyle w:val="Heading2"/>
        <w:jc w:val="both"/>
        <w:rPr>
          <w:sz w:val="24"/>
          <w:szCs w:val="24"/>
        </w:rPr>
      </w:pPr>
      <w:r>
        <w:rPr>
          <w:sz w:val="24"/>
          <w:szCs w:val="24"/>
        </w:rPr>
        <w:t>2</w:t>
      </w:r>
      <w:r w:rsidR="00A95FC6" w:rsidRPr="00DA6D97">
        <w:rPr>
          <w:sz w:val="24"/>
          <w:szCs w:val="24"/>
        </w:rPr>
        <w:t>.0 Materials and Methods</w:t>
      </w:r>
    </w:p>
    <w:p w14:paraId="6862FD2E" w14:textId="4871F286" w:rsidR="00A95FC6" w:rsidRPr="00DA6D97" w:rsidRDefault="00B25992" w:rsidP="00DA6D97">
      <w:pPr>
        <w:pStyle w:val="Heading3"/>
        <w:jc w:val="both"/>
        <w:rPr>
          <w:sz w:val="24"/>
          <w:szCs w:val="24"/>
        </w:rPr>
      </w:pPr>
      <w:r>
        <w:rPr>
          <w:sz w:val="24"/>
          <w:szCs w:val="24"/>
        </w:rPr>
        <w:t>2</w:t>
      </w:r>
      <w:r w:rsidR="00A95FC6" w:rsidRPr="00DA6D97">
        <w:rPr>
          <w:sz w:val="24"/>
          <w:szCs w:val="24"/>
        </w:rPr>
        <w:t>.1 Study Area</w:t>
      </w:r>
    </w:p>
    <w:p w14:paraId="3897B124" w14:textId="47393DBC" w:rsidR="00A95FC6" w:rsidRPr="00DA6D97" w:rsidRDefault="00A95FC6" w:rsidP="00DA6D97">
      <w:pPr>
        <w:pStyle w:val="NormalWeb"/>
        <w:jc w:val="both"/>
      </w:pPr>
      <w:r w:rsidRPr="00DA6D97">
        <w:t xml:space="preserve">The study was conducted along the </w:t>
      </w:r>
      <w:proofErr w:type="spellStart"/>
      <w:r w:rsidRPr="00DA6D97">
        <w:t>Forcados</w:t>
      </w:r>
      <w:proofErr w:type="spellEnd"/>
      <w:r w:rsidRPr="00DA6D97">
        <w:t xml:space="preserve"> River in Delta State, Nigeria. The river originates as a major distributary of the River Niger and flows southwest through several oil-bearing communities before discharging into the Atlantic Ocean. The area lies within the western part of the Niger Delta, a region characterised by extensive petroleum exploration and transportation activities (</w:t>
      </w:r>
      <w:proofErr w:type="spellStart"/>
      <w:r w:rsidRPr="00DA6D97">
        <w:t>Frasson</w:t>
      </w:r>
      <w:proofErr w:type="spellEnd"/>
      <w:r w:rsidRPr="00DA6D97">
        <w:t xml:space="preserve"> </w:t>
      </w:r>
      <w:r w:rsidR="00EE5B47">
        <w:t xml:space="preserve">de </w:t>
      </w:r>
      <w:r w:rsidRPr="00DA6D97">
        <w:t>et al., 2019). The climate is humid tropical, with mean annual rainfall exceeding 2,400 mm and an average temperature range of 24–32°C. The vegetation is dominated by mangroves and freshwater swamps, which play a significant role in sediment deposition and organic matter enrichment. Anthropogenic activities such as oil exploration, pipeline transport, boat operations, artisanal refining, and fishing are widespread along the river and contribute to hydrocarbon input into the aquatic environment (</w:t>
      </w:r>
      <w:proofErr w:type="spellStart"/>
      <w:r w:rsidRPr="00DA6D97">
        <w:t>Okpoji</w:t>
      </w:r>
      <w:proofErr w:type="spellEnd"/>
      <w:r w:rsidRPr="00DA6D97">
        <w:t xml:space="preserve"> et al., 2025).</w:t>
      </w:r>
    </w:p>
    <w:p w14:paraId="14549C82" w14:textId="1FA37407" w:rsidR="00AE4F75" w:rsidRPr="00AE4F75" w:rsidRDefault="00AE4F75"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noProof/>
          <w:sz w:val="24"/>
          <w:szCs w:val="24"/>
          <w:lang w:eastAsia="en-GB"/>
        </w:rPr>
        <w:drawing>
          <wp:inline distT="0" distB="0" distL="0" distR="0" wp14:anchorId="4C6686F7" wp14:editId="1C6C6F1A">
            <wp:extent cx="3365770" cy="2415803"/>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4970" cy="2436761"/>
                    </a:xfrm>
                    <a:prstGeom prst="rect">
                      <a:avLst/>
                    </a:prstGeom>
                    <a:noFill/>
                    <a:ln>
                      <a:noFill/>
                    </a:ln>
                  </pic:spPr>
                </pic:pic>
              </a:graphicData>
            </a:graphic>
          </wp:inline>
        </w:drawing>
      </w:r>
    </w:p>
    <w:p w14:paraId="642C9F1B" w14:textId="3BB3A557" w:rsidR="00AE4F75" w:rsidRPr="00DA6D97" w:rsidRDefault="00AE4F75" w:rsidP="00DA6D97">
      <w:pPr>
        <w:pStyle w:val="NormalWeb"/>
        <w:jc w:val="both"/>
      </w:pPr>
      <w:r w:rsidRPr="00DA6D97">
        <w:rPr>
          <w:b/>
          <w:bCs/>
        </w:rPr>
        <w:t>Figure 1:</w:t>
      </w:r>
      <w:r w:rsidRPr="00DA6D97">
        <w:t xml:space="preserve"> Map showing the </w:t>
      </w:r>
      <w:proofErr w:type="spellStart"/>
      <w:r w:rsidRPr="00DA6D97">
        <w:t>Forcados</w:t>
      </w:r>
      <w:proofErr w:type="spellEnd"/>
      <w:r w:rsidRPr="00DA6D97">
        <w:t xml:space="preserve"> River, Delta State.  </w:t>
      </w:r>
    </w:p>
    <w:p w14:paraId="5427CAB3" w14:textId="4B1FB1E2" w:rsidR="00A95FC6" w:rsidRPr="00DA6D97" w:rsidRDefault="00B25992" w:rsidP="00DA6D97">
      <w:pPr>
        <w:pStyle w:val="Heading3"/>
        <w:jc w:val="both"/>
        <w:rPr>
          <w:sz w:val="24"/>
          <w:szCs w:val="24"/>
        </w:rPr>
      </w:pPr>
      <w:r>
        <w:rPr>
          <w:sz w:val="24"/>
          <w:szCs w:val="24"/>
        </w:rPr>
        <w:t>2</w:t>
      </w:r>
      <w:r w:rsidR="00A95FC6" w:rsidRPr="00DA6D97">
        <w:rPr>
          <w:sz w:val="24"/>
          <w:szCs w:val="24"/>
        </w:rPr>
        <w:t>.2 Sampling Design and Collection</w:t>
      </w:r>
    </w:p>
    <w:p w14:paraId="15981AEF" w14:textId="77777777" w:rsidR="00A95FC6" w:rsidRPr="00DA6D97" w:rsidRDefault="00A95FC6" w:rsidP="00DA6D97">
      <w:pPr>
        <w:pStyle w:val="NormalWeb"/>
        <w:jc w:val="both"/>
      </w:pPr>
      <w:r w:rsidRPr="00DA6D97">
        <w:t xml:space="preserve">Eight sampling stations were selected to represent the upstream, midstream, and downstream zones of the </w:t>
      </w:r>
      <w:proofErr w:type="spellStart"/>
      <w:r w:rsidRPr="00DA6D97">
        <w:t>Forcados</w:t>
      </w:r>
      <w:proofErr w:type="spellEnd"/>
      <w:r w:rsidRPr="00DA6D97">
        <w:t xml:space="preserve"> River. Site selection was based on proximity to oil-handling facilities, community settlements, and discharge points. Surface sediments (0–10 cm depth) were collected using an Eckman grab sampler during low tide to ensure sample representativeness. At each station, three grab samples were composited to form a single representative sample. The sediments were transferred into pre-cleaned aluminium foil, sealed in glass jars with Teflon-lined caps, and stored in ice chests during transportation to the laboratory for analysis (</w:t>
      </w:r>
      <w:proofErr w:type="spellStart"/>
      <w:r w:rsidRPr="00DA6D97">
        <w:t>Adeniji</w:t>
      </w:r>
      <w:proofErr w:type="spellEnd"/>
      <w:r w:rsidRPr="00DA6D97">
        <w:t xml:space="preserve"> et al., 2017a).</w:t>
      </w:r>
    </w:p>
    <w:p w14:paraId="074DF781" w14:textId="5A58696E" w:rsidR="00A95FC6" w:rsidRPr="00DA6D97" w:rsidRDefault="00B25992" w:rsidP="00DA6D97">
      <w:pPr>
        <w:pStyle w:val="Heading3"/>
        <w:jc w:val="both"/>
        <w:rPr>
          <w:sz w:val="24"/>
          <w:szCs w:val="24"/>
        </w:rPr>
      </w:pPr>
      <w:r>
        <w:rPr>
          <w:sz w:val="24"/>
          <w:szCs w:val="24"/>
        </w:rPr>
        <w:lastRenderedPageBreak/>
        <w:t>2</w:t>
      </w:r>
      <w:r w:rsidR="00A95FC6" w:rsidRPr="00DA6D97">
        <w:rPr>
          <w:sz w:val="24"/>
          <w:szCs w:val="24"/>
        </w:rPr>
        <w:t>.3 Sample Preparation and Preliminary Analysis</w:t>
      </w:r>
    </w:p>
    <w:p w14:paraId="551CB793" w14:textId="77777777" w:rsidR="00A95FC6" w:rsidRPr="00DA6D97" w:rsidRDefault="00A95FC6" w:rsidP="00DA6D97">
      <w:pPr>
        <w:pStyle w:val="NormalWeb"/>
        <w:jc w:val="both"/>
      </w:pPr>
      <w:r w:rsidRPr="00DA6D97">
        <w:t>In the laboratory, sediment samples were air-dried at ambient temperature and gently disaggregated using a porcelain mortar and pestle. The dried sediments were sieved through a 2 mm stainless-steel mesh to remove debris and homogenised before subsampling. Moisture content was determined gravimetrically by oven-drying 10 g of sediment at 105°C for 24 hours until constant weight was achieved (Atta, 2020). Sediment pH was measured in a 1:2.5 sediment-to-distilled water suspension using a calibrated digital pH meter (</w:t>
      </w:r>
      <w:proofErr w:type="spellStart"/>
      <w:r w:rsidRPr="00DA6D97">
        <w:t>Jenway</w:t>
      </w:r>
      <w:proofErr w:type="spellEnd"/>
      <w:r w:rsidRPr="00DA6D97">
        <w:t xml:space="preserve"> Model 3510). Total Organic Carbon (TOC) was determined using the Walkley–Black dichromate oxidation method, which provides an estimate of organic carbon content influencing hydrocarbon retention (Akinola et al., 2019).</w:t>
      </w:r>
    </w:p>
    <w:p w14:paraId="49BB6695" w14:textId="5C359293" w:rsidR="00A95FC6" w:rsidRPr="00DA6D97" w:rsidRDefault="00B25992" w:rsidP="00DA6D97">
      <w:pPr>
        <w:pStyle w:val="Heading3"/>
        <w:jc w:val="both"/>
        <w:rPr>
          <w:sz w:val="24"/>
          <w:szCs w:val="24"/>
        </w:rPr>
      </w:pPr>
      <w:r>
        <w:rPr>
          <w:sz w:val="24"/>
          <w:szCs w:val="24"/>
        </w:rPr>
        <w:t>2</w:t>
      </w:r>
      <w:r w:rsidR="00A95FC6" w:rsidRPr="00DA6D97">
        <w:rPr>
          <w:sz w:val="24"/>
          <w:szCs w:val="24"/>
        </w:rPr>
        <w:t>.4 Determination of Total Petroleum Hydrocarbons (TPH)</w:t>
      </w:r>
    </w:p>
    <w:p w14:paraId="355B3659" w14:textId="77777777" w:rsidR="00A95FC6" w:rsidRPr="00DA6D97" w:rsidRDefault="00A95FC6" w:rsidP="00DA6D97">
      <w:pPr>
        <w:pStyle w:val="NormalWeb"/>
        <w:jc w:val="both"/>
      </w:pPr>
      <w:r w:rsidRPr="00DA6D97">
        <w:t>Total Petroleum Hydrocarbons were analysed following the United States Environmental Protection Agency (USEPA) Method 8015B (1996), as applied in similar sediment studies (</w:t>
      </w:r>
      <w:proofErr w:type="spellStart"/>
      <w:r w:rsidRPr="00DA6D97">
        <w:t>Ekpo</w:t>
      </w:r>
      <w:proofErr w:type="spellEnd"/>
      <w:r w:rsidRPr="00DA6D97">
        <w:t xml:space="preserve"> et al., 2012). Approximately 10 g of each dried sediment sample was extracted using 30 mL of an n-hexane/dichloromethane (1:1 v/v) solvent mixture in a Soxhlet extractor for six hours. The extract was concentrated using a rotary evaporator and cleaned with anhydrous sodium sulphate to remove residual moisture. Quantification was performed using a Shimadzu GC–2010 Plus Gas Chromatograph equipped with a Flame Ionisation Detector (FID) and a capillary column (30 m × 0.25 mm × 0.25 µm). Calibration was achieved using certified petroleum hydrocarbon standards (C8–C40). Concentrations were expressed in milligrams per kilogram (mg/kg) dry weight and compared with the Department of Petroleum Resources (DPR, 2002) sediment quality limits: target value (10 mg/kg) and intervention value (50 mg/kg).</w:t>
      </w:r>
    </w:p>
    <w:p w14:paraId="0740D478" w14:textId="053AF89D" w:rsidR="00A95FC6" w:rsidRPr="00DA6D97" w:rsidRDefault="00B25992" w:rsidP="00DA6D97">
      <w:pPr>
        <w:pStyle w:val="Heading3"/>
        <w:jc w:val="both"/>
        <w:rPr>
          <w:sz w:val="24"/>
          <w:szCs w:val="24"/>
        </w:rPr>
      </w:pPr>
      <w:r>
        <w:rPr>
          <w:sz w:val="24"/>
          <w:szCs w:val="24"/>
        </w:rPr>
        <w:t>2</w:t>
      </w:r>
      <w:r w:rsidR="00A95FC6" w:rsidRPr="00DA6D97">
        <w:rPr>
          <w:sz w:val="24"/>
          <w:szCs w:val="24"/>
        </w:rPr>
        <w:t>.5 Geochemical and Risk Index Evaluation</w:t>
      </w:r>
    </w:p>
    <w:p w14:paraId="4CE4F85A" w14:textId="29EEE052" w:rsidR="00E257F1" w:rsidRPr="00DA6D97" w:rsidRDefault="00A95FC6" w:rsidP="00DA6D97">
      <w:pPr>
        <w:pStyle w:val="NormalWeb"/>
        <w:jc w:val="both"/>
      </w:pPr>
      <w:r w:rsidRPr="00DA6D97">
        <w:t xml:space="preserve">Geochemical and ecological risk indices were used to assess the contamination level and ecological implications of petroleum hydrocarbons in the sediments. These indices included the Contamination Factor (CF), Pollution Load Index (PLI), Ecological Risk Index (Eᵣ), and Hydrocarbon Pollution Index (HPI), as described by </w:t>
      </w:r>
      <w:proofErr w:type="spellStart"/>
      <w:r w:rsidRPr="00DA6D97">
        <w:t>Arzaghi</w:t>
      </w:r>
      <w:proofErr w:type="spellEnd"/>
      <w:r w:rsidRPr="00DA6D97">
        <w:t xml:space="preserve"> et al. (2018). </w:t>
      </w:r>
      <w:r w:rsidR="00E257F1" w:rsidRPr="00DA6D97">
        <w:t>Geochemical indices were calculated to assess the level and ecological significance of hydrocarbon contamination.</w:t>
      </w:r>
    </w:p>
    <w:p w14:paraId="07186A31" w14:textId="12EC2639" w:rsidR="00E257F1" w:rsidRPr="00DA6D97" w:rsidRDefault="00B25992" w:rsidP="00B25992">
      <w:pPr>
        <w:pStyle w:val="NormalWeb"/>
        <w:jc w:val="both"/>
      </w:pPr>
      <w:r>
        <w:rPr>
          <w:rStyle w:val="Strong"/>
        </w:rPr>
        <w:t xml:space="preserve">2.5.1 </w:t>
      </w:r>
      <w:r w:rsidR="00E257F1" w:rsidRPr="00DA6D97">
        <w:rPr>
          <w:rStyle w:val="Strong"/>
        </w:rPr>
        <w:t xml:space="preserve">Contamination Factor (CF): </w:t>
      </w:r>
      <w:r w:rsidR="00E257F1" w:rsidRPr="00DA6D97">
        <w:rPr>
          <w:rStyle w:val="katex-mathml"/>
        </w:rPr>
        <w:t xml:space="preserve">CF= </w:t>
      </w:r>
      <m:oMath>
        <m:f>
          <m:fPr>
            <m:ctrlPr>
              <w:rPr>
                <w:rStyle w:val="katex-mathml"/>
                <w:rFonts w:ascii="Cambria Math" w:hAnsi="Cambria Math"/>
                <w:i/>
              </w:rPr>
            </m:ctrlPr>
          </m:fPr>
          <m:num>
            <m:r>
              <w:rPr>
                <w:rStyle w:val="katex-mathml"/>
                <w:rFonts w:ascii="Cambria Math" w:hAnsi="Cambria Math"/>
              </w:rPr>
              <m:t xml:space="preserve">Csample </m:t>
            </m:r>
          </m:num>
          <m:den>
            <m:r>
              <w:rPr>
                <w:rStyle w:val="katex-mathml"/>
                <w:rFonts w:ascii="Cambria Math" w:hAnsi="Cambria Math"/>
              </w:rPr>
              <m:t xml:space="preserve">C background </m:t>
            </m:r>
          </m:den>
        </m:f>
        <m:r>
          <w:rPr>
            <w:rStyle w:val="katex-mathml"/>
            <w:rFonts w:ascii="Cambria Math" w:hAnsi="Cambria Math"/>
          </w:rPr>
          <m:t xml:space="preserve"> </m:t>
        </m:r>
      </m:oMath>
      <w:r w:rsidR="00E257F1" w:rsidRPr="00DA6D97">
        <w:t>where, C sample​ is the concentration of TPH in each station, and ​C background is the upstream control value (S1). CF ≤ 1 indicates low contamination; CF &gt; 6 indicates very high contamination.</w:t>
      </w:r>
    </w:p>
    <w:p w14:paraId="5C47581E" w14:textId="07C4404E" w:rsidR="00E257F1" w:rsidRPr="00DA6D97" w:rsidRDefault="00B25992" w:rsidP="00B25992">
      <w:pPr>
        <w:pStyle w:val="NormalWeb"/>
        <w:jc w:val="both"/>
        <w:rPr>
          <w:rStyle w:val="katex-mathml"/>
        </w:rPr>
      </w:pPr>
      <w:r>
        <w:rPr>
          <w:rStyle w:val="Strong"/>
        </w:rPr>
        <w:t xml:space="preserve">2.5.2 </w:t>
      </w:r>
      <w:r w:rsidR="00E257F1" w:rsidRPr="00DA6D97">
        <w:rPr>
          <w:rStyle w:val="Strong"/>
        </w:rPr>
        <w:t xml:space="preserve">Pollution Load Index (PLI): </w:t>
      </w:r>
      <w:r w:rsidR="00E257F1" w:rsidRPr="00DA6D97">
        <w:rPr>
          <w:rStyle w:val="Strong"/>
          <w:b w:val="0"/>
          <w:bCs w:val="0"/>
        </w:rPr>
        <w:t xml:space="preserve"> </w:t>
      </w:r>
      <w:r w:rsidR="00E257F1" w:rsidRPr="00DA6D97">
        <w:rPr>
          <w:rStyle w:val="katex-mathml"/>
        </w:rPr>
        <w:t xml:space="preserve">PLI= </w:t>
      </w:r>
      <m:oMath>
        <m:sSubSup>
          <m:sSubSupPr>
            <m:ctrlPr>
              <w:rPr>
                <w:rStyle w:val="katex-mathml"/>
                <w:rFonts w:ascii="Cambria Math" w:hAnsi="Cambria Math"/>
                <w:i/>
              </w:rPr>
            </m:ctrlPr>
          </m:sSubSupPr>
          <m:e>
            <m:r>
              <m:rPr>
                <m:sty m:val="p"/>
              </m:rPr>
              <w:rPr>
                <w:rStyle w:val="katex-mathml"/>
                <w:rFonts w:ascii="Cambria Math" w:hAnsi="Cambria Math"/>
              </w:rPr>
              <m:t>(CF1×CF2×...×CFn)</m:t>
            </m:r>
          </m:e>
          <m:sub>
            <m:r>
              <w:rPr>
                <w:rStyle w:val="katex-mathml"/>
                <w:rFonts w:ascii="Cambria Math" w:hAnsi="Cambria Math"/>
              </w:rPr>
              <m:t>n</m:t>
            </m:r>
          </m:sub>
          <m:sup>
            <m:r>
              <w:rPr>
                <w:rStyle w:val="katex-mathml"/>
                <w:rFonts w:ascii="Cambria Math" w:hAnsi="Cambria Math"/>
              </w:rPr>
              <m:t>1</m:t>
            </m:r>
          </m:sup>
        </m:sSubSup>
      </m:oMath>
      <w:r w:rsidR="00E257F1" w:rsidRPr="00DA6D97">
        <w:rPr>
          <w:rStyle w:val="katex-mathml"/>
        </w:rPr>
        <w:t xml:space="preserve">. </w:t>
      </w:r>
      <w:r w:rsidR="00E257F1" w:rsidRPr="00DA6D97">
        <w:t>A PLI value greater than 1 indicates pollution, while ≤ 1 indicates baseline condition.</w:t>
      </w:r>
    </w:p>
    <w:p w14:paraId="2EAE41C5" w14:textId="033EEED9" w:rsidR="00E257F1" w:rsidRPr="00DA6D97" w:rsidRDefault="00E257F1" w:rsidP="00B25992">
      <w:pPr>
        <w:pStyle w:val="NormalWeb"/>
        <w:numPr>
          <w:ilvl w:val="2"/>
          <w:numId w:val="4"/>
        </w:numPr>
        <w:jc w:val="both"/>
      </w:pPr>
      <w:r w:rsidRPr="00DA6D97">
        <w:rPr>
          <w:rStyle w:val="Strong"/>
        </w:rPr>
        <w:t xml:space="preserve">Ecological Risk Index (Eᵣ): </w:t>
      </w:r>
      <w:proofErr w:type="spellStart"/>
      <w:r w:rsidRPr="00DA6D97">
        <w:rPr>
          <w:rStyle w:val="katex-mathml"/>
        </w:rPr>
        <w:t>Er</w:t>
      </w:r>
      <w:proofErr w:type="spellEnd"/>
      <w:r w:rsidRPr="00DA6D97">
        <w:rPr>
          <w:rStyle w:val="katex-mathml"/>
        </w:rPr>
        <w:t>=Tr× CFEᵣ where</w:t>
      </w:r>
      <w:r w:rsidRPr="00DA6D97">
        <w:rPr>
          <w:rStyle w:val="vlist-s"/>
        </w:rPr>
        <w:t>​</w:t>
      </w:r>
      <w:r w:rsidRPr="00DA6D97">
        <w:t xml:space="preserve"> represents the toxic response factor for hydrocarbons (10 as proposed by Long et al., 1995).</w:t>
      </w:r>
    </w:p>
    <w:p w14:paraId="57A34084" w14:textId="0DFB2855" w:rsidR="00E257F1" w:rsidRPr="00DA6D97" w:rsidRDefault="00E257F1" w:rsidP="00B25992">
      <w:pPr>
        <w:pStyle w:val="NormalWeb"/>
        <w:numPr>
          <w:ilvl w:val="2"/>
          <w:numId w:val="4"/>
        </w:numPr>
        <w:jc w:val="both"/>
      </w:pPr>
      <w:r w:rsidRPr="00DA6D97">
        <w:rPr>
          <w:rStyle w:val="Strong"/>
        </w:rPr>
        <w:t xml:space="preserve">Hydrocarbon Pollution Index (HPI): </w:t>
      </w:r>
      <w:r w:rsidRPr="00DA6D97">
        <w:rPr>
          <w:rStyle w:val="katex-mathml"/>
        </w:rPr>
        <w:t>HPI= ∑ (</w:t>
      </w:r>
      <m:oMath>
        <m:f>
          <m:fPr>
            <m:ctrlPr>
              <w:rPr>
                <w:rStyle w:val="katex-mathml"/>
                <w:rFonts w:ascii="Cambria Math" w:hAnsi="Cambria Math"/>
                <w:i/>
              </w:rPr>
            </m:ctrlPr>
          </m:fPr>
          <m:num>
            <m:r>
              <w:rPr>
                <w:rStyle w:val="katex-mathml"/>
                <w:rFonts w:ascii="Cambria Math" w:hAnsi="Cambria Math"/>
              </w:rPr>
              <m:t>Ci</m:t>
            </m:r>
          </m:num>
          <m:den>
            <m:r>
              <w:rPr>
                <w:rStyle w:val="katex-mathml"/>
                <w:rFonts w:ascii="Cambria Math" w:hAnsi="Cambria Math"/>
              </w:rPr>
              <m:t>Si</m:t>
            </m:r>
          </m:den>
        </m:f>
      </m:oMath>
      <w:r w:rsidRPr="00DA6D97">
        <w:rPr>
          <w:rStyle w:val="katex-mathml"/>
        </w:rPr>
        <w:t>×</w:t>
      </w:r>
      <w:proofErr w:type="gramStart"/>
      <w:r w:rsidRPr="00DA6D97">
        <w:rPr>
          <w:rStyle w:val="katex-mathml"/>
        </w:rPr>
        <w:t>100)</w:t>
      </w:r>
      <w:r w:rsidRPr="00DA6D97">
        <w:rPr>
          <w:rStyle w:val="vlist-s"/>
        </w:rPr>
        <w:t>​</w:t>
      </w:r>
      <w:proofErr w:type="gramEnd"/>
      <w:r w:rsidRPr="00DA6D97">
        <w:t xml:space="preserve">, where Ci is the measured hydrocarbon concentration and </w:t>
      </w:r>
      <w:r w:rsidRPr="00DA6D97">
        <w:rPr>
          <w:rStyle w:val="mord"/>
        </w:rPr>
        <w:t>Si</w:t>
      </w:r>
      <w:r w:rsidRPr="00DA6D97">
        <w:rPr>
          <w:rStyle w:val="vlist-s"/>
        </w:rPr>
        <w:t>​</w:t>
      </w:r>
      <w:r w:rsidRPr="00DA6D97">
        <w:t xml:space="preserve"> is the standard permissible limit (100 mg/kg). HPI values greater than 100 suggest hydrocarbon contamination.</w:t>
      </w:r>
    </w:p>
    <w:p w14:paraId="017112B6" w14:textId="7AA6B639" w:rsidR="00A95FC6" w:rsidRPr="00DA6D97" w:rsidRDefault="00B25992" w:rsidP="00DA6D97">
      <w:pPr>
        <w:pStyle w:val="Heading3"/>
        <w:jc w:val="both"/>
        <w:rPr>
          <w:sz w:val="24"/>
          <w:szCs w:val="24"/>
        </w:rPr>
      </w:pPr>
      <w:r>
        <w:rPr>
          <w:sz w:val="24"/>
          <w:szCs w:val="24"/>
        </w:rPr>
        <w:t>2</w:t>
      </w:r>
      <w:r w:rsidR="00A95FC6" w:rsidRPr="00DA6D97">
        <w:rPr>
          <w:sz w:val="24"/>
          <w:szCs w:val="24"/>
        </w:rPr>
        <w:t>.6 Quality Assurance and Quality Control (QA/QC)</w:t>
      </w:r>
    </w:p>
    <w:p w14:paraId="69E77761" w14:textId="77777777" w:rsidR="00A95FC6" w:rsidRPr="00DA6D97" w:rsidRDefault="00A95FC6" w:rsidP="00DA6D97">
      <w:pPr>
        <w:pStyle w:val="NormalWeb"/>
        <w:jc w:val="both"/>
      </w:pPr>
      <w:r w:rsidRPr="00DA6D97">
        <w:lastRenderedPageBreak/>
        <w:t>Strict quality control procedures were adopted to ensure data reliability. All glassware and sampling containers were washed with detergent, rinsed with distilled water, and baked at 120°C before use. Analytical blanks, duplicates, and standard reference materials were included in each batch to monitor analytical accuracy. Instrument calibration was checked every ten samples using standard mixtures, and recovery rates ranged from 85–95%. Relative Standard Deviation (RSD) values were maintained below 10%, confirming analytical precision. Method detection limits (MDLs) were below 0.01 mg/kg, consistent with USEPA (2002) recommendations. These procedures ensured that analytical data met acceptable quality control criteria (Borja et al., 2019).</w:t>
      </w:r>
    </w:p>
    <w:p w14:paraId="6FDBA4F8" w14:textId="5176B0BC" w:rsidR="00A95FC6" w:rsidRPr="00DA6D97" w:rsidRDefault="00B25992" w:rsidP="00DA6D97">
      <w:pPr>
        <w:pStyle w:val="Heading3"/>
        <w:jc w:val="both"/>
        <w:rPr>
          <w:sz w:val="24"/>
          <w:szCs w:val="24"/>
        </w:rPr>
      </w:pPr>
      <w:r>
        <w:rPr>
          <w:sz w:val="24"/>
          <w:szCs w:val="24"/>
        </w:rPr>
        <w:t>2</w:t>
      </w:r>
      <w:r w:rsidR="00A95FC6" w:rsidRPr="00DA6D97">
        <w:rPr>
          <w:sz w:val="24"/>
          <w:szCs w:val="24"/>
        </w:rPr>
        <w:t>.7 Statistical Analysis</w:t>
      </w:r>
    </w:p>
    <w:p w14:paraId="5854B681" w14:textId="77777777" w:rsidR="00A95FC6" w:rsidRPr="00DA6D97" w:rsidRDefault="00A95FC6" w:rsidP="00DA6D97">
      <w:pPr>
        <w:pStyle w:val="NormalWeb"/>
        <w:jc w:val="both"/>
      </w:pPr>
      <w:r w:rsidRPr="00DA6D97">
        <w:t xml:space="preserve">Descriptive and inferential statistical analyses were conducted using SPSS version 26.0. Pearson’s correlation coefficients were computed to determine relationships among TPH, TOC, pH, and moisture content. The strength and direction of correlations were interpreted according to established geochemical relationships (Guan et al., 2024). Graphical representations, including bar charts and correlation plots, were produced using </w:t>
      </w:r>
      <w:proofErr w:type="spellStart"/>
      <w:r w:rsidRPr="00DA6D97">
        <w:t>OriginPro</w:t>
      </w:r>
      <w:proofErr w:type="spellEnd"/>
      <w:r w:rsidRPr="00DA6D97">
        <w:t xml:space="preserve"> 2023 to visualise spatial variations in sediment characteristics and contamination levels.</w:t>
      </w:r>
    </w:p>
    <w:p w14:paraId="54A32718" w14:textId="428B8639" w:rsidR="001B04ED" w:rsidRDefault="00B25992" w:rsidP="00DA6D97">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1B04ED" w:rsidRPr="00DA6D97">
        <w:rPr>
          <w:rFonts w:ascii="Times New Roman" w:eastAsia="Times New Roman" w:hAnsi="Times New Roman" w:cs="Times New Roman"/>
          <w:b/>
          <w:bCs/>
          <w:sz w:val="24"/>
          <w:szCs w:val="24"/>
          <w:lang w:eastAsia="en-GB"/>
        </w:rPr>
        <w:t>.0 Results</w:t>
      </w:r>
      <w:r>
        <w:rPr>
          <w:rFonts w:ascii="Times New Roman" w:eastAsia="Times New Roman" w:hAnsi="Times New Roman" w:cs="Times New Roman"/>
          <w:b/>
          <w:bCs/>
          <w:sz w:val="24"/>
          <w:szCs w:val="24"/>
          <w:lang w:eastAsia="en-GB"/>
        </w:rPr>
        <w:t xml:space="preserve"> and Discussion </w:t>
      </w:r>
    </w:p>
    <w:p w14:paraId="7DA9061B" w14:textId="0BBA1875" w:rsidR="00B25992" w:rsidRPr="00DA6D97" w:rsidRDefault="00B25992" w:rsidP="00DA6D97">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3.1 Results </w:t>
      </w:r>
    </w:p>
    <w:p w14:paraId="121FB889" w14:textId="75A7749E" w:rsidR="001B04ED" w:rsidRPr="00DA6D97" w:rsidRDefault="00B25992" w:rsidP="00DA6D9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w:t>
      </w:r>
      <w:r w:rsidR="001B04ED" w:rsidRPr="00DA6D97">
        <w:rPr>
          <w:rFonts w:ascii="Times New Roman" w:eastAsia="Times New Roman" w:hAnsi="Times New Roman" w:cs="Times New Roman"/>
          <w:b/>
          <w:bCs/>
          <w:sz w:val="24"/>
          <w:szCs w:val="24"/>
          <w:lang w:eastAsia="en-GB"/>
        </w:rPr>
        <w:t>.1</w:t>
      </w:r>
      <w:r>
        <w:rPr>
          <w:rFonts w:ascii="Times New Roman" w:eastAsia="Times New Roman" w:hAnsi="Times New Roman" w:cs="Times New Roman"/>
          <w:b/>
          <w:bCs/>
          <w:sz w:val="24"/>
          <w:szCs w:val="24"/>
          <w:lang w:eastAsia="en-GB"/>
        </w:rPr>
        <w:t>.1</w:t>
      </w:r>
      <w:r w:rsidR="001B04ED" w:rsidRPr="00DA6D97">
        <w:rPr>
          <w:rFonts w:ascii="Times New Roman" w:eastAsia="Times New Roman" w:hAnsi="Times New Roman" w:cs="Times New Roman"/>
          <w:b/>
          <w:bCs/>
          <w:sz w:val="24"/>
          <w:szCs w:val="24"/>
          <w:lang w:eastAsia="en-GB"/>
        </w:rPr>
        <w:t xml:space="preserve"> Total Petroleum Hydrocarbon (TPH) Concentrations and Geochemical Characteristics</w:t>
      </w:r>
    </w:p>
    <w:p w14:paraId="53AFBDCA" w14:textId="5770A7B3"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The distribution of Total Petroleum Hydrocarbon (TPH) in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sediments showed clear spatial variability across sampling sites. TPH concentrations ranged from 8.43 mg/kg at the upstream control site (S1) to 42.56 mg/kg at the downstream discharge point (S7), with a mean of 23.78 ± 10.4 mg/kg. This mean value exceeds the Department of Petroleum Resources (DPR) target limit of 10 mg/kg but remains below the intervention limit of 50 mg/kg, indicating moderate hydrocarbon contamination.</w:t>
      </w:r>
      <w:r w:rsidR="00E257F1" w:rsidRPr="00DA6D97">
        <w:rPr>
          <w:rFonts w:ascii="Times New Roman" w:eastAsia="Times New Roman" w:hAnsi="Times New Roman" w:cs="Times New Roman"/>
          <w:sz w:val="24"/>
          <w:szCs w:val="24"/>
          <w:lang w:eastAsia="en-GB"/>
        </w:rPr>
        <w:t xml:space="preserve"> </w:t>
      </w:r>
      <w:r w:rsidRPr="00DA6D97">
        <w:rPr>
          <w:rFonts w:ascii="Times New Roman" w:eastAsia="Times New Roman" w:hAnsi="Times New Roman" w:cs="Times New Roman"/>
          <w:sz w:val="24"/>
          <w:szCs w:val="24"/>
          <w:lang w:eastAsia="en-GB"/>
        </w:rPr>
        <w:t>Downstream enrichment reflects the cumulative effects of inputs from oil handling, marine traffic, and industrial discharge. Total Organic Carbon (TOC) ranged from 1.12% to 3.48%, correlating positively with TPH concentrations. Sediment pH (6.3–7.1) remained slightly acidic to neutral, while moisture content (18.4–25.2%) increased downstream, enhancing hydrocarbon retention within fine-grained sediments.</w:t>
      </w:r>
    </w:p>
    <w:p w14:paraId="1810D064"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 xml:space="preserve">Table 1. Total Petroleum Hydrocarbon (TPH) and Geochemical Characteristics of Sediments in </w:t>
      </w:r>
      <w:proofErr w:type="spellStart"/>
      <w:r w:rsidRPr="00DA6D97">
        <w:rPr>
          <w:rFonts w:ascii="Times New Roman" w:eastAsia="Times New Roman" w:hAnsi="Times New Roman" w:cs="Times New Roman"/>
          <w:b/>
          <w:bCs/>
          <w:sz w:val="24"/>
          <w:szCs w:val="24"/>
          <w:lang w:eastAsia="en-GB"/>
        </w:rPr>
        <w:t>Forcados</w:t>
      </w:r>
      <w:proofErr w:type="spellEnd"/>
      <w:r w:rsidRPr="00DA6D97">
        <w:rPr>
          <w:rFonts w:ascii="Times New Roman" w:eastAsia="Times New Roman" w:hAnsi="Times New Roman" w:cs="Times New Roman"/>
          <w:b/>
          <w:bCs/>
          <w:sz w:val="24"/>
          <w:szCs w:val="24"/>
          <w:lang w:eastAsia="en-GB"/>
        </w:rPr>
        <w:t xml:space="preserve"> River</w:t>
      </w:r>
    </w:p>
    <w:tbl>
      <w:tblPr>
        <w:tblW w:w="10632"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1548"/>
        <w:gridCol w:w="1342"/>
        <w:gridCol w:w="1363"/>
        <w:gridCol w:w="1147"/>
        <w:gridCol w:w="1081"/>
        <w:gridCol w:w="1257"/>
        <w:gridCol w:w="1193"/>
        <w:gridCol w:w="1701"/>
      </w:tblGrid>
      <w:tr w:rsidR="001B04ED" w:rsidRPr="00DA6D97" w14:paraId="1FFB0BD5" w14:textId="77777777" w:rsidTr="00EE5B47">
        <w:trPr>
          <w:tblHeader/>
          <w:tblCellSpacing w:w="15" w:type="dxa"/>
        </w:trPr>
        <w:tc>
          <w:tcPr>
            <w:tcW w:w="1503" w:type="dxa"/>
            <w:vAlign w:val="center"/>
            <w:hideMark/>
          </w:tcPr>
          <w:p w14:paraId="58175648"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Sampling Station</w:t>
            </w:r>
          </w:p>
        </w:tc>
        <w:tc>
          <w:tcPr>
            <w:tcW w:w="1312" w:type="dxa"/>
            <w:vAlign w:val="center"/>
            <w:hideMark/>
          </w:tcPr>
          <w:p w14:paraId="1255ECB7"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TPH (mg/kg)</w:t>
            </w:r>
          </w:p>
        </w:tc>
        <w:tc>
          <w:tcPr>
            <w:tcW w:w="1333" w:type="dxa"/>
            <w:vAlign w:val="center"/>
            <w:hideMark/>
          </w:tcPr>
          <w:p w14:paraId="0566D2D2"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DPR Target Limit (mg/kg)</w:t>
            </w:r>
          </w:p>
        </w:tc>
        <w:tc>
          <w:tcPr>
            <w:tcW w:w="1117" w:type="dxa"/>
            <w:vAlign w:val="center"/>
            <w:hideMark/>
          </w:tcPr>
          <w:p w14:paraId="54B26774"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TOC (%)</w:t>
            </w:r>
          </w:p>
        </w:tc>
        <w:tc>
          <w:tcPr>
            <w:tcW w:w="1051" w:type="dxa"/>
            <w:vAlign w:val="center"/>
            <w:hideMark/>
          </w:tcPr>
          <w:p w14:paraId="5B37AA93"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pH</w:t>
            </w:r>
          </w:p>
        </w:tc>
        <w:tc>
          <w:tcPr>
            <w:tcW w:w="1227" w:type="dxa"/>
            <w:vAlign w:val="center"/>
            <w:hideMark/>
          </w:tcPr>
          <w:p w14:paraId="0197B6A7"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Moisture (%)</w:t>
            </w:r>
          </w:p>
        </w:tc>
        <w:tc>
          <w:tcPr>
            <w:tcW w:w="1163" w:type="dxa"/>
            <w:vAlign w:val="center"/>
            <w:hideMark/>
          </w:tcPr>
          <w:p w14:paraId="3446D1B3"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Sediment Type</w:t>
            </w:r>
          </w:p>
        </w:tc>
        <w:tc>
          <w:tcPr>
            <w:tcW w:w="1656" w:type="dxa"/>
            <w:vAlign w:val="center"/>
            <w:hideMark/>
          </w:tcPr>
          <w:p w14:paraId="1BE7A03D"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Remarks</w:t>
            </w:r>
          </w:p>
        </w:tc>
      </w:tr>
      <w:tr w:rsidR="001B04ED" w:rsidRPr="00DA6D97" w14:paraId="3075E99F" w14:textId="77777777" w:rsidTr="00EE5B47">
        <w:trPr>
          <w:tblCellSpacing w:w="15" w:type="dxa"/>
        </w:trPr>
        <w:tc>
          <w:tcPr>
            <w:tcW w:w="1503" w:type="dxa"/>
            <w:vAlign w:val="center"/>
            <w:hideMark/>
          </w:tcPr>
          <w:p w14:paraId="7D01A70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S1 (Upstream – Control)</w:t>
            </w:r>
          </w:p>
        </w:tc>
        <w:tc>
          <w:tcPr>
            <w:tcW w:w="1312" w:type="dxa"/>
            <w:vAlign w:val="center"/>
            <w:hideMark/>
          </w:tcPr>
          <w:p w14:paraId="4371CC6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8.43 ± 0.12</w:t>
            </w:r>
          </w:p>
        </w:tc>
        <w:tc>
          <w:tcPr>
            <w:tcW w:w="1333" w:type="dxa"/>
            <w:vAlign w:val="center"/>
            <w:hideMark/>
          </w:tcPr>
          <w:p w14:paraId="7FBAD88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3E12198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1.12</w:t>
            </w:r>
          </w:p>
        </w:tc>
        <w:tc>
          <w:tcPr>
            <w:tcW w:w="1051" w:type="dxa"/>
            <w:vAlign w:val="center"/>
            <w:hideMark/>
          </w:tcPr>
          <w:p w14:paraId="5769F90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6.3</w:t>
            </w:r>
          </w:p>
        </w:tc>
        <w:tc>
          <w:tcPr>
            <w:tcW w:w="1227" w:type="dxa"/>
            <w:vAlign w:val="center"/>
            <w:hideMark/>
          </w:tcPr>
          <w:p w14:paraId="1783691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18.4</w:t>
            </w:r>
          </w:p>
        </w:tc>
        <w:tc>
          <w:tcPr>
            <w:tcW w:w="1163" w:type="dxa"/>
            <w:vAlign w:val="center"/>
            <w:hideMark/>
          </w:tcPr>
          <w:p w14:paraId="2763989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Sandy</w:t>
            </w:r>
          </w:p>
        </w:tc>
        <w:tc>
          <w:tcPr>
            <w:tcW w:w="1656" w:type="dxa"/>
            <w:vAlign w:val="center"/>
            <w:hideMark/>
          </w:tcPr>
          <w:p w14:paraId="32E258D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Baseline site</w:t>
            </w:r>
          </w:p>
        </w:tc>
      </w:tr>
      <w:tr w:rsidR="001B04ED" w:rsidRPr="00DA6D97" w14:paraId="4B325A76" w14:textId="77777777" w:rsidTr="00EE5B47">
        <w:trPr>
          <w:tblCellSpacing w:w="15" w:type="dxa"/>
        </w:trPr>
        <w:tc>
          <w:tcPr>
            <w:tcW w:w="1503" w:type="dxa"/>
            <w:vAlign w:val="center"/>
            <w:hideMark/>
          </w:tcPr>
          <w:p w14:paraId="36904C3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S2 (Upstream – Community Zone)</w:t>
            </w:r>
          </w:p>
        </w:tc>
        <w:tc>
          <w:tcPr>
            <w:tcW w:w="1312" w:type="dxa"/>
            <w:vAlign w:val="center"/>
            <w:hideMark/>
          </w:tcPr>
          <w:p w14:paraId="58C95A9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12.67 ± 0.18</w:t>
            </w:r>
          </w:p>
        </w:tc>
        <w:tc>
          <w:tcPr>
            <w:tcW w:w="1333" w:type="dxa"/>
            <w:vAlign w:val="center"/>
            <w:hideMark/>
          </w:tcPr>
          <w:p w14:paraId="3FA5F11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5C1E875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1.65</w:t>
            </w:r>
          </w:p>
        </w:tc>
        <w:tc>
          <w:tcPr>
            <w:tcW w:w="1051" w:type="dxa"/>
            <w:vAlign w:val="center"/>
            <w:hideMark/>
          </w:tcPr>
          <w:p w14:paraId="1A3C321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6.5</w:t>
            </w:r>
          </w:p>
        </w:tc>
        <w:tc>
          <w:tcPr>
            <w:tcW w:w="1227" w:type="dxa"/>
            <w:vAlign w:val="center"/>
            <w:hideMark/>
          </w:tcPr>
          <w:p w14:paraId="12594E8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19.2</w:t>
            </w:r>
          </w:p>
        </w:tc>
        <w:tc>
          <w:tcPr>
            <w:tcW w:w="1163" w:type="dxa"/>
            <w:vAlign w:val="center"/>
            <w:hideMark/>
          </w:tcPr>
          <w:p w14:paraId="07266C2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Sandy–Silty</w:t>
            </w:r>
          </w:p>
        </w:tc>
        <w:tc>
          <w:tcPr>
            <w:tcW w:w="1656" w:type="dxa"/>
            <w:vAlign w:val="center"/>
            <w:hideMark/>
          </w:tcPr>
          <w:p w14:paraId="68100F9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Slight anthropogenic input</w:t>
            </w:r>
          </w:p>
        </w:tc>
      </w:tr>
      <w:tr w:rsidR="001B04ED" w:rsidRPr="00DA6D97" w14:paraId="0326725C" w14:textId="77777777" w:rsidTr="00EE5B47">
        <w:trPr>
          <w:tblCellSpacing w:w="15" w:type="dxa"/>
        </w:trPr>
        <w:tc>
          <w:tcPr>
            <w:tcW w:w="1503" w:type="dxa"/>
            <w:vAlign w:val="center"/>
            <w:hideMark/>
          </w:tcPr>
          <w:p w14:paraId="65C5357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lastRenderedPageBreak/>
              <w:t>S3 (Midstream – Fishing Area)</w:t>
            </w:r>
          </w:p>
        </w:tc>
        <w:tc>
          <w:tcPr>
            <w:tcW w:w="1312" w:type="dxa"/>
            <w:vAlign w:val="center"/>
            <w:hideMark/>
          </w:tcPr>
          <w:p w14:paraId="59A0CC7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18.24 ± 0.21</w:t>
            </w:r>
          </w:p>
        </w:tc>
        <w:tc>
          <w:tcPr>
            <w:tcW w:w="1333" w:type="dxa"/>
            <w:vAlign w:val="center"/>
            <w:hideMark/>
          </w:tcPr>
          <w:p w14:paraId="08D151A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6135DAF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2.10</w:t>
            </w:r>
          </w:p>
        </w:tc>
        <w:tc>
          <w:tcPr>
            <w:tcW w:w="1051" w:type="dxa"/>
            <w:vAlign w:val="center"/>
            <w:hideMark/>
          </w:tcPr>
          <w:p w14:paraId="6A1D2BA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6.8</w:t>
            </w:r>
          </w:p>
        </w:tc>
        <w:tc>
          <w:tcPr>
            <w:tcW w:w="1227" w:type="dxa"/>
            <w:vAlign w:val="center"/>
            <w:hideMark/>
          </w:tcPr>
          <w:p w14:paraId="7C1FEF1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20.8</w:t>
            </w:r>
          </w:p>
        </w:tc>
        <w:tc>
          <w:tcPr>
            <w:tcW w:w="1163" w:type="dxa"/>
            <w:vAlign w:val="center"/>
            <w:hideMark/>
          </w:tcPr>
          <w:p w14:paraId="7025491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Silty</w:t>
            </w:r>
          </w:p>
        </w:tc>
        <w:tc>
          <w:tcPr>
            <w:tcW w:w="1656" w:type="dxa"/>
            <w:vAlign w:val="center"/>
            <w:hideMark/>
          </w:tcPr>
          <w:p w14:paraId="617290B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 hydrocarbon retention</w:t>
            </w:r>
          </w:p>
        </w:tc>
      </w:tr>
      <w:tr w:rsidR="001B04ED" w:rsidRPr="00DA6D97" w14:paraId="774BC623" w14:textId="77777777" w:rsidTr="00EE5B47">
        <w:trPr>
          <w:tblCellSpacing w:w="15" w:type="dxa"/>
        </w:trPr>
        <w:tc>
          <w:tcPr>
            <w:tcW w:w="1503" w:type="dxa"/>
            <w:vAlign w:val="center"/>
            <w:hideMark/>
          </w:tcPr>
          <w:p w14:paraId="74FDD78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S4 (Midstream – Boat Yard)</w:t>
            </w:r>
          </w:p>
        </w:tc>
        <w:tc>
          <w:tcPr>
            <w:tcW w:w="1312" w:type="dxa"/>
            <w:vAlign w:val="center"/>
            <w:hideMark/>
          </w:tcPr>
          <w:p w14:paraId="494291B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24.55 ± 0.30</w:t>
            </w:r>
          </w:p>
        </w:tc>
        <w:tc>
          <w:tcPr>
            <w:tcW w:w="1333" w:type="dxa"/>
            <w:vAlign w:val="center"/>
            <w:hideMark/>
          </w:tcPr>
          <w:p w14:paraId="19DDF0E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726EACD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2.58</w:t>
            </w:r>
          </w:p>
        </w:tc>
        <w:tc>
          <w:tcPr>
            <w:tcW w:w="1051" w:type="dxa"/>
            <w:vAlign w:val="center"/>
            <w:hideMark/>
          </w:tcPr>
          <w:p w14:paraId="1AE8E04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6.9</w:t>
            </w:r>
          </w:p>
        </w:tc>
        <w:tc>
          <w:tcPr>
            <w:tcW w:w="1227" w:type="dxa"/>
            <w:vAlign w:val="center"/>
            <w:hideMark/>
          </w:tcPr>
          <w:p w14:paraId="72F03A6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22.3</w:t>
            </w:r>
          </w:p>
        </w:tc>
        <w:tc>
          <w:tcPr>
            <w:tcW w:w="1163" w:type="dxa"/>
            <w:vAlign w:val="center"/>
            <w:hideMark/>
          </w:tcPr>
          <w:p w14:paraId="04FEBB3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Silt–Clay</w:t>
            </w:r>
          </w:p>
        </w:tc>
        <w:tc>
          <w:tcPr>
            <w:tcW w:w="1656" w:type="dxa"/>
            <w:vAlign w:val="center"/>
            <w:hideMark/>
          </w:tcPr>
          <w:p w14:paraId="3B60453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High oil activity zone</w:t>
            </w:r>
          </w:p>
        </w:tc>
      </w:tr>
      <w:tr w:rsidR="001B04ED" w:rsidRPr="00DA6D97" w14:paraId="185DB206" w14:textId="77777777" w:rsidTr="00EE5B47">
        <w:trPr>
          <w:tblCellSpacing w:w="15" w:type="dxa"/>
        </w:trPr>
        <w:tc>
          <w:tcPr>
            <w:tcW w:w="1503" w:type="dxa"/>
            <w:vAlign w:val="center"/>
            <w:hideMark/>
          </w:tcPr>
          <w:p w14:paraId="30FD1C4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S5 (Midstream – Pipeline Crossing)</w:t>
            </w:r>
          </w:p>
        </w:tc>
        <w:tc>
          <w:tcPr>
            <w:tcW w:w="1312" w:type="dxa"/>
            <w:vAlign w:val="center"/>
            <w:hideMark/>
          </w:tcPr>
          <w:p w14:paraId="7932E1D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29.67 ± 0.26</w:t>
            </w:r>
          </w:p>
        </w:tc>
        <w:tc>
          <w:tcPr>
            <w:tcW w:w="1333" w:type="dxa"/>
            <w:vAlign w:val="center"/>
            <w:hideMark/>
          </w:tcPr>
          <w:p w14:paraId="300E5C8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3200911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2.84</w:t>
            </w:r>
          </w:p>
        </w:tc>
        <w:tc>
          <w:tcPr>
            <w:tcW w:w="1051" w:type="dxa"/>
            <w:vAlign w:val="center"/>
            <w:hideMark/>
          </w:tcPr>
          <w:p w14:paraId="5ACA13D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7.0</w:t>
            </w:r>
          </w:p>
        </w:tc>
        <w:tc>
          <w:tcPr>
            <w:tcW w:w="1227" w:type="dxa"/>
            <w:vAlign w:val="center"/>
            <w:hideMark/>
          </w:tcPr>
          <w:p w14:paraId="1567F0B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23.1</w:t>
            </w:r>
          </w:p>
        </w:tc>
        <w:tc>
          <w:tcPr>
            <w:tcW w:w="1163" w:type="dxa"/>
            <w:vAlign w:val="center"/>
            <w:hideMark/>
          </w:tcPr>
          <w:p w14:paraId="4F89FBD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Silt–Clay</w:t>
            </w:r>
          </w:p>
        </w:tc>
        <w:tc>
          <w:tcPr>
            <w:tcW w:w="1656" w:type="dxa"/>
            <w:vAlign w:val="center"/>
            <w:hideMark/>
          </w:tcPr>
          <w:p w14:paraId="7B8E2CE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Elevated hydrocarbon content</w:t>
            </w:r>
          </w:p>
        </w:tc>
      </w:tr>
      <w:tr w:rsidR="001B04ED" w:rsidRPr="00DA6D97" w14:paraId="24879511" w14:textId="77777777" w:rsidTr="00EE5B47">
        <w:trPr>
          <w:tblCellSpacing w:w="15" w:type="dxa"/>
        </w:trPr>
        <w:tc>
          <w:tcPr>
            <w:tcW w:w="1503" w:type="dxa"/>
            <w:vAlign w:val="center"/>
            <w:hideMark/>
          </w:tcPr>
          <w:p w14:paraId="5D835FD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S6 (Downstream – Near Terminal)</w:t>
            </w:r>
          </w:p>
        </w:tc>
        <w:tc>
          <w:tcPr>
            <w:tcW w:w="1312" w:type="dxa"/>
            <w:vAlign w:val="center"/>
            <w:hideMark/>
          </w:tcPr>
          <w:p w14:paraId="1400251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35.28 ± 0.32</w:t>
            </w:r>
          </w:p>
        </w:tc>
        <w:tc>
          <w:tcPr>
            <w:tcW w:w="1333" w:type="dxa"/>
            <w:vAlign w:val="center"/>
            <w:hideMark/>
          </w:tcPr>
          <w:p w14:paraId="649B3AA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32269A1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3.12</w:t>
            </w:r>
          </w:p>
        </w:tc>
        <w:tc>
          <w:tcPr>
            <w:tcW w:w="1051" w:type="dxa"/>
            <w:vAlign w:val="center"/>
            <w:hideMark/>
          </w:tcPr>
          <w:p w14:paraId="0DF3759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7.1</w:t>
            </w:r>
          </w:p>
        </w:tc>
        <w:tc>
          <w:tcPr>
            <w:tcW w:w="1227" w:type="dxa"/>
            <w:vAlign w:val="center"/>
            <w:hideMark/>
          </w:tcPr>
          <w:p w14:paraId="4FF33C5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24.8</w:t>
            </w:r>
          </w:p>
        </w:tc>
        <w:tc>
          <w:tcPr>
            <w:tcW w:w="1163" w:type="dxa"/>
            <w:vAlign w:val="center"/>
            <w:hideMark/>
          </w:tcPr>
          <w:p w14:paraId="415F5DB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Fine Silty</w:t>
            </w:r>
          </w:p>
        </w:tc>
        <w:tc>
          <w:tcPr>
            <w:tcW w:w="1656" w:type="dxa"/>
            <w:vAlign w:val="center"/>
            <w:hideMark/>
          </w:tcPr>
          <w:p w14:paraId="029B8D4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Heavily impacted zone</w:t>
            </w:r>
          </w:p>
        </w:tc>
      </w:tr>
      <w:tr w:rsidR="001B04ED" w:rsidRPr="00DA6D97" w14:paraId="2D10C603" w14:textId="77777777" w:rsidTr="00EE5B47">
        <w:trPr>
          <w:tblCellSpacing w:w="15" w:type="dxa"/>
        </w:trPr>
        <w:tc>
          <w:tcPr>
            <w:tcW w:w="1503" w:type="dxa"/>
            <w:vAlign w:val="center"/>
            <w:hideMark/>
          </w:tcPr>
          <w:p w14:paraId="006E707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S7 (Downstream – Discharge Point)</w:t>
            </w:r>
          </w:p>
        </w:tc>
        <w:tc>
          <w:tcPr>
            <w:tcW w:w="1312" w:type="dxa"/>
            <w:vAlign w:val="center"/>
            <w:hideMark/>
          </w:tcPr>
          <w:p w14:paraId="27DD540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42.56 ± 0.36</w:t>
            </w:r>
          </w:p>
        </w:tc>
        <w:tc>
          <w:tcPr>
            <w:tcW w:w="1333" w:type="dxa"/>
            <w:vAlign w:val="center"/>
            <w:hideMark/>
          </w:tcPr>
          <w:p w14:paraId="70EE7A3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07D3B99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3.48</w:t>
            </w:r>
          </w:p>
        </w:tc>
        <w:tc>
          <w:tcPr>
            <w:tcW w:w="1051" w:type="dxa"/>
            <w:vAlign w:val="center"/>
            <w:hideMark/>
          </w:tcPr>
          <w:p w14:paraId="6083555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7.1</w:t>
            </w:r>
          </w:p>
        </w:tc>
        <w:tc>
          <w:tcPr>
            <w:tcW w:w="1227" w:type="dxa"/>
            <w:vAlign w:val="center"/>
            <w:hideMark/>
          </w:tcPr>
          <w:p w14:paraId="296D6D4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25.2</w:t>
            </w:r>
          </w:p>
        </w:tc>
        <w:tc>
          <w:tcPr>
            <w:tcW w:w="1163" w:type="dxa"/>
            <w:vAlign w:val="center"/>
            <w:hideMark/>
          </w:tcPr>
          <w:p w14:paraId="6607117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Fine Silty</w:t>
            </w:r>
          </w:p>
        </w:tc>
        <w:tc>
          <w:tcPr>
            <w:tcW w:w="1656" w:type="dxa"/>
            <w:vAlign w:val="center"/>
            <w:hideMark/>
          </w:tcPr>
          <w:p w14:paraId="3836E58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Highest contamination</w:t>
            </w:r>
          </w:p>
        </w:tc>
      </w:tr>
      <w:tr w:rsidR="001B04ED" w:rsidRPr="00DA6D97" w14:paraId="16093923" w14:textId="77777777" w:rsidTr="00EE5B47">
        <w:trPr>
          <w:tblCellSpacing w:w="15" w:type="dxa"/>
        </w:trPr>
        <w:tc>
          <w:tcPr>
            <w:tcW w:w="1503" w:type="dxa"/>
            <w:vAlign w:val="center"/>
            <w:hideMark/>
          </w:tcPr>
          <w:p w14:paraId="778923A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S8 (Downstream – Mangrove Edge)</w:t>
            </w:r>
          </w:p>
        </w:tc>
        <w:tc>
          <w:tcPr>
            <w:tcW w:w="1312" w:type="dxa"/>
            <w:vAlign w:val="center"/>
            <w:hideMark/>
          </w:tcPr>
          <w:p w14:paraId="6328965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20.87 ± 0.25</w:t>
            </w:r>
          </w:p>
        </w:tc>
        <w:tc>
          <w:tcPr>
            <w:tcW w:w="1333" w:type="dxa"/>
            <w:vAlign w:val="center"/>
            <w:hideMark/>
          </w:tcPr>
          <w:p w14:paraId="271CE3D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w:t>
            </w:r>
          </w:p>
        </w:tc>
        <w:tc>
          <w:tcPr>
            <w:tcW w:w="1117" w:type="dxa"/>
            <w:vAlign w:val="center"/>
            <w:hideMark/>
          </w:tcPr>
          <w:p w14:paraId="1A5CC31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2.24</w:t>
            </w:r>
          </w:p>
        </w:tc>
        <w:tc>
          <w:tcPr>
            <w:tcW w:w="1051" w:type="dxa"/>
            <w:vAlign w:val="center"/>
            <w:hideMark/>
          </w:tcPr>
          <w:p w14:paraId="73B3F32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6.7</w:t>
            </w:r>
          </w:p>
        </w:tc>
        <w:tc>
          <w:tcPr>
            <w:tcW w:w="1227" w:type="dxa"/>
            <w:vAlign w:val="center"/>
            <w:hideMark/>
          </w:tcPr>
          <w:p w14:paraId="598353A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21.7</w:t>
            </w:r>
          </w:p>
        </w:tc>
        <w:tc>
          <w:tcPr>
            <w:tcW w:w="1163" w:type="dxa"/>
            <w:vAlign w:val="center"/>
            <w:hideMark/>
          </w:tcPr>
          <w:p w14:paraId="1E2C90D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Silty</w:t>
            </w:r>
          </w:p>
        </w:tc>
        <w:tc>
          <w:tcPr>
            <w:tcW w:w="1656" w:type="dxa"/>
            <w:vAlign w:val="center"/>
            <w:hideMark/>
          </w:tcPr>
          <w:p w14:paraId="2EBCA4C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Influence of tidal resuspension</w:t>
            </w:r>
          </w:p>
        </w:tc>
      </w:tr>
      <w:tr w:rsidR="001B04ED" w:rsidRPr="00DA6D97" w14:paraId="3C1D36FE" w14:textId="77777777" w:rsidTr="00EE5B47">
        <w:trPr>
          <w:tblCellSpacing w:w="15" w:type="dxa"/>
        </w:trPr>
        <w:tc>
          <w:tcPr>
            <w:tcW w:w="1503" w:type="dxa"/>
            <w:vAlign w:val="center"/>
            <w:hideMark/>
          </w:tcPr>
          <w:p w14:paraId="7AE1AFF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Mean ± SD</w:t>
            </w:r>
          </w:p>
        </w:tc>
        <w:tc>
          <w:tcPr>
            <w:tcW w:w="1312" w:type="dxa"/>
            <w:vAlign w:val="center"/>
            <w:hideMark/>
          </w:tcPr>
          <w:p w14:paraId="3F28255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23.78 ± 10.4</w:t>
            </w:r>
          </w:p>
        </w:tc>
        <w:tc>
          <w:tcPr>
            <w:tcW w:w="1333" w:type="dxa"/>
            <w:vAlign w:val="center"/>
            <w:hideMark/>
          </w:tcPr>
          <w:p w14:paraId="022D64A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c>
          <w:tcPr>
            <w:tcW w:w="1117" w:type="dxa"/>
            <w:vAlign w:val="center"/>
            <w:hideMark/>
          </w:tcPr>
          <w:p w14:paraId="227A4F2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2.39 ± 0.80</w:t>
            </w:r>
          </w:p>
        </w:tc>
        <w:tc>
          <w:tcPr>
            <w:tcW w:w="1051" w:type="dxa"/>
            <w:vAlign w:val="center"/>
            <w:hideMark/>
          </w:tcPr>
          <w:p w14:paraId="493B5CC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6.8 ± 0.3</w:t>
            </w:r>
          </w:p>
        </w:tc>
        <w:tc>
          <w:tcPr>
            <w:tcW w:w="1227" w:type="dxa"/>
            <w:vAlign w:val="center"/>
            <w:hideMark/>
          </w:tcPr>
          <w:p w14:paraId="0562B4A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21.9 ± 2.3</w:t>
            </w:r>
          </w:p>
        </w:tc>
        <w:tc>
          <w:tcPr>
            <w:tcW w:w="1163" w:type="dxa"/>
            <w:vAlign w:val="center"/>
            <w:hideMark/>
          </w:tcPr>
          <w:p w14:paraId="36B84DC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c>
          <w:tcPr>
            <w:tcW w:w="1656" w:type="dxa"/>
            <w:vAlign w:val="center"/>
            <w:hideMark/>
          </w:tcPr>
          <w:p w14:paraId="578C4AC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r>
    </w:tbl>
    <w:p w14:paraId="47D3766E" w14:textId="155E27AD"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The results show a downstream enrichment of hydrocarbons that mirrors </w:t>
      </w:r>
      <w:proofErr w:type="gramStart"/>
      <w:r w:rsidRPr="00DA6D97">
        <w:rPr>
          <w:rFonts w:ascii="Times New Roman" w:eastAsia="Times New Roman" w:hAnsi="Times New Roman" w:cs="Times New Roman"/>
          <w:sz w:val="24"/>
          <w:szCs w:val="24"/>
          <w:lang w:eastAsia="en-GB"/>
        </w:rPr>
        <w:t>increases</w:t>
      </w:r>
      <w:proofErr w:type="gramEnd"/>
      <w:r w:rsidRPr="00DA6D97">
        <w:rPr>
          <w:rFonts w:ascii="Times New Roman" w:eastAsia="Times New Roman" w:hAnsi="Times New Roman" w:cs="Times New Roman"/>
          <w:sz w:val="24"/>
          <w:szCs w:val="24"/>
          <w:lang w:eastAsia="en-GB"/>
        </w:rPr>
        <w:t xml:space="preserve"> in organic matter and moisture content. Sediment texture and TOC are the main geochemical factors controlling hydrocarbon retention and spatial distribution in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w:t>
      </w:r>
      <w:r w:rsidR="00DA6D97" w:rsidRPr="00DA6D97">
        <w:rPr>
          <w:rFonts w:ascii="Times New Roman" w:eastAsia="Times New Roman" w:hAnsi="Times New Roman" w:cs="Times New Roman"/>
          <w:sz w:val="24"/>
          <w:szCs w:val="24"/>
          <w:lang w:eastAsia="en-GB"/>
        </w:rPr>
        <w:t>, as shown in Figure 2</w:t>
      </w:r>
      <w:r w:rsidRPr="00DA6D97">
        <w:rPr>
          <w:rFonts w:ascii="Times New Roman" w:eastAsia="Times New Roman" w:hAnsi="Times New Roman" w:cs="Times New Roman"/>
          <w:sz w:val="24"/>
          <w:szCs w:val="24"/>
          <w:lang w:eastAsia="en-GB"/>
        </w:rPr>
        <w:t>.</w:t>
      </w:r>
    </w:p>
    <w:p w14:paraId="49EF26D9" w14:textId="56A9162B"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hAnsi="Times New Roman" w:cs="Times New Roman"/>
          <w:noProof/>
          <w:sz w:val="24"/>
          <w:szCs w:val="24"/>
        </w:rPr>
        <w:drawing>
          <wp:inline distT="0" distB="0" distL="0" distR="0" wp14:anchorId="2FC451EE" wp14:editId="3716F5D5">
            <wp:extent cx="5731510" cy="3048000"/>
            <wp:effectExtent l="0" t="0" r="2540" b="0"/>
            <wp:docPr id="2" name="Picture 2" descr="file:///C:/Users/user/Desktop/ALL/2526a920-adfe-4a67-a636-d7495cc1f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C:/Users/user/Desktop/ALL/2526a920-adfe-4a67-a636-d7495cc1f9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048000"/>
                    </a:xfrm>
                    <a:prstGeom prst="rect">
                      <a:avLst/>
                    </a:prstGeom>
                    <a:noFill/>
                    <a:ln>
                      <a:noFill/>
                    </a:ln>
                  </pic:spPr>
                </pic:pic>
              </a:graphicData>
            </a:graphic>
          </wp:inline>
        </w:drawing>
      </w:r>
    </w:p>
    <w:p w14:paraId="542B601C" w14:textId="7258D73C" w:rsidR="00DA6D97" w:rsidRPr="00DA6D97" w:rsidRDefault="00DA6D97" w:rsidP="00DA6D9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A6D97">
        <w:rPr>
          <w:rFonts w:ascii="Times New Roman" w:hAnsi="Times New Roman" w:cs="Times New Roman"/>
          <w:b/>
          <w:bCs/>
          <w:sz w:val="24"/>
          <w:szCs w:val="24"/>
        </w:rPr>
        <w:lastRenderedPageBreak/>
        <w:t>Figure 2:</w:t>
      </w:r>
      <w:r w:rsidRPr="00DA6D97">
        <w:rPr>
          <w:rFonts w:ascii="Times New Roman" w:hAnsi="Times New Roman" w:cs="Times New Roman"/>
          <w:sz w:val="24"/>
          <w:szCs w:val="24"/>
        </w:rPr>
        <w:t xml:space="preserve"> Spatial variation of Total Petroleum Hydrocarbons (TPH) concentrations in surface sediments of the </w:t>
      </w:r>
      <w:proofErr w:type="spellStart"/>
      <w:r w:rsidRPr="00DA6D97">
        <w:rPr>
          <w:rFonts w:ascii="Times New Roman" w:hAnsi="Times New Roman" w:cs="Times New Roman"/>
          <w:sz w:val="24"/>
          <w:szCs w:val="24"/>
        </w:rPr>
        <w:t>Forcados</w:t>
      </w:r>
      <w:proofErr w:type="spellEnd"/>
      <w:r w:rsidRPr="00DA6D97">
        <w:rPr>
          <w:rFonts w:ascii="Times New Roman" w:hAnsi="Times New Roman" w:cs="Times New Roman"/>
          <w:sz w:val="24"/>
          <w:szCs w:val="24"/>
        </w:rPr>
        <w:t xml:space="preserve"> River.</w:t>
      </w:r>
    </w:p>
    <w:p w14:paraId="167330BB" w14:textId="117D178F" w:rsidR="001B04ED" w:rsidRPr="00DA6D97" w:rsidRDefault="00B25992" w:rsidP="00DA6D9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3.1.2 </w:t>
      </w:r>
      <w:r w:rsidR="001B04ED" w:rsidRPr="00DA6D97">
        <w:rPr>
          <w:rFonts w:ascii="Times New Roman" w:eastAsia="Times New Roman" w:hAnsi="Times New Roman" w:cs="Times New Roman"/>
          <w:b/>
          <w:bCs/>
          <w:sz w:val="24"/>
          <w:szCs w:val="24"/>
          <w:lang w:eastAsia="en-GB"/>
        </w:rPr>
        <w:t>Geochemical Indices and Ecological Risk Assessment</w:t>
      </w:r>
    </w:p>
    <w:p w14:paraId="5C213672"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Geochemical indices were computed to evaluate the degree of sediment contamination and associated ecological implications. The Contamination Factor (CF) values ranged between 1.5 and 6.3, signifying moderate to high contamination. The Pollution Load Index (PLI) ranged from 0.98 to 1.92 (mean = 1.44), with values above unity confirming contamination.</w:t>
      </w:r>
    </w:p>
    <w:p w14:paraId="01329C51"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The Ecological Risk Index (Eᵣ) ranged between 35.2 and 84.2, while the Hydrocarbon Pollution Index (HPI) ranged from 120 to 260. Compared with recommended environmental quality benchmarks (CF &gt; 1 = polluted; PLI &gt; 1 = impacted; Eᵣ &gt; 80 = considerable risk; HPI &gt; 100 = polluted), the sediments can be classified as moderately to highly contaminated, especially downstream.</w:t>
      </w:r>
    </w:p>
    <w:p w14:paraId="0DA38E4B"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Table 2. Geochemical Indices and Ecological Risk Parameters for Sediment Samples</w:t>
      </w:r>
    </w:p>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809"/>
        <w:gridCol w:w="609"/>
        <w:gridCol w:w="992"/>
        <w:gridCol w:w="851"/>
        <w:gridCol w:w="992"/>
        <w:gridCol w:w="3260"/>
        <w:gridCol w:w="1701"/>
      </w:tblGrid>
      <w:tr w:rsidR="001B04ED" w:rsidRPr="00DA6D97" w14:paraId="5BEECA22" w14:textId="77777777" w:rsidTr="001B04ED">
        <w:trPr>
          <w:tblHeader/>
          <w:tblCellSpacing w:w="15" w:type="dxa"/>
        </w:trPr>
        <w:tc>
          <w:tcPr>
            <w:tcW w:w="0" w:type="auto"/>
            <w:vAlign w:val="center"/>
            <w:hideMark/>
          </w:tcPr>
          <w:p w14:paraId="569695EF"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Station</w:t>
            </w:r>
          </w:p>
        </w:tc>
        <w:tc>
          <w:tcPr>
            <w:tcW w:w="579" w:type="dxa"/>
            <w:vAlign w:val="center"/>
            <w:hideMark/>
          </w:tcPr>
          <w:p w14:paraId="6A02CA20"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CF</w:t>
            </w:r>
          </w:p>
        </w:tc>
        <w:tc>
          <w:tcPr>
            <w:tcW w:w="962" w:type="dxa"/>
            <w:vAlign w:val="center"/>
            <w:hideMark/>
          </w:tcPr>
          <w:p w14:paraId="08111D1F"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PLI</w:t>
            </w:r>
          </w:p>
        </w:tc>
        <w:tc>
          <w:tcPr>
            <w:tcW w:w="821" w:type="dxa"/>
            <w:vAlign w:val="center"/>
            <w:hideMark/>
          </w:tcPr>
          <w:p w14:paraId="1396EC88"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Eᵣ</w:t>
            </w:r>
          </w:p>
        </w:tc>
        <w:tc>
          <w:tcPr>
            <w:tcW w:w="962" w:type="dxa"/>
            <w:vAlign w:val="center"/>
            <w:hideMark/>
          </w:tcPr>
          <w:p w14:paraId="1FFCCEB6"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HPI</w:t>
            </w:r>
          </w:p>
        </w:tc>
        <w:tc>
          <w:tcPr>
            <w:tcW w:w="3230" w:type="dxa"/>
            <w:vAlign w:val="center"/>
            <w:hideMark/>
          </w:tcPr>
          <w:p w14:paraId="4092E386"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Permissible/Reference Limit</w:t>
            </w:r>
          </w:p>
        </w:tc>
        <w:tc>
          <w:tcPr>
            <w:tcW w:w="1656" w:type="dxa"/>
            <w:vAlign w:val="center"/>
            <w:hideMark/>
          </w:tcPr>
          <w:p w14:paraId="5E2F697D"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Risk Level</w:t>
            </w:r>
          </w:p>
        </w:tc>
      </w:tr>
      <w:tr w:rsidR="001B04ED" w:rsidRPr="00DA6D97" w14:paraId="21E876B9" w14:textId="77777777" w:rsidTr="001B04ED">
        <w:trPr>
          <w:tblCellSpacing w:w="15" w:type="dxa"/>
        </w:trPr>
        <w:tc>
          <w:tcPr>
            <w:tcW w:w="0" w:type="auto"/>
            <w:vAlign w:val="center"/>
            <w:hideMark/>
          </w:tcPr>
          <w:p w14:paraId="72CD5F8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S1</w:t>
            </w:r>
          </w:p>
        </w:tc>
        <w:tc>
          <w:tcPr>
            <w:tcW w:w="579" w:type="dxa"/>
            <w:vAlign w:val="center"/>
            <w:hideMark/>
          </w:tcPr>
          <w:p w14:paraId="4BD5B9F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1.5</w:t>
            </w:r>
          </w:p>
        </w:tc>
        <w:tc>
          <w:tcPr>
            <w:tcW w:w="962" w:type="dxa"/>
            <w:vAlign w:val="center"/>
            <w:hideMark/>
          </w:tcPr>
          <w:p w14:paraId="614B49E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0.98</w:t>
            </w:r>
          </w:p>
        </w:tc>
        <w:tc>
          <w:tcPr>
            <w:tcW w:w="821" w:type="dxa"/>
            <w:vAlign w:val="center"/>
            <w:hideMark/>
          </w:tcPr>
          <w:p w14:paraId="205F570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35.2</w:t>
            </w:r>
          </w:p>
        </w:tc>
        <w:tc>
          <w:tcPr>
            <w:tcW w:w="962" w:type="dxa"/>
            <w:vAlign w:val="center"/>
            <w:hideMark/>
          </w:tcPr>
          <w:p w14:paraId="049B345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120</w:t>
            </w:r>
          </w:p>
        </w:tc>
        <w:tc>
          <w:tcPr>
            <w:tcW w:w="3230" w:type="dxa"/>
            <w:vAlign w:val="center"/>
            <w:hideMark/>
          </w:tcPr>
          <w:p w14:paraId="5132A97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1F9B3FB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Low</w:t>
            </w:r>
          </w:p>
        </w:tc>
      </w:tr>
      <w:tr w:rsidR="001B04ED" w:rsidRPr="00DA6D97" w14:paraId="3D5A25DB" w14:textId="77777777" w:rsidTr="001B04ED">
        <w:trPr>
          <w:tblCellSpacing w:w="15" w:type="dxa"/>
        </w:trPr>
        <w:tc>
          <w:tcPr>
            <w:tcW w:w="0" w:type="auto"/>
            <w:vAlign w:val="center"/>
            <w:hideMark/>
          </w:tcPr>
          <w:p w14:paraId="6E1F5AD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S2</w:t>
            </w:r>
          </w:p>
        </w:tc>
        <w:tc>
          <w:tcPr>
            <w:tcW w:w="579" w:type="dxa"/>
            <w:vAlign w:val="center"/>
            <w:hideMark/>
          </w:tcPr>
          <w:p w14:paraId="43EDD15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2.1</w:t>
            </w:r>
          </w:p>
        </w:tc>
        <w:tc>
          <w:tcPr>
            <w:tcW w:w="962" w:type="dxa"/>
            <w:vAlign w:val="center"/>
            <w:hideMark/>
          </w:tcPr>
          <w:p w14:paraId="1583BBD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1.02</w:t>
            </w:r>
          </w:p>
        </w:tc>
        <w:tc>
          <w:tcPr>
            <w:tcW w:w="821" w:type="dxa"/>
            <w:vAlign w:val="center"/>
            <w:hideMark/>
          </w:tcPr>
          <w:p w14:paraId="79C8D48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42.6</w:t>
            </w:r>
          </w:p>
        </w:tc>
        <w:tc>
          <w:tcPr>
            <w:tcW w:w="962" w:type="dxa"/>
            <w:vAlign w:val="center"/>
            <w:hideMark/>
          </w:tcPr>
          <w:p w14:paraId="288F3C0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138</w:t>
            </w:r>
          </w:p>
        </w:tc>
        <w:tc>
          <w:tcPr>
            <w:tcW w:w="3230" w:type="dxa"/>
            <w:vAlign w:val="center"/>
            <w:hideMark/>
          </w:tcPr>
          <w:p w14:paraId="19FFB14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0141335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Low–Moderate</w:t>
            </w:r>
          </w:p>
        </w:tc>
      </w:tr>
      <w:tr w:rsidR="001B04ED" w:rsidRPr="00DA6D97" w14:paraId="2FAA6B52" w14:textId="77777777" w:rsidTr="001B04ED">
        <w:trPr>
          <w:tblCellSpacing w:w="15" w:type="dxa"/>
        </w:trPr>
        <w:tc>
          <w:tcPr>
            <w:tcW w:w="0" w:type="auto"/>
            <w:vAlign w:val="center"/>
            <w:hideMark/>
          </w:tcPr>
          <w:p w14:paraId="466B195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S3</w:t>
            </w:r>
          </w:p>
        </w:tc>
        <w:tc>
          <w:tcPr>
            <w:tcW w:w="579" w:type="dxa"/>
            <w:vAlign w:val="center"/>
            <w:hideMark/>
          </w:tcPr>
          <w:p w14:paraId="15B7777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3.1</w:t>
            </w:r>
          </w:p>
        </w:tc>
        <w:tc>
          <w:tcPr>
            <w:tcW w:w="962" w:type="dxa"/>
            <w:vAlign w:val="center"/>
            <w:hideMark/>
          </w:tcPr>
          <w:p w14:paraId="3A6FFDA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1.25</w:t>
            </w:r>
          </w:p>
        </w:tc>
        <w:tc>
          <w:tcPr>
            <w:tcW w:w="821" w:type="dxa"/>
            <w:vAlign w:val="center"/>
            <w:hideMark/>
          </w:tcPr>
          <w:p w14:paraId="7562EA8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49.7</w:t>
            </w:r>
          </w:p>
        </w:tc>
        <w:tc>
          <w:tcPr>
            <w:tcW w:w="962" w:type="dxa"/>
            <w:vAlign w:val="center"/>
            <w:hideMark/>
          </w:tcPr>
          <w:p w14:paraId="6ECCF8D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160</w:t>
            </w:r>
          </w:p>
        </w:tc>
        <w:tc>
          <w:tcPr>
            <w:tcW w:w="3230" w:type="dxa"/>
            <w:vAlign w:val="center"/>
            <w:hideMark/>
          </w:tcPr>
          <w:p w14:paraId="487427C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2B27C48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w:t>
            </w:r>
          </w:p>
        </w:tc>
      </w:tr>
      <w:tr w:rsidR="001B04ED" w:rsidRPr="00DA6D97" w14:paraId="39C9F261" w14:textId="77777777" w:rsidTr="001B04ED">
        <w:trPr>
          <w:tblCellSpacing w:w="15" w:type="dxa"/>
        </w:trPr>
        <w:tc>
          <w:tcPr>
            <w:tcW w:w="0" w:type="auto"/>
            <w:vAlign w:val="center"/>
            <w:hideMark/>
          </w:tcPr>
          <w:p w14:paraId="37E3F63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S4</w:t>
            </w:r>
          </w:p>
        </w:tc>
        <w:tc>
          <w:tcPr>
            <w:tcW w:w="579" w:type="dxa"/>
            <w:vAlign w:val="center"/>
            <w:hideMark/>
          </w:tcPr>
          <w:p w14:paraId="3F6881A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4.2</w:t>
            </w:r>
          </w:p>
        </w:tc>
        <w:tc>
          <w:tcPr>
            <w:tcW w:w="962" w:type="dxa"/>
            <w:vAlign w:val="center"/>
            <w:hideMark/>
          </w:tcPr>
          <w:p w14:paraId="2741D07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1.48</w:t>
            </w:r>
          </w:p>
        </w:tc>
        <w:tc>
          <w:tcPr>
            <w:tcW w:w="821" w:type="dxa"/>
            <w:vAlign w:val="center"/>
            <w:hideMark/>
          </w:tcPr>
          <w:p w14:paraId="22E60F1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61.3</w:t>
            </w:r>
          </w:p>
        </w:tc>
        <w:tc>
          <w:tcPr>
            <w:tcW w:w="962" w:type="dxa"/>
            <w:vAlign w:val="center"/>
            <w:hideMark/>
          </w:tcPr>
          <w:p w14:paraId="6EDD93E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182</w:t>
            </w:r>
          </w:p>
        </w:tc>
        <w:tc>
          <w:tcPr>
            <w:tcW w:w="3230" w:type="dxa"/>
            <w:vAlign w:val="center"/>
            <w:hideMark/>
          </w:tcPr>
          <w:p w14:paraId="457F3D9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3D6A805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w:t>
            </w:r>
          </w:p>
        </w:tc>
      </w:tr>
      <w:tr w:rsidR="001B04ED" w:rsidRPr="00DA6D97" w14:paraId="59520AE6" w14:textId="77777777" w:rsidTr="001B04ED">
        <w:trPr>
          <w:tblCellSpacing w:w="15" w:type="dxa"/>
        </w:trPr>
        <w:tc>
          <w:tcPr>
            <w:tcW w:w="0" w:type="auto"/>
            <w:vAlign w:val="center"/>
            <w:hideMark/>
          </w:tcPr>
          <w:p w14:paraId="1364413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S5</w:t>
            </w:r>
          </w:p>
        </w:tc>
        <w:tc>
          <w:tcPr>
            <w:tcW w:w="579" w:type="dxa"/>
            <w:vAlign w:val="center"/>
            <w:hideMark/>
          </w:tcPr>
          <w:p w14:paraId="08279E6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5.0</w:t>
            </w:r>
          </w:p>
        </w:tc>
        <w:tc>
          <w:tcPr>
            <w:tcW w:w="962" w:type="dxa"/>
            <w:vAlign w:val="center"/>
            <w:hideMark/>
          </w:tcPr>
          <w:p w14:paraId="72F37AD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1.67</w:t>
            </w:r>
          </w:p>
        </w:tc>
        <w:tc>
          <w:tcPr>
            <w:tcW w:w="821" w:type="dxa"/>
            <w:vAlign w:val="center"/>
            <w:hideMark/>
          </w:tcPr>
          <w:p w14:paraId="01BCDCF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70.5</w:t>
            </w:r>
          </w:p>
        </w:tc>
        <w:tc>
          <w:tcPr>
            <w:tcW w:w="962" w:type="dxa"/>
            <w:vAlign w:val="center"/>
            <w:hideMark/>
          </w:tcPr>
          <w:p w14:paraId="45755BE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205</w:t>
            </w:r>
          </w:p>
        </w:tc>
        <w:tc>
          <w:tcPr>
            <w:tcW w:w="3230" w:type="dxa"/>
            <w:vAlign w:val="center"/>
            <w:hideMark/>
          </w:tcPr>
          <w:p w14:paraId="4252750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7061219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Moderate–High</w:t>
            </w:r>
          </w:p>
        </w:tc>
      </w:tr>
      <w:tr w:rsidR="001B04ED" w:rsidRPr="00DA6D97" w14:paraId="76F085D8" w14:textId="77777777" w:rsidTr="001B04ED">
        <w:trPr>
          <w:tblCellSpacing w:w="15" w:type="dxa"/>
        </w:trPr>
        <w:tc>
          <w:tcPr>
            <w:tcW w:w="0" w:type="auto"/>
            <w:vAlign w:val="center"/>
            <w:hideMark/>
          </w:tcPr>
          <w:p w14:paraId="3B78F53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S6</w:t>
            </w:r>
          </w:p>
        </w:tc>
        <w:tc>
          <w:tcPr>
            <w:tcW w:w="579" w:type="dxa"/>
            <w:vAlign w:val="center"/>
            <w:hideMark/>
          </w:tcPr>
          <w:p w14:paraId="2A63384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5.9</w:t>
            </w:r>
          </w:p>
        </w:tc>
        <w:tc>
          <w:tcPr>
            <w:tcW w:w="962" w:type="dxa"/>
            <w:vAlign w:val="center"/>
            <w:hideMark/>
          </w:tcPr>
          <w:p w14:paraId="3B72258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1.81</w:t>
            </w:r>
          </w:p>
        </w:tc>
        <w:tc>
          <w:tcPr>
            <w:tcW w:w="821" w:type="dxa"/>
            <w:vAlign w:val="center"/>
            <w:hideMark/>
          </w:tcPr>
          <w:p w14:paraId="2517697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78.9</w:t>
            </w:r>
          </w:p>
        </w:tc>
        <w:tc>
          <w:tcPr>
            <w:tcW w:w="962" w:type="dxa"/>
            <w:vAlign w:val="center"/>
            <w:hideMark/>
          </w:tcPr>
          <w:p w14:paraId="0E34D80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238</w:t>
            </w:r>
          </w:p>
        </w:tc>
        <w:tc>
          <w:tcPr>
            <w:tcW w:w="3230" w:type="dxa"/>
            <w:vAlign w:val="center"/>
            <w:hideMark/>
          </w:tcPr>
          <w:p w14:paraId="1C4FBB4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39CFE0D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High</w:t>
            </w:r>
          </w:p>
        </w:tc>
      </w:tr>
      <w:tr w:rsidR="001B04ED" w:rsidRPr="00DA6D97" w14:paraId="7E1A3104" w14:textId="77777777" w:rsidTr="001B04ED">
        <w:trPr>
          <w:tblCellSpacing w:w="15" w:type="dxa"/>
        </w:trPr>
        <w:tc>
          <w:tcPr>
            <w:tcW w:w="0" w:type="auto"/>
            <w:vAlign w:val="center"/>
            <w:hideMark/>
          </w:tcPr>
          <w:p w14:paraId="044B9A1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S7</w:t>
            </w:r>
          </w:p>
        </w:tc>
        <w:tc>
          <w:tcPr>
            <w:tcW w:w="579" w:type="dxa"/>
            <w:vAlign w:val="center"/>
            <w:hideMark/>
          </w:tcPr>
          <w:p w14:paraId="6363507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6.3</w:t>
            </w:r>
          </w:p>
        </w:tc>
        <w:tc>
          <w:tcPr>
            <w:tcW w:w="962" w:type="dxa"/>
            <w:vAlign w:val="center"/>
            <w:hideMark/>
          </w:tcPr>
          <w:p w14:paraId="7413364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1.92</w:t>
            </w:r>
          </w:p>
        </w:tc>
        <w:tc>
          <w:tcPr>
            <w:tcW w:w="821" w:type="dxa"/>
            <w:vAlign w:val="center"/>
            <w:hideMark/>
          </w:tcPr>
          <w:p w14:paraId="2016397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84.2</w:t>
            </w:r>
          </w:p>
        </w:tc>
        <w:tc>
          <w:tcPr>
            <w:tcW w:w="962" w:type="dxa"/>
            <w:vAlign w:val="center"/>
            <w:hideMark/>
          </w:tcPr>
          <w:p w14:paraId="0FA6F42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260</w:t>
            </w:r>
          </w:p>
        </w:tc>
        <w:tc>
          <w:tcPr>
            <w:tcW w:w="3230" w:type="dxa"/>
            <w:vAlign w:val="center"/>
            <w:hideMark/>
          </w:tcPr>
          <w:p w14:paraId="12F0596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29A3705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High</w:t>
            </w:r>
          </w:p>
        </w:tc>
      </w:tr>
      <w:tr w:rsidR="001B04ED" w:rsidRPr="00DA6D97" w14:paraId="7F63301B" w14:textId="77777777" w:rsidTr="001B04ED">
        <w:trPr>
          <w:tblCellSpacing w:w="15" w:type="dxa"/>
        </w:trPr>
        <w:tc>
          <w:tcPr>
            <w:tcW w:w="0" w:type="auto"/>
            <w:vAlign w:val="center"/>
            <w:hideMark/>
          </w:tcPr>
          <w:p w14:paraId="4DD75E1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S8</w:t>
            </w:r>
          </w:p>
        </w:tc>
        <w:tc>
          <w:tcPr>
            <w:tcW w:w="579" w:type="dxa"/>
            <w:vAlign w:val="center"/>
            <w:hideMark/>
          </w:tcPr>
          <w:p w14:paraId="5A425B8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3.6</w:t>
            </w:r>
          </w:p>
        </w:tc>
        <w:tc>
          <w:tcPr>
            <w:tcW w:w="962" w:type="dxa"/>
            <w:vAlign w:val="center"/>
            <w:hideMark/>
          </w:tcPr>
          <w:p w14:paraId="3EBDE71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1.38</w:t>
            </w:r>
          </w:p>
        </w:tc>
        <w:tc>
          <w:tcPr>
            <w:tcW w:w="821" w:type="dxa"/>
            <w:vAlign w:val="center"/>
            <w:hideMark/>
          </w:tcPr>
          <w:p w14:paraId="16582FA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56.4</w:t>
            </w:r>
          </w:p>
        </w:tc>
        <w:tc>
          <w:tcPr>
            <w:tcW w:w="962" w:type="dxa"/>
            <w:vAlign w:val="center"/>
            <w:hideMark/>
          </w:tcPr>
          <w:p w14:paraId="50291DF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172</w:t>
            </w:r>
          </w:p>
        </w:tc>
        <w:tc>
          <w:tcPr>
            <w:tcW w:w="3230" w:type="dxa"/>
            <w:vAlign w:val="center"/>
            <w:hideMark/>
          </w:tcPr>
          <w:p w14:paraId="54706A9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CF ≤ 1 (unpolluted), HPI ≤ 100</w:t>
            </w:r>
          </w:p>
        </w:tc>
        <w:tc>
          <w:tcPr>
            <w:tcW w:w="1656" w:type="dxa"/>
            <w:vAlign w:val="center"/>
            <w:hideMark/>
          </w:tcPr>
          <w:p w14:paraId="77B53FF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Moderate</w:t>
            </w:r>
          </w:p>
        </w:tc>
      </w:tr>
      <w:tr w:rsidR="001B04ED" w:rsidRPr="00DA6D97" w14:paraId="2185D31C" w14:textId="77777777" w:rsidTr="001B04ED">
        <w:trPr>
          <w:tblCellSpacing w:w="15" w:type="dxa"/>
        </w:trPr>
        <w:tc>
          <w:tcPr>
            <w:tcW w:w="0" w:type="auto"/>
            <w:vAlign w:val="center"/>
            <w:hideMark/>
          </w:tcPr>
          <w:p w14:paraId="1B396C21"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Mean</w:t>
            </w:r>
          </w:p>
        </w:tc>
        <w:tc>
          <w:tcPr>
            <w:tcW w:w="579" w:type="dxa"/>
            <w:vAlign w:val="center"/>
            <w:hideMark/>
          </w:tcPr>
          <w:p w14:paraId="04F5EC42"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3.97</w:t>
            </w:r>
          </w:p>
        </w:tc>
        <w:tc>
          <w:tcPr>
            <w:tcW w:w="962" w:type="dxa"/>
            <w:vAlign w:val="center"/>
            <w:hideMark/>
          </w:tcPr>
          <w:p w14:paraId="6975514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1.44</w:t>
            </w:r>
          </w:p>
        </w:tc>
        <w:tc>
          <w:tcPr>
            <w:tcW w:w="821" w:type="dxa"/>
            <w:vAlign w:val="center"/>
            <w:hideMark/>
          </w:tcPr>
          <w:p w14:paraId="54BBFE9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59.8</w:t>
            </w:r>
          </w:p>
        </w:tc>
        <w:tc>
          <w:tcPr>
            <w:tcW w:w="962" w:type="dxa"/>
            <w:vAlign w:val="center"/>
            <w:hideMark/>
          </w:tcPr>
          <w:p w14:paraId="4B21B81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184.4</w:t>
            </w:r>
          </w:p>
        </w:tc>
        <w:tc>
          <w:tcPr>
            <w:tcW w:w="3230" w:type="dxa"/>
            <w:vAlign w:val="center"/>
            <w:hideMark/>
          </w:tcPr>
          <w:p w14:paraId="67A166F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c>
          <w:tcPr>
            <w:tcW w:w="1656" w:type="dxa"/>
            <w:vAlign w:val="center"/>
            <w:hideMark/>
          </w:tcPr>
          <w:p w14:paraId="35F8B6B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w:t>
            </w:r>
          </w:p>
        </w:tc>
      </w:tr>
    </w:tbl>
    <w:p w14:paraId="2600AA19" w14:textId="7E54574A"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The data indicate that CF and HPI values surpass their permissible limits across most sites, demonstrating a consistent pattern of petroleum hydrocarbon enrichment. Elevated PLI values further confirm multiple-source pollution, while Eᵣ values imply low to moderate ecological risk except near the discharge zones</w:t>
      </w:r>
      <w:r w:rsidR="00DA6D97">
        <w:rPr>
          <w:rFonts w:ascii="Times New Roman" w:eastAsia="Times New Roman" w:hAnsi="Times New Roman" w:cs="Times New Roman"/>
          <w:sz w:val="24"/>
          <w:szCs w:val="24"/>
          <w:lang w:eastAsia="en-GB"/>
        </w:rPr>
        <w:t>,</w:t>
      </w:r>
      <w:r w:rsidR="00DA6D97" w:rsidRPr="00DA6D97">
        <w:rPr>
          <w:rFonts w:ascii="Times New Roman" w:eastAsia="Times New Roman" w:hAnsi="Times New Roman" w:cs="Times New Roman"/>
          <w:sz w:val="24"/>
          <w:szCs w:val="24"/>
          <w:lang w:eastAsia="en-GB"/>
        </w:rPr>
        <w:t xml:space="preserve"> as shown in Figure 3</w:t>
      </w:r>
      <w:r w:rsidRPr="00DA6D97">
        <w:rPr>
          <w:rFonts w:ascii="Times New Roman" w:eastAsia="Times New Roman" w:hAnsi="Times New Roman" w:cs="Times New Roman"/>
          <w:sz w:val="24"/>
          <w:szCs w:val="24"/>
          <w:lang w:eastAsia="en-GB"/>
        </w:rPr>
        <w:t>.</w:t>
      </w:r>
    </w:p>
    <w:p w14:paraId="5C9E3877" w14:textId="1842A993"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28A3B28" w14:textId="0933CDE7" w:rsidR="001B04ED" w:rsidRPr="00DA6D97" w:rsidRDefault="00B25992" w:rsidP="00DA6D97">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3.1.3 </w:t>
      </w:r>
      <w:r w:rsidR="001B04ED" w:rsidRPr="00DA6D97">
        <w:rPr>
          <w:rFonts w:ascii="Times New Roman" w:eastAsia="Times New Roman" w:hAnsi="Times New Roman" w:cs="Times New Roman"/>
          <w:b/>
          <w:bCs/>
          <w:sz w:val="24"/>
          <w:szCs w:val="24"/>
          <w:lang w:eastAsia="en-GB"/>
        </w:rPr>
        <w:t>Correlation Analysis of Geochemical Parameters</w:t>
      </w:r>
    </w:p>
    <w:p w14:paraId="0C0C183E"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Pearson’s correlation matrix was applied to assess the interrelationships among TPH, TOC, pH, and moisture content. TPH correlated strongly with TOC (r = 0.86) and moisture (r = 0.72), suggesting that organic matter and water content enhance hydrocarbon retention. A moderate correlation was observed between TPH and pH (r = 0.48), indicating a weaker dependence of hydrocarbon distribution on sediment acidity.</w:t>
      </w:r>
    </w:p>
    <w:p w14:paraId="470ACA88" w14:textId="77777777"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b/>
          <w:bCs/>
          <w:sz w:val="24"/>
          <w:szCs w:val="24"/>
          <w:lang w:eastAsia="en-GB"/>
        </w:rPr>
        <w:t>Table 3. Correlation Matrix of Selected Geochemical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1100"/>
        <w:gridCol w:w="709"/>
        <w:gridCol w:w="851"/>
        <w:gridCol w:w="1417"/>
        <w:gridCol w:w="3119"/>
      </w:tblGrid>
      <w:tr w:rsidR="001B04ED" w:rsidRPr="00DA6D97" w14:paraId="221BAEA6" w14:textId="77777777" w:rsidTr="001B04ED">
        <w:trPr>
          <w:tblHeader/>
          <w:tblCellSpacing w:w="15" w:type="dxa"/>
        </w:trPr>
        <w:tc>
          <w:tcPr>
            <w:tcW w:w="0" w:type="auto"/>
            <w:vAlign w:val="center"/>
            <w:hideMark/>
          </w:tcPr>
          <w:p w14:paraId="0408A33C"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lastRenderedPageBreak/>
              <w:t>Parameter</w:t>
            </w:r>
          </w:p>
        </w:tc>
        <w:tc>
          <w:tcPr>
            <w:tcW w:w="1070" w:type="dxa"/>
            <w:vAlign w:val="center"/>
            <w:hideMark/>
          </w:tcPr>
          <w:p w14:paraId="5A6AE533"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TPH</w:t>
            </w:r>
          </w:p>
        </w:tc>
        <w:tc>
          <w:tcPr>
            <w:tcW w:w="679" w:type="dxa"/>
            <w:vAlign w:val="center"/>
            <w:hideMark/>
          </w:tcPr>
          <w:p w14:paraId="51E7BC67"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TOC</w:t>
            </w:r>
          </w:p>
        </w:tc>
        <w:tc>
          <w:tcPr>
            <w:tcW w:w="821" w:type="dxa"/>
            <w:vAlign w:val="center"/>
            <w:hideMark/>
          </w:tcPr>
          <w:p w14:paraId="4233A451"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pH</w:t>
            </w:r>
          </w:p>
        </w:tc>
        <w:tc>
          <w:tcPr>
            <w:tcW w:w="1387" w:type="dxa"/>
            <w:vAlign w:val="center"/>
            <w:hideMark/>
          </w:tcPr>
          <w:p w14:paraId="52339CA7"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Moisture</w:t>
            </w:r>
          </w:p>
        </w:tc>
        <w:tc>
          <w:tcPr>
            <w:tcW w:w="3074" w:type="dxa"/>
            <w:vAlign w:val="center"/>
            <w:hideMark/>
          </w:tcPr>
          <w:p w14:paraId="210D9BB8" w14:textId="77777777" w:rsidR="001B04ED" w:rsidRPr="00DA6D97" w:rsidRDefault="001B04ED" w:rsidP="00DA6D97">
            <w:pPr>
              <w:spacing w:after="0" w:line="240" w:lineRule="auto"/>
              <w:jc w:val="both"/>
              <w:rPr>
                <w:rFonts w:ascii="Times New Roman" w:eastAsia="Times New Roman" w:hAnsi="Times New Roman" w:cs="Times New Roman"/>
                <w:b/>
                <w:bCs/>
                <w:sz w:val="24"/>
                <w:szCs w:val="24"/>
                <w:lang w:eastAsia="en-GB"/>
              </w:rPr>
            </w:pPr>
            <w:r w:rsidRPr="00DA6D97">
              <w:rPr>
                <w:rFonts w:ascii="Times New Roman" w:eastAsia="Times New Roman" w:hAnsi="Times New Roman" w:cs="Times New Roman"/>
                <w:b/>
                <w:bCs/>
                <w:sz w:val="24"/>
                <w:szCs w:val="24"/>
                <w:lang w:eastAsia="en-GB"/>
              </w:rPr>
              <w:t>Significance Threshold</w:t>
            </w:r>
          </w:p>
        </w:tc>
      </w:tr>
      <w:tr w:rsidR="001B04ED" w:rsidRPr="00DA6D97" w14:paraId="0EFA0B25" w14:textId="77777777" w:rsidTr="001B04ED">
        <w:trPr>
          <w:tblCellSpacing w:w="15" w:type="dxa"/>
        </w:trPr>
        <w:tc>
          <w:tcPr>
            <w:tcW w:w="0" w:type="auto"/>
            <w:vAlign w:val="center"/>
            <w:hideMark/>
          </w:tcPr>
          <w:p w14:paraId="1B07D0C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TPH</w:t>
            </w:r>
          </w:p>
        </w:tc>
        <w:tc>
          <w:tcPr>
            <w:tcW w:w="1070" w:type="dxa"/>
            <w:vAlign w:val="center"/>
            <w:hideMark/>
          </w:tcPr>
          <w:p w14:paraId="15E0234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1.00</w:t>
            </w:r>
          </w:p>
        </w:tc>
        <w:tc>
          <w:tcPr>
            <w:tcW w:w="679" w:type="dxa"/>
            <w:vAlign w:val="center"/>
            <w:hideMark/>
          </w:tcPr>
          <w:p w14:paraId="52B71AB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0.86</w:t>
            </w:r>
          </w:p>
        </w:tc>
        <w:tc>
          <w:tcPr>
            <w:tcW w:w="821" w:type="dxa"/>
            <w:vAlign w:val="center"/>
            <w:hideMark/>
          </w:tcPr>
          <w:p w14:paraId="55898F5D"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0.48</w:t>
            </w:r>
          </w:p>
        </w:tc>
        <w:tc>
          <w:tcPr>
            <w:tcW w:w="1387" w:type="dxa"/>
            <w:vAlign w:val="center"/>
            <w:hideMark/>
          </w:tcPr>
          <w:p w14:paraId="194DC04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0.72</w:t>
            </w:r>
          </w:p>
        </w:tc>
        <w:tc>
          <w:tcPr>
            <w:tcW w:w="3074" w:type="dxa"/>
            <w:vAlign w:val="center"/>
            <w:hideMark/>
          </w:tcPr>
          <w:p w14:paraId="56D6F17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r ≥ 0.7 = strong correlation</w:t>
            </w:r>
          </w:p>
        </w:tc>
      </w:tr>
      <w:tr w:rsidR="001B04ED" w:rsidRPr="00DA6D97" w14:paraId="41049219" w14:textId="77777777" w:rsidTr="001B04ED">
        <w:trPr>
          <w:tblCellSpacing w:w="15" w:type="dxa"/>
        </w:trPr>
        <w:tc>
          <w:tcPr>
            <w:tcW w:w="0" w:type="auto"/>
            <w:vAlign w:val="center"/>
            <w:hideMark/>
          </w:tcPr>
          <w:p w14:paraId="298A44A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TOC</w:t>
            </w:r>
          </w:p>
        </w:tc>
        <w:tc>
          <w:tcPr>
            <w:tcW w:w="1070" w:type="dxa"/>
            <w:vAlign w:val="center"/>
            <w:hideMark/>
          </w:tcPr>
          <w:p w14:paraId="3878E668"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0.86</w:t>
            </w:r>
          </w:p>
        </w:tc>
        <w:tc>
          <w:tcPr>
            <w:tcW w:w="679" w:type="dxa"/>
            <w:vAlign w:val="center"/>
            <w:hideMark/>
          </w:tcPr>
          <w:p w14:paraId="112BE38C"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1.00</w:t>
            </w:r>
          </w:p>
        </w:tc>
        <w:tc>
          <w:tcPr>
            <w:tcW w:w="821" w:type="dxa"/>
            <w:vAlign w:val="center"/>
            <w:hideMark/>
          </w:tcPr>
          <w:p w14:paraId="5BC53B70"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0.42</w:t>
            </w:r>
          </w:p>
        </w:tc>
        <w:tc>
          <w:tcPr>
            <w:tcW w:w="1387" w:type="dxa"/>
            <w:vAlign w:val="center"/>
            <w:hideMark/>
          </w:tcPr>
          <w:p w14:paraId="38861FC4"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0.68</w:t>
            </w:r>
          </w:p>
        </w:tc>
        <w:tc>
          <w:tcPr>
            <w:tcW w:w="3074" w:type="dxa"/>
            <w:vAlign w:val="center"/>
            <w:hideMark/>
          </w:tcPr>
          <w:p w14:paraId="0C7D6125"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r ≥ 0.7 = strong correlation</w:t>
            </w:r>
          </w:p>
        </w:tc>
      </w:tr>
      <w:tr w:rsidR="001B04ED" w:rsidRPr="00DA6D97" w14:paraId="742BCDFE" w14:textId="77777777" w:rsidTr="001B04ED">
        <w:trPr>
          <w:tblCellSpacing w:w="15" w:type="dxa"/>
        </w:trPr>
        <w:tc>
          <w:tcPr>
            <w:tcW w:w="0" w:type="auto"/>
            <w:vAlign w:val="center"/>
            <w:hideMark/>
          </w:tcPr>
          <w:p w14:paraId="676591C3"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pH</w:t>
            </w:r>
          </w:p>
        </w:tc>
        <w:tc>
          <w:tcPr>
            <w:tcW w:w="1070" w:type="dxa"/>
            <w:vAlign w:val="center"/>
            <w:hideMark/>
          </w:tcPr>
          <w:p w14:paraId="3E95C70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0.48</w:t>
            </w:r>
          </w:p>
        </w:tc>
        <w:tc>
          <w:tcPr>
            <w:tcW w:w="679" w:type="dxa"/>
            <w:vAlign w:val="center"/>
            <w:hideMark/>
          </w:tcPr>
          <w:p w14:paraId="1300FB36"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0.42</w:t>
            </w:r>
          </w:p>
        </w:tc>
        <w:tc>
          <w:tcPr>
            <w:tcW w:w="821" w:type="dxa"/>
            <w:vAlign w:val="center"/>
            <w:hideMark/>
          </w:tcPr>
          <w:p w14:paraId="27B20BC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1.00</w:t>
            </w:r>
          </w:p>
        </w:tc>
        <w:tc>
          <w:tcPr>
            <w:tcW w:w="1387" w:type="dxa"/>
            <w:vAlign w:val="center"/>
            <w:hideMark/>
          </w:tcPr>
          <w:p w14:paraId="747A9DD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0.55</w:t>
            </w:r>
          </w:p>
        </w:tc>
        <w:tc>
          <w:tcPr>
            <w:tcW w:w="3074" w:type="dxa"/>
            <w:vAlign w:val="center"/>
            <w:hideMark/>
          </w:tcPr>
          <w:p w14:paraId="1F073FEB"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r ≤ 0.5 = weak correlation</w:t>
            </w:r>
          </w:p>
        </w:tc>
      </w:tr>
      <w:tr w:rsidR="001B04ED" w:rsidRPr="00DA6D97" w14:paraId="29AD610E" w14:textId="77777777" w:rsidTr="001B04ED">
        <w:trPr>
          <w:tblCellSpacing w:w="15" w:type="dxa"/>
        </w:trPr>
        <w:tc>
          <w:tcPr>
            <w:tcW w:w="0" w:type="auto"/>
            <w:vAlign w:val="center"/>
            <w:hideMark/>
          </w:tcPr>
          <w:p w14:paraId="4F8A8F3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Moisture</w:t>
            </w:r>
          </w:p>
        </w:tc>
        <w:tc>
          <w:tcPr>
            <w:tcW w:w="1070" w:type="dxa"/>
            <w:vAlign w:val="center"/>
            <w:hideMark/>
          </w:tcPr>
          <w:p w14:paraId="11A6350A"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0.72</w:t>
            </w:r>
          </w:p>
        </w:tc>
        <w:tc>
          <w:tcPr>
            <w:tcW w:w="679" w:type="dxa"/>
            <w:vAlign w:val="center"/>
            <w:hideMark/>
          </w:tcPr>
          <w:p w14:paraId="304D693F"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0.68</w:t>
            </w:r>
          </w:p>
        </w:tc>
        <w:tc>
          <w:tcPr>
            <w:tcW w:w="821" w:type="dxa"/>
            <w:vAlign w:val="center"/>
            <w:hideMark/>
          </w:tcPr>
          <w:p w14:paraId="24CB5A99"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0.55</w:t>
            </w:r>
          </w:p>
        </w:tc>
        <w:tc>
          <w:tcPr>
            <w:tcW w:w="1387" w:type="dxa"/>
            <w:vAlign w:val="center"/>
            <w:hideMark/>
          </w:tcPr>
          <w:p w14:paraId="285F68B7"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1.00</w:t>
            </w:r>
          </w:p>
        </w:tc>
        <w:tc>
          <w:tcPr>
            <w:tcW w:w="3074" w:type="dxa"/>
            <w:vAlign w:val="center"/>
            <w:hideMark/>
          </w:tcPr>
          <w:p w14:paraId="6F40F2BE" w14:textId="77777777" w:rsidR="001B04ED" w:rsidRPr="00DA6D97" w:rsidRDefault="001B04ED" w:rsidP="00DA6D97">
            <w:pPr>
              <w:spacing w:after="0"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r ≥ 0.7 = strong correlation</w:t>
            </w:r>
          </w:p>
        </w:tc>
      </w:tr>
    </w:tbl>
    <w:p w14:paraId="7B711DA4" w14:textId="37846913" w:rsidR="001B04ED" w:rsidRPr="00DA6D97" w:rsidRDefault="001B04ED"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The correlation pattern confirms that hydrocarbon retention in sediments is primarily controlled by organic matter and textural properties rather than </w:t>
      </w:r>
      <w:proofErr w:type="spellStart"/>
      <w:r w:rsidRPr="00DA6D97">
        <w:rPr>
          <w:rFonts w:ascii="Times New Roman" w:eastAsia="Times New Roman" w:hAnsi="Times New Roman" w:cs="Times New Roman"/>
          <w:sz w:val="24"/>
          <w:szCs w:val="24"/>
          <w:lang w:eastAsia="en-GB"/>
        </w:rPr>
        <w:t>pH.</w:t>
      </w:r>
      <w:proofErr w:type="spellEnd"/>
      <w:r w:rsidRPr="00DA6D97">
        <w:rPr>
          <w:rFonts w:ascii="Times New Roman" w:eastAsia="Times New Roman" w:hAnsi="Times New Roman" w:cs="Times New Roman"/>
          <w:sz w:val="24"/>
          <w:szCs w:val="24"/>
          <w:lang w:eastAsia="en-GB"/>
        </w:rPr>
        <w:t xml:space="preserve"> Sites with higher TOC and moisture content exhibited elevated hydrocarbon accumulation</w:t>
      </w:r>
      <w:r w:rsidR="00DA6D97">
        <w:rPr>
          <w:rFonts w:ascii="Times New Roman" w:eastAsia="Times New Roman" w:hAnsi="Times New Roman" w:cs="Times New Roman"/>
          <w:sz w:val="24"/>
          <w:szCs w:val="24"/>
          <w:lang w:eastAsia="en-GB"/>
        </w:rPr>
        <w:t>,</w:t>
      </w:r>
      <w:r w:rsidR="00DA6D97" w:rsidRPr="00DA6D97">
        <w:rPr>
          <w:rFonts w:ascii="Times New Roman" w:eastAsia="Times New Roman" w:hAnsi="Times New Roman" w:cs="Times New Roman"/>
          <w:sz w:val="24"/>
          <w:szCs w:val="24"/>
          <w:lang w:eastAsia="en-GB"/>
        </w:rPr>
        <w:t xml:space="preserve"> as shown in Figure 3</w:t>
      </w:r>
      <w:r w:rsidRPr="00DA6D97">
        <w:rPr>
          <w:rFonts w:ascii="Times New Roman" w:eastAsia="Times New Roman" w:hAnsi="Times New Roman" w:cs="Times New Roman"/>
          <w:sz w:val="24"/>
          <w:szCs w:val="24"/>
          <w:lang w:eastAsia="en-GB"/>
        </w:rPr>
        <w:t>.</w:t>
      </w:r>
    </w:p>
    <w:p w14:paraId="2F382A25" w14:textId="7AC2277D"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hAnsi="Times New Roman" w:cs="Times New Roman"/>
          <w:noProof/>
          <w:sz w:val="24"/>
          <w:szCs w:val="24"/>
        </w:rPr>
        <w:drawing>
          <wp:inline distT="0" distB="0" distL="0" distR="0" wp14:anchorId="0927A621" wp14:editId="2EA5734E">
            <wp:extent cx="5731510" cy="2767965"/>
            <wp:effectExtent l="0" t="0" r="2540" b="0"/>
            <wp:docPr id="3" name="Picture 3" descr="file:///C:/Users/user/Desktop/ALL/b83b34be-c96d-44c7-9c02-08d6464c21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Users/user/Desktop/ALL/b83b34be-c96d-44c7-9c02-08d6464c21f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767965"/>
                    </a:xfrm>
                    <a:prstGeom prst="rect">
                      <a:avLst/>
                    </a:prstGeom>
                    <a:noFill/>
                    <a:ln>
                      <a:noFill/>
                    </a:ln>
                  </pic:spPr>
                </pic:pic>
              </a:graphicData>
            </a:graphic>
          </wp:inline>
        </w:drawing>
      </w:r>
    </w:p>
    <w:p w14:paraId="0571F0BB" w14:textId="3C5CF75B"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DA6D97">
        <w:rPr>
          <w:rFonts w:ascii="Times New Roman" w:hAnsi="Times New Roman" w:cs="Times New Roman"/>
          <w:b/>
          <w:bCs/>
          <w:sz w:val="24"/>
          <w:szCs w:val="24"/>
        </w:rPr>
        <w:t xml:space="preserve">Figure 3: Relationship between Total Organic Carbon (TOC) and Total Petroleum Hydrocarbons (TPH) in </w:t>
      </w:r>
      <w:proofErr w:type="spellStart"/>
      <w:r w:rsidRPr="00DA6D97">
        <w:rPr>
          <w:rFonts w:ascii="Times New Roman" w:hAnsi="Times New Roman" w:cs="Times New Roman"/>
          <w:b/>
          <w:bCs/>
          <w:sz w:val="24"/>
          <w:szCs w:val="24"/>
        </w:rPr>
        <w:t>Forcados</w:t>
      </w:r>
      <w:proofErr w:type="spellEnd"/>
      <w:r w:rsidRPr="00DA6D97">
        <w:rPr>
          <w:rFonts w:ascii="Times New Roman" w:hAnsi="Times New Roman" w:cs="Times New Roman"/>
          <w:b/>
          <w:bCs/>
          <w:sz w:val="24"/>
          <w:szCs w:val="24"/>
        </w:rPr>
        <w:t xml:space="preserve"> River sediments.</w:t>
      </w:r>
    </w:p>
    <w:p w14:paraId="46EDD136" w14:textId="1612A80C" w:rsidR="00E257F1" w:rsidRPr="00DA6D97" w:rsidRDefault="00B25992" w:rsidP="00DA6D97">
      <w:pPr>
        <w:pStyle w:val="Heading2"/>
        <w:jc w:val="both"/>
        <w:rPr>
          <w:sz w:val="24"/>
          <w:szCs w:val="24"/>
        </w:rPr>
      </w:pPr>
      <w:r>
        <w:rPr>
          <w:rStyle w:val="Strong"/>
          <w:b/>
          <w:bCs/>
          <w:sz w:val="24"/>
          <w:szCs w:val="24"/>
        </w:rPr>
        <w:t xml:space="preserve">3.2 </w:t>
      </w:r>
      <w:r w:rsidR="00E257F1" w:rsidRPr="00DA6D97">
        <w:rPr>
          <w:rStyle w:val="Strong"/>
          <w:b/>
          <w:bCs/>
          <w:sz w:val="24"/>
          <w:szCs w:val="24"/>
        </w:rPr>
        <w:t>Discussion</w:t>
      </w:r>
    </w:p>
    <w:p w14:paraId="20506B5A" w14:textId="1F42F320"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The concentrations of Total Petroleum Hydrocarbons (TPH) in sediments of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ranged from 8.43 to 42.56 mg/kg, with a mean of 23.78 ± 10.4 mg/kg. These values exceed the Department of Petroleum Resources (DPR, 2002) target limit of 10 mg/kg but remain below the intervention limit of 50 mg/kg, suggesting moderate contamination. Hydrocarbon levels increased downstream, particularly near discharge and terminal zones, reflecting cumulative inputs from oil transport, artisanal refining, and boat traffic. Similar downstream enrichment has been reported in the Nun River and </w:t>
      </w:r>
      <w:proofErr w:type="spellStart"/>
      <w:r w:rsidRPr="00DA6D97">
        <w:rPr>
          <w:rFonts w:ascii="Times New Roman" w:eastAsia="Times New Roman" w:hAnsi="Times New Roman" w:cs="Times New Roman"/>
          <w:sz w:val="24"/>
          <w:szCs w:val="24"/>
          <w:lang w:eastAsia="en-GB"/>
        </w:rPr>
        <w:t>Woji</w:t>
      </w:r>
      <w:proofErr w:type="spellEnd"/>
      <w:r w:rsidRPr="00DA6D97">
        <w:rPr>
          <w:rFonts w:ascii="Times New Roman" w:eastAsia="Times New Roman" w:hAnsi="Times New Roman" w:cs="Times New Roman"/>
          <w:sz w:val="24"/>
          <w:szCs w:val="24"/>
          <w:lang w:eastAsia="en-GB"/>
        </w:rPr>
        <w:t xml:space="preserve"> Creek by </w:t>
      </w:r>
      <w:proofErr w:type="spellStart"/>
      <w:r w:rsidRPr="00DA6D97">
        <w:rPr>
          <w:rFonts w:ascii="Times New Roman" w:eastAsia="Times New Roman" w:hAnsi="Times New Roman" w:cs="Times New Roman"/>
          <w:sz w:val="24"/>
          <w:szCs w:val="24"/>
          <w:lang w:eastAsia="en-GB"/>
        </w:rPr>
        <w:t>Alagoa</w:t>
      </w:r>
      <w:proofErr w:type="spellEnd"/>
      <w:r w:rsidRPr="00DA6D97">
        <w:rPr>
          <w:rFonts w:ascii="Times New Roman" w:eastAsia="Times New Roman" w:hAnsi="Times New Roman" w:cs="Times New Roman"/>
          <w:sz w:val="24"/>
          <w:szCs w:val="24"/>
          <w:lang w:eastAsia="en-GB"/>
        </w:rPr>
        <w:t xml:space="preserve"> et al. (2018) and </w:t>
      </w:r>
      <w:proofErr w:type="spellStart"/>
      <w:r w:rsidRPr="00DA6D97">
        <w:rPr>
          <w:rFonts w:ascii="Times New Roman" w:eastAsia="Times New Roman" w:hAnsi="Times New Roman" w:cs="Times New Roman"/>
          <w:sz w:val="24"/>
          <w:szCs w:val="24"/>
          <w:lang w:eastAsia="en-GB"/>
        </w:rPr>
        <w:t>Dibofori</w:t>
      </w:r>
      <w:proofErr w:type="spellEnd"/>
      <w:r w:rsidRPr="00DA6D97">
        <w:rPr>
          <w:rFonts w:ascii="Times New Roman" w:eastAsia="Times New Roman" w:hAnsi="Times New Roman" w:cs="Times New Roman"/>
          <w:sz w:val="24"/>
          <w:szCs w:val="24"/>
          <w:lang w:eastAsia="en-GB"/>
        </w:rPr>
        <w:t>-Orji et al. (2019), respectively, where hydrocarbon loading intensified near petroleum-handling facilities. The spatial trend observed in this study</w:t>
      </w:r>
      <w:r>
        <w:rPr>
          <w:rFonts w:ascii="Times New Roman" w:eastAsia="Times New Roman" w:hAnsi="Times New Roman" w:cs="Times New Roman"/>
          <w:sz w:val="24"/>
          <w:szCs w:val="24"/>
          <w:lang w:eastAsia="en-GB"/>
        </w:rPr>
        <w:t>,</w:t>
      </w:r>
      <w:r w:rsidRPr="00DA6D97">
        <w:rPr>
          <w:rFonts w:ascii="Times New Roman" w:eastAsia="Times New Roman" w:hAnsi="Times New Roman" w:cs="Times New Roman"/>
          <w:sz w:val="24"/>
          <w:szCs w:val="24"/>
          <w:lang w:eastAsia="en-GB"/>
        </w:rPr>
        <w:t xml:space="preserve"> therefore</w:t>
      </w:r>
      <w:r>
        <w:rPr>
          <w:rFonts w:ascii="Times New Roman" w:eastAsia="Times New Roman" w:hAnsi="Times New Roman" w:cs="Times New Roman"/>
          <w:sz w:val="24"/>
          <w:szCs w:val="24"/>
          <w:lang w:eastAsia="en-GB"/>
        </w:rPr>
        <w:t>,</w:t>
      </w:r>
      <w:r w:rsidRPr="00DA6D97">
        <w:rPr>
          <w:rFonts w:ascii="Times New Roman" w:eastAsia="Times New Roman" w:hAnsi="Times New Roman" w:cs="Times New Roman"/>
          <w:sz w:val="24"/>
          <w:szCs w:val="24"/>
          <w:lang w:eastAsia="en-GB"/>
        </w:rPr>
        <w:t xml:space="preserve"> reflects the influence of both anthropogenic and hydrodynamic processes. Reduced flow velocity in depositional environments facilitates the accumulation of hydrocarbon-bound particles, as described by Dong et al. (2016). The mean TPH concentrations observed are comparable to values reported for other tropical river systems exposed to oil-related activities, such as the Buffalo River Estuary in South Africa, where </w:t>
      </w:r>
      <w:proofErr w:type="spellStart"/>
      <w:r w:rsidRPr="00DA6D97">
        <w:rPr>
          <w:rFonts w:ascii="Times New Roman" w:eastAsia="Times New Roman" w:hAnsi="Times New Roman" w:cs="Times New Roman"/>
          <w:sz w:val="24"/>
          <w:szCs w:val="24"/>
          <w:lang w:eastAsia="en-GB"/>
        </w:rPr>
        <w:t>Adeniji</w:t>
      </w:r>
      <w:proofErr w:type="spellEnd"/>
      <w:r w:rsidRPr="00DA6D97">
        <w:rPr>
          <w:rFonts w:ascii="Times New Roman" w:eastAsia="Times New Roman" w:hAnsi="Times New Roman" w:cs="Times New Roman"/>
          <w:sz w:val="24"/>
          <w:szCs w:val="24"/>
          <w:lang w:eastAsia="en-GB"/>
        </w:rPr>
        <w:t xml:space="preserve"> et al. (2017a) documented similar contamination levels.</w:t>
      </w:r>
    </w:p>
    <w:p w14:paraId="48331C5C" w14:textId="77777777"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lastRenderedPageBreak/>
        <w:t xml:space="preserve">Sediment geochemistry played a significant role in hydrocarbon retention and distribution within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A strong correlation between TPH and Total Organic Carbon (r = 0.86), as well as TPH and moisture content (r = 0.72), indicates that organic matter and water saturation are the principal factors influencing hydrocarbon retention. Akinola et al. (2019) observed a similar trend, noting that organic-rich sediments promote hydrocarbon accumulation due to the affinity of hydrocarbons for carbonaceous material. In this study, the downstream zones, characterised by higher TOC values and fine silt–clay textures, exhibited the highest hydrocarbon concentrations. According to Ekpe et al. (2025), fine-grained sediments provide more surface area and adsorption sites for hydrocarbons, leading to enhanced retention and slower degradation. The slightly acidic to neutral pH (6.3–7.1) in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sediments supports limited microbial degradation, which, as noted by Atta (2020), may allow hydrocarbons to persist longer in such environments. Guan et al. (2024) further emphasised that high moisture and organic matter contents enhance hydrocarbon adsorption and reduce volatilisation, supporting the relationships observed in this study.</w:t>
      </w:r>
    </w:p>
    <w:p w14:paraId="6BD3C5E4" w14:textId="77777777"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The TPH concentrations in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are consistent with findings from other Niger Delta rivers. </w:t>
      </w:r>
      <w:proofErr w:type="spellStart"/>
      <w:r w:rsidRPr="00DA6D97">
        <w:rPr>
          <w:rFonts w:ascii="Times New Roman" w:eastAsia="Times New Roman" w:hAnsi="Times New Roman" w:cs="Times New Roman"/>
          <w:sz w:val="24"/>
          <w:szCs w:val="24"/>
          <w:lang w:eastAsia="en-GB"/>
        </w:rPr>
        <w:t>Alagoa</w:t>
      </w:r>
      <w:proofErr w:type="spellEnd"/>
      <w:r w:rsidRPr="00DA6D97">
        <w:rPr>
          <w:rFonts w:ascii="Times New Roman" w:eastAsia="Times New Roman" w:hAnsi="Times New Roman" w:cs="Times New Roman"/>
          <w:sz w:val="24"/>
          <w:szCs w:val="24"/>
          <w:lang w:eastAsia="en-GB"/>
        </w:rPr>
        <w:t xml:space="preserve"> et al. (2018) reported concentrations ranging from 12 to 48 mg/kg in the Nun River, while </w:t>
      </w:r>
      <w:proofErr w:type="spellStart"/>
      <w:r w:rsidRPr="00DA6D97">
        <w:rPr>
          <w:rFonts w:ascii="Times New Roman" w:eastAsia="Times New Roman" w:hAnsi="Times New Roman" w:cs="Times New Roman"/>
          <w:sz w:val="24"/>
          <w:szCs w:val="24"/>
          <w:lang w:eastAsia="en-GB"/>
        </w:rPr>
        <w:t>Okpoji</w:t>
      </w:r>
      <w:proofErr w:type="spellEnd"/>
      <w:r w:rsidRPr="00DA6D97">
        <w:rPr>
          <w:rFonts w:ascii="Times New Roman" w:eastAsia="Times New Roman" w:hAnsi="Times New Roman" w:cs="Times New Roman"/>
          <w:sz w:val="24"/>
          <w:szCs w:val="24"/>
          <w:lang w:eastAsia="en-GB"/>
        </w:rPr>
        <w:t xml:space="preserve"> et al. (2025) recorded similar levels in surface waters of </w:t>
      </w:r>
      <w:proofErr w:type="spellStart"/>
      <w:r w:rsidRPr="00DA6D97">
        <w:rPr>
          <w:rFonts w:ascii="Times New Roman" w:eastAsia="Times New Roman" w:hAnsi="Times New Roman" w:cs="Times New Roman"/>
          <w:sz w:val="24"/>
          <w:szCs w:val="24"/>
          <w:lang w:eastAsia="en-GB"/>
        </w:rPr>
        <w:t>Andoni</w:t>
      </w:r>
      <w:proofErr w:type="spellEnd"/>
      <w:r w:rsidRPr="00DA6D97">
        <w:rPr>
          <w:rFonts w:ascii="Times New Roman" w:eastAsia="Times New Roman" w:hAnsi="Times New Roman" w:cs="Times New Roman"/>
          <w:sz w:val="24"/>
          <w:szCs w:val="24"/>
          <w:lang w:eastAsia="en-GB"/>
        </w:rPr>
        <w:t xml:space="preserve">, Rivers State. </w:t>
      </w:r>
      <w:proofErr w:type="spellStart"/>
      <w:r w:rsidRPr="00DA6D97">
        <w:rPr>
          <w:rFonts w:ascii="Times New Roman" w:eastAsia="Times New Roman" w:hAnsi="Times New Roman" w:cs="Times New Roman"/>
          <w:sz w:val="24"/>
          <w:szCs w:val="24"/>
          <w:lang w:eastAsia="en-GB"/>
        </w:rPr>
        <w:t>Ekpo</w:t>
      </w:r>
      <w:proofErr w:type="spellEnd"/>
      <w:r w:rsidRPr="00DA6D97">
        <w:rPr>
          <w:rFonts w:ascii="Times New Roman" w:eastAsia="Times New Roman" w:hAnsi="Times New Roman" w:cs="Times New Roman"/>
          <w:sz w:val="24"/>
          <w:szCs w:val="24"/>
          <w:lang w:eastAsia="en-GB"/>
        </w:rPr>
        <w:t xml:space="preserve"> et al. (2012) found elevated polycyclic aromatic hydrocarbons (PAHs) in sediments from the </w:t>
      </w:r>
      <w:proofErr w:type="gramStart"/>
      <w:r w:rsidRPr="00DA6D97">
        <w:rPr>
          <w:rFonts w:ascii="Times New Roman" w:eastAsia="Times New Roman" w:hAnsi="Times New Roman" w:cs="Times New Roman"/>
          <w:sz w:val="24"/>
          <w:szCs w:val="24"/>
          <w:lang w:eastAsia="en-GB"/>
        </w:rPr>
        <w:t>Cross River</w:t>
      </w:r>
      <w:proofErr w:type="gramEnd"/>
      <w:r w:rsidRPr="00DA6D97">
        <w:rPr>
          <w:rFonts w:ascii="Times New Roman" w:eastAsia="Times New Roman" w:hAnsi="Times New Roman" w:cs="Times New Roman"/>
          <w:sz w:val="24"/>
          <w:szCs w:val="24"/>
          <w:lang w:eastAsia="en-GB"/>
        </w:rPr>
        <w:t xml:space="preserve"> Estuary, attributing the contamination to petroleum activities. These comparable concentrations indicate that hydrocarbon contamination is a widespread challenge in the Niger Delta, driven by prolonged exposure to oil-related operations. Similar contamination patterns have been documented globally; for example, </w:t>
      </w:r>
      <w:proofErr w:type="spellStart"/>
      <w:r w:rsidRPr="00DA6D97">
        <w:rPr>
          <w:rFonts w:ascii="Times New Roman" w:eastAsia="Times New Roman" w:hAnsi="Times New Roman" w:cs="Times New Roman"/>
          <w:sz w:val="24"/>
          <w:szCs w:val="24"/>
          <w:lang w:eastAsia="en-GB"/>
        </w:rPr>
        <w:t>Adeniji</w:t>
      </w:r>
      <w:proofErr w:type="spellEnd"/>
      <w:r w:rsidRPr="00DA6D97">
        <w:rPr>
          <w:rFonts w:ascii="Times New Roman" w:eastAsia="Times New Roman" w:hAnsi="Times New Roman" w:cs="Times New Roman"/>
          <w:sz w:val="24"/>
          <w:szCs w:val="24"/>
          <w:lang w:eastAsia="en-GB"/>
        </w:rPr>
        <w:t xml:space="preserve"> et al. (2017b) found moderate hydrocarbon enrichment in </w:t>
      </w:r>
      <w:proofErr w:type="spellStart"/>
      <w:r w:rsidRPr="00DA6D97">
        <w:rPr>
          <w:rFonts w:ascii="Times New Roman" w:eastAsia="Times New Roman" w:hAnsi="Times New Roman" w:cs="Times New Roman"/>
          <w:sz w:val="24"/>
          <w:szCs w:val="24"/>
          <w:lang w:eastAsia="en-GB"/>
        </w:rPr>
        <w:t>Algoa</w:t>
      </w:r>
      <w:proofErr w:type="spellEnd"/>
      <w:r w:rsidRPr="00DA6D97">
        <w:rPr>
          <w:rFonts w:ascii="Times New Roman" w:eastAsia="Times New Roman" w:hAnsi="Times New Roman" w:cs="Times New Roman"/>
          <w:sz w:val="24"/>
          <w:szCs w:val="24"/>
          <w:lang w:eastAsia="en-GB"/>
        </w:rPr>
        <w:t xml:space="preserve"> Bay, South Africa, while Borja et al. (2019) described persistent hydrocarbon residues in the Bay of Biscay. </w:t>
      </w:r>
      <w:proofErr w:type="spellStart"/>
      <w:r w:rsidRPr="00DA6D97">
        <w:rPr>
          <w:rFonts w:ascii="Times New Roman" w:eastAsia="Times New Roman" w:hAnsi="Times New Roman" w:cs="Times New Roman"/>
          <w:sz w:val="24"/>
          <w:szCs w:val="24"/>
          <w:lang w:eastAsia="en-GB"/>
        </w:rPr>
        <w:t>Arzaghi</w:t>
      </w:r>
      <w:proofErr w:type="spellEnd"/>
      <w:r w:rsidRPr="00DA6D97">
        <w:rPr>
          <w:rFonts w:ascii="Times New Roman" w:eastAsia="Times New Roman" w:hAnsi="Times New Roman" w:cs="Times New Roman"/>
          <w:sz w:val="24"/>
          <w:szCs w:val="24"/>
          <w:lang w:eastAsia="en-GB"/>
        </w:rPr>
        <w:t xml:space="preserve"> et al. (2018) also reported sustained ecological risks from petroleum hydrocarbons in Arctic sediments affected by oil spills. The consistency between these studies and the present results suggests that petroleum hydrocarbons remain a common environmental issue in industrialised coastal and estuarine systems.</w:t>
      </w:r>
    </w:p>
    <w:p w14:paraId="365BBF2E" w14:textId="77777777"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The computed geochemical indices confirmed that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sediments are moderately to highly contaminated. The mean Contamination Factor (CF) of 3.97 and Pollution Load Index (PLI) of 1.44 signify pollution from multiple sources, particularly oil exploration and transportation activities. According to Tomlinson et al. (1980), PLI values greater than one </w:t>
      </w:r>
      <w:proofErr w:type="gramStart"/>
      <w:r w:rsidRPr="00DA6D97">
        <w:rPr>
          <w:rFonts w:ascii="Times New Roman" w:eastAsia="Times New Roman" w:hAnsi="Times New Roman" w:cs="Times New Roman"/>
          <w:sz w:val="24"/>
          <w:szCs w:val="24"/>
          <w:lang w:eastAsia="en-GB"/>
        </w:rPr>
        <w:t>reflect</w:t>
      </w:r>
      <w:proofErr w:type="gramEnd"/>
      <w:r w:rsidRPr="00DA6D97">
        <w:rPr>
          <w:rFonts w:ascii="Times New Roman" w:eastAsia="Times New Roman" w:hAnsi="Times New Roman" w:cs="Times New Roman"/>
          <w:sz w:val="24"/>
          <w:szCs w:val="24"/>
          <w:lang w:eastAsia="en-GB"/>
        </w:rPr>
        <w:t xml:space="preserve"> anthropogenic pollution relative to natural background conditions. The Ecological Risk Index (Eᵣ) ranged from 35.2 to 84.2, while the Hydrocarbon Pollution Index (HPI) averaged 184.4, both indicating moderate to high ecological risk. These results align with the findings of </w:t>
      </w:r>
      <w:proofErr w:type="spellStart"/>
      <w:r w:rsidRPr="00DA6D97">
        <w:rPr>
          <w:rFonts w:ascii="Times New Roman" w:eastAsia="Times New Roman" w:hAnsi="Times New Roman" w:cs="Times New Roman"/>
          <w:sz w:val="24"/>
          <w:szCs w:val="24"/>
          <w:lang w:eastAsia="en-GB"/>
        </w:rPr>
        <w:t>Arzaghi</w:t>
      </w:r>
      <w:proofErr w:type="spellEnd"/>
      <w:r w:rsidRPr="00DA6D97">
        <w:rPr>
          <w:rFonts w:ascii="Times New Roman" w:eastAsia="Times New Roman" w:hAnsi="Times New Roman" w:cs="Times New Roman"/>
          <w:sz w:val="24"/>
          <w:szCs w:val="24"/>
          <w:lang w:eastAsia="en-GB"/>
        </w:rPr>
        <w:t xml:space="preserve"> et al. (2018), who reported similar risk levels in Arctic environments impacted by subsea oil pipeline leaks. Elevated CF and HPI values in downstream sediments indicate persistent hydrocarbon input, while high PLI values suggest cumulative contamination. The risk indices imply that benthic organisms inhabiting the lower reaches of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are potentially exposed to long-term ecological stress. Chase et al. (2013) demonstrated that exposure to weathered crude oil can lead to hydrocarbon accumulation and physiological disturbances in fiddler crabs, while Chiesa et al. (2019) reported pollutant transfer to fish species through contaminated sediments. These effects mirror the potential risks facing benthic fauna in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system.</w:t>
      </w:r>
    </w:p>
    <w:p w14:paraId="78C20B38" w14:textId="77777777"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Hydrocarbon persistence within sediments alters biogeochemical processes and reduces the self-purification capacity of aquatic ecosystems. Borja et al. (2019) noted that chronic contamination can suppress microbial activity and change sediment redox potential, thereby </w:t>
      </w:r>
      <w:r w:rsidRPr="00DA6D97">
        <w:rPr>
          <w:rFonts w:ascii="Times New Roman" w:eastAsia="Times New Roman" w:hAnsi="Times New Roman" w:cs="Times New Roman"/>
          <w:sz w:val="24"/>
          <w:szCs w:val="24"/>
          <w:lang w:eastAsia="en-GB"/>
        </w:rPr>
        <w:lastRenderedPageBreak/>
        <w:t xml:space="preserve">affecting nutrient cycling. Hydrocarbon residues may also accumulate through food chains, posing indirect health risks to communities dependent on the river for fish and shellfish consumption. </w:t>
      </w:r>
      <w:proofErr w:type="spellStart"/>
      <w:r w:rsidRPr="00DA6D97">
        <w:rPr>
          <w:rFonts w:ascii="Times New Roman" w:eastAsia="Times New Roman" w:hAnsi="Times New Roman" w:cs="Times New Roman"/>
          <w:sz w:val="24"/>
          <w:szCs w:val="24"/>
          <w:lang w:eastAsia="en-GB"/>
        </w:rPr>
        <w:t>Anarado</w:t>
      </w:r>
      <w:proofErr w:type="spellEnd"/>
      <w:r w:rsidRPr="00DA6D97">
        <w:rPr>
          <w:rFonts w:ascii="Times New Roman" w:eastAsia="Times New Roman" w:hAnsi="Times New Roman" w:cs="Times New Roman"/>
          <w:sz w:val="24"/>
          <w:szCs w:val="24"/>
          <w:lang w:eastAsia="en-GB"/>
        </w:rPr>
        <w:t xml:space="preserve"> et al. (2023) identified significant bioaccumulation of toxic metals and hydrocarbons in blue crabs from Bayelsa creeks, while </w:t>
      </w:r>
      <w:proofErr w:type="spellStart"/>
      <w:r w:rsidRPr="00DA6D97">
        <w:rPr>
          <w:rFonts w:ascii="Times New Roman" w:eastAsia="Times New Roman" w:hAnsi="Times New Roman" w:cs="Times New Roman"/>
          <w:sz w:val="24"/>
          <w:szCs w:val="24"/>
          <w:lang w:eastAsia="en-GB"/>
        </w:rPr>
        <w:t>Okpoji</w:t>
      </w:r>
      <w:proofErr w:type="spellEnd"/>
      <w:r w:rsidRPr="00DA6D97">
        <w:rPr>
          <w:rFonts w:ascii="Times New Roman" w:eastAsia="Times New Roman" w:hAnsi="Times New Roman" w:cs="Times New Roman"/>
          <w:sz w:val="24"/>
          <w:szCs w:val="24"/>
          <w:lang w:eastAsia="en-GB"/>
        </w:rPr>
        <w:t xml:space="preserve"> et al. (2025) found elevated contaminant levels in surface waters of nearby oil-bearing settlements. These studies underscore the link between petroleum contamination, ecosystem health, and human exposure in the Niger Delta.</w:t>
      </w:r>
    </w:p>
    <w:p w14:paraId="4735566F" w14:textId="58EBFA44"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A6D97">
        <w:rPr>
          <w:rFonts w:ascii="Times New Roman" w:eastAsia="Times New Roman" w:hAnsi="Times New Roman" w:cs="Times New Roman"/>
          <w:sz w:val="24"/>
          <w:szCs w:val="24"/>
          <w:lang w:eastAsia="en-GB"/>
        </w:rPr>
        <w:t xml:space="preserve">This study </w:t>
      </w:r>
      <w:r>
        <w:rPr>
          <w:rFonts w:ascii="Times New Roman" w:eastAsia="Times New Roman" w:hAnsi="Times New Roman" w:cs="Times New Roman"/>
          <w:sz w:val="24"/>
          <w:szCs w:val="24"/>
          <w:lang w:eastAsia="en-GB"/>
        </w:rPr>
        <w:t>demonstrates</w:t>
      </w:r>
      <w:r w:rsidRPr="00DA6D97">
        <w:rPr>
          <w:rFonts w:ascii="Times New Roman" w:eastAsia="Times New Roman" w:hAnsi="Times New Roman" w:cs="Times New Roman"/>
          <w:sz w:val="24"/>
          <w:szCs w:val="24"/>
          <w:lang w:eastAsia="en-GB"/>
        </w:rPr>
        <w:t xml:space="preserve"> that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sediments are moderately impacted by petroleum hydrocarbons and that their distribution is strongly governed by geochemical factors. The contamination pattern, dominated by higher concentrations in downstream zones, suggests cumulative anthropogenic loading from oil operations. Persistent hydrocarbon accumulation in fine-grained sediments presents long-term ecological risks, particularly to benthic organisms. Similar conclusions were drawn by Ekpe et al. (2025), who observed that sustained hydrocarbon contamination may reduce biodiversity and delay sediment recovery.</w:t>
      </w:r>
    </w:p>
    <w:p w14:paraId="6441BA29" w14:textId="14E7054B" w:rsidR="00DA6D97" w:rsidRPr="00DA6D97" w:rsidRDefault="00DA6D97" w:rsidP="00DA6D97">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 this end,</w:t>
      </w:r>
      <w:r w:rsidRPr="00DA6D97">
        <w:rPr>
          <w:rFonts w:ascii="Times New Roman" w:eastAsia="Times New Roman" w:hAnsi="Times New Roman" w:cs="Times New Roman"/>
          <w:sz w:val="24"/>
          <w:szCs w:val="24"/>
          <w:lang w:eastAsia="en-GB"/>
        </w:rPr>
        <w:t xml:space="preserve"> the management of petroleum pollution in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requires continuous monitoring, enforcement of environmental regulations, and adoption of sustainable remediation approaches. </w:t>
      </w:r>
      <w:proofErr w:type="spellStart"/>
      <w:r w:rsidRPr="00DA6D97">
        <w:rPr>
          <w:rFonts w:ascii="Times New Roman" w:eastAsia="Times New Roman" w:hAnsi="Times New Roman" w:cs="Times New Roman"/>
          <w:sz w:val="24"/>
          <w:szCs w:val="24"/>
          <w:lang w:eastAsia="en-GB"/>
        </w:rPr>
        <w:t>Biostimulation</w:t>
      </w:r>
      <w:proofErr w:type="spellEnd"/>
      <w:r w:rsidRPr="00DA6D97">
        <w:rPr>
          <w:rFonts w:ascii="Times New Roman" w:eastAsia="Times New Roman" w:hAnsi="Times New Roman" w:cs="Times New Roman"/>
          <w:sz w:val="24"/>
          <w:szCs w:val="24"/>
          <w:lang w:eastAsia="en-GB"/>
        </w:rPr>
        <w:t xml:space="preserve"> and phytoremediation techniques, as recommended by </w:t>
      </w:r>
      <w:proofErr w:type="spellStart"/>
      <w:r w:rsidRPr="00DA6D97">
        <w:rPr>
          <w:rFonts w:ascii="Times New Roman" w:eastAsia="Times New Roman" w:hAnsi="Times New Roman" w:cs="Times New Roman"/>
          <w:sz w:val="24"/>
          <w:szCs w:val="24"/>
          <w:lang w:eastAsia="en-GB"/>
        </w:rPr>
        <w:t>Okpoji</w:t>
      </w:r>
      <w:proofErr w:type="spellEnd"/>
      <w:r w:rsidRPr="00DA6D97">
        <w:rPr>
          <w:rFonts w:ascii="Times New Roman" w:eastAsia="Times New Roman" w:hAnsi="Times New Roman" w:cs="Times New Roman"/>
          <w:sz w:val="24"/>
          <w:szCs w:val="24"/>
          <w:lang w:eastAsia="en-GB"/>
        </w:rPr>
        <w:t xml:space="preserve"> et al. (2025), could enhance hydrocarbon degradation in impacted zones. Furthermore, improved oversight of oil terminals, pipeline networks, and artisanal refining activities is essential to mitigate further contamination. The integration of geochemical monitoring with risk-based assessment, as applied by </w:t>
      </w:r>
      <w:proofErr w:type="spellStart"/>
      <w:r w:rsidRPr="00DA6D97">
        <w:rPr>
          <w:rFonts w:ascii="Times New Roman" w:eastAsia="Times New Roman" w:hAnsi="Times New Roman" w:cs="Times New Roman"/>
          <w:sz w:val="24"/>
          <w:szCs w:val="24"/>
          <w:lang w:eastAsia="en-GB"/>
        </w:rPr>
        <w:t>Arzaghi</w:t>
      </w:r>
      <w:proofErr w:type="spellEnd"/>
      <w:r w:rsidRPr="00DA6D97">
        <w:rPr>
          <w:rFonts w:ascii="Times New Roman" w:eastAsia="Times New Roman" w:hAnsi="Times New Roman" w:cs="Times New Roman"/>
          <w:sz w:val="24"/>
          <w:szCs w:val="24"/>
          <w:lang w:eastAsia="en-GB"/>
        </w:rPr>
        <w:t xml:space="preserve"> et al. (2018), would provide an effective framework for protecting the ecological integrity of the </w:t>
      </w:r>
      <w:proofErr w:type="spellStart"/>
      <w:r w:rsidRPr="00DA6D97">
        <w:rPr>
          <w:rFonts w:ascii="Times New Roman" w:eastAsia="Times New Roman" w:hAnsi="Times New Roman" w:cs="Times New Roman"/>
          <w:sz w:val="24"/>
          <w:szCs w:val="24"/>
          <w:lang w:eastAsia="en-GB"/>
        </w:rPr>
        <w:t>Forcados</w:t>
      </w:r>
      <w:proofErr w:type="spellEnd"/>
      <w:r w:rsidRPr="00DA6D97">
        <w:rPr>
          <w:rFonts w:ascii="Times New Roman" w:eastAsia="Times New Roman" w:hAnsi="Times New Roman" w:cs="Times New Roman"/>
          <w:sz w:val="24"/>
          <w:szCs w:val="24"/>
          <w:lang w:eastAsia="en-GB"/>
        </w:rPr>
        <w:t xml:space="preserve"> River and other Niger Delta water systems.</w:t>
      </w:r>
    </w:p>
    <w:p w14:paraId="2DEDD827" w14:textId="6B45EF2A" w:rsidR="00E257F1" w:rsidRPr="00DA6D97" w:rsidRDefault="00E257F1" w:rsidP="00DA6D97">
      <w:pPr>
        <w:pStyle w:val="Heading2"/>
        <w:jc w:val="both"/>
        <w:rPr>
          <w:sz w:val="24"/>
          <w:szCs w:val="24"/>
        </w:rPr>
      </w:pPr>
      <w:r w:rsidRPr="00DA6D97">
        <w:rPr>
          <w:rStyle w:val="Strong"/>
          <w:b/>
          <w:bCs/>
          <w:sz w:val="24"/>
          <w:szCs w:val="24"/>
        </w:rPr>
        <w:t>Conclusion</w:t>
      </w:r>
    </w:p>
    <w:p w14:paraId="4DB643A1" w14:textId="5E766470" w:rsidR="00E257F1" w:rsidRDefault="00E257F1" w:rsidP="00DA6D97">
      <w:pPr>
        <w:pStyle w:val="NormalWeb"/>
        <w:jc w:val="both"/>
      </w:pPr>
      <w:r w:rsidRPr="00DA6D97">
        <w:t xml:space="preserve">This study has provided a clear understanding of the geochemical characteristics and ecological risk associated with petroleum hydrocarbons in the sediments of the </w:t>
      </w:r>
      <w:proofErr w:type="spellStart"/>
      <w:r w:rsidRPr="00DA6D97">
        <w:t>Forcados</w:t>
      </w:r>
      <w:proofErr w:type="spellEnd"/>
      <w:r w:rsidRPr="00DA6D97">
        <w:t xml:space="preserve"> River, Delta State. The findings revealed that the river sediments are moderately contaminated with petroleum hydrocarbons, reflecting continuous anthropogenic influence from oil exploration, transportation, and artisanal refining activities. The contamination pattern showed spatial variation, with downstream locations being more impacted than upstream areas, due to increased depositional tendencies, fine-grained texture, and organic matter enrichment. The relationship between petroleum hydrocarbons, organic carbon, and moisture content demonstrated that organic-rich sediments play a vital role in hydrocarbon retention and persistence. This indicates that sediment geochemistry significantly influences the distribution, mobility, and degradation of hydrocarbons within the aquatic environment. Geochemical indices, including contamination and risk assessment parameters, further confirmed the moderate pollution level and potential ecological stress within the sediment system. Although the concentrations are below acute toxic thresholds, the persistence of hydrocarbons in sediment poses long-term environmental risks to benthic organisms and overall sediment quality.</w:t>
      </w:r>
    </w:p>
    <w:p w14:paraId="7EF80EA6" w14:textId="0D570113" w:rsidR="001377FF" w:rsidRDefault="001377FF" w:rsidP="00DA6D97">
      <w:pPr>
        <w:pStyle w:val="NormalWeb"/>
        <w:jc w:val="both"/>
      </w:pPr>
    </w:p>
    <w:p w14:paraId="5DD0F8A9" w14:textId="34E06587" w:rsidR="001377FF" w:rsidRDefault="001377FF" w:rsidP="00DA6D97">
      <w:pPr>
        <w:pStyle w:val="NormalWeb"/>
        <w:jc w:val="both"/>
      </w:pPr>
    </w:p>
    <w:p w14:paraId="1FA3C8BB" w14:textId="69587BDB" w:rsidR="001377FF" w:rsidRDefault="001377FF" w:rsidP="00DA6D97">
      <w:pPr>
        <w:pStyle w:val="NormalWeb"/>
        <w:jc w:val="both"/>
      </w:pPr>
    </w:p>
    <w:p w14:paraId="02947D2B" w14:textId="159290B9" w:rsidR="001377FF" w:rsidRDefault="001377FF" w:rsidP="00DA6D97">
      <w:pPr>
        <w:pStyle w:val="NormalWeb"/>
        <w:jc w:val="both"/>
      </w:pPr>
    </w:p>
    <w:p w14:paraId="0E1624AF" w14:textId="77777777" w:rsidR="001377FF" w:rsidRPr="006F4EAA" w:rsidRDefault="001377FF" w:rsidP="001377FF">
      <w:pPr>
        <w:rPr>
          <w:b/>
          <w:highlight w:val="yellow"/>
        </w:rPr>
      </w:pPr>
      <w:bookmarkStart w:id="0" w:name="_Hlk190852809"/>
      <w:bookmarkStart w:id="1" w:name="_GoBack"/>
      <w:r w:rsidRPr="006F4EAA">
        <w:rPr>
          <w:b/>
          <w:highlight w:val="yellow"/>
        </w:rPr>
        <w:t>Disclaimer (Artificial intelligence)</w:t>
      </w:r>
    </w:p>
    <w:bookmarkEnd w:id="1"/>
    <w:p w14:paraId="0289F97C" w14:textId="77777777" w:rsidR="001377FF" w:rsidRPr="000A6323" w:rsidRDefault="001377FF" w:rsidP="001377FF">
      <w:pPr>
        <w:rPr>
          <w:highlight w:val="yellow"/>
        </w:rPr>
      </w:pPr>
      <w:r w:rsidRPr="000A6323">
        <w:rPr>
          <w:highlight w:val="yellow"/>
        </w:rPr>
        <w:t xml:space="preserve">Option 1: </w:t>
      </w:r>
    </w:p>
    <w:p w14:paraId="0234CE76" w14:textId="77777777" w:rsidR="001377FF" w:rsidRPr="000A6323" w:rsidRDefault="001377FF" w:rsidP="001377FF">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bookmarkEnd w:id="0"/>
    <w:p w14:paraId="32C6C23B" w14:textId="77777777" w:rsidR="001377FF" w:rsidRPr="00DA6D97" w:rsidRDefault="001377FF" w:rsidP="00DA6D97">
      <w:pPr>
        <w:pStyle w:val="NormalWeb"/>
        <w:jc w:val="both"/>
      </w:pPr>
    </w:p>
    <w:p w14:paraId="0388A33F" w14:textId="19951422" w:rsidR="0040364D" w:rsidRDefault="0040364D" w:rsidP="00DA6D97">
      <w:pPr>
        <w:jc w:val="both"/>
        <w:rPr>
          <w:rFonts w:ascii="Times New Roman" w:hAnsi="Times New Roman" w:cs="Times New Roman"/>
          <w:sz w:val="24"/>
          <w:szCs w:val="24"/>
        </w:rPr>
      </w:pPr>
    </w:p>
    <w:p w14:paraId="27E09AD1" w14:textId="77777777" w:rsidR="00DA6D97" w:rsidRPr="00F9513C" w:rsidRDefault="00DA6D97" w:rsidP="00DA6D97">
      <w:pPr>
        <w:ind w:left="720" w:hanging="720"/>
        <w:jc w:val="both"/>
        <w:rPr>
          <w:rFonts w:ascii="Times New Roman" w:hAnsi="Times New Roman" w:cs="Times New Roman"/>
          <w:b/>
          <w:bCs/>
          <w:sz w:val="24"/>
          <w:szCs w:val="24"/>
        </w:rPr>
      </w:pPr>
      <w:r w:rsidRPr="00F9513C">
        <w:rPr>
          <w:rFonts w:ascii="Times New Roman" w:hAnsi="Times New Roman" w:cs="Times New Roman"/>
          <w:b/>
          <w:bCs/>
          <w:sz w:val="24"/>
          <w:szCs w:val="24"/>
        </w:rPr>
        <w:t xml:space="preserve">References </w:t>
      </w:r>
    </w:p>
    <w:p w14:paraId="6EA00FC0" w14:textId="77777777" w:rsidR="00DA6D97" w:rsidRPr="00F9513C" w:rsidRDefault="00DA6D97" w:rsidP="00DA6D97">
      <w:pPr>
        <w:pStyle w:val="NormalWeb"/>
        <w:ind w:left="720" w:hanging="720"/>
        <w:jc w:val="both"/>
      </w:pPr>
      <w:proofErr w:type="spellStart"/>
      <w:r w:rsidRPr="00F9513C">
        <w:t>Adeniji</w:t>
      </w:r>
      <w:proofErr w:type="spellEnd"/>
      <w:r w:rsidRPr="00F9513C">
        <w:t xml:space="preserve">, A. O., </w:t>
      </w:r>
      <w:proofErr w:type="spellStart"/>
      <w:r w:rsidRPr="00F9513C">
        <w:t>Okoh</w:t>
      </w:r>
      <w:proofErr w:type="spellEnd"/>
      <w:r w:rsidRPr="00F9513C">
        <w:t xml:space="preserve">, O. O., &amp; </w:t>
      </w:r>
      <w:proofErr w:type="spellStart"/>
      <w:r w:rsidRPr="00F9513C">
        <w:t>Okoh</w:t>
      </w:r>
      <w:proofErr w:type="spellEnd"/>
      <w:r w:rsidRPr="00F9513C">
        <w:t xml:space="preserve">, A. I. (2017). Petroleum hydrocarbon fingerprints of water and sediment samples of Buffalo River Estuary in the Eastern Cape Province, South Africa. </w:t>
      </w:r>
      <w:r w:rsidRPr="00F9513C">
        <w:rPr>
          <w:rStyle w:val="Emphasis"/>
        </w:rPr>
        <w:t>Journal of Analytical Methods in Chemistry, 2017</w:t>
      </w:r>
      <w:r w:rsidRPr="00F9513C">
        <w:t>, 1–13. https://doi.org/10.1155/2017/2629365</w:t>
      </w:r>
    </w:p>
    <w:p w14:paraId="0D893210" w14:textId="77777777" w:rsidR="00DA6D97" w:rsidRPr="00F9513C" w:rsidRDefault="00DA6D97" w:rsidP="00DA6D97">
      <w:pPr>
        <w:pStyle w:val="NormalWeb"/>
        <w:ind w:left="720" w:hanging="720"/>
        <w:jc w:val="both"/>
      </w:pPr>
      <w:proofErr w:type="spellStart"/>
      <w:r w:rsidRPr="00F9513C">
        <w:t>Adeniji</w:t>
      </w:r>
      <w:proofErr w:type="spellEnd"/>
      <w:r w:rsidRPr="00F9513C">
        <w:t xml:space="preserve">, A. O., </w:t>
      </w:r>
      <w:proofErr w:type="spellStart"/>
      <w:r w:rsidRPr="00F9513C">
        <w:t>Okoh</w:t>
      </w:r>
      <w:proofErr w:type="spellEnd"/>
      <w:r w:rsidRPr="00F9513C">
        <w:t xml:space="preserve">, O. O., &amp; </w:t>
      </w:r>
      <w:proofErr w:type="spellStart"/>
      <w:r w:rsidRPr="00F9513C">
        <w:t>Okoh</w:t>
      </w:r>
      <w:proofErr w:type="spellEnd"/>
      <w:r w:rsidRPr="00F9513C">
        <w:t xml:space="preserve">, A. I. (2017). Petroleum hydrocarbon profiles of water and sediment of </w:t>
      </w:r>
      <w:proofErr w:type="spellStart"/>
      <w:r w:rsidRPr="00F9513C">
        <w:t>Algoa</w:t>
      </w:r>
      <w:proofErr w:type="spellEnd"/>
      <w:r w:rsidRPr="00F9513C">
        <w:t xml:space="preserve"> Bay, Eastern Cape, South Africa. </w:t>
      </w:r>
      <w:r w:rsidRPr="00F9513C">
        <w:rPr>
          <w:rStyle w:val="Emphasis"/>
        </w:rPr>
        <w:t>International Journal of Environmental Research and Public Health, 14</w:t>
      </w:r>
      <w:r w:rsidRPr="00F9513C">
        <w:t>(10), 1263. https://doi.org/10.3390/ijerph14101263</w:t>
      </w:r>
    </w:p>
    <w:p w14:paraId="63524649" w14:textId="77777777" w:rsidR="00DA6D97" w:rsidRPr="00F9513C" w:rsidRDefault="00DA6D97" w:rsidP="00DA6D97">
      <w:pPr>
        <w:pStyle w:val="NormalWeb"/>
        <w:ind w:left="720" w:hanging="720"/>
        <w:jc w:val="both"/>
      </w:pPr>
      <w:proofErr w:type="spellStart"/>
      <w:r w:rsidRPr="00F9513C">
        <w:t>Adeniji</w:t>
      </w:r>
      <w:proofErr w:type="spellEnd"/>
      <w:r w:rsidRPr="00F9513C">
        <w:t xml:space="preserve">, O. O., Sibanda, T., &amp; </w:t>
      </w:r>
      <w:proofErr w:type="spellStart"/>
      <w:r w:rsidRPr="00F9513C">
        <w:t>Okoh</w:t>
      </w:r>
      <w:proofErr w:type="spellEnd"/>
      <w:r w:rsidRPr="00F9513C">
        <w:t xml:space="preserve">, A. I. (2019). Recreational water quality status of Kidd’s Beach as determined by its physicochemical and bacteriological parameters. </w:t>
      </w:r>
      <w:proofErr w:type="spellStart"/>
      <w:r w:rsidRPr="00F9513C">
        <w:rPr>
          <w:rStyle w:val="Emphasis"/>
        </w:rPr>
        <w:t>Heliyon</w:t>
      </w:r>
      <w:proofErr w:type="spellEnd"/>
      <w:r w:rsidRPr="00F9513C">
        <w:rPr>
          <w:rStyle w:val="Emphasis"/>
        </w:rPr>
        <w:t>, 5</w:t>
      </w:r>
      <w:r w:rsidRPr="00F9513C">
        <w:t>(4), e01893. https://doi.org/10.1016/j.heliyon.2019.e01893</w:t>
      </w:r>
    </w:p>
    <w:p w14:paraId="665F3A61" w14:textId="77777777" w:rsidR="00DA6D97" w:rsidRPr="00F9513C" w:rsidRDefault="00DA6D97" w:rsidP="00DA6D97">
      <w:pPr>
        <w:pStyle w:val="NormalWeb"/>
        <w:ind w:left="720" w:hanging="720"/>
        <w:jc w:val="both"/>
      </w:pPr>
      <w:r w:rsidRPr="00F9513C">
        <w:t xml:space="preserve">Akinola, J. O., </w:t>
      </w:r>
      <w:proofErr w:type="spellStart"/>
      <w:r w:rsidRPr="00F9513C">
        <w:t>Olawusi</w:t>
      </w:r>
      <w:proofErr w:type="spellEnd"/>
      <w:r w:rsidRPr="00F9513C">
        <w:t xml:space="preserve">-Peters, O. O., &amp; </w:t>
      </w:r>
      <w:proofErr w:type="spellStart"/>
      <w:r w:rsidRPr="00F9513C">
        <w:t>Akpambang</w:t>
      </w:r>
      <w:proofErr w:type="spellEnd"/>
      <w:r w:rsidRPr="00F9513C">
        <w:t>, V. O. E. (2019). Ecological hazards of total petroleum hydrocarbon in brackish water white shrimp (</w:t>
      </w:r>
      <w:proofErr w:type="spellStart"/>
      <w:r w:rsidRPr="00F9513C">
        <w:rPr>
          <w:rStyle w:val="Emphasis"/>
        </w:rPr>
        <w:t>Nematopalaemon</w:t>
      </w:r>
      <w:proofErr w:type="spellEnd"/>
      <w:r w:rsidRPr="00F9513C">
        <w:rPr>
          <w:rStyle w:val="Emphasis"/>
        </w:rPr>
        <w:t xml:space="preserve"> </w:t>
      </w:r>
      <w:proofErr w:type="spellStart"/>
      <w:r w:rsidRPr="00F9513C">
        <w:rPr>
          <w:rStyle w:val="Emphasis"/>
        </w:rPr>
        <w:t>hastatus</w:t>
      </w:r>
      <w:proofErr w:type="spellEnd"/>
      <w:r w:rsidRPr="00F9513C">
        <w:t xml:space="preserve">). </w:t>
      </w:r>
      <w:r w:rsidRPr="00F9513C">
        <w:rPr>
          <w:rStyle w:val="Emphasis"/>
        </w:rPr>
        <w:t>Egyptian Journal of Aquatic Research, 45</w:t>
      </w:r>
      <w:r w:rsidRPr="00F9513C">
        <w:t>(3), 205–210.</w:t>
      </w:r>
    </w:p>
    <w:p w14:paraId="6E4F8F99" w14:textId="77777777" w:rsidR="00DA6D97" w:rsidRPr="00F9513C" w:rsidRDefault="00DA6D97" w:rsidP="00DA6D97">
      <w:pPr>
        <w:pStyle w:val="NormalWeb"/>
        <w:ind w:left="720" w:hanging="720"/>
        <w:jc w:val="both"/>
      </w:pPr>
      <w:proofErr w:type="spellStart"/>
      <w:r w:rsidRPr="00F9513C">
        <w:t>Alagoa</w:t>
      </w:r>
      <w:proofErr w:type="spellEnd"/>
      <w:r w:rsidRPr="00F9513C">
        <w:t xml:space="preserve">, K., Godwin, J., </w:t>
      </w:r>
      <w:proofErr w:type="spellStart"/>
      <w:r w:rsidRPr="00F9513C">
        <w:t>Daworiye</w:t>
      </w:r>
      <w:proofErr w:type="spellEnd"/>
      <w:r w:rsidRPr="00F9513C">
        <w:t xml:space="preserve">, P., &amp; </w:t>
      </w:r>
      <w:proofErr w:type="spellStart"/>
      <w:r w:rsidRPr="00F9513C">
        <w:t>Ipiteikumoh</w:t>
      </w:r>
      <w:proofErr w:type="spellEnd"/>
      <w:r w:rsidRPr="00F9513C">
        <w:t xml:space="preserve">, B. (2018). Evaluation of total petroleum hydrocarbon (TPH) in sediments and aquatic macrophytes in the River Nun, </w:t>
      </w:r>
      <w:proofErr w:type="spellStart"/>
      <w:r w:rsidRPr="00F9513C">
        <w:t>Amasoma</w:t>
      </w:r>
      <w:proofErr w:type="spellEnd"/>
      <w:r w:rsidRPr="00F9513C">
        <w:t xml:space="preserve"> axis, Niger Delta, Nigeria. </w:t>
      </w:r>
      <w:r w:rsidRPr="00F9513C">
        <w:rPr>
          <w:rStyle w:val="Emphasis"/>
        </w:rPr>
        <w:t>International Journal of Environmental and Agricultural Research, 4</w:t>
      </w:r>
      <w:r w:rsidRPr="00F9513C">
        <w:t>(6), 63–67.</w:t>
      </w:r>
    </w:p>
    <w:p w14:paraId="7D44E427" w14:textId="77777777" w:rsidR="00DA6D97" w:rsidRPr="00F9513C" w:rsidRDefault="00DA6D97" w:rsidP="00DA6D97">
      <w:pPr>
        <w:spacing w:after="0"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Anarado</w:t>
      </w:r>
      <w:proofErr w:type="spellEnd"/>
      <w:r w:rsidRPr="00F9513C">
        <w:rPr>
          <w:rFonts w:ascii="Times New Roman" w:eastAsia="Times New Roman" w:hAnsi="Times New Roman" w:cs="Times New Roman"/>
          <w:sz w:val="24"/>
          <w:szCs w:val="24"/>
          <w:lang w:eastAsia="en-GB"/>
        </w:rPr>
        <w:t xml:space="preserve">, C. J. O., </w:t>
      </w: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&amp; </w:t>
      </w:r>
      <w:proofErr w:type="spellStart"/>
      <w:r w:rsidRPr="00F9513C">
        <w:rPr>
          <w:rFonts w:ascii="Times New Roman" w:eastAsia="Times New Roman" w:hAnsi="Times New Roman" w:cs="Times New Roman"/>
          <w:sz w:val="24"/>
          <w:szCs w:val="24"/>
          <w:lang w:eastAsia="en-GB"/>
        </w:rPr>
        <w:t>Anarado</w:t>
      </w:r>
      <w:proofErr w:type="spellEnd"/>
      <w:r w:rsidRPr="00F9513C">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w:t>
      </w:r>
      <w:r w:rsidRPr="00F9513C">
        <w:rPr>
          <w:rFonts w:ascii="Times New Roman" w:eastAsia="Times New Roman" w:hAnsi="Times New Roman" w:cs="Times New Roman"/>
          <w:i/>
          <w:iCs/>
          <w:sz w:val="24"/>
          <w:szCs w:val="24"/>
          <w:lang w:eastAsia="en-GB"/>
        </w:rPr>
        <w:t>Asian Journal of Environmental &amp; Ecology, 21</w:t>
      </w:r>
      <w:r w:rsidRPr="00F9513C">
        <w:rPr>
          <w:rFonts w:ascii="Times New Roman" w:eastAsia="Times New Roman" w:hAnsi="Times New Roman" w:cs="Times New Roman"/>
          <w:sz w:val="24"/>
          <w:szCs w:val="24"/>
          <w:lang w:eastAsia="en-GB"/>
        </w:rPr>
        <w:t>(4), 46–59.</w:t>
      </w:r>
    </w:p>
    <w:p w14:paraId="56F1AADF" w14:textId="77777777" w:rsidR="00DA6D97" w:rsidRPr="00F9513C" w:rsidRDefault="00DA6D97" w:rsidP="00DA6D97">
      <w:pPr>
        <w:pStyle w:val="NormalWeb"/>
        <w:ind w:left="720" w:hanging="720"/>
        <w:jc w:val="both"/>
      </w:pPr>
      <w:proofErr w:type="spellStart"/>
      <w:r w:rsidRPr="00F9513C">
        <w:t>Arzaghi</w:t>
      </w:r>
      <w:proofErr w:type="spellEnd"/>
      <w:r w:rsidRPr="00F9513C">
        <w:t xml:space="preserve">, E., </w:t>
      </w:r>
      <w:proofErr w:type="spellStart"/>
      <w:r w:rsidRPr="00F9513C">
        <w:t>Abbassi</w:t>
      </w:r>
      <w:proofErr w:type="spellEnd"/>
      <w:r w:rsidRPr="00F9513C">
        <w:t xml:space="preserve">, R., </w:t>
      </w:r>
      <w:proofErr w:type="spellStart"/>
      <w:r w:rsidRPr="00F9513C">
        <w:t>Garaniya</w:t>
      </w:r>
      <w:proofErr w:type="spellEnd"/>
      <w:r w:rsidRPr="00F9513C">
        <w:t xml:space="preserve">, V., </w:t>
      </w:r>
      <w:proofErr w:type="spellStart"/>
      <w:r w:rsidRPr="00F9513C">
        <w:t>Binns</w:t>
      </w:r>
      <w:proofErr w:type="spellEnd"/>
      <w:r w:rsidRPr="00F9513C">
        <w:t xml:space="preserve">, J., &amp; Khan, F. (2018). An ecological risk assessment model for Arctic oil spills from subsea pipelines. </w:t>
      </w:r>
      <w:r w:rsidRPr="00F9513C">
        <w:rPr>
          <w:rStyle w:val="Emphasis"/>
        </w:rPr>
        <w:t>Marine Pollution Bulletin, 135</w:t>
      </w:r>
      <w:r w:rsidRPr="00F9513C">
        <w:t>, 1117–1127. https://doi.org/10.1016/j.marpolbul.2018.08.030</w:t>
      </w:r>
    </w:p>
    <w:p w14:paraId="10350CD9" w14:textId="77777777" w:rsidR="00DA6D97" w:rsidRPr="00F9513C" w:rsidRDefault="00DA6D97" w:rsidP="00DA6D97">
      <w:pPr>
        <w:pStyle w:val="NormalWeb"/>
        <w:ind w:left="720" w:hanging="720"/>
        <w:jc w:val="both"/>
      </w:pPr>
      <w:r w:rsidRPr="00F9513C">
        <w:t xml:space="preserve">Atta, H. A. (2020). Assessment and geographic visualization of salinity of Tigris and </w:t>
      </w:r>
      <w:proofErr w:type="spellStart"/>
      <w:r w:rsidRPr="00F9513C">
        <w:t>Diyala</w:t>
      </w:r>
      <w:proofErr w:type="spellEnd"/>
      <w:r w:rsidRPr="00F9513C">
        <w:t xml:space="preserve"> rivers in Baghdad City. </w:t>
      </w:r>
      <w:r w:rsidRPr="00F9513C">
        <w:rPr>
          <w:rStyle w:val="Emphasis"/>
        </w:rPr>
        <w:t>Environmental Technology &amp; Innovation, 17</w:t>
      </w:r>
      <w:r w:rsidRPr="00F9513C">
        <w:t>, 100538.</w:t>
      </w:r>
    </w:p>
    <w:p w14:paraId="5E3AA085" w14:textId="77777777" w:rsidR="00DA6D97" w:rsidRPr="00F9513C" w:rsidRDefault="00DA6D97" w:rsidP="00DA6D97">
      <w:pPr>
        <w:pStyle w:val="NormalWeb"/>
        <w:ind w:left="720" w:hanging="720"/>
        <w:jc w:val="both"/>
      </w:pPr>
      <w:r w:rsidRPr="00F9513C">
        <w:lastRenderedPageBreak/>
        <w:t xml:space="preserve">Borja, Á., </w:t>
      </w:r>
      <w:proofErr w:type="spellStart"/>
      <w:r w:rsidRPr="00F9513C">
        <w:t>Amouroux</w:t>
      </w:r>
      <w:proofErr w:type="spellEnd"/>
      <w:r w:rsidRPr="00F9513C">
        <w:t>, D., Anschutz, P., Gómez-</w:t>
      </w:r>
      <w:proofErr w:type="spellStart"/>
      <w:r w:rsidRPr="00F9513C">
        <w:t>Gesteira</w:t>
      </w:r>
      <w:proofErr w:type="spellEnd"/>
      <w:r w:rsidRPr="00F9513C">
        <w:t xml:space="preserve">, M., </w:t>
      </w:r>
      <w:proofErr w:type="spellStart"/>
      <w:r w:rsidRPr="00F9513C">
        <w:t>Uyarra</w:t>
      </w:r>
      <w:proofErr w:type="spellEnd"/>
      <w:r w:rsidRPr="00F9513C">
        <w:t xml:space="preserve">, M. C., &amp; Valdés, L. (2019). The Bay of Biscay. In C. Sheppard (Ed.), </w:t>
      </w:r>
      <w:r w:rsidRPr="00F9513C">
        <w:rPr>
          <w:rStyle w:val="Emphasis"/>
        </w:rPr>
        <w:t>World Seas: An Environmental Evaluation</w:t>
      </w:r>
      <w:r w:rsidRPr="00F9513C">
        <w:t xml:space="preserve"> (2nd ed., pp. 113–152). Academic Press.</w:t>
      </w:r>
    </w:p>
    <w:p w14:paraId="0A2CF74B" w14:textId="77777777" w:rsidR="00DA6D97" w:rsidRPr="00F9513C" w:rsidRDefault="00DA6D97" w:rsidP="00DA6D97">
      <w:pPr>
        <w:pStyle w:val="NormalWeb"/>
        <w:ind w:left="720" w:hanging="720"/>
        <w:jc w:val="both"/>
      </w:pPr>
      <w:proofErr w:type="spellStart"/>
      <w:r w:rsidRPr="00F9513C">
        <w:t>Brusseau</w:t>
      </w:r>
      <w:proofErr w:type="spellEnd"/>
      <w:r w:rsidRPr="00F9513C">
        <w:t xml:space="preserve">, M. L., Matthias, A. D., Comrie, A. C., &amp; </w:t>
      </w:r>
      <w:proofErr w:type="spellStart"/>
      <w:r w:rsidRPr="00F9513C">
        <w:t>Musil</w:t>
      </w:r>
      <w:proofErr w:type="spellEnd"/>
      <w:r w:rsidRPr="00F9513C">
        <w:t xml:space="preserve">, S. A. (2019). Atmospheric pollution. In M. L. </w:t>
      </w:r>
      <w:proofErr w:type="spellStart"/>
      <w:r w:rsidRPr="00F9513C">
        <w:t>Brusseau</w:t>
      </w:r>
      <w:proofErr w:type="spellEnd"/>
      <w:r w:rsidRPr="00F9513C">
        <w:t xml:space="preserve">, I. L. Pepper, &amp; C. P. Gerba (Eds.), </w:t>
      </w:r>
      <w:r w:rsidRPr="00F9513C">
        <w:rPr>
          <w:rStyle w:val="Emphasis"/>
        </w:rPr>
        <w:t>Environmental and Pollution Science</w:t>
      </w:r>
      <w:r w:rsidRPr="00F9513C">
        <w:t xml:space="preserve"> (3rd ed., pp. 293–309). Academic Press.</w:t>
      </w:r>
    </w:p>
    <w:p w14:paraId="7A17BE13" w14:textId="77777777" w:rsidR="00DA6D97" w:rsidRPr="00F9513C" w:rsidRDefault="00DA6D97" w:rsidP="00DA6D97">
      <w:pPr>
        <w:pStyle w:val="NormalWeb"/>
        <w:ind w:left="720" w:hanging="720"/>
        <w:jc w:val="both"/>
      </w:pPr>
      <w:r w:rsidRPr="00F9513C">
        <w:t xml:space="preserve">Chase, D. A., Edwards, D. S., Qin, G., Wages, M. R., </w:t>
      </w:r>
      <w:proofErr w:type="spellStart"/>
      <w:r w:rsidRPr="00F9513C">
        <w:t>Willming</w:t>
      </w:r>
      <w:proofErr w:type="spellEnd"/>
      <w:r w:rsidRPr="00F9513C">
        <w:t>, M. M., Anderson, T. A., &amp; Maul, J. D. (2013). Bioaccumulation of petroleum hydrocarbons in fiddler crabs (</w:t>
      </w:r>
      <w:proofErr w:type="spellStart"/>
      <w:r w:rsidRPr="00F9513C">
        <w:rPr>
          <w:rStyle w:val="Emphasis"/>
        </w:rPr>
        <w:t>Uca</w:t>
      </w:r>
      <w:proofErr w:type="spellEnd"/>
      <w:r w:rsidRPr="00F9513C">
        <w:rPr>
          <w:rStyle w:val="Emphasis"/>
        </w:rPr>
        <w:t xml:space="preserve"> </w:t>
      </w:r>
      <w:proofErr w:type="spellStart"/>
      <w:r w:rsidRPr="00F9513C">
        <w:rPr>
          <w:rStyle w:val="Emphasis"/>
        </w:rPr>
        <w:t>minax</w:t>
      </w:r>
      <w:proofErr w:type="spellEnd"/>
      <w:r w:rsidRPr="00F9513C">
        <w:t xml:space="preserve">) exposed to weathered crude oil and dispersant mixtures. </w:t>
      </w:r>
      <w:r w:rsidRPr="00F9513C">
        <w:rPr>
          <w:rStyle w:val="Emphasis"/>
        </w:rPr>
        <w:t>Science of the Total Environment, 444</w:t>
      </w:r>
      <w:r w:rsidRPr="00F9513C">
        <w:t>, 121–127. https://doi.org/10.1016/j.scitotenv.2012.11.078</w:t>
      </w:r>
    </w:p>
    <w:p w14:paraId="7BE3EA31" w14:textId="77777777" w:rsidR="00DA6D97" w:rsidRPr="00F9513C" w:rsidRDefault="00DA6D97" w:rsidP="00DA6D97">
      <w:pPr>
        <w:pStyle w:val="NormalWeb"/>
        <w:ind w:left="720" w:hanging="720"/>
        <w:jc w:val="both"/>
      </w:pPr>
      <w:r w:rsidRPr="00F9513C">
        <w:t xml:space="preserve">Chiesa, L. M., </w:t>
      </w:r>
      <w:proofErr w:type="spellStart"/>
      <w:r w:rsidRPr="00F9513C">
        <w:t>Zanardi</w:t>
      </w:r>
      <w:proofErr w:type="spellEnd"/>
      <w:r w:rsidRPr="00F9513C">
        <w:t xml:space="preserve">, E., Nobile, M., </w:t>
      </w:r>
      <w:proofErr w:type="spellStart"/>
      <w:r w:rsidRPr="00F9513C">
        <w:t>Panseri</w:t>
      </w:r>
      <w:proofErr w:type="spellEnd"/>
      <w:r w:rsidRPr="00F9513C">
        <w:t xml:space="preserve">, S., Ferretti, E., </w:t>
      </w:r>
      <w:proofErr w:type="spellStart"/>
      <w:r w:rsidRPr="00F9513C">
        <w:t>Ghidini</w:t>
      </w:r>
      <w:proofErr w:type="spellEnd"/>
      <w:r w:rsidRPr="00F9513C">
        <w:t xml:space="preserve">, S., Foschini, S., </w:t>
      </w:r>
      <w:proofErr w:type="spellStart"/>
      <w:r w:rsidRPr="00F9513C">
        <w:t>Ianieri</w:t>
      </w:r>
      <w:proofErr w:type="spellEnd"/>
      <w:r w:rsidRPr="00F9513C">
        <w:t xml:space="preserve">, A., &amp; </w:t>
      </w:r>
      <w:proofErr w:type="spellStart"/>
      <w:r w:rsidRPr="00F9513C">
        <w:t>Arioli</w:t>
      </w:r>
      <w:proofErr w:type="spellEnd"/>
      <w:r w:rsidRPr="00F9513C">
        <w:t xml:space="preserve">, F. (2019). Food risk characterization from exposure to persistent organic pollutants and metals contaminating eels from an Italian lake. </w:t>
      </w:r>
      <w:r w:rsidRPr="00F9513C">
        <w:rPr>
          <w:rStyle w:val="Emphasis"/>
        </w:rPr>
        <w:t>Food Additives &amp; Contaminants: Part A, 36</w:t>
      </w:r>
      <w:r w:rsidRPr="00F9513C">
        <w:t>(5), 779–788. https://doi.org/10.1080/19440049.2019.1591642</w:t>
      </w:r>
    </w:p>
    <w:p w14:paraId="719C4D6A" w14:textId="77777777" w:rsidR="00DA6D97" w:rsidRPr="00F9513C" w:rsidRDefault="00DA6D97" w:rsidP="00DA6D97">
      <w:pPr>
        <w:pStyle w:val="NormalWeb"/>
        <w:ind w:left="720" w:hanging="720"/>
        <w:jc w:val="both"/>
      </w:pPr>
      <w:proofErr w:type="spellStart"/>
      <w:r w:rsidRPr="00F9513C">
        <w:t>Dhamar</w:t>
      </w:r>
      <w:proofErr w:type="spellEnd"/>
      <w:r w:rsidRPr="00F9513C">
        <w:t xml:space="preserve">, A., Vita, N., </w:t>
      </w:r>
      <w:proofErr w:type="spellStart"/>
      <w:r w:rsidRPr="00F9513C">
        <w:t>Hilmi</w:t>
      </w:r>
      <w:proofErr w:type="spellEnd"/>
      <w:r w:rsidRPr="00F9513C">
        <w:t xml:space="preserve">, E., </w:t>
      </w:r>
      <w:proofErr w:type="spellStart"/>
      <w:r w:rsidRPr="00F9513C">
        <w:t>Piram</w:t>
      </w:r>
      <w:proofErr w:type="spellEnd"/>
      <w:r w:rsidRPr="00F9513C">
        <w:t xml:space="preserve">, A., &amp; </w:t>
      </w:r>
      <w:proofErr w:type="spellStart"/>
      <w:r w:rsidRPr="00F9513C">
        <w:t>Doumenq</w:t>
      </w:r>
      <w:proofErr w:type="spellEnd"/>
      <w:r w:rsidRPr="00F9513C">
        <w:t xml:space="preserve">, P. (2013). Source apportionment of sedimentary hydrocarbons in the </w:t>
      </w:r>
      <w:proofErr w:type="spellStart"/>
      <w:r w:rsidRPr="00F9513C">
        <w:t>Segara</w:t>
      </w:r>
      <w:proofErr w:type="spellEnd"/>
      <w:r w:rsidRPr="00F9513C">
        <w:t xml:space="preserve"> </w:t>
      </w:r>
      <w:proofErr w:type="spellStart"/>
      <w:r w:rsidRPr="00F9513C">
        <w:t>Anakan</w:t>
      </w:r>
      <w:proofErr w:type="spellEnd"/>
      <w:r w:rsidRPr="00F9513C">
        <w:t xml:space="preserve"> Nature Reserve, Indonesia. </w:t>
      </w:r>
      <w:r w:rsidRPr="00F9513C">
        <w:rPr>
          <w:rStyle w:val="Emphasis"/>
        </w:rPr>
        <w:t>Marine Pollution Bulletin, 74</w:t>
      </w:r>
      <w:r w:rsidRPr="00F9513C">
        <w:t>(1), 141–148. https://doi.org/10.1016/j.marpolbul.2013.07.015</w:t>
      </w:r>
    </w:p>
    <w:p w14:paraId="1452BFD7" w14:textId="77777777" w:rsidR="00DA6D97" w:rsidRPr="00F9513C" w:rsidRDefault="00DA6D97" w:rsidP="00DA6D97">
      <w:pPr>
        <w:pStyle w:val="NormalWeb"/>
        <w:ind w:left="720" w:hanging="720"/>
        <w:jc w:val="both"/>
      </w:pPr>
      <w:proofErr w:type="spellStart"/>
      <w:r w:rsidRPr="00F9513C">
        <w:t>Dibofori</w:t>
      </w:r>
      <w:proofErr w:type="spellEnd"/>
      <w:r w:rsidRPr="00F9513C">
        <w:t xml:space="preserve">-Orji, A. N., </w:t>
      </w:r>
      <w:proofErr w:type="spellStart"/>
      <w:r w:rsidRPr="00F9513C">
        <w:t>Ihunwo</w:t>
      </w:r>
      <w:proofErr w:type="spellEnd"/>
      <w:r w:rsidRPr="00F9513C">
        <w:t xml:space="preserve">, O., Udo, K. S., </w:t>
      </w:r>
      <w:proofErr w:type="spellStart"/>
      <w:r w:rsidRPr="00F9513C">
        <w:t>Shahabinia</w:t>
      </w:r>
      <w:proofErr w:type="spellEnd"/>
      <w:r w:rsidRPr="00F9513C">
        <w:t xml:space="preserve">, A. R., Onyema, M. O., &amp; </w:t>
      </w:r>
      <w:proofErr w:type="spellStart"/>
      <w:r w:rsidRPr="00F9513C">
        <w:t>Mmom</w:t>
      </w:r>
      <w:proofErr w:type="spellEnd"/>
      <w:r w:rsidRPr="00F9513C">
        <w:t xml:space="preserve">, P. C. (2019). Spatial and temporal distribution and contamination assessment of heavy metals in </w:t>
      </w:r>
      <w:proofErr w:type="spellStart"/>
      <w:r w:rsidRPr="00F9513C">
        <w:t>Woji</w:t>
      </w:r>
      <w:proofErr w:type="spellEnd"/>
      <w:r w:rsidRPr="00F9513C">
        <w:t xml:space="preserve"> Creek. </w:t>
      </w:r>
      <w:r w:rsidRPr="00F9513C">
        <w:rPr>
          <w:rStyle w:val="Emphasis"/>
        </w:rPr>
        <w:t>Environmental Research Communications, 1</w:t>
      </w:r>
      <w:r w:rsidRPr="00F9513C">
        <w:t>(10), 1–10.</w:t>
      </w:r>
    </w:p>
    <w:p w14:paraId="459656F9" w14:textId="77777777" w:rsidR="00DA6D97" w:rsidRPr="00F9513C" w:rsidRDefault="00DA6D97" w:rsidP="00DA6D97">
      <w:pPr>
        <w:pStyle w:val="NormalWeb"/>
        <w:ind w:left="720" w:hanging="720"/>
        <w:jc w:val="both"/>
      </w:pPr>
      <w:r w:rsidRPr="00F9513C">
        <w:t xml:space="preserve">Dong, J., Xia, X., Wang, M., </w:t>
      </w:r>
      <w:proofErr w:type="spellStart"/>
      <w:r w:rsidRPr="00F9513C">
        <w:t>Xie</w:t>
      </w:r>
      <w:proofErr w:type="spellEnd"/>
      <w:r w:rsidRPr="00F9513C">
        <w:t xml:space="preserve">, H., Wen, J., &amp; Bao, Y. (2016). Effect of recurrent sediment resuspension-deposition events on bioavailability of polycyclic aromatic hydrocarbons in aquatic environments. </w:t>
      </w:r>
      <w:r w:rsidRPr="00F9513C">
        <w:rPr>
          <w:rStyle w:val="Emphasis"/>
        </w:rPr>
        <w:t>Journal of Hydrology, 540</w:t>
      </w:r>
      <w:r w:rsidRPr="00F9513C">
        <w:t>, 934–946.</w:t>
      </w:r>
    </w:p>
    <w:p w14:paraId="33936D51"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9513C">
        <w:rPr>
          <w:rFonts w:ascii="Times New Roman" w:eastAsia="Times New Roman" w:hAnsi="Times New Roman" w:cs="Times New Roman"/>
          <w:sz w:val="24"/>
          <w:szCs w:val="24"/>
          <w:lang w:eastAsia="en-GB"/>
        </w:rPr>
        <w:t xml:space="preserve">Ekpe, J. E., </w:t>
      </w: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w:t>
      </w:r>
      <w:proofErr w:type="spellStart"/>
      <w:r w:rsidRPr="00F9513C">
        <w:rPr>
          <w:rFonts w:ascii="Times New Roman" w:eastAsia="Times New Roman" w:hAnsi="Times New Roman" w:cs="Times New Roman"/>
          <w:sz w:val="24"/>
          <w:szCs w:val="24"/>
          <w:lang w:eastAsia="en-GB"/>
        </w:rPr>
        <w:t>Ekwere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Anarada</w:t>
      </w:r>
      <w:proofErr w:type="spellEnd"/>
      <w:r w:rsidRPr="00F9513C">
        <w:rPr>
          <w:rFonts w:ascii="Times New Roman" w:eastAsia="Times New Roman" w:hAnsi="Times New Roman" w:cs="Times New Roman"/>
          <w:sz w:val="24"/>
          <w:szCs w:val="24"/>
          <w:lang w:eastAsia="en-GB"/>
        </w:rPr>
        <w:t xml:space="preserve">, C. J., </w:t>
      </w:r>
      <w:proofErr w:type="spellStart"/>
      <w:r w:rsidRPr="00F9513C">
        <w:rPr>
          <w:rFonts w:ascii="Times New Roman" w:eastAsia="Times New Roman" w:hAnsi="Times New Roman" w:cs="Times New Roman"/>
          <w:sz w:val="24"/>
          <w:szCs w:val="24"/>
          <w:lang w:eastAsia="en-GB"/>
        </w:rPr>
        <w:t>Ewuola</w:t>
      </w:r>
      <w:proofErr w:type="spellEnd"/>
      <w:r w:rsidRPr="00F9513C">
        <w:rPr>
          <w:rFonts w:ascii="Times New Roman" w:eastAsia="Times New Roman" w:hAnsi="Times New Roman" w:cs="Times New Roman"/>
          <w:sz w:val="24"/>
          <w:szCs w:val="24"/>
          <w:lang w:eastAsia="en-GB"/>
        </w:rPr>
        <w:t xml:space="preserve">, A. A., </w:t>
      </w:r>
      <w:proofErr w:type="spellStart"/>
      <w:r w:rsidRPr="00F9513C">
        <w:rPr>
          <w:rFonts w:ascii="Times New Roman" w:eastAsia="Times New Roman" w:hAnsi="Times New Roman" w:cs="Times New Roman"/>
          <w:sz w:val="24"/>
          <w:szCs w:val="24"/>
          <w:lang w:eastAsia="en-GB"/>
        </w:rPr>
        <w:t>Ufuoma</w:t>
      </w:r>
      <w:proofErr w:type="spellEnd"/>
      <w:r w:rsidRPr="00F9513C">
        <w:rPr>
          <w:rFonts w:ascii="Times New Roman" w:eastAsia="Times New Roman" w:hAnsi="Times New Roman" w:cs="Times New Roman"/>
          <w:sz w:val="24"/>
          <w:szCs w:val="24"/>
          <w:lang w:eastAsia="en-GB"/>
        </w:rPr>
        <w:t xml:space="preserve">, V. O., </w:t>
      </w:r>
      <w:proofErr w:type="spellStart"/>
      <w:r w:rsidRPr="00F9513C">
        <w:rPr>
          <w:rFonts w:ascii="Times New Roman" w:eastAsia="Times New Roman" w:hAnsi="Times New Roman" w:cs="Times New Roman"/>
          <w:sz w:val="24"/>
          <w:szCs w:val="24"/>
          <w:lang w:eastAsia="en-GB"/>
        </w:rPr>
        <w:t>Okpanachi</w:t>
      </w:r>
      <w:proofErr w:type="spellEnd"/>
      <w:r w:rsidRPr="00F9513C">
        <w:rPr>
          <w:rFonts w:ascii="Times New Roman" w:eastAsia="Times New Roman" w:hAnsi="Times New Roman" w:cs="Times New Roman"/>
          <w:sz w:val="24"/>
          <w:szCs w:val="24"/>
          <w:lang w:eastAsia="en-GB"/>
        </w:rPr>
        <w:t xml:space="preserve">, C. B., Okonkwo, C. O., &amp; </w:t>
      </w:r>
      <w:proofErr w:type="spellStart"/>
      <w:r w:rsidRPr="00F9513C">
        <w:rPr>
          <w:rFonts w:ascii="Times New Roman" w:eastAsia="Times New Roman" w:hAnsi="Times New Roman" w:cs="Times New Roman"/>
          <w:sz w:val="24"/>
          <w:szCs w:val="24"/>
          <w:lang w:eastAsia="en-GB"/>
        </w:rPr>
        <w:t>Obunezi</w:t>
      </w:r>
      <w:proofErr w:type="spellEnd"/>
      <w:r w:rsidRPr="00F9513C">
        <w:rPr>
          <w:rFonts w:ascii="Times New Roman" w:eastAsia="Times New Roman" w:hAnsi="Times New Roman" w:cs="Times New Roman"/>
          <w:sz w:val="24"/>
          <w:szCs w:val="24"/>
          <w:lang w:eastAsia="en-GB"/>
        </w:rPr>
        <w:t xml:space="preserve">, O. A. (2025). </w:t>
      </w:r>
      <w:proofErr w:type="spellStart"/>
      <w:r w:rsidRPr="00F9513C">
        <w:rPr>
          <w:rFonts w:ascii="Times New Roman" w:eastAsia="Times New Roman" w:hAnsi="Times New Roman" w:cs="Times New Roman"/>
          <w:sz w:val="24"/>
          <w:szCs w:val="24"/>
          <w:lang w:eastAsia="en-GB"/>
        </w:rPr>
        <w:t>Physico</w:t>
      </w:r>
      <w:proofErr w:type="spellEnd"/>
      <w:r w:rsidRPr="00F9513C">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F9513C">
        <w:rPr>
          <w:rFonts w:ascii="Times New Roman" w:eastAsia="Times New Roman" w:hAnsi="Times New Roman" w:cs="Times New Roman"/>
          <w:sz w:val="24"/>
          <w:szCs w:val="24"/>
          <w:lang w:eastAsia="en-GB"/>
        </w:rPr>
        <w:t>agro</w:t>
      </w:r>
      <w:proofErr w:type="spellEnd"/>
      <w:r w:rsidRPr="00F9513C">
        <w:rPr>
          <w:rFonts w:ascii="Times New Roman" w:eastAsia="Times New Roman" w:hAnsi="Times New Roman" w:cs="Times New Roman"/>
          <w:sz w:val="24"/>
          <w:szCs w:val="24"/>
          <w:lang w:eastAsia="en-GB"/>
        </w:rPr>
        <w:t xml:space="preserve">-ecosystems of Rivers State, Nigeria. </w:t>
      </w:r>
      <w:proofErr w:type="spellStart"/>
      <w:r w:rsidRPr="00F9513C">
        <w:rPr>
          <w:rFonts w:ascii="Times New Roman" w:eastAsia="Times New Roman" w:hAnsi="Times New Roman" w:cs="Times New Roman"/>
          <w:i/>
          <w:iCs/>
          <w:sz w:val="24"/>
          <w:szCs w:val="24"/>
          <w:lang w:eastAsia="en-GB"/>
        </w:rPr>
        <w:t>Palgo</w:t>
      </w:r>
      <w:proofErr w:type="spellEnd"/>
      <w:r w:rsidRPr="00F9513C">
        <w:rPr>
          <w:rFonts w:ascii="Times New Roman" w:eastAsia="Times New Roman" w:hAnsi="Times New Roman" w:cs="Times New Roman"/>
          <w:i/>
          <w:iCs/>
          <w:sz w:val="24"/>
          <w:szCs w:val="24"/>
          <w:lang w:eastAsia="en-GB"/>
        </w:rPr>
        <w:t xml:space="preserve"> Journal of Agriculture, 9</w:t>
      </w:r>
      <w:r w:rsidRPr="00F9513C">
        <w:rPr>
          <w:rFonts w:ascii="Times New Roman" w:eastAsia="Times New Roman" w:hAnsi="Times New Roman" w:cs="Times New Roman"/>
          <w:sz w:val="24"/>
          <w:szCs w:val="24"/>
          <w:lang w:eastAsia="en-GB"/>
        </w:rPr>
        <w:t xml:space="preserve">(2), 30–37. </w:t>
      </w:r>
      <w:r w:rsidRPr="00F9513C">
        <w:rPr>
          <w:rFonts w:ascii="Times New Roman" w:hAnsi="Times New Roman" w:cs="Times New Roman"/>
          <w:sz w:val="24"/>
          <w:szCs w:val="24"/>
        </w:rPr>
        <w:br/>
      </w:r>
      <w:hyperlink r:id="rId10" w:history="1">
        <w:r w:rsidRPr="00F9513C">
          <w:rPr>
            <w:rStyle w:val="Hyperlink"/>
            <w:rFonts w:ascii="Times New Roman" w:hAnsi="Times New Roman" w:cs="Times New Roman"/>
            <w:sz w:val="24"/>
            <w:szCs w:val="24"/>
            <w:shd w:val="clear" w:color="auto" w:fill="FFFFFF"/>
          </w:rPr>
          <w:t>https://doi.org/10.5281/zenodo.17148360</w:t>
        </w:r>
      </w:hyperlink>
    </w:p>
    <w:p w14:paraId="39D5949E" w14:textId="77777777" w:rsidR="00DA6D97" w:rsidRPr="00F9513C" w:rsidRDefault="00DA6D97" w:rsidP="00DA6D97">
      <w:pPr>
        <w:pStyle w:val="NormalWeb"/>
        <w:ind w:left="720" w:hanging="720"/>
        <w:jc w:val="both"/>
      </w:pPr>
      <w:proofErr w:type="spellStart"/>
      <w:r w:rsidRPr="00F9513C">
        <w:t>Ekpo</w:t>
      </w:r>
      <w:proofErr w:type="spellEnd"/>
      <w:r w:rsidRPr="00F9513C">
        <w:t>, B. O., Oyo-</w:t>
      </w:r>
      <w:proofErr w:type="spellStart"/>
      <w:r w:rsidRPr="00F9513C">
        <w:t>Ita</w:t>
      </w:r>
      <w:proofErr w:type="spellEnd"/>
      <w:r w:rsidRPr="00F9513C">
        <w:t xml:space="preserve">, O. E., </w:t>
      </w:r>
      <w:proofErr w:type="spellStart"/>
      <w:r w:rsidRPr="00F9513C">
        <w:t>Oros</w:t>
      </w:r>
      <w:proofErr w:type="spellEnd"/>
      <w:r w:rsidRPr="00F9513C">
        <w:t xml:space="preserve">, D. R., &amp; </w:t>
      </w:r>
      <w:proofErr w:type="spellStart"/>
      <w:r w:rsidRPr="00F9513C">
        <w:t>Simoneit</w:t>
      </w:r>
      <w:proofErr w:type="spellEnd"/>
      <w:r w:rsidRPr="00F9513C">
        <w:t xml:space="preserve">, B. R. T. (2012). Distributions and sources of polycyclic aromatic hydrocarbons in surface sediments from the </w:t>
      </w:r>
      <w:proofErr w:type="gramStart"/>
      <w:r w:rsidRPr="00F9513C">
        <w:t>Cross River</w:t>
      </w:r>
      <w:proofErr w:type="gramEnd"/>
      <w:r w:rsidRPr="00F9513C">
        <w:t xml:space="preserve"> Estuary, </w:t>
      </w:r>
      <w:proofErr w:type="spellStart"/>
      <w:r w:rsidRPr="00F9513C">
        <w:t>southeastern</w:t>
      </w:r>
      <w:proofErr w:type="spellEnd"/>
      <w:r w:rsidRPr="00F9513C">
        <w:t xml:space="preserve"> Niger Delta, Nigeria. </w:t>
      </w:r>
      <w:r w:rsidRPr="00F9513C">
        <w:rPr>
          <w:rStyle w:val="Emphasis"/>
        </w:rPr>
        <w:t>Environmental Monitoring and Assessment, 184</w:t>
      </w:r>
      <w:r w:rsidRPr="00F9513C">
        <w:t>(2), 1037–1047. https://doi.org/10.1007/s10661-011-2019-5</w:t>
      </w:r>
    </w:p>
    <w:p w14:paraId="51B34338"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hAnsi="Times New Roman" w:cs="Times New Roman"/>
          <w:sz w:val="24"/>
          <w:szCs w:val="24"/>
        </w:rPr>
        <w:t>Ekwere</w:t>
      </w:r>
      <w:proofErr w:type="spellEnd"/>
      <w:r w:rsidRPr="00F9513C">
        <w:rPr>
          <w:rFonts w:ascii="Times New Roman" w:hAnsi="Times New Roman" w:cs="Times New Roman"/>
          <w:sz w:val="24"/>
          <w:szCs w:val="24"/>
        </w:rPr>
        <w:t xml:space="preserve">, I. O., </w:t>
      </w:r>
      <w:proofErr w:type="spellStart"/>
      <w:r w:rsidRPr="00F9513C">
        <w:rPr>
          <w:rFonts w:ascii="Times New Roman" w:hAnsi="Times New Roman" w:cs="Times New Roman"/>
          <w:sz w:val="24"/>
          <w:szCs w:val="24"/>
        </w:rPr>
        <w:t>Okpoji</w:t>
      </w:r>
      <w:proofErr w:type="spellEnd"/>
      <w:r w:rsidRPr="00F9513C">
        <w:rPr>
          <w:rFonts w:ascii="Times New Roman" w:hAnsi="Times New Roman" w:cs="Times New Roman"/>
          <w:sz w:val="24"/>
          <w:szCs w:val="24"/>
        </w:rPr>
        <w:t xml:space="preserve">, A. U., </w:t>
      </w:r>
      <w:proofErr w:type="spellStart"/>
      <w:r w:rsidRPr="00F9513C">
        <w:rPr>
          <w:rFonts w:ascii="Times New Roman" w:hAnsi="Times New Roman" w:cs="Times New Roman"/>
          <w:sz w:val="24"/>
          <w:szCs w:val="24"/>
        </w:rPr>
        <w:t>Igwegbe</w:t>
      </w:r>
      <w:proofErr w:type="spellEnd"/>
      <w:r w:rsidRPr="00F9513C">
        <w:rPr>
          <w:rFonts w:ascii="Times New Roman" w:hAnsi="Times New Roman" w:cs="Times New Roman"/>
          <w:sz w:val="24"/>
          <w:szCs w:val="24"/>
        </w:rPr>
        <w:t xml:space="preserve">, K. C., Okonkwo, C. O., </w:t>
      </w:r>
      <w:proofErr w:type="spellStart"/>
      <w:r w:rsidRPr="00F9513C">
        <w:rPr>
          <w:rFonts w:ascii="Times New Roman" w:hAnsi="Times New Roman" w:cs="Times New Roman"/>
          <w:sz w:val="24"/>
          <w:szCs w:val="24"/>
        </w:rPr>
        <w:t>Yekeen</w:t>
      </w:r>
      <w:proofErr w:type="spellEnd"/>
      <w:r w:rsidRPr="00F9513C">
        <w:rPr>
          <w:rFonts w:ascii="Times New Roman" w:hAnsi="Times New Roman" w:cs="Times New Roman"/>
          <w:sz w:val="24"/>
          <w:szCs w:val="24"/>
        </w:rPr>
        <w:t xml:space="preserve">, A. A., </w:t>
      </w:r>
      <w:proofErr w:type="spellStart"/>
      <w:r w:rsidRPr="00F9513C">
        <w:rPr>
          <w:rFonts w:ascii="Times New Roman" w:hAnsi="Times New Roman" w:cs="Times New Roman"/>
          <w:sz w:val="24"/>
          <w:szCs w:val="24"/>
        </w:rPr>
        <w:t>Obunezi</w:t>
      </w:r>
      <w:proofErr w:type="spellEnd"/>
      <w:r w:rsidRPr="00F9513C">
        <w:rPr>
          <w:rFonts w:ascii="Times New Roman" w:hAnsi="Times New Roman" w:cs="Times New Roman"/>
          <w:sz w:val="24"/>
          <w:szCs w:val="24"/>
        </w:rPr>
        <w:t xml:space="preserve">, O. C., </w:t>
      </w:r>
      <w:proofErr w:type="spellStart"/>
      <w:r w:rsidRPr="00F9513C">
        <w:rPr>
          <w:rFonts w:ascii="Times New Roman" w:hAnsi="Times New Roman" w:cs="Times New Roman"/>
          <w:sz w:val="24"/>
          <w:szCs w:val="24"/>
        </w:rPr>
        <w:t>Okpanachi</w:t>
      </w:r>
      <w:proofErr w:type="spellEnd"/>
      <w:r w:rsidRPr="00F9513C">
        <w:rPr>
          <w:rFonts w:ascii="Times New Roman" w:hAnsi="Times New Roman" w:cs="Times New Roman"/>
          <w:sz w:val="24"/>
          <w:szCs w:val="24"/>
        </w:rPr>
        <w:t xml:space="preserve">, C. B., </w:t>
      </w:r>
      <w:proofErr w:type="spellStart"/>
      <w:r w:rsidRPr="00F9513C">
        <w:rPr>
          <w:rFonts w:ascii="Times New Roman" w:hAnsi="Times New Roman" w:cs="Times New Roman"/>
          <w:sz w:val="24"/>
          <w:szCs w:val="24"/>
        </w:rPr>
        <w:t>Garuba</w:t>
      </w:r>
      <w:proofErr w:type="spellEnd"/>
      <w:r w:rsidRPr="00F9513C">
        <w:rPr>
          <w:rFonts w:ascii="Times New Roman" w:hAnsi="Times New Roman" w:cs="Times New Roman"/>
          <w:sz w:val="24"/>
          <w:szCs w:val="24"/>
        </w:rPr>
        <w:t xml:space="preserve">, M. H., </w:t>
      </w:r>
      <w:proofErr w:type="spellStart"/>
      <w:r w:rsidRPr="00F9513C">
        <w:rPr>
          <w:rFonts w:ascii="Times New Roman" w:hAnsi="Times New Roman" w:cs="Times New Roman"/>
          <w:sz w:val="24"/>
          <w:szCs w:val="24"/>
        </w:rPr>
        <w:t>Ogini</w:t>
      </w:r>
      <w:proofErr w:type="spellEnd"/>
      <w:r w:rsidRPr="00F9513C">
        <w:rPr>
          <w:rFonts w:ascii="Times New Roman" w:hAnsi="Times New Roman" w:cs="Times New Roman"/>
          <w:sz w:val="24"/>
          <w:szCs w:val="24"/>
        </w:rPr>
        <w:t xml:space="preserve">, O. R., &amp; </w:t>
      </w:r>
      <w:proofErr w:type="spellStart"/>
      <w:r w:rsidRPr="00F9513C">
        <w:rPr>
          <w:rFonts w:ascii="Times New Roman" w:hAnsi="Times New Roman" w:cs="Times New Roman"/>
          <w:sz w:val="24"/>
          <w:szCs w:val="24"/>
        </w:rPr>
        <w:t>Odibo</w:t>
      </w:r>
      <w:proofErr w:type="spellEnd"/>
      <w:r w:rsidRPr="00F9513C">
        <w:rPr>
          <w:rFonts w:ascii="Times New Roman" w:hAnsi="Times New Roman" w:cs="Times New Roman"/>
          <w:sz w:val="24"/>
          <w:szCs w:val="24"/>
        </w:rPr>
        <w:t xml:space="preserve">, U. E. (2025). Nutritional–Toxicological Trade-Off: Comparative Study of Polycyclic Aromatic Hydrocarbons in Smoked and Oven-Dried Nile Tilapia (Oreochromis </w:t>
      </w:r>
      <w:proofErr w:type="spellStart"/>
      <w:r w:rsidRPr="00F9513C">
        <w:rPr>
          <w:rFonts w:ascii="Times New Roman" w:hAnsi="Times New Roman" w:cs="Times New Roman"/>
          <w:sz w:val="24"/>
          <w:szCs w:val="24"/>
        </w:rPr>
        <w:t>niloticus</w:t>
      </w:r>
      <w:proofErr w:type="spellEnd"/>
      <w:r w:rsidRPr="00F9513C">
        <w:rPr>
          <w:rFonts w:ascii="Times New Roman" w:hAnsi="Times New Roman" w:cs="Times New Roman"/>
          <w:sz w:val="24"/>
          <w:szCs w:val="24"/>
        </w:rPr>
        <w:t>). Journal of Environment, Climate, and Ecology, 2(2), 90-97. https://doi.org/10.69739/jece.v2i2.952</w:t>
      </w:r>
    </w:p>
    <w:p w14:paraId="6526A2AB"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hAnsi="Times New Roman" w:cs="Times New Roman"/>
          <w:sz w:val="24"/>
          <w:szCs w:val="24"/>
        </w:rPr>
        <w:t>Ekwere</w:t>
      </w:r>
      <w:proofErr w:type="spellEnd"/>
      <w:r w:rsidRPr="00F9513C">
        <w:rPr>
          <w:rFonts w:ascii="Times New Roman" w:hAnsi="Times New Roman" w:cs="Times New Roman"/>
          <w:sz w:val="24"/>
          <w:szCs w:val="24"/>
        </w:rPr>
        <w:t xml:space="preserve">, I. O., </w:t>
      </w:r>
      <w:proofErr w:type="spellStart"/>
      <w:r w:rsidRPr="00F9513C">
        <w:rPr>
          <w:rFonts w:ascii="Times New Roman" w:hAnsi="Times New Roman" w:cs="Times New Roman"/>
          <w:sz w:val="24"/>
          <w:szCs w:val="24"/>
        </w:rPr>
        <w:t>Okpoji</w:t>
      </w:r>
      <w:proofErr w:type="spellEnd"/>
      <w:r w:rsidRPr="00F9513C">
        <w:rPr>
          <w:rFonts w:ascii="Times New Roman" w:hAnsi="Times New Roman" w:cs="Times New Roman"/>
          <w:sz w:val="24"/>
          <w:szCs w:val="24"/>
        </w:rPr>
        <w:t xml:space="preserve">, A. U., </w:t>
      </w:r>
      <w:proofErr w:type="spellStart"/>
      <w:r w:rsidRPr="00F9513C">
        <w:rPr>
          <w:rFonts w:ascii="Times New Roman" w:hAnsi="Times New Roman" w:cs="Times New Roman"/>
          <w:sz w:val="24"/>
          <w:szCs w:val="24"/>
        </w:rPr>
        <w:t>Ufuoma</w:t>
      </w:r>
      <w:proofErr w:type="spellEnd"/>
      <w:r w:rsidRPr="00F9513C">
        <w:rPr>
          <w:rFonts w:ascii="Times New Roman" w:hAnsi="Times New Roman" w:cs="Times New Roman"/>
          <w:sz w:val="24"/>
          <w:szCs w:val="24"/>
        </w:rPr>
        <w:t xml:space="preserve">, V. O., Akinola, A. E., Raymond, C. A., Clement, R. O., </w:t>
      </w:r>
      <w:proofErr w:type="spellStart"/>
      <w:r w:rsidRPr="00F9513C">
        <w:rPr>
          <w:rFonts w:ascii="Times New Roman" w:hAnsi="Times New Roman" w:cs="Times New Roman"/>
          <w:sz w:val="24"/>
          <w:szCs w:val="24"/>
        </w:rPr>
        <w:t>Alaekwe</w:t>
      </w:r>
      <w:proofErr w:type="spellEnd"/>
      <w:r w:rsidRPr="00F9513C">
        <w:rPr>
          <w:rFonts w:ascii="Times New Roman" w:hAnsi="Times New Roman" w:cs="Times New Roman"/>
          <w:sz w:val="24"/>
          <w:szCs w:val="24"/>
        </w:rPr>
        <w:t xml:space="preserve">, I. O., </w:t>
      </w:r>
      <w:proofErr w:type="spellStart"/>
      <w:r w:rsidRPr="00F9513C">
        <w:rPr>
          <w:rFonts w:ascii="Times New Roman" w:hAnsi="Times New Roman" w:cs="Times New Roman"/>
          <w:sz w:val="24"/>
          <w:szCs w:val="24"/>
        </w:rPr>
        <w:t>Etesin</w:t>
      </w:r>
      <w:proofErr w:type="spellEnd"/>
      <w:r w:rsidRPr="00F9513C">
        <w:rPr>
          <w:rFonts w:ascii="Times New Roman" w:hAnsi="Times New Roman" w:cs="Times New Roman"/>
          <w:sz w:val="24"/>
          <w:szCs w:val="24"/>
        </w:rPr>
        <w:t xml:space="preserve">, M. O., &amp; </w:t>
      </w:r>
      <w:proofErr w:type="spellStart"/>
      <w:r w:rsidRPr="00F9513C">
        <w:rPr>
          <w:rFonts w:ascii="Times New Roman" w:hAnsi="Times New Roman" w:cs="Times New Roman"/>
          <w:sz w:val="24"/>
          <w:szCs w:val="24"/>
        </w:rPr>
        <w:t>Edodi</w:t>
      </w:r>
      <w:proofErr w:type="spellEnd"/>
      <w:r w:rsidRPr="00F9513C">
        <w:rPr>
          <w:rFonts w:ascii="Times New Roman" w:hAnsi="Times New Roman" w:cs="Times New Roman"/>
          <w:sz w:val="24"/>
          <w:szCs w:val="24"/>
        </w:rPr>
        <w:t xml:space="preserve">, I. O. (2025). </w:t>
      </w:r>
      <w:r w:rsidRPr="00F9513C">
        <w:rPr>
          <w:rStyle w:val="Emphasis"/>
          <w:rFonts w:ascii="Times New Roman" w:hAnsi="Times New Roman" w:cs="Times New Roman"/>
          <w:sz w:val="24"/>
          <w:szCs w:val="24"/>
        </w:rPr>
        <w:t xml:space="preserve">Nutritional evaluation of Nile </w:t>
      </w:r>
      <w:r w:rsidRPr="00F9513C">
        <w:rPr>
          <w:rStyle w:val="Emphasis"/>
          <w:rFonts w:ascii="Times New Roman" w:hAnsi="Times New Roman" w:cs="Times New Roman"/>
          <w:sz w:val="24"/>
          <w:szCs w:val="24"/>
        </w:rPr>
        <w:lastRenderedPageBreak/>
        <w:t xml:space="preserve">tilapia (Oreochromis </w:t>
      </w:r>
      <w:proofErr w:type="spellStart"/>
      <w:r w:rsidRPr="00F9513C">
        <w:rPr>
          <w:rStyle w:val="Emphasis"/>
          <w:rFonts w:ascii="Times New Roman" w:hAnsi="Times New Roman" w:cs="Times New Roman"/>
          <w:sz w:val="24"/>
          <w:szCs w:val="24"/>
        </w:rPr>
        <w:t>niloticus</w:t>
      </w:r>
      <w:proofErr w:type="spellEnd"/>
      <w:r w:rsidRPr="00F9513C">
        <w:rPr>
          <w:rStyle w:val="Emphasis"/>
          <w:rFonts w:ascii="Times New Roman" w:hAnsi="Times New Roman" w:cs="Times New Roman"/>
          <w:sz w:val="24"/>
          <w:szCs w:val="24"/>
        </w:rPr>
        <w:t xml:space="preserve">) processed by different drying methods in </w:t>
      </w:r>
      <w:proofErr w:type="spellStart"/>
      <w:r w:rsidRPr="00F9513C">
        <w:rPr>
          <w:rStyle w:val="Emphasis"/>
          <w:rFonts w:ascii="Times New Roman" w:hAnsi="Times New Roman" w:cs="Times New Roman"/>
          <w:sz w:val="24"/>
          <w:szCs w:val="24"/>
        </w:rPr>
        <w:t>Akwa</w:t>
      </w:r>
      <w:proofErr w:type="spellEnd"/>
      <w:r w:rsidRPr="00F9513C">
        <w:rPr>
          <w:rStyle w:val="Emphasis"/>
          <w:rFonts w:ascii="Times New Roman" w:hAnsi="Times New Roman" w:cs="Times New Roman"/>
          <w:sz w:val="24"/>
          <w:szCs w:val="24"/>
        </w:rPr>
        <w:t xml:space="preserve"> Ibom State, Nigeria.</w:t>
      </w:r>
      <w:r w:rsidRPr="00F9513C">
        <w:rPr>
          <w:rFonts w:ascii="Times New Roman" w:hAnsi="Times New Roman" w:cs="Times New Roman"/>
          <w:sz w:val="24"/>
          <w:szCs w:val="24"/>
        </w:rPr>
        <w:t xml:space="preserve"> </w:t>
      </w:r>
      <w:r w:rsidRPr="00F9513C">
        <w:rPr>
          <w:rStyle w:val="Emphasis"/>
          <w:rFonts w:ascii="Times New Roman" w:hAnsi="Times New Roman" w:cs="Times New Roman"/>
          <w:sz w:val="24"/>
          <w:szCs w:val="24"/>
        </w:rPr>
        <w:t>Journal of Sustainable Research and Development, 1</w:t>
      </w:r>
      <w:r w:rsidRPr="00F9513C">
        <w:rPr>
          <w:rFonts w:ascii="Times New Roman" w:hAnsi="Times New Roman" w:cs="Times New Roman"/>
          <w:sz w:val="24"/>
          <w:szCs w:val="24"/>
        </w:rPr>
        <w:t xml:space="preserve">(2), 11–17. </w:t>
      </w:r>
      <w:hyperlink r:id="rId11" w:tgtFrame="_new" w:history="1">
        <w:r w:rsidRPr="00F9513C">
          <w:rPr>
            <w:rStyle w:val="Hyperlink"/>
            <w:rFonts w:ascii="Times New Roman" w:hAnsi="Times New Roman" w:cs="Times New Roman"/>
            <w:sz w:val="24"/>
            <w:szCs w:val="24"/>
          </w:rPr>
          <w:t>https://doi.org/10.69739/jsrd.v1i2.1033</w:t>
        </w:r>
      </w:hyperlink>
    </w:p>
    <w:p w14:paraId="163B6678" w14:textId="77777777" w:rsidR="00DA6D97" w:rsidRPr="00F9513C" w:rsidRDefault="00DA6D97" w:rsidP="00DA6D97">
      <w:pPr>
        <w:pStyle w:val="NormalWeb"/>
        <w:ind w:left="720" w:hanging="720"/>
        <w:jc w:val="both"/>
      </w:pPr>
      <w:r w:rsidRPr="00F9513C">
        <w:t xml:space="preserve">Farrington, J. W., &amp; Quinn, J. G. (2015). “Unresolved complex mixture” (UCM): A brief history of the term and moving beyond it. </w:t>
      </w:r>
      <w:r w:rsidRPr="00F9513C">
        <w:rPr>
          <w:rStyle w:val="Emphasis"/>
        </w:rPr>
        <w:t>Marine Pollution Bulletin, 96</w:t>
      </w:r>
      <w:r w:rsidRPr="00F9513C">
        <w:t>(1–2), 29–31. https://doi.org/10.1016/j.marpolbul.2015.04.039</w:t>
      </w:r>
    </w:p>
    <w:p w14:paraId="7FD6D618" w14:textId="77777777" w:rsidR="00DA6D97" w:rsidRPr="00F9513C" w:rsidRDefault="00DA6D97" w:rsidP="00DA6D97">
      <w:pPr>
        <w:pStyle w:val="NormalWeb"/>
        <w:ind w:left="720" w:hanging="720"/>
        <w:jc w:val="both"/>
      </w:pPr>
      <w:proofErr w:type="spellStart"/>
      <w:r w:rsidRPr="00F9513C">
        <w:t>Frasson</w:t>
      </w:r>
      <w:proofErr w:type="spellEnd"/>
      <w:r w:rsidRPr="00F9513C">
        <w:t xml:space="preserve"> de, M. R. P., </w:t>
      </w:r>
      <w:proofErr w:type="spellStart"/>
      <w:r w:rsidRPr="00F9513C">
        <w:t>Pavelsky</w:t>
      </w:r>
      <w:proofErr w:type="spellEnd"/>
      <w:r w:rsidRPr="00F9513C">
        <w:t xml:space="preserve">, T. M., </w:t>
      </w:r>
      <w:proofErr w:type="spellStart"/>
      <w:r w:rsidRPr="00F9513C">
        <w:t>Fonstad</w:t>
      </w:r>
      <w:proofErr w:type="spellEnd"/>
      <w:r w:rsidRPr="00F9513C">
        <w:t xml:space="preserve">, M. A., Durand, M. T., Allen, G. H., Schumann, G., Lion, C., </w:t>
      </w:r>
      <w:proofErr w:type="spellStart"/>
      <w:r w:rsidRPr="00F9513C">
        <w:t>Beighley</w:t>
      </w:r>
      <w:proofErr w:type="spellEnd"/>
      <w:r w:rsidRPr="00F9513C">
        <w:t xml:space="preserve">, R. E., &amp; Yang, X. (2019). Global relationships between river width, slope, catchment area, meander wavelength, sinuosity, and discharge. </w:t>
      </w:r>
      <w:r w:rsidRPr="00F9513C">
        <w:rPr>
          <w:rStyle w:val="Emphasis"/>
        </w:rPr>
        <w:t>Geophysical Research Letters, 46</w:t>
      </w:r>
      <w:r w:rsidRPr="00F9513C">
        <w:t>(6), 3252–3262.</w:t>
      </w:r>
    </w:p>
    <w:p w14:paraId="6FE04203" w14:textId="77777777" w:rsidR="00DA6D97" w:rsidRPr="00F9513C" w:rsidRDefault="00DA6D97" w:rsidP="00DA6D97">
      <w:pPr>
        <w:spacing w:after="0"/>
        <w:ind w:left="720" w:hanging="720"/>
        <w:jc w:val="both"/>
        <w:rPr>
          <w:rFonts w:ascii="Times New Roman" w:eastAsia="Times New Roman" w:hAnsi="Times New Roman" w:cs="Times New Roman"/>
          <w:sz w:val="24"/>
          <w:szCs w:val="24"/>
        </w:rPr>
      </w:pPr>
      <w:r w:rsidRPr="00F9513C">
        <w:rPr>
          <w:rFonts w:ascii="Times New Roman" w:hAnsi="Times New Roman" w:cs="Times New Roman"/>
          <w:sz w:val="24"/>
          <w:szCs w:val="24"/>
          <w:shd w:val="clear" w:color="auto" w:fill="F8F8F8"/>
        </w:rPr>
        <w:t xml:space="preserve">John E., E., </w:t>
      </w:r>
      <w:proofErr w:type="spellStart"/>
      <w:r w:rsidRPr="00F9513C">
        <w:rPr>
          <w:rFonts w:ascii="Times New Roman" w:hAnsi="Times New Roman" w:cs="Times New Roman"/>
          <w:sz w:val="24"/>
          <w:szCs w:val="24"/>
          <w:shd w:val="clear" w:color="auto" w:fill="F8F8F8"/>
        </w:rPr>
        <w:t>Emah</w:t>
      </w:r>
      <w:proofErr w:type="spellEnd"/>
      <w:r w:rsidRPr="00F9513C">
        <w:rPr>
          <w:rFonts w:ascii="Times New Roman" w:hAnsi="Times New Roman" w:cs="Times New Roman"/>
          <w:sz w:val="24"/>
          <w:szCs w:val="24"/>
          <w:shd w:val="clear" w:color="auto" w:fill="F8F8F8"/>
        </w:rPr>
        <w:t xml:space="preserve"> O., A., </w:t>
      </w:r>
      <w:proofErr w:type="spellStart"/>
      <w:r w:rsidRPr="00F9513C">
        <w:rPr>
          <w:rFonts w:ascii="Times New Roman" w:hAnsi="Times New Roman" w:cs="Times New Roman"/>
          <w:sz w:val="24"/>
          <w:szCs w:val="24"/>
          <w:shd w:val="clear" w:color="auto" w:fill="F8F8F8"/>
        </w:rPr>
        <w:t>Ifiok</w:t>
      </w:r>
      <w:proofErr w:type="spellEnd"/>
      <w:r w:rsidRPr="00F9513C">
        <w:rPr>
          <w:rFonts w:ascii="Times New Roman" w:hAnsi="Times New Roman" w:cs="Times New Roman"/>
          <w:sz w:val="24"/>
          <w:szCs w:val="24"/>
          <w:shd w:val="clear" w:color="auto" w:fill="F8F8F8"/>
        </w:rPr>
        <w:t xml:space="preserve"> O., E., </w:t>
      </w:r>
      <w:proofErr w:type="spellStart"/>
      <w:r w:rsidRPr="00F9513C">
        <w:rPr>
          <w:rFonts w:ascii="Times New Roman" w:hAnsi="Times New Roman" w:cs="Times New Roman"/>
          <w:sz w:val="24"/>
          <w:szCs w:val="24"/>
          <w:shd w:val="clear" w:color="auto" w:fill="F8F8F8"/>
        </w:rPr>
        <w:t>Okpoji</w:t>
      </w:r>
      <w:proofErr w:type="spellEnd"/>
      <w:r w:rsidRPr="00F9513C">
        <w:rPr>
          <w:rFonts w:ascii="Times New Roman" w:hAnsi="Times New Roman" w:cs="Times New Roman"/>
          <w:sz w:val="24"/>
          <w:szCs w:val="24"/>
          <w:shd w:val="clear" w:color="auto" w:fill="F8F8F8"/>
        </w:rPr>
        <w:t xml:space="preserve">, A. U., </w:t>
      </w:r>
      <w:proofErr w:type="spellStart"/>
      <w:r w:rsidRPr="00F9513C">
        <w:rPr>
          <w:rFonts w:ascii="Times New Roman" w:hAnsi="Times New Roman" w:cs="Times New Roman"/>
          <w:sz w:val="24"/>
          <w:szCs w:val="24"/>
          <w:shd w:val="clear" w:color="auto" w:fill="F8F8F8"/>
        </w:rPr>
        <w:t>Iyam</w:t>
      </w:r>
      <w:proofErr w:type="spellEnd"/>
      <w:r w:rsidRPr="00F9513C">
        <w:rPr>
          <w:rFonts w:ascii="Times New Roman" w:hAnsi="Times New Roman" w:cs="Times New Roman"/>
          <w:sz w:val="24"/>
          <w:szCs w:val="24"/>
          <w:shd w:val="clear" w:color="auto" w:fill="F8F8F8"/>
        </w:rPr>
        <w:t xml:space="preserve"> O., E., Henderson O., O., Akinola A., E., Gloria N., A., &amp; Charles N., O. (2025). Health Risk Implications of Polycyclic Aromatic Hydrocarbons in Smoked and Dried Fish Consumed in Nigeria. </w:t>
      </w:r>
      <w:r w:rsidRPr="00F9513C">
        <w:rPr>
          <w:rFonts w:ascii="Times New Roman" w:hAnsi="Times New Roman" w:cs="Times New Roman"/>
          <w:i/>
          <w:iCs/>
          <w:sz w:val="24"/>
          <w:szCs w:val="24"/>
          <w:shd w:val="clear" w:color="auto" w:fill="F8F8F8"/>
        </w:rPr>
        <w:t>Journal of Medical Science, Biology, and Chemistry</w:t>
      </w:r>
      <w:r w:rsidRPr="00F9513C">
        <w:rPr>
          <w:rFonts w:ascii="Times New Roman" w:hAnsi="Times New Roman" w:cs="Times New Roman"/>
          <w:sz w:val="24"/>
          <w:szCs w:val="24"/>
          <w:shd w:val="clear" w:color="auto" w:fill="F8F8F8"/>
        </w:rPr>
        <w:t>, </w:t>
      </w:r>
      <w:r w:rsidRPr="00F9513C">
        <w:rPr>
          <w:rFonts w:ascii="Times New Roman" w:hAnsi="Times New Roman" w:cs="Times New Roman"/>
          <w:i/>
          <w:iCs/>
          <w:sz w:val="24"/>
          <w:szCs w:val="24"/>
          <w:shd w:val="clear" w:color="auto" w:fill="F8F8F8"/>
        </w:rPr>
        <w:t>2</w:t>
      </w:r>
      <w:r w:rsidRPr="00F9513C">
        <w:rPr>
          <w:rFonts w:ascii="Times New Roman" w:hAnsi="Times New Roman" w:cs="Times New Roman"/>
          <w:sz w:val="24"/>
          <w:szCs w:val="24"/>
          <w:shd w:val="clear" w:color="auto" w:fill="F8F8F8"/>
        </w:rPr>
        <w:t>(2), 192-199. </w:t>
      </w:r>
      <w:hyperlink r:id="rId12" w:history="1">
        <w:r w:rsidRPr="00F9513C">
          <w:rPr>
            <w:rStyle w:val="Hyperlink"/>
            <w:rFonts w:ascii="Times New Roman" w:hAnsi="Times New Roman" w:cs="Times New Roman"/>
            <w:color w:val="006798"/>
            <w:sz w:val="24"/>
            <w:szCs w:val="24"/>
            <w:shd w:val="clear" w:color="auto" w:fill="F8F8F8"/>
          </w:rPr>
          <w:t>https://doi.org/10.69739/jmsbc.v2i2.1045</w:t>
        </w:r>
      </w:hyperlink>
    </w:p>
    <w:p w14:paraId="0951717E"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w:t>
      </w:r>
      <w:proofErr w:type="spellStart"/>
      <w:r w:rsidRPr="00F9513C">
        <w:rPr>
          <w:rFonts w:ascii="Times New Roman" w:eastAsia="Times New Roman" w:hAnsi="Times New Roman" w:cs="Times New Roman"/>
          <w:sz w:val="24"/>
          <w:szCs w:val="24"/>
          <w:lang w:eastAsia="en-GB"/>
        </w:rPr>
        <w:t>Anarado</w:t>
      </w:r>
      <w:proofErr w:type="spellEnd"/>
      <w:r w:rsidRPr="00F9513C">
        <w:rPr>
          <w:rFonts w:ascii="Times New Roman" w:eastAsia="Times New Roman" w:hAnsi="Times New Roman" w:cs="Times New Roman"/>
          <w:sz w:val="24"/>
          <w:szCs w:val="24"/>
          <w:lang w:eastAsia="en-GB"/>
        </w:rPr>
        <w:t xml:space="preserve">, C. O., </w:t>
      </w:r>
      <w:proofErr w:type="spellStart"/>
      <w:r w:rsidRPr="00F9513C">
        <w:rPr>
          <w:rFonts w:ascii="Times New Roman" w:eastAsia="Times New Roman" w:hAnsi="Times New Roman" w:cs="Times New Roman"/>
          <w:sz w:val="24"/>
          <w:szCs w:val="24"/>
          <w:lang w:eastAsia="en-GB"/>
        </w:rPr>
        <w:t>Mmuta</w:t>
      </w:r>
      <w:proofErr w:type="spellEnd"/>
      <w:r w:rsidRPr="00F9513C">
        <w:rPr>
          <w:rFonts w:ascii="Times New Roman" w:eastAsia="Times New Roman" w:hAnsi="Times New Roman" w:cs="Times New Roman"/>
          <w:sz w:val="24"/>
          <w:szCs w:val="24"/>
          <w:lang w:eastAsia="en-GB"/>
        </w:rPr>
        <w:t xml:space="preserve">, E. C., </w:t>
      </w:r>
      <w:proofErr w:type="spellStart"/>
      <w:r w:rsidRPr="00F9513C">
        <w:rPr>
          <w:rFonts w:ascii="Times New Roman" w:eastAsia="Times New Roman" w:hAnsi="Times New Roman" w:cs="Times New Roman"/>
          <w:sz w:val="24"/>
          <w:szCs w:val="24"/>
          <w:lang w:eastAsia="en-GB"/>
        </w:rPr>
        <w:t>Ekwere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Alaekwe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Odibo</w:t>
      </w:r>
      <w:proofErr w:type="spellEnd"/>
      <w:r w:rsidRPr="00F9513C">
        <w:rPr>
          <w:rFonts w:ascii="Times New Roman" w:eastAsia="Times New Roman" w:hAnsi="Times New Roman" w:cs="Times New Roman"/>
          <w:sz w:val="24"/>
          <w:szCs w:val="24"/>
          <w:lang w:eastAsia="en-GB"/>
        </w:rPr>
        <w:t xml:space="preserve">, U. E., </w:t>
      </w:r>
      <w:proofErr w:type="spellStart"/>
      <w:r w:rsidRPr="00F9513C">
        <w:rPr>
          <w:rFonts w:ascii="Times New Roman" w:eastAsia="Times New Roman" w:hAnsi="Times New Roman" w:cs="Times New Roman"/>
          <w:sz w:val="24"/>
          <w:szCs w:val="24"/>
          <w:lang w:eastAsia="en-GB"/>
        </w:rPr>
        <w:t>Igwegbe</w:t>
      </w:r>
      <w:proofErr w:type="spellEnd"/>
      <w:r w:rsidRPr="00F9513C">
        <w:rPr>
          <w:rFonts w:ascii="Times New Roman" w:eastAsia="Times New Roman" w:hAnsi="Times New Roman" w:cs="Times New Roman"/>
          <w:sz w:val="24"/>
          <w:szCs w:val="24"/>
          <w:lang w:eastAsia="en-GB"/>
        </w:rPr>
        <w:t xml:space="preserve">, K. C., </w:t>
      </w:r>
      <w:proofErr w:type="spellStart"/>
      <w:r w:rsidRPr="00F9513C">
        <w:rPr>
          <w:rFonts w:ascii="Times New Roman" w:eastAsia="Times New Roman" w:hAnsi="Times New Roman" w:cs="Times New Roman"/>
          <w:sz w:val="24"/>
          <w:szCs w:val="24"/>
          <w:lang w:eastAsia="en-GB"/>
        </w:rPr>
        <w:t>Eboj-Ajoku</w:t>
      </w:r>
      <w:proofErr w:type="spellEnd"/>
      <w:r w:rsidRPr="00F9513C">
        <w:rPr>
          <w:rFonts w:ascii="Times New Roman" w:eastAsia="Times New Roman" w:hAnsi="Times New Roman" w:cs="Times New Roman"/>
          <w:sz w:val="24"/>
          <w:szCs w:val="24"/>
          <w:lang w:eastAsia="en-GB"/>
        </w:rPr>
        <w:t xml:space="preserve">, I. O., &amp; </w:t>
      </w:r>
      <w:proofErr w:type="spellStart"/>
      <w:r w:rsidRPr="00F9513C">
        <w:rPr>
          <w:rFonts w:ascii="Times New Roman" w:eastAsia="Times New Roman" w:hAnsi="Times New Roman" w:cs="Times New Roman"/>
          <w:sz w:val="24"/>
          <w:szCs w:val="24"/>
          <w:lang w:eastAsia="en-GB"/>
        </w:rPr>
        <w:t>Obunezi</w:t>
      </w:r>
      <w:proofErr w:type="spellEnd"/>
      <w:r w:rsidRPr="00F9513C">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F9513C">
        <w:rPr>
          <w:rFonts w:ascii="Times New Roman" w:eastAsia="Times New Roman" w:hAnsi="Times New Roman" w:cs="Times New Roman"/>
          <w:i/>
          <w:iCs/>
          <w:sz w:val="24"/>
          <w:szCs w:val="24"/>
          <w:lang w:eastAsia="en-GB"/>
        </w:rPr>
        <w:t>Journal of Life Science and Public Health, 1</w:t>
      </w:r>
      <w:r w:rsidRPr="00F9513C">
        <w:rPr>
          <w:rFonts w:ascii="Times New Roman" w:eastAsia="Times New Roman" w:hAnsi="Times New Roman" w:cs="Times New Roman"/>
          <w:sz w:val="24"/>
          <w:szCs w:val="24"/>
          <w:lang w:eastAsia="en-GB"/>
        </w:rPr>
        <w:t xml:space="preserve">(1), 24–31. </w:t>
      </w:r>
      <w:hyperlink r:id="rId13" w:tgtFrame="_new" w:history="1">
        <w:r w:rsidRPr="00F9513C">
          <w:rPr>
            <w:rFonts w:ascii="Times New Roman" w:eastAsia="Times New Roman" w:hAnsi="Times New Roman" w:cs="Times New Roman"/>
            <w:color w:val="0000FF"/>
            <w:sz w:val="24"/>
            <w:szCs w:val="24"/>
            <w:u w:val="single"/>
            <w:lang w:eastAsia="en-GB"/>
          </w:rPr>
          <w:t>https://doi.org/10.69739/jlsph.v1i1.879</w:t>
        </w:r>
      </w:hyperlink>
    </w:p>
    <w:p w14:paraId="147BA0C1"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Chinyere, U. E., </w:t>
      </w:r>
      <w:proofErr w:type="spellStart"/>
      <w:r w:rsidRPr="00F9513C">
        <w:rPr>
          <w:rFonts w:ascii="Times New Roman" w:eastAsia="Times New Roman" w:hAnsi="Times New Roman" w:cs="Times New Roman"/>
          <w:sz w:val="24"/>
          <w:szCs w:val="24"/>
          <w:lang w:eastAsia="en-GB"/>
        </w:rPr>
        <w:t>Nwokoye</w:t>
      </w:r>
      <w:proofErr w:type="spellEnd"/>
      <w:r w:rsidRPr="00F9513C">
        <w:rPr>
          <w:rFonts w:ascii="Times New Roman" w:eastAsia="Times New Roman" w:hAnsi="Times New Roman" w:cs="Times New Roman"/>
          <w:sz w:val="24"/>
          <w:szCs w:val="24"/>
          <w:lang w:eastAsia="en-GB"/>
        </w:rPr>
        <w:t xml:space="preserve">, J. N., </w:t>
      </w:r>
      <w:proofErr w:type="spellStart"/>
      <w:r w:rsidRPr="00F9513C">
        <w:rPr>
          <w:rFonts w:ascii="Times New Roman" w:eastAsia="Times New Roman" w:hAnsi="Times New Roman" w:cs="Times New Roman"/>
          <w:sz w:val="24"/>
          <w:szCs w:val="24"/>
          <w:lang w:eastAsia="en-GB"/>
        </w:rPr>
        <w:t>Ezekwuemen</w:t>
      </w:r>
      <w:proofErr w:type="spellEnd"/>
      <w:r w:rsidRPr="00F9513C">
        <w:rPr>
          <w:rFonts w:ascii="Times New Roman" w:eastAsia="Times New Roman" w:hAnsi="Times New Roman" w:cs="Times New Roman"/>
          <w:sz w:val="24"/>
          <w:szCs w:val="24"/>
          <w:lang w:eastAsia="en-GB"/>
        </w:rPr>
        <w:t xml:space="preserve">, O. I., </w:t>
      </w:r>
      <w:proofErr w:type="spellStart"/>
      <w:r w:rsidRPr="00F9513C">
        <w:rPr>
          <w:rFonts w:ascii="Times New Roman" w:eastAsia="Times New Roman" w:hAnsi="Times New Roman" w:cs="Times New Roman"/>
          <w:sz w:val="24"/>
          <w:szCs w:val="24"/>
          <w:lang w:eastAsia="en-GB"/>
        </w:rPr>
        <w:t>Alaekwe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Odidika</w:t>
      </w:r>
      <w:proofErr w:type="spellEnd"/>
      <w:r w:rsidRPr="00F9513C">
        <w:rPr>
          <w:rFonts w:ascii="Times New Roman" w:eastAsia="Times New Roman" w:hAnsi="Times New Roman" w:cs="Times New Roman"/>
          <w:sz w:val="24"/>
          <w:szCs w:val="24"/>
          <w:lang w:eastAsia="en-GB"/>
        </w:rPr>
        <w:t xml:space="preserve">, C. C., </w:t>
      </w:r>
      <w:proofErr w:type="spellStart"/>
      <w:r w:rsidRPr="00F9513C">
        <w:rPr>
          <w:rFonts w:ascii="Times New Roman" w:eastAsia="Times New Roman" w:hAnsi="Times New Roman" w:cs="Times New Roman"/>
          <w:sz w:val="24"/>
          <w:szCs w:val="24"/>
          <w:lang w:eastAsia="en-GB"/>
        </w:rPr>
        <w:t>Owughara</w:t>
      </w:r>
      <w:proofErr w:type="spellEnd"/>
      <w:r w:rsidRPr="00F9513C">
        <w:rPr>
          <w:rFonts w:ascii="Times New Roman" w:eastAsia="Times New Roman" w:hAnsi="Times New Roman" w:cs="Times New Roman"/>
          <w:sz w:val="24"/>
          <w:szCs w:val="24"/>
          <w:lang w:eastAsia="en-GB"/>
        </w:rPr>
        <w:t xml:space="preserve">, C. N., </w:t>
      </w:r>
      <w:proofErr w:type="spellStart"/>
      <w:r w:rsidRPr="00F9513C">
        <w:rPr>
          <w:rFonts w:ascii="Times New Roman" w:eastAsia="Times New Roman" w:hAnsi="Times New Roman" w:cs="Times New Roman"/>
          <w:sz w:val="24"/>
          <w:szCs w:val="24"/>
          <w:lang w:eastAsia="en-GB"/>
        </w:rPr>
        <w:t>Enyi</w:t>
      </w:r>
      <w:proofErr w:type="spellEnd"/>
      <w:r w:rsidRPr="00F9513C">
        <w:rPr>
          <w:rFonts w:ascii="Times New Roman" w:eastAsia="Times New Roman" w:hAnsi="Times New Roman" w:cs="Times New Roman"/>
          <w:sz w:val="24"/>
          <w:szCs w:val="24"/>
          <w:lang w:eastAsia="en-GB"/>
        </w:rPr>
        <w:t xml:space="preserve">, C. M., &amp; Kolawole, O. O. (2025). Environmental assessment of heavy metals and hydrocarbon pollution in surface waters of oil-bearing communities in </w:t>
      </w:r>
      <w:proofErr w:type="spellStart"/>
      <w:r w:rsidRPr="00F9513C">
        <w:rPr>
          <w:rFonts w:ascii="Times New Roman" w:eastAsia="Times New Roman" w:hAnsi="Times New Roman" w:cs="Times New Roman"/>
          <w:sz w:val="24"/>
          <w:szCs w:val="24"/>
          <w:lang w:eastAsia="en-GB"/>
        </w:rPr>
        <w:t>Andoni</w:t>
      </w:r>
      <w:proofErr w:type="spellEnd"/>
      <w:r w:rsidRPr="00F9513C">
        <w:rPr>
          <w:rFonts w:ascii="Times New Roman" w:eastAsia="Times New Roman" w:hAnsi="Times New Roman" w:cs="Times New Roman"/>
          <w:sz w:val="24"/>
          <w:szCs w:val="24"/>
          <w:lang w:eastAsia="en-GB"/>
        </w:rPr>
        <w:t xml:space="preserve">, Rivers State, Nigeria. </w:t>
      </w:r>
      <w:r w:rsidRPr="00F9513C">
        <w:rPr>
          <w:rFonts w:ascii="Times New Roman" w:eastAsia="Times New Roman" w:hAnsi="Times New Roman" w:cs="Times New Roman"/>
          <w:i/>
          <w:iCs/>
          <w:sz w:val="24"/>
          <w:szCs w:val="24"/>
          <w:lang w:eastAsia="en-GB"/>
        </w:rPr>
        <w:t>International Journal of Modern Science and Research Technology, 3</w:t>
      </w:r>
      <w:r w:rsidRPr="00F9513C">
        <w:rPr>
          <w:rFonts w:ascii="Times New Roman" w:eastAsia="Times New Roman" w:hAnsi="Times New Roman" w:cs="Times New Roman"/>
          <w:sz w:val="24"/>
          <w:szCs w:val="24"/>
          <w:lang w:eastAsia="en-GB"/>
        </w:rPr>
        <w:t xml:space="preserve">(8), 22–30. </w:t>
      </w:r>
      <w:hyperlink r:id="rId14" w:tgtFrame="_new" w:history="1">
        <w:r w:rsidRPr="00F9513C">
          <w:rPr>
            <w:rFonts w:ascii="Times New Roman" w:eastAsia="Times New Roman" w:hAnsi="Times New Roman" w:cs="Times New Roman"/>
            <w:color w:val="0000FF"/>
            <w:sz w:val="24"/>
            <w:szCs w:val="24"/>
            <w:u w:val="single"/>
            <w:lang w:eastAsia="en-GB"/>
          </w:rPr>
          <w:t>http://www.ijmsrt.com</w:t>
        </w:r>
      </w:hyperlink>
    </w:p>
    <w:p w14:paraId="65D2C582"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w:t>
      </w:r>
      <w:proofErr w:type="spellStart"/>
      <w:r w:rsidRPr="00F9513C">
        <w:rPr>
          <w:rFonts w:ascii="Times New Roman" w:eastAsia="Times New Roman" w:hAnsi="Times New Roman" w:cs="Times New Roman"/>
          <w:sz w:val="24"/>
          <w:szCs w:val="24"/>
          <w:lang w:eastAsia="en-GB"/>
        </w:rPr>
        <w:t>Eboh-Ajoku</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Mmuta</w:t>
      </w:r>
      <w:proofErr w:type="spellEnd"/>
      <w:r w:rsidRPr="00F9513C">
        <w:rPr>
          <w:rFonts w:ascii="Times New Roman" w:eastAsia="Times New Roman" w:hAnsi="Times New Roman" w:cs="Times New Roman"/>
          <w:sz w:val="24"/>
          <w:szCs w:val="24"/>
          <w:lang w:eastAsia="en-GB"/>
        </w:rPr>
        <w:t xml:space="preserve">, E. C., </w:t>
      </w:r>
      <w:proofErr w:type="spellStart"/>
      <w:r w:rsidRPr="00F9513C">
        <w:rPr>
          <w:rFonts w:ascii="Times New Roman" w:eastAsia="Times New Roman" w:hAnsi="Times New Roman" w:cs="Times New Roman"/>
          <w:sz w:val="24"/>
          <w:szCs w:val="24"/>
          <w:lang w:eastAsia="en-GB"/>
        </w:rPr>
        <w:t>Ndubuisi</w:t>
      </w:r>
      <w:proofErr w:type="spellEnd"/>
      <w:r w:rsidRPr="00F9513C">
        <w:rPr>
          <w:rFonts w:ascii="Times New Roman" w:eastAsia="Times New Roman" w:hAnsi="Times New Roman" w:cs="Times New Roman"/>
          <w:sz w:val="24"/>
          <w:szCs w:val="24"/>
          <w:lang w:eastAsia="en-GB"/>
        </w:rPr>
        <w:t xml:space="preserve">, J. O., </w:t>
      </w:r>
      <w:proofErr w:type="spellStart"/>
      <w:r w:rsidRPr="00F9513C">
        <w:rPr>
          <w:rFonts w:ascii="Times New Roman" w:eastAsia="Times New Roman" w:hAnsi="Times New Roman" w:cs="Times New Roman"/>
          <w:sz w:val="24"/>
          <w:szCs w:val="24"/>
          <w:lang w:eastAsia="en-GB"/>
        </w:rPr>
        <w:t>Alaekwe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Odibo</w:t>
      </w:r>
      <w:proofErr w:type="spellEnd"/>
      <w:r w:rsidRPr="00F9513C">
        <w:rPr>
          <w:rFonts w:ascii="Times New Roman" w:eastAsia="Times New Roman" w:hAnsi="Times New Roman" w:cs="Times New Roman"/>
          <w:sz w:val="24"/>
          <w:szCs w:val="24"/>
          <w:lang w:eastAsia="en-GB"/>
        </w:rPr>
        <w:t xml:space="preserve">, U. E., </w:t>
      </w:r>
      <w:proofErr w:type="spellStart"/>
      <w:r w:rsidRPr="00F9513C">
        <w:rPr>
          <w:rFonts w:ascii="Times New Roman" w:eastAsia="Times New Roman" w:hAnsi="Times New Roman" w:cs="Times New Roman"/>
          <w:sz w:val="24"/>
          <w:szCs w:val="24"/>
          <w:lang w:eastAsia="en-GB"/>
        </w:rPr>
        <w:t>Nwoka</w:t>
      </w:r>
      <w:proofErr w:type="spellEnd"/>
      <w:r w:rsidRPr="00F9513C">
        <w:rPr>
          <w:rFonts w:ascii="Times New Roman" w:eastAsia="Times New Roman" w:hAnsi="Times New Roman" w:cs="Times New Roman"/>
          <w:sz w:val="24"/>
          <w:szCs w:val="24"/>
          <w:lang w:eastAsia="en-GB"/>
        </w:rPr>
        <w:t xml:space="preserve">, N. G., Okafor, C. A., &amp; </w:t>
      </w:r>
      <w:proofErr w:type="spellStart"/>
      <w:r w:rsidRPr="00F9513C">
        <w:rPr>
          <w:rFonts w:ascii="Times New Roman" w:eastAsia="Times New Roman" w:hAnsi="Times New Roman" w:cs="Times New Roman"/>
          <w:sz w:val="24"/>
          <w:szCs w:val="24"/>
          <w:lang w:eastAsia="en-GB"/>
        </w:rPr>
        <w:t>Obunezi</w:t>
      </w:r>
      <w:proofErr w:type="spellEnd"/>
      <w:r w:rsidRPr="00F9513C">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w:t>
      </w:r>
      <w:r w:rsidRPr="00F9513C">
        <w:rPr>
          <w:rFonts w:ascii="Times New Roman" w:eastAsia="Times New Roman" w:hAnsi="Times New Roman" w:cs="Times New Roman"/>
          <w:i/>
          <w:iCs/>
          <w:sz w:val="24"/>
          <w:szCs w:val="24"/>
          <w:lang w:eastAsia="en-GB"/>
        </w:rPr>
        <w:t>ISA Journal of Multidisciplinary (ISAJM), 2</w:t>
      </w:r>
      <w:r w:rsidRPr="00F9513C">
        <w:rPr>
          <w:rFonts w:ascii="Times New Roman" w:eastAsia="Times New Roman" w:hAnsi="Times New Roman" w:cs="Times New Roman"/>
          <w:sz w:val="24"/>
          <w:szCs w:val="24"/>
          <w:lang w:eastAsia="en-GB"/>
        </w:rPr>
        <w:t>(4), 14–21.</w:t>
      </w:r>
    </w:p>
    <w:p w14:paraId="61EFEB4F"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w:t>
      </w:r>
      <w:proofErr w:type="spellStart"/>
      <w:r w:rsidRPr="00F9513C">
        <w:rPr>
          <w:rFonts w:ascii="Times New Roman" w:eastAsia="Times New Roman" w:hAnsi="Times New Roman" w:cs="Times New Roman"/>
          <w:sz w:val="24"/>
          <w:szCs w:val="24"/>
          <w:lang w:eastAsia="en-GB"/>
        </w:rPr>
        <w:t>Ekwere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Igwegbe</w:t>
      </w:r>
      <w:proofErr w:type="spellEnd"/>
      <w:r w:rsidRPr="00F9513C">
        <w:rPr>
          <w:rFonts w:ascii="Times New Roman" w:eastAsia="Times New Roman" w:hAnsi="Times New Roman" w:cs="Times New Roman"/>
          <w:sz w:val="24"/>
          <w:szCs w:val="24"/>
          <w:lang w:eastAsia="en-GB"/>
        </w:rPr>
        <w:t xml:space="preserve">, K. C., </w:t>
      </w:r>
      <w:proofErr w:type="spellStart"/>
      <w:r w:rsidRPr="00F9513C">
        <w:rPr>
          <w:rFonts w:ascii="Times New Roman" w:eastAsia="Times New Roman" w:hAnsi="Times New Roman" w:cs="Times New Roman"/>
          <w:sz w:val="24"/>
          <w:szCs w:val="24"/>
          <w:lang w:eastAsia="en-GB"/>
        </w:rPr>
        <w:t>Anarado</w:t>
      </w:r>
      <w:proofErr w:type="spellEnd"/>
      <w:r w:rsidRPr="00F9513C">
        <w:rPr>
          <w:rFonts w:ascii="Times New Roman" w:eastAsia="Times New Roman" w:hAnsi="Times New Roman" w:cs="Times New Roman"/>
          <w:sz w:val="24"/>
          <w:szCs w:val="24"/>
          <w:lang w:eastAsia="en-GB"/>
        </w:rPr>
        <w:t xml:space="preserve">, C. J. O., Ogbonna, C., </w:t>
      </w:r>
      <w:proofErr w:type="spellStart"/>
      <w:r w:rsidRPr="00F9513C">
        <w:rPr>
          <w:rFonts w:ascii="Times New Roman" w:eastAsia="Times New Roman" w:hAnsi="Times New Roman" w:cs="Times New Roman"/>
          <w:sz w:val="24"/>
          <w:szCs w:val="24"/>
          <w:lang w:eastAsia="en-GB"/>
        </w:rPr>
        <w:t>Ewuola</w:t>
      </w:r>
      <w:proofErr w:type="spellEnd"/>
      <w:r w:rsidRPr="00F9513C">
        <w:rPr>
          <w:rFonts w:ascii="Times New Roman" w:eastAsia="Times New Roman" w:hAnsi="Times New Roman" w:cs="Times New Roman"/>
          <w:sz w:val="24"/>
          <w:szCs w:val="24"/>
          <w:lang w:eastAsia="en-GB"/>
        </w:rPr>
        <w:t xml:space="preserve">, A. A., </w:t>
      </w:r>
      <w:proofErr w:type="spellStart"/>
      <w:r w:rsidRPr="00F9513C">
        <w:rPr>
          <w:rFonts w:ascii="Times New Roman" w:eastAsia="Times New Roman" w:hAnsi="Times New Roman" w:cs="Times New Roman"/>
          <w:sz w:val="24"/>
          <w:szCs w:val="24"/>
          <w:lang w:eastAsia="en-GB"/>
        </w:rPr>
        <w:t>Odibo</w:t>
      </w:r>
      <w:proofErr w:type="spellEnd"/>
      <w:r w:rsidRPr="00F9513C">
        <w:rPr>
          <w:rFonts w:ascii="Times New Roman" w:eastAsia="Times New Roman" w:hAnsi="Times New Roman" w:cs="Times New Roman"/>
          <w:sz w:val="24"/>
          <w:szCs w:val="24"/>
          <w:lang w:eastAsia="en-GB"/>
        </w:rPr>
        <w:t xml:space="preserve">, U. E., &amp; </w:t>
      </w:r>
      <w:proofErr w:type="spellStart"/>
      <w:r w:rsidRPr="00F9513C">
        <w:rPr>
          <w:rFonts w:ascii="Times New Roman" w:eastAsia="Times New Roman" w:hAnsi="Times New Roman" w:cs="Times New Roman"/>
          <w:sz w:val="24"/>
          <w:szCs w:val="24"/>
          <w:lang w:eastAsia="en-GB"/>
        </w:rPr>
        <w:t>Garuba</w:t>
      </w:r>
      <w:proofErr w:type="spellEnd"/>
      <w:r w:rsidRPr="00F9513C">
        <w:rPr>
          <w:rFonts w:ascii="Times New Roman" w:eastAsia="Times New Roman" w:hAnsi="Times New Roman" w:cs="Times New Roman"/>
          <w:sz w:val="24"/>
          <w:szCs w:val="24"/>
          <w:lang w:eastAsia="en-GB"/>
        </w:rPr>
        <w:t xml:space="preserve">, M. H. (2025). Volatile organic compounds from gas flaring and their atmospheric implications in the Niger Delta. </w:t>
      </w:r>
      <w:r w:rsidRPr="00F9513C">
        <w:rPr>
          <w:rFonts w:ascii="Times New Roman" w:eastAsia="Times New Roman" w:hAnsi="Times New Roman" w:cs="Times New Roman"/>
          <w:i/>
          <w:iCs/>
          <w:sz w:val="24"/>
          <w:szCs w:val="24"/>
          <w:lang w:eastAsia="en-GB"/>
        </w:rPr>
        <w:t>Journal of Life Science and Public Health, 1</w:t>
      </w:r>
      <w:r w:rsidRPr="00F9513C">
        <w:rPr>
          <w:rFonts w:ascii="Times New Roman" w:eastAsia="Times New Roman" w:hAnsi="Times New Roman" w:cs="Times New Roman"/>
          <w:sz w:val="24"/>
          <w:szCs w:val="24"/>
          <w:lang w:eastAsia="en-GB"/>
        </w:rPr>
        <w:t xml:space="preserve">(1), 32–39. </w:t>
      </w:r>
      <w:hyperlink r:id="rId15" w:tgtFrame="_new" w:history="1">
        <w:r w:rsidRPr="00F9513C">
          <w:rPr>
            <w:rFonts w:ascii="Times New Roman" w:eastAsia="Times New Roman" w:hAnsi="Times New Roman" w:cs="Times New Roman"/>
            <w:color w:val="0000FF"/>
            <w:sz w:val="24"/>
            <w:szCs w:val="24"/>
            <w:u w:val="single"/>
            <w:lang w:eastAsia="en-GB"/>
          </w:rPr>
          <w:t>https://doi.org/10.69739/jlsph.v1i1.962</w:t>
        </w:r>
      </w:hyperlink>
    </w:p>
    <w:p w14:paraId="4C2322CB"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w:t>
      </w:r>
      <w:proofErr w:type="spellStart"/>
      <w:r w:rsidRPr="00F9513C">
        <w:rPr>
          <w:rFonts w:ascii="Times New Roman" w:eastAsia="Times New Roman" w:hAnsi="Times New Roman" w:cs="Times New Roman"/>
          <w:sz w:val="24"/>
          <w:szCs w:val="24"/>
          <w:lang w:eastAsia="en-GB"/>
        </w:rPr>
        <w:t>Ekwere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Igwegbe</w:t>
      </w:r>
      <w:proofErr w:type="spellEnd"/>
      <w:r w:rsidRPr="00F9513C">
        <w:rPr>
          <w:rFonts w:ascii="Times New Roman" w:eastAsia="Times New Roman" w:hAnsi="Times New Roman" w:cs="Times New Roman"/>
          <w:sz w:val="24"/>
          <w:szCs w:val="24"/>
          <w:lang w:eastAsia="en-GB"/>
        </w:rPr>
        <w:t xml:space="preserve">, K. C., </w:t>
      </w:r>
      <w:proofErr w:type="spellStart"/>
      <w:r w:rsidRPr="00F9513C">
        <w:rPr>
          <w:rFonts w:ascii="Times New Roman" w:eastAsia="Times New Roman" w:hAnsi="Times New Roman" w:cs="Times New Roman"/>
          <w:sz w:val="24"/>
          <w:szCs w:val="24"/>
          <w:lang w:eastAsia="en-GB"/>
        </w:rPr>
        <w:t>Etesin</w:t>
      </w:r>
      <w:proofErr w:type="spellEnd"/>
      <w:r w:rsidRPr="00F9513C">
        <w:rPr>
          <w:rFonts w:ascii="Times New Roman" w:eastAsia="Times New Roman" w:hAnsi="Times New Roman" w:cs="Times New Roman"/>
          <w:sz w:val="24"/>
          <w:szCs w:val="24"/>
          <w:lang w:eastAsia="en-GB"/>
        </w:rPr>
        <w:t xml:space="preserve">, U. M., </w:t>
      </w:r>
      <w:proofErr w:type="spellStart"/>
      <w:r w:rsidRPr="00F9513C">
        <w:rPr>
          <w:rFonts w:ascii="Times New Roman" w:eastAsia="Times New Roman" w:hAnsi="Times New Roman" w:cs="Times New Roman"/>
          <w:sz w:val="24"/>
          <w:szCs w:val="24"/>
          <w:lang w:eastAsia="en-GB"/>
        </w:rPr>
        <w:t>Ugwuanyi</w:t>
      </w:r>
      <w:proofErr w:type="spellEnd"/>
      <w:r w:rsidRPr="00F9513C">
        <w:rPr>
          <w:rFonts w:ascii="Times New Roman" w:eastAsia="Times New Roman" w:hAnsi="Times New Roman" w:cs="Times New Roman"/>
          <w:sz w:val="24"/>
          <w:szCs w:val="24"/>
          <w:lang w:eastAsia="en-GB"/>
        </w:rPr>
        <w:t xml:space="preserve">, G. C., </w:t>
      </w:r>
      <w:proofErr w:type="spellStart"/>
      <w:r w:rsidRPr="00F9513C">
        <w:rPr>
          <w:rFonts w:ascii="Times New Roman" w:eastAsia="Times New Roman" w:hAnsi="Times New Roman" w:cs="Times New Roman"/>
          <w:sz w:val="24"/>
          <w:szCs w:val="24"/>
          <w:lang w:eastAsia="en-GB"/>
        </w:rPr>
        <w:t>Okpanachi</w:t>
      </w:r>
      <w:proofErr w:type="spellEnd"/>
      <w:r w:rsidRPr="00F9513C">
        <w:rPr>
          <w:rFonts w:ascii="Times New Roman" w:eastAsia="Times New Roman" w:hAnsi="Times New Roman" w:cs="Times New Roman"/>
          <w:sz w:val="24"/>
          <w:szCs w:val="24"/>
          <w:lang w:eastAsia="en-GB"/>
        </w:rPr>
        <w:t xml:space="preserve">, C. B., </w:t>
      </w:r>
      <w:proofErr w:type="spellStart"/>
      <w:r w:rsidRPr="00F9513C">
        <w:rPr>
          <w:rFonts w:ascii="Times New Roman" w:eastAsia="Times New Roman" w:hAnsi="Times New Roman" w:cs="Times New Roman"/>
          <w:sz w:val="24"/>
          <w:szCs w:val="24"/>
          <w:lang w:eastAsia="en-GB"/>
        </w:rPr>
        <w:t>Ewuola</w:t>
      </w:r>
      <w:proofErr w:type="spellEnd"/>
      <w:r w:rsidRPr="00F9513C">
        <w:rPr>
          <w:rFonts w:ascii="Times New Roman" w:eastAsia="Times New Roman" w:hAnsi="Times New Roman" w:cs="Times New Roman"/>
          <w:sz w:val="24"/>
          <w:szCs w:val="24"/>
          <w:lang w:eastAsia="en-GB"/>
        </w:rPr>
        <w:t xml:space="preserve">, A. A., </w:t>
      </w:r>
      <w:proofErr w:type="spellStart"/>
      <w:r w:rsidRPr="00F9513C">
        <w:rPr>
          <w:rFonts w:ascii="Times New Roman" w:eastAsia="Times New Roman" w:hAnsi="Times New Roman" w:cs="Times New Roman"/>
          <w:sz w:val="24"/>
          <w:szCs w:val="24"/>
          <w:lang w:eastAsia="en-GB"/>
        </w:rPr>
        <w:t>Mojisola</w:t>
      </w:r>
      <w:proofErr w:type="spellEnd"/>
      <w:r w:rsidRPr="00F9513C">
        <w:rPr>
          <w:rFonts w:ascii="Times New Roman" w:eastAsia="Times New Roman" w:hAnsi="Times New Roman" w:cs="Times New Roman"/>
          <w:sz w:val="24"/>
          <w:szCs w:val="24"/>
          <w:lang w:eastAsia="en-GB"/>
        </w:rPr>
        <w:t xml:space="preserve">, K. M., &amp; </w:t>
      </w:r>
      <w:proofErr w:type="spellStart"/>
      <w:r w:rsidRPr="00F9513C">
        <w:rPr>
          <w:rFonts w:ascii="Times New Roman" w:eastAsia="Times New Roman" w:hAnsi="Times New Roman" w:cs="Times New Roman"/>
          <w:sz w:val="24"/>
          <w:szCs w:val="24"/>
          <w:lang w:eastAsia="en-GB"/>
        </w:rPr>
        <w:t>Ezekwueme</w:t>
      </w:r>
      <w:proofErr w:type="spellEnd"/>
      <w:r w:rsidRPr="00F9513C">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F9513C">
        <w:rPr>
          <w:rFonts w:ascii="Times New Roman" w:eastAsia="Times New Roman" w:hAnsi="Times New Roman" w:cs="Times New Roman"/>
          <w:sz w:val="24"/>
          <w:szCs w:val="24"/>
          <w:lang w:eastAsia="en-GB"/>
        </w:rPr>
        <w:t>TiO</w:t>
      </w:r>
      <w:proofErr w:type="spellEnd"/>
      <w:r w:rsidRPr="00F9513C">
        <w:rPr>
          <w:rFonts w:ascii="Times New Roman" w:eastAsia="Times New Roman" w:hAnsi="Times New Roman" w:cs="Times New Roman"/>
          <w:sz w:val="24"/>
          <w:szCs w:val="24"/>
          <w:lang w:eastAsia="en-GB"/>
        </w:rPr>
        <w:t xml:space="preserve">₂ nanomaterials. </w:t>
      </w:r>
      <w:r w:rsidRPr="00F9513C">
        <w:rPr>
          <w:rFonts w:ascii="Times New Roman" w:eastAsia="Times New Roman" w:hAnsi="Times New Roman" w:cs="Times New Roman"/>
          <w:i/>
          <w:iCs/>
          <w:sz w:val="24"/>
          <w:szCs w:val="24"/>
          <w:lang w:eastAsia="en-GB"/>
        </w:rPr>
        <w:t>Journal of Environment, Climate, and Ecology, 2</w:t>
      </w:r>
      <w:r w:rsidRPr="00F9513C">
        <w:rPr>
          <w:rFonts w:ascii="Times New Roman" w:eastAsia="Times New Roman" w:hAnsi="Times New Roman" w:cs="Times New Roman"/>
          <w:sz w:val="24"/>
          <w:szCs w:val="24"/>
          <w:lang w:eastAsia="en-GB"/>
        </w:rPr>
        <w:t xml:space="preserve">(2), 56–62. </w:t>
      </w:r>
      <w:hyperlink r:id="rId16" w:tgtFrame="_new" w:history="1">
        <w:r w:rsidRPr="00F9513C">
          <w:rPr>
            <w:rFonts w:ascii="Times New Roman" w:eastAsia="Times New Roman" w:hAnsi="Times New Roman" w:cs="Times New Roman"/>
            <w:color w:val="0000FF"/>
            <w:sz w:val="24"/>
            <w:szCs w:val="24"/>
            <w:u w:val="single"/>
            <w:lang w:eastAsia="en-GB"/>
          </w:rPr>
          <w:t>https://doi.org/10.69739/jece.v2i2.961</w:t>
        </w:r>
      </w:hyperlink>
    </w:p>
    <w:p w14:paraId="7AFAB191"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w:t>
      </w:r>
      <w:proofErr w:type="spellStart"/>
      <w:r w:rsidRPr="00F9513C">
        <w:rPr>
          <w:rFonts w:ascii="Times New Roman" w:eastAsia="Times New Roman" w:hAnsi="Times New Roman" w:cs="Times New Roman"/>
          <w:sz w:val="24"/>
          <w:szCs w:val="24"/>
          <w:lang w:eastAsia="en-GB"/>
        </w:rPr>
        <w:t>Emem</w:t>
      </w:r>
      <w:proofErr w:type="spellEnd"/>
      <w:r w:rsidRPr="00F9513C">
        <w:rPr>
          <w:rFonts w:ascii="Times New Roman" w:eastAsia="Times New Roman" w:hAnsi="Times New Roman" w:cs="Times New Roman"/>
          <w:sz w:val="24"/>
          <w:szCs w:val="24"/>
          <w:lang w:eastAsia="en-GB"/>
        </w:rPr>
        <w:t xml:space="preserve">, J. A., </w:t>
      </w:r>
      <w:proofErr w:type="spellStart"/>
      <w:r w:rsidRPr="00F9513C">
        <w:rPr>
          <w:rFonts w:ascii="Times New Roman" w:eastAsia="Times New Roman" w:hAnsi="Times New Roman" w:cs="Times New Roman"/>
          <w:sz w:val="24"/>
          <w:szCs w:val="24"/>
          <w:lang w:eastAsia="en-GB"/>
        </w:rPr>
        <w:t>Ekwere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Odibo</w:t>
      </w:r>
      <w:proofErr w:type="spellEnd"/>
      <w:r w:rsidRPr="00F9513C">
        <w:rPr>
          <w:rFonts w:ascii="Times New Roman" w:eastAsia="Times New Roman" w:hAnsi="Times New Roman" w:cs="Times New Roman"/>
          <w:sz w:val="24"/>
          <w:szCs w:val="24"/>
          <w:lang w:eastAsia="en-GB"/>
        </w:rPr>
        <w:t xml:space="preserve">, U. E., </w:t>
      </w:r>
      <w:proofErr w:type="spellStart"/>
      <w:r w:rsidRPr="00F9513C">
        <w:rPr>
          <w:rFonts w:ascii="Times New Roman" w:eastAsia="Times New Roman" w:hAnsi="Times New Roman" w:cs="Times New Roman"/>
          <w:sz w:val="24"/>
          <w:szCs w:val="24"/>
          <w:lang w:eastAsia="en-GB"/>
        </w:rPr>
        <w:t>Alaekwe</w:t>
      </w:r>
      <w:proofErr w:type="spellEnd"/>
      <w:r w:rsidRPr="00F9513C">
        <w:rPr>
          <w:rFonts w:ascii="Times New Roman" w:eastAsia="Times New Roman" w:hAnsi="Times New Roman" w:cs="Times New Roman"/>
          <w:sz w:val="24"/>
          <w:szCs w:val="24"/>
          <w:lang w:eastAsia="en-GB"/>
        </w:rPr>
        <w:t xml:space="preserve">, I. O., Warder, A. B., &amp; </w:t>
      </w:r>
      <w:proofErr w:type="spellStart"/>
      <w:r w:rsidRPr="00F9513C">
        <w:rPr>
          <w:rFonts w:ascii="Times New Roman" w:eastAsia="Times New Roman" w:hAnsi="Times New Roman" w:cs="Times New Roman"/>
          <w:sz w:val="24"/>
          <w:szCs w:val="24"/>
          <w:lang w:eastAsia="en-GB"/>
        </w:rPr>
        <w:t>Eboj-Ajoku</w:t>
      </w:r>
      <w:proofErr w:type="spellEnd"/>
      <w:r w:rsidRPr="00F9513C">
        <w:rPr>
          <w:rFonts w:ascii="Times New Roman" w:eastAsia="Times New Roman" w:hAnsi="Times New Roman" w:cs="Times New Roman"/>
          <w:sz w:val="24"/>
          <w:szCs w:val="24"/>
          <w:lang w:eastAsia="en-GB"/>
        </w:rPr>
        <w:t xml:space="preserve">, O. I. (2025). Bioaccumulation of nickel, lead, and cadmium in tissues of </w:t>
      </w:r>
      <w:r w:rsidRPr="00F9513C">
        <w:rPr>
          <w:rFonts w:ascii="Times New Roman" w:eastAsia="Times New Roman" w:hAnsi="Times New Roman" w:cs="Times New Roman"/>
          <w:i/>
          <w:iCs/>
          <w:sz w:val="24"/>
          <w:szCs w:val="24"/>
          <w:lang w:eastAsia="en-GB"/>
        </w:rPr>
        <w:t xml:space="preserve">Callinectes </w:t>
      </w:r>
      <w:proofErr w:type="spellStart"/>
      <w:r w:rsidRPr="00F9513C">
        <w:rPr>
          <w:rFonts w:ascii="Times New Roman" w:eastAsia="Times New Roman" w:hAnsi="Times New Roman" w:cs="Times New Roman"/>
          <w:i/>
          <w:iCs/>
          <w:sz w:val="24"/>
          <w:szCs w:val="24"/>
          <w:lang w:eastAsia="en-GB"/>
        </w:rPr>
        <w:t>sapidus</w:t>
      </w:r>
      <w:proofErr w:type="spellEnd"/>
      <w:r w:rsidRPr="00F9513C">
        <w:rPr>
          <w:rFonts w:ascii="Times New Roman" w:eastAsia="Times New Roman" w:hAnsi="Times New Roman" w:cs="Times New Roman"/>
          <w:sz w:val="24"/>
          <w:szCs w:val="24"/>
          <w:lang w:eastAsia="en-GB"/>
        </w:rPr>
        <w:t xml:space="preserve"> from the </w:t>
      </w:r>
      <w:proofErr w:type="spellStart"/>
      <w:r w:rsidRPr="00F9513C">
        <w:rPr>
          <w:rFonts w:ascii="Times New Roman" w:eastAsia="Times New Roman" w:hAnsi="Times New Roman" w:cs="Times New Roman"/>
          <w:sz w:val="24"/>
          <w:szCs w:val="24"/>
          <w:lang w:eastAsia="en-GB"/>
        </w:rPr>
        <w:t>Iko</w:t>
      </w:r>
      <w:proofErr w:type="spellEnd"/>
      <w:r w:rsidRPr="00F9513C">
        <w:rPr>
          <w:rFonts w:ascii="Times New Roman" w:eastAsia="Times New Roman" w:hAnsi="Times New Roman" w:cs="Times New Roman"/>
          <w:sz w:val="24"/>
          <w:szCs w:val="24"/>
          <w:lang w:eastAsia="en-GB"/>
        </w:rPr>
        <w:t xml:space="preserve"> River, Nigeria: Implications for human health risk and </w:t>
      </w:r>
      <w:r w:rsidRPr="00F9513C">
        <w:rPr>
          <w:rFonts w:ascii="Times New Roman" w:eastAsia="Times New Roman" w:hAnsi="Times New Roman" w:cs="Times New Roman"/>
          <w:sz w:val="24"/>
          <w:szCs w:val="24"/>
          <w:lang w:eastAsia="en-GB"/>
        </w:rPr>
        <w:lastRenderedPageBreak/>
        <w:t xml:space="preserve">environmental safety. </w:t>
      </w:r>
      <w:r w:rsidRPr="00F9513C">
        <w:rPr>
          <w:rFonts w:ascii="Times New Roman" w:eastAsia="Times New Roman" w:hAnsi="Times New Roman" w:cs="Times New Roman"/>
          <w:i/>
          <w:iCs/>
          <w:sz w:val="24"/>
          <w:szCs w:val="24"/>
          <w:lang w:eastAsia="en-GB"/>
        </w:rPr>
        <w:t>Journal of Environment, Climate, and Ecology, 2</w:t>
      </w:r>
      <w:r w:rsidRPr="00F9513C">
        <w:rPr>
          <w:rFonts w:ascii="Times New Roman" w:eastAsia="Times New Roman" w:hAnsi="Times New Roman" w:cs="Times New Roman"/>
          <w:sz w:val="24"/>
          <w:szCs w:val="24"/>
          <w:lang w:eastAsia="en-GB"/>
        </w:rPr>
        <w:t xml:space="preserve">(2), 29–37. </w:t>
      </w:r>
      <w:hyperlink r:id="rId17" w:tgtFrame="_new" w:history="1">
        <w:r w:rsidRPr="00F9513C">
          <w:rPr>
            <w:rFonts w:ascii="Times New Roman" w:eastAsia="Times New Roman" w:hAnsi="Times New Roman" w:cs="Times New Roman"/>
            <w:color w:val="0000FF"/>
            <w:sz w:val="24"/>
            <w:szCs w:val="24"/>
            <w:u w:val="single"/>
            <w:lang w:eastAsia="en-GB"/>
          </w:rPr>
          <w:t>https://doi.org/10.69739/jece.v2i2.844</w:t>
        </w:r>
      </w:hyperlink>
    </w:p>
    <w:p w14:paraId="7E7AF01F"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w:t>
      </w:r>
      <w:proofErr w:type="spellStart"/>
      <w:r w:rsidRPr="00F9513C">
        <w:rPr>
          <w:rFonts w:ascii="Times New Roman" w:eastAsia="Times New Roman" w:hAnsi="Times New Roman" w:cs="Times New Roman"/>
          <w:sz w:val="24"/>
          <w:szCs w:val="24"/>
          <w:lang w:eastAsia="en-GB"/>
        </w:rPr>
        <w:t>Ndubuisi</w:t>
      </w:r>
      <w:proofErr w:type="spellEnd"/>
      <w:r w:rsidRPr="00F9513C">
        <w:rPr>
          <w:rFonts w:ascii="Times New Roman" w:eastAsia="Times New Roman" w:hAnsi="Times New Roman" w:cs="Times New Roman"/>
          <w:sz w:val="24"/>
          <w:szCs w:val="24"/>
          <w:lang w:eastAsia="en-GB"/>
        </w:rPr>
        <w:t xml:space="preserve">, J. O., </w:t>
      </w:r>
      <w:proofErr w:type="spellStart"/>
      <w:r w:rsidRPr="00F9513C">
        <w:rPr>
          <w:rFonts w:ascii="Times New Roman" w:eastAsia="Times New Roman" w:hAnsi="Times New Roman" w:cs="Times New Roman"/>
          <w:sz w:val="24"/>
          <w:szCs w:val="24"/>
          <w:lang w:eastAsia="en-GB"/>
        </w:rPr>
        <w:t>Eboh-Ajoku</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Emem</w:t>
      </w:r>
      <w:proofErr w:type="spellEnd"/>
      <w:r w:rsidRPr="00F9513C">
        <w:rPr>
          <w:rFonts w:ascii="Times New Roman" w:eastAsia="Times New Roman" w:hAnsi="Times New Roman" w:cs="Times New Roman"/>
          <w:sz w:val="24"/>
          <w:szCs w:val="24"/>
          <w:lang w:eastAsia="en-GB"/>
        </w:rPr>
        <w:t xml:space="preserve">, J. A., </w:t>
      </w:r>
      <w:proofErr w:type="spellStart"/>
      <w:r w:rsidRPr="00F9513C">
        <w:rPr>
          <w:rFonts w:ascii="Times New Roman" w:eastAsia="Times New Roman" w:hAnsi="Times New Roman" w:cs="Times New Roman"/>
          <w:sz w:val="24"/>
          <w:szCs w:val="24"/>
          <w:lang w:eastAsia="en-GB"/>
        </w:rPr>
        <w:t>Ekwere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Alaekwe</w:t>
      </w:r>
      <w:proofErr w:type="spellEnd"/>
      <w:r w:rsidRPr="00F9513C">
        <w:rPr>
          <w:rFonts w:ascii="Times New Roman" w:eastAsia="Times New Roman" w:hAnsi="Times New Roman" w:cs="Times New Roman"/>
          <w:sz w:val="24"/>
          <w:szCs w:val="24"/>
          <w:lang w:eastAsia="en-GB"/>
        </w:rPr>
        <w:t xml:space="preserve">, I. O., </w:t>
      </w:r>
      <w:proofErr w:type="spellStart"/>
      <w:r w:rsidRPr="00F9513C">
        <w:rPr>
          <w:rFonts w:ascii="Times New Roman" w:eastAsia="Times New Roman" w:hAnsi="Times New Roman" w:cs="Times New Roman"/>
          <w:sz w:val="24"/>
          <w:szCs w:val="24"/>
          <w:lang w:eastAsia="en-GB"/>
        </w:rPr>
        <w:t>Odibo</w:t>
      </w:r>
      <w:proofErr w:type="spellEnd"/>
      <w:r w:rsidRPr="00F9513C">
        <w:rPr>
          <w:rFonts w:ascii="Times New Roman" w:eastAsia="Times New Roman" w:hAnsi="Times New Roman" w:cs="Times New Roman"/>
          <w:sz w:val="24"/>
          <w:szCs w:val="24"/>
          <w:lang w:eastAsia="en-GB"/>
        </w:rPr>
        <w:t xml:space="preserve">, U. E., </w:t>
      </w:r>
      <w:proofErr w:type="spellStart"/>
      <w:r w:rsidRPr="00F9513C">
        <w:rPr>
          <w:rFonts w:ascii="Times New Roman" w:eastAsia="Times New Roman" w:hAnsi="Times New Roman" w:cs="Times New Roman"/>
          <w:sz w:val="24"/>
          <w:szCs w:val="24"/>
          <w:lang w:eastAsia="en-GB"/>
        </w:rPr>
        <w:t>Igwegbe</w:t>
      </w:r>
      <w:proofErr w:type="spellEnd"/>
      <w:r w:rsidRPr="00F9513C">
        <w:rPr>
          <w:rFonts w:ascii="Times New Roman" w:eastAsia="Times New Roman" w:hAnsi="Times New Roman" w:cs="Times New Roman"/>
          <w:sz w:val="24"/>
          <w:szCs w:val="24"/>
          <w:lang w:eastAsia="en-GB"/>
        </w:rPr>
        <w:t xml:space="preserve">, K. C., </w:t>
      </w:r>
      <w:proofErr w:type="spellStart"/>
      <w:r w:rsidRPr="00F9513C">
        <w:rPr>
          <w:rFonts w:ascii="Times New Roman" w:eastAsia="Times New Roman" w:hAnsi="Times New Roman" w:cs="Times New Roman"/>
          <w:sz w:val="24"/>
          <w:szCs w:val="24"/>
          <w:lang w:eastAsia="en-GB"/>
        </w:rPr>
        <w:t>Onoja</w:t>
      </w:r>
      <w:proofErr w:type="spellEnd"/>
      <w:r w:rsidRPr="00F9513C">
        <w:rPr>
          <w:rFonts w:ascii="Times New Roman" w:eastAsia="Times New Roman" w:hAnsi="Times New Roman" w:cs="Times New Roman"/>
          <w:sz w:val="24"/>
          <w:szCs w:val="24"/>
          <w:lang w:eastAsia="en-GB"/>
        </w:rPr>
        <w:t xml:space="preserve">, C. R., Warder, A. B., &amp; </w:t>
      </w:r>
      <w:proofErr w:type="spellStart"/>
      <w:r w:rsidRPr="00F9513C">
        <w:rPr>
          <w:rFonts w:ascii="Times New Roman" w:eastAsia="Times New Roman" w:hAnsi="Times New Roman" w:cs="Times New Roman"/>
          <w:sz w:val="24"/>
          <w:szCs w:val="24"/>
          <w:lang w:eastAsia="en-GB"/>
        </w:rPr>
        <w:t>InyangAbia</w:t>
      </w:r>
      <w:proofErr w:type="spellEnd"/>
      <w:r w:rsidRPr="00F9513C">
        <w:rPr>
          <w:rFonts w:ascii="Times New Roman" w:eastAsia="Times New Roman" w:hAnsi="Times New Roman" w:cs="Times New Roman"/>
          <w:sz w:val="24"/>
          <w:szCs w:val="24"/>
          <w:lang w:eastAsia="en-GB"/>
        </w:rPr>
        <w:t xml:space="preserve">, A. J. (2025). Trematode infections and histopathological effects in </w:t>
      </w:r>
      <w:proofErr w:type="spellStart"/>
      <w:r w:rsidRPr="00F9513C">
        <w:rPr>
          <w:rFonts w:ascii="Times New Roman" w:eastAsia="Times New Roman" w:hAnsi="Times New Roman" w:cs="Times New Roman"/>
          <w:i/>
          <w:iCs/>
          <w:sz w:val="24"/>
          <w:szCs w:val="24"/>
          <w:lang w:eastAsia="en-GB"/>
        </w:rPr>
        <w:t>Chrysichthys</w:t>
      </w:r>
      <w:proofErr w:type="spellEnd"/>
      <w:r w:rsidRPr="00F9513C">
        <w:rPr>
          <w:rFonts w:ascii="Times New Roman" w:eastAsia="Times New Roman" w:hAnsi="Times New Roman" w:cs="Times New Roman"/>
          <w:i/>
          <w:iCs/>
          <w:sz w:val="24"/>
          <w:szCs w:val="24"/>
          <w:lang w:eastAsia="en-GB"/>
        </w:rPr>
        <w:t xml:space="preserve"> </w:t>
      </w:r>
      <w:proofErr w:type="spellStart"/>
      <w:r w:rsidRPr="00F9513C">
        <w:rPr>
          <w:rFonts w:ascii="Times New Roman" w:eastAsia="Times New Roman" w:hAnsi="Times New Roman" w:cs="Times New Roman"/>
          <w:i/>
          <w:iCs/>
          <w:sz w:val="24"/>
          <w:szCs w:val="24"/>
          <w:lang w:eastAsia="en-GB"/>
        </w:rPr>
        <w:t>nigrodigitatus</w:t>
      </w:r>
      <w:proofErr w:type="spellEnd"/>
      <w:r w:rsidRPr="00F9513C">
        <w:rPr>
          <w:rFonts w:ascii="Times New Roman" w:eastAsia="Times New Roman" w:hAnsi="Times New Roman" w:cs="Times New Roman"/>
          <w:sz w:val="24"/>
          <w:szCs w:val="24"/>
          <w:lang w:eastAsia="en-GB"/>
        </w:rPr>
        <w:t xml:space="preserve"> from the polluted </w:t>
      </w:r>
      <w:proofErr w:type="spellStart"/>
      <w:r w:rsidRPr="00F9513C">
        <w:rPr>
          <w:rFonts w:ascii="Times New Roman" w:eastAsia="Times New Roman" w:hAnsi="Times New Roman" w:cs="Times New Roman"/>
          <w:sz w:val="24"/>
          <w:szCs w:val="24"/>
          <w:lang w:eastAsia="en-GB"/>
        </w:rPr>
        <w:t>Andoni</w:t>
      </w:r>
      <w:proofErr w:type="spellEnd"/>
      <w:r w:rsidRPr="00F9513C">
        <w:rPr>
          <w:rFonts w:ascii="Times New Roman" w:eastAsia="Times New Roman" w:hAnsi="Times New Roman" w:cs="Times New Roman"/>
          <w:sz w:val="24"/>
          <w:szCs w:val="24"/>
          <w:lang w:eastAsia="en-GB"/>
        </w:rPr>
        <w:t xml:space="preserve"> River, Niger Delta, Nigeria. </w:t>
      </w:r>
      <w:r w:rsidRPr="00F9513C">
        <w:rPr>
          <w:rFonts w:ascii="Times New Roman" w:eastAsia="Times New Roman" w:hAnsi="Times New Roman" w:cs="Times New Roman"/>
          <w:i/>
          <w:iCs/>
          <w:sz w:val="24"/>
          <w:szCs w:val="24"/>
          <w:lang w:eastAsia="en-GB"/>
        </w:rPr>
        <w:t>Journal of Agriculture, Aquaculture, and Animal Science, 2</w:t>
      </w:r>
      <w:r w:rsidRPr="00F9513C">
        <w:rPr>
          <w:rFonts w:ascii="Times New Roman" w:eastAsia="Times New Roman" w:hAnsi="Times New Roman" w:cs="Times New Roman"/>
          <w:sz w:val="24"/>
          <w:szCs w:val="24"/>
          <w:lang w:eastAsia="en-GB"/>
        </w:rPr>
        <w:t xml:space="preserve">(2), 66–72. </w:t>
      </w:r>
      <w:hyperlink r:id="rId18" w:tgtFrame="_new" w:history="1">
        <w:r w:rsidRPr="00F9513C">
          <w:rPr>
            <w:rFonts w:ascii="Times New Roman" w:eastAsia="Times New Roman" w:hAnsi="Times New Roman" w:cs="Times New Roman"/>
            <w:color w:val="0000FF"/>
            <w:sz w:val="24"/>
            <w:szCs w:val="24"/>
            <w:u w:val="single"/>
            <w:lang w:eastAsia="en-GB"/>
          </w:rPr>
          <w:t>https://doi.org/10.69739/jaaas.v2i2.882</w:t>
        </w:r>
      </w:hyperlink>
    </w:p>
    <w:p w14:paraId="4D5ADD8E"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eastAsia="Times New Roman" w:hAnsi="Times New Roman" w:cs="Times New Roman"/>
          <w:sz w:val="24"/>
          <w:szCs w:val="24"/>
          <w:lang w:eastAsia="en-GB"/>
        </w:rPr>
        <w:t>Okpoji</w:t>
      </w:r>
      <w:proofErr w:type="spellEnd"/>
      <w:r w:rsidRPr="00F9513C">
        <w:rPr>
          <w:rFonts w:ascii="Times New Roman" w:eastAsia="Times New Roman" w:hAnsi="Times New Roman" w:cs="Times New Roman"/>
          <w:sz w:val="24"/>
          <w:szCs w:val="24"/>
          <w:lang w:eastAsia="en-GB"/>
        </w:rPr>
        <w:t xml:space="preserve">, A. U., </w:t>
      </w:r>
      <w:proofErr w:type="spellStart"/>
      <w:r w:rsidRPr="00F9513C">
        <w:rPr>
          <w:rFonts w:ascii="Times New Roman" w:eastAsia="Times New Roman" w:hAnsi="Times New Roman" w:cs="Times New Roman"/>
          <w:sz w:val="24"/>
          <w:szCs w:val="24"/>
          <w:lang w:eastAsia="en-GB"/>
        </w:rPr>
        <w:t>Nwoka</w:t>
      </w:r>
      <w:proofErr w:type="spellEnd"/>
      <w:r w:rsidRPr="00F9513C">
        <w:rPr>
          <w:rFonts w:ascii="Times New Roman" w:eastAsia="Times New Roman" w:hAnsi="Times New Roman" w:cs="Times New Roman"/>
          <w:sz w:val="24"/>
          <w:szCs w:val="24"/>
          <w:lang w:eastAsia="en-GB"/>
        </w:rPr>
        <w:t xml:space="preserve">, N. G., </w:t>
      </w:r>
      <w:proofErr w:type="spellStart"/>
      <w:r w:rsidRPr="00F9513C">
        <w:rPr>
          <w:rFonts w:ascii="Times New Roman" w:eastAsia="Times New Roman" w:hAnsi="Times New Roman" w:cs="Times New Roman"/>
          <w:sz w:val="24"/>
          <w:szCs w:val="24"/>
          <w:lang w:eastAsia="en-GB"/>
        </w:rPr>
        <w:t>Odibo</w:t>
      </w:r>
      <w:proofErr w:type="spellEnd"/>
      <w:r w:rsidRPr="00F9513C">
        <w:rPr>
          <w:rFonts w:ascii="Times New Roman" w:eastAsia="Times New Roman" w:hAnsi="Times New Roman" w:cs="Times New Roman"/>
          <w:sz w:val="24"/>
          <w:szCs w:val="24"/>
          <w:lang w:eastAsia="en-GB"/>
        </w:rPr>
        <w:t xml:space="preserve">, U. E., </w:t>
      </w:r>
      <w:proofErr w:type="spellStart"/>
      <w:r w:rsidRPr="00F9513C">
        <w:rPr>
          <w:rFonts w:ascii="Times New Roman" w:eastAsia="Times New Roman" w:hAnsi="Times New Roman" w:cs="Times New Roman"/>
          <w:sz w:val="24"/>
          <w:szCs w:val="24"/>
          <w:lang w:eastAsia="en-GB"/>
        </w:rPr>
        <w:t>Alaekwe</w:t>
      </w:r>
      <w:proofErr w:type="spellEnd"/>
      <w:r w:rsidRPr="00F9513C">
        <w:rPr>
          <w:rFonts w:ascii="Times New Roman" w:eastAsia="Times New Roman" w:hAnsi="Times New Roman" w:cs="Times New Roman"/>
          <w:sz w:val="24"/>
          <w:szCs w:val="24"/>
          <w:lang w:eastAsia="en-GB"/>
        </w:rPr>
        <w:t xml:space="preserve">, I. O., Okafor, C. A., </w:t>
      </w:r>
      <w:proofErr w:type="spellStart"/>
      <w:r w:rsidRPr="00F9513C">
        <w:rPr>
          <w:rFonts w:ascii="Times New Roman" w:eastAsia="Times New Roman" w:hAnsi="Times New Roman" w:cs="Times New Roman"/>
          <w:sz w:val="24"/>
          <w:szCs w:val="24"/>
          <w:lang w:eastAsia="en-GB"/>
        </w:rPr>
        <w:t>Ogwu</w:t>
      </w:r>
      <w:proofErr w:type="spellEnd"/>
      <w:r w:rsidRPr="00F9513C">
        <w:rPr>
          <w:rFonts w:ascii="Times New Roman" w:eastAsia="Times New Roman" w:hAnsi="Times New Roman" w:cs="Times New Roman"/>
          <w:sz w:val="24"/>
          <w:szCs w:val="24"/>
          <w:lang w:eastAsia="en-GB"/>
        </w:rPr>
        <w:t xml:space="preserve">, N. G., &amp; </w:t>
      </w:r>
      <w:proofErr w:type="spellStart"/>
      <w:r w:rsidRPr="00F9513C">
        <w:rPr>
          <w:rFonts w:ascii="Times New Roman" w:eastAsia="Times New Roman" w:hAnsi="Times New Roman" w:cs="Times New Roman"/>
          <w:sz w:val="24"/>
          <w:szCs w:val="24"/>
          <w:lang w:eastAsia="en-GB"/>
        </w:rPr>
        <w:t>Akatakpo</w:t>
      </w:r>
      <w:proofErr w:type="spellEnd"/>
      <w:r w:rsidRPr="00F9513C">
        <w:rPr>
          <w:rFonts w:ascii="Times New Roman" w:eastAsia="Times New Roman" w:hAnsi="Times New Roman" w:cs="Times New Roman"/>
          <w:sz w:val="24"/>
          <w:szCs w:val="24"/>
          <w:lang w:eastAsia="en-GB"/>
        </w:rPr>
        <w:t xml:space="preserve">, C. U. (2025). Seasonal variation in </w:t>
      </w:r>
      <w:proofErr w:type="spellStart"/>
      <w:r w:rsidRPr="00F9513C">
        <w:rPr>
          <w:rFonts w:ascii="Times New Roman" w:eastAsia="Times New Roman" w:hAnsi="Times New Roman" w:cs="Times New Roman"/>
          <w:sz w:val="24"/>
          <w:szCs w:val="24"/>
          <w:lang w:eastAsia="en-GB"/>
        </w:rPr>
        <w:t>hydrochemical</w:t>
      </w:r>
      <w:proofErr w:type="spellEnd"/>
      <w:r w:rsidRPr="00F9513C">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F9513C">
        <w:rPr>
          <w:rFonts w:ascii="Times New Roman" w:eastAsia="Times New Roman" w:hAnsi="Times New Roman" w:cs="Times New Roman"/>
          <w:sz w:val="24"/>
          <w:szCs w:val="24"/>
          <w:lang w:eastAsia="en-GB"/>
        </w:rPr>
        <w:t>Andoni-Isiokwan</w:t>
      </w:r>
      <w:proofErr w:type="spellEnd"/>
      <w:r w:rsidRPr="00F9513C">
        <w:rPr>
          <w:rFonts w:ascii="Times New Roman" w:eastAsia="Times New Roman" w:hAnsi="Times New Roman" w:cs="Times New Roman"/>
          <w:sz w:val="24"/>
          <w:szCs w:val="24"/>
          <w:lang w:eastAsia="en-GB"/>
        </w:rPr>
        <w:t xml:space="preserve"> District, Niger Delta, Nigeria. </w:t>
      </w:r>
      <w:r w:rsidRPr="00F9513C">
        <w:rPr>
          <w:rFonts w:ascii="Times New Roman" w:eastAsia="Times New Roman" w:hAnsi="Times New Roman" w:cs="Times New Roman"/>
          <w:i/>
          <w:iCs/>
          <w:sz w:val="24"/>
          <w:szCs w:val="24"/>
          <w:lang w:eastAsia="en-GB"/>
        </w:rPr>
        <w:t>International Journal of Modern Science and Research Technology, 3</w:t>
      </w:r>
      <w:r w:rsidRPr="00F9513C">
        <w:rPr>
          <w:rFonts w:ascii="Times New Roman" w:eastAsia="Times New Roman" w:hAnsi="Times New Roman" w:cs="Times New Roman"/>
          <w:sz w:val="24"/>
          <w:szCs w:val="24"/>
          <w:lang w:eastAsia="en-GB"/>
        </w:rPr>
        <w:t xml:space="preserve">(8), 44–51. </w:t>
      </w:r>
      <w:hyperlink r:id="rId19" w:tgtFrame="_new" w:history="1">
        <w:r w:rsidRPr="00F9513C">
          <w:rPr>
            <w:rFonts w:ascii="Times New Roman" w:eastAsia="Times New Roman" w:hAnsi="Times New Roman" w:cs="Times New Roman"/>
            <w:color w:val="0000FF"/>
            <w:sz w:val="24"/>
            <w:szCs w:val="24"/>
            <w:u w:val="single"/>
            <w:lang w:eastAsia="en-GB"/>
          </w:rPr>
          <w:t>http://www.ijmsrt.com</w:t>
        </w:r>
      </w:hyperlink>
    </w:p>
    <w:p w14:paraId="31F27A03" w14:textId="77777777" w:rsidR="00DA6D97" w:rsidRPr="00F9513C" w:rsidRDefault="00DA6D97" w:rsidP="00DA6D97">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9513C">
        <w:rPr>
          <w:rFonts w:ascii="Times New Roman" w:hAnsi="Times New Roman" w:cs="Times New Roman"/>
          <w:sz w:val="24"/>
          <w:szCs w:val="24"/>
        </w:rPr>
        <w:t>Onoja</w:t>
      </w:r>
      <w:proofErr w:type="spellEnd"/>
      <w:r w:rsidRPr="00F9513C">
        <w:rPr>
          <w:rFonts w:ascii="Times New Roman" w:hAnsi="Times New Roman" w:cs="Times New Roman"/>
          <w:sz w:val="24"/>
          <w:szCs w:val="24"/>
        </w:rPr>
        <w:t xml:space="preserve">, C. R., </w:t>
      </w:r>
      <w:proofErr w:type="spellStart"/>
      <w:r w:rsidRPr="00F9513C">
        <w:rPr>
          <w:rFonts w:ascii="Times New Roman" w:hAnsi="Times New Roman" w:cs="Times New Roman"/>
          <w:sz w:val="24"/>
          <w:szCs w:val="24"/>
        </w:rPr>
        <w:t>Ogbaji</w:t>
      </w:r>
      <w:proofErr w:type="spellEnd"/>
      <w:r w:rsidRPr="00F9513C">
        <w:rPr>
          <w:rFonts w:ascii="Times New Roman" w:hAnsi="Times New Roman" w:cs="Times New Roman"/>
          <w:sz w:val="24"/>
          <w:szCs w:val="24"/>
        </w:rPr>
        <w:t xml:space="preserve">, H. O., </w:t>
      </w:r>
      <w:proofErr w:type="spellStart"/>
      <w:r w:rsidRPr="00F9513C">
        <w:rPr>
          <w:rFonts w:ascii="Times New Roman" w:hAnsi="Times New Roman" w:cs="Times New Roman"/>
          <w:sz w:val="24"/>
          <w:szCs w:val="24"/>
        </w:rPr>
        <w:t>Edodi</w:t>
      </w:r>
      <w:proofErr w:type="spellEnd"/>
      <w:r w:rsidRPr="00F9513C">
        <w:rPr>
          <w:rFonts w:ascii="Times New Roman" w:hAnsi="Times New Roman" w:cs="Times New Roman"/>
          <w:sz w:val="24"/>
          <w:szCs w:val="24"/>
        </w:rPr>
        <w:t xml:space="preserve">, I. O., </w:t>
      </w:r>
      <w:proofErr w:type="spellStart"/>
      <w:r w:rsidRPr="00F9513C">
        <w:rPr>
          <w:rFonts w:ascii="Times New Roman" w:hAnsi="Times New Roman" w:cs="Times New Roman"/>
          <w:sz w:val="24"/>
          <w:szCs w:val="24"/>
        </w:rPr>
        <w:t>Mmuta</w:t>
      </w:r>
      <w:proofErr w:type="spellEnd"/>
      <w:r w:rsidRPr="00F9513C">
        <w:rPr>
          <w:rFonts w:ascii="Times New Roman" w:hAnsi="Times New Roman" w:cs="Times New Roman"/>
          <w:sz w:val="24"/>
          <w:szCs w:val="24"/>
        </w:rPr>
        <w:t xml:space="preserve">, E. C., </w:t>
      </w:r>
      <w:proofErr w:type="spellStart"/>
      <w:r w:rsidRPr="00F9513C">
        <w:rPr>
          <w:rFonts w:ascii="Times New Roman" w:hAnsi="Times New Roman" w:cs="Times New Roman"/>
          <w:sz w:val="24"/>
          <w:szCs w:val="24"/>
        </w:rPr>
        <w:t>Igwegbe</w:t>
      </w:r>
      <w:proofErr w:type="spellEnd"/>
      <w:r w:rsidRPr="00F9513C">
        <w:rPr>
          <w:rFonts w:ascii="Times New Roman" w:hAnsi="Times New Roman" w:cs="Times New Roman"/>
          <w:sz w:val="24"/>
          <w:szCs w:val="24"/>
        </w:rPr>
        <w:t xml:space="preserve">, K. C., </w:t>
      </w:r>
      <w:proofErr w:type="spellStart"/>
      <w:r w:rsidRPr="00F9513C">
        <w:rPr>
          <w:rFonts w:ascii="Times New Roman" w:hAnsi="Times New Roman" w:cs="Times New Roman"/>
          <w:sz w:val="24"/>
          <w:szCs w:val="24"/>
        </w:rPr>
        <w:t>Ogini</w:t>
      </w:r>
      <w:proofErr w:type="spellEnd"/>
      <w:r w:rsidRPr="00F9513C">
        <w:rPr>
          <w:rFonts w:ascii="Times New Roman" w:hAnsi="Times New Roman" w:cs="Times New Roman"/>
          <w:sz w:val="24"/>
          <w:szCs w:val="24"/>
        </w:rPr>
        <w:t xml:space="preserve">, O. R., </w:t>
      </w:r>
      <w:proofErr w:type="spellStart"/>
      <w:r w:rsidRPr="00F9513C">
        <w:rPr>
          <w:rFonts w:ascii="Times New Roman" w:hAnsi="Times New Roman" w:cs="Times New Roman"/>
          <w:sz w:val="24"/>
          <w:szCs w:val="24"/>
        </w:rPr>
        <w:t>Odibo</w:t>
      </w:r>
      <w:proofErr w:type="spellEnd"/>
      <w:r w:rsidRPr="00F9513C">
        <w:rPr>
          <w:rFonts w:ascii="Times New Roman" w:hAnsi="Times New Roman" w:cs="Times New Roman"/>
          <w:sz w:val="24"/>
          <w:szCs w:val="24"/>
        </w:rPr>
        <w:t xml:space="preserve">, U. E., </w:t>
      </w:r>
      <w:proofErr w:type="spellStart"/>
      <w:r w:rsidRPr="00F9513C">
        <w:rPr>
          <w:rFonts w:ascii="Times New Roman" w:hAnsi="Times New Roman" w:cs="Times New Roman"/>
          <w:sz w:val="24"/>
          <w:szCs w:val="24"/>
        </w:rPr>
        <w:t>Ewuola</w:t>
      </w:r>
      <w:proofErr w:type="spellEnd"/>
      <w:r w:rsidRPr="00F9513C">
        <w:rPr>
          <w:rFonts w:ascii="Times New Roman" w:hAnsi="Times New Roman" w:cs="Times New Roman"/>
          <w:sz w:val="24"/>
          <w:szCs w:val="24"/>
        </w:rPr>
        <w:t xml:space="preserve">, A. A., Mahmoud, A. B., &amp; </w:t>
      </w:r>
      <w:proofErr w:type="spellStart"/>
      <w:r w:rsidRPr="00F9513C">
        <w:rPr>
          <w:rFonts w:ascii="Times New Roman" w:hAnsi="Times New Roman" w:cs="Times New Roman"/>
          <w:sz w:val="24"/>
          <w:szCs w:val="24"/>
        </w:rPr>
        <w:t>Okpoji</w:t>
      </w:r>
      <w:proofErr w:type="spellEnd"/>
      <w:r w:rsidRPr="00F9513C">
        <w:rPr>
          <w:rFonts w:ascii="Times New Roman" w:hAnsi="Times New Roman" w:cs="Times New Roman"/>
          <w:sz w:val="24"/>
          <w:szCs w:val="24"/>
        </w:rPr>
        <w:t xml:space="preserve">, A. U. (2025). </w:t>
      </w:r>
      <w:r w:rsidRPr="00F9513C">
        <w:rPr>
          <w:rStyle w:val="Emphasis"/>
          <w:rFonts w:ascii="Times New Roman" w:hAnsi="Times New Roman" w:cs="Times New Roman"/>
          <w:sz w:val="24"/>
          <w:szCs w:val="24"/>
        </w:rPr>
        <w:t>Heavy Metal Contamination and Health Risk Assessment of Smoked-Dried Fish Sold in Eke-</w:t>
      </w:r>
      <w:proofErr w:type="spellStart"/>
      <w:r w:rsidRPr="00F9513C">
        <w:rPr>
          <w:rStyle w:val="Emphasis"/>
          <w:rFonts w:ascii="Times New Roman" w:hAnsi="Times New Roman" w:cs="Times New Roman"/>
          <w:sz w:val="24"/>
          <w:szCs w:val="24"/>
        </w:rPr>
        <w:t>Awka</w:t>
      </w:r>
      <w:proofErr w:type="spellEnd"/>
      <w:r w:rsidRPr="00F9513C">
        <w:rPr>
          <w:rStyle w:val="Emphasis"/>
          <w:rFonts w:ascii="Times New Roman" w:hAnsi="Times New Roman" w:cs="Times New Roman"/>
          <w:sz w:val="24"/>
          <w:szCs w:val="24"/>
        </w:rPr>
        <w:t xml:space="preserve"> Market, Anambra State, Nigeria.</w:t>
      </w:r>
      <w:r w:rsidRPr="00F9513C">
        <w:rPr>
          <w:rFonts w:ascii="Times New Roman" w:hAnsi="Times New Roman" w:cs="Times New Roman"/>
          <w:sz w:val="24"/>
          <w:szCs w:val="24"/>
        </w:rPr>
        <w:t xml:space="preserve"> Journal of Sustainable Research and Development, 1(2), 18-25. </w:t>
      </w:r>
      <w:hyperlink r:id="rId20" w:tgtFrame="_new" w:history="1">
        <w:r w:rsidRPr="00F9513C">
          <w:rPr>
            <w:rStyle w:val="Hyperlink"/>
            <w:rFonts w:ascii="Times New Roman" w:hAnsi="Times New Roman" w:cs="Times New Roman"/>
            <w:sz w:val="24"/>
            <w:szCs w:val="24"/>
          </w:rPr>
          <w:t>https://doi.org/10.69739/jsrd.v1i2.1044</w:t>
        </w:r>
      </w:hyperlink>
    </w:p>
    <w:p w14:paraId="07321873" w14:textId="77777777" w:rsidR="00DA6D97" w:rsidRPr="00DA6D97" w:rsidRDefault="00DA6D97" w:rsidP="00DA6D97">
      <w:pPr>
        <w:jc w:val="both"/>
        <w:rPr>
          <w:rFonts w:ascii="Times New Roman" w:hAnsi="Times New Roman" w:cs="Times New Roman"/>
          <w:sz w:val="24"/>
          <w:szCs w:val="24"/>
        </w:rPr>
      </w:pPr>
    </w:p>
    <w:sectPr w:rsidR="00DA6D97" w:rsidRPr="00DA6D9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39628" w14:textId="77777777" w:rsidR="00B95D3D" w:rsidRDefault="00B95D3D" w:rsidP="00AA32B8">
      <w:pPr>
        <w:spacing w:after="0" w:line="240" w:lineRule="auto"/>
      </w:pPr>
      <w:r>
        <w:separator/>
      </w:r>
    </w:p>
  </w:endnote>
  <w:endnote w:type="continuationSeparator" w:id="0">
    <w:p w14:paraId="7F4AAB7A" w14:textId="77777777" w:rsidR="00B95D3D" w:rsidRDefault="00B95D3D" w:rsidP="00AA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EFDE" w14:textId="77777777" w:rsidR="00AA32B8" w:rsidRDefault="00AA3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A2136" w14:textId="77777777" w:rsidR="00AA32B8" w:rsidRDefault="00AA3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932F" w14:textId="77777777" w:rsidR="00AA32B8" w:rsidRDefault="00AA3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AD3DB" w14:textId="77777777" w:rsidR="00B95D3D" w:rsidRDefault="00B95D3D" w:rsidP="00AA32B8">
      <w:pPr>
        <w:spacing w:after="0" w:line="240" w:lineRule="auto"/>
      </w:pPr>
      <w:r>
        <w:separator/>
      </w:r>
    </w:p>
  </w:footnote>
  <w:footnote w:type="continuationSeparator" w:id="0">
    <w:p w14:paraId="03B4AFDA" w14:textId="77777777" w:rsidR="00B95D3D" w:rsidRDefault="00B95D3D" w:rsidP="00AA3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1873" w14:textId="4F296568" w:rsidR="00AA32B8" w:rsidRDefault="00B95D3D">
    <w:pPr>
      <w:pStyle w:val="Header"/>
    </w:pPr>
    <w:r>
      <w:rPr>
        <w:noProof/>
      </w:rPr>
      <w:pict w14:anchorId="22C73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28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AC9E" w14:textId="3FC462D6" w:rsidR="00AA32B8" w:rsidRDefault="00B95D3D">
    <w:pPr>
      <w:pStyle w:val="Header"/>
    </w:pPr>
    <w:r>
      <w:rPr>
        <w:noProof/>
      </w:rPr>
      <w:pict w14:anchorId="1C1DD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28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84B86" w14:textId="2C5F9E7F" w:rsidR="00AA32B8" w:rsidRDefault="00B95D3D">
    <w:pPr>
      <w:pStyle w:val="Header"/>
    </w:pPr>
    <w:r>
      <w:rPr>
        <w:noProof/>
      </w:rPr>
      <w:pict w14:anchorId="67185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28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A7695"/>
    <w:multiLevelType w:val="multilevel"/>
    <w:tmpl w:val="240A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D46AC"/>
    <w:multiLevelType w:val="multilevel"/>
    <w:tmpl w:val="D23006B4"/>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71906990"/>
    <w:multiLevelType w:val="multilevel"/>
    <w:tmpl w:val="F69EC746"/>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85950DA"/>
    <w:multiLevelType w:val="multilevel"/>
    <w:tmpl w:val="FF46C50A"/>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ED"/>
    <w:rsid w:val="000C60D7"/>
    <w:rsid w:val="001377FF"/>
    <w:rsid w:val="001B04ED"/>
    <w:rsid w:val="00295A56"/>
    <w:rsid w:val="002F28BD"/>
    <w:rsid w:val="0040364D"/>
    <w:rsid w:val="006D3DF1"/>
    <w:rsid w:val="006F4EAA"/>
    <w:rsid w:val="006F53A4"/>
    <w:rsid w:val="00A95FC6"/>
    <w:rsid w:val="00AA32B8"/>
    <w:rsid w:val="00AA6A3A"/>
    <w:rsid w:val="00AE4F75"/>
    <w:rsid w:val="00B25992"/>
    <w:rsid w:val="00B95D3D"/>
    <w:rsid w:val="00BF1076"/>
    <w:rsid w:val="00C15CCC"/>
    <w:rsid w:val="00D15643"/>
    <w:rsid w:val="00D73B16"/>
    <w:rsid w:val="00DA6D97"/>
    <w:rsid w:val="00E257F1"/>
    <w:rsid w:val="00EE5B47"/>
    <w:rsid w:val="00F01DDA"/>
    <w:rsid w:val="00FB3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BDF4B9"/>
  <w15:chartTrackingRefBased/>
  <w15:docId w15:val="{42558BAE-5F2E-4F3C-AB49-B5F50D2A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B04E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B04E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4E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B04E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B04ED"/>
    <w:rPr>
      <w:b/>
      <w:bCs/>
    </w:rPr>
  </w:style>
  <w:style w:type="paragraph" w:styleId="NormalWeb">
    <w:name w:val="Normal (Web)"/>
    <w:basedOn w:val="Normal"/>
    <w:uiPriority w:val="99"/>
    <w:unhideWhenUsed/>
    <w:rsid w:val="001B04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atex-mathml">
    <w:name w:val="katex-mathml"/>
    <w:basedOn w:val="DefaultParagraphFont"/>
    <w:rsid w:val="00E257F1"/>
  </w:style>
  <w:style w:type="character" w:customStyle="1" w:styleId="mord">
    <w:name w:val="mord"/>
    <w:basedOn w:val="DefaultParagraphFont"/>
    <w:rsid w:val="00E257F1"/>
  </w:style>
  <w:style w:type="character" w:customStyle="1" w:styleId="mrel">
    <w:name w:val="mrel"/>
    <w:basedOn w:val="DefaultParagraphFont"/>
    <w:rsid w:val="00E257F1"/>
  </w:style>
  <w:style w:type="character" w:customStyle="1" w:styleId="mopen">
    <w:name w:val="mopen"/>
    <w:basedOn w:val="DefaultParagraphFont"/>
    <w:rsid w:val="00E257F1"/>
  </w:style>
  <w:style w:type="character" w:customStyle="1" w:styleId="vlist-s">
    <w:name w:val="vlist-s"/>
    <w:basedOn w:val="DefaultParagraphFont"/>
    <w:rsid w:val="00E257F1"/>
  </w:style>
  <w:style w:type="character" w:customStyle="1" w:styleId="mclose">
    <w:name w:val="mclose"/>
    <w:basedOn w:val="DefaultParagraphFont"/>
    <w:rsid w:val="00E257F1"/>
  </w:style>
  <w:style w:type="character" w:customStyle="1" w:styleId="mbin">
    <w:name w:val="mbin"/>
    <w:basedOn w:val="DefaultParagraphFont"/>
    <w:rsid w:val="00E257F1"/>
  </w:style>
  <w:style w:type="character" w:customStyle="1" w:styleId="mop">
    <w:name w:val="mop"/>
    <w:basedOn w:val="DefaultParagraphFont"/>
    <w:rsid w:val="00E257F1"/>
  </w:style>
  <w:style w:type="character" w:customStyle="1" w:styleId="delimsizing">
    <w:name w:val="delimsizing"/>
    <w:basedOn w:val="DefaultParagraphFont"/>
    <w:rsid w:val="00E257F1"/>
  </w:style>
  <w:style w:type="paragraph" w:styleId="ListParagraph">
    <w:name w:val="List Paragraph"/>
    <w:basedOn w:val="Normal"/>
    <w:uiPriority w:val="34"/>
    <w:qFormat/>
    <w:rsid w:val="00E257F1"/>
    <w:pPr>
      <w:ind w:left="720"/>
      <w:contextualSpacing/>
    </w:pPr>
  </w:style>
  <w:style w:type="character" w:styleId="PlaceholderText">
    <w:name w:val="Placeholder Text"/>
    <w:basedOn w:val="DefaultParagraphFont"/>
    <w:uiPriority w:val="99"/>
    <w:semiHidden/>
    <w:rsid w:val="00E257F1"/>
    <w:rPr>
      <w:color w:val="808080"/>
    </w:rPr>
  </w:style>
  <w:style w:type="character" w:styleId="Emphasis">
    <w:name w:val="Emphasis"/>
    <w:basedOn w:val="DefaultParagraphFont"/>
    <w:uiPriority w:val="20"/>
    <w:qFormat/>
    <w:rsid w:val="00AE4F75"/>
    <w:rPr>
      <w:i/>
      <w:iCs/>
    </w:rPr>
  </w:style>
  <w:style w:type="character" w:styleId="Hyperlink">
    <w:name w:val="Hyperlink"/>
    <w:basedOn w:val="DefaultParagraphFont"/>
    <w:uiPriority w:val="99"/>
    <w:unhideWhenUsed/>
    <w:rsid w:val="00DA6D97"/>
    <w:rPr>
      <w:color w:val="0563C1" w:themeColor="hyperlink"/>
      <w:u w:val="single"/>
    </w:rPr>
  </w:style>
  <w:style w:type="character" w:customStyle="1" w:styleId="15">
    <w:name w:val="15"/>
    <w:basedOn w:val="DefaultParagraphFont"/>
    <w:rsid w:val="00D15643"/>
    <w:rPr>
      <w:rFonts w:ascii="Calibri" w:hAnsi="Calibri" w:cs="Calibri" w:hint="default"/>
      <w:i/>
      <w:iCs/>
    </w:rPr>
  </w:style>
  <w:style w:type="character" w:customStyle="1" w:styleId="16">
    <w:name w:val="16"/>
    <w:basedOn w:val="DefaultParagraphFont"/>
    <w:rsid w:val="00D15643"/>
    <w:rPr>
      <w:rFonts w:ascii="Calibri" w:hAnsi="Calibri" w:cs="Calibri" w:hint="default"/>
      <w:color w:val="0563C1"/>
      <w:u w:val="single"/>
    </w:rPr>
  </w:style>
  <w:style w:type="character" w:styleId="UnresolvedMention">
    <w:name w:val="Unresolved Mention"/>
    <w:basedOn w:val="DefaultParagraphFont"/>
    <w:uiPriority w:val="99"/>
    <w:semiHidden/>
    <w:unhideWhenUsed/>
    <w:rsid w:val="00295A56"/>
    <w:rPr>
      <w:color w:val="605E5C"/>
      <w:shd w:val="clear" w:color="auto" w:fill="E1DFDD"/>
    </w:rPr>
  </w:style>
  <w:style w:type="paragraph" w:styleId="Header">
    <w:name w:val="header"/>
    <w:basedOn w:val="Normal"/>
    <w:link w:val="HeaderChar"/>
    <w:uiPriority w:val="99"/>
    <w:unhideWhenUsed/>
    <w:rsid w:val="00AA3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B8"/>
  </w:style>
  <w:style w:type="paragraph" w:styleId="Footer">
    <w:name w:val="footer"/>
    <w:basedOn w:val="Normal"/>
    <w:link w:val="FooterChar"/>
    <w:uiPriority w:val="99"/>
    <w:unhideWhenUsed/>
    <w:rsid w:val="00AA3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41235">
      <w:bodyDiv w:val="1"/>
      <w:marLeft w:val="0"/>
      <w:marRight w:val="0"/>
      <w:marTop w:val="0"/>
      <w:marBottom w:val="0"/>
      <w:divBdr>
        <w:top w:val="none" w:sz="0" w:space="0" w:color="auto"/>
        <w:left w:val="none" w:sz="0" w:space="0" w:color="auto"/>
        <w:bottom w:val="none" w:sz="0" w:space="0" w:color="auto"/>
        <w:right w:val="none" w:sz="0" w:space="0" w:color="auto"/>
      </w:divBdr>
    </w:div>
    <w:div w:id="416295297">
      <w:bodyDiv w:val="1"/>
      <w:marLeft w:val="0"/>
      <w:marRight w:val="0"/>
      <w:marTop w:val="0"/>
      <w:marBottom w:val="0"/>
      <w:divBdr>
        <w:top w:val="none" w:sz="0" w:space="0" w:color="auto"/>
        <w:left w:val="none" w:sz="0" w:space="0" w:color="auto"/>
        <w:bottom w:val="none" w:sz="0" w:space="0" w:color="auto"/>
        <w:right w:val="none" w:sz="0" w:space="0" w:color="auto"/>
      </w:divBdr>
    </w:div>
    <w:div w:id="465316566">
      <w:bodyDiv w:val="1"/>
      <w:marLeft w:val="0"/>
      <w:marRight w:val="0"/>
      <w:marTop w:val="0"/>
      <w:marBottom w:val="0"/>
      <w:divBdr>
        <w:top w:val="none" w:sz="0" w:space="0" w:color="auto"/>
        <w:left w:val="none" w:sz="0" w:space="0" w:color="auto"/>
        <w:bottom w:val="none" w:sz="0" w:space="0" w:color="auto"/>
        <w:right w:val="none" w:sz="0" w:space="0" w:color="auto"/>
      </w:divBdr>
    </w:div>
    <w:div w:id="564099318">
      <w:bodyDiv w:val="1"/>
      <w:marLeft w:val="0"/>
      <w:marRight w:val="0"/>
      <w:marTop w:val="0"/>
      <w:marBottom w:val="0"/>
      <w:divBdr>
        <w:top w:val="none" w:sz="0" w:space="0" w:color="auto"/>
        <w:left w:val="none" w:sz="0" w:space="0" w:color="auto"/>
        <w:bottom w:val="none" w:sz="0" w:space="0" w:color="auto"/>
        <w:right w:val="none" w:sz="0" w:space="0" w:color="auto"/>
      </w:divBdr>
    </w:div>
    <w:div w:id="593628786">
      <w:bodyDiv w:val="1"/>
      <w:marLeft w:val="0"/>
      <w:marRight w:val="0"/>
      <w:marTop w:val="0"/>
      <w:marBottom w:val="0"/>
      <w:divBdr>
        <w:top w:val="none" w:sz="0" w:space="0" w:color="auto"/>
        <w:left w:val="none" w:sz="0" w:space="0" w:color="auto"/>
        <w:bottom w:val="none" w:sz="0" w:space="0" w:color="auto"/>
        <w:right w:val="none" w:sz="0" w:space="0" w:color="auto"/>
      </w:divBdr>
    </w:div>
    <w:div w:id="703748708">
      <w:bodyDiv w:val="1"/>
      <w:marLeft w:val="0"/>
      <w:marRight w:val="0"/>
      <w:marTop w:val="0"/>
      <w:marBottom w:val="0"/>
      <w:divBdr>
        <w:top w:val="none" w:sz="0" w:space="0" w:color="auto"/>
        <w:left w:val="none" w:sz="0" w:space="0" w:color="auto"/>
        <w:bottom w:val="none" w:sz="0" w:space="0" w:color="auto"/>
        <w:right w:val="none" w:sz="0" w:space="0" w:color="auto"/>
      </w:divBdr>
    </w:div>
    <w:div w:id="1119225642">
      <w:bodyDiv w:val="1"/>
      <w:marLeft w:val="0"/>
      <w:marRight w:val="0"/>
      <w:marTop w:val="0"/>
      <w:marBottom w:val="0"/>
      <w:divBdr>
        <w:top w:val="none" w:sz="0" w:space="0" w:color="auto"/>
        <w:left w:val="none" w:sz="0" w:space="0" w:color="auto"/>
        <w:bottom w:val="none" w:sz="0" w:space="0" w:color="auto"/>
        <w:right w:val="none" w:sz="0" w:space="0" w:color="auto"/>
      </w:divBdr>
    </w:div>
    <w:div w:id="1566261537">
      <w:bodyDiv w:val="1"/>
      <w:marLeft w:val="0"/>
      <w:marRight w:val="0"/>
      <w:marTop w:val="0"/>
      <w:marBottom w:val="0"/>
      <w:divBdr>
        <w:top w:val="none" w:sz="0" w:space="0" w:color="auto"/>
        <w:left w:val="none" w:sz="0" w:space="0" w:color="auto"/>
        <w:bottom w:val="none" w:sz="0" w:space="0" w:color="auto"/>
        <w:right w:val="none" w:sz="0" w:space="0" w:color="auto"/>
      </w:divBdr>
    </w:div>
    <w:div w:id="1609970069">
      <w:bodyDiv w:val="1"/>
      <w:marLeft w:val="0"/>
      <w:marRight w:val="0"/>
      <w:marTop w:val="0"/>
      <w:marBottom w:val="0"/>
      <w:divBdr>
        <w:top w:val="none" w:sz="0" w:space="0" w:color="auto"/>
        <w:left w:val="none" w:sz="0" w:space="0" w:color="auto"/>
        <w:bottom w:val="none" w:sz="0" w:space="0" w:color="auto"/>
        <w:right w:val="none" w:sz="0" w:space="0" w:color="auto"/>
      </w:divBdr>
    </w:div>
    <w:div w:id="1623879535">
      <w:bodyDiv w:val="1"/>
      <w:marLeft w:val="0"/>
      <w:marRight w:val="0"/>
      <w:marTop w:val="0"/>
      <w:marBottom w:val="0"/>
      <w:divBdr>
        <w:top w:val="none" w:sz="0" w:space="0" w:color="auto"/>
        <w:left w:val="none" w:sz="0" w:space="0" w:color="auto"/>
        <w:bottom w:val="none" w:sz="0" w:space="0" w:color="auto"/>
        <w:right w:val="none" w:sz="0" w:space="0" w:color="auto"/>
      </w:divBdr>
      <w:divsChild>
        <w:div w:id="1553926309">
          <w:marLeft w:val="0"/>
          <w:marRight w:val="0"/>
          <w:marTop w:val="0"/>
          <w:marBottom w:val="0"/>
          <w:divBdr>
            <w:top w:val="none" w:sz="0" w:space="0" w:color="auto"/>
            <w:left w:val="none" w:sz="0" w:space="0" w:color="auto"/>
            <w:bottom w:val="none" w:sz="0" w:space="0" w:color="auto"/>
            <w:right w:val="none" w:sz="0" w:space="0" w:color="auto"/>
          </w:divBdr>
          <w:divsChild>
            <w:div w:id="430013898">
              <w:marLeft w:val="0"/>
              <w:marRight w:val="0"/>
              <w:marTop w:val="0"/>
              <w:marBottom w:val="0"/>
              <w:divBdr>
                <w:top w:val="none" w:sz="0" w:space="0" w:color="auto"/>
                <w:left w:val="none" w:sz="0" w:space="0" w:color="auto"/>
                <w:bottom w:val="none" w:sz="0" w:space="0" w:color="auto"/>
                <w:right w:val="none" w:sz="0" w:space="0" w:color="auto"/>
              </w:divBdr>
            </w:div>
          </w:divsChild>
        </w:div>
        <w:div w:id="1870528628">
          <w:marLeft w:val="0"/>
          <w:marRight w:val="0"/>
          <w:marTop w:val="0"/>
          <w:marBottom w:val="0"/>
          <w:divBdr>
            <w:top w:val="none" w:sz="0" w:space="0" w:color="auto"/>
            <w:left w:val="none" w:sz="0" w:space="0" w:color="auto"/>
            <w:bottom w:val="none" w:sz="0" w:space="0" w:color="auto"/>
            <w:right w:val="none" w:sz="0" w:space="0" w:color="auto"/>
          </w:divBdr>
          <w:divsChild>
            <w:div w:id="1697464724">
              <w:marLeft w:val="0"/>
              <w:marRight w:val="0"/>
              <w:marTop w:val="0"/>
              <w:marBottom w:val="0"/>
              <w:divBdr>
                <w:top w:val="none" w:sz="0" w:space="0" w:color="auto"/>
                <w:left w:val="none" w:sz="0" w:space="0" w:color="auto"/>
                <w:bottom w:val="none" w:sz="0" w:space="0" w:color="auto"/>
                <w:right w:val="none" w:sz="0" w:space="0" w:color="auto"/>
              </w:divBdr>
            </w:div>
          </w:divsChild>
        </w:div>
        <w:div w:id="1892422071">
          <w:marLeft w:val="0"/>
          <w:marRight w:val="0"/>
          <w:marTop w:val="0"/>
          <w:marBottom w:val="0"/>
          <w:divBdr>
            <w:top w:val="none" w:sz="0" w:space="0" w:color="auto"/>
            <w:left w:val="none" w:sz="0" w:space="0" w:color="auto"/>
            <w:bottom w:val="none" w:sz="0" w:space="0" w:color="auto"/>
            <w:right w:val="none" w:sz="0" w:space="0" w:color="auto"/>
          </w:divBdr>
          <w:divsChild>
            <w:div w:id="11964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0508">
      <w:bodyDiv w:val="1"/>
      <w:marLeft w:val="0"/>
      <w:marRight w:val="0"/>
      <w:marTop w:val="0"/>
      <w:marBottom w:val="0"/>
      <w:divBdr>
        <w:top w:val="none" w:sz="0" w:space="0" w:color="auto"/>
        <w:left w:val="none" w:sz="0" w:space="0" w:color="auto"/>
        <w:bottom w:val="none" w:sz="0" w:space="0" w:color="auto"/>
        <w:right w:val="none" w:sz="0" w:space="0" w:color="auto"/>
      </w:divBdr>
    </w:div>
    <w:div w:id="1859195123">
      <w:bodyDiv w:val="1"/>
      <w:marLeft w:val="0"/>
      <w:marRight w:val="0"/>
      <w:marTop w:val="0"/>
      <w:marBottom w:val="0"/>
      <w:divBdr>
        <w:top w:val="none" w:sz="0" w:space="0" w:color="auto"/>
        <w:left w:val="none" w:sz="0" w:space="0" w:color="auto"/>
        <w:bottom w:val="none" w:sz="0" w:space="0" w:color="auto"/>
        <w:right w:val="none" w:sz="0" w:space="0" w:color="auto"/>
      </w:divBdr>
    </w:div>
    <w:div w:id="1874422118">
      <w:bodyDiv w:val="1"/>
      <w:marLeft w:val="0"/>
      <w:marRight w:val="0"/>
      <w:marTop w:val="0"/>
      <w:marBottom w:val="0"/>
      <w:divBdr>
        <w:top w:val="none" w:sz="0" w:space="0" w:color="auto"/>
        <w:left w:val="none" w:sz="0" w:space="0" w:color="auto"/>
        <w:bottom w:val="none" w:sz="0" w:space="0" w:color="auto"/>
        <w:right w:val="none" w:sz="0" w:space="0" w:color="auto"/>
      </w:divBdr>
    </w:div>
    <w:div w:id="1952974472">
      <w:bodyDiv w:val="1"/>
      <w:marLeft w:val="0"/>
      <w:marRight w:val="0"/>
      <w:marTop w:val="0"/>
      <w:marBottom w:val="0"/>
      <w:divBdr>
        <w:top w:val="none" w:sz="0" w:space="0" w:color="auto"/>
        <w:left w:val="none" w:sz="0" w:space="0" w:color="auto"/>
        <w:bottom w:val="none" w:sz="0" w:space="0" w:color="auto"/>
        <w:right w:val="none" w:sz="0" w:space="0" w:color="auto"/>
      </w:divBdr>
    </w:div>
    <w:div w:id="19641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69739/jlsph.v1i1.879" TargetMode="External"/><Relationship Id="rId18" Type="http://schemas.openxmlformats.org/officeDocument/2006/relationships/hyperlink" Target="https://doi.org/10.69739/jaaas.v2i2.88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10.69739/jmsbc.v2i2.1045" TargetMode="External"/><Relationship Id="rId17" Type="http://schemas.openxmlformats.org/officeDocument/2006/relationships/hyperlink" Target="https://doi.org/10.69739/jece.v2i2.844"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69739/jece.v2i2.961" TargetMode="External"/><Relationship Id="rId20" Type="http://schemas.openxmlformats.org/officeDocument/2006/relationships/hyperlink" Target="https://doi.org/10.69739/jsrd.v1i2.10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9739/jsrd.v1i2.103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69739/jlsph.v1i1.96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5281/zenodo.17148360" TargetMode="External"/><Relationship Id="rId19" Type="http://schemas.openxmlformats.org/officeDocument/2006/relationships/hyperlink" Target="http://www.ijmsrt.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ijmsrt.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14</Pages>
  <Words>5730</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1183</cp:lastModifiedBy>
  <cp:revision>11</cp:revision>
  <dcterms:created xsi:type="dcterms:W3CDTF">2025-10-17T10:20:00Z</dcterms:created>
  <dcterms:modified xsi:type="dcterms:W3CDTF">2025-11-04T10:30:00Z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300b6707-0f99-4df8-a41c-ba08ee062595</vt:lpwstr>
  </property>
</Properties>
</file>