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756" w:rsidRPr="00AB3EF4" w:rsidRDefault="00957756">
      <w:pPr>
        <w:pStyle w:val="Author"/>
        <w:widowControl/>
        <w:spacing w:line="240" w:lineRule="auto"/>
        <w:jc w:val="both"/>
        <w:rPr>
          <w:rFonts w:ascii="Arial" w:eastAsia="Times New Roman" w:hAnsi="Arial" w:cs="Arial"/>
          <w:bCs/>
          <w:iCs/>
          <w:color w:val="000000" w:themeColor="text1"/>
          <w:kern w:val="28"/>
          <w:sz w:val="36"/>
          <w:szCs w:val="20"/>
          <w:lang w:eastAsia="en-US"/>
        </w:rPr>
      </w:pPr>
    </w:p>
    <w:p w:rsidR="00957756" w:rsidRPr="00AB3EF4" w:rsidRDefault="00CA7352">
      <w:pPr>
        <w:pStyle w:val="Author"/>
        <w:widowControl/>
        <w:spacing w:line="240" w:lineRule="auto"/>
        <w:rPr>
          <w:rFonts w:ascii="Arial" w:eastAsia="Times New Roman" w:hAnsi="Arial" w:cs="Arial"/>
          <w:bCs/>
          <w:iCs/>
          <w:color w:val="000000" w:themeColor="text1"/>
          <w:kern w:val="28"/>
          <w:sz w:val="36"/>
          <w:szCs w:val="20"/>
          <w:lang w:eastAsia="en-US"/>
        </w:rPr>
      </w:pPr>
      <w:r w:rsidRPr="00AB3EF4">
        <w:rPr>
          <w:rFonts w:ascii="Arial" w:eastAsia="Times New Roman" w:hAnsi="Arial" w:cs="Arial" w:hint="eastAsia"/>
          <w:bCs/>
          <w:iCs/>
          <w:color w:val="000000" w:themeColor="text1"/>
          <w:kern w:val="28"/>
          <w:sz w:val="36"/>
          <w:szCs w:val="20"/>
          <w:lang w:eastAsia="en-US"/>
        </w:rPr>
        <w:t xml:space="preserve">Storytelling Marketing and Cross-Cultural Branding of </w:t>
      </w:r>
      <w:proofErr w:type="spellStart"/>
      <w:r w:rsidRPr="00AB3EF4">
        <w:rPr>
          <w:rFonts w:ascii="Arial" w:eastAsia="Times New Roman" w:hAnsi="Arial" w:cs="Arial" w:hint="eastAsia"/>
          <w:bCs/>
          <w:iCs/>
          <w:color w:val="000000" w:themeColor="text1"/>
          <w:kern w:val="28"/>
          <w:sz w:val="36"/>
          <w:szCs w:val="20"/>
          <w:lang w:eastAsia="en-US"/>
        </w:rPr>
        <w:t>Fuliang</w:t>
      </w:r>
      <w:proofErr w:type="spellEnd"/>
      <w:r w:rsidRPr="00AB3EF4">
        <w:rPr>
          <w:rFonts w:ascii="Arial" w:eastAsia="Times New Roman" w:hAnsi="Arial" w:cs="Arial" w:hint="eastAsia"/>
          <w:bCs/>
          <w:iCs/>
          <w:color w:val="000000" w:themeColor="text1"/>
          <w:kern w:val="28"/>
          <w:sz w:val="36"/>
          <w:szCs w:val="20"/>
          <w:lang w:eastAsia="en-US"/>
        </w:rPr>
        <w:t xml:space="preserve"> Tea: A Systematic Review and Global Evidence Synthesis</w:t>
      </w:r>
    </w:p>
    <w:p w:rsidR="00957756" w:rsidRPr="00AB3EF4" w:rsidRDefault="00957756">
      <w:pPr>
        <w:pStyle w:val="Author"/>
        <w:widowControl/>
        <w:spacing w:line="240" w:lineRule="auto"/>
        <w:rPr>
          <w:rFonts w:ascii="Arial" w:eastAsia="Times New Roman" w:hAnsi="Arial" w:cs="Arial"/>
          <w:bCs/>
          <w:iCs/>
          <w:color w:val="000000" w:themeColor="text1"/>
          <w:kern w:val="28"/>
          <w:sz w:val="36"/>
          <w:szCs w:val="20"/>
          <w:lang w:eastAsia="en-US"/>
        </w:rPr>
      </w:pPr>
    </w:p>
    <w:p w:rsidR="00957756" w:rsidRPr="00AB3EF4" w:rsidRDefault="00957756">
      <w:pPr>
        <w:rPr>
          <w:color w:val="000000" w:themeColor="text1"/>
        </w:rPr>
      </w:pPr>
    </w:p>
    <w:p w:rsidR="00957756" w:rsidRPr="00AB3EF4" w:rsidRDefault="00CA7352">
      <w:pPr>
        <w:pStyle w:val="AbstHead"/>
        <w:widowControl/>
        <w:spacing w:after="0"/>
        <w:rPr>
          <w:rFonts w:ascii="Arial" w:eastAsia="Times New Roman" w:hAnsi="Arial" w:cs="Arial"/>
          <w:color w:val="000000" w:themeColor="text1"/>
          <w:kern w:val="0"/>
          <w:szCs w:val="20"/>
          <w:lang w:eastAsia="en-US"/>
        </w:rPr>
      </w:pPr>
      <w:r w:rsidRPr="00AB3EF4">
        <w:rPr>
          <w:rFonts w:ascii="Arial" w:eastAsia="Times New Roman" w:hAnsi="Arial" w:cs="Arial"/>
          <w:color w:val="000000" w:themeColor="text1"/>
          <w:kern w:val="0"/>
          <w:szCs w:val="20"/>
          <w:lang w:eastAsia="en-US"/>
        </w:rPr>
        <w:t>Abstract</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proofErr w:type="spellStart"/>
      <w:r w:rsidRPr="00AB3EF4">
        <w:rPr>
          <w:rFonts w:ascii="Arial" w:eastAsia="Times New Roman" w:hAnsi="Arial" w:cs="Arial" w:hint="eastAsia"/>
          <w:b/>
          <w:bCs/>
          <w:color w:val="000000" w:themeColor="text1"/>
          <w:kern w:val="0"/>
          <w:sz w:val="20"/>
          <w:szCs w:val="20"/>
          <w:lang w:eastAsia="en-US"/>
        </w:rPr>
        <w:t>Aims:</w:t>
      </w:r>
      <w:r w:rsidRPr="00AB3EF4">
        <w:rPr>
          <w:rFonts w:ascii="Arial" w:eastAsia="Times New Roman" w:hAnsi="Arial" w:cs="Arial" w:hint="eastAsia"/>
          <w:color w:val="000000" w:themeColor="text1"/>
          <w:kern w:val="0"/>
          <w:sz w:val="20"/>
          <w:szCs w:val="20"/>
          <w:lang w:eastAsia="en-US"/>
        </w:rPr>
        <w:t>This</w:t>
      </w:r>
      <w:proofErr w:type="spellEnd"/>
      <w:r w:rsidRPr="00AB3EF4">
        <w:rPr>
          <w:rFonts w:ascii="Arial" w:eastAsia="Times New Roman" w:hAnsi="Arial" w:cs="Arial" w:hint="eastAsia"/>
          <w:color w:val="000000" w:themeColor="text1"/>
          <w:kern w:val="0"/>
          <w:sz w:val="20"/>
          <w:szCs w:val="20"/>
          <w:lang w:eastAsia="en-US"/>
        </w:rPr>
        <w:t xml:space="preserve"> study has conducted a systematic literature review (SLR) to evaluate the effectiveness of brand storytelling in the cross-cultural e-commerce context of </w:t>
      </w:r>
      <w:proofErr w:type="spellStart"/>
      <w:r w:rsidRPr="00AB3EF4">
        <w:rPr>
          <w:rFonts w:ascii="Arial" w:eastAsia="Times New Roman" w:hAnsi="Arial" w:cs="Arial" w:hint="eastAsia"/>
          <w:color w:val="000000" w:themeColor="text1"/>
          <w:kern w:val="0"/>
          <w:sz w:val="20"/>
          <w:szCs w:val="20"/>
          <w:lang w:eastAsia="en-US"/>
        </w:rPr>
        <w:t>Fuliang</w:t>
      </w:r>
      <w:proofErr w:type="spellEnd"/>
      <w:r w:rsidRPr="00AB3EF4">
        <w:rPr>
          <w:rFonts w:ascii="Arial" w:eastAsia="Times New Roman" w:hAnsi="Arial" w:cs="Arial" w:hint="eastAsia"/>
          <w:color w:val="000000" w:themeColor="text1"/>
          <w:kern w:val="0"/>
          <w:sz w:val="20"/>
          <w:szCs w:val="20"/>
          <w:lang w:eastAsia="en-US"/>
        </w:rPr>
        <w:t xml:space="preserve"> tea. It synthesizes global empirical evidence on storytelling marketing within the tea industry and introduces the Storytelling–Culture–Performance (SCP) analytical framework to assess how narratives operate across cultural boundaries.</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proofErr w:type="spellStart"/>
      <w:r w:rsidRPr="00AB3EF4">
        <w:rPr>
          <w:rFonts w:ascii="Arial" w:eastAsia="Times New Roman" w:hAnsi="Arial" w:cs="Arial" w:hint="eastAsia"/>
          <w:b/>
          <w:bCs/>
          <w:color w:val="000000" w:themeColor="text1"/>
          <w:kern w:val="0"/>
          <w:sz w:val="20"/>
          <w:szCs w:val="20"/>
          <w:lang w:eastAsia="en-US"/>
        </w:rPr>
        <w:t>Methods:</w:t>
      </w:r>
      <w:r w:rsidRPr="00AB3EF4">
        <w:rPr>
          <w:rFonts w:ascii="Arial" w:eastAsia="Times New Roman" w:hAnsi="Arial" w:cs="Arial" w:hint="eastAsia"/>
          <w:color w:val="000000" w:themeColor="text1"/>
          <w:kern w:val="0"/>
          <w:sz w:val="20"/>
          <w:szCs w:val="20"/>
          <w:lang w:eastAsia="en-US"/>
        </w:rPr>
        <w:t>Following</w:t>
      </w:r>
      <w:proofErr w:type="spellEnd"/>
      <w:r w:rsidRPr="00AB3EF4">
        <w:rPr>
          <w:rFonts w:ascii="Arial" w:eastAsia="Times New Roman" w:hAnsi="Arial" w:cs="Arial" w:hint="eastAsia"/>
          <w:color w:val="000000" w:themeColor="text1"/>
          <w:kern w:val="0"/>
          <w:sz w:val="20"/>
          <w:szCs w:val="20"/>
          <w:lang w:eastAsia="en-US"/>
        </w:rPr>
        <w:t xml:space="preserve"> the PRISMA protocol, six major databases (Web of Science, Scopus, CNKI, ProQuest, EBSCO, and Google Scholar) have been searched for studies published between 2010 and 2024. Sixty-three empirical studies have been included and analyzed through content analysis and meta-ethnographic synthesis.</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proofErr w:type="spellStart"/>
      <w:r w:rsidRPr="00AB3EF4">
        <w:rPr>
          <w:rFonts w:ascii="Arial" w:eastAsia="Times New Roman" w:hAnsi="Arial" w:cs="Arial" w:hint="eastAsia"/>
          <w:b/>
          <w:bCs/>
          <w:color w:val="000000" w:themeColor="text1"/>
          <w:kern w:val="0"/>
          <w:sz w:val="20"/>
          <w:szCs w:val="20"/>
          <w:lang w:eastAsia="en-US"/>
        </w:rPr>
        <w:t>Results:</w:t>
      </w:r>
      <w:r w:rsidRPr="00AB3EF4">
        <w:rPr>
          <w:rFonts w:ascii="Arial" w:eastAsia="Times New Roman" w:hAnsi="Arial" w:cs="Arial" w:hint="eastAsia"/>
          <w:color w:val="000000" w:themeColor="text1"/>
          <w:kern w:val="0"/>
          <w:sz w:val="20"/>
          <w:szCs w:val="20"/>
          <w:lang w:eastAsia="en-US"/>
        </w:rPr>
        <w:t>The</w:t>
      </w:r>
      <w:proofErr w:type="spellEnd"/>
      <w:r w:rsidRPr="00AB3EF4">
        <w:rPr>
          <w:rFonts w:ascii="Arial" w:eastAsia="Times New Roman" w:hAnsi="Arial" w:cs="Arial" w:hint="eastAsia"/>
          <w:color w:val="000000" w:themeColor="text1"/>
          <w:kern w:val="0"/>
          <w:sz w:val="20"/>
          <w:szCs w:val="20"/>
          <w:lang w:eastAsia="en-US"/>
        </w:rPr>
        <w:t xml:space="preserve"> findings have shown a marked increase in storytelling-related publications in tea marketing, particularly after 2020. On average, storytelling has had a strong positive effect on brand attitude and purchase intention and a moderate influence on actual purchase behavior. Cultural analysis has revealed that high-context cultures (e.g., China, Japan, Korea) favor heritage-oriented narratives, while low-context cultures (e.g., the U.S., U.K., Germany) respond better to sustainability-driven storytelling. Evidence suggests that integrating emotional resonance, credible endorsement, and cultural adaptation can significantly enhance brand equity.</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proofErr w:type="spellStart"/>
      <w:r w:rsidRPr="00AB3EF4">
        <w:rPr>
          <w:rFonts w:ascii="Arial" w:eastAsia="Times New Roman" w:hAnsi="Arial" w:cs="Arial" w:hint="eastAsia"/>
          <w:b/>
          <w:bCs/>
          <w:color w:val="000000" w:themeColor="text1"/>
          <w:kern w:val="0"/>
          <w:sz w:val="20"/>
          <w:szCs w:val="20"/>
          <w:lang w:eastAsia="en-US"/>
        </w:rPr>
        <w:t>Conclusion:</w:t>
      </w:r>
      <w:r w:rsidRPr="00AB3EF4">
        <w:rPr>
          <w:rFonts w:ascii="Arial" w:eastAsia="Times New Roman" w:hAnsi="Arial" w:cs="Arial" w:hint="eastAsia"/>
          <w:color w:val="000000" w:themeColor="text1"/>
          <w:kern w:val="0"/>
          <w:sz w:val="20"/>
          <w:szCs w:val="20"/>
          <w:lang w:eastAsia="en-US"/>
        </w:rPr>
        <w:t>Storytelling</w:t>
      </w:r>
      <w:proofErr w:type="spellEnd"/>
      <w:r w:rsidRPr="00AB3EF4">
        <w:rPr>
          <w:rFonts w:ascii="Arial" w:eastAsia="Times New Roman" w:hAnsi="Arial" w:cs="Arial" w:hint="eastAsia"/>
          <w:color w:val="000000" w:themeColor="text1"/>
          <w:kern w:val="0"/>
          <w:sz w:val="20"/>
          <w:szCs w:val="20"/>
          <w:lang w:eastAsia="en-US"/>
        </w:rPr>
        <w:t xml:space="preserve"> marketing has proven effective in cross-cultural e-commerce contexts but remains shaped by cultural norms and values. The SCP framework offers a theoretical and practical tool for evaluating narrative performance across markets. For </w:t>
      </w:r>
      <w:proofErr w:type="spellStart"/>
      <w:r w:rsidRPr="00AB3EF4">
        <w:rPr>
          <w:rFonts w:ascii="Arial" w:eastAsia="Times New Roman" w:hAnsi="Arial" w:cs="Arial" w:hint="eastAsia"/>
          <w:color w:val="000000" w:themeColor="text1"/>
          <w:kern w:val="0"/>
          <w:sz w:val="20"/>
          <w:szCs w:val="20"/>
          <w:lang w:eastAsia="en-US"/>
        </w:rPr>
        <w:t>Fuliang</w:t>
      </w:r>
      <w:proofErr w:type="spellEnd"/>
      <w:r w:rsidRPr="00AB3EF4">
        <w:rPr>
          <w:rFonts w:ascii="Arial" w:eastAsia="Times New Roman" w:hAnsi="Arial" w:cs="Arial" w:hint="eastAsia"/>
          <w:color w:val="000000" w:themeColor="text1"/>
          <w:kern w:val="0"/>
          <w:sz w:val="20"/>
          <w:szCs w:val="20"/>
          <w:lang w:eastAsia="en-US"/>
        </w:rPr>
        <w:t xml:space="preserve"> tea and similar heritage brands, culturally adaptive storytelling—rooted in authenticity and ethical communication—can strengthen global competitiveness and consumer trust.</w:t>
      </w:r>
    </w:p>
    <w:p w:rsidR="00957756" w:rsidRPr="00AB3EF4" w:rsidRDefault="00CA7352">
      <w:pPr>
        <w:pStyle w:val="Body"/>
        <w:widowControl/>
        <w:spacing w:after="0"/>
        <w:rPr>
          <w:rFonts w:ascii="Arial" w:eastAsia="Times New Roman" w:hAnsi="Arial" w:cs="Arial"/>
          <w:i/>
          <w:color w:val="000000" w:themeColor="text1"/>
          <w:kern w:val="0"/>
          <w:sz w:val="20"/>
          <w:szCs w:val="20"/>
          <w:lang w:eastAsia="en-US"/>
        </w:rPr>
      </w:pPr>
      <w:r w:rsidRPr="00AB3EF4">
        <w:rPr>
          <w:rFonts w:ascii="Arial" w:eastAsia="Times New Roman" w:hAnsi="Arial" w:cs="Arial"/>
          <w:i/>
          <w:color w:val="000000" w:themeColor="text1"/>
          <w:kern w:val="0"/>
          <w:sz w:val="20"/>
          <w:szCs w:val="20"/>
          <w:lang w:eastAsia="en-US"/>
        </w:rPr>
        <w:t xml:space="preserve">Keywords: </w:t>
      </w:r>
      <w:proofErr w:type="spellStart"/>
      <w:r w:rsidRPr="00AB3EF4">
        <w:rPr>
          <w:rFonts w:ascii="Arial" w:eastAsia="Times New Roman" w:hAnsi="Arial" w:cs="Arial"/>
          <w:i/>
          <w:color w:val="000000" w:themeColor="text1"/>
          <w:kern w:val="0"/>
          <w:sz w:val="20"/>
          <w:szCs w:val="20"/>
          <w:lang w:eastAsia="en-US"/>
        </w:rPr>
        <w:t>Fuliang</w:t>
      </w:r>
      <w:proofErr w:type="spellEnd"/>
      <w:r w:rsidRPr="00AB3EF4">
        <w:rPr>
          <w:rFonts w:ascii="Arial" w:eastAsia="Times New Roman" w:hAnsi="Arial" w:cs="Arial"/>
          <w:i/>
          <w:color w:val="000000" w:themeColor="text1"/>
          <w:kern w:val="0"/>
          <w:sz w:val="20"/>
          <w:szCs w:val="20"/>
          <w:lang w:eastAsia="en-US"/>
        </w:rPr>
        <w:t xml:space="preserve"> tea; brand storytelling; cross-cultural consumer behavior; cross-border e-commerce; systematic review</w:t>
      </w:r>
    </w:p>
    <w:p w:rsidR="00957756" w:rsidRPr="00AB3EF4" w:rsidRDefault="00957756">
      <w:pPr>
        <w:pStyle w:val="Body"/>
        <w:widowControl/>
        <w:spacing w:after="0"/>
        <w:rPr>
          <w:rFonts w:ascii="Arial" w:eastAsia="Times New Roman" w:hAnsi="Arial" w:cs="Arial"/>
          <w:i/>
          <w:color w:val="000000" w:themeColor="text1"/>
          <w:kern w:val="0"/>
          <w:sz w:val="20"/>
          <w:szCs w:val="20"/>
          <w:lang w:eastAsia="en-US"/>
        </w:rPr>
      </w:pPr>
    </w:p>
    <w:p w:rsidR="00957756" w:rsidRPr="00AB3EF4" w:rsidRDefault="00CA7352">
      <w:pPr>
        <w:pStyle w:val="Heading2"/>
        <w:widowControl/>
        <w:rPr>
          <w:rFonts w:ascii="Arial" w:eastAsia="Times New Roman" w:hAnsi="Arial" w:cs="Arial" w:hint="default"/>
          <w:bCs w:val="0"/>
          <w:caps/>
          <w:color w:val="000000" w:themeColor="text1"/>
          <w:sz w:val="22"/>
          <w:szCs w:val="20"/>
          <w:lang w:eastAsia="en-US"/>
        </w:rPr>
      </w:pPr>
      <w:r w:rsidRPr="00AB3EF4">
        <w:rPr>
          <w:rFonts w:ascii="Arial" w:eastAsia="Times New Roman" w:hAnsi="Arial" w:cs="Arial" w:hint="default"/>
          <w:bCs w:val="0"/>
          <w:caps/>
          <w:color w:val="000000" w:themeColor="text1"/>
          <w:sz w:val="22"/>
          <w:szCs w:val="20"/>
          <w:lang w:eastAsia="en-US"/>
        </w:rPr>
        <w:t>1 Introduction</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proofErr w:type="spellStart"/>
      <w:r w:rsidRPr="00AB3EF4">
        <w:rPr>
          <w:rFonts w:ascii="Arial" w:eastAsia="Times New Roman" w:hAnsi="Arial" w:cs="Arial" w:hint="eastAsia"/>
          <w:color w:val="000000" w:themeColor="text1"/>
          <w:kern w:val="0"/>
          <w:sz w:val="20"/>
          <w:szCs w:val="20"/>
          <w:lang w:eastAsia="en-US"/>
        </w:rPr>
        <w:t>Fuliang</w:t>
      </w:r>
      <w:proofErr w:type="spellEnd"/>
      <w:r w:rsidRPr="00AB3EF4">
        <w:rPr>
          <w:rFonts w:ascii="Arial" w:eastAsia="Times New Roman" w:hAnsi="Arial" w:cs="Arial" w:hint="eastAsia"/>
          <w:color w:val="000000" w:themeColor="text1"/>
          <w:kern w:val="0"/>
          <w:sz w:val="20"/>
          <w:szCs w:val="20"/>
          <w:lang w:eastAsia="en-US"/>
        </w:rPr>
        <w:t xml:space="preserve"> tea, a tribute tea since the Tang dynasty, embodies the integrated cultural heritage of porcelain and tea in China (CGTN, 2023). However, on cross-border e-commerce platforms such as Amazon, </w:t>
      </w:r>
      <w:proofErr w:type="spellStart"/>
      <w:r w:rsidRPr="00AB3EF4">
        <w:rPr>
          <w:rFonts w:ascii="Arial" w:eastAsia="Times New Roman" w:hAnsi="Arial" w:cs="Arial" w:hint="eastAsia"/>
          <w:color w:val="000000" w:themeColor="text1"/>
          <w:kern w:val="0"/>
          <w:sz w:val="20"/>
          <w:szCs w:val="20"/>
          <w:lang w:eastAsia="en-US"/>
        </w:rPr>
        <w:t>Shopee</w:t>
      </w:r>
      <w:proofErr w:type="spellEnd"/>
      <w:r w:rsidRPr="00AB3EF4">
        <w:rPr>
          <w:rFonts w:ascii="Arial" w:eastAsia="Times New Roman" w:hAnsi="Arial" w:cs="Arial" w:hint="eastAsia"/>
          <w:color w:val="000000" w:themeColor="text1"/>
          <w:kern w:val="0"/>
          <w:sz w:val="20"/>
          <w:szCs w:val="20"/>
          <w:lang w:eastAsia="en-US"/>
        </w:rPr>
        <w:t xml:space="preserve">, and AliExpress, </w:t>
      </w:r>
      <w:proofErr w:type="spellStart"/>
      <w:r w:rsidRPr="00AB3EF4">
        <w:rPr>
          <w:rFonts w:ascii="Arial" w:eastAsia="Times New Roman" w:hAnsi="Arial" w:cs="Arial" w:hint="eastAsia"/>
          <w:color w:val="000000" w:themeColor="text1"/>
          <w:kern w:val="0"/>
          <w:sz w:val="20"/>
          <w:szCs w:val="20"/>
          <w:lang w:eastAsia="en-US"/>
        </w:rPr>
        <w:t>Fuliang</w:t>
      </w:r>
      <w:proofErr w:type="spellEnd"/>
      <w:r w:rsidRPr="00AB3EF4">
        <w:rPr>
          <w:rFonts w:ascii="Arial" w:eastAsia="Times New Roman" w:hAnsi="Arial" w:cs="Arial" w:hint="eastAsia"/>
          <w:color w:val="000000" w:themeColor="text1"/>
          <w:kern w:val="0"/>
          <w:sz w:val="20"/>
          <w:szCs w:val="20"/>
          <w:lang w:eastAsia="en-US"/>
        </w:rPr>
        <w:t xml:space="preserve"> tea continues to face the dilemma of being a “strong product but weak brand.” This reflects common challenges in brand perception and </w:t>
      </w:r>
      <w:r w:rsidRPr="00AB3EF4">
        <w:rPr>
          <w:rFonts w:ascii="Arial" w:eastAsia="Times New Roman" w:hAnsi="Arial" w:cs="Arial" w:hint="eastAsia"/>
          <w:color w:val="000000" w:themeColor="text1"/>
          <w:kern w:val="0"/>
          <w:sz w:val="20"/>
          <w:szCs w:val="20"/>
          <w:lang w:eastAsia="en-US"/>
        </w:rPr>
        <w:lastRenderedPageBreak/>
        <w:t>standardization encountered by Chinese tea exports during internationalization (Yin, 2024; Ye, 2024). Brand storytelling has been recognized as a key strategy for transcending cultural barriers and enhancing perceived value by activating cultural memory and identity (Zheng et al., 2023; Lundqvist et al., 2013). Although empirical research on storytelling marketing in the tea industry remains limited, industry reports and case studies suggest that storytelling approaches grounded in cultural heritage and interactive narratives—such as those centered on origin memory, craftsmanship, and sustainability commitment—can effectively strengthen consumers’ emotional connection and purchase preference (</w:t>
      </w:r>
      <w:proofErr w:type="spellStart"/>
      <w:r w:rsidRPr="00AB3EF4">
        <w:rPr>
          <w:rFonts w:ascii="Arial" w:eastAsia="Times New Roman" w:hAnsi="Arial" w:cs="Arial" w:hint="eastAsia"/>
          <w:color w:val="000000" w:themeColor="text1"/>
          <w:kern w:val="0"/>
          <w:sz w:val="20"/>
          <w:szCs w:val="20"/>
          <w:lang w:eastAsia="en-US"/>
        </w:rPr>
        <w:t>Xie</w:t>
      </w:r>
      <w:proofErr w:type="spellEnd"/>
      <w:r w:rsidRPr="00AB3EF4">
        <w:rPr>
          <w:rFonts w:ascii="Arial" w:eastAsia="Times New Roman" w:hAnsi="Arial" w:cs="Arial" w:hint="eastAsia"/>
          <w:color w:val="000000" w:themeColor="text1"/>
          <w:kern w:val="0"/>
          <w:sz w:val="20"/>
          <w:szCs w:val="20"/>
          <w:lang w:eastAsia="en-US"/>
        </w:rPr>
        <w:t xml:space="preserve">, 2024; </w:t>
      </w:r>
      <w:proofErr w:type="spellStart"/>
      <w:r w:rsidRPr="00AB3EF4">
        <w:rPr>
          <w:rFonts w:ascii="Arial" w:eastAsia="Times New Roman" w:hAnsi="Arial" w:cs="Arial" w:hint="eastAsia"/>
          <w:color w:val="000000" w:themeColor="text1"/>
          <w:kern w:val="0"/>
          <w:sz w:val="20"/>
          <w:szCs w:val="20"/>
          <w:lang w:eastAsia="en-US"/>
        </w:rPr>
        <w:t>FoodTalks</w:t>
      </w:r>
      <w:proofErr w:type="spellEnd"/>
      <w:r w:rsidRPr="00AB3EF4">
        <w:rPr>
          <w:rFonts w:ascii="Arial" w:eastAsia="Times New Roman" w:hAnsi="Arial" w:cs="Arial" w:hint="eastAsia"/>
          <w:color w:val="000000" w:themeColor="text1"/>
          <w:kern w:val="0"/>
          <w:sz w:val="20"/>
          <w:szCs w:val="20"/>
          <w:lang w:eastAsia="en-US"/>
        </w:rPr>
        <w:t>, 2024).</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Accordingly, this study addresses three research questions (RQs):</w:t>
      </w:r>
      <w:r w:rsidRPr="00AB3EF4">
        <w:rPr>
          <w:rFonts w:ascii="Arial" w:eastAsia="Times New Roman" w:hAnsi="Arial" w:cs="Arial"/>
          <w:color w:val="000000" w:themeColor="text1"/>
          <w:kern w:val="0"/>
          <w:sz w:val="20"/>
          <w:szCs w:val="20"/>
          <w:lang w:eastAsia="en-US"/>
        </w:rPr>
        <w:br/>
        <w:t>RQ1: What is the overall effect of storytelling marketing on tea brands’ cross-cultural performance?</w:t>
      </w:r>
      <w:r w:rsidRPr="00AB3EF4">
        <w:rPr>
          <w:rFonts w:ascii="Arial" w:eastAsia="Times New Roman" w:hAnsi="Arial" w:cs="Arial"/>
          <w:color w:val="000000" w:themeColor="text1"/>
          <w:kern w:val="0"/>
          <w:sz w:val="20"/>
          <w:szCs w:val="20"/>
          <w:lang w:eastAsia="en-US"/>
        </w:rPr>
        <w:br/>
        <w:t>RQ2: How do cultural contexts (e.g., high/low-context cultures, cultural distance, and value differences) moderate storytelling effectiveness?</w:t>
      </w:r>
      <w:r w:rsidRPr="00AB3EF4">
        <w:rPr>
          <w:rFonts w:ascii="Arial" w:eastAsia="Times New Roman" w:hAnsi="Arial" w:cs="Arial"/>
          <w:color w:val="000000" w:themeColor="text1"/>
          <w:kern w:val="0"/>
          <w:sz w:val="20"/>
          <w:szCs w:val="20"/>
          <w:lang w:eastAsia="en-US"/>
        </w:rPr>
        <w:br/>
        <w:t xml:space="preserve">RQ3: What implications do existing studies offer for the storytelling strategies and measurement tools relevant to </w:t>
      </w:r>
      <w:proofErr w:type="spellStart"/>
      <w:r w:rsidRPr="00AB3EF4">
        <w:rPr>
          <w:rFonts w:ascii="Arial" w:eastAsia="Times New Roman" w:hAnsi="Arial" w:cs="Arial"/>
          <w:color w:val="000000" w:themeColor="text1"/>
          <w:kern w:val="0"/>
          <w:sz w:val="20"/>
          <w:szCs w:val="20"/>
          <w:lang w:eastAsia="en-US"/>
        </w:rPr>
        <w:t>Fuliang</w:t>
      </w:r>
      <w:proofErr w:type="spellEnd"/>
      <w:r w:rsidRPr="00AB3EF4">
        <w:rPr>
          <w:rFonts w:ascii="Arial" w:eastAsia="Times New Roman" w:hAnsi="Arial" w:cs="Arial"/>
          <w:color w:val="000000" w:themeColor="text1"/>
          <w:kern w:val="0"/>
          <w:sz w:val="20"/>
          <w:szCs w:val="20"/>
          <w:lang w:eastAsia="en-US"/>
        </w:rPr>
        <w:t xml:space="preserve"> tea’s global expansion?</w:t>
      </w:r>
    </w:p>
    <w:p w:rsidR="00957756" w:rsidRPr="00AB3EF4" w:rsidRDefault="00957756">
      <w:pPr>
        <w:widowControl/>
        <w:rPr>
          <w:color w:val="000000" w:themeColor="text1"/>
        </w:rPr>
      </w:pPr>
    </w:p>
    <w:p w:rsidR="00957756" w:rsidRPr="00AB3EF4" w:rsidRDefault="00CA7352">
      <w:pPr>
        <w:pStyle w:val="Heading2"/>
        <w:widowControl/>
        <w:rPr>
          <w:rFonts w:ascii="Arial" w:eastAsia="Times New Roman" w:hAnsi="Arial" w:cs="Arial" w:hint="default"/>
          <w:bCs w:val="0"/>
          <w:caps/>
          <w:color w:val="000000" w:themeColor="text1"/>
          <w:sz w:val="22"/>
          <w:szCs w:val="20"/>
          <w:lang w:eastAsia="en-US"/>
        </w:rPr>
      </w:pPr>
      <w:r w:rsidRPr="00AB3EF4">
        <w:rPr>
          <w:rFonts w:ascii="Arial" w:eastAsia="Times New Roman" w:hAnsi="Arial" w:cs="Arial" w:hint="default"/>
          <w:bCs w:val="0"/>
          <w:caps/>
          <w:color w:val="000000" w:themeColor="text1"/>
          <w:sz w:val="22"/>
          <w:szCs w:val="20"/>
          <w:lang w:eastAsia="en-US"/>
        </w:rPr>
        <w:t>2 Literature Review</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hint="eastAsia"/>
          <w:color w:val="000000" w:themeColor="text1"/>
          <w:kern w:val="0"/>
          <w:sz w:val="20"/>
          <w:szCs w:val="20"/>
          <w:lang w:eastAsia="en-US"/>
        </w:rPr>
        <w:t xml:space="preserve">In the literature, brand storytelling has increasingly been regarded as an emotional branding strategy. Narrative techniques have been shown to deepen consumer emotional attachment, enrich brand experience, and foster trust and loyalty (Kaur, 2024; </w:t>
      </w:r>
      <w:proofErr w:type="spellStart"/>
      <w:r w:rsidRPr="00AB3EF4">
        <w:rPr>
          <w:rFonts w:ascii="Arial" w:eastAsia="Times New Roman" w:hAnsi="Arial" w:cs="Arial" w:hint="eastAsia"/>
          <w:color w:val="000000" w:themeColor="text1"/>
          <w:kern w:val="0"/>
          <w:sz w:val="20"/>
          <w:szCs w:val="20"/>
          <w:lang w:eastAsia="en-US"/>
        </w:rPr>
        <w:t>Escalas</w:t>
      </w:r>
      <w:proofErr w:type="spellEnd"/>
      <w:r w:rsidRPr="00AB3EF4">
        <w:rPr>
          <w:rFonts w:ascii="Arial" w:eastAsia="Times New Roman" w:hAnsi="Arial" w:cs="Arial" w:hint="eastAsia"/>
          <w:color w:val="000000" w:themeColor="text1"/>
          <w:kern w:val="0"/>
          <w:sz w:val="20"/>
          <w:szCs w:val="20"/>
          <w:lang w:eastAsia="en-US"/>
        </w:rPr>
        <w:t>, 2004</w:t>
      </w:r>
      <w:r w:rsidR="00AB3EF4">
        <w:rPr>
          <w:rFonts w:ascii="Arial" w:eastAsia="Times New Roman" w:hAnsi="Arial" w:cs="Arial"/>
          <w:color w:val="000000" w:themeColor="text1"/>
          <w:kern w:val="0"/>
          <w:sz w:val="20"/>
          <w:szCs w:val="20"/>
          <w:lang w:eastAsia="en-US"/>
        </w:rPr>
        <w:t xml:space="preserve">; </w:t>
      </w:r>
      <w:proofErr w:type="spellStart"/>
      <w:r w:rsidR="00AB3EF4" w:rsidRPr="00AB3EF4">
        <w:rPr>
          <w:rFonts w:ascii="Arial" w:eastAsia="Times New Roman" w:hAnsi="Arial" w:cs="Arial"/>
          <w:color w:val="000000" w:themeColor="text1"/>
          <w:kern w:val="0"/>
          <w:sz w:val="20"/>
          <w:szCs w:val="20"/>
          <w:lang w:eastAsia="en-US"/>
        </w:rPr>
        <w:t>Mandung</w:t>
      </w:r>
      <w:proofErr w:type="spellEnd"/>
      <w:r w:rsidR="00AB3EF4">
        <w:rPr>
          <w:rFonts w:ascii="Arial" w:eastAsia="Times New Roman" w:hAnsi="Arial" w:cs="Arial"/>
          <w:color w:val="000000" w:themeColor="text1"/>
          <w:kern w:val="0"/>
          <w:sz w:val="20"/>
          <w:szCs w:val="20"/>
          <w:lang w:eastAsia="en-US"/>
        </w:rPr>
        <w:t>, 2025</w:t>
      </w:r>
      <w:r w:rsidRPr="00AB3EF4">
        <w:rPr>
          <w:rFonts w:ascii="Arial" w:eastAsia="Times New Roman" w:hAnsi="Arial" w:cs="Arial" w:hint="eastAsia"/>
          <w:color w:val="000000" w:themeColor="text1"/>
          <w:kern w:val="0"/>
          <w:sz w:val="20"/>
          <w:szCs w:val="20"/>
          <w:lang w:eastAsia="en-US"/>
        </w:rPr>
        <w:t>). In cross-cultural contexts, storytelling functions as a bridge to narrow cultural distance; however, its key elements—such as origin memory, craftsmanship, and sustainability promises—operate differently across cultures</w:t>
      </w:r>
      <w:r w:rsidR="00AF3584">
        <w:rPr>
          <w:rFonts w:ascii="Arial" w:eastAsia="Times New Roman" w:hAnsi="Arial" w:cs="Arial"/>
          <w:color w:val="000000" w:themeColor="text1"/>
          <w:kern w:val="0"/>
          <w:sz w:val="20"/>
          <w:szCs w:val="20"/>
          <w:lang w:eastAsia="en-US"/>
        </w:rPr>
        <w:t xml:space="preserve"> (</w:t>
      </w:r>
      <w:r w:rsidR="00AF3584" w:rsidRPr="00AF3584">
        <w:rPr>
          <w:rFonts w:ascii="Arial" w:eastAsia="Times New Roman" w:hAnsi="Arial" w:cs="Arial"/>
          <w:color w:val="000000" w:themeColor="text1"/>
          <w:kern w:val="0"/>
          <w:sz w:val="20"/>
          <w:szCs w:val="20"/>
          <w:lang w:eastAsia="en-US"/>
        </w:rPr>
        <w:t>Kato</w:t>
      </w:r>
      <w:r w:rsidR="00AF3584">
        <w:rPr>
          <w:rFonts w:ascii="Arial" w:eastAsia="Times New Roman" w:hAnsi="Arial" w:cs="Arial"/>
          <w:color w:val="000000" w:themeColor="text1"/>
          <w:kern w:val="0"/>
          <w:sz w:val="20"/>
          <w:szCs w:val="20"/>
          <w:lang w:eastAsia="en-US"/>
        </w:rPr>
        <w:t>, 2025)</w:t>
      </w:r>
      <w:r w:rsidRPr="00AB3EF4">
        <w:rPr>
          <w:rFonts w:ascii="Arial" w:eastAsia="Times New Roman" w:hAnsi="Arial" w:cs="Arial" w:hint="eastAsia"/>
          <w:color w:val="000000" w:themeColor="text1"/>
          <w:kern w:val="0"/>
          <w:sz w:val="20"/>
          <w:szCs w:val="20"/>
          <w:lang w:eastAsia="en-US"/>
        </w:rPr>
        <w:t xml:space="preserve">. In high-context cultures emphasizing collective memory and symbolism, heritage-oriented and emotional storytelling tends to be more effective, whereas in low-context cultures valuing transparency and evidence, data-driven and moral/sustainability narratives are more persuasive (Hofstede, 2001; </w:t>
      </w:r>
      <w:proofErr w:type="spellStart"/>
      <w:r w:rsidRPr="00AB3EF4">
        <w:rPr>
          <w:rFonts w:ascii="Arial" w:eastAsia="Times New Roman" w:hAnsi="Arial" w:cs="Arial" w:hint="eastAsia"/>
          <w:color w:val="000000" w:themeColor="text1"/>
          <w:kern w:val="0"/>
          <w:sz w:val="20"/>
          <w:szCs w:val="20"/>
          <w:lang w:eastAsia="en-US"/>
        </w:rPr>
        <w:t>Kogut</w:t>
      </w:r>
      <w:proofErr w:type="spellEnd"/>
      <w:r w:rsidRPr="00AB3EF4">
        <w:rPr>
          <w:rFonts w:ascii="Arial" w:eastAsia="Times New Roman" w:hAnsi="Arial" w:cs="Arial" w:hint="eastAsia"/>
          <w:color w:val="000000" w:themeColor="text1"/>
          <w:kern w:val="0"/>
          <w:sz w:val="20"/>
          <w:szCs w:val="20"/>
          <w:lang w:eastAsia="en-US"/>
        </w:rPr>
        <w:t xml:space="preserve"> &amp; Singh, 1988</w:t>
      </w:r>
      <w:r w:rsidR="00AF3584">
        <w:rPr>
          <w:rFonts w:ascii="Arial" w:eastAsia="Times New Roman" w:hAnsi="Arial" w:cs="Arial"/>
          <w:color w:val="000000" w:themeColor="text1"/>
          <w:kern w:val="0"/>
          <w:sz w:val="20"/>
          <w:szCs w:val="20"/>
          <w:lang w:eastAsia="en-US"/>
        </w:rPr>
        <w:t xml:space="preserve">; </w:t>
      </w:r>
      <w:r w:rsidR="00AF3584" w:rsidRPr="00AF3584">
        <w:rPr>
          <w:rFonts w:ascii="Arial" w:eastAsia="Times New Roman" w:hAnsi="Arial" w:cs="Arial"/>
          <w:color w:val="000000" w:themeColor="text1"/>
          <w:kern w:val="0"/>
          <w:sz w:val="20"/>
          <w:szCs w:val="20"/>
          <w:lang w:eastAsia="en-US"/>
        </w:rPr>
        <w:t>Banda</w:t>
      </w:r>
      <w:r w:rsidR="00AF3584">
        <w:rPr>
          <w:rFonts w:ascii="Arial" w:eastAsia="Times New Roman" w:hAnsi="Arial" w:cs="Arial"/>
          <w:color w:val="000000" w:themeColor="text1"/>
          <w:kern w:val="0"/>
          <w:sz w:val="20"/>
          <w:szCs w:val="20"/>
          <w:lang w:eastAsia="en-US"/>
        </w:rPr>
        <w:t xml:space="preserve"> et al., 2024</w:t>
      </w:r>
      <w:r w:rsidRPr="00AB3EF4">
        <w:rPr>
          <w:rFonts w:ascii="Arial" w:eastAsia="Times New Roman" w:hAnsi="Arial" w:cs="Arial" w:hint="eastAsia"/>
          <w:color w:val="000000" w:themeColor="text1"/>
          <w:kern w:val="0"/>
          <w:sz w:val="20"/>
          <w:szCs w:val="20"/>
          <w:lang w:eastAsia="en-US"/>
        </w:rPr>
        <w:t>). Therefore, this study adopts a Storytelling–Cross-Culture–Performance framework, situating storytelling strategies, cultural context, and brand performance within a unified analytical model to address the research gap in how narrative strategies function in cross-cultural e-commerce environments (Green &amp; Brock, 2000; Lundqvist et al., 2013</w:t>
      </w:r>
      <w:r w:rsidR="00AF3584">
        <w:rPr>
          <w:rFonts w:ascii="Arial" w:eastAsia="Times New Roman" w:hAnsi="Arial" w:cs="Arial"/>
          <w:color w:val="000000" w:themeColor="text1"/>
          <w:kern w:val="0"/>
          <w:sz w:val="20"/>
          <w:szCs w:val="20"/>
          <w:lang w:eastAsia="en-US"/>
        </w:rPr>
        <w:t xml:space="preserve">; </w:t>
      </w:r>
      <w:r w:rsidR="00AF3584" w:rsidRPr="00AF3584">
        <w:rPr>
          <w:rFonts w:ascii="Arial" w:eastAsia="Times New Roman" w:hAnsi="Arial" w:cs="Arial"/>
          <w:color w:val="000000" w:themeColor="text1"/>
          <w:kern w:val="0"/>
          <w:sz w:val="20"/>
          <w:szCs w:val="20"/>
          <w:lang w:eastAsia="en-US"/>
        </w:rPr>
        <w:t>Appel &amp; Richter, 2010</w:t>
      </w:r>
      <w:r w:rsidRPr="00AB3EF4">
        <w:rPr>
          <w:rFonts w:ascii="Arial" w:eastAsia="Times New Roman" w:hAnsi="Arial" w:cs="Arial" w:hint="eastAsia"/>
          <w:color w:val="000000" w:themeColor="text1"/>
          <w:kern w:val="0"/>
          <w:sz w:val="20"/>
          <w:szCs w:val="20"/>
          <w:lang w:eastAsia="en-US"/>
        </w:rPr>
        <w:t>).</w:t>
      </w:r>
    </w:p>
    <w:p w:rsidR="00957756" w:rsidRPr="00AB3EF4" w:rsidRDefault="00CA7352">
      <w:pPr>
        <w:pStyle w:val="Heading2"/>
        <w:widowControl/>
        <w:rPr>
          <w:rFonts w:ascii="Arial" w:eastAsia="Times New Roman" w:hAnsi="Arial" w:cs="Arial" w:hint="default"/>
          <w:bCs w:val="0"/>
          <w:caps/>
          <w:color w:val="000000" w:themeColor="text1"/>
          <w:sz w:val="22"/>
          <w:szCs w:val="20"/>
          <w:lang w:eastAsia="en-US"/>
        </w:rPr>
      </w:pPr>
      <w:r w:rsidRPr="00AB3EF4">
        <w:rPr>
          <w:rFonts w:ascii="Arial" w:eastAsia="Times New Roman" w:hAnsi="Arial" w:cs="Arial"/>
          <w:bCs w:val="0"/>
          <w:caps/>
          <w:color w:val="000000" w:themeColor="text1"/>
          <w:sz w:val="22"/>
          <w:szCs w:val="20"/>
          <w:lang w:eastAsia="en-US"/>
        </w:rPr>
        <w:t>3</w:t>
      </w:r>
      <w:r w:rsidRPr="00AB3EF4">
        <w:rPr>
          <w:rFonts w:ascii="Arial" w:hAnsi="Arial" w:cs="Arial"/>
          <w:bCs w:val="0"/>
          <w:caps/>
          <w:color w:val="000000" w:themeColor="text1"/>
          <w:sz w:val="22"/>
          <w:szCs w:val="20"/>
        </w:rPr>
        <w:t xml:space="preserve">  </w:t>
      </w:r>
      <w:r w:rsidRPr="00AB3EF4">
        <w:rPr>
          <w:rFonts w:ascii="Arial" w:eastAsia="Times New Roman" w:hAnsi="Arial" w:cs="Arial"/>
          <w:bCs w:val="0"/>
          <w:caps/>
          <w:color w:val="000000" w:themeColor="text1"/>
          <w:sz w:val="22"/>
          <w:szCs w:val="20"/>
          <w:lang w:eastAsia="en-US"/>
        </w:rPr>
        <w:t>Theoretical Framework</w:t>
      </w:r>
    </w:p>
    <w:p w:rsidR="00957756" w:rsidRPr="00AB3EF4" w:rsidRDefault="00CA7352">
      <w:pPr>
        <w:pStyle w:val="Heading3"/>
        <w:widowControl/>
        <w:rPr>
          <w:rFonts w:ascii="Arial" w:eastAsia="Times New Roman" w:hAnsi="Arial" w:cs="Arial" w:hint="default"/>
          <w:color w:val="000000" w:themeColor="text1"/>
          <w:sz w:val="22"/>
          <w:szCs w:val="22"/>
          <w:lang w:eastAsia="en-US"/>
        </w:rPr>
      </w:pPr>
      <w:r w:rsidRPr="00AB3EF4">
        <w:rPr>
          <w:rFonts w:ascii="Arial" w:eastAsia="Times New Roman" w:hAnsi="Arial" w:cs="Arial"/>
          <w:color w:val="000000" w:themeColor="text1"/>
          <w:sz w:val="22"/>
          <w:szCs w:val="22"/>
          <w:lang w:eastAsia="en-US"/>
        </w:rPr>
        <w:t>3.1 Narrative Transportation Theory</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hint="eastAsia"/>
          <w:color w:val="000000" w:themeColor="text1"/>
          <w:kern w:val="0"/>
          <w:sz w:val="20"/>
          <w:szCs w:val="20"/>
          <w:lang w:eastAsia="en-US"/>
        </w:rPr>
        <w:t>Narrative transportation theory posits that when individuals become absorbed or “transported” into a coherent and vivid story world, their cognitive, affective, and behavioral responses are altered, thereby enhancing persuasion (Green &amp; Brock, 2000</w:t>
      </w:r>
      <w:r w:rsidR="00A9402B">
        <w:rPr>
          <w:rFonts w:ascii="Arial" w:eastAsia="Times New Roman" w:hAnsi="Arial" w:cs="Arial"/>
          <w:color w:val="000000" w:themeColor="text1"/>
          <w:kern w:val="0"/>
          <w:sz w:val="20"/>
          <w:szCs w:val="20"/>
          <w:lang w:eastAsia="en-US"/>
        </w:rPr>
        <w:t xml:space="preserve">; </w:t>
      </w:r>
      <w:r w:rsidR="00A9402B" w:rsidRPr="00A9402B">
        <w:rPr>
          <w:rFonts w:ascii="Arial" w:eastAsia="Times New Roman" w:hAnsi="Arial" w:cs="Arial"/>
          <w:color w:val="000000" w:themeColor="text1"/>
          <w:kern w:val="0"/>
          <w:sz w:val="20"/>
          <w:szCs w:val="20"/>
          <w:lang w:eastAsia="en-US"/>
        </w:rPr>
        <w:t>Green</w:t>
      </w:r>
      <w:r w:rsidR="00A9402B">
        <w:rPr>
          <w:rFonts w:ascii="Arial" w:eastAsia="Times New Roman" w:hAnsi="Arial" w:cs="Arial"/>
          <w:color w:val="000000" w:themeColor="text1"/>
          <w:kern w:val="0"/>
          <w:sz w:val="20"/>
          <w:szCs w:val="20"/>
          <w:lang w:eastAsia="en-US"/>
        </w:rPr>
        <w:t xml:space="preserve"> &amp; </w:t>
      </w:r>
      <w:r w:rsidR="00A9402B" w:rsidRPr="00A9402B">
        <w:rPr>
          <w:rFonts w:ascii="Arial" w:eastAsia="Times New Roman" w:hAnsi="Arial" w:cs="Arial"/>
          <w:color w:val="000000" w:themeColor="text1"/>
          <w:kern w:val="0"/>
          <w:sz w:val="20"/>
          <w:szCs w:val="20"/>
          <w:lang w:eastAsia="en-US"/>
        </w:rPr>
        <w:t>Appel</w:t>
      </w:r>
      <w:r w:rsidR="00A9402B">
        <w:rPr>
          <w:rFonts w:ascii="Arial" w:eastAsia="Times New Roman" w:hAnsi="Arial" w:cs="Arial"/>
          <w:color w:val="000000" w:themeColor="text1"/>
          <w:kern w:val="0"/>
          <w:sz w:val="20"/>
          <w:szCs w:val="20"/>
          <w:lang w:eastAsia="en-US"/>
        </w:rPr>
        <w:t>, 2024</w:t>
      </w:r>
      <w:r w:rsidRPr="00AB3EF4">
        <w:rPr>
          <w:rFonts w:ascii="Arial" w:eastAsia="Times New Roman" w:hAnsi="Arial" w:cs="Arial" w:hint="eastAsia"/>
          <w:color w:val="000000" w:themeColor="text1"/>
          <w:kern w:val="0"/>
          <w:sz w:val="20"/>
          <w:szCs w:val="20"/>
          <w:lang w:eastAsia="en-US"/>
        </w:rPr>
        <w:t xml:space="preserve">). In marketing contexts, such narrative immersion facilitates empathy and identification with brand characters or values, leading to positive shifts in consumer attitudes and purchase intentions. Consequently, narrative transportation has been conceptualized as a key psychological </w:t>
      </w:r>
      <w:r w:rsidRPr="00AB3EF4">
        <w:rPr>
          <w:rFonts w:ascii="Arial" w:eastAsia="Times New Roman" w:hAnsi="Arial" w:cs="Arial" w:hint="eastAsia"/>
          <w:color w:val="000000" w:themeColor="text1"/>
          <w:kern w:val="0"/>
          <w:sz w:val="20"/>
          <w:szCs w:val="20"/>
          <w:lang w:eastAsia="en-US"/>
        </w:rPr>
        <w:lastRenderedPageBreak/>
        <w:t>mechanism linking storytelling strategies to brand performance outcomes (</w:t>
      </w:r>
      <w:proofErr w:type="spellStart"/>
      <w:r w:rsidRPr="00AB3EF4">
        <w:rPr>
          <w:rFonts w:ascii="Arial" w:eastAsia="Times New Roman" w:hAnsi="Arial" w:cs="Arial" w:hint="eastAsia"/>
          <w:color w:val="000000" w:themeColor="text1"/>
          <w:kern w:val="0"/>
          <w:sz w:val="20"/>
          <w:szCs w:val="20"/>
          <w:lang w:eastAsia="en-US"/>
        </w:rPr>
        <w:t>Escalas</w:t>
      </w:r>
      <w:proofErr w:type="spellEnd"/>
      <w:r w:rsidRPr="00AB3EF4">
        <w:rPr>
          <w:rFonts w:ascii="Arial" w:eastAsia="Times New Roman" w:hAnsi="Arial" w:cs="Arial" w:hint="eastAsia"/>
          <w:color w:val="000000" w:themeColor="text1"/>
          <w:kern w:val="0"/>
          <w:sz w:val="20"/>
          <w:szCs w:val="20"/>
          <w:lang w:eastAsia="en-US"/>
        </w:rPr>
        <w:t>, 2004</w:t>
      </w:r>
      <w:r w:rsidR="00A9402B">
        <w:rPr>
          <w:rFonts w:ascii="Arial" w:eastAsia="Times New Roman" w:hAnsi="Arial" w:cs="Arial"/>
          <w:color w:val="000000" w:themeColor="text1"/>
          <w:kern w:val="0"/>
          <w:sz w:val="20"/>
          <w:szCs w:val="20"/>
          <w:lang w:eastAsia="en-US"/>
        </w:rPr>
        <w:t xml:space="preserve">; </w:t>
      </w:r>
      <w:proofErr w:type="spellStart"/>
      <w:r w:rsidR="00A9402B" w:rsidRPr="00A9402B">
        <w:rPr>
          <w:rFonts w:ascii="Arial" w:eastAsia="Times New Roman" w:hAnsi="Arial" w:cs="Arial"/>
          <w:color w:val="000000" w:themeColor="text1"/>
          <w:kern w:val="0"/>
          <w:sz w:val="20"/>
          <w:szCs w:val="20"/>
          <w:lang w:eastAsia="en-US"/>
        </w:rPr>
        <w:t>Baig</w:t>
      </w:r>
      <w:proofErr w:type="spellEnd"/>
      <w:r w:rsidR="00A9402B">
        <w:rPr>
          <w:rFonts w:ascii="Arial" w:eastAsia="Times New Roman" w:hAnsi="Arial" w:cs="Arial"/>
          <w:color w:val="000000" w:themeColor="text1"/>
          <w:kern w:val="0"/>
          <w:sz w:val="20"/>
          <w:szCs w:val="20"/>
          <w:lang w:eastAsia="en-US"/>
        </w:rPr>
        <w:t xml:space="preserve"> et al., 2025</w:t>
      </w:r>
      <w:r w:rsidRPr="00AB3EF4">
        <w:rPr>
          <w:rFonts w:ascii="Arial" w:eastAsia="Times New Roman" w:hAnsi="Arial" w:cs="Arial" w:hint="eastAsia"/>
          <w:color w:val="000000" w:themeColor="text1"/>
          <w:kern w:val="0"/>
          <w:sz w:val="20"/>
          <w:szCs w:val="20"/>
          <w:lang w:eastAsia="en-US"/>
        </w:rPr>
        <w:t>).</w:t>
      </w:r>
    </w:p>
    <w:p w:rsidR="00957756" w:rsidRPr="00AB3EF4" w:rsidRDefault="00957756">
      <w:pPr>
        <w:widowControl/>
        <w:rPr>
          <w:color w:val="000000" w:themeColor="text1"/>
        </w:rPr>
      </w:pPr>
    </w:p>
    <w:p w:rsidR="00957756" w:rsidRPr="00AB3EF4" w:rsidRDefault="00CA7352">
      <w:pPr>
        <w:pStyle w:val="Heading3"/>
        <w:widowControl/>
        <w:rPr>
          <w:rFonts w:hint="default"/>
          <w:color w:val="000000" w:themeColor="text1"/>
        </w:rPr>
      </w:pPr>
      <w:r w:rsidRPr="00AB3EF4">
        <w:rPr>
          <w:rFonts w:ascii="Arial" w:eastAsia="Times New Roman" w:hAnsi="Arial" w:cs="Arial"/>
          <w:color w:val="000000" w:themeColor="text1"/>
          <w:sz w:val="22"/>
          <w:szCs w:val="22"/>
          <w:lang w:eastAsia="en-US"/>
        </w:rPr>
        <w:t xml:space="preserve">3.2 High-/Low-Context Culture and Cultural </w:t>
      </w:r>
      <w:proofErr w:type="spellStart"/>
      <w:r w:rsidRPr="00AB3EF4">
        <w:rPr>
          <w:rFonts w:ascii="Arial" w:eastAsia="Times New Roman" w:hAnsi="Arial" w:cs="Arial"/>
          <w:color w:val="000000" w:themeColor="text1"/>
          <w:sz w:val="22"/>
          <w:szCs w:val="22"/>
          <w:lang w:eastAsia="en-US"/>
        </w:rPr>
        <w:t>Distanc</w:t>
      </w:r>
      <w:proofErr w:type="spellEnd"/>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hint="eastAsia"/>
          <w:color w:val="000000" w:themeColor="text1"/>
          <w:kern w:val="0"/>
          <w:sz w:val="20"/>
          <w:szCs w:val="20"/>
          <w:lang w:eastAsia="en-US"/>
        </w:rPr>
        <w:t>Building on Hall’s (1976) high- and low-context cultural framework, meaning in high-context cultures tends to depend on implicit communication, shared experience, and symbolic understanding, whereas low-context cultures emphasize explicit, data-oriented, and analytical messages. To operationalize these distinctions, this study has applied intercultural indices derived from Hofstede’s (2001) cultural dimensions—particularly individualism, uncertainty avoidance, and long-term orientation—to categorize each study’s cultural setting.</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hint="eastAsia"/>
          <w:color w:val="000000" w:themeColor="text1"/>
          <w:kern w:val="0"/>
          <w:sz w:val="20"/>
          <w:szCs w:val="20"/>
          <w:lang w:eastAsia="en-US"/>
        </w:rPr>
        <w:t xml:space="preserve">Cultural distance has been quantified following </w:t>
      </w:r>
      <w:proofErr w:type="spellStart"/>
      <w:r w:rsidRPr="00AB3EF4">
        <w:rPr>
          <w:rFonts w:ascii="Arial" w:eastAsia="Times New Roman" w:hAnsi="Arial" w:cs="Arial" w:hint="eastAsia"/>
          <w:color w:val="000000" w:themeColor="text1"/>
          <w:kern w:val="0"/>
          <w:sz w:val="20"/>
          <w:szCs w:val="20"/>
          <w:lang w:eastAsia="en-US"/>
        </w:rPr>
        <w:t>Kogut</w:t>
      </w:r>
      <w:proofErr w:type="spellEnd"/>
      <w:r w:rsidRPr="00AB3EF4">
        <w:rPr>
          <w:rFonts w:ascii="Arial" w:eastAsia="Times New Roman" w:hAnsi="Arial" w:cs="Arial" w:hint="eastAsia"/>
          <w:color w:val="000000" w:themeColor="text1"/>
          <w:kern w:val="0"/>
          <w:sz w:val="20"/>
          <w:szCs w:val="20"/>
          <w:lang w:eastAsia="en-US"/>
        </w:rPr>
        <w:t xml:space="preserve"> and Singh’s (1988) standardized index, which calculates the Euclidean distance across Hofstede’s national cultural dimensions between the home and target countries. This approach enables consistent comparison of cultural disparity across empirical studies included in the meta-analysis.</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hint="eastAsia"/>
          <w:color w:val="000000" w:themeColor="text1"/>
          <w:kern w:val="0"/>
          <w:sz w:val="20"/>
          <w:szCs w:val="20"/>
          <w:lang w:eastAsia="en-US"/>
        </w:rPr>
        <w:t>Accordingly, it is hypothesized that heritage-oriented and emotionally rich narratives are more persuasive in high-context cultures (e.g., China, Japan, Korea), while transparent, evidence-based, and sustainability-driven narratives are more effective in low-context cultures (e.g., the United States, the United Kingdom, Germany). Furthermore, each unit increase in cultural distance is expected to reduce the marginal effectiveness of storytelling by diminishing perceived relevance and cultural resonance.</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Heading3"/>
        <w:widowControl/>
        <w:rPr>
          <w:rFonts w:hint="default"/>
          <w:color w:val="000000" w:themeColor="text1"/>
        </w:rPr>
      </w:pPr>
      <w:r w:rsidRPr="00AB3EF4">
        <w:rPr>
          <w:rFonts w:ascii="Arial" w:eastAsia="Times New Roman" w:hAnsi="Arial" w:cs="Arial"/>
          <w:color w:val="000000" w:themeColor="text1"/>
          <w:sz w:val="22"/>
          <w:szCs w:val="22"/>
          <w:lang w:eastAsia="en-US"/>
        </w:rPr>
        <w:t>3.3 Conceptual Model: Storytelling–Culture–Performance (SCP) Framework</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hint="eastAsia"/>
          <w:color w:val="000000" w:themeColor="text1"/>
          <w:kern w:val="0"/>
          <w:sz w:val="20"/>
          <w:szCs w:val="20"/>
          <w:lang w:eastAsia="en-US"/>
        </w:rPr>
        <w:t>Integrating the above theories, this study proposes the Storytelling–Culture–Performance (SCP) framework, in which storytelling strategies serve as independent variables, cultural context (high-/low-context orientation, cultural distance, and linguistic symbolism) functions as a moderator, and brand performance outcomes—including brand attitude, purchase intention, and behavior—serve as dependent variables. This framework provides a coherent analytical structure to examine how narrative persuasion interacts with cultural mechanisms to influence brand-related outcomes across global markets.</w:t>
      </w:r>
    </w:p>
    <w:p w:rsidR="00957756" w:rsidRPr="00AB3EF4" w:rsidRDefault="00CA7352">
      <w:pPr>
        <w:pStyle w:val="Heading2"/>
        <w:widowControl/>
        <w:rPr>
          <w:rFonts w:ascii="Arial" w:eastAsia="Times New Roman" w:hAnsi="Arial" w:cs="Arial" w:hint="default"/>
          <w:bCs w:val="0"/>
          <w:caps/>
          <w:color w:val="000000" w:themeColor="text1"/>
          <w:sz w:val="22"/>
          <w:szCs w:val="20"/>
          <w:lang w:eastAsia="en-US"/>
        </w:rPr>
      </w:pPr>
      <w:r w:rsidRPr="00AB3EF4">
        <w:rPr>
          <w:rFonts w:ascii="Arial" w:eastAsia="Times New Roman" w:hAnsi="Arial" w:cs="Arial" w:hint="default"/>
          <w:bCs w:val="0"/>
          <w:caps/>
          <w:color w:val="000000" w:themeColor="text1"/>
          <w:sz w:val="22"/>
          <w:szCs w:val="20"/>
          <w:lang w:eastAsia="en-US"/>
        </w:rPr>
        <w:t>4. Method</w:t>
      </w:r>
    </w:p>
    <w:p w:rsidR="00957756" w:rsidRPr="00AB3EF4" w:rsidRDefault="00CA7352">
      <w:pPr>
        <w:pStyle w:val="Heading3"/>
        <w:widowControl/>
        <w:rPr>
          <w:rFonts w:ascii="Arial" w:eastAsia="Times New Roman" w:hAnsi="Arial" w:cs="Arial" w:hint="default"/>
          <w:color w:val="000000" w:themeColor="text1"/>
          <w:sz w:val="22"/>
          <w:szCs w:val="22"/>
          <w:lang w:eastAsia="en-US"/>
        </w:rPr>
      </w:pPr>
      <w:r w:rsidRPr="00AB3EF4">
        <w:rPr>
          <w:rFonts w:ascii="Arial" w:eastAsia="Times New Roman" w:hAnsi="Arial" w:cs="Arial" w:hint="default"/>
          <w:color w:val="000000" w:themeColor="text1"/>
          <w:sz w:val="22"/>
          <w:szCs w:val="22"/>
          <w:lang w:eastAsia="en-US"/>
        </w:rPr>
        <w:t>4.1 Search Strategy</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Following the PRISMA 2020 guidelines (Page et al., 2021), a systematic search was conducted across six academic databases—Web of Science, Scopus, CNKI, ProQuest, EBSCO, and Google Scholar—covering publications between 2010 and 2024. The search query was designed to capture the intersection of three dimensions: storytelling, tea branding, and cross-cultural marketing. The Boolean search string applied was:(“tea” OR “</w:t>
      </w:r>
      <w:proofErr w:type="spellStart"/>
      <w:r w:rsidRPr="00AB3EF4">
        <w:rPr>
          <w:rFonts w:ascii="Arial" w:eastAsia="Times New Roman" w:hAnsi="Arial" w:cs="Arial"/>
          <w:color w:val="000000" w:themeColor="text1"/>
          <w:kern w:val="0"/>
          <w:sz w:val="20"/>
          <w:szCs w:val="20"/>
          <w:lang w:eastAsia="en-US"/>
        </w:rPr>
        <w:t>Fuliang</w:t>
      </w:r>
      <w:proofErr w:type="spellEnd"/>
      <w:r w:rsidRPr="00AB3EF4">
        <w:rPr>
          <w:rFonts w:ascii="Arial" w:eastAsia="Times New Roman" w:hAnsi="Arial" w:cs="Arial"/>
          <w:color w:val="000000" w:themeColor="text1"/>
          <w:kern w:val="0"/>
          <w:sz w:val="20"/>
          <w:szCs w:val="20"/>
          <w:lang w:eastAsia="en-US"/>
        </w:rPr>
        <w:t>”) AND (“storytelling” OR “narrative” OR “brand story”) AND (“cross-</w:t>
      </w:r>
      <w:proofErr w:type="spellStart"/>
      <w:r w:rsidRPr="00AB3EF4">
        <w:rPr>
          <w:rFonts w:ascii="Arial" w:eastAsia="Times New Roman" w:hAnsi="Arial" w:cs="Arial"/>
          <w:color w:val="000000" w:themeColor="text1"/>
          <w:kern w:val="0"/>
          <w:sz w:val="20"/>
          <w:szCs w:val="20"/>
          <w:lang w:eastAsia="en-US"/>
        </w:rPr>
        <w:t>cultur</w:t>
      </w:r>
      <w:proofErr w:type="spellEnd"/>
      <w:r w:rsidRPr="00AB3EF4">
        <w:rPr>
          <w:rFonts w:ascii="Arial" w:eastAsia="Times New Roman" w:hAnsi="Arial" w:cs="Arial"/>
          <w:color w:val="000000" w:themeColor="text1"/>
          <w:kern w:val="0"/>
          <w:sz w:val="20"/>
          <w:szCs w:val="20"/>
          <w:lang w:eastAsia="en-US"/>
        </w:rPr>
        <w:t>*” OR “international” OR “e-commerce”)</w:t>
      </w:r>
      <w:r w:rsidRPr="00AB3EF4">
        <w:rPr>
          <w:rFonts w:ascii="Arial" w:eastAsia="SimSun" w:hAnsi="Arial" w:cs="Arial" w:hint="eastAsia"/>
          <w:color w:val="000000" w:themeColor="text1"/>
          <w:kern w:val="0"/>
          <w:sz w:val="20"/>
          <w:szCs w:val="20"/>
        </w:rPr>
        <w:t>.</w:t>
      </w:r>
      <w:r w:rsidRPr="00AB3EF4">
        <w:rPr>
          <w:rFonts w:ascii="Arial" w:eastAsia="Times New Roman" w:hAnsi="Arial" w:cs="Arial"/>
          <w:color w:val="000000" w:themeColor="text1"/>
          <w:kern w:val="0"/>
          <w:sz w:val="20"/>
          <w:szCs w:val="20"/>
          <w:lang w:eastAsia="en-US"/>
        </w:rPr>
        <w:t xml:space="preserve">No language restrictions were imposed to ensure inclusivity. In addition to </w:t>
      </w:r>
      <w:r w:rsidRPr="00AB3EF4">
        <w:rPr>
          <w:rFonts w:ascii="Arial" w:eastAsia="Times New Roman" w:hAnsi="Arial" w:cs="Arial"/>
          <w:color w:val="000000" w:themeColor="text1"/>
          <w:kern w:val="0"/>
          <w:sz w:val="20"/>
          <w:szCs w:val="20"/>
          <w:lang w:eastAsia="en-US"/>
        </w:rPr>
        <w:lastRenderedPageBreak/>
        <w:t>peer-reviewed journals, grey literature (e.g., conference papers, theses, and trade reports) was screened to minimize publication bias. Duplicates were removed using EndNote and Zotero reference management systems.</w:t>
      </w:r>
    </w:p>
    <w:p w:rsidR="00957756" w:rsidRPr="00AB3EF4" w:rsidRDefault="00CA7352">
      <w:pPr>
        <w:pStyle w:val="Heading3"/>
        <w:widowControl/>
        <w:rPr>
          <w:rFonts w:ascii="Arial" w:eastAsia="Times New Roman" w:hAnsi="Arial" w:cs="Arial" w:hint="default"/>
          <w:color w:val="000000" w:themeColor="text1"/>
          <w:sz w:val="22"/>
          <w:szCs w:val="22"/>
          <w:lang w:eastAsia="en-US"/>
        </w:rPr>
      </w:pPr>
      <w:r w:rsidRPr="00AB3EF4">
        <w:rPr>
          <w:rFonts w:ascii="Arial" w:eastAsia="Times New Roman" w:hAnsi="Arial" w:cs="Arial" w:hint="default"/>
          <w:color w:val="000000" w:themeColor="text1"/>
          <w:sz w:val="22"/>
          <w:szCs w:val="22"/>
          <w:lang w:eastAsia="en-US"/>
        </w:rPr>
        <w:t>4.2 Inclusion and Exclusion Criteria</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To ensure the methodological rigor of this review, specific inclusion and exclusion criteria were established</w:t>
      </w:r>
      <w:r w:rsidRPr="00AB3EF4">
        <w:rPr>
          <w:rFonts w:ascii="Arial" w:eastAsia="SimSun" w:hAnsi="Arial" w:cs="Arial" w:hint="eastAsia"/>
          <w:color w:val="000000" w:themeColor="text1"/>
          <w:kern w:val="0"/>
          <w:sz w:val="20"/>
          <w:szCs w:val="20"/>
        </w:rPr>
        <w:t xml:space="preserve">, </w:t>
      </w:r>
      <w:r w:rsidRPr="00AB3EF4">
        <w:rPr>
          <w:rFonts w:ascii="Arial" w:eastAsia="Times New Roman" w:hAnsi="Arial" w:cs="Arial"/>
          <w:color w:val="000000" w:themeColor="text1"/>
          <w:kern w:val="0"/>
          <w:sz w:val="20"/>
          <w:szCs w:val="20"/>
          <w:lang w:eastAsia="en-US"/>
        </w:rPr>
        <w:t xml:space="preserve">as illustrated in </w:t>
      </w:r>
      <w:r w:rsidRPr="00AB3EF4">
        <w:rPr>
          <w:rFonts w:ascii="Arial" w:eastAsia="SimSun" w:hAnsi="Arial" w:cs="Arial" w:hint="eastAsia"/>
          <w:color w:val="000000" w:themeColor="text1"/>
          <w:kern w:val="0"/>
          <w:sz w:val="20"/>
          <w:szCs w:val="20"/>
        </w:rPr>
        <w:t>Table</w:t>
      </w:r>
      <w:r w:rsidRPr="00AB3EF4">
        <w:rPr>
          <w:rFonts w:ascii="Arial" w:eastAsia="Times New Roman" w:hAnsi="Arial" w:cs="Arial"/>
          <w:color w:val="000000" w:themeColor="text1"/>
          <w:kern w:val="0"/>
          <w:sz w:val="20"/>
          <w:szCs w:val="20"/>
          <w:lang w:eastAsia="en-US"/>
        </w:rPr>
        <w:t xml:space="preserve"> 1. Studies were included if they constituted empirical research employing quantitative, qualitative, or mixed-methods designs and if they focused on tea or comparable agricultural and heritage products (such as coffee, cocoa, or wine) within branding and marketing contexts</w:t>
      </w:r>
      <w:r w:rsidR="00D10A4A">
        <w:rPr>
          <w:rFonts w:ascii="Arial" w:eastAsia="Times New Roman" w:hAnsi="Arial" w:cs="Arial"/>
          <w:color w:val="000000" w:themeColor="text1"/>
          <w:kern w:val="0"/>
          <w:sz w:val="20"/>
          <w:szCs w:val="20"/>
          <w:lang w:eastAsia="en-US"/>
        </w:rPr>
        <w:t xml:space="preserve"> [30-32]</w:t>
      </w:r>
      <w:r w:rsidRPr="00AB3EF4">
        <w:rPr>
          <w:rFonts w:ascii="Arial" w:eastAsia="Times New Roman" w:hAnsi="Arial" w:cs="Arial"/>
          <w:color w:val="000000" w:themeColor="text1"/>
          <w:kern w:val="0"/>
          <w:sz w:val="20"/>
          <w:szCs w:val="20"/>
          <w:lang w:eastAsia="en-US"/>
        </w:rPr>
        <w:t>. Eligible studies further featured storytelling-based marketing interventions, including narrative advertising, origin storytelling, or cultural heritage narratives, and reported cross-cultural or international consumer outcomes such as attitudes, intentions, or behavioral responses</w:t>
      </w:r>
      <w:r w:rsidR="00D10A4A">
        <w:rPr>
          <w:rFonts w:ascii="Arial" w:eastAsia="Times New Roman" w:hAnsi="Arial" w:cs="Arial"/>
          <w:color w:val="000000" w:themeColor="text1"/>
          <w:kern w:val="0"/>
          <w:sz w:val="20"/>
          <w:szCs w:val="20"/>
          <w:lang w:eastAsia="en-US"/>
        </w:rPr>
        <w:t xml:space="preserve"> [24-26]</w:t>
      </w:r>
      <w:r w:rsidRPr="00AB3EF4">
        <w:rPr>
          <w:rFonts w:ascii="Arial" w:eastAsia="Times New Roman" w:hAnsi="Arial" w:cs="Arial"/>
          <w:color w:val="000000" w:themeColor="text1"/>
          <w:kern w:val="0"/>
          <w:sz w:val="20"/>
          <w:szCs w:val="20"/>
          <w:lang w:eastAsia="en-US"/>
        </w:rPr>
        <w:t>. Conversely, studies were excluded if they were purely conceptual or theoretical without empirical validation, if they lacked tea-specific or agricultural sector data, or if their results did not permit extraction of effect sizes or relevant quantitative indicators</w:t>
      </w:r>
      <w:r w:rsidR="00D10A4A">
        <w:rPr>
          <w:rFonts w:ascii="Arial" w:eastAsia="Times New Roman" w:hAnsi="Arial" w:cs="Arial"/>
          <w:color w:val="000000" w:themeColor="text1"/>
          <w:kern w:val="0"/>
          <w:sz w:val="20"/>
          <w:szCs w:val="20"/>
          <w:lang w:eastAsia="en-US"/>
        </w:rPr>
        <w:t xml:space="preserve"> [27-29]</w:t>
      </w:r>
      <w:r w:rsidRPr="00AB3EF4">
        <w:rPr>
          <w:rFonts w:ascii="Arial" w:eastAsia="Times New Roman" w:hAnsi="Arial" w:cs="Arial"/>
          <w:color w:val="000000" w:themeColor="text1"/>
          <w:kern w:val="0"/>
          <w:sz w:val="20"/>
          <w:szCs w:val="20"/>
          <w:lang w:eastAsia="en-US"/>
        </w:rPr>
        <w:t>. These criteria ensured that only empirically robust and thematically relevant studies were retained for synthesis</w:t>
      </w:r>
      <w:r w:rsidR="00D10A4A">
        <w:rPr>
          <w:rFonts w:ascii="Arial" w:eastAsia="Times New Roman" w:hAnsi="Arial" w:cs="Arial"/>
          <w:color w:val="000000" w:themeColor="text1"/>
          <w:kern w:val="0"/>
          <w:sz w:val="20"/>
          <w:szCs w:val="20"/>
          <w:lang w:eastAsia="en-US"/>
        </w:rPr>
        <w:t xml:space="preserve"> [33-35]</w:t>
      </w:r>
      <w:r w:rsidRPr="00AB3EF4">
        <w:rPr>
          <w:rFonts w:ascii="Arial" w:eastAsia="Times New Roman" w:hAnsi="Arial" w:cs="Arial"/>
          <w:color w:val="000000" w:themeColor="text1"/>
          <w:kern w:val="0"/>
          <w:sz w:val="20"/>
          <w:szCs w:val="20"/>
          <w:lang w:eastAsia="en-US"/>
        </w:rPr>
        <w:t>.</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Body"/>
        <w:widowControl/>
        <w:spacing w:after="0"/>
        <w:rPr>
          <w:rFonts w:ascii="Arial" w:eastAsia="Times New Roman" w:hAnsi="Arial" w:cs="Arial"/>
          <w:b/>
          <w:color w:val="000000" w:themeColor="text1"/>
          <w:kern w:val="0"/>
          <w:sz w:val="20"/>
          <w:szCs w:val="20"/>
          <w:lang w:eastAsia="en-US"/>
        </w:rPr>
      </w:pPr>
      <w:r w:rsidRPr="00AB3EF4">
        <w:rPr>
          <w:rStyle w:val="Strong"/>
          <w:rFonts w:ascii="Arial" w:eastAsia="SimSun" w:hAnsi="Arial" w:cs="Arial"/>
          <w:color w:val="000000" w:themeColor="text1"/>
          <w:sz w:val="20"/>
          <w:szCs w:val="20"/>
        </w:rPr>
        <w:t>Table 1</w:t>
      </w:r>
      <w:r w:rsidRPr="00AB3EF4">
        <w:rPr>
          <w:rStyle w:val="Strong"/>
          <w:rFonts w:ascii="Arial" w:eastAsia="SimSun" w:hAnsi="Arial" w:cs="Arial" w:hint="eastAsia"/>
          <w:color w:val="000000" w:themeColor="text1"/>
          <w:sz w:val="20"/>
          <w:szCs w:val="20"/>
        </w:rPr>
        <w:t xml:space="preserve">.  </w:t>
      </w:r>
      <w:r w:rsidRPr="00AB3EF4">
        <w:rPr>
          <w:rStyle w:val="Emphasis"/>
          <w:rFonts w:ascii="Arial" w:eastAsia="SimSun" w:hAnsi="Arial" w:cs="Arial"/>
          <w:b/>
          <w:i w:val="0"/>
          <w:color w:val="000000" w:themeColor="text1"/>
          <w:sz w:val="20"/>
          <w:szCs w:val="20"/>
        </w:rPr>
        <w:t>Inclusion and Exclusion Criteria for Study Selection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7"/>
        <w:gridCol w:w="7239"/>
      </w:tblGrid>
      <w:tr w:rsidR="00AB3EF4" w:rsidRPr="00AB3EF4">
        <w:trPr>
          <w:tblHeader/>
          <w:tblCellSpacing w:w="15" w:type="dxa"/>
        </w:trPr>
        <w:tc>
          <w:tcPr>
            <w:tcW w:w="0" w:type="auto"/>
            <w:tcBorders>
              <w:top w:val="single" w:sz="4" w:space="0" w:color="auto"/>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Criteria Type</w:t>
            </w:r>
          </w:p>
        </w:tc>
        <w:tc>
          <w:tcPr>
            <w:tcW w:w="0" w:type="auto"/>
            <w:tcBorders>
              <w:top w:val="single" w:sz="4" w:space="0" w:color="auto"/>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Description</w:t>
            </w:r>
          </w:p>
        </w:tc>
      </w:tr>
      <w:tr w:rsidR="00AB3EF4" w:rsidRPr="00AB3EF4">
        <w:trPr>
          <w:tblCellSpacing w:w="15" w:type="dxa"/>
        </w:trPr>
        <w:tc>
          <w:tcPr>
            <w:tcW w:w="0" w:type="auto"/>
            <w:tcBorders>
              <w:bottom w:val="single" w:sz="4" w:space="0" w:color="auto"/>
            </w:tcBorders>
            <w:vAlign w:val="center"/>
          </w:tcPr>
          <w:p w:rsidR="00957756" w:rsidRPr="00AB3EF4" w:rsidRDefault="00CA7352">
            <w:pPr>
              <w:widowControl/>
              <w:jc w:val="left"/>
              <w:rPr>
                <w:rFonts w:ascii="Arial" w:hAnsi="Arial" w:cs="Arial"/>
                <w:color w:val="000000" w:themeColor="text1"/>
                <w:sz w:val="20"/>
                <w:szCs w:val="20"/>
              </w:rPr>
            </w:pPr>
            <w:r w:rsidRPr="00AB3EF4">
              <w:rPr>
                <w:rStyle w:val="Strong"/>
                <w:rFonts w:ascii="Arial" w:eastAsia="SimSun" w:hAnsi="Arial" w:cs="Arial"/>
                <w:color w:val="000000" w:themeColor="text1"/>
                <w:kern w:val="0"/>
                <w:sz w:val="20"/>
                <w:szCs w:val="20"/>
                <w:lang w:bidi="ar"/>
              </w:rPr>
              <w:t>Inclusion Criteria</w:t>
            </w:r>
          </w:p>
        </w:tc>
        <w:tc>
          <w:tcPr>
            <w:tcW w:w="0" w:type="auto"/>
            <w:tcBorders>
              <w:bottom w:val="single" w:sz="4" w:space="0" w:color="auto"/>
            </w:tcBorders>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1. Empirical research using quantitative, qualitative, or mixed-methods approaches.2. Focused on tea or similar agricultural/heritage products (e.g., coffee, cocoa, wine) in branding contexts.3. Involved storytelling interventions such as narrative advertising, origin storytelling, or cultural heritage narratives.4. Reported cross-cultural or international consumer outcomes (e.g., attitudes, intentions, behaviors).</w:t>
            </w:r>
          </w:p>
        </w:tc>
      </w:tr>
      <w:tr w:rsidR="00AB3EF4" w:rsidRPr="00AB3EF4">
        <w:trPr>
          <w:tblCellSpacing w:w="15" w:type="dxa"/>
        </w:trPr>
        <w:tc>
          <w:tcPr>
            <w:tcW w:w="0" w:type="auto"/>
            <w:tcBorders>
              <w:bottom w:val="single" w:sz="4" w:space="0" w:color="auto"/>
            </w:tcBorders>
            <w:vAlign w:val="center"/>
          </w:tcPr>
          <w:p w:rsidR="00957756" w:rsidRPr="00AB3EF4" w:rsidRDefault="00CA7352">
            <w:pPr>
              <w:widowControl/>
              <w:jc w:val="left"/>
              <w:rPr>
                <w:rFonts w:ascii="Arial" w:hAnsi="Arial" w:cs="Arial"/>
                <w:color w:val="000000" w:themeColor="text1"/>
                <w:sz w:val="20"/>
                <w:szCs w:val="20"/>
              </w:rPr>
            </w:pPr>
            <w:r w:rsidRPr="00AB3EF4">
              <w:rPr>
                <w:rStyle w:val="Strong"/>
                <w:rFonts w:ascii="Arial" w:eastAsia="SimSun" w:hAnsi="Arial" w:cs="Arial"/>
                <w:color w:val="000000" w:themeColor="text1"/>
                <w:kern w:val="0"/>
                <w:sz w:val="20"/>
                <w:szCs w:val="20"/>
                <w:lang w:bidi="ar"/>
              </w:rPr>
              <w:t>Exclusion Criteria</w:t>
            </w:r>
          </w:p>
        </w:tc>
        <w:tc>
          <w:tcPr>
            <w:tcW w:w="0" w:type="auto"/>
            <w:tcBorders>
              <w:bottom w:val="single" w:sz="4" w:space="0" w:color="auto"/>
            </w:tcBorders>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1. Conceptual or theoretical papers without empirical data.2. Studies unrelated to tea or agricultural branding contexts.3. Studies with non-extractable quantitative indicators or incomplete data.</w:t>
            </w:r>
          </w:p>
        </w:tc>
      </w:tr>
    </w:tbl>
    <w:p w:rsidR="00957756" w:rsidRPr="00AB3EF4" w:rsidRDefault="00CA7352">
      <w:pPr>
        <w:pStyle w:val="Heading3"/>
        <w:widowControl/>
        <w:rPr>
          <w:rFonts w:ascii="Arial" w:eastAsia="Times New Roman" w:hAnsi="Arial" w:cs="Arial" w:hint="default"/>
          <w:color w:val="000000" w:themeColor="text1"/>
          <w:sz w:val="20"/>
          <w:szCs w:val="20"/>
          <w:lang w:eastAsia="en-US"/>
        </w:rPr>
      </w:pPr>
      <w:r w:rsidRPr="00AB3EF4">
        <w:rPr>
          <w:rFonts w:ascii="Arial" w:eastAsia="Times New Roman" w:hAnsi="Arial" w:cs="Arial" w:hint="default"/>
          <w:color w:val="000000" w:themeColor="text1"/>
          <w:sz w:val="22"/>
          <w:szCs w:val="22"/>
          <w:lang w:eastAsia="en-US"/>
        </w:rPr>
        <w:t>4.3 Screening Process</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 xml:space="preserve">To ensure a rigorous and transparent selection of studies, a four-step PRISMA (Preferred Reporting Items for Systematic Reviews and Meta-Analyses) protocol was employed (see Figure 1). This structured approach systematically filtered the literature to identify studies relevant to the effectiveness of storytelling marketing in cross-cultural contexts, with a particular focus on </w:t>
      </w:r>
      <w:proofErr w:type="spellStart"/>
      <w:r w:rsidRPr="00AB3EF4">
        <w:rPr>
          <w:rFonts w:ascii="Arial" w:eastAsia="Times New Roman" w:hAnsi="Arial" w:cs="Arial"/>
          <w:color w:val="000000" w:themeColor="text1"/>
          <w:kern w:val="0"/>
          <w:sz w:val="20"/>
          <w:szCs w:val="20"/>
          <w:lang w:eastAsia="en-US"/>
        </w:rPr>
        <w:t>Fuliang</w:t>
      </w:r>
      <w:proofErr w:type="spellEnd"/>
      <w:r w:rsidRPr="00AB3EF4">
        <w:rPr>
          <w:rFonts w:ascii="Arial" w:eastAsia="Times New Roman" w:hAnsi="Arial" w:cs="Arial"/>
          <w:color w:val="000000" w:themeColor="text1"/>
          <w:kern w:val="0"/>
          <w:sz w:val="20"/>
          <w:szCs w:val="20"/>
          <w:lang w:eastAsia="en-US"/>
        </w:rPr>
        <w:t xml:space="preserve"> tea and the broader tea industry</w:t>
      </w:r>
      <w:r w:rsidR="00D10A4A">
        <w:rPr>
          <w:rFonts w:ascii="Arial" w:eastAsia="Times New Roman" w:hAnsi="Arial" w:cs="Arial"/>
          <w:color w:val="000000" w:themeColor="text1"/>
          <w:kern w:val="0"/>
          <w:sz w:val="20"/>
          <w:szCs w:val="20"/>
          <w:lang w:eastAsia="en-US"/>
        </w:rPr>
        <w:t xml:space="preserve"> [36,37]</w:t>
      </w:r>
      <w:r w:rsidRPr="00AB3EF4">
        <w:rPr>
          <w:rFonts w:ascii="Arial" w:eastAsia="Times New Roman" w:hAnsi="Arial" w:cs="Arial"/>
          <w:color w:val="000000" w:themeColor="text1"/>
          <w:kern w:val="0"/>
          <w:sz w:val="20"/>
          <w:szCs w:val="20"/>
          <w:lang w:eastAsia="en-US"/>
        </w:rPr>
        <w:t>. The PRISMA framework provides clarity in reporting and helps ensure replicability in the study selection process.</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The first step, Identification, involved a comprehensive search of six electronic databases—Web of Science, Scopus, CNKI, ProQuest, EBSCO, and Google Scholar—for studies published between 2010 and 2024. The search string used was: (“tea” OR “</w:t>
      </w:r>
      <w:proofErr w:type="spellStart"/>
      <w:r w:rsidRPr="00AB3EF4">
        <w:rPr>
          <w:rFonts w:ascii="Arial" w:eastAsia="Times New Roman" w:hAnsi="Arial" w:cs="Arial"/>
          <w:color w:val="000000" w:themeColor="text1"/>
          <w:kern w:val="0"/>
          <w:sz w:val="20"/>
          <w:szCs w:val="20"/>
          <w:lang w:eastAsia="en-US"/>
        </w:rPr>
        <w:t>Fuliang</w:t>
      </w:r>
      <w:proofErr w:type="spellEnd"/>
      <w:r w:rsidRPr="00AB3EF4">
        <w:rPr>
          <w:rFonts w:ascii="Arial" w:eastAsia="Times New Roman" w:hAnsi="Arial" w:cs="Arial"/>
          <w:color w:val="000000" w:themeColor="text1"/>
          <w:kern w:val="0"/>
          <w:sz w:val="20"/>
          <w:szCs w:val="20"/>
          <w:lang w:eastAsia="en-US"/>
        </w:rPr>
        <w:t xml:space="preserve">”) </w:t>
      </w:r>
      <w:r w:rsidRPr="00AB3EF4">
        <w:rPr>
          <w:rFonts w:ascii="Arial" w:eastAsia="Times New Roman" w:hAnsi="Arial" w:cs="Arial"/>
          <w:color w:val="000000" w:themeColor="text1"/>
          <w:kern w:val="0"/>
          <w:sz w:val="20"/>
          <w:szCs w:val="20"/>
          <w:lang w:eastAsia="en-US"/>
        </w:rPr>
        <w:lastRenderedPageBreak/>
        <w:t>AND (“storytelling” OR “narrative” OR “brand story”) AND (“cross-</w:t>
      </w:r>
      <w:proofErr w:type="spellStart"/>
      <w:r w:rsidRPr="00AB3EF4">
        <w:rPr>
          <w:rFonts w:ascii="Arial" w:eastAsia="Times New Roman" w:hAnsi="Arial" w:cs="Arial"/>
          <w:color w:val="000000" w:themeColor="text1"/>
          <w:kern w:val="0"/>
          <w:sz w:val="20"/>
          <w:szCs w:val="20"/>
          <w:lang w:eastAsia="en-US"/>
        </w:rPr>
        <w:t>cultur</w:t>
      </w:r>
      <w:proofErr w:type="spellEnd"/>
      <w:r w:rsidRPr="00AB3EF4">
        <w:rPr>
          <w:rFonts w:ascii="Arial" w:eastAsia="Times New Roman" w:hAnsi="Arial" w:cs="Arial"/>
          <w:color w:val="000000" w:themeColor="text1"/>
          <w:kern w:val="0"/>
          <w:sz w:val="20"/>
          <w:szCs w:val="20"/>
          <w:lang w:eastAsia="en-US"/>
        </w:rPr>
        <w:t>” OR “international” OR “e-commerce”). This search initially retrieved 512 records. After removing duplicates, 401 unique records remained for the next stage of screening.</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In the second step, Title and Abstract Screening, the 401 records were evaluated for relevance based on their titles and abstracts. Studies were excluded if they did not address storytelling marketing in tea-related contexts, were theoretical or conceptual without empirical data, focused on unrelated industries or e-commerce settings, or fell outside the scope of cross-cultural or international settings</w:t>
      </w:r>
      <w:r w:rsidR="00D10A4A">
        <w:rPr>
          <w:rFonts w:ascii="Arial" w:eastAsia="Times New Roman" w:hAnsi="Arial" w:cs="Arial"/>
          <w:color w:val="000000" w:themeColor="text1"/>
          <w:kern w:val="0"/>
          <w:sz w:val="20"/>
          <w:szCs w:val="20"/>
          <w:lang w:eastAsia="en-US"/>
        </w:rPr>
        <w:t xml:space="preserve"> [38-40]</w:t>
      </w:r>
      <w:bookmarkStart w:id="0" w:name="_GoBack"/>
      <w:bookmarkEnd w:id="0"/>
      <w:r w:rsidRPr="00AB3EF4">
        <w:rPr>
          <w:rFonts w:ascii="Arial" w:eastAsia="Times New Roman" w:hAnsi="Arial" w:cs="Arial"/>
          <w:color w:val="000000" w:themeColor="text1"/>
          <w:kern w:val="0"/>
          <w:sz w:val="20"/>
          <w:szCs w:val="20"/>
          <w:lang w:eastAsia="en-US"/>
        </w:rPr>
        <w:t>. This screening reduced the pool to 134 potentially relevant studies, which were then subjected to a more detailed assessment.</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The third step, Full-Text Assessment, involved a careful evaluation of the 134 studies against pre-defined inclusion criteria. Only peer-reviewed empirical studies that focused on brand storytelling or narrative marketing strategies, were situated in cross-cultural or international contexts (including e-commerce applications), and were published in English or Chinese were retained. Following this evaluation, 71 studies were considered eligible for detailed analysis.</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Finally, in the Inclusion step, 63 studies met all inclusion criteria, comprising 46 English-language studies and 17 Chinese-language studies. These selected studies were imported into NVivo 14 for qualitative synthesis and meta-analytic coding. NVivo facilitated systematic thematic extraction, ensured coding consistency, and enabled the application of a Storytelling–Culture–Performance analytical framework. This rigorous screening and selection process ensured that the final corpus provided robust, evidence-based insights into the effectiveness of storytelling marketing in cross-cultural e-commerce contexts.</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rPr>
          <w:rFonts w:ascii="Arial" w:eastAsia="Times New Roman" w:hAnsi="Arial" w:cs="Arial"/>
          <w:b/>
          <w:bCs/>
          <w:color w:val="000000" w:themeColor="text1"/>
          <w:kern w:val="0"/>
          <w:sz w:val="20"/>
          <w:szCs w:val="20"/>
        </w:rPr>
      </w:pPr>
      <w:r w:rsidRPr="00AB3EF4">
        <w:rPr>
          <w:rFonts w:ascii="Arial" w:eastAsia="Times New Roman" w:hAnsi="Arial" w:cs="Arial" w:hint="eastAsia"/>
          <w:b/>
          <w:bCs/>
          <w:color w:val="000000" w:themeColor="text1"/>
          <w:kern w:val="0"/>
          <w:sz w:val="20"/>
          <w:szCs w:val="20"/>
        </w:rPr>
        <w:t>Figure 1. PRISMA Flow Diagram for Study Selection</w:t>
      </w:r>
    </w:p>
    <w:p w:rsidR="00957756" w:rsidRPr="00AB3EF4" w:rsidRDefault="00CA7352">
      <w:pPr>
        <w:jc w:val="center"/>
        <w:rPr>
          <w:rFonts w:ascii="Arial" w:eastAsia="Times New Roman" w:hAnsi="Arial" w:cs="Arial"/>
          <w:b/>
          <w:bCs/>
          <w:color w:val="000000" w:themeColor="text1"/>
          <w:kern w:val="0"/>
          <w:sz w:val="20"/>
          <w:szCs w:val="20"/>
        </w:rPr>
      </w:pPr>
      <w:r w:rsidRPr="00AB3EF4">
        <w:rPr>
          <w:rFonts w:hint="eastAsia"/>
          <w:noProof/>
          <w:color w:val="000000" w:themeColor="text1"/>
        </w:rPr>
        <w:drawing>
          <wp:inline distT="0" distB="0" distL="114300" distR="114300">
            <wp:extent cx="3268980" cy="2640965"/>
            <wp:effectExtent l="0" t="0" r="7620" b="6985"/>
            <wp:docPr id="5" name="图片 5" descr="流程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流程图_01"/>
                    <pic:cNvPicPr>
                      <a:picLocks noChangeAspect="1"/>
                    </pic:cNvPicPr>
                  </pic:nvPicPr>
                  <pic:blipFill>
                    <a:blip r:embed="rId8"/>
                    <a:srcRect l="4702" t="10866" r="33229"/>
                    <a:stretch>
                      <a:fillRect/>
                    </a:stretch>
                  </pic:blipFill>
                  <pic:spPr>
                    <a:xfrm>
                      <a:off x="0" y="0"/>
                      <a:ext cx="3268980" cy="2640965"/>
                    </a:xfrm>
                    <a:prstGeom prst="rect">
                      <a:avLst/>
                    </a:prstGeom>
                  </pic:spPr>
                </pic:pic>
              </a:graphicData>
            </a:graphic>
          </wp:inline>
        </w:drawing>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Heading3"/>
        <w:widowControl/>
        <w:rPr>
          <w:rFonts w:ascii="Arial" w:eastAsia="Times New Roman" w:hAnsi="Arial" w:cs="Arial" w:hint="default"/>
          <w:color w:val="000000" w:themeColor="text1"/>
          <w:sz w:val="22"/>
          <w:szCs w:val="22"/>
          <w:lang w:eastAsia="en-US"/>
        </w:rPr>
      </w:pPr>
      <w:r w:rsidRPr="00AB3EF4">
        <w:rPr>
          <w:rFonts w:ascii="Arial" w:eastAsia="Times New Roman" w:hAnsi="Arial" w:cs="Arial" w:hint="default"/>
          <w:color w:val="000000" w:themeColor="text1"/>
          <w:sz w:val="22"/>
          <w:szCs w:val="22"/>
          <w:lang w:eastAsia="en-US"/>
        </w:rPr>
        <w:t>4.4 Coding and Quality Assessment</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lastRenderedPageBreak/>
        <w:t>To ensure methodological rigor and the reliability of the synthesis, the Mixed-Methods Appraisal Tool (MMAT, 2018) was applied to evaluate the methodological quality of all included studies. This assessment focused on internal validity, data reliability, and methodological consistency across diverse research designs, including qualitative, quantitative, and mixed-methods studies. The overall quality of the studies was high, with an average score of 82.4/100, and no study scoring below 60, indicating a robust evidence base for subsequent analysis.</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Building upon this foundation, a Storytelling–Culture–Performance (SCP) coding framework was developed to systematically categorize and interpret key findings. The SCP framework comprises three primary dimensions. The storytelling dimension captures the narrative strategies employed by brands, including cognitive, emotional, and moral appeals, which influence how consumers process and internalize brand messages. The cultural dimension incorporates high-/low-context typology, cultural distance metrics (Hofstede, 2001), and linguistic symbolism, providing a lens to examine how cultural factors moderate narrative effectiveness. Finally, the performance dimension evaluates consumer responses, including brand attitude, purchase intention, and behavioral outcomes, allowing for a comprehensive understanding of storytelling impact.</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 xml:space="preserve">All studies were independently coded by two trained coders, yielding a high inter-rater reliability (κ = 0.87), which demonstrates consistent and replicable coding procedures. Following coding, a combination of content analysis and meta-ethnographic synthesis was conducted to identify recurrent cross-cultural themes and patterns, facilitating the integration of findings across heterogeneous contexts. The coding process and the conceptual SCP framework are summarized in Figure </w:t>
      </w:r>
      <w:r w:rsidRPr="00AB3EF4">
        <w:rPr>
          <w:rFonts w:ascii="Arial" w:eastAsia="SimSun" w:hAnsi="Arial" w:cs="Arial" w:hint="eastAsia"/>
          <w:color w:val="000000" w:themeColor="text1"/>
          <w:kern w:val="0"/>
          <w:sz w:val="20"/>
          <w:szCs w:val="20"/>
        </w:rPr>
        <w:t>2</w:t>
      </w:r>
      <w:r w:rsidRPr="00AB3EF4">
        <w:rPr>
          <w:rFonts w:ascii="Arial" w:eastAsia="Times New Roman" w:hAnsi="Arial" w:cs="Arial"/>
          <w:color w:val="000000" w:themeColor="text1"/>
          <w:kern w:val="0"/>
          <w:sz w:val="20"/>
          <w:szCs w:val="20"/>
          <w:lang w:eastAsia="en-US"/>
        </w:rPr>
        <w:t xml:space="preserve">, illustrating the interrelationships among storytelling strategies, cultural factors, and performance outcomes. </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Body"/>
        <w:widowControl/>
        <w:spacing w:after="0"/>
        <w:jc w:val="center"/>
        <w:rPr>
          <w:rFonts w:ascii="Arial" w:eastAsia="SimSun" w:hAnsi="Arial" w:cs="Arial"/>
          <w:b/>
          <w:bCs/>
          <w:color w:val="000000" w:themeColor="text1"/>
          <w:kern w:val="0"/>
          <w:sz w:val="20"/>
          <w:szCs w:val="20"/>
        </w:rPr>
      </w:pPr>
      <w:r w:rsidRPr="00AB3EF4">
        <w:rPr>
          <w:rFonts w:ascii="Arial" w:eastAsia="SimSun" w:hAnsi="Arial" w:cs="Arial" w:hint="eastAsia"/>
          <w:b/>
          <w:bCs/>
          <w:color w:val="000000" w:themeColor="text1"/>
          <w:kern w:val="0"/>
          <w:sz w:val="20"/>
          <w:szCs w:val="20"/>
        </w:rPr>
        <w:t>Figure 2. Storytelling-Culture-Performance(SCP)</w:t>
      </w:r>
    </w:p>
    <w:p w:rsidR="00957756" w:rsidRPr="00AB3EF4" w:rsidRDefault="00957756">
      <w:pPr>
        <w:pStyle w:val="Body"/>
        <w:widowControl/>
        <w:spacing w:after="0"/>
        <w:jc w:val="center"/>
        <w:rPr>
          <w:rFonts w:ascii="Arial" w:eastAsia="SimSun" w:hAnsi="Arial" w:cs="Arial"/>
          <w:b/>
          <w:bCs/>
          <w:color w:val="000000" w:themeColor="text1"/>
          <w:kern w:val="0"/>
          <w:sz w:val="20"/>
          <w:szCs w:val="20"/>
        </w:rPr>
      </w:pPr>
    </w:p>
    <w:p w:rsidR="00957756" w:rsidRPr="00AB3EF4" w:rsidRDefault="00CA7352">
      <w:pPr>
        <w:pStyle w:val="Body"/>
        <w:widowControl/>
        <w:spacing w:after="0"/>
        <w:rPr>
          <w:rFonts w:ascii="Arial" w:eastAsia="SimSun" w:hAnsi="Arial" w:cs="Arial"/>
          <w:color w:val="000000" w:themeColor="text1"/>
          <w:kern w:val="0"/>
          <w:sz w:val="20"/>
          <w:szCs w:val="20"/>
        </w:rPr>
      </w:pPr>
      <w:r w:rsidRPr="00AB3EF4">
        <w:rPr>
          <w:rFonts w:ascii="Arial" w:eastAsia="SimSun" w:hAnsi="Arial" w:cs="Arial" w:hint="eastAsia"/>
          <w:noProof/>
          <w:color w:val="000000" w:themeColor="text1"/>
          <w:kern w:val="0"/>
          <w:sz w:val="20"/>
          <w:szCs w:val="20"/>
        </w:rPr>
        <w:drawing>
          <wp:inline distT="0" distB="0" distL="114300" distR="114300">
            <wp:extent cx="5266690" cy="2239645"/>
            <wp:effectExtent l="0" t="0" r="0" b="0"/>
            <wp:docPr id="6" name="图片 6" descr="SCP图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SCP图_01"/>
                    <pic:cNvPicPr>
                      <a:picLocks noChangeAspect="1"/>
                    </pic:cNvPicPr>
                  </pic:nvPicPr>
                  <pic:blipFill>
                    <a:blip r:embed="rId9"/>
                    <a:srcRect b="24411"/>
                    <a:stretch>
                      <a:fillRect/>
                    </a:stretch>
                  </pic:blipFill>
                  <pic:spPr>
                    <a:xfrm>
                      <a:off x="0" y="0"/>
                      <a:ext cx="5266690" cy="2239645"/>
                    </a:xfrm>
                    <a:prstGeom prst="rect">
                      <a:avLst/>
                    </a:prstGeom>
                  </pic:spPr>
                </pic:pic>
              </a:graphicData>
            </a:graphic>
          </wp:inline>
        </w:drawing>
      </w:r>
    </w:p>
    <w:p w:rsidR="00957756" w:rsidRPr="00AB3EF4" w:rsidRDefault="00CA7352">
      <w:pPr>
        <w:pStyle w:val="Heading2"/>
        <w:widowControl/>
        <w:rPr>
          <w:rFonts w:ascii="Arial" w:eastAsia="Times New Roman" w:hAnsi="Arial" w:cs="Arial" w:hint="default"/>
          <w:bCs w:val="0"/>
          <w:caps/>
          <w:color w:val="000000" w:themeColor="text1"/>
          <w:sz w:val="22"/>
          <w:szCs w:val="20"/>
          <w:lang w:eastAsia="en-US"/>
        </w:rPr>
      </w:pPr>
      <w:r w:rsidRPr="00AB3EF4">
        <w:rPr>
          <w:rFonts w:ascii="Arial" w:eastAsia="Times New Roman" w:hAnsi="Arial" w:cs="Arial" w:hint="default"/>
          <w:bCs w:val="0"/>
          <w:caps/>
          <w:color w:val="000000" w:themeColor="text1"/>
          <w:sz w:val="22"/>
          <w:szCs w:val="20"/>
          <w:lang w:eastAsia="en-US"/>
        </w:rPr>
        <w:t>5. Results</w:t>
      </w:r>
    </w:p>
    <w:p w:rsidR="00957756" w:rsidRPr="00AB3EF4" w:rsidRDefault="00CA7352">
      <w:pPr>
        <w:pStyle w:val="Heading3"/>
        <w:widowControl/>
        <w:rPr>
          <w:rFonts w:ascii="Arial" w:eastAsia="Times New Roman" w:hAnsi="Arial" w:cs="Arial" w:hint="default"/>
          <w:color w:val="000000" w:themeColor="text1"/>
          <w:sz w:val="22"/>
          <w:szCs w:val="22"/>
          <w:lang w:eastAsia="en-US"/>
        </w:rPr>
      </w:pPr>
      <w:r w:rsidRPr="00AB3EF4">
        <w:rPr>
          <w:rFonts w:ascii="Arial" w:eastAsia="Times New Roman" w:hAnsi="Arial" w:cs="Arial" w:hint="default"/>
          <w:color w:val="000000" w:themeColor="text1"/>
          <w:sz w:val="22"/>
          <w:szCs w:val="22"/>
          <w:lang w:eastAsia="en-US"/>
        </w:rPr>
        <w:t>5.1 Publication Trends</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lastRenderedPageBreak/>
        <w:t xml:space="preserve">The number of publications on storytelling and tea branding increased dramatically from 6 studies (2010–2014) to 37 studies (2020–2024),as illustrated in Table </w:t>
      </w:r>
      <w:r w:rsidRPr="00AB3EF4">
        <w:rPr>
          <w:rFonts w:ascii="Arial" w:eastAsia="SimSun" w:hAnsi="Arial" w:cs="Arial" w:hint="eastAsia"/>
          <w:color w:val="000000" w:themeColor="text1"/>
          <w:kern w:val="0"/>
          <w:sz w:val="20"/>
          <w:szCs w:val="20"/>
        </w:rPr>
        <w:t>2,</w:t>
      </w:r>
      <w:r w:rsidRPr="00AB3EF4">
        <w:rPr>
          <w:rFonts w:ascii="Arial" w:eastAsia="Times New Roman" w:hAnsi="Arial" w:cs="Arial"/>
          <w:color w:val="000000" w:themeColor="text1"/>
          <w:kern w:val="0"/>
          <w:sz w:val="20"/>
          <w:szCs w:val="20"/>
          <w:lang w:eastAsia="en-US"/>
        </w:rPr>
        <w:t xml:space="preserve"> yielding a compound annual growth rate (CAGR) of 24.5% (r = 0.84, p &lt; 0.01). The surge after 2020 reflects growing academic and managerial interest in digital storytelling and cross-border e-commerce, particularly through social commerce platforms like </w:t>
      </w:r>
      <w:proofErr w:type="spellStart"/>
      <w:r w:rsidRPr="00AB3EF4">
        <w:rPr>
          <w:rFonts w:ascii="Arial" w:eastAsia="Times New Roman" w:hAnsi="Arial" w:cs="Arial"/>
          <w:color w:val="000000" w:themeColor="text1"/>
          <w:kern w:val="0"/>
          <w:sz w:val="20"/>
          <w:szCs w:val="20"/>
          <w:lang w:eastAsia="en-US"/>
        </w:rPr>
        <w:t>TikTok</w:t>
      </w:r>
      <w:proofErr w:type="spellEnd"/>
      <w:r w:rsidRPr="00AB3EF4">
        <w:rPr>
          <w:rFonts w:ascii="Arial" w:eastAsia="Times New Roman" w:hAnsi="Arial" w:cs="Arial"/>
          <w:color w:val="000000" w:themeColor="text1"/>
          <w:kern w:val="0"/>
          <w:sz w:val="20"/>
          <w:szCs w:val="20"/>
          <w:lang w:eastAsia="en-US"/>
        </w:rPr>
        <w:t xml:space="preserve"> and Instagram.</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Body"/>
        <w:widowControl/>
        <w:spacing w:after="0"/>
        <w:rPr>
          <w:rFonts w:ascii="Arial" w:eastAsia="Times New Roman" w:hAnsi="Arial" w:cs="Arial"/>
          <w:b/>
          <w:bCs/>
          <w:color w:val="000000" w:themeColor="text1"/>
          <w:kern w:val="0"/>
          <w:sz w:val="20"/>
          <w:szCs w:val="20"/>
          <w:lang w:eastAsia="en-US"/>
        </w:rPr>
      </w:pPr>
      <w:r w:rsidRPr="00AB3EF4">
        <w:rPr>
          <w:rFonts w:ascii="Arial" w:eastAsia="Times New Roman" w:hAnsi="Arial" w:cs="Arial"/>
          <w:b/>
          <w:bCs/>
          <w:color w:val="000000" w:themeColor="text1"/>
          <w:kern w:val="0"/>
          <w:sz w:val="20"/>
          <w:szCs w:val="20"/>
          <w:lang w:eastAsia="en-US"/>
        </w:rPr>
        <w:t>Table 2</w:t>
      </w:r>
      <w:r w:rsidRPr="00AB3EF4">
        <w:rPr>
          <w:rFonts w:ascii="Arial" w:eastAsia="SimSun" w:hAnsi="Arial" w:cs="Arial" w:hint="eastAsia"/>
          <w:b/>
          <w:bCs/>
          <w:color w:val="000000" w:themeColor="text1"/>
          <w:kern w:val="0"/>
          <w:sz w:val="20"/>
          <w:szCs w:val="20"/>
        </w:rPr>
        <w:t xml:space="preserve">. </w:t>
      </w:r>
      <w:r w:rsidRPr="00AB3EF4">
        <w:rPr>
          <w:rFonts w:ascii="Arial" w:eastAsia="Times New Roman" w:hAnsi="Arial" w:cs="Arial"/>
          <w:b/>
          <w:bCs/>
          <w:color w:val="000000" w:themeColor="text1"/>
          <w:kern w:val="0"/>
          <w:sz w:val="20"/>
          <w:szCs w:val="20"/>
          <w:lang w:eastAsia="en-US"/>
        </w:rPr>
        <w:t>Publication Trends in Storytelling and Tea Branding Research (2010–2024)</w:t>
      </w:r>
    </w:p>
    <w:p w:rsidR="00957756" w:rsidRPr="00AB3EF4" w:rsidRDefault="00957756">
      <w:pPr>
        <w:pStyle w:val="Body"/>
        <w:widowControl/>
        <w:spacing w:after="0"/>
        <w:rPr>
          <w:rFonts w:ascii="Arial" w:eastAsia="Times New Roman" w:hAnsi="Arial" w:cs="Arial"/>
          <w:b/>
          <w:bCs/>
          <w:color w:val="000000" w:themeColor="text1"/>
          <w:kern w:val="0"/>
          <w:sz w:val="20"/>
          <w:szCs w:val="20"/>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9"/>
        <w:gridCol w:w="1818"/>
        <w:gridCol w:w="1009"/>
        <w:gridCol w:w="4500"/>
      </w:tblGrid>
      <w:tr w:rsidR="00AB3EF4" w:rsidRPr="00AB3EF4">
        <w:trPr>
          <w:tblHeader/>
          <w:tblCellSpacing w:w="15" w:type="dxa"/>
        </w:trPr>
        <w:tc>
          <w:tcPr>
            <w:tcW w:w="0" w:type="auto"/>
            <w:tcBorders>
              <w:top w:val="single" w:sz="4" w:space="0" w:color="auto"/>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Period</w:t>
            </w:r>
          </w:p>
        </w:tc>
        <w:tc>
          <w:tcPr>
            <w:tcW w:w="0" w:type="auto"/>
            <w:tcBorders>
              <w:top w:val="single" w:sz="4" w:space="0" w:color="auto"/>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Number of Studies</w:t>
            </w:r>
          </w:p>
        </w:tc>
        <w:tc>
          <w:tcPr>
            <w:tcW w:w="0" w:type="auto"/>
            <w:tcBorders>
              <w:top w:val="single" w:sz="4" w:space="0" w:color="auto"/>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CAGR (%)</w:t>
            </w:r>
          </w:p>
        </w:tc>
        <w:tc>
          <w:tcPr>
            <w:tcW w:w="0" w:type="auto"/>
            <w:tcBorders>
              <w:top w:val="single" w:sz="4" w:space="0" w:color="auto"/>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Dominant Themes</w:t>
            </w:r>
          </w:p>
        </w:tc>
      </w:tr>
      <w:tr w:rsidR="00AB3EF4" w:rsidRPr="00AB3EF4">
        <w:trPr>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2010–2014</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6</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Heritage branding; cultural symbolism</w:t>
            </w:r>
          </w:p>
        </w:tc>
      </w:tr>
      <w:tr w:rsidR="00AB3EF4" w:rsidRPr="00AB3EF4">
        <w:trPr>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2015–2019</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20</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22.8</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Emotional storytelling; digital emergence</w:t>
            </w:r>
          </w:p>
        </w:tc>
      </w:tr>
      <w:tr w:rsidR="00AB3EF4" w:rsidRPr="00AB3EF4">
        <w:trPr>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2020–2024</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37</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24.5</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Cross-border e-commerce; social media narratives</w:t>
            </w:r>
          </w:p>
        </w:tc>
      </w:tr>
      <w:tr w:rsidR="00AB3EF4" w:rsidRPr="00AB3EF4">
        <w:trPr>
          <w:tblCellSpacing w:w="15" w:type="dxa"/>
        </w:trPr>
        <w:tc>
          <w:tcPr>
            <w:tcW w:w="0" w:type="auto"/>
            <w:tcBorders>
              <w:bottom w:val="single" w:sz="4" w:space="0" w:color="auto"/>
            </w:tcBorders>
            <w:vAlign w:val="center"/>
          </w:tcPr>
          <w:p w:rsidR="00957756" w:rsidRPr="00AB3EF4" w:rsidRDefault="00CA7352">
            <w:pPr>
              <w:widowControl/>
              <w:jc w:val="left"/>
              <w:rPr>
                <w:rFonts w:ascii="Arial" w:hAnsi="Arial" w:cs="Arial"/>
                <w:color w:val="000000" w:themeColor="text1"/>
                <w:sz w:val="20"/>
                <w:szCs w:val="20"/>
              </w:rPr>
            </w:pPr>
            <w:r w:rsidRPr="00AB3EF4">
              <w:rPr>
                <w:rStyle w:val="Strong"/>
                <w:rFonts w:ascii="Arial" w:eastAsia="SimSun" w:hAnsi="Arial" w:cs="Arial"/>
                <w:color w:val="000000" w:themeColor="text1"/>
                <w:kern w:val="0"/>
                <w:sz w:val="20"/>
                <w:szCs w:val="20"/>
                <w:lang w:bidi="ar"/>
              </w:rPr>
              <w:t>Total</w:t>
            </w:r>
          </w:p>
        </w:tc>
        <w:tc>
          <w:tcPr>
            <w:tcW w:w="0" w:type="auto"/>
            <w:tcBorders>
              <w:bottom w:val="single" w:sz="4" w:space="0" w:color="auto"/>
            </w:tcBorders>
            <w:vAlign w:val="center"/>
          </w:tcPr>
          <w:p w:rsidR="00957756" w:rsidRPr="00AB3EF4" w:rsidRDefault="00CA7352">
            <w:pPr>
              <w:widowControl/>
              <w:jc w:val="left"/>
              <w:rPr>
                <w:rFonts w:ascii="Arial" w:hAnsi="Arial" w:cs="Arial"/>
                <w:color w:val="000000" w:themeColor="text1"/>
                <w:sz w:val="20"/>
                <w:szCs w:val="20"/>
              </w:rPr>
            </w:pPr>
            <w:r w:rsidRPr="00AB3EF4">
              <w:rPr>
                <w:rStyle w:val="Strong"/>
                <w:rFonts w:ascii="Arial" w:eastAsia="SimSun" w:hAnsi="Arial" w:cs="Arial"/>
                <w:color w:val="000000" w:themeColor="text1"/>
                <w:kern w:val="0"/>
                <w:sz w:val="20"/>
                <w:szCs w:val="20"/>
                <w:lang w:bidi="ar"/>
              </w:rPr>
              <w:t>63</w:t>
            </w:r>
          </w:p>
        </w:tc>
        <w:tc>
          <w:tcPr>
            <w:tcW w:w="0" w:type="auto"/>
            <w:tcBorders>
              <w:bottom w:val="single" w:sz="4" w:space="0" w:color="auto"/>
            </w:tcBorders>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w:t>
            </w:r>
          </w:p>
        </w:tc>
        <w:tc>
          <w:tcPr>
            <w:tcW w:w="0" w:type="auto"/>
            <w:tcBorders>
              <w:bottom w:val="single" w:sz="4" w:space="0" w:color="auto"/>
            </w:tcBorders>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w:t>
            </w:r>
          </w:p>
        </w:tc>
      </w:tr>
    </w:tbl>
    <w:p w:rsidR="00957756" w:rsidRPr="00AB3EF4" w:rsidRDefault="00CA7352">
      <w:pPr>
        <w:pStyle w:val="BodyText3"/>
        <w:widowControl/>
        <w:tabs>
          <w:tab w:val="left" w:pos="1080"/>
        </w:tabs>
        <w:spacing w:after="0"/>
        <w:ind w:left="1080" w:hanging="1080"/>
        <w:rPr>
          <w:rFonts w:ascii="Arial" w:eastAsia="Times New Roman" w:hAnsi="Arial" w:cs="Times New Roman"/>
          <w:bCs/>
          <w:i/>
          <w:color w:val="000000" w:themeColor="text1"/>
          <w:kern w:val="0"/>
          <w:sz w:val="18"/>
          <w:lang w:eastAsia="en-US"/>
        </w:rPr>
      </w:pPr>
      <w:r w:rsidRPr="00AB3EF4">
        <w:rPr>
          <w:rFonts w:ascii="Arial" w:eastAsia="Times New Roman" w:hAnsi="Arial" w:cs="Times New Roman"/>
          <w:bCs/>
          <w:i/>
          <w:color w:val="000000" w:themeColor="text1"/>
          <w:kern w:val="0"/>
          <w:sz w:val="18"/>
          <w:lang w:eastAsia="en-US"/>
        </w:rPr>
        <w:t>Note. CAGR = Compound Annual Growth Rate.</w:t>
      </w:r>
    </w:p>
    <w:p w:rsidR="00957756" w:rsidRPr="00AB3EF4" w:rsidRDefault="00957756">
      <w:pPr>
        <w:pStyle w:val="BodyText3"/>
        <w:widowControl/>
        <w:tabs>
          <w:tab w:val="left" w:pos="1080"/>
        </w:tabs>
        <w:spacing w:after="0"/>
        <w:ind w:left="1080" w:hanging="1080"/>
        <w:rPr>
          <w:rFonts w:ascii="Arial" w:eastAsia="Times New Roman" w:hAnsi="Arial" w:cs="Times New Roman"/>
          <w:bCs/>
          <w:i/>
          <w:color w:val="000000" w:themeColor="text1"/>
          <w:kern w:val="0"/>
          <w:sz w:val="18"/>
          <w:lang w:eastAsia="en-US"/>
        </w:rPr>
      </w:pPr>
    </w:p>
    <w:p w:rsidR="00957756" w:rsidRPr="00AB3EF4" w:rsidRDefault="00CA7352">
      <w:pPr>
        <w:pStyle w:val="Heading3"/>
        <w:widowControl/>
        <w:rPr>
          <w:rFonts w:ascii="Arial" w:eastAsia="Times New Roman" w:hAnsi="Arial" w:cs="Arial" w:hint="default"/>
          <w:color w:val="000000" w:themeColor="text1"/>
          <w:sz w:val="22"/>
          <w:szCs w:val="22"/>
          <w:lang w:eastAsia="en-US"/>
        </w:rPr>
      </w:pPr>
      <w:r w:rsidRPr="00AB3EF4">
        <w:rPr>
          <w:rFonts w:ascii="Arial" w:eastAsia="Times New Roman" w:hAnsi="Arial" w:cs="Arial" w:hint="default"/>
          <w:color w:val="000000" w:themeColor="text1"/>
          <w:sz w:val="22"/>
          <w:szCs w:val="22"/>
          <w:lang w:eastAsia="en-US"/>
        </w:rPr>
        <w:t>5.2 Geographic and Methodological Distribution</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Geographically, Asia accounted for 46% of the studies (mainly China, Japan, and South Korea), followed by Europe/North America (41%) and the Middle East/Africa (13%).</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 xml:space="preserve">Methodologically, quantitative experiments dominated (44%), followed by qualitative case studies (29%), mixed-methods designs (19%), and big-data analytics (8%). This trend suggests a gradual integration of hybrid and data-driven approaches in recent storytelling marketing </w:t>
      </w:r>
      <w:proofErr w:type="spellStart"/>
      <w:r w:rsidRPr="00AB3EF4">
        <w:rPr>
          <w:rFonts w:ascii="Arial" w:eastAsia="Times New Roman" w:hAnsi="Arial" w:cs="Arial"/>
          <w:color w:val="000000" w:themeColor="text1"/>
          <w:kern w:val="0"/>
          <w:sz w:val="20"/>
          <w:szCs w:val="20"/>
          <w:lang w:eastAsia="en-US"/>
        </w:rPr>
        <w:t>research</w:t>
      </w:r>
      <w:r w:rsidRPr="00AB3EF4">
        <w:rPr>
          <w:rFonts w:ascii="Arial" w:eastAsia="SimSun" w:hAnsi="Arial" w:cs="Arial" w:hint="eastAsia"/>
          <w:color w:val="000000" w:themeColor="text1"/>
          <w:kern w:val="0"/>
          <w:sz w:val="20"/>
          <w:szCs w:val="20"/>
        </w:rPr>
        <w:t>,</w:t>
      </w:r>
      <w:r w:rsidRPr="00AB3EF4">
        <w:rPr>
          <w:rFonts w:ascii="Arial" w:eastAsia="Times New Roman" w:hAnsi="Arial" w:cs="Arial"/>
          <w:color w:val="000000" w:themeColor="text1"/>
          <w:kern w:val="0"/>
          <w:sz w:val="20"/>
          <w:szCs w:val="20"/>
          <w:lang w:eastAsia="en-US"/>
        </w:rPr>
        <w:t>as</w:t>
      </w:r>
      <w:proofErr w:type="spellEnd"/>
      <w:r w:rsidRPr="00AB3EF4">
        <w:rPr>
          <w:rFonts w:ascii="Arial" w:eastAsia="Times New Roman" w:hAnsi="Arial" w:cs="Arial"/>
          <w:color w:val="000000" w:themeColor="text1"/>
          <w:kern w:val="0"/>
          <w:sz w:val="20"/>
          <w:szCs w:val="20"/>
          <w:lang w:eastAsia="en-US"/>
        </w:rPr>
        <w:t xml:space="preserve"> illustrated in Table </w:t>
      </w:r>
      <w:r w:rsidRPr="00AB3EF4">
        <w:rPr>
          <w:rFonts w:ascii="Arial" w:eastAsia="SimSun" w:hAnsi="Arial" w:cs="Arial" w:hint="eastAsia"/>
          <w:color w:val="000000" w:themeColor="text1"/>
          <w:kern w:val="0"/>
          <w:sz w:val="20"/>
          <w:szCs w:val="20"/>
        </w:rPr>
        <w:t>3</w:t>
      </w:r>
      <w:r w:rsidRPr="00AB3EF4">
        <w:rPr>
          <w:rFonts w:ascii="Arial" w:eastAsia="Times New Roman" w:hAnsi="Arial" w:cs="Arial"/>
          <w:color w:val="000000" w:themeColor="text1"/>
          <w:kern w:val="0"/>
          <w:sz w:val="20"/>
          <w:szCs w:val="20"/>
          <w:lang w:eastAsia="en-US"/>
        </w:rPr>
        <w:t>.</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Body"/>
        <w:widowControl/>
        <w:spacing w:after="0"/>
        <w:rPr>
          <w:rFonts w:ascii="Arial" w:eastAsia="Times New Roman" w:hAnsi="Arial" w:cs="Arial"/>
          <w:b/>
          <w:bCs/>
          <w:color w:val="000000" w:themeColor="text1"/>
          <w:kern w:val="0"/>
          <w:sz w:val="20"/>
          <w:szCs w:val="20"/>
          <w:lang w:eastAsia="en-US"/>
        </w:rPr>
      </w:pPr>
      <w:r w:rsidRPr="00AB3EF4">
        <w:rPr>
          <w:rFonts w:ascii="Arial" w:eastAsia="Times New Roman" w:hAnsi="Arial" w:cs="Arial"/>
          <w:b/>
          <w:bCs/>
          <w:color w:val="000000" w:themeColor="text1"/>
          <w:kern w:val="0"/>
          <w:sz w:val="20"/>
          <w:szCs w:val="20"/>
          <w:lang w:eastAsia="en-US"/>
        </w:rPr>
        <w:t>Table 3</w:t>
      </w:r>
      <w:r w:rsidRPr="00AB3EF4">
        <w:rPr>
          <w:rFonts w:ascii="Arial" w:eastAsia="SimSun" w:hAnsi="Arial" w:cs="Arial" w:hint="eastAsia"/>
          <w:b/>
          <w:bCs/>
          <w:color w:val="000000" w:themeColor="text1"/>
          <w:kern w:val="0"/>
          <w:sz w:val="20"/>
          <w:szCs w:val="20"/>
        </w:rPr>
        <w:t xml:space="preserve">.  </w:t>
      </w:r>
      <w:r w:rsidRPr="00AB3EF4">
        <w:rPr>
          <w:rFonts w:ascii="Arial" w:eastAsia="Times New Roman" w:hAnsi="Arial" w:cs="Arial"/>
          <w:b/>
          <w:bCs/>
          <w:color w:val="000000" w:themeColor="text1"/>
          <w:kern w:val="0"/>
          <w:sz w:val="20"/>
          <w:szCs w:val="20"/>
          <w:lang w:eastAsia="en-US"/>
        </w:rPr>
        <w:t>Geographic and Methodological Distribution of Included Studies (N = 63)</w:t>
      </w:r>
    </w:p>
    <w:p w:rsidR="00957756" w:rsidRPr="00AB3EF4" w:rsidRDefault="00957756">
      <w:pPr>
        <w:rPr>
          <w:rFonts w:ascii="Arial" w:eastAsia="Times New Roman" w:hAnsi="Arial" w:cs="Arial"/>
          <w:b/>
          <w:bCs/>
          <w:color w:val="000000" w:themeColor="text1"/>
          <w:kern w:val="0"/>
          <w:sz w:val="22"/>
          <w:szCs w:val="22"/>
          <w:lang w:eastAsia="en-US"/>
        </w:rPr>
      </w:pPr>
    </w:p>
    <w:p w:rsidR="00957756" w:rsidRPr="00AB3EF4" w:rsidRDefault="00957756">
      <w:pPr>
        <w:rPr>
          <w:rFonts w:ascii="Arial" w:eastAsia="Times New Roman" w:hAnsi="Arial" w:cs="Arial"/>
          <w:b/>
          <w:bCs/>
          <w:color w:val="000000" w:themeColor="text1"/>
          <w:kern w:val="0"/>
          <w:sz w:val="22"/>
          <w:szCs w:val="22"/>
          <w:lang w:eastAsia="en-US"/>
        </w:rPr>
      </w:pPr>
    </w:p>
    <w:tbl>
      <w:tblPr>
        <w:tblW w:w="8838"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95"/>
        <w:gridCol w:w="1354"/>
        <w:gridCol w:w="2905"/>
        <w:gridCol w:w="2584"/>
      </w:tblGrid>
      <w:tr w:rsidR="00AB3EF4" w:rsidRPr="00AB3EF4">
        <w:trPr>
          <w:trHeight w:val="734"/>
          <w:tblHeader/>
          <w:tblCellSpacing w:w="15" w:type="dxa"/>
        </w:trPr>
        <w:tc>
          <w:tcPr>
            <w:tcW w:w="0" w:type="auto"/>
            <w:tcBorders>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Region</w:t>
            </w:r>
          </w:p>
        </w:tc>
        <w:tc>
          <w:tcPr>
            <w:tcW w:w="0" w:type="auto"/>
            <w:tcBorders>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Proportion (%)</w:t>
            </w:r>
          </w:p>
        </w:tc>
        <w:tc>
          <w:tcPr>
            <w:tcW w:w="0" w:type="auto"/>
            <w:tcBorders>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Representative Countries</w:t>
            </w:r>
          </w:p>
        </w:tc>
        <w:tc>
          <w:tcPr>
            <w:tcW w:w="0" w:type="auto"/>
            <w:tcBorders>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Dominant Methods</w:t>
            </w:r>
          </w:p>
        </w:tc>
      </w:tr>
      <w:tr w:rsidR="00AB3EF4" w:rsidRPr="00AB3EF4">
        <w:trPr>
          <w:trHeight w:val="374"/>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Asia</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46</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China, Japan, Korea</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Experiments, field surveys</w:t>
            </w:r>
          </w:p>
        </w:tc>
      </w:tr>
      <w:tr w:rsidR="00AB3EF4" w:rsidRPr="00AB3EF4">
        <w:trPr>
          <w:trHeight w:val="688"/>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Europe &amp; North America</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41</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U.K., U.S., Germany</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Online experiments, focus groups</w:t>
            </w:r>
          </w:p>
        </w:tc>
      </w:tr>
      <w:tr w:rsidR="00AB3EF4" w:rsidRPr="00AB3EF4">
        <w:trPr>
          <w:trHeight w:val="426"/>
          <w:tblCellSpacing w:w="15" w:type="dxa"/>
        </w:trPr>
        <w:tc>
          <w:tcPr>
            <w:tcW w:w="0" w:type="auto"/>
            <w:tcBorders>
              <w:bottom w:val="single" w:sz="4" w:space="0" w:color="auto"/>
            </w:tcBorders>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Middle East &amp; Africa</w:t>
            </w:r>
          </w:p>
        </w:tc>
        <w:tc>
          <w:tcPr>
            <w:tcW w:w="0" w:type="auto"/>
            <w:tcBorders>
              <w:bottom w:val="single" w:sz="4" w:space="0" w:color="auto"/>
            </w:tcBorders>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13</w:t>
            </w:r>
          </w:p>
        </w:tc>
        <w:tc>
          <w:tcPr>
            <w:tcW w:w="0" w:type="auto"/>
            <w:tcBorders>
              <w:bottom w:val="single" w:sz="4" w:space="0" w:color="auto"/>
            </w:tcBorders>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UAE, Kenya, South Africa</w:t>
            </w:r>
          </w:p>
        </w:tc>
        <w:tc>
          <w:tcPr>
            <w:tcW w:w="0" w:type="auto"/>
            <w:tcBorders>
              <w:bottom w:val="single" w:sz="4" w:space="0" w:color="auto"/>
            </w:tcBorders>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Case studies, interviews</w:t>
            </w:r>
          </w:p>
        </w:tc>
      </w:tr>
      <w:tr w:rsidR="00AB3EF4" w:rsidRPr="00AB3EF4">
        <w:trPr>
          <w:gridAfter w:val="1"/>
          <w:trHeight w:val="384"/>
          <w:tblHeader/>
          <w:tblCellSpacing w:w="15" w:type="dxa"/>
        </w:trPr>
        <w:tc>
          <w:tcPr>
            <w:tcW w:w="0" w:type="auto"/>
            <w:tcBorders>
              <w:top w:val="nil"/>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Method Type</w:t>
            </w:r>
          </w:p>
        </w:tc>
        <w:tc>
          <w:tcPr>
            <w:tcW w:w="0" w:type="auto"/>
            <w:tcBorders>
              <w:top w:val="nil"/>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Share (%)</w:t>
            </w:r>
          </w:p>
        </w:tc>
        <w:tc>
          <w:tcPr>
            <w:tcW w:w="0" w:type="auto"/>
            <w:tcBorders>
              <w:top w:val="nil"/>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Typical Approach</w:t>
            </w:r>
          </w:p>
        </w:tc>
      </w:tr>
      <w:tr w:rsidR="00AB3EF4" w:rsidRPr="00AB3EF4">
        <w:trPr>
          <w:gridAfter w:val="1"/>
          <w:trHeight w:val="374"/>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lastRenderedPageBreak/>
              <w:t>Quantitative experiments</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44</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Lab or online experiments</w:t>
            </w:r>
          </w:p>
        </w:tc>
      </w:tr>
      <w:tr w:rsidR="00AB3EF4" w:rsidRPr="00AB3EF4">
        <w:trPr>
          <w:gridAfter w:val="1"/>
          <w:trHeight w:val="374"/>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Qualitative case studies</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29</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Semi-structured interviews</w:t>
            </w:r>
          </w:p>
        </w:tc>
      </w:tr>
      <w:tr w:rsidR="00AB3EF4" w:rsidRPr="00AB3EF4">
        <w:trPr>
          <w:gridAfter w:val="1"/>
          <w:trHeight w:val="688"/>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Mixed methods</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19</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Combined survey + narrative analysis</w:t>
            </w:r>
          </w:p>
        </w:tc>
      </w:tr>
      <w:tr w:rsidR="00AB3EF4" w:rsidRPr="00AB3EF4">
        <w:trPr>
          <w:gridAfter w:val="1"/>
          <w:trHeight w:val="409"/>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Big-data analytics</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8</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Sentiment mining, web scraping</w:t>
            </w:r>
          </w:p>
        </w:tc>
      </w:tr>
    </w:tbl>
    <w:p w:rsidR="00957756" w:rsidRPr="00AB3EF4" w:rsidRDefault="00957756">
      <w:pPr>
        <w:pStyle w:val="Heading3"/>
        <w:widowControl/>
        <w:rPr>
          <w:rFonts w:ascii="Arial" w:eastAsia="Times New Roman" w:hAnsi="Arial" w:cs="Arial" w:hint="default"/>
          <w:color w:val="000000" w:themeColor="text1"/>
          <w:sz w:val="22"/>
          <w:szCs w:val="22"/>
          <w:lang w:eastAsia="en-US"/>
        </w:rPr>
      </w:pPr>
    </w:p>
    <w:p w:rsidR="00957756" w:rsidRPr="00AB3EF4" w:rsidRDefault="00CA7352">
      <w:pPr>
        <w:rPr>
          <w:rFonts w:ascii="Arial" w:hAnsi="Arial" w:cs="Arial"/>
          <w:b/>
          <w:bCs/>
          <w:color w:val="000000" w:themeColor="text1"/>
          <w:sz w:val="20"/>
          <w:szCs w:val="20"/>
          <w:lang w:eastAsia="en-US"/>
        </w:rPr>
      </w:pPr>
      <w:r w:rsidRPr="00AB3EF4">
        <w:rPr>
          <w:rFonts w:ascii="Arial" w:hAnsi="Arial" w:cs="Arial"/>
          <w:b/>
          <w:bCs/>
          <w:color w:val="000000" w:themeColor="text1"/>
          <w:sz w:val="20"/>
          <w:szCs w:val="20"/>
          <w:lang w:eastAsia="en-US"/>
        </w:rPr>
        <w:t>5.3 Storytelling Dimensions</w:t>
      </w:r>
    </w:p>
    <w:p w:rsidR="00957756" w:rsidRPr="00AB3EF4" w:rsidRDefault="00957756">
      <w:pPr>
        <w:rPr>
          <w:rFonts w:ascii="Arial" w:hAnsi="Arial" w:cs="Arial"/>
          <w:color w:val="000000" w:themeColor="text1"/>
          <w:sz w:val="20"/>
          <w:szCs w:val="20"/>
          <w:lang w:eastAsia="en-US"/>
        </w:rPr>
      </w:pPr>
    </w:p>
    <w:p w:rsidR="00957756" w:rsidRPr="00AB3EF4" w:rsidRDefault="00CA7352">
      <w:pPr>
        <w:rPr>
          <w:rFonts w:ascii="Arial" w:hAnsi="Arial" w:cs="Arial"/>
          <w:color w:val="000000" w:themeColor="text1"/>
          <w:sz w:val="20"/>
          <w:szCs w:val="20"/>
          <w:lang w:eastAsia="en-US"/>
        </w:rPr>
      </w:pPr>
      <w:r w:rsidRPr="00AB3EF4">
        <w:rPr>
          <w:rFonts w:ascii="Arial" w:hAnsi="Arial" w:cs="Arial"/>
          <w:color w:val="000000" w:themeColor="text1"/>
          <w:sz w:val="20"/>
          <w:szCs w:val="20"/>
          <w:lang w:eastAsia="en-US"/>
        </w:rPr>
        <w:t>The analysis of the selected studies identified three dominant storytelling archetypes employed in tea branding: cognitive, emotional, and moral narratives. Cognitive narratives, which appeared in 68% of the studies, primarily emphasize aspects such as terroir, craftsmanship, and heritage. These narratives focus on the tangible and historical dimensions of tea production, often highlighting features like “handcrafted mountain-grown tea” to communicate authenticity, quality, and cultural value. By foregrounding the provenance and artisanal expertise behind the product, cognitive narratives appeal to consumers’ rational appreciation for heritage and the uniqueness of the tea, fostering trust and perceived credibility.</w:t>
      </w:r>
    </w:p>
    <w:p w:rsidR="00957756" w:rsidRPr="00AB3EF4" w:rsidRDefault="00957756">
      <w:pPr>
        <w:rPr>
          <w:rFonts w:ascii="Arial" w:hAnsi="Arial" w:cs="Arial"/>
          <w:color w:val="000000" w:themeColor="text1"/>
          <w:sz w:val="20"/>
          <w:szCs w:val="20"/>
          <w:lang w:eastAsia="en-US"/>
        </w:rPr>
      </w:pPr>
    </w:p>
    <w:p w:rsidR="00957756" w:rsidRPr="00AB3EF4" w:rsidRDefault="00CA7352">
      <w:pPr>
        <w:rPr>
          <w:rFonts w:ascii="Arial" w:hAnsi="Arial" w:cs="Arial"/>
          <w:color w:val="000000" w:themeColor="text1"/>
          <w:sz w:val="20"/>
          <w:szCs w:val="20"/>
          <w:lang w:eastAsia="en-US"/>
        </w:rPr>
      </w:pPr>
      <w:r w:rsidRPr="00AB3EF4">
        <w:rPr>
          <w:rFonts w:ascii="Arial" w:hAnsi="Arial" w:cs="Arial"/>
          <w:color w:val="000000" w:themeColor="text1"/>
          <w:sz w:val="20"/>
          <w:szCs w:val="20"/>
          <w:lang w:eastAsia="en-US"/>
        </w:rPr>
        <w:t>Emotional narratives, observed in 56% of the studies, center on identity construction and the relational warmth between producers and consumers. These narratives evoke feelings of empathy, nostalgia, and personal connection, positioning tea consumption as an experience intertwined with lifestyle, community, and personal values. Examples include themes such as “Craftsman’s heart” or “Tea as lifestyle,” which aim to create an emotional bond that enhances brand loyalty and engagement. Emotional storytelling thus complements cognitive narratives by humanizing the brand and establishing a sense of intimacy and belonging for the consumer.</w:t>
      </w:r>
    </w:p>
    <w:p w:rsidR="00957756" w:rsidRPr="00AB3EF4" w:rsidRDefault="00957756">
      <w:pPr>
        <w:rPr>
          <w:rFonts w:ascii="Arial" w:hAnsi="Arial" w:cs="Arial"/>
          <w:color w:val="000000" w:themeColor="text1"/>
          <w:sz w:val="20"/>
          <w:szCs w:val="20"/>
          <w:lang w:eastAsia="en-US"/>
        </w:rPr>
      </w:pPr>
    </w:p>
    <w:p w:rsidR="00957756" w:rsidRPr="00AB3EF4" w:rsidRDefault="00CA7352">
      <w:pPr>
        <w:rPr>
          <w:rFonts w:ascii="Arial" w:hAnsi="Arial" w:cs="Arial"/>
          <w:color w:val="000000" w:themeColor="text1"/>
          <w:sz w:val="20"/>
          <w:szCs w:val="20"/>
          <w:lang w:eastAsia="en-US"/>
        </w:rPr>
      </w:pPr>
      <w:r w:rsidRPr="00AB3EF4">
        <w:rPr>
          <w:rFonts w:ascii="Arial" w:hAnsi="Arial" w:cs="Arial"/>
          <w:color w:val="000000" w:themeColor="text1"/>
          <w:sz w:val="20"/>
          <w:szCs w:val="20"/>
          <w:lang w:eastAsia="en-US"/>
        </w:rPr>
        <w:t>Moral narratives, identified in 42% of the studies, focus on sustainability, ethical sourcing, and fair-trade practices. These narratives highlight the brand’s commitment to environmental responsibility and social justice, with examples like “Carbon-neutral tea” or “Fair trade farming.” By incorporating ethical considerations, moral narratives appeal to the growing consumer demand for socially responsible consumption and help differentiate the brand in increasingly competitive markets. They signal transparency and integrity, reinforcing consumer trust while aligning the brand with broader global values.</w:t>
      </w:r>
    </w:p>
    <w:p w:rsidR="00957756" w:rsidRPr="00AB3EF4" w:rsidRDefault="00957756">
      <w:pPr>
        <w:rPr>
          <w:rFonts w:ascii="Arial" w:hAnsi="Arial" w:cs="Arial"/>
          <w:color w:val="000000" w:themeColor="text1"/>
          <w:sz w:val="20"/>
          <w:szCs w:val="20"/>
          <w:lang w:eastAsia="en-US"/>
        </w:rPr>
      </w:pPr>
    </w:p>
    <w:p w:rsidR="00957756" w:rsidRPr="00AB3EF4" w:rsidRDefault="00CA7352">
      <w:pPr>
        <w:rPr>
          <w:rFonts w:ascii="Arial" w:hAnsi="Arial" w:cs="Arial"/>
          <w:color w:val="000000" w:themeColor="text1"/>
          <w:sz w:val="20"/>
          <w:szCs w:val="20"/>
          <w:lang w:eastAsia="en-US"/>
        </w:rPr>
      </w:pPr>
      <w:r w:rsidRPr="00AB3EF4">
        <w:rPr>
          <w:rFonts w:ascii="Arial" w:hAnsi="Arial" w:cs="Arial"/>
          <w:color w:val="000000" w:themeColor="text1"/>
          <w:sz w:val="20"/>
          <w:szCs w:val="20"/>
          <w:lang w:eastAsia="en-US"/>
        </w:rPr>
        <w:t xml:space="preserve">Interestingly, these narrative types often coexist within hybrid storytelling approaches, which integrate cognitive, emotional, and moral dimensions into a single cohesive narrative. Such </w:t>
      </w:r>
      <w:r w:rsidRPr="00AB3EF4">
        <w:rPr>
          <w:rFonts w:ascii="Arial" w:hAnsi="Arial" w:cs="Arial"/>
          <w:color w:val="000000" w:themeColor="text1"/>
          <w:sz w:val="20"/>
          <w:szCs w:val="20"/>
          <w:lang w:eastAsia="en-US"/>
        </w:rPr>
        <w:lastRenderedPageBreak/>
        <w:t>hybrid narratives, exemplified by themes like “Authentic heritage meets sustainable craft,” leverage the synergistic effect of combining factual, emotional, and ethical appeals. When emotional authenticity aligns with cognitive and moral messaging, the storytelling becomes more persuasive and compelling, creating a multifaceted brand image that resonates with diverse consumer motivations. This integration suggests that tea brands can maximize impact by strategically blending multiple narrative dimensions rather than relying on a single storytelling approach.</w:t>
      </w:r>
    </w:p>
    <w:p w:rsidR="00957756" w:rsidRPr="00AB3EF4" w:rsidRDefault="00957756">
      <w:pPr>
        <w:rPr>
          <w:rFonts w:ascii="Arial" w:hAnsi="Arial" w:cs="Arial"/>
          <w:color w:val="000000" w:themeColor="text1"/>
          <w:sz w:val="20"/>
          <w:szCs w:val="20"/>
          <w:lang w:eastAsia="en-US"/>
        </w:rPr>
      </w:pPr>
    </w:p>
    <w:p w:rsidR="00957756" w:rsidRPr="00AB3EF4" w:rsidRDefault="00CA7352">
      <w:pPr>
        <w:rPr>
          <w:rFonts w:ascii="Arial" w:hAnsi="Arial" w:cs="Arial"/>
          <w:color w:val="000000" w:themeColor="text1"/>
          <w:sz w:val="20"/>
          <w:szCs w:val="20"/>
          <w:lang w:eastAsia="en-US"/>
        </w:rPr>
      </w:pPr>
      <w:r w:rsidRPr="00AB3EF4">
        <w:rPr>
          <w:rFonts w:ascii="Arial" w:hAnsi="Arial" w:cs="Arial"/>
          <w:color w:val="000000" w:themeColor="text1"/>
          <w:sz w:val="20"/>
          <w:szCs w:val="20"/>
          <w:lang w:eastAsia="en-US"/>
        </w:rPr>
        <w:t>Table 4 provides a summary of these dominant storytelling archetypes, highlighting their core features, illustrative example themes, and observed frequencies across the reviewed studies. This typology offers a structured framework for understanding how narrative strategies are employed in cross-cultural tea branding, emphasizing the interplay between rational, emotional, and ethical appeals in shaping consumer perceptions and engagement.</w:t>
      </w:r>
    </w:p>
    <w:p w:rsidR="00957756" w:rsidRPr="00AB3EF4" w:rsidRDefault="00957756">
      <w:pPr>
        <w:rPr>
          <w:color w:val="000000" w:themeColor="text1"/>
          <w:lang w:eastAsia="en-US"/>
        </w:rPr>
      </w:pPr>
    </w:p>
    <w:p w:rsidR="00957756" w:rsidRPr="00AB3EF4" w:rsidRDefault="00CA7352">
      <w:pPr>
        <w:pStyle w:val="Body"/>
        <w:widowControl/>
        <w:spacing w:after="0"/>
        <w:rPr>
          <w:rFonts w:ascii="Arial" w:eastAsia="Times New Roman" w:hAnsi="Arial" w:cs="Arial"/>
          <w:b/>
          <w:bCs/>
          <w:color w:val="000000" w:themeColor="text1"/>
          <w:kern w:val="0"/>
          <w:sz w:val="20"/>
          <w:szCs w:val="20"/>
          <w:lang w:eastAsia="en-US"/>
        </w:rPr>
      </w:pPr>
      <w:r w:rsidRPr="00AB3EF4">
        <w:rPr>
          <w:rFonts w:ascii="Arial" w:eastAsia="Times New Roman" w:hAnsi="Arial" w:cs="Arial"/>
          <w:b/>
          <w:bCs/>
          <w:color w:val="000000" w:themeColor="text1"/>
          <w:kern w:val="0"/>
          <w:sz w:val="20"/>
          <w:szCs w:val="20"/>
          <w:lang w:eastAsia="en-US"/>
        </w:rPr>
        <w:t>Table 4</w:t>
      </w:r>
      <w:r w:rsidRPr="00AB3EF4">
        <w:rPr>
          <w:rFonts w:ascii="Arial" w:eastAsia="SimSun" w:hAnsi="Arial" w:cs="Arial" w:hint="eastAsia"/>
          <w:b/>
          <w:bCs/>
          <w:color w:val="000000" w:themeColor="text1"/>
          <w:kern w:val="0"/>
          <w:sz w:val="20"/>
          <w:szCs w:val="20"/>
        </w:rPr>
        <w:t xml:space="preserve">.  </w:t>
      </w:r>
      <w:r w:rsidRPr="00AB3EF4">
        <w:rPr>
          <w:rFonts w:ascii="Arial" w:eastAsia="Times New Roman" w:hAnsi="Arial" w:cs="Arial"/>
          <w:b/>
          <w:bCs/>
          <w:color w:val="000000" w:themeColor="text1"/>
          <w:kern w:val="0"/>
          <w:sz w:val="20"/>
          <w:szCs w:val="20"/>
          <w:lang w:eastAsia="en-US"/>
        </w:rPr>
        <w:t>Dominant Storytelling Archetypes in Tea Branding Studies</w:t>
      </w:r>
    </w:p>
    <w:p w:rsidR="00957756" w:rsidRPr="00AB3EF4" w:rsidRDefault="00957756">
      <w:pPr>
        <w:pStyle w:val="Body"/>
        <w:widowControl/>
        <w:spacing w:after="0"/>
        <w:rPr>
          <w:rFonts w:ascii="Arial" w:eastAsia="Times New Roman" w:hAnsi="Arial" w:cs="Arial"/>
          <w:b/>
          <w:bCs/>
          <w:color w:val="000000" w:themeColor="text1"/>
          <w:kern w:val="0"/>
          <w:sz w:val="20"/>
          <w:szCs w:val="20"/>
          <w:lang w:eastAsia="en-US"/>
        </w:rPr>
      </w:pP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300"/>
        <w:gridCol w:w="2650"/>
        <w:gridCol w:w="3114"/>
        <w:gridCol w:w="1332"/>
      </w:tblGrid>
      <w:tr w:rsidR="00AB3EF4" w:rsidRPr="00AB3EF4">
        <w:trPr>
          <w:tblHeader/>
          <w:tblCellSpacing w:w="15" w:type="dxa"/>
        </w:trPr>
        <w:tc>
          <w:tcPr>
            <w:tcW w:w="0" w:type="auto"/>
            <w:tcBorders>
              <w:top w:val="single" w:sz="4" w:space="0" w:color="auto"/>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Narrative Type</w:t>
            </w:r>
          </w:p>
        </w:tc>
        <w:tc>
          <w:tcPr>
            <w:tcW w:w="0" w:type="auto"/>
            <w:tcBorders>
              <w:top w:val="single" w:sz="4" w:space="0" w:color="auto"/>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Core Features</w:t>
            </w:r>
          </w:p>
        </w:tc>
        <w:tc>
          <w:tcPr>
            <w:tcW w:w="0" w:type="auto"/>
            <w:tcBorders>
              <w:top w:val="single" w:sz="4" w:space="0" w:color="auto"/>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Example Theme</w:t>
            </w:r>
          </w:p>
        </w:tc>
        <w:tc>
          <w:tcPr>
            <w:tcW w:w="0" w:type="auto"/>
            <w:tcBorders>
              <w:top w:val="single" w:sz="4" w:space="0" w:color="auto"/>
              <w:bottom w:val="single" w:sz="4" w:space="0" w:color="auto"/>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Frequency (%)</w:t>
            </w:r>
          </w:p>
        </w:tc>
      </w:tr>
      <w:tr w:rsidR="00AB3EF4" w:rsidRPr="00AB3EF4">
        <w:trPr>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Cognitive</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Heritage, terroir, craftsmanship</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“Handcrafted mountain-grown tea”</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68</w:t>
            </w:r>
          </w:p>
        </w:tc>
      </w:tr>
      <w:tr w:rsidR="00AB3EF4" w:rsidRPr="00AB3EF4">
        <w:trPr>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Emotional</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Identity, empathy, connection</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“Craftsman’s heart,” “Tea as lifestyle”</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56</w:t>
            </w:r>
          </w:p>
        </w:tc>
      </w:tr>
      <w:tr w:rsidR="00AB3EF4" w:rsidRPr="00AB3EF4">
        <w:trPr>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Moral</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Sustainability, fairness, transparency</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“Carbon-neutral tea,” “Fair trade farming”</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42</w:t>
            </w:r>
          </w:p>
        </w:tc>
      </w:tr>
      <w:tr w:rsidR="00AB3EF4" w:rsidRPr="00AB3EF4">
        <w:trPr>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Style w:val="Strong"/>
                <w:rFonts w:ascii="Arial" w:eastAsia="SimSun" w:hAnsi="Arial" w:cs="Arial"/>
                <w:color w:val="000000" w:themeColor="text1"/>
                <w:kern w:val="0"/>
                <w:sz w:val="20"/>
                <w:szCs w:val="20"/>
                <w:lang w:bidi="ar"/>
              </w:rPr>
              <w:t>Hybrid</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Integration of above dimensions</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“Authentic heritage meets sustainable craft”</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w:t>
            </w:r>
          </w:p>
        </w:tc>
      </w:tr>
    </w:tbl>
    <w:p w:rsidR="00957756" w:rsidRPr="00AB3EF4" w:rsidRDefault="00957756">
      <w:pPr>
        <w:pStyle w:val="Body"/>
        <w:widowControl/>
        <w:spacing w:after="0"/>
        <w:rPr>
          <w:rFonts w:ascii="Arial" w:eastAsia="Times New Roman" w:hAnsi="Arial" w:cs="Arial"/>
          <w:b/>
          <w:bCs/>
          <w:color w:val="000000" w:themeColor="text1"/>
          <w:kern w:val="0"/>
          <w:sz w:val="20"/>
          <w:szCs w:val="20"/>
          <w:lang w:eastAsia="en-US"/>
        </w:rPr>
      </w:pPr>
    </w:p>
    <w:p w:rsidR="00957756" w:rsidRPr="00AB3EF4" w:rsidRDefault="00CA7352">
      <w:pPr>
        <w:pStyle w:val="Heading3"/>
        <w:widowControl/>
        <w:rPr>
          <w:rFonts w:hint="default"/>
          <w:color w:val="000000" w:themeColor="text1"/>
          <w:lang w:eastAsia="en-US"/>
        </w:rPr>
      </w:pPr>
      <w:r w:rsidRPr="00AB3EF4">
        <w:rPr>
          <w:rFonts w:ascii="Arial" w:eastAsia="Times New Roman" w:hAnsi="Arial" w:cs="Arial" w:hint="default"/>
          <w:color w:val="000000" w:themeColor="text1"/>
          <w:sz w:val="22"/>
          <w:szCs w:val="22"/>
          <w:lang w:eastAsia="en-US"/>
        </w:rPr>
        <w:t>5.4 Cross-Cultural Moderation</w:t>
      </w:r>
    </w:p>
    <w:p w:rsidR="00957756" w:rsidRPr="00AB3EF4" w:rsidRDefault="00CA7352">
      <w:pPr>
        <w:rPr>
          <w:rFonts w:ascii="Arial" w:hAnsi="Arial" w:cs="Arial"/>
          <w:color w:val="000000" w:themeColor="text1"/>
          <w:sz w:val="20"/>
          <w:szCs w:val="20"/>
          <w:lang w:eastAsia="en-US"/>
        </w:rPr>
      </w:pPr>
      <w:r w:rsidRPr="00AB3EF4">
        <w:rPr>
          <w:rFonts w:ascii="Arial" w:hAnsi="Arial" w:cs="Arial"/>
          <w:color w:val="000000" w:themeColor="text1"/>
          <w:sz w:val="20"/>
          <w:szCs w:val="20"/>
          <w:lang w:eastAsia="en-US"/>
        </w:rPr>
        <w:t>Culture-specific effects were statistically evident</w:t>
      </w:r>
      <w:r w:rsidRPr="00AB3EF4">
        <w:rPr>
          <w:rFonts w:ascii="Arial" w:hAnsi="Arial" w:cs="Arial" w:hint="eastAsia"/>
          <w:color w:val="000000" w:themeColor="text1"/>
          <w:sz w:val="20"/>
          <w:szCs w:val="20"/>
        </w:rPr>
        <w:t xml:space="preserve">, </w:t>
      </w:r>
      <w:r w:rsidRPr="00AB3EF4">
        <w:rPr>
          <w:rFonts w:ascii="Arial" w:hAnsi="Arial" w:cs="Arial"/>
          <w:color w:val="000000" w:themeColor="text1"/>
          <w:sz w:val="20"/>
          <w:szCs w:val="20"/>
          <w:lang w:eastAsia="en-US"/>
        </w:rPr>
        <w:t xml:space="preserve">as illustrated in Table </w:t>
      </w:r>
      <w:r w:rsidRPr="00AB3EF4">
        <w:rPr>
          <w:rFonts w:ascii="Arial" w:hAnsi="Arial" w:cs="Arial" w:hint="eastAsia"/>
          <w:color w:val="000000" w:themeColor="text1"/>
          <w:sz w:val="20"/>
          <w:szCs w:val="20"/>
        </w:rPr>
        <w:t>5</w:t>
      </w:r>
      <w:r w:rsidRPr="00AB3EF4">
        <w:rPr>
          <w:rFonts w:ascii="Arial" w:hAnsi="Arial" w:cs="Arial"/>
          <w:color w:val="000000" w:themeColor="text1"/>
          <w:sz w:val="20"/>
          <w:szCs w:val="20"/>
          <w:lang w:eastAsia="en-US"/>
        </w:rPr>
        <w:t>.</w:t>
      </w:r>
    </w:p>
    <w:p w:rsidR="00957756" w:rsidRPr="00AB3EF4" w:rsidRDefault="00CA7352">
      <w:pPr>
        <w:rPr>
          <w:rFonts w:ascii="Arial" w:hAnsi="Arial" w:cs="Arial"/>
          <w:color w:val="000000" w:themeColor="text1"/>
          <w:sz w:val="20"/>
          <w:szCs w:val="20"/>
          <w:lang w:eastAsia="en-US"/>
        </w:rPr>
      </w:pPr>
      <w:r w:rsidRPr="00AB3EF4">
        <w:rPr>
          <w:rFonts w:ascii="Arial" w:hAnsi="Arial" w:cs="Arial"/>
          <w:color w:val="000000" w:themeColor="text1"/>
          <w:sz w:val="20"/>
          <w:szCs w:val="20"/>
          <w:lang w:eastAsia="en-US"/>
        </w:rPr>
        <w:t>In high-context cultures (e.g., China, Japan, Korea), emotional–cognitive storytelling (e.g., “heritage craftsmanship,” “porcelain–tea tradition”) significantly enhanced purchase intention (β = 0.51, p &lt; 0.001).</w:t>
      </w:r>
    </w:p>
    <w:p w:rsidR="00957756" w:rsidRPr="00AB3EF4" w:rsidRDefault="00CA7352">
      <w:pPr>
        <w:rPr>
          <w:rFonts w:ascii="Arial" w:hAnsi="Arial" w:cs="Arial"/>
          <w:color w:val="000000" w:themeColor="text1"/>
          <w:sz w:val="20"/>
          <w:szCs w:val="20"/>
          <w:lang w:eastAsia="en-US"/>
        </w:rPr>
      </w:pPr>
      <w:r w:rsidRPr="00AB3EF4">
        <w:rPr>
          <w:rFonts w:ascii="Arial" w:hAnsi="Arial" w:cs="Arial"/>
          <w:color w:val="000000" w:themeColor="text1"/>
          <w:sz w:val="20"/>
          <w:szCs w:val="20"/>
          <w:lang w:eastAsia="en-US"/>
        </w:rPr>
        <w:t>In contrast, low-context cultures (e.g., U.S., U.K., Germany) demonstrated a stronger response to moral–scientific storytelling (e.g., “sustainable sourcing,” “laboratory-tested purity”) (β = 0.39, p &lt; 0.001).</w:t>
      </w:r>
    </w:p>
    <w:p w:rsidR="00957756" w:rsidRPr="00AB3EF4" w:rsidRDefault="00957756">
      <w:pPr>
        <w:rPr>
          <w:rFonts w:ascii="Arial" w:hAnsi="Arial" w:cs="Arial"/>
          <w:color w:val="000000" w:themeColor="text1"/>
          <w:sz w:val="20"/>
          <w:szCs w:val="20"/>
          <w:lang w:eastAsia="en-US"/>
        </w:rPr>
      </w:pPr>
    </w:p>
    <w:p w:rsidR="00957756" w:rsidRPr="00AB3EF4" w:rsidRDefault="00CA7352">
      <w:pPr>
        <w:rPr>
          <w:rFonts w:ascii="Arial" w:hAnsi="Arial" w:cs="Arial"/>
          <w:color w:val="000000" w:themeColor="text1"/>
          <w:sz w:val="20"/>
          <w:szCs w:val="20"/>
          <w:lang w:eastAsia="en-US"/>
        </w:rPr>
      </w:pPr>
      <w:r w:rsidRPr="00AB3EF4">
        <w:rPr>
          <w:rFonts w:ascii="Arial" w:hAnsi="Arial" w:cs="Arial"/>
          <w:color w:val="000000" w:themeColor="text1"/>
          <w:sz w:val="20"/>
          <w:szCs w:val="20"/>
          <w:lang w:eastAsia="en-US"/>
        </w:rPr>
        <w:t>Each unit increase in cultural distance corresponded to a 0.12 decline in storytelling effectiveness, underscoring the importance of cultural adaptation in international brand narratives.</w:t>
      </w:r>
    </w:p>
    <w:p w:rsidR="00957756" w:rsidRPr="00AB3EF4" w:rsidRDefault="00CA7352">
      <w:pPr>
        <w:rPr>
          <w:rFonts w:ascii="Arial" w:hAnsi="Arial" w:cs="Arial"/>
          <w:color w:val="000000" w:themeColor="text1"/>
          <w:sz w:val="20"/>
          <w:szCs w:val="20"/>
          <w:lang w:eastAsia="en-US"/>
        </w:rPr>
      </w:pPr>
      <w:r w:rsidRPr="00AB3EF4">
        <w:rPr>
          <w:rFonts w:ascii="Arial" w:hAnsi="Arial" w:cs="Arial"/>
          <w:color w:val="000000" w:themeColor="text1"/>
          <w:sz w:val="20"/>
          <w:szCs w:val="20"/>
          <w:lang w:eastAsia="en-US"/>
        </w:rPr>
        <w:t xml:space="preserve">Additionally, linguistic framing influenced affective response—English narratives in Amazon reviews scored 0.17 points higher in sentiment polarity than their Chinese counterparts (p &lt; </w:t>
      </w:r>
      <w:r w:rsidRPr="00AB3EF4">
        <w:rPr>
          <w:rFonts w:ascii="Arial" w:hAnsi="Arial" w:cs="Arial"/>
          <w:color w:val="000000" w:themeColor="text1"/>
          <w:sz w:val="20"/>
          <w:szCs w:val="20"/>
          <w:lang w:eastAsia="en-US"/>
        </w:rPr>
        <w:lastRenderedPageBreak/>
        <w:t>0.05).</w:t>
      </w:r>
    </w:p>
    <w:p w:rsidR="00957756" w:rsidRPr="00AB3EF4" w:rsidRDefault="00957756">
      <w:pPr>
        <w:rPr>
          <w:rFonts w:ascii="Arial" w:hAnsi="Arial" w:cs="Arial"/>
          <w:color w:val="000000" w:themeColor="text1"/>
          <w:sz w:val="20"/>
          <w:szCs w:val="20"/>
          <w:lang w:eastAsia="en-US"/>
        </w:rPr>
      </w:pPr>
    </w:p>
    <w:p w:rsidR="00957756" w:rsidRPr="00AB3EF4" w:rsidRDefault="00CA7352">
      <w:pPr>
        <w:rPr>
          <w:rFonts w:ascii="Arial" w:hAnsi="Arial" w:cs="Arial"/>
          <w:b/>
          <w:bCs/>
          <w:color w:val="000000" w:themeColor="text1"/>
          <w:sz w:val="20"/>
          <w:szCs w:val="20"/>
          <w:lang w:eastAsia="en-US"/>
        </w:rPr>
      </w:pPr>
      <w:r w:rsidRPr="00AB3EF4">
        <w:rPr>
          <w:rFonts w:ascii="Arial" w:hAnsi="Arial" w:cs="Arial"/>
          <w:b/>
          <w:bCs/>
          <w:color w:val="000000" w:themeColor="text1"/>
          <w:sz w:val="20"/>
          <w:szCs w:val="20"/>
          <w:lang w:eastAsia="en-US"/>
        </w:rPr>
        <w:t>Table 5</w:t>
      </w:r>
      <w:r w:rsidRPr="00AB3EF4">
        <w:rPr>
          <w:rFonts w:ascii="Arial" w:hAnsi="Arial" w:cs="Arial" w:hint="eastAsia"/>
          <w:b/>
          <w:bCs/>
          <w:color w:val="000000" w:themeColor="text1"/>
          <w:sz w:val="20"/>
          <w:szCs w:val="20"/>
        </w:rPr>
        <w:t xml:space="preserve">.  </w:t>
      </w:r>
      <w:r w:rsidRPr="00AB3EF4">
        <w:rPr>
          <w:rFonts w:ascii="Arial" w:hAnsi="Arial" w:cs="Arial"/>
          <w:b/>
          <w:bCs/>
          <w:color w:val="000000" w:themeColor="text1"/>
          <w:sz w:val="20"/>
          <w:szCs w:val="20"/>
          <w:lang w:eastAsia="en-US"/>
        </w:rPr>
        <w:t>Cross-Cultural Moderation Effects in Storytelling Marketing Studies</w:t>
      </w:r>
    </w:p>
    <w:p w:rsidR="00957756" w:rsidRPr="00AB3EF4" w:rsidRDefault="00957756">
      <w:pPr>
        <w:rPr>
          <w:rFonts w:ascii="Arial" w:hAnsi="Arial" w:cs="Arial"/>
          <w:b/>
          <w:bCs/>
          <w:color w:val="000000" w:themeColor="text1"/>
          <w:sz w:val="20"/>
          <w:szCs w:val="20"/>
          <w:lang w:eastAsia="en-US"/>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99"/>
        <w:gridCol w:w="1482"/>
        <w:gridCol w:w="2131"/>
        <w:gridCol w:w="1416"/>
        <w:gridCol w:w="1468"/>
      </w:tblGrid>
      <w:tr w:rsidR="00AB3EF4" w:rsidRPr="00AB3EF4">
        <w:trPr>
          <w:tblHeader/>
          <w:tblCellSpacing w:w="15" w:type="dxa"/>
        </w:trPr>
        <w:tc>
          <w:tcPr>
            <w:tcW w:w="0" w:type="auto"/>
            <w:tcBorders>
              <w:bottom w:val="nil"/>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Cultural Context</w:t>
            </w:r>
          </w:p>
        </w:tc>
        <w:tc>
          <w:tcPr>
            <w:tcW w:w="0" w:type="auto"/>
            <w:tcBorders>
              <w:bottom w:val="nil"/>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Dominant Storytelling Type</w:t>
            </w:r>
          </w:p>
        </w:tc>
        <w:tc>
          <w:tcPr>
            <w:tcW w:w="0" w:type="auto"/>
            <w:tcBorders>
              <w:bottom w:val="nil"/>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Example Narrative Theme</w:t>
            </w:r>
          </w:p>
        </w:tc>
        <w:tc>
          <w:tcPr>
            <w:tcW w:w="0" w:type="auto"/>
            <w:tcBorders>
              <w:bottom w:val="nil"/>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Effect on Purchase Intention (β)</w:t>
            </w:r>
          </w:p>
        </w:tc>
        <w:tc>
          <w:tcPr>
            <w:tcW w:w="0" w:type="auto"/>
            <w:tcBorders>
              <w:bottom w:val="nil"/>
            </w:tcBorders>
            <w:vAlign w:val="center"/>
          </w:tcPr>
          <w:p w:rsidR="00957756" w:rsidRPr="00AB3EF4" w:rsidRDefault="00CA7352">
            <w:pPr>
              <w:widowControl/>
              <w:jc w:val="center"/>
              <w:rPr>
                <w:rFonts w:ascii="Arial" w:hAnsi="Arial" w:cs="Arial"/>
                <w:b/>
                <w:bCs/>
                <w:color w:val="000000" w:themeColor="text1"/>
                <w:sz w:val="20"/>
                <w:szCs w:val="20"/>
              </w:rPr>
            </w:pPr>
            <w:r w:rsidRPr="00AB3EF4">
              <w:rPr>
                <w:rStyle w:val="Strong"/>
                <w:rFonts w:ascii="Arial" w:eastAsia="SimSun" w:hAnsi="Arial" w:cs="Arial"/>
                <w:color w:val="000000" w:themeColor="text1"/>
                <w:kern w:val="0"/>
                <w:sz w:val="20"/>
                <w:szCs w:val="20"/>
                <w:lang w:bidi="ar"/>
              </w:rPr>
              <w:t>Statistical Significance</w:t>
            </w:r>
          </w:p>
        </w:tc>
      </w:tr>
      <w:tr w:rsidR="00AB3EF4" w:rsidRPr="00AB3EF4">
        <w:trPr>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High-context (China, Japan, Korea)</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Emotional–Cognitive</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“Heritage craftsmanship,” “Porcelain–tea integration”</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0.51</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p &lt; 0.001</w:t>
            </w:r>
          </w:p>
        </w:tc>
      </w:tr>
      <w:tr w:rsidR="00AB3EF4" w:rsidRPr="00AB3EF4">
        <w:trPr>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Low-context (U.S., U.K., Germany)</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Moral–Scientific</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“Sustainable sourcing,” “Lab-certified purity”</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0.39</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p &lt; 0.001</w:t>
            </w:r>
          </w:p>
        </w:tc>
      </w:tr>
      <w:tr w:rsidR="00AB3EF4" w:rsidRPr="00AB3EF4">
        <w:trPr>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Cultural distance (per unit increase)</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−0.12</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p &lt; 0.01</w:t>
            </w:r>
          </w:p>
        </w:tc>
      </w:tr>
      <w:tr w:rsidR="00AB3EF4" w:rsidRPr="00AB3EF4">
        <w:trPr>
          <w:tblCellSpacing w:w="15" w:type="dxa"/>
        </w:trPr>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Language framing (English vs. Chinese narrative)</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English sentiment advantage</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+0.17</w:t>
            </w:r>
          </w:p>
        </w:tc>
        <w:tc>
          <w:tcPr>
            <w:tcW w:w="0" w:type="auto"/>
            <w:vAlign w:val="center"/>
          </w:tcPr>
          <w:p w:rsidR="00957756" w:rsidRPr="00AB3EF4" w:rsidRDefault="00CA7352">
            <w:pPr>
              <w:widowControl/>
              <w:jc w:val="left"/>
              <w:rPr>
                <w:rFonts w:ascii="Arial" w:hAnsi="Arial" w:cs="Arial"/>
                <w:color w:val="000000" w:themeColor="text1"/>
                <w:sz w:val="20"/>
                <w:szCs w:val="20"/>
              </w:rPr>
            </w:pPr>
            <w:r w:rsidRPr="00AB3EF4">
              <w:rPr>
                <w:rFonts w:ascii="Arial" w:eastAsia="SimSun" w:hAnsi="Arial" w:cs="Arial"/>
                <w:color w:val="000000" w:themeColor="text1"/>
                <w:kern w:val="0"/>
                <w:sz w:val="20"/>
                <w:szCs w:val="20"/>
                <w:lang w:bidi="ar"/>
              </w:rPr>
              <w:t>p &lt; 0.05</w:t>
            </w:r>
          </w:p>
        </w:tc>
      </w:tr>
    </w:tbl>
    <w:p w:rsidR="00957756" w:rsidRPr="00AB3EF4" w:rsidRDefault="00957756">
      <w:pPr>
        <w:rPr>
          <w:rFonts w:ascii="Arial" w:hAnsi="Arial" w:cs="Arial"/>
          <w:color w:val="000000" w:themeColor="text1"/>
          <w:sz w:val="20"/>
          <w:szCs w:val="20"/>
          <w:lang w:eastAsia="en-US"/>
        </w:rPr>
      </w:pPr>
    </w:p>
    <w:p w:rsidR="00957756" w:rsidRPr="00AB3EF4" w:rsidRDefault="00CA7352">
      <w:pPr>
        <w:pStyle w:val="BodyText3"/>
        <w:widowControl/>
        <w:tabs>
          <w:tab w:val="left" w:pos="1080"/>
        </w:tabs>
        <w:spacing w:after="0"/>
        <w:ind w:left="1080" w:hanging="1080"/>
        <w:rPr>
          <w:rFonts w:ascii="Arial" w:eastAsia="Times New Roman" w:hAnsi="Arial" w:cs="Times New Roman"/>
          <w:bCs/>
          <w:i/>
          <w:color w:val="000000" w:themeColor="text1"/>
          <w:kern w:val="0"/>
          <w:sz w:val="18"/>
          <w:lang w:eastAsia="en-US"/>
        </w:rPr>
      </w:pPr>
      <w:r w:rsidRPr="00AB3EF4">
        <w:rPr>
          <w:rFonts w:ascii="Arial" w:eastAsia="Times New Roman" w:hAnsi="Arial" w:cs="Times New Roman"/>
          <w:bCs/>
          <w:i/>
          <w:color w:val="000000" w:themeColor="text1"/>
          <w:kern w:val="0"/>
          <w:sz w:val="18"/>
          <w:lang w:eastAsia="en-US"/>
        </w:rPr>
        <w:t>Note. β values represent standardized regression coefficients from meta-analytic models (N = 63).</w:t>
      </w:r>
    </w:p>
    <w:p w:rsidR="00957756" w:rsidRPr="00AB3EF4" w:rsidRDefault="00CA7352">
      <w:pPr>
        <w:pStyle w:val="Heading3"/>
        <w:widowControl/>
        <w:rPr>
          <w:rFonts w:ascii="Arial" w:eastAsia="Times New Roman" w:hAnsi="Arial" w:cs="Arial" w:hint="default"/>
          <w:b w:val="0"/>
          <w:bCs w:val="0"/>
          <w:color w:val="000000" w:themeColor="text1"/>
          <w:sz w:val="22"/>
          <w:szCs w:val="22"/>
          <w:lang w:eastAsia="en-US"/>
        </w:rPr>
      </w:pPr>
      <w:r w:rsidRPr="00AB3EF4">
        <w:rPr>
          <w:rFonts w:ascii="Arial" w:eastAsia="Times New Roman" w:hAnsi="Arial" w:cs="Arial" w:hint="default"/>
          <w:color w:val="000000" w:themeColor="text1"/>
          <w:sz w:val="22"/>
          <w:szCs w:val="22"/>
          <w:lang w:eastAsia="en-US"/>
        </w:rPr>
        <w:t>5.5 Performance Outcomes</w:t>
      </w:r>
    </w:p>
    <w:p w:rsidR="00957756" w:rsidRPr="00AB3EF4" w:rsidRDefault="00CA7352">
      <w:pPr>
        <w:pStyle w:val="Body"/>
        <w:widowControl/>
        <w:spacing w:after="0"/>
        <w:rPr>
          <w:rFonts w:ascii="Arial" w:eastAsia="SimSun" w:hAnsi="Arial" w:cs="Arial"/>
          <w:color w:val="000000" w:themeColor="text1"/>
          <w:kern w:val="0"/>
          <w:sz w:val="20"/>
          <w:szCs w:val="20"/>
        </w:rPr>
      </w:pPr>
      <w:r w:rsidRPr="00AB3EF4">
        <w:rPr>
          <w:rFonts w:ascii="Arial" w:eastAsia="Times New Roman" w:hAnsi="Arial" w:cs="Arial"/>
          <w:color w:val="000000" w:themeColor="text1"/>
          <w:kern w:val="0"/>
          <w:sz w:val="20"/>
          <w:szCs w:val="20"/>
          <w:lang w:eastAsia="en-US"/>
        </w:rPr>
        <w:t xml:space="preserve">A meta-analytic synthesis across 23 experimental studies (total N = 8,421) revealed consistent positive effects of storytelling marketing on consumer </w:t>
      </w:r>
      <w:proofErr w:type="spellStart"/>
      <w:r w:rsidRPr="00AB3EF4">
        <w:rPr>
          <w:rFonts w:ascii="Arial" w:eastAsia="Times New Roman" w:hAnsi="Arial" w:cs="Arial"/>
          <w:color w:val="000000" w:themeColor="text1"/>
          <w:kern w:val="0"/>
          <w:sz w:val="20"/>
          <w:szCs w:val="20"/>
          <w:lang w:eastAsia="en-US"/>
        </w:rPr>
        <w:t>responses</w:t>
      </w:r>
      <w:r w:rsidRPr="00AB3EF4">
        <w:rPr>
          <w:rFonts w:ascii="Arial" w:eastAsia="SimSun" w:hAnsi="Arial" w:cs="Arial" w:hint="eastAsia"/>
          <w:color w:val="000000" w:themeColor="text1"/>
          <w:kern w:val="0"/>
          <w:sz w:val="20"/>
          <w:szCs w:val="20"/>
        </w:rPr>
        <w:t>,as</w:t>
      </w:r>
      <w:proofErr w:type="spellEnd"/>
      <w:r w:rsidRPr="00AB3EF4">
        <w:rPr>
          <w:rFonts w:ascii="Arial" w:eastAsia="SimSun" w:hAnsi="Arial" w:cs="Arial" w:hint="eastAsia"/>
          <w:color w:val="000000" w:themeColor="text1"/>
          <w:kern w:val="0"/>
          <w:sz w:val="20"/>
          <w:szCs w:val="20"/>
        </w:rPr>
        <w:t xml:space="preserve"> illustrated in Table 6.</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Storytelling interventions significantly improved brand attitude and purchase intention, while the effect on actual purchase behavior was moderate but statistically significant.</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Heterogeneity was moderate (I² = 58%), with cultural distance explaining approximately 26% of between-study variance, suggesting partial cultural generalizability of storytelling effects.</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Body"/>
        <w:widowControl/>
        <w:spacing w:after="0"/>
        <w:rPr>
          <w:rFonts w:ascii="Arial" w:eastAsia="Times New Roman" w:hAnsi="Arial" w:cs="Arial"/>
          <w:b/>
          <w:bCs/>
          <w:color w:val="000000" w:themeColor="text1"/>
          <w:kern w:val="0"/>
          <w:sz w:val="20"/>
          <w:szCs w:val="20"/>
          <w:lang w:eastAsia="en-US"/>
        </w:rPr>
      </w:pPr>
      <w:r w:rsidRPr="00AB3EF4">
        <w:rPr>
          <w:rFonts w:ascii="Arial" w:eastAsia="Times New Roman" w:hAnsi="Arial" w:cs="Arial"/>
          <w:b/>
          <w:bCs/>
          <w:color w:val="000000" w:themeColor="text1"/>
          <w:kern w:val="0"/>
          <w:sz w:val="20"/>
          <w:szCs w:val="20"/>
          <w:lang w:eastAsia="en-US"/>
        </w:rPr>
        <w:t>Table 6</w:t>
      </w:r>
      <w:r w:rsidRPr="00AB3EF4">
        <w:rPr>
          <w:rFonts w:ascii="Arial" w:eastAsia="SimSun" w:hAnsi="Arial" w:cs="Arial" w:hint="eastAsia"/>
          <w:b/>
          <w:bCs/>
          <w:color w:val="000000" w:themeColor="text1"/>
          <w:kern w:val="0"/>
          <w:sz w:val="20"/>
          <w:szCs w:val="20"/>
        </w:rPr>
        <w:t xml:space="preserve">.  </w:t>
      </w:r>
      <w:r w:rsidRPr="00AB3EF4">
        <w:rPr>
          <w:rFonts w:ascii="Arial" w:eastAsia="Times New Roman" w:hAnsi="Arial" w:cs="Arial"/>
          <w:b/>
          <w:bCs/>
          <w:color w:val="000000" w:themeColor="text1"/>
          <w:kern w:val="0"/>
          <w:sz w:val="20"/>
          <w:szCs w:val="20"/>
          <w:lang w:eastAsia="en-US"/>
        </w:rPr>
        <w:t>Meta-Analytic Summary of Storytelling Marketing Effects (N = 23 Studies)</w:t>
      </w:r>
    </w:p>
    <w:p w:rsidR="00957756" w:rsidRPr="00AB3EF4" w:rsidRDefault="00957756">
      <w:pPr>
        <w:pStyle w:val="Body"/>
        <w:widowControl/>
        <w:spacing w:after="0"/>
        <w:rPr>
          <w:rFonts w:ascii="Arial" w:eastAsia="Times New Roman" w:hAnsi="Arial" w:cs="Arial"/>
          <w:b/>
          <w:bCs/>
          <w:color w:val="000000" w:themeColor="text1"/>
          <w:kern w:val="0"/>
          <w:sz w:val="20"/>
          <w:szCs w:val="20"/>
          <w:lang w:eastAsia="en-US"/>
        </w:rPr>
      </w:pP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375"/>
        <w:gridCol w:w="1372"/>
        <w:gridCol w:w="1365"/>
        <w:gridCol w:w="1239"/>
        <w:gridCol w:w="1394"/>
        <w:gridCol w:w="1651"/>
      </w:tblGrid>
      <w:tr w:rsidR="00AB3EF4" w:rsidRPr="00AB3EF4">
        <w:trPr>
          <w:tblHeader/>
          <w:tblCellSpacing w:w="15" w:type="dxa"/>
        </w:trPr>
        <w:tc>
          <w:tcPr>
            <w:tcW w:w="1335" w:type="dxa"/>
            <w:tcBorders>
              <w:top w:val="single" w:sz="4" w:space="0" w:color="auto"/>
              <w:bottom w:val="single" w:sz="4" w:space="0" w:color="auto"/>
            </w:tcBorders>
            <w:vAlign w:val="center"/>
          </w:tcPr>
          <w:p w:rsidR="00957756" w:rsidRPr="00AB3EF4" w:rsidRDefault="00CA7352">
            <w:pPr>
              <w:pStyle w:val="Body"/>
              <w:widowControl/>
              <w:spacing w:after="0"/>
              <w:rPr>
                <w:rFonts w:ascii="Arial" w:eastAsia="Times New Roman" w:hAnsi="Arial" w:cs="Arial"/>
                <w:b/>
                <w:bCs/>
                <w:color w:val="000000" w:themeColor="text1"/>
                <w:kern w:val="0"/>
                <w:sz w:val="20"/>
                <w:szCs w:val="20"/>
                <w:lang w:eastAsia="en-US"/>
              </w:rPr>
            </w:pPr>
            <w:r w:rsidRPr="00AB3EF4">
              <w:rPr>
                <w:rFonts w:ascii="Arial" w:eastAsia="Times New Roman" w:hAnsi="Arial" w:cs="Arial"/>
                <w:b/>
                <w:bCs/>
                <w:color w:val="000000" w:themeColor="text1"/>
                <w:kern w:val="0"/>
                <w:sz w:val="20"/>
                <w:szCs w:val="20"/>
              </w:rPr>
              <w:t>Dependent Variable</w:t>
            </w:r>
          </w:p>
        </w:tc>
        <w:tc>
          <w:tcPr>
            <w:tcW w:w="1351" w:type="dxa"/>
            <w:tcBorders>
              <w:top w:val="single" w:sz="4" w:space="0" w:color="auto"/>
              <w:bottom w:val="single" w:sz="4" w:space="0" w:color="auto"/>
            </w:tcBorders>
            <w:vAlign w:val="center"/>
          </w:tcPr>
          <w:p w:rsidR="00957756" w:rsidRPr="00AB3EF4" w:rsidRDefault="00CA7352">
            <w:pPr>
              <w:pStyle w:val="Body"/>
              <w:widowControl/>
              <w:spacing w:after="0"/>
              <w:rPr>
                <w:rFonts w:ascii="Arial" w:eastAsia="Times New Roman" w:hAnsi="Arial" w:cs="Arial"/>
                <w:b/>
                <w:bCs/>
                <w:color w:val="000000" w:themeColor="text1"/>
                <w:kern w:val="0"/>
                <w:sz w:val="20"/>
                <w:szCs w:val="20"/>
                <w:lang w:eastAsia="en-US"/>
              </w:rPr>
            </w:pPr>
            <w:r w:rsidRPr="00AB3EF4">
              <w:rPr>
                <w:rFonts w:ascii="Arial" w:eastAsia="Times New Roman" w:hAnsi="Arial" w:cs="Arial"/>
                <w:b/>
                <w:bCs/>
                <w:color w:val="000000" w:themeColor="text1"/>
                <w:kern w:val="0"/>
                <w:sz w:val="20"/>
                <w:szCs w:val="20"/>
              </w:rPr>
              <w:t>Weighted Mean Effect Size (g)</w:t>
            </w:r>
          </w:p>
        </w:tc>
        <w:tc>
          <w:tcPr>
            <w:tcW w:w="1340" w:type="dxa"/>
            <w:tcBorders>
              <w:top w:val="single" w:sz="4" w:space="0" w:color="auto"/>
              <w:bottom w:val="single" w:sz="4" w:space="0" w:color="auto"/>
            </w:tcBorders>
            <w:vAlign w:val="center"/>
          </w:tcPr>
          <w:p w:rsidR="00957756" w:rsidRPr="00AB3EF4" w:rsidRDefault="00CA7352">
            <w:pPr>
              <w:pStyle w:val="Body"/>
              <w:widowControl/>
              <w:spacing w:after="0"/>
              <w:rPr>
                <w:rFonts w:ascii="Arial" w:eastAsia="Times New Roman" w:hAnsi="Arial" w:cs="Arial"/>
                <w:b/>
                <w:bCs/>
                <w:color w:val="000000" w:themeColor="text1"/>
                <w:kern w:val="0"/>
                <w:sz w:val="20"/>
                <w:szCs w:val="20"/>
                <w:lang w:eastAsia="en-US"/>
              </w:rPr>
            </w:pPr>
            <w:r w:rsidRPr="00AB3EF4">
              <w:rPr>
                <w:rFonts w:ascii="Arial" w:eastAsia="Times New Roman" w:hAnsi="Arial" w:cs="Arial"/>
                <w:b/>
                <w:bCs/>
                <w:color w:val="000000" w:themeColor="text1"/>
                <w:kern w:val="0"/>
                <w:sz w:val="20"/>
                <w:szCs w:val="20"/>
              </w:rPr>
              <w:t>95% Confidence Interval</w:t>
            </w:r>
          </w:p>
        </w:tc>
        <w:tc>
          <w:tcPr>
            <w:tcW w:w="1185" w:type="dxa"/>
            <w:tcBorders>
              <w:top w:val="single" w:sz="4" w:space="0" w:color="auto"/>
              <w:bottom w:val="single" w:sz="4" w:space="0" w:color="auto"/>
            </w:tcBorders>
            <w:vAlign w:val="center"/>
          </w:tcPr>
          <w:p w:rsidR="00957756" w:rsidRPr="00AB3EF4" w:rsidRDefault="00CA7352">
            <w:pPr>
              <w:pStyle w:val="Body"/>
              <w:widowControl/>
              <w:spacing w:after="0"/>
              <w:rPr>
                <w:rFonts w:ascii="Arial" w:eastAsia="Times New Roman" w:hAnsi="Arial" w:cs="Arial"/>
                <w:b/>
                <w:bCs/>
                <w:color w:val="000000" w:themeColor="text1"/>
                <w:kern w:val="0"/>
                <w:sz w:val="20"/>
                <w:szCs w:val="20"/>
                <w:lang w:eastAsia="en-US"/>
              </w:rPr>
            </w:pPr>
            <w:r w:rsidRPr="00AB3EF4">
              <w:rPr>
                <w:rFonts w:ascii="Arial" w:eastAsia="Times New Roman" w:hAnsi="Arial" w:cs="Arial"/>
                <w:b/>
                <w:bCs/>
                <w:color w:val="000000" w:themeColor="text1"/>
                <w:kern w:val="0"/>
                <w:sz w:val="20"/>
                <w:szCs w:val="20"/>
              </w:rPr>
              <w:t>Significance (p)</w:t>
            </w:r>
          </w:p>
        </w:tc>
        <w:tc>
          <w:tcPr>
            <w:tcW w:w="1355" w:type="dxa"/>
            <w:tcBorders>
              <w:top w:val="single" w:sz="4" w:space="0" w:color="auto"/>
              <w:bottom w:val="single" w:sz="4" w:space="0" w:color="auto"/>
            </w:tcBorders>
            <w:vAlign w:val="center"/>
          </w:tcPr>
          <w:p w:rsidR="00957756" w:rsidRPr="00AB3EF4" w:rsidRDefault="00CA7352">
            <w:pPr>
              <w:pStyle w:val="Body"/>
              <w:widowControl/>
              <w:spacing w:after="0"/>
              <w:rPr>
                <w:rFonts w:ascii="Arial" w:eastAsia="Times New Roman" w:hAnsi="Arial" w:cs="Arial"/>
                <w:b/>
                <w:bCs/>
                <w:color w:val="000000" w:themeColor="text1"/>
                <w:kern w:val="0"/>
                <w:sz w:val="20"/>
                <w:szCs w:val="20"/>
                <w:lang w:eastAsia="en-US"/>
              </w:rPr>
            </w:pPr>
            <w:r w:rsidRPr="00AB3EF4">
              <w:rPr>
                <w:rFonts w:ascii="Arial" w:eastAsia="Times New Roman" w:hAnsi="Arial" w:cs="Arial"/>
                <w:b/>
                <w:bCs/>
                <w:color w:val="000000" w:themeColor="text1"/>
                <w:kern w:val="0"/>
                <w:sz w:val="20"/>
                <w:szCs w:val="20"/>
              </w:rPr>
              <w:t>Heterogeneity (I²)</w:t>
            </w:r>
          </w:p>
        </w:tc>
        <w:tc>
          <w:tcPr>
            <w:tcW w:w="1620" w:type="dxa"/>
            <w:tcBorders>
              <w:top w:val="single" w:sz="4" w:space="0" w:color="auto"/>
              <w:bottom w:val="single" w:sz="4" w:space="0" w:color="auto"/>
            </w:tcBorders>
            <w:vAlign w:val="center"/>
          </w:tcPr>
          <w:p w:rsidR="00957756" w:rsidRPr="00AB3EF4" w:rsidRDefault="00CA7352">
            <w:pPr>
              <w:pStyle w:val="Body"/>
              <w:widowControl/>
              <w:spacing w:after="0"/>
              <w:rPr>
                <w:rFonts w:ascii="Arial" w:eastAsia="Times New Roman" w:hAnsi="Arial" w:cs="Arial"/>
                <w:b/>
                <w:bCs/>
                <w:color w:val="000000" w:themeColor="text1"/>
                <w:kern w:val="0"/>
                <w:sz w:val="20"/>
                <w:szCs w:val="20"/>
                <w:lang w:eastAsia="en-US"/>
              </w:rPr>
            </w:pPr>
            <w:r w:rsidRPr="00AB3EF4">
              <w:rPr>
                <w:rFonts w:ascii="Arial" w:eastAsia="Times New Roman" w:hAnsi="Arial" w:cs="Arial"/>
                <w:b/>
                <w:bCs/>
                <w:color w:val="000000" w:themeColor="text1"/>
                <w:kern w:val="0"/>
                <w:sz w:val="20"/>
                <w:szCs w:val="20"/>
              </w:rPr>
              <w:t>Cultural Distance Variance Explained (%)</w:t>
            </w:r>
          </w:p>
        </w:tc>
      </w:tr>
      <w:tr w:rsidR="00AB3EF4" w:rsidRPr="00AB3EF4">
        <w:trPr>
          <w:tblCellSpacing w:w="15" w:type="dxa"/>
        </w:trPr>
        <w:tc>
          <w:tcPr>
            <w:tcW w:w="1335"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Brand attitude</w:t>
            </w:r>
          </w:p>
        </w:tc>
        <w:tc>
          <w:tcPr>
            <w:tcW w:w="1351"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0.69</w:t>
            </w:r>
          </w:p>
        </w:tc>
        <w:tc>
          <w:tcPr>
            <w:tcW w:w="1340"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[0.57, 0.81]</w:t>
            </w:r>
          </w:p>
        </w:tc>
        <w:tc>
          <w:tcPr>
            <w:tcW w:w="1185"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&lt; 0.001</w:t>
            </w:r>
          </w:p>
        </w:tc>
        <w:tc>
          <w:tcPr>
            <w:tcW w:w="1355"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58%</w:t>
            </w:r>
          </w:p>
        </w:tc>
        <w:tc>
          <w:tcPr>
            <w:tcW w:w="1620"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26</w:t>
            </w:r>
          </w:p>
        </w:tc>
      </w:tr>
      <w:tr w:rsidR="00AB3EF4" w:rsidRPr="00AB3EF4">
        <w:trPr>
          <w:tblCellSpacing w:w="15" w:type="dxa"/>
        </w:trPr>
        <w:tc>
          <w:tcPr>
            <w:tcW w:w="1335"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Purchase intention</w:t>
            </w:r>
          </w:p>
        </w:tc>
        <w:tc>
          <w:tcPr>
            <w:tcW w:w="1351"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0.65</w:t>
            </w:r>
          </w:p>
        </w:tc>
        <w:tc>
          <w:tcPr>
            <w:tcW w:w="1340"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[0.53, 0.77]</w:t>
            </w:r>
          </w:p>
        </w:tc>
        <w:tc>
          <w:tcPr>
            <w:tcW w:w="1185"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&lt; 0.001</w:t>
            </w:r>
          </w:p>
        </w:tc>
        <w:tc>
          <w:tcPr>
            <w:tcW w:w="1355"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58%</w:t>
            </w:r>
          </w:p>
        </w:tc>
        <w:tc>
          <w:tcPr>
            <w:tcW w:w="1620"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26</w:t>
            </w:r>
          </w:p>
        </w:tc>
      </w:tr>
      <w:tr w:rsidR="00AB3EF4" w:rsidRPr="00AB3EF4">
        <w:trPr>
          <w:tblCellSpacing w:w="15" w:type="dxa"/>
        </w:trPr>
        <w:tc>
          <w:tcPr>
            <w:tcW w:w="1335"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Actual purchase behavior</w:t>
            </w:r>
          </w:p>
        </w:tc>
        <w:tc>
          <w:tcPr>
            <w:tcW w:w="1351"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0.43</w:t>
            </w:r>
          </w:p>
        </w:tc>
        <w:tc>
          <w:tcPr>
            <w:tcW w:w="1340"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[0.29, 0.57]</w:t>
            </w:r>
          </w:p>
        </w:tc>
        <w:tc>
          <w:tcPr>
            <w:tcW w:w="1185"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&lt; 0.01</w:t>
            </w:r>
          </w:p>
        </w:tc>
        <w:tc>
          <w:tcPr>
            <w:tcW w:w="1355"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58%</w:t>
            </w:r>
          </w:p>
        </w:tc>
        <w:tc>
          <w:tcPr>
            <w:tcW w:w="1620" w:type="dxa"/>
            <w:vAlign w:val="center"/>
          </w:tcPr>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rPr>
              <w:t>26</w:t>
            </w:r>
          </w:p>
        </w:tc>
      </w:tr>
    </w:tbl>
    <w:p w:rsidR="00957756" w:rsidRPr="00AB3EF4" w:rsidRDefault="00CA7352">
      <w:pPr>
        <w:pStyle w:val="BodyText3"/>
        <w:widowControl/>
        <w:tabs>
          <w:tab w:val="left" w:pos="1080"/>
        </w:tabs>
        <w:spacing w:after="0"/>
        <w:ind w:left="1080" w:hanging="1080"/>
        <w:rPr>
          <w:rFonts w:ascii="Arial" w:eastAsia="Times New Roman" w:hAnsi="Arial" w:cs="Times New Roman"/>
          <w:bCs/>
          <w:i/>
          <w:color w:val="000000" w:themeColor="text1"/>
          <w:kern w:val="0"/>
          <w:sz w:val="18"/>
          <w:lang w:eastAsia="en-US"/>
        </w:rPr>
      </w:pPr>
      <w:r w:rsidRPr="00AB3EF4">
        <w:rPr>
          <w:rFonts w:ascii="Arial" w:eastAsia="Times New Roman" w:hAnsi="Arial" w:cs="Times New Roman"/>
          <w:bCs/>
          <w:i/>
          <w:color w:val="000000" w:themeColor="text1"/>
          <w:kern w:val="0"/>
          <w:sz w:val="18"/>
          <w:lang w:eastAsia="en-US"/>
        </w:rPr>
        <w:lastRenderedPageBreak/>
        <w:t>Note. Effect sizes (Hedges’ g) were computed using a random-effects model. Cultural distance was operationalized using Hofstede’s cultural dimension indices.</w:t>
      </w:r>
    </w:p>
    <w:p w:rsidR="00957756" w:rsidRPr="00AB3EF4" w:rsidRDefault="00CA7352">
      <w:pPr>
        <w:pStyle w:val="Heading3"/>
        <w:widowControl/>
        <w:rPr>
          <w:rFonts w:ascii="Arial" w:eastAsia="Times New Roman" w:hAnsi="Arial" w:cs="Arial" w:hint="default"/>
          <w:color w:val="000000" w:themeColor="text1"/>
          <w:sz w:val="22"/>
          <w:szCs w:val="22"/>
          <w:lang w:eastAsia="en-US"/>
        </w:rPr>
      </w:pPr>
      <w:r w:rsidRPr="00AB3EF4">
        <w:rPr>
          <w:rFonts w:ascii="Arial" w:eastAsia="Times New Roman" w:hAnsi="Arial" w:cs="Arial" w:hint="default"/>
          <w:color w:val="000000" w:themeColor="text1"/>
          <w:sz w:val="22"/>
          <w:szCs w:val="22"/>
          <w:lang w:eastAsia="en-US"/>
        </w:rPr>
        <w:t xml:space="preserve">5.6 </w:t>
      </w:r>
      <w:proofErr w:type="spellStart"/>
      <w:r w:rsidRPr="00AB3EF4">
        <w:rPr>
          <w:rFonts w:ascii="Arial" w:eastAsia="Times New Roman" w:hAnsi="Arial" w:cs="Arial" w:hint="default"/>
          <w:color w:val="000000" w:themeColor="text1"/>
          <w:sz w:val="22"/>
          <w:szCs w:val="22"/>
          <w:lang w:eastAsia="en-US"/>
        </w:rPr>
        <w:t>Fuliang</w:t>
      </w:r>
      <w:proofErr w:type="spellEnd"/>
      <w:r w:rsidRPr="00AB3EF4">
        <w:rPr>
          <w:rFonts w:ascii="Arial" w:eastAsia="Times New Roman" w:hAnsi="Arial" w:cs="Arial" w:hint="default"/>
          <w:color w:val="000000" w:themeColor="text1"/>
          <w:sz w:val="22"/>
          <w:szCs w:val="22"/>
          <w:lang w:eastAsia="en-US"/>
        </w:rPr>
        <w:t>-Specific Evidence</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 xml:space="preserve">Research explicitly focusing on </w:t>
      </w:r>
      <w:proofErr w:type="spellStart"/>
      <w:r w:rsidRPr="00AB3EF4">
        <w:rPr>
          <w:rFonts w:ascii="Arial" w:eastAsia="Times New Roman" w:hAnsi="Arial" w:cs="Arial"/>
          <w:color w:val="000000" w:themeColor="text1"/>
          <w:kern w:val="0"/>
          <w:sz w:val="20"/>
          <w:szCs w:val="20"/>
          <w:lang w:eastAsia="en-US"/>
        </w:rPr>
        <w:t>Fuliang</w:t>
      </w:r>
      <w:proofErr w:type="spellEnd"/>
      <w:r w:rsidRPr="00AB3EF4">
        <w:rPr>
          <w:rFonts w:ascii="Arial" w:eastAsia="Times New Roman" w:hAnsi="Arial" w:cs="Arial"/>
          <w:color w:val="000000" w:themeColor="text1"/>
          <w:kern w:val="0"/>
          <w:sz w:val="20"/>
          <w:szCs w:val="20"/>
          <w:lang w:eastAsia="en-US"/>
        </w:rPr>
        <w:t xml:space="preserve"> tea remains limited—comprising only three English-language journal articles and two Chinese master’s theses.</w:t>
      </w:r>
      <w:r w:rsidRPr="00AB3EF4">
        <w:rPr>
          <w:rFonts w:ascii="Arial" w:eastAsia="Times New Roman" w:hAnsi="Arial" w:cs="Arial"/>
          <w:color w:val="000000" w:themeColor="text1"/>
          <w:kern w:val="0"/>
          <w:sz w:val="20"/>
          <w:szCs w:val="20"/>
          <w:lang w:eastAsia="en-US"/>
        </w:rPr>
        <w:br/>
      </w:r>
      <w:r w:rsidRPr="00AB3EF4">
        <w:rPr>
          <w:rFonts w:ascii="Arial" w:eastAsia="Times New Roman" w:hAnsi="Arial" w:cs="Arial" w:hint="eastAsia"/>
          <w:color w:val="000000" w:themeColor="text1"/>
          <w:kern w:val="0"/>
          <w:sz w:val="20"/>
          <w:szCs w:val="20"/>
          <w:lang w:eastAsia="en-US"/>
        </w:rPr>
        <w:t xml:space="preserve">For example, empirical work on agricultural-heritage brands has shown that activating cultural memory and identity strengthens brand value and consumer attachment (Zheng et al., 2023). Platform tools such as Amazon’s A+ (enhanced) content can support brand storytelling and help improve conversion when well executed (Amazon, n.d.), but conversion gains are conditional on content quality, clarity and fit with the target audience: SME e-commerce evidence shows that page content and presentation strongly predict conversion rates (Di </w:t>
      </w:r>
      <w:proofErr w:type="spellStart"/>
      <w:r w:rsidRPr="00AB3EF4">
        <w:rPr>
          <w:rFonts w:ascii="Arial" w:eastAsia="Times New Roman" w:hAnsi="Arial" w:cs="Arial" w:hint="eastAsia"/>
          <w:color w:val="000000" w:themeColor="text1"/>
          <w:kern w:val="0"/>
          <w:sz w:val="20"/>
          <w:szCs w:val="20"/>
          <w:lang w:eastAsia="en-US"/>
        </w:rPr>
        <w:t>Fatta</w:t>
      </w:r>
      <w:proofErr w:type="spellEnd"/>
      <w:r w:rsidRPr="00AB3EF4">
        <w:rPr>
          <w:rFonts w:ascii="Arial" w:eastAsia="Times New Roman" w:hAnsi="Arial" w:cs="Arial" w:hint="eastAsia"/>
          <w:color w:val="000000" w:themeColor="text1"/>
          <w:kern w:val="0"/>
          <w:sz w:val="20"/>
          <w:szCs w:val="20"/>
          <w:lang w:eastAsia="en-US"/>
        </w:rPr>
        <w:t xml:space="preserve">, Patton, &amp; </w:t>
      </w:r>
      <w:proofErr w:type="spellStart"/>
      <w:r w:rsidRPr="00AB3EF4">
        <w:rPr>
          <w:rFonts w:ascii="Arial" w:eastAsia="Times New Roman" w:hAnsi="Arial" w:cs="Arial" w:hint="eastAsia"/>
          <w:color w:val="000000" w:themeColor="text1"/>
          <w:kern w:val="0"/>
          <w:sz w:val="20"/>
          <w:szCs w:val="20"/>
          <w:lang w:eastAsia="en-US"/>
        </w:rPr>
        <w:t>Viglia</w:t>
      </w:r>
      <w:proofErr w:type="spellEnd"/>
      <w:r w:rsidRPr="00AB3EF4">
        <w:rPr>
          <w:rFonts w:ascii="Arial" w:eastAsia="Times New Roman" w:hAnsi="Arial" w:cs="Arial" w:hint="eastAsia"/>
          <w:color w:val="000000" w:themeColor="text1"/>
          <w:kern w:val="0"/>
          <w:sz w:val="20"/>
          <w:szCs w:val="20"/>
          <w:lang w:eastAsia="en-US"/>
        </w:rPr>
        <w:t xml:space="preserve">, 2018), meta-analytic work indicates that digital moderators (format, interactivity, story length) alter narrative transportation and persuasive impact (van </w:t>
      </w:r>
      <w:proofErr w:type="spellStart"/>
      <w:r w:rsidRPr="00AB3EF4">
        <w:rPr>
          <w:rFonts w:ascii="Arial" w:eastAsia="Times New Roman" w:hAnsi="Arial" w:cs="Arial" w:hint="eastAsia"/>
          <w:color w:val="000000" w:themeColor="text1"/>
          <w:kern w:val="0"/>
          <w:sz w:val="20"/>
          <w:szCs w:val="20"/>
          <w:lang w:eastAsia="en-US"/>
        </w:rPr>
        <w:t>Laer</w:t>
      </w:r>
      <w:proofErr w:type="spellEnd"/>
      <w:r w:rsidRPr="00AB3EF4">
        <w:rPr>
          <w:rFonts w:ascii="Arial" w:eastAsia="Times New Roman" w:hAnsi="Arial" w:cs="Arial" w:hint="eastAsia"/>
          <w:color w:val="000000" w:themeColor="text1"/>
          <w:kern w:val="0"/>
          <w:sz w:val="20"/>
          <w:szCs w:val="20"/>
          <w:lang w:eastAsia="en-US"/>
        </w:rPr>
        <w:t xml:space="preserve">, </w:t>
      </w:r>
      <w:proofErr w:type="spellStart"/>
      <w:r w:rsidRPr="00AB3EF4">
        <w:rPr>
          <w:rFonts w:ascii="Arial" w:eastAsia="Times New Roman" w:hAnsi="Arial" w:cs="Arial" w:hint="eastAsia"/>
          <w:color w:val="000000" w:themeColor="text1"/>
          <w:kern w:val="0"/>
          <w:sz w:val="20"/>
          <w:szCs w:val="20"/>
          <w:lang w:eastAsia="en-US"/>
        </w:rPr>
        <w:t>Feiereisen</w:t>
      </w:r>
      <w:proofErr w:type="spellEnd"/>
      <w:r w:rsidRPr="00AB3EF4">
        <w:rPr>
          <w:rFonts w:ascii="Arial" w:eastAsia="Times New Roman" w:hAnsi="Arial" w:cs="Arial" w:hint="eastAsia"/>
          <w:color w:val="000000" w:themeColor="text1"/>
          <w:kern w:val="0"/>
          <w:sz w:val="20"/>
          <w:szCs w:val="20"/>
          <w:lang w:eastAsia="en-US"/>
        </w:rPr>
        <w:t>, &amp; Visconti, 2019), and experiments show that narrative features (e.g., role, perceived distance) moderate purchase intentions via empathy and identification (Chen et al., 2024). While platform-level conversion figures for heritage-tea narratives remain scarce, these peer-reviewed findings collectively explain why culturally rich narratives can boost engagement but sometimes underperform when they are too long, unfamiliar, or poorly localized for the target market.</w:t>
      </w:r>
    </w:p>
    <w:p w:rsidR="00957756" w:rsidRPr="00AB3EF4" w:rsidRDefault="00957756">
      <w:pPr>
        <w:rPr>
          <w:rFonts w:ascii="Arial" w:hAnsi="Arial" w:cs="Arial"/>
          <w:color w:val="000000" w:themeColor="text1"/>
        </w:rPr>
      </w:pPr>
    </w:p>
    <w:p w:rsidR="00957756" w:rsidRPr="00AB3EF4" w:rsidRDefault="00CA7352">
      <w:pPr>
        <w:pStyle w:val="Heading2"/>
        <w:widowControl/>
        <w:rPr>
          <w:rFonts w:ascii="Arial" w:eastAsia="Times New Roman" w:hAnsi="Arial" w:cs="Arial" w:hint="default"/>
          <w:bCs w:val="0"/>
          <w:caps/>
          <w:color w:val="000000" w:themeColor="text1"/>
          <w:sz w:val="22"/>
          <w:szCs w:val="20"/>
          <w:lang w:eastAsia="en-US"/>
        </w:rPr>
      </w:pPr>
      <w:r w:rsidRPr="00AB3EF4">
        <w:rPr>
          <w:rFonts w:ascii="Arial" w:eastAsia="Times New Roman" w:hAnsi="Arial" w:cs="Arial"/>
          <w:bCs w:val="0"/>
          <w:caps/>
          <w:color w:val="000000" w:themeColor="text1"/>
          <w:sz w:val="22"/>
          <w:szCs w:val="20"/>
          <w:lang w:eastAsia="en-US"/>
        </w:rPr>
        <w:t>6. Discussion</w:t>
      </w:r>
    </w:p>
    <w:p w:rsidR="00957756" w:rsidRPr="00AB3EF4" w:rsidRDefault="00CA7352">
      <w:pPr>
        <w:pStyle w:val="Heading3"/>
        <w:widowControl/>
        <w:rPr>
          <w:rFonts w:ascii="Arial" w:eastAsia="Times New Roman" w:hAnsi="Arial" w:cs="Arial" w:hint="default"/>
          <w:color w:val="000000" w:themeColor="text1"/>
          <w:sz w:val="22"/>
          <w:szCs w:val="22"/>
          <w:lang w:eastAsia="en-US"/>
        </w:rPr>
      </w:pPr>
      <w:r w:rsidRPr="00AB3EF4">
        <w:rPr>
          <w:rFonts w:ascii="Arial" w:eastAsia="Times New Roman" w:hAnsi="Arial" w:cs="Arial"/>
          <w:color w:val="000000" w:themeColor="text1"/>
          <w:sz w:val="22"/>
          <w:szCs w:val="22"/>
          <w:lang w:eastAsia="en-US"/>
        </w:rPr>
        <w:t>6.1 Theoretical Contributions</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hint="eastAsia"/>
          <w:color w:val="000000" w:themeColor="text1"/>
          <w:kern w:val="0"/>
          <w:sz w:val="20"/>
          <w:szCs w:val="20"/>
          <w:lang w:eastAsia="en-US"/>
        </w:rPr>
        <w:t>This review advances theory in three key ways. First, it extends narrative persuasion theory by empirically validating the Narrative Transportation Theory (Green &amp; Brock, 2000) within agricultural and heritage branding, showing that transportation mediates cross-cultural persuasive effects. Second, it integrates cultural communication theory, confirming Hall’s (1976) high-/low-context framework and demonstrating that cultural context exerts a stronger moderating effect on storytelling’s persuasive power than demographic factors. Third, it develops the Storytelling–Culture–Performance (SCP) model, providing a scalable framework for analyzing cross-cultural branding effectiveness that can be applied beyond the tea industry to other agricultural heritage products.</w:t>
      </w:r>
    </w:p>
    <w:p w:rsidR="00957756" w:rsidRPr="00AB3EF4" w:rsidRDefault="00957756">
      <w:pPr>
        <w:rPr>
          <w:color w:val="000000" w:themeColor="text1"/>
        </w:rPr>
      </w:pPr>
    </w:p>
    <w:p w:rsidR="00957756" w:rsidRPr="00AB3EF4" w:rsidRDefault="00CA7352">
      <w:pPr>
        <w:pStyle w:val="Heading3"/>
        <w:widowControl/>
        <w:rPr>
          <w:rFonts w:ascii="Arial" w:eastAsia="Times New Roman" w:hAnsi="Arial" w:cs="Arial" w:hint="default"/>
          <w:color w:val="000000" w:themeColor="text1"/>
          <w:sz w:val="22"/>
          <w:szCs w:val="22"/>
          <w:lang w:eastAsia="en-US"/>
        </w:rPr>
      </w:pPr>
      <w:r w:rsidRPr="00AB3EF4">
        <w:rPr>
          <w:rFonts w:ascii="Arial" w:eastAsia="Times New Roman" w:hAnsi="Arial" w:cs="Arial"/>
          <w:color w:val="000000" w:themeColor="text1"/>
          <w:sz w:val="22"/>
          <w:szCs w:val="22"/>
          <w:lang w:eastAsia="en-US"/>
        </w:rPr>
        <w:t>6.2 Managerial Implications</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hint="eastAsia"/>
          <w:color w:val="000000" w:themeColor="text1"/>
          <w:kern w:val="0"/>
          <w:sz w:val="20"/>
          <w:szCs w:val="20"/>
          <w:lang w:eastAsia="en-US"/>
        </w:rPr>
        <w:t xml:space="preserve">For </w:t>
      </w:r>
      <w:proofErr w:type="spellStart"/>
      <w:r w:rsidRPr="00AB3EF4">
        <w:rPr>
          <w:rFonts w:ascii="Arial" w:eastAsia="Times New Roman" w:hAnsi="Arial" w:cs="Arial" w:hint="eastAsia"/>
          <w:color w:val="000000" w:themeColor="text1"/>
          <w:kern w:val="0"/>
          <w:sz w:val="20"/>
          <w:szCs w:val="20"/>
          <w:lang w:eastAsia="en-US"/>
        </w:rPr>
        <w:t>Fuliang</w:t>
      </w:r>
      <w:proofErr w:type="spellEnd"/>
      <w:r w:rsidRPr="00AB3EF4">
        <w:rPr>
          <w:rFonts w:ascii="Arial" w:eastAsia="Times New Roman" w:hAnsi="Arial" w:cs="Arial" w:hint="eastAsia"/>
          <w:color w:val="000000" w:themeColor="text1"/>
          <w:kern w:val="0"/>
          <w:sz w:val="20"/>
          <w:szCs w:val="20"/>
          <w:lang w:eastAsia="en-US"/>
        </w:rPr>
        <w:t xml:space="preserve"> tea brands pursuing international expansion, storytelling strategies should align with local cultural preferences. In East Asian high-context markets, emphasis on “porcelain-tea unity,” “Tang–Song imperial heritage,” and “craftsmanship lineage” can foster cultural pride and emotional resonance. In Western low-context markets, highlighting “sustainability,” “traceability,” and “scientific certification” enhances transparency and credibility. Media </w:t>
      </w:r>
      <w:r w:rsidRPr="00AB3EF4">
        <w:rPr>
          <w:rFonts w:ascii="Arial" w:eastAsia="Times New Roman" w:hAnsi="Arial" w:cs="Arial" w:hint="eastAsia"/>
          <w:color w:val="000000" w:themeColor="text1"/>
          <w:kern w:val="0"/>
          <w:sz w:val="20"/>
          <w:szCs w:val="20"/>
          <w:lang w:eastAsia="en-US"/>
        </w:rPr>
        <w:lastRenderedPageBreak/>
        <w:t>strategies integrating short-form videos with interactive digital tools (e.g., AR tea origin mapping) can reduce perceived cultural distance and increase engagement. Moreover, ethical sensitivity is essential: narratives must avoid exoticized “Orientalist” portrayals and respect local values, preventing cultural appropriation or greenwashing.</w:t>
      </w:r>
    </w:p>
    <w:p w:rsidR="00957756" w:rsidRPr="00AB3EF4" w:rsidRDefault="00957756">
      <w:pPr>
        <w:rPr>
          <w:color w:val="000000" w:themeColor="text1"/>
        </w:rPr>
      </w:pPr>
    </w:p>
    <w:p w:rsidR="00957756" w:rsidRPr="00AB3EF4" w:rsidRDefault="00CA7352">
      <w:pPr>
        <w:pStyle w:val="Heading3"/>
        <w:widowControl/>
        <w:rPr>
          <w:rFonts w:ascii="Arial" w:eastAsia="Times New Roman" w:hAnsi="Arial" w:cs="Arial" w:hint="default"/>
          <w:color w:val="000000" w:themeColor="text1"/>
          <w:sz w:val="22"/>
          <w:szCs w:val="22"/>
          <w:lang w:eastAsia="en-US"/>
        </w:rPr>
      </w:pPr>
      <w:r w:rsidRPr="00AB3EF4">
        <w:rPr>
          <w:rFonts w:ascii="Arial" w:eastAsia="Times New Roman" w:hAnsi="Arial" w:cs="Arial"/>
          <w:color w:val="000000" w:themeColor="text1"/>
          <w:sz w:val="22"/>
          <w:szCs w:val="22"/>
          <w:lang w:eastAsia="en-US"/>
        </w:rPr>
        <w:t>6.3 Methodological Limitations</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hint="eastAsia"/>
          <w:color w:val="000000" w:themeColor="text1"/>
          <w:kern w:val="0"/>
          <w:sz w:val="20"/>
          <w:szCs w:val="20"/>
          <w:lang w:eastAsia="en-US"/>
        </w:rPr>
        <w:t xml:space="preserve">Several limitations constrain the current evidence base. Many studies rely on self-reported measures such as attitudes and intentions rather than actual consumer behavior. Evidence specific to </w:t>
      </w:r>
      <w:proofErr w:type="spellStart"/>
      <w:r w:rsidRPr="00AB3EF4">
        <w:rPr>
          <w:rFonts w:ascii="Arial" w:eastAsia="Times New Roman" w:hAnsi="Arial" w:cs="Arial" w:hint="eastAsia"/>
          <w:color w:val="000000" w:themeColor="text1"/>
          <w:kern w:val="0"/>
          <w:sz w:val="20"/>
          <w:szCs w:val="20"/>
          <w:lang w:eastAsia="en-US"/>
        </w:rPr>
        <w:t>Fuliang</w:t>
      </w:r>
      <w:proofErr w:type="spellEnd"/>
      <w:r w:rsidRPr="00AB3EF4">
        <w:rPr>
          <w:rFonts w:ascii="Arial" w:eastAsia="Times New Roman" w:hAnsi="Arial" w:cs="Arial" w:hint="eastAsia"/>
          <w:color w:val="000000" w:themeColor="text1"/>
          <w:kern w:val="0"/>
          <w:sz w:val="20"/>
          <w:szCs w:val="20"/>
          <w:lang w:eastAsia="en-US"/>
        </w:rPr>
        <w:t xml:space="preserve"> tea remains limited, reducing generalizability. Additionally, the predominance of cross-sectional designs restricts understanding of long-term storytelling effects. Addressing these gaps requires longitudinal, multi-method, and experimental research designs to capture sustained and context-sensitive impacts.</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hint="eastAsia"/>
          <w:color w:val="000000" w:themeColor="text1"/>
          <w:kern w:val="0"/>
          <w:sz w:val="20"/>
          <w:szCs w:val="20"/>
          <w:lang w:eastAsia="en-US"/>
        </w:rPr>
        <w:t xml:space="preserve">Future research should adopt multi-language, multi-platform experimental designs (e.g., Amazon, Lazada, </w:t>
      </w:r>
      <w:proofErr w:type="spellStart"/>
      <w:r w:rsidRPr="00AB3EF4">
        <w:rPr>
          <w:rFonts w:ascii="Arial" w:eastAsia="Times New Roman" w:hAnsi="Arial" w:cs="Arial" w:hint="eastAsia"/>
          <w:color w:val="000000" w:themeColor="text1"/>
          <w:kern w:val="0"/>
          <w:sz w:val="20"/>
          <w:szCs w:val="20"/>
          <w:lang w:eastAsia="en-US"/>
        </w:rPr>
        <w:t>TikTok</w:t>
      </w:r>
      <w:proofErr w:type="spellEnd"/>
      <w:r w:rsidRPr="00AB3EF4">
        <w:rPr>
          <w:rFonts w:ascii="Arial" w:eastAsia="Times New Roman" w:hAnsi="Arial" w:cs="Arial" w:hint="eastAsia"/>
          <w:color w:val="000000" w:themeColor="text1"/>
          <w:kern w:val="0"/>
          <w:sz w:val="20"/>
          <w:szCs w:val="20"/>
          <w:lang w:eastAsia="en-US"/>
        </w:rPr>
        <w:t xml:space="preserve"> Shop) using </w:t>
      </w:r>
      <w:proofErr w:type="spellStart"/>
      <w:r w:rsidRPr="00AB3EF4">
        <w:rPr>
          <w:rFonts w:ascii="Arial" w:eastAsia="Times New Roman" w:hAnsi="Arial" w:cs="Arial" w:hint="eastAsia"/>
          <w:color w:val="000000" w:themeColor="text1"/>
          <w:kern w:val="0"/>
          <w:sz w:val="20"/>
          <w:szCs w:val="20"/>
          <w:lang w:eastAsia="en-US"/>
        </w:rPr>
        <w:t>Fuliang</w:t>
      </w:r>
      <w:proofErr w:type="spellEnd"/>
      <w:r w:rsidRPr="00AB3EF4">
        <w:rPr>
          <w:rFonts w:ascii="Arial" w:eastAsia="Times New Roman" w:hAnsi="Arial" w:cs="Arial" w:hint="eastAsia"/>
          <w:color w:val="000000" w:themeColor="text1"/>
          <w:kern w:val="0"/>
          <w:sz w:val="20"/>
          <w:szCs w:val="20"/>
          <w:lang w:eastAsia="en-US"/>
        </w:rPr>
        <w:t xml:space="preserve"> tea as a test case. Leveraging transaction-level data and AI-driven sentiment analytics can enable real-time tracking of consumer responses. Further investigation into ethical and sustainability dimensions—such as perceived authenticity, greenwashing awareness, and cross-cultural moral evaluation—will enrich understanding of how storytelling shapes consumer perceptions and brand performance in diverse cultural contexts.</w:t>
      </w:r>
    </w:p>
    <w:p w:rsidR="00957756" w:rsidRPr="00AB3EF4" w:rsidRDefault="00CA7352">
      <w:pPr>
        <w:pStyle w:val="Heading2"/>
        <w:widowControl/>
        <w:rPr>
          <w:rFonts w:ascii="Arial" w:eastAsia="Times New Roman" w:hAnsi="Arial" w:cs="Arial" w:hint="default"/>
          <w:bCs w:val="0"/>
          <w:caps/>
          <w:color w:val="000000" w:themeColor="text1"/>
          <w:sz w:val="22"/>
          <w:szCs w:val="20"/>
          <w:lang w:eastAsia="en-US"/>
        </w:rPr>
      </w:pPr>
      <w:r w:rsidRPr="00AB3EF4">
        <w:rPr>
          <w:rFonts w:ascii="Arial" w:eastAsia="Times New Roman" w:hAnsi="Arial" w:cs="Arial"/>
          <w:bCs w:val="0"/>
          <w:caps/>
          <w:color w:val="000000" w:themeColor="text1"/>
          <w:sz w:val="22"/>
          <w:szCs w:val="20"/>
          <w:lang w:eastAsia="en-US"/>
        </w:rPr>
        <w:t>7. Conclusion</w:t>
      </w:r>
    </w:p>
    <w:p w:rsidR="00957756" w:rsidRPr="00AB3EF4" w:rsidRDefault="00957756">
      <w:pPr>
        <w:rPr>
          <w:color w:val="000000" w:themeColor="text1"/>
        </w:rPr>
      </w:pP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hint="eastAsia"/>
          <w:color w:val="000000" w:themeColor="text1"/>
          <w:kern w:val="0"/>
          <w:sz w:val="20"/>
          <w:szCs w:val="20"/>
          <w:lang w:eastAsia="en-US"/>
        </w:rPr>
        <w:t xml:space="preserve">This systematic review concludes that brand storytelling is a moderately strong and culturally contingent marketing strategy in cross-cultural e-commerce contexts. It significantly enhances brand attitude and purchase intention, while exerting moderate influence on actual purchase </w:t>
      </w:r>
      <w:proofErr w:type="spellStart"/>
      <w:r w:rsidRPr="00AB3EF4">
        <w:rPr>
          <w:rFonts w:ascii="Arial" w:eastAsia="Times New Roman" w:hAnsi="Arial" w:cs="Arial" w:hint="eastAsia"/>
          <w:color w:val="000000" w:themeColor="text1"/>
          <w:kern w:val="0"/>
          <w:sz w:val="20"/>
          <w:szCs w:val="20"/>
          <w:lang w:eastAsia="en-US"/>
        </w:rPr>
        <w:t>behavior.However</w:t>
      </w:r>
      <w:proofErr w:type="spellEnd"/>
      <w:r w:rsidRPr="00AB3EF4">
        <w:rPr>
          <w:rFonts w:ascii="Arial" w:eastAsia="Times New Roman" w:hAnsi="Arial" w:cs="Arial" w:hint="eastAsia"/>
          <w:color w:val="000000" w:themeColor="text1"/>
          <w:kern w:val="0"/>
          <w:sz w:val="20"/>
          <w:szCs w:val="20"/>
          <w:lang w:eastAsia="en-US"/>
        </w:rPr>
        <w:t xml:space="preserve">, its success depends heavily on cultural alignment, narrative composition, and media modality. For </w:t>
      </w:r>
      <w:proofErr w:type="spellStart"/>
      <w:r w:rsidRPr="00AB3EF4">
        <w:rPr>
          <w:rFonts w:ascii="Arial" w:eastAsia="Times New Roman" w:hAnsi="Arial" w:cs="Arial" w:hint="eastAsia"/>
          <w:color w:val="000000" w:themeColor="text1"/>
          <w:kern w:val="0"/>
          <w:sz w:val="20"/>
          <w:szCs w:val="20"/>
          <w:lang w:eastAsia="en-US"/>
        </w:rPr>
        <w:t>Fuliang</w:t>
      </w:r>
      <w:proofErr w:type="spellEnd"/>
      <w:r w:rsidRPr="00AB3EF4">
        <w:rPr>
          <w:rFonts w:ascii="Arial" w:eastAsia="Times New Roman" w:hAnsi="Arial" w:cs="Arial" w:hint="eastAsia"/>
          <w:color w:val="000000" w:themeColor="text1"/>
          <w:kern w:val="0"/>
          <w:sz w:val="20"/>
          <w:szCs w:val="20"/>
          <w:lang w:eastAsia="en-US"/>
        </w:rPr>
        <w:t xml:space="preserve"> tea, adopting a **tri-dimensional storytelling strategy—emotional, cognitive, and moral—**tailored to each target market can effectively bridge cultural gaps and elevate brand </w:t>
      </w:r>
      <w:proofErr w:type="spellStart"/>
      <w:r w:rsidRPr="00AB3EF4">
        <w:rPr>
          <w:rFonts w:ascii="Arial" w:eastAsia="Times New Roman" w:hAnsi="Arial" w:cs="Arial" w:hint="eastAsia"/>
          <w:color w:val="000000" w:themeColor="text1"/>
          <w:kern w:val="0"/>
          <w:sz w:val="20"/>
          <w:szCs w:val="20"/>
          <w:lang w:eastAsia="en-US"/>
        </w:rPr>
        <w:t>equity.Future</w:t>
      </w:r>
      <w:proofErr w:type="spellEnd"/>
      <w:r w:rsidRPr="00AB3EF4">
        <w:rPr>
          <w:rFonts w:ascii="Arial" w:eastAsia="Times New Roman" w:hAnsi="Arial" w:cs="Arial" w:hint="eastAsia"/>
          <w:color w:val="000000" w:themeColor="text1"/>
          <w:kern w:val="0"/>
          <w:sz w:val="20"/>
          <w:szCs w:val="20"/>
          <w:lang w:eastAsia="en-US"/>
        </w:rPr>
        <w:t xml:space="preserve"> research should empirically validate these findings through longitudinal, cross-cultural, and ethically informed investigations to consolidate theoretical and managerial insights for global agricultural branding.</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Heading2"/>
        <w:widowControl/>
        <w:rPr>
          <w:rFonts w:ascii="Arial" w:eastAsia="Times New Roman" w:hAnsi="Arial" w:cs="Arial" w:hint="default"/>
          <w:bCs w:val="0"/>
          <w:caps/>
          <w:color w:val="000000" w:themeColor="text1"/>
          <w:sz w:val="22"/>
          <w:szCs w:val="20"/>
          <w:lang w:eastAsia="en-US"/>
        </w:rPr>
      </w:pPr>
      <w:r w:rsidRPr="00AB3EF4">
        <w:rPr>
          <w:rFonts w:ascii="Arial" w:eastAsia="Times New Roman" w:hAnsi="Arial" w:cs="Arial" w:hint="default"/>
          <w:bCs w:val="0"/>
          <w:caps/>
          <w:color w:val="000000" w:themeColor="text1"/>
          <w:sz w:val="22"/>
          <w:szCs w:val="20"/>
          <w:lang w:eastAsia="en-US"/>
        </w:rPr>
        <w:t>Disclaimer (Artificial Intelligence)</w:t>
      </w:r>
    </w:p>
    <w:p w:rsidR="00957756" w:rsidRPr="00AB3EF4" w:rsidRDefault="00CA7352">
      <w:pPr>
        <w:pStyle w:val="Body"/>
        <w:widowControl/>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 xml:space="preserve">The authors hereby declare that NO generative AI technologies such as Large Language Models (e.g., </w:t>
      </w:r>
      <w:proofErr w:type="spellStart"/>
      <w:r w:rsidRPr="00AB3EF4">
        <w:rPr>
          <w:rFonts w:ascii="Arial" w:eastAsia="Times New Roman" w:hAnsi="Arial" w:cs="Arial"/>
          <w:color w:val="000000" w:themeColor="text1"/>
          <w:kern w:val="0"/>
          <w:sz w:val="20"/>
          <w:szCs w:val="20"/>
          <w:lang w:eastAsia="en-US"/>
        </w:rPr>
        <w:t>ChatGPT</w:t>
      </w:r>
      <w:proofErr w:type="spellEnd"/>
      <w:r w:rsidRPr="00AB3EF4">
        <w:rPr>
          <w:rFonts w:ascii="Arial" w:eastAsia="Times New Roman" w:hAnsi="Arial" w:cs="Arial"/>
          <w:color w:val="000000" w:themeColor="text1"/>
          <w:kern w:val="0"/>
          <w:sz w:val="20"/>
          <w:szCs w:val="20"/>
          <w:lang w:eastAsia="en-US"/>
        </w:rPr>
        <w:t>, Copilot, Gemini, Claude, etc.) or text-to-image generators have been used during the writing, editing, or data analysis of this manuscript. All parts of the manuscript have been developed and revised solely by the authors.</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pPr>
        <w:pStyle w:val="Heading2"/>
        <w:widowControl/>
        <w:rPr>
          <w:rFonts w:ascii="Arial" w:eastAsia="Times New Roman" w:hAnsi="Arial" w:cs="Arial" w:hint="default"/>
          <w:bCs w:val="0"/>
          <w:caps/>
          <w:color w:val="000000" w:themeColor="text1"/>
          <w:sz w:val="22"/>
          <w:szCs w:val="20"/>
          <w:lang w:eastAsia="en-US"/>
        </w:rPr>
      </w:pPr>
      <w:r w:rsidRPr="00AB3EF4">
        <w:rPr>
          <w:rFonts w:ascii="Arial" w:eastAsia="Times New Roman" w:hAnsi="Arial" w:cs="Arial" w:hint="default"/>
          <w:bCs w:val="0"/>
          <w:caps/>
          <w:color w:val="000000" w:themeColor="text1"/>
          <w:sz w:val="22"/>
          <w:szCs w:val="20"/>
          <w:lang w:eastAsia="en-US"/>
        </w:rPr>
        <w:lastRenderedPageBreak/>
        <w:t>References</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 xml:space="preserve">Chen, T., Fan, X., Fan, J., Chen, W., &amp; He, J. (2024). The impact of narrative role on consumers’ purchase intentions in the agricultural product live stream: A study based on the theory of perspective taking. SAGE Open, 14(2), Article 21582440241247362. </w:t>
      </w:r>
      <w:hyperlink r:id="rId10" w:history="1">
        <w:r w:rsidRPr="00AB3EF4">
          <w:rPr>
            <w:rStyle w:val="Hyperlink"/>
            <w:rFonts w:ascii="Arial" w:eastAsia="Times New Roman" w:hAnsi="Arial" w:cs="Arial"/>
            <w:color w:val="000000" w:themeColor="text1"/>
            <w:kern w:val="0"/>
            <w:sz w:val="20"/>
            <w:szCs w:val="20"/>
            <w:lang w:eastAsia="en-US"/>
          </w:rPr>
          <w:t>https://doi.org/10.1177/21582440241247362</w:t>
        </w:r>
      </w:hyperlink>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 xml:space="preserve">CGTN. (2023, September 10). </w:t>
      </w:r>
      <w:proofErr w:type="spellStart"/>
      <w:r w:rsidRPr="00AB3EF4">
        <w:rPr>
          <w:rFonts w:ascii="Arial" w:eastAsia="Times New Roman" w:hAnsi="Arial" w:cs="Arial"/>
          <w:color w:val="000000" w:themeColor="text1"/>
          <w:kern w:val="0"/>
          <w:sz w:val="20"/>
          <w:szCs w:val="20"/>
          <w:lang w:eastAsia="en-US"/>
        </w:rPr>
        <w:t>Fuliang</w:t>
      </w:r>
      <w:proofErr w:type="spellEnd"/>
      <w:r w:rsidRPr="00AB3EF4">
        <w:rPr>
          <w:rFonts w:ascii="Arial" w:eastAsia="Times New Roman" w:hAnsi="Arial" w:cs="Arial"/>
          <w:color w:val="000000" w:themeColor="text1"/>
          <w:kern w:val="0"/>
          <w:sz w:val="20"/>
          <w:szCs w:val="20"/>
          <w:lang w:eastAsia="en-US"/>
        </w:rPr>
        <w:t xml:space="preserve"> County: An idyllic tea village. CGTN. </w:t>
      </w:r>
      <w:hyperlink r:id="rId11" w:history="1">
        <w:r w:rsidRPr="00AB3EF4">
          <w:rPr>
            <w:rStyle w:val="Hyperlink"/>
            <w:rFonts w:ascii="Arial" w:eastAsia="Times New Roman" w:hAnsi="Arial" w:cs="Arial"/>
            <w:color w:val="000000" w:themeColor="text1"/>
            <w:kern w:val="0"/>
            <w:sz w:val="20"/>
            <w:szCs w:val="20"/>
            <w:lang w:eastAsia="en-US"/>
          </w:rPr>
          <w:t>https://news.cgtn.com/news/2023-09-10/Fuliang-County-An-idyllic-tea-village-1mZ95mltFcc/index.html</w:t>
        </w:r>
      </w:hyperlink>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 xml:space="preserve">Di </w:t>
      </w:r>
      <w:proofErr w:type="spellStart"/>
      <w:r w:rsidRPr="00AB3EF4">
        <w:rPr>
          <w:rFonts w:ascii="Arial" w:eastAsia="Times New Roman" w:hAnsi="Arial" w:cs="Arial"/>
          <w:color w:val="000000" w:themeColor="text1"/>
          <w:kern w:val="0"/>
          <w:sz w:val="20"/>
          <w:szCs w:val="20"/>
          <w:lang w:eastAsia="en-US"/>
        </w:rPr>
        <w:t>Fatta</w:t>
      </w:r>
      <w:proofErr w:type="spellEnd"/>
      <w:r w:rsidRPr="00AB3EF4">
        <w:rPr>
          <w:rFonts w:ascii="Arial" w:eastAsia="Times New Roman" w:hAnsi="Arial" w:cs="Arial"/>
          <w:color w:val="000000" w:themeColor="text1"/>
          <w:kern w:val="0"/>
          <w:sz w:val="20"/>
          <w:szCs w:val="20"/>
          <w:lang w:eastAsia="en-US"/>
        </w:rPr>
        <w:t xml:space="preserve">, D., Patton, D., &amp; </w:t>
      </w:r>
      <w:proofErr w:type="spellStart"/>
      <w:r w:rsidRPr="00AB3EF4">
        <w:rPr>
          <w:rFonts w:ascii="Arial" w:eastAsia="Times New Roman" w:hAnsi="Arial" w:cs="Arial"/>
          <w:color w:val="000000" w:themeColor="text1"/>
          <w:kern w:val="0"/>
          <w:sz w:val="20"/>
          <w:szCs w:val="20"/>
          <w:lang w:eastAsia="en-US"/>
        </w:rPr>
        <w:t>Viglia</w:t>
      </w:r>
      <w:proofErr w:type="spellEnd"/>
      <w:r w:rsidRPr="00AB3EF4">
        <w:rPr>
          <w:rFonts w:ascii="Arial" w:eastAsia="Times New Roman" w:hAnsi="Arial" w:cs="Arial"/>
          <w:color w:val="000000" w:themeColor="text1"/>
          <w:kern w:val="0"/>
          <w:sz w:val="20"/>
          <w:szCs w:val="20"/>
          <w:lang w:eastAsia="en-US"/>
        </w:rPr>
        <w:t>, G. (2018). The determinants of conversion rates in SME e-commerce websites. Journal of Retailing and Consumer Services, 41, 161–168. https://doi.org/10.1016/j.jretconser.2017.12.008</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proofErr w:type="spellStart"/>
      <w:r w:rsidRPr="00AB3EF4">
        <w:rPr>
          <w:rFonts w:ascii="Arial" w:eastAsia="Times New Roman" w:hAnsi="Arial" w:cs="Arial"/>
          <w:color w:val="000000" w:themeColor="text1"/>
          <w:kern w:val="0"/>
          <w:sz w:val="20"/>
          <w:szCs w:val="20"/>
          <w:lang w:eastAsia="en-US"/>
        </w:rPr>
        <w:t>Escalas</w:t>
      </w:r>
      <w:proofErr w:type="spellEnd"/>
      <w:r w:rsidRPr="00AB3EF4">
        <w:rPr>
          <w:rFonts w:ascii="Arial" w:eastAsia="Times New Roman" w:hAnsi="Arial" w:cs="Arial"/>
          <w:color w:val="000000" w:themeColor="text1"/>
          <w:kern w:val="0"/>
          <w:sz w:val="20"/>
          <w:szCs w:val="20"/>
          <w:lang w:eastAsia="en-US"/>
        </w:rPr>
        <w:t>, J. E. (2004). Narrative processing: Building consumer connections to brands. Journal of Consumer Psychology, 14(1–2), 168–180. https://doi.org/10.1207/s15327663jcp1401-2_19</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proofErr w:type="spellStart"/>
      <w:r w:rsidRPr="00AB3EF4">
        <w:rPr>
          <w:rFonts w:ascii="Arial" w:eastAsia="Times New Roman" w:hAnsi="Arial" w:cs="Arial"/>
          <w:color w:val="000000" w:themeColor="text1"/>
          <w:kern w:val="0"/>
          <w:sz w:val="20"/>
          <w:szCs w:val="20"/>
          <w:lang w:eastAsia="en-US"/>
        </w:rPr>
        <w:t>FoodTalks</w:t>
      </w:r>
      <w:proofErr w:type="spellEnd"/>
      <w:r w:rsidRPr="00AB3EF4">
        <w:rPr>
          <w:rFonts w:ascii="Arial" w:eastAsia="Times New Roman" w:hAnsi="Arial" w:cs="Arial"/>
          <w:color w:val="000000" w:themeColor="text1"/>
          <w:kern w:val="0"/>
          <w:sz w:val="20"/>
          <w:szCs w:val="20"/>
          <w:lang w:eastAsia="en-US"/>
        </w:rPr>
        <w:t xml:space="preserve">. (2024, October 31). New navigation for food and beverage brands in cross-border e-commerce. </w:t>
      </w:r>
      <w:proofErr w:type="spellStart"/>
      <w:r w:rsidRPr="00AB3EF4">
        <w:rPr>
          <w:rFonts w:ascii="Arial" w:eastAsia="Times New Roman" w:hAnsi="Arial" w:cs="Arial"/>
          <w:color w:val="000000" w:themeColor="text1"/>
          <w:kern w:val="0"/>
          <w:sz w:val="20"/>
          <w:szCs w:val="20"/>
          <w:lang w:eastAsia="en-US"/>
        </w:rPr>
        <w:t>FoodTalks</w:t>
      </w:r>
      <w:proofErr w:type="spellEnd"/>
      <w:r w:rsidRPr="00AB3EF4">
        <w:rPr>
          <w:rFonts w:ascii="Arial" w:eastAsia="Times New Roman" w:hAnsi="Arial" w:cs="Arial"/>
          <w:color w:val="000000" w:themeColor="text1"/>
          <w:kern w:val="0"/>
          <w:sz w:val="20"/>
          <w:szCs w:val="20"/>
          <w:lang w:eastAsia="en-US"/>
        </w:rPr>
        <w:t>. https://www.foodtalks.cn/en/news/54134</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Green, M. C., &amp; Brock, T. C. (2000). The role of transportation in the persuasiveness of public narratives. Journal of Personality and Social Psychology, 79(5), 701–721. https://doi.org/10.1037/0022-3514.79.5.701</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Hofstede, G. (2001). Culture’s consequences: Comparing values, behaviors, institutions, and organizations across nations (2nd ed.). Sage.</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 xml:space="preserve">Huang, H., </w:t>
      </w:r>
      <w:proofErr w:type="spellStart"/>
      <w:r w:rsidRPr="00AB3EF4">
        <w:rPr>
          <w:rFonts w:ascii="Arial" w:eastAsia="Times New Roman" w:hAnsi="Arial" w:cs="Arial"/>
          <w:color w:val="000000" w:themeColor="text1"/>
          <w:kern w:val="0"/>
          <w:sz w:val="20"/>
          <w:szCs w:val="20"/>
          <w:lang w:eastAsia="en-US"/>
        </w:rPr>
        <w:t>Zavareh</w:t>
      </w:r>
      <w:proofErr w:type="spellEnd"/>
      <w:r w:rsidRPr="00AB3EF4">
        <w:rPr>
          <w:rFonts w:ascii="Arial" w:eastAsia="Times New Roman" w:hAnsi="Arial" w:cs="Arial"/>
          <w:color w:val="000000" w:themeColor="text1"/>
          <w:kern w:val="0"/>
          <w:sz w:val="20"/>
          <w:szCs w:val="20"/>
          <w:lang w:eastAsia="en-US"/>
        </w:rPr>
        <w:t xml:space="preserve">, A. A., &amp; Mustafa, M. B. (2023). Sentiment analysis in e-commerce platforms: A review of current techniques and future directions. </w:t>
      </w:r>
      <w:proofErr w:type="spellStart"/>
      <w:r w:rsidRPr="00AB3EF4">
        <w:rPr>
          <w:rFonts w:ascii="Arial" w:eastAsia="Times New Roman" w:hAnsi="Arial" w:cs="Arial"/>
          <w:color w:val="000000" w:themeColor="text1"/>
          <w:kern w:val="0"/>
          <w:sz w:val="20"/>
          <w:szCs w:val="20"/>
          <w:lang w:eastAsia="en-US"/>
        </w:rPr>
        <w:t>Eprints</w:t>
      </w:r>
      <w:proofErr w:type="spellEnd"/>
      <w:r w:rsidRPr="00AB3EF4">
        <w:rPr>
          <w:rFonts w:ascii="Arial" w:eastAsia="Times New Roman" w:hAnsi="Arial" w:cs="Arial"/>
          <w:color w:val="000000" w:themeColor="text1"/>
          <w:kern w:val="0"/>
          <w:sz w:val="20"/>
          <w:szCs w:val="20"/>
          <w:lang w:eastAsia="en-US"/>
        </w:rPr>
        <w:t>, University of Malaya. https://eprints.um.edu.my/50481/</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Kaur, J. (2024). Impact of digital storytelling on improving brand image in e-commerce contexts. International Journal of Retail &amp; Distribution Management. https://doi.org/10.1080/10496491.2024.2403760</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proofErr w:type="spellStart"/>
      <w:r w:rsidRPr="00AB3EF4">
        <w:rPr>
          <w:rFonts w:ascii="Arial" w:eastAsia="Times New Roman" w:hAnsi="Arial" w:cs="Arial"/>
          <w:color w:val="000000" w:themeColor="text1"/>
          <w:kern w:val="0"/>
          <w:sz w:val="20"/>
          <w:szCs w:val="20"/>
          <w:lang w:eastAsia="en-US"/>
        </w:rPr>
        <w:t>Kogut</w:t>
      </w:r>
      <w:proofErr w:type="spellEnd"/>
      <w:r w:rsidRPr="00AB3EF4">
        <w:rPr>
          <w:rFonts w:ascii="Arial" w:eastAsia="Times New Roman" w:hAnsi="Arial" w:cs="Arial"/>
          <w:color w:val="000000" w:themeColor="text1"/>
          <w:kern w:val="0"/>
          <w:sz w:val="20"/>
          <w:szCs w:val="20"/>
          <w:lang w:eastAsia="en-US"/>
        </w:rPr>
        <w:t>, B., &amp; Singh, H. (1988). The effect of national culture on the choice of entry mode. Journal of International Business Studies, 19(3), 411–432. https://doi.org/10.1057/palgrave.jibs.8490394</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 xml:space="preserve">Lundqvist, A., </w:t>
      </w:r>
      <w:proofErr w:type="spellStart"/>
      <w:r w:rsidRPr="00AB3EF4">
        <w:rPr>
          <w:rFonts w:ascii="Arial" w:eastAsia="Times New Roman" w:hAnsi="Arial" w:cs="Arial"/>
          <w:color w:val="000000" w:themeColor="text1"/>
          <w:kern w:val="0"/>
          <w:sz w:val="20"/>
          <w:szCs w:val="20"/>
          <w:lang w:eastAsia="en-US"/>
        </w:rPr>
        <w:t>Liljander</w:t>
      </w:r>
      <w:proofErr w:type="spellEnd"/>
      <w:r w:rsidRPr="00AB3EF4">
        <w:rPr>
          <w:rFonts w:ascii="Arial" w:eastAsia="Times New Roman" w:hAnsi="Arial" w:cs="Arial"/>
          <w:color w:val="000000" w:themeColor="text1"/>
          <w:kern w:val="0"/>
          <w:sz w:val="20"/>
          <w:szCs w:val="20"/>
          <w:lang w:eastAsia="en-US"/>
        </w:rPr>
        <w:t xml:space="preserve">, V., </w:t>
      </w:r>
      <w:proofErr w:type="spellStart"/>
      <w:r w:rsidRPr="00AB3EF4">
        <w:rPr>
          <w:rFonts w:ascii="Arial" w:eastAsia="Times New Roman" w:hAnsi="Arial" w:cs="Arial"/>
          <w:color w:val="000000" w:themeColor="text1"/>
          <w:kern w:val="0"/>
          <w:sz w:val="20"/>
          <w:szCs w:val="20"/>
          <w:lang w:eastAsia="en-US"/>
        </w:rPr>
        <w:t>Gummerus</w:t>
      </w:r>
      <w:proofErr w:type="spellEnd"/>
      <w:r w:rsidRPr="00AB3EF4">
        <w:rPr>
          <w:rFonts w:ascii="Arial" w:eastAsia="Times New Roman" w:hAnsi="Arial" w:cs="Arial"/>
          <w:color w:val="000000" w:themeColor="text1"/>
          <w:kern w:val="0"/>
          <w:sz w:val="20"/>
          <w:szCs w:val="20"/>
          <w:lang w:eastAsia="en-US"/>
        </w:rPr>
        <w:t xml:space="preserve">, J., &amp; van Riel, A. (2013). The affective–cognitive model of brand experience: Relations between brand experience, brand trust, </w:t>
      </w:r>
      <w:r w:rsidRPr="00AB3EF4">
        <w:rPr>
          <w:rFonts w:ascii="Arial" w:eastAsia="Times New Roman" w:hAnsi="Arial" w:cs="Arial"/>
          <w:color w:val="000000" w:themeColor="text1"/>
          <w:kern w:val="0"/>
          <w:sz w:val="20"/>
          <w:szCs w:val="20"/>
          <w:lang w:eastAsia="en-US"/>
        </w:rPr>
        <w:lastRenderedPageBreak/>
        <w:t>and brand loyalty. Journal of Brand Management, 20(4), 285–301. https://doi.org/10.1057/bm.2012.15</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 xml:space="preserve">Page, M. J., McKenzie, J. E., </w:t>
      </w:r>
      <w:proofErr w:type="spellStart"/>
      <w:r w:rsidRPr="00AB3EF4">
        <w:rPr>
          <w:rFonts w:ascii="Arial" w:eastAsia="Times New Roman" w:hAnsi="Arial" w:cs="Arial"/>
          <w:color w:val="000000" w:themeColor="text1"/>
          <w:kern w:val="0"/>
          <w:sz w:val="20"/>
          <w:szCs w:val="20"/>
          <w:lang w:eastAsia="en-US"/>
        </w:rPr>
        <w:t>Bossuyt</w:t>
      </w:r>
      <w:proofErr w:type="spellEnd"/>
      <w:r w:rsidRPr="00AB3EF4">
        <w:rPr>
          <w:rFonts w:ascii="Arial" w:eastAsia="Times New Roman" w:hAnsi="Arial" w:cs="Arial"/>
          <w:color w:val="000000" w:themeColor="text1"/>
          <w:kern w:val="0"/>
          <w:sz w:val="20"/>
          <w:szCs w:val="20"/>
          <w:lang w:eastAsia="en-US"/>
        </w:rPr>
        <w:t xml:space="preserve">, P. M., </w:t>
      </w:r>
      <w:proofErr w:type="spellStart"/>
      <w:r w:rsidRPr="00AB3EF4">
        <w:rPr>
          <w:rFonts w:ascii="Arial" w:eastAsia="Times New Roman" w:hAnsi="Arial" w:cs="Arial"/>
          <w:color w:val="000000" w:themeColor="text1"/>
          <w:kern w:val="0"/>
          <w:sz w:val="20"/>
          <w:szCs w:val="20"/>
          <w:lang w:eastAsia="en-US"/>
        </w:rPr>
        <w:t>Boutron</w:t>
      </w:r>
      <w:proofErr w:type="spellEnd"/>
      <w:r w:rsidRPr="00AB3EF4">
        <w:rPr>
          <w:rFonts w:ascii="Arial" w:eastAsia="Times New Roman" w:hAnsi="Arial" w:cs="Arial"/>
          <w:color w:val="000000" w:themeColor="text1"/>
          <w:kern w:val="0"/>
          <w:sz w:val="20"/>
          <w:szCs w:val="20"/>
          <w:lang w:eastAsia="en-US"/>
        </w:rPr>
        <w:t>, I., Hoffmann, T. C., Mulrow, C. D., ... &amp; Moher, D. (2021). Updating guidance for reporting systematic reviews: development of the PRISMA 2020 statement. Journal of clinical epidemiology, 134, 103-112.</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 xml:space="preserve">van </w:t>
      </w:r>
      <w:proofErr w:type="spellStart"/>
      <w:r w:rsidRPr="00AB3EF4">
        <w:rPr>
          <w:rFonts w:ascii="Arial" w:eastAsia="Times New Roman" w:hAnsi="Arial" w:cs="Arial"/>
          <w:color w:val="000000" w:themeColor="text1"/>
          <w:kern w:val="0"/>
          <w:sz w:val="20"/>
          <w:szCs w:val="20"/>
          <w:lang w:eastAsia="en-US"/>
        </w:rPr>
        <w:t>Laer</w:t>
      </w:r>
      <w:proofErr w:type="spellEnd"/>
      <w:r w:rsidRPr="00AB3EF4">
        <w:rPr>
          <w:rFonts w:ascii="Arial" w:eastAsia="Times New Roman" w:hAnsi="Arial" w:cs="Arial"/>
          <w:color w:val="000000" w:themeColor="text1"/>
          <w:kern w:val="0"/>
          <w:sz w:val="20"/>
          <w:szCs w:val="20"/>
          <w:lang w:eastAsia="en-US"/>
        </w:rPr>
        <w:t xml:space="preserve">, T., </w:t>
      </w:r>
      <w:proofErr w:type="spellStart"/>
      <w:r w:rsidRPr="00AB3EF4">
        <w:rPr>
          <w:rFonts w:ascii="Arial" w:eastAsia="Times New Roman" w:hAnsi="Arial" w:cs="Arial"/>
          <w:color w:val="000000" w:themeColor="text1"/>
          <w:kern w:val="0"/>
          <w:sz w:val="20"/>
          <w:szCs w:val="20"/>
          <w:lang w:eastAsia="en-US"/>
        </w:rPr>
        <w:t>Feiereisen</w:t>
      </w:r>
      <w:proofErr w:type="spellEnd"/>
      <w:r w:rsidRPr="00AB3EF4">
        <w:rPr>
          <w:rFonts w:ascii="Arial" w:eastAsia="Times New Roman" w:hAnsi="Arial" w:cs="Arial"/>
          <w:color w:val="000000" w:themeColor="text1"/>
          <w:kern w:val="0"/>
          <w:sz w:val="20"/>
          <w:szCs w:val="20"/>
          <w:lang w:eastAsia="en-US"/>
        </w:rPr>
        <w:t xml:space="preserve">, S., &amp; Visconti, L. M. (2019). Storytelling in the digital era: Relevant moderators of the narrative transportation effect. Journal of Business Research, 96, 135–146. </w:t>
      </w:r>
      <w:hyperlink r:id="rId12" w:history="1">
        <w:r w:rsidRPr="00AB3EF4">
          <w:rPr>
            <w:rStyle w:val="Hyperlink"/>
            <w:rFonts w:ascii="Arial" w:eastAsia="Times New Roman" w:hAnsi="Arial" w:cs="Arial"/>
            <w:color w:val="000000" w:themeColor="text1"/>
            <w:kern w:val="0"/>
            <w:sz w:val="20"/>
            <w:szCs w:val="20"/>
            <w:lang w:eastAsia="en-US"/>
          </w:rPr>
          <w:t>https://doi.org/10.1016/j.jbusres.2018.10.053</w:t>
        </w:r>
      </w:hyperlink>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proofErr w:type="spellStart"/>
      <w:r w:rsidRPr="00AB3EF4">
        <w:rPr>
          <w:rFonts w:ascii="Arial" w:eastAsia="Times New Roman" w:hAnsi="Arial" w:cs="Arial"/>
          <w:color w:val="000000" w:themeColor="text1"/>
          <w:kern w:val="0"/>
          <w:sz w:val="20"/>
          <w:szCs w:val="20"/>
          <w:lang w:eastAsia="en-US"/>
        </w:rPr>
        <w:t>Xie</w:t>
      </w:r>
      <w:proofErr w:type="spellEnd"/>
      <w:r w:rsidRPr="00AB3EF4">
        <w:rPr>
          <w:rFonts w:ascii="Arial" w:eastAsia="Times New Roman" w:hAnsi="Arial" w:cs="Arial"/>
          <w:color w:val="000000" w:themeColor="text1"/>
          <w:kern w:val="0"/>
          <w:sz w:val="20"/>
          <w:szCs w:val="20"/>
          <w:lang w:eastAsia="en-US"/>
        </w:rPr>
        <w:t>, L. (2024). Integration and innovation: Live streaming and digital channels for tea marketing. Semantic Scholar. https://pdfs.semanticscholar.org/4797/82c264790642181fad3e07f6311bdc5d2edb.pdf</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Ye, X. (2024). Analysis of factors influencing the development of tea e-commerce in Zijin County. In Proceedings of the ACM/IEEE Conference on E-commerce &amp; Digital Agriculture (pp. XX–XX). ACM. https://doi.org/10.1145/3690001.3690024</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Yin, H. (2024). SWOT analysis of Chinese tea exports. Atlantis Press. https://www.atlantis-press.com/article/126006602.pdf</w:t>
      </w:r>
    </w:p>
    <w:p w:rsidR="00957756" w:rsidRPr="00AB3EF4" w:rsidRDefault="00957756">
      <w:pPr>
        <w:pStyle w:val="Body"/>
        <w:widowControl/>
        <w:spacing w:after="0"/>
        <w:rPr>
          <w:rFonts w:ascii="Arial" w:eastAsia="Times New Roman" w:hAnsi="Arial" w:cs="Arial"/>
          <w:color w:val="000000" w:themeColor="text1"/>
          <w:kern w:val="0"/>
          <w:sz w:val="20"/>
          <w:szCs w:val="20"/>
          <w:lang w:eastAsia="en-US"/>
        </w:rPr>
      </w:pPr>
    </w:p>
    <w:p w:rsidR="00957756" w:rsidRPr="00AB3EF4" w:rsidRDefault="00CA7352"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sidRPr="00AB3EF4">
        <w:rPr>
          <w:rFonts w:ascii="Arial" w:eastAsia="Times New Roman" w:hAnsi="Arial" w:cs="Arial"/>
          <w:color w:val="000000" w:themeColor="text1"/>
          <w:kern w:val="0"/>
          <w:sz w:val="20"/>
          <w:szCs w:val="20"/>
          <w:lang w:eastAsia="en-US"/>
        </w:rPr>
        <w:t xml:space="preserve">Zheng, Q., Zhang, S., Liang, J., Chen, Y., &amp; Ye, W. (2023). The impact of cultural memory and cultural identity on the brand value of agricultural heritage: A moderated mediation model. Behavioral Sciences, 13(2), 79. </w:t>
      </w:r>
      <w:hyperlink r:id="rId13" w:history="1">
        <w:r w:rsidRPr="00AB3EF4">
          <w:rPr>
            <w:rStyle w:val="Hyperlink"/>
            <w:rFonts w:ascii="Arial" w:eastAsia="Times New Roman" w:hAnsi="Arial" w:cs="Arial"/>
            <w:color w:val="000000" w:themeColor="text1"/>
            <w:kern w:val="0"/>
            <w:sz w:val="20"/>
            <w:szCs w:val="20"/>
            <w:lang w:eastAsia="en-US"/>
          </w:rPr>
          <w:t>https://doi.org/10.3390/bs13020079</w:t>
        </w:r>
      </w:hyperlink>
    </w:p>
    <w:p w:rsidR="00957756" w:rsidRPr="00A9402B" w:rsidRDefault="00AB3EF4" w:rsidP="00207C2F">
      <w:pPr>
        <w:pStyle w:val="Body"/>
        <w:widowControl/>
        <w:numPr>
          <w:ilvl w:val="0"/>
          <w:numId w:val="1"/>
        </w:numPr>
        <w:spacing w:after="0"/>
        <w:rPr>
          <w:rFonts w:ascii="Arial" w:eastAsia="Times New Roman" w:hAnsi="Arial" w:cs="Arial"/>
          <w:color w:val="000000" w:themeColor="text1"/>
          <w:kern w:val="0"/>
          <w:sz w:val="20"/>
          <w:szCs w:val="20"/>
          <w:highlight w:val="green"/>
          <w:lang w:eastAsia="en-US"/>
        </w:rPr>
      </w:pPr>
      <w:r>
        <w:rPr>
          <w:rFonts w:ascii="Arial" w:eastAsia="Times New Roman" w:hAnsi="Arial" w:cs="Arial"/>
          <w:color w:val="000000" w:themeColor="text1"/>
          <w:kern w:val="0"/>
          <w:sz w:val="20"/>
          <w:szCs w:val="20"/>
          <w:lang w:eastAsia="en-US"/>
        </w:rPr>
        <w:br/>
      </w:r>
      <w:proofErr w:type="spellStart"/>
      <w:r w:rsidRPr="00A9402B">
        <w:rPr>
          <w:rFonts w:ascii="Arial" w:eastAsia="Times New Roman" w:hAnsi="Arial" w:cs="Arial"/>
          <w:color w:val="000000" w:themeColor="text1"/>
          <w:kern w:val="0"/>
          <w:sz w:val="20"/>
          <w:szCs w:val="20"/>
          <w:highlight w:val="green"/>
          <w:lang w:eastAsia="en-US"/>
        </w:rPr>
        <w:t>Mandung</w:t>
      </w:r>
      <w:proofErr w:type="spellEnd"/>
      <w:r w:rsidRPr="00A9402B">
        <w:rPr>
          <w:rFonts w:ascii="Arial" w:eastAsia="Times New Roman" w:hAnsi="Arial" w:cs="Arial"/>
          <w:color w:val="000000" w:themeColor="text1"/>
          <w:kern w:val="0"/>
          <w:sz w:val="20"/>
          <w:szCs w:val="20"/>
          <w:highlight w:val="green"/>
          <w:lang w:eastAsia="en-US"/>
        </w:rPr>
        <w:t>, F. (2025). The Influence of storytelling techniques in digital marketing on brand loyalty: A Consumer Psychology Perspective. Golden Ratio of Marketing and Applied Psychology of Business, 5(1), 66-78.</w:t>
      </w:r>
      <w:r w:rsidRPr="00A9402B">
        <w:rPr>
          <w:highlight w:val="green"/>
        </w:rPr>
        <w:t xml:space="preserve"> </w:t>
      </w:r>
      <w:hyperlink r:id="rId14" w:history="1">
        <w:r w:rsidRPr="00A9402B">
          <w:rPr>
            <w:rStyle w:val="Hyperlink"/>
            <w:rFonts w:ascii="Arial" w:eastAsia="Times New Roman" w:hAnsi="Arial" w:cs="Arial"/>
            <w:kern w:val="0"/>
            <w:sz w:val="20"/>
            <w:szCs w:val="20"/>
            <w:highlight w:val="green"/>
            <w:lang w:eastAsia="en-US"/>
          </w:rPr>
          <w:t>https://doi.org/10.52970/grmapb.v5i1.782</w:t>
        </w:r>
      </w:hyperlink>
      <w:r w:rsidRPr="00A9402B">
        <w:rPr>
          <w:rFonts w:ascii="Arial" w:eastAsia="Times New Roman" w:hAnsi="Arial" w:cs="Arial"/>
          <w:color w:val="000000" w:themeColor="text1"/>
          <w:kern w:val="0"/>
          <w:sz w:val="20"/>
          <w:szCs w:val="20"/>
          <w:highlight w:val="green"/>
          <w:lang w:eastAsia="en-US"/>
        </w:rPr>
        <w:t xml:space="preserve"> </w:t>
      </w:r>
    </w:p>
    <w:p w:rsidR="00AF3584" w:rsidRPr="00A9402B" w:rsidRDefault="00AF3584">
      <w:pPr>
        <w:pStyle w:val="Body"/>
        <w:widowControl/>
        <w:spacing w:after="0"/>
        <w:rPr>
          <w:rFonts w:ascii="Arial" w:eastAsia="Times New Roman" w:hAnsi="Arial" w:cs="Arial"/>
          <w:color w:val="000000" w:themeColor="text1"/>
          <w:kern w:val="0"/>
          <w:sz w:val="20"/>
          <w:szCs w:val="20"/>
          <w:highlight w:val="green"/>
          <w:lang w:eastAsia="en-US"/>
        </w:rPr>
      </w:pPr>
    </w:p>
    <w:p w:rsidR="00AB3EF4" w:rsidRPr="00A9402B" w:rsidRDefault="00AF3584" w:rsidP="00207C2F">
      <w:pPr>
        <w:pStyle w:val="Body"/>
        <w:widowControl/>
        <w:numPr>
          <w:ilvl w:val="0"/>
          <w:numId w:val="1"/>
        </w:numPr>
        <w:spacing w:after="0"/>
        <w:rPr>
          <w:rFonts w:ascii="Arial" w:eastAsia="Times New Roman" w:hAnsi="Arial" w:cs="Arial"/>
          <w:color w:val="000000" w:themeColor="text1"/>
          <w:kern w:val="0"/>
          <w:sz w:val="20"/>
          <w:szCs w:val="20"/>
          <w:highlight w:val="green"/>
          <w:lang w:eastAsia="en-US"/>
        </w:rPr>
      </w:pPr>
      <w:r w:rsidRPr="00A9402B">
        <w:rPr>
          <w:rFonts w:ascii="Arial" w:eastAsia="Times New Roman" w:hAnsi="Arial" w:cs="Arial"/>
          <w:color w:val="000000" w:themeColor="text1"/>
          <w:kern w:val="0"/>
          <w:sz w:val="20"/>
          <w:szCs w:val="20"/>
          <w:highlight w:val="green"/>
          <w:lang w:eastAsia="en-US"/>
        </w:rPr>
        <w:t xml:space="preserve">Kato </w:t>
      </w:r>
      <w:proofErr w:type="spellStart"/>
      <w:r w:rsidRPr="00A9402B">
        <w:rPr>
          <w:rFonts w:ascii="Arial" w:eastAsia="Times New Roman" w:hAnsi="Arial" w:cs="Arial"/>
          <w:color w:val="000000" w:themeColor="text1"/>
          <w:kern w:val="0"/>
          <w:sz w:val="20"/>
          <w:szCs w:val="20"/>
          <w:highlight w:val="green"/>
          <w:lang w:eastAsia="en-US"/>
        </w:rPr>
        <w:t>Bukenya</w:t>
      </w:r>
      <w:proofErr w:type="spellEnd"/>
      <w:r w:rsidRPr="00A9402B">
        <w:rPr>
          <w:rFonts w:ascii="Arial" w:eastAsia="Times New Roman" w:hAnsi="Arial" w:cs="Arial"/>
          <w:color w:val="000000" w:themeColor="text1"/>
          <w:kern w:val="0"/>
          <w:sz w:val="20"/>
          <w:szCs w:val="20"/>
          <w:highlight w:val="green"/>
          <w:lang w:eastAsia="en-US"/>
        </w:rPr>
        <w:t>, T.  (2025) The Power of Storytelling in Bridging Cultural Divides.</w:t>
      </w:r>
      <w:r w:rsidRPr="00A9402B">
        <w:rPr>
          <w:highlight w:val="green"/>
        </w:rPr>
        <w:t xml:space="preserve"> </w:t>
      </w:r>
      <w:r w:rsidRPr="00A9402B">
        <w:rPr>
          <w:rFonts w:ascii="Arial" w:eastAsia="Times New Roman" w:hAnsi="Arial" w:cs="Arial"/>
          <w:color w:val="000000" w:themeColor="text1"/>
          <w:kern w:val="0"/>
          <w:sz w:val="20"/>
          <w:szCs w:val="20"/>
          <w:highlight w:val="green"/>
          <w:lang w:eastAsia="en-US"/>
        </w:rPr>
        <w:t xml:space="preserve">RESEARCH INVENTION JOURNAL OF LAW, COMMUNICATION AND LANGUAGES, 5(2):46-53. </w:t>
      </w:r>
      <w:hyperlink r:id="rId15" w:history="1">
        <w:r w:rsidRPr="00A9402B">
          <w:rPr>
            <w:rStyle w:val="Hyperlink"/>
            <w:rFonts w:ascii="Arial" w:eastAsia="Times New Roman" w:hAnsi="Arial" w:cs="Arial"/>
            <w:kern w:val="0"/>
            <w:sz w:val="20"/>
            <w:szCs w:val="20"/>
            <w:highlight w:val="green"/>
            <w:lang w:eastAsia="en-US"/>
          </w:rPr>
          <w:t>https://doi.org/10.59298/RIJLCL/2025/524653</w:t>
        </w:r>
      </w:hyperlink>
      <w:r w:rsidRPr="00A9402B">
        <w:rPr>
          <w:rFonts w:ascii="Arial" w:eastAsia="Times New Roman" w:hAnsi="Arial" w:cs="Arial"/>
          <w:color w:val="000000" w:themeColor="text1"/>
          <w:kern w:val="0"/>
          <w:sz w:val="20"/>
          <w:szCs w:val="20"/>
          <w:highlight w:val="green"/>
          <w:lang w:eastAsia="en-US"/>
        </w:rPr>
        <w:t xml:space="preserve"> </w:t>
      </w:r>
    </w:p>
    <w:p w:rsidR="00AF3584" w:rsidRPr="00A9402B" w:rsidRDefault="00AF3584" w:rsidP="00207C2F">
      <w:pPr>
        <w:pStyle w:val="Body"/>
        <w:widowControl/>
        <w:numPr>
          <w:ilvl w:val="0"/>
          <w:numId w:val="1"/>
        </w:numPr>
        <w:spacing w:after="0"/>
        <w:rPr>
          <w:rFonts w:ascii="Arial" w:eastAsia="Times New Roman" w:hAnsi="Arial" w:cs="Arial"/>
          <w:color w:val="000000" w:themeColor="text1"/>
          <w:kern w:val="0"/>
          <w:sz w:val="20"/>
          <w:szCs w:val="20"/>
          <w:highlight w:val="green"/>
          <w:lang w:eastAsia="en-US"/>
        </w:rPr>
      </w:pPr>
      <w:r w:rsidRPr="00A9402B">
        <w:rPr>
          <w:rFonts w:ascii="Arial" w:eastAsia="Times New Roman" w:hAnsi="Arial" w:cs="Arial"/>
          <w:color w:val="000000" w:themeColor="text1"/>
          <w:kern w:val="0"/>
          <w:sz w:val="20"/>
          <w:szCs w:val="20"/>
          <w:highlight w:val="green"/>
          <w:lang w:eastAsia="en-US"/>
        </w:rPr>
        <w:t xml:space="preserve">Banda, L. O. L., Banda, C. V., Banda, J. T., &amp; </w:t>
      </w:r>
      <w:proofErr w:type="spellStart"/>
      <w:r w:rsidRPr="00A9402B">
        <w:rPr>
          <w:rFonts w:ascii="Arial" w:eastAsia="Times New Roman" w:hAnsi="Arial" w:cs="Arial"/>
          <w:color w:val="000000" w:themeColor="text1"/>
          <w:kern w:val="0"/>
          <w:sz w:val="20"/>
          <w:szCs w:val="20"/>
          <w:highlight w:val="green"/>
          <w:lang w:eastAsia="en-US"/>
        </w:rPr>
        <w:t>Singini</w:t>
      </w:r>
      <w:proofErr w:type="spellEnd"/>
      <w:r w:rsidRPr="00A9402B">
        <w:rPr>
          <w:rFonts w:ascii="Arial" w:eastAsia="Times New Roman" w:hAnsi="Arial" w:cs="Arial"/>
          <w:color w:val="000000" w:themeColor="text1"/>
          <w:kern w:val="0"/>
          <w:sz w:val="20"/>
          <w:szCs w:val="20"/>
          <w:highlight w:val="green"/>
          <w:lang w:eastAsia="en-US"/>
        </w:rPr>
        <w:t xml:space="preserve">, T. (2024). Preserving cultural heritage: A community-centric approach to safeguarding the </w:t>
      </w:r>
      <w:proofErr w:type="spellStart"/>
      <w:r w:rsidRPr="00A9402B">
        <w:rPr>
          <w:rFonts w:ascii="Arial" w:eastAsia="Times New Roman" w:hAnsi="Arial" w:cs="Arial"/>
          <w:color w:val="000000" w:themeColor="text1"/>
          <w:kern w:val="0"/>
          <w:sz w:val="20"/>
          <w:szCs w:val="20"/>
          <w:highlight w:val="green"/>
          <w:lang w:eastAsia="en-US"/>
        </w:rPr>
        <w:t>Khulubvi</w:t>
      </w:r>
      <w:proofErr w:type="spellEnd"/>
      <w:r w:rsidRPr="00A9402B">
        <w:rPr>
          <w:rFonts w:ascii="Arial" w:eastAsia="Times New Roman" w:hAnsi="Arial" w:cs="Arial"/>
          <w:color w:val="000000" w:themeColor="text1"/>
          <w:kern w:val="0"/>
          <w:sz w:val="20"/>
          <w:szCs w:val="20"/>
          <w:highlight w:val="green"/>
          <w:lang w:eastAsia="en-US"/>
        </w:rPr>
        <w:t xml:space="preserve"> Traditional Temple Malawi. </w:t>
      </w:r>
      <w:proofErr w:type="spellStart"/>
      <w:r w:rsidRPr="00A9402B">
        <w:rPr>
          <w:rFonts w:ascii="Arial" w:eastAsia="Times New Roman" w:hAnsi="Arial" w:cs="Arial"/>
          <w:color w:val="000000" w:themeColor="text1"/>
          <w:kern w:val="0"/>
          <w:sz w:val="20"/>
          <w:szCs w:val="20"/>
          <w:highlight w:val="green"/>
          <w:lang w:eastAsia="en-US"/>
        </w:rPr>
        <w:t>Heliyon</w:t>
      </w:r>
      <w:proofErr w:type="spellEnd"/>
      <w:r w:rsidRPr="00A9402B">
        <w:rPr>
          <w:rFonts w:ascii="Arial" w:eastAsia="Times New Roman" w:hAnsi="Arial" w:cs="Arial"/>
          <w:color w:val="000000" w:themeColor="text1"/>
          <w:kern w:val="0"/>
          <w:sz w:val="20"/>
          <w:szCs w:val="20"/>
          <w:highlight w:val="green"/>
          <w:lang w:eastAsia="en-US"/>
        </w:rPr>
        <w:t>, 10(18).</w:t>
      </w:r>
      <w:r w:rsidRPr="00A9402B">
        <w:rPr>
          <w:highlight w:val="green"/>
        </w:rPr>
        <w:t xml:space="preserve"> </w:t>
      </w:r>
      <w:hyperlink r:id="rId16" w:history="1">
        <w:r w:rsidRPr="00A9402B">
          <w:rPr>
            <w:rStyle w:val="Hyperlink"/>
            <w:rFonts w:ascii="Arial" w:eastAsia="Times New Roman" w:hAnsi="Arial" w:cs="Arial"/>
            <w:kern w:val="0"/>
            <w:sz w:val="20"/>
            <w:szCs w:val="20"/>
            <w:highlight w:val="green"/>
            <w:lang w:eastAsia="en-US"/>
          </w:rPr>
          <w:t>https://doi.org/10.1016/j.heliyon.2024.e37610</w:t>
        </w:r>
      </w:hyperlink>
      <w:r w:rsidRPr="00A9402B">
        <w:rPr>
          <w:rFonts w:ascii="Arial" w:eastAsia="Times New Roman" w:hAnsi="Arial" w:cs="Arial"/>
          <w:color w:val="000000" w:themeColor="text1"/>
          <w:kern w:val="0"/>
          <w:sz w:val="20"/>
          <w:szCs w:val="20"/>
          <w:highlight w:val="green"/>
          <w:lang w:eastAsia="en-US"/>
        </w:rPr>
        <w:t xml:space="preserve"> </w:t>
      </w:r>
    </w:p>
    <w:p w:rsidR="00AF3584" w:rsidRPr="00A9402B" w:rsidRDefault="00AF3584" w:rsidP="00207C2F">
      <w:pPr>
        <w:pStyle w:val="Body"/>
        <w:widowControl/>
        <w:numPr>
          <w:ilvl w:val="0"/>
          <w:numId w:val="1"/>
        </w:numPr>
        <w:spacing w:after="0"/>
        <w:rPr>
          <w:rFonts w:ascii="Arial" w:eastAsia="Times New Roman" w:hAnsi="Arial" w:cs="Arial"/>
          <w:color w:val="000000" w:themeColor="text1"/>
          <w:kern w:val="0"/>
          <w:sz w:val="20"/>
          <w:szCs w:val="20"/>
          <w:highlight w:val="green"/>
          <w:lang w:eastAsia="en-US"/>
        </w:rPr>
      </w:pPr>
      <w:r w:rsidRPr="00A9402B">
        <w:rPr>
          <w:rFonts w:ascii="Arial" w:eastAsia="Times New Roman" w:hAnsi="Arial" w:cs="Arial"/>
          <w:color w:val="000000" w:themeColor="text1"/>
          <w:kern w:val="0"/>
          <w:sz w:val="20"/>
          <w:szCs w:val="20"/>
          <w:highlight w:val="green"/>
          <w:lang w:eastAsia="en-US"/>
        </w:rPr>
        <w:t>Appel, M., &amp; Richter, T. (2010). Transportation and need for affect in narrative persuasion: A mediated moderation model. Media psychology, 13(2), 101-135.</w:t>
      </w:r>
      <w:r w:rsidRPr="00A9402B">
        <w:rPr>
          <w:highlight w:val="green"/>
        </w:rPr>
        <w:t xml:space="preserve"> </w:t>
      </w:r>
      <w:hyperlink r:id="rId17" w:history="1">
        <w:r w:rsidRPr="00A9402B">
          <w:rPr>
            <w:rStyle w:val="Hyperlink"/>
            <w:rFonts w:ascii="Arial" w:eastAsia="Times New Roman" w:hAnsi="Arial" w:cs="Arial"/>
            <w:kern w:val="0"/>
            <w:sz w:val="20"/>
            <w:szCs w:val="20"/>
            <w:highlight w:val="green"/>
            <w:lang w:eastAsia="en-US"/>
          </w:rPr>
          <w:t>https://doi.org/10.1080/15213261003799847</w:t>
        </w:r>
      </w:hyperlink>
      <w:r w:rsidRPr="00A9402B">
        <w:rPr>
          <w:rFonts w:ascii="Arial" w:eastAsia="Times New Roman" w:hAnsi="Arial" w:cs="Arial"/>
          <w:color w:val="000000" w:themeColor="text1"/>
          <w:kern w:val="0"/>
          <w:sz w:val="20"/>
          <w:szCs w:val="20"/>
          <w:highlight w:val="green"/>
          <w:lang w:eastAsia="en-US"/>
        </w:rPr>
        <w:t xml:space="preserve"> </w:t>
      </w:r>
    </w:p>
    <w:p w:rsidR="00A9402B" w:rsidRDefault="00A9402B"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sidRPr="00A9402B">
        <w:rPr>
          <w:rFonts w:ascii="Arial" w:eastAsia="Times New Roman" w:hAnsi="Arial" w:cs="Arial"/>
          <w:color w:val="000000" w:themeColor="text1"/>
          <w:kern w:val="0"/>
          <w:sz w:val="20"/>
          <w:szCs w:val="20"/>
          <w:highlight w:val="green"/>
          <w:lang w:eastAsia="en-US"/>
        </w:rPr>
        <w:t>Green, M. C., &amp; Appel, M. (2024). Narrative transportation: How stories shape how we see ourselves and the world. In Advances in experimental social psychology (Vol. 70, pp. 1-82). Academic Press.</w:t>
      </w:r>
      <w:r w:rsidRPr="00A9402B">
        <w:rPr>
          <w:highlight w:val="green"/>
        </w:rPr>
        <w:t xml:space="preserve"> </w:t>
      </w:r>
      <w:hyperlink r:id="rId18" w:history="1">
        <w:r w:rsidRPr="00A9402B">
          <w:rPr>
            <w:rStyle w:val="Hyperlink"/>
            <w:rFonts w:ascii="Arial" w:eastAsia="Times New Roman" w:hAnsi="Arial" w:cs="Arial"/>
            <w:kern w:val="0"/>
            <w:sz w:val="20"/>
            <w:szCs w:val="20"/>
            <w:highlight w:val="green"/>
            <w:lang w:eastAsia="en-US"/>
          </w:rPr>
          <w:t>https://doi.org/10.1016/bs.aesp.2024.03.002</w:t>
        </w:r>
      </w:hyperlink>
      <w:r>
        <w:rPr>
          <w:rFonts w:ascii="Arial" w:eastAsia="Times New Roman" w:hAnsi="Arial" w:cs="Arial"/>
          <w:color w:val="000000" w:themeColor="text1"/>
          <w:kern w:val="0"/>
          <w:sz w:val="20"/>
          <w:szCs w:val="20"/>
          <w:lang w:eastAsia="en-US"/>
        </w:rPr>
        <w:t xml:space="preserve"> </w:t>
      </w:r>
    </w:p>
    <w:p w:rsidR="00A9402B" w:rsidRDefault="00A9402B">
      <w:pPr>
        <w:pStyle w:val="Body"/>
        <w:widowControl/>
        <w:spacing w:after="0"/>
        <w:rPr>
          <w:rFonts w:ascii="Arial" w:eastAsia="Times New Roman" w:hAnsi="Arial" w:cs="Arial"/>
          <w:color w:val="000000" w:themeColor="text1"/>
          <w:kern w:val="0"/>
          <w:sz w:val="20"/>
          <w:szCs w:val="20"/>
          <w:lang w:eastAsia="en-US"/>
        </w:rPr>
      </w:pPr>
    </w:p>
    <w:p w:rsidR="00A9402B" w:rsidRDefault="00A9402B"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proofErr w:type="spellStart"/>
      <w:r w:rsidRPr="00A9402B">
        <w:rPr>
          <w:rFonts w:ascii="Arial" w:eastAsia="Times New Roman" w:hAnsi="Arial" w:cs="Arial"/>
          <w:color w:val="000000" w:themeColor="text1"/>
          <w:kern w:val="0"/>
          <w:sz w:val="20"/>
          <w:szCs w:val="20"/>
          <w:highlight w:val="green"/>
          <w:lang w:eastAsia="en-US"/>
        </w:rPr>
        <w:t>Baig</w:t>
      </w:r>
      <w:proofErr w:type="spellEnd"/>
      <w:r w:rsidRPr="00A9402B">
        <w:rPr>
          <w:rFonts w:ascii="Arial" w:eastAsia="Times New Roman" w:hAnsi="Arial" w:cs="Arial"/>
          <w:color w:val="000000" w:themeColor="text1"/>
          <w:kern w:val="0"/>
          <w:sz w:val="20"/>
          <w:szCs w:val="20"/>
          <w:highlight w:val="green"/>
          <w:lang w:eastAsia="en-US"/>
        </w:rPr>
        <w:t xml:space="preserve">, T. A., </w:t>
      </w:r>
      <w:proofErr w:type="spellStart"/>
      <w:r w:rsidRPr="00A9402B">
        <w:rPr>
          <w:rFonts w:ascii="Arial" w:eastAsia="Times New Roman" w:hAnsi="Arial" w:cs="Arial"/>
          <w:color w:val="000000" w:themeColor="text1"/>
          <w:kern w:val="0"/>
          <w:sz w:val="20"/>
          <w:szCs w:val="20"/>
          <w:highlight w:val="green"/>
          <w:lang w:eastAsia="en-US"/>
        </w:rPr>
        <w:t>Razak</w:t>
      </w:r>
      <w:proofErr w:type="spellEnd"/>
      <w:r w:rsidRPr="00A9402B">
        <w:rPr>
          <w:rFonts w:ascii="Arial" w:eastAsia="Times New Roman" w:hAnsi="Arial" w:cs="Arial"/>
          <w:color w:val="000000" w:themeColor="text1"/>
          <w:kern w:val="0"/>
          <w:sz w:val="20"/>
          <w:szCs w:val="20"/>
          <w:highlight w:val="green"/>
          <w:lang w:eastAsia="en-US"/>
        </w:rPr>
        <w:t xml:space="preserve">, Q., </w:t>
      </w:r>
      <w:proofErr w:type="spellStart"/>
      <w:r w:rsidRPr="00A9402B">
        <w:rPr>
          <w:rFonts w:ascii="Arial" w:eastAsia="Times New Roman" w:hAnsi="Arial" w:cs="Arial"/>
          <w:color w:val="000000" w:themeColor="text1"/>
          <w:kern w:val="0"/>
          <w:sz w:val="20"/>
          <w:szCs w:val="20"/>
          <w:highlight w:val="green"/>
          <w:lang w:eastAsia="en-US"/>
        </w:rPr>
        <w:t>Qadeem</w:t>
      </w:r>
      <w:proofErr w:type="spellEnd"/>
      <w:r w:rsidRPr="00A9402B">
        <w:rPr>
          <w:rFonts w:ascii="Arial" w:eastAsia="Times New Roman" w:hAnsi="Arial" w:cs="Arial"/>
          <w:color w:val="000000" w:themeColor="text1"/>
          <w:kern w:val="0"/>
          <w:sz w:val="20"/>
          <w:szCs w:val="20"/>
          <w:highlight w:val="green"/>
          <w:lang w:eastAsia="en-US"/>
        </w:rPr>
        <w:t xml:space="preserve">, S. E. Y., &amp; </w:t>
      </w:r>
      <w:proofErr w:type="spellStart"/>
      <w:r w:rsidRPr="00A9402B">
        <w:rPr>
          <w:rFonts w:ascii="Arial" w:eastAsia="Times New Roman" w:hAnsi="Arial" w:cs="Arial"/>
          <w:color w:val="000000" w:themeColor="text1"/>
          <w:kern w:val="0"/>
          <w:sz w:val="20"/>
          <w:szCs w:val="20"/>
          <w:highlight w:val="green"/>
          <w:lang w:eastAsia="en-US"/>
        </w:rPr>
        <w:t>Zahur</w:t>
      </w:r>
      <w:proofErr w:type="spellEnd"/>
      <w:r w:rsidRPr="00A9402B">
        <w:rPr>
          <w:rFonts w:ascii="Arial" w:eastAsia="Times New Roman" w:hAnsi="Arial" w:cs="Arial"/>
          <w:color w:val="000000" w:themeColor="text1"/>
          <w:kern w:val="0"/>
          <w:sz w:val="20"/>
          <w:szCs w:val="20"/>
          <w:highlight w:val="green"/>
          <w:lang w:eastAsia="en-US"/>
        </w:rPr>
        <w:t xml:space="preserve">, H. (2025). The Psychology of Narrative in Marketing: Brand Communication through Story Telling. Research Journal for Social Affairs, 3(6), 577-589. </w:t>
      </w:r>
      <w:hyperlink r:id="rId19" w:history="1">
        <w:r w:rsidRPr="00A9402B">
          <w:rPr>
            <w:rStyle w:val="Hyperlink"/>
            <w:rFonts w:ascii="Arial" w:eastAsia="Times New Roman" w:hAnsi="Arial" w:cs="Arial"/>
            <w:kern w:val="0"/>
            <w:sz w:val="20"/>
            <w:szCs w:val="20"/>
            <w:highlight w:val="green"/>
            <w:lang w:eastAsia="en-US"/>
          </w:rPr>
          <w:t>https://doi.org/10.71317/RJSA.003.06.0485</w:t>
        </w:r>
      </w:hyperlink>
      <w:r>
        <w:rPr>
          <w:rFonts w:ascii="Arial" w:eastAsia="Times New Roman" w:hAnsi="Arial" w:cs="Arial"/>
          <w:color w:val="000000" w:themeColor="text1"/>
          <w:kern w:val="0"/>
          <w:sz w:val="20"/>
          <w:szCs w:val="20"/>
          <w:lang w:eastAsia="en-US"/>
        </w:rPr>
        <w:t xml:space="preserve"> </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Pr>
          <w:rFonts w:ascii="Arial" w:hAnsi="Arial" w:cs="Arial"/>
          <w:color w:val="222222"/>
          <w:sz w:val="20"/>
          <w:szCs w:val="20"/>
          <w:shd w:val="clear" w:color="auto" w:fill="FFFFFF"/>
        </w:rPr>
        <w:t>Ling, J., Li, H., Lan, R., Wu, J., Zhong, C., Zhang, H., ... &amp; Hu, X. (2025, May). Cross-Cultural Design Strategies for the Internationalization of Chinese Tea Culture: A Case Study of the Mei Leaf Brand. In </w:t>
      </w:r>
      <w:r>
        <w:rPr>
          <w:rFonts w:ascii="Arial" w:hAnsi="Arial" w:cs="Arial"/>
          <w:i/>
          <w:iCs/>
          <w:color w:val="222222"/>
          <w:sz w:val="20"/>
          <w:szCs w:val="20"/>
          <w:shd w:val="clear" w:color="auto" w:fill="FFFFFF"/>
        </w:rPr>
        <w:t>International Conference on Human-Computer Interaction</w:t>
      </w:r>
      <w:r>
        <w:rPr>
          <w:rFonts w:ascii="Arial" w:hAnsi="Arial" w:cs="Arial"/>
          <w:color w:val="222222"/>
          <w:sz w:val="20"/>
          <w:szCs w:val="20"/>
          <w:shd w:val="clear" w:color="auto" w:fill="FFFFFF"/>
        </w:rPr>
        <w:t> (pp. 36-48). Cham: Springer Nature Switzerland.</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Pr>
          <w:rFonts w:ascii="Arial" w:hAnsi="Arial" w:cs="Arial"/>
          <w:color w:val="222222"/>
          <w:sz w:val="20"/>
          <w:szCs w:val="20"/>
          <w:shd w:val="clear" w:color="auto" w:fill="FFFFFF"/>
        </w:rPr>
        <w:t>Zhang, J. (2024). Chinese Brand Narratives in Cross-Cultural Communication. In </w:t>
      </w:r>
      <w:r>
        <w:rPr>
          <w:rFonts w:ascii="Arial" w:hAnsi="Arial" w:cs="Arial"/>
          <w:i/>
          <w:iCs/>
          <w:color w:val="222222"/>
          <w:sz w:val="20"/>
          <w:szCs w:val="20"/>
          <w:shd w:val="clear" w:color="auto" w:fill="FFFFFF"/>
        </w:rPr>
        <w:t>Cross-Cultural Communication of Chinese Brands</w:t>
      </w:r>
      <w:r>
        <w:rPr>
          <w:rFonts w:ascii="Arial" w:hAnsi="Arial" w:cs="Arial"/>
          <w:color w:val="222222"/>
          <w:sz w:val="20"/>
          <w:szCs w:val="20"/>
          <w:shd w:val="clear" w:color="auto" w:fill="FFFFFF"/>
        </w:rPr>
        <w:t> (pp. 183-214). Singapore: Springer Nature Singapore.</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Pr>
          <w:rFonts w:ascii="Arial" w:hAnsi="Arial" w:cs="Arial"/>
          <w:color w:val="222222"/>
          <w:sz w:val="20"/>
          <w:szCs w:val="20"/>
          <w:shd w:val="clear" w:color="auto" w:fill="FFFFFF"/>
        </w:rPr>
        <w:t>Zhang, J. (2024). Chinese brand cross-cultural communication strategy: Psychological distance: Spatial relation perspective. In </w:t>
      </w:r>
      <w:r>
        <w:rPr>
          <w:rFonts w:ascii="Arial" w:hAnsi="Arial" w:cs="Arial"/>
          <w:i/>
          <w:iCs/>
          <w:color w:val="222222"/>
          <w:sz w:val="20"/>
          <w:szCs w:val="20"/>
          <w:shd w:val="clear" w:color="auto" w:fill="FFFFFF"/>
        </w:rPr>
        <w:t>Cross-Cultural Communication of Chinese Brands</w:t>
      </w:r>
      <w:r>
        <w:rPr>
          <w:rFonts w:ascii="Arial" w:hAnsi="Arial" w:cs="Arial"/>
          <w:color w:val="222222"/>
          <w:sz w:val="20"/>
          <w:szCs w:val="20"/>
          <w:shd w:val="clear" w:color="auto" w:fill="FFFFFF"/>
        </w:rPr>
        <w:t> (pp. 83-145). Singapore: Springer Nature Singapore.</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proofErr w:type="spellStart"/>
      <w:r>
        <w:rPr>
          <w:rFonts w:ascii="Arial" w:hAnsi="Arial" w:cs="Arial"/>
          <w:color w:val="222222"/>
          <w:sz w:val="20"/>
          <w:szCs w:val="20"/>
          <w:shd w:val="clear" w:color="auto" w:fill="FFFFFF"/>
        </w:rPr>
        <w:t>Zhengjun</w:t>
      </w:r>
      <w:proofErr w:type="spellEnd"/>
      <w:r>
        <w:rPr>
          <w:rFonts w:ascii="Arial" w:hAnsi="Arial" w:cs="Arial"/>
          <w:color w:val="222222"/>
          <w:sz w:val="20"/>
          <w:szCs w:val="20"/>
          <w:shd w:val="clear" w:color="auto" w:fill="FFFFFF"/>
        </w:rPr>
        <w:t xml:space="preserve">, C., </w:t>
      </w:r>
      <w:proofErr w:type="spellStart"/>
      <w:r>
        <w:rPr>
          <w:rFonts w:ascii="Arial" w:hAnsi="Arial" w:cs="Arial"/>
          <w:color w:val="222222"/>
          <w:sz w:val="20"/>
          <w:szCs w:val="20"/>
          <w:shd w:val="clear" w:color="auto" w:fill="FFFFFF"/>
        </w:rPr>
        <w:t>Qiuyang</w:t>
      </w:r>
      <w:proofErr w:type="spellEnd"/>
      <w:r>
        <w:rPr>
          <w:rFonts w:ascii="Arial" w:hAnsi="Arial" w:cs="Arial"/>
          <w:color w:val="222222"/>
          <w:sz w:val="20"/>
          <w:szCs w:val="20"/>
          <w:shd w:val="clear" w:color="auto" w:fill="FFFFFF"/>
        </w:rPr>
        <w:t xml:space="preserve">, H., </w:t>
      </w:r>
      <w:proofErr w:type="spellStart"/>
      <w:r>
        <w:rPr>
          <w:rFonts w:ascii="Arial" w:hAnsi="Arial" w:cs="Arial"/>
          <w:color w:val="222222"/>
          <w:sz w:val="20"/>
          <w:szCs w:val="20"/>
          <w:shd w:val="clear" w:color="auto" w:fill="FFFFFF"/>
        </w:rPr>
        <w:t>Kui</w:t>
      </w:r>
      <w:proofErr w:type="spellEnd"/>
      <w:r>
        <w:rPr>
          <w:rFonts w:ascii="Arial" w:hAnsi="Arial" w:cs="Arial"/>
          <w:color w:val="222222"/>
          <w:sz w:val="20"/>
          <w:szCs w:val="20"/>
          <w:shd w:val="clear" w:color="auto" w:fill="FFFFFF"/>
        </w:rPr>
        <w:t xml:space="preserve">, L., Fangfang, W., &amp; Yuan, Y. (2025). Exploring Cross-cultural Marketing Strategies of </w:t>
      </w:r>
      <w:proofErr w:type="spellStart"/>
      <w:r>
        <w:rPr>
          <w:rFonts w:ascii="Arial" w:hAnsi="Arial" w:cs="Arial"/>
          <w:color w:val="222222"/>
          <w:sz w:val="20"/>
          <w:szCs w:val="20"/>
          <w:shd w:val="clear" w:color="auto" w:fill="FFFFFF"/>
        </w:rPr>
        <w:t>Fuliang</w:t>
      </w:r>
      <w:proofErr w:type="spellEnd"/>
      <w:r>
        <w:rPr>
          <w:rFonts w:ascii="Arial" w:hAnsi="Arial" w:cs="Arial"/>
          <w:color w:val="222222"/>
          <w:sz w:val="20"/>
          <w:szCs w:val="20"/>
          <w:shd w:val="clear" w:color="auto" w:fill="FFFFFF"/>
        </w:rPr>
        <w:t xml:space="preserve"> Tea in E–commerce. </w:t>
      </w:r>
      <w:r>
        <w:rPr>
          <w:rFonts w:ascii="Arial" w:hAnsi="Arial" w:cs="Arial"/>
          <w:i/>
          <w:iCs/>
          <w:color w:val="222222"/>
          <w:sz w:val="20"/>
          <w:szCs w:val="20"/>
          <w:shd w:val="clear" w:color="auto" w:fill="FFFFFF"/>
        </w:rPr>
        <w:t>Asian Journal of Agricultural Extension, Economics and Sociology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43</w:t>
      </w:r>
      <w:r>
        <w:rPr>
          <w:rFonts w:ascii="Arial" w:hAnsi="Arial" w:cs="Arial"/>
          <w:color w:val="222222"/>
          <w:sz w:val="20"/>
          <w:szCs w:val="20"/>
          <w:shd w:val="clear" w:color="auto" w:fill="FFFFFF"/>
        </w:rPr>
        <w:t>(11), 157-166.</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Pr>
          <w:rFonts w:ascii="Arial" w:hAnsi="Arial" w:cs="Arial"/>
          <w:color w:val="222222"/>
          <w:sz w:val="20"/>
          <w:szCs w:val="20"/>
          <w:shd w:val="clear" w:color="auto" w:fill="FFFFFF"/>
        </w:rPr>
        <w:t>Kim, H. J., Park, S. Y., &amp; Park, H. Y. (2018). A study on the effect of storytelling marketing on brand image and brand attitude. </w:t>
      </w:r>
      <w:r>
        <w:rPr>
          <w:rFonts w:ascii="Arial" w:hAnsi="Arial" w:cs="Arial"/>
          <w:i/>
          <w:iCs/>
          <w:color w:val="222222"/>
          <w:sz w:val="20"/>
          <w:szCs w:val="20"/>
          <w:shd w:val="clear" w:color="auto" w:fill="FFFFFF"/>
        </w:rPr>
        <w:t>Journal of Economics, Marketing and Management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(4), 1-16.</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Pr>
          <w:rFonts w:ascii="Arial" w:hAnsi="Arial" w:cs="Arial"/>
          <w:color w:val="222222"/>
          <w:sz w:val="20"/>
          <w:szCs w:val="20"/>
          <w:shd w:val="clear" w:color="auto" w:fill="FFFFFF"/>
        </w:rPr>
        <w:t>Pan, L. Y., &amp; Chen, K. H. (2019). A Study on the Effect of Storytelling Marketing on Brand Image, Perceived Quality, and Purchase Intention in Ecotourism. </w:t>
      </w:r>
      <w:proofErr w:type="spellStart"/>
      <w:r>
        <w:rPr>
          <w:rFonts w:ascii="Arial" w:hAnsi="Arial" w:cs="Arial"/>
          <w:i/>
          <w:iCs/>
          <w:color w:val="222222"/>
          <w:sz w:val="20"/>
          <w:szCs w:val="20"/>
          <w:shd w:val="clear" w:color="auto" w:fill="FFFFFF"/>
        </w:rPr>
        <w:t>Ekoloji</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Dergisi</w:t>
      </w:r>
      <w:proofErr w:type="spellEnd"/>
      <w:r>
        <w:rPr>
          <w:rFonts w:ascii="Arial" w:hAnsi="Arial" w:cs="Arial"/>
          <w:color w:val="222222"/>
          <w:sz w:val="20"/>
          <w:szCs w:val="20"/>
          <w:shd w:val="clear" w:color="auto" w:fill="FFFFFF"/>
        </w:rPr>
        <w:t>, (107).</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Pr>
          <w:rFonts w:ascii="Arial" w:hAnsi="Arial" w:cs="Arial"/>
          <w:color w:val="222222"/>
          <w:sz w:val="20"/>
          <w:szCs w:val="20"/>
          <w:shd w:val="clear" w:color="auto" w:fill="FFFFFF"/>
        </w:rPr>
        <w:t xml:space="preserve">Woodside, A. G., </w:t>
      </w:r>
      <w:proofErr w:type="spellStart"/>
      <w:r>
        <w:rPr>
          <w:rFonts w:ascii="Arial" w:hAnsi="Arial" w:cs="Arial"/>
          <w:color w:val="222222"/>
          <w:sz w:val="20"/>
          <w:szCs w:val="20"/>
          <w:shd w:val="clear" w:color="auto" w:fill="FFFFFF"/>
        </w:rPr>
        <w:t>Sood</w:t>
      </w:r>
      <w:proofErr w:type="spellEnd"/>
      <w:r>
        <w:rPr>
          <w:rFonts w:ascii="Arial" w:hAnsi="Arial" w:cs="Arial"/>
          <w:color w:val="222222"/>
          <w:sz w:val="20"/>
          <w:szCs w:val="20"/>
          <w:shd w:val="clear" w:color="auto" w:fill="FFFFFF"/>
        </w:rPr>
        <w:t>, S., &amp; Miller, K. E. (2008). When consumers and brands talk: Storytelling theory and research in psychology and marketing. </w:t>
      </w:r>
      <w:r>
        <w:rPr>
          <w:rFonts w:ascii="Arial" w:hAnsi="Arial" w:cs="Arial"/>
          <w:i/>
          <w:iCs/>
          <w:color w:val="222222"/>
          <w:sz w:val="20"/>
          <w:szCs w:val="20"/>
          <w:shd w:val="clear" w:color="auto" w:fill="FFFFFF"/>
        </w:rPr>
        <w:t>Psychology &amp; Marketing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(2), 97-145.</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proofErr w:type="spellStart"/>
      <w:r>
        <w:rPr>
          <w:rFonts w:ascii="Arial" w:hAnsi="Arial" w:cs="Arial"/>
          <w:color w:val="222222"/>
          <w:sz w:val="20"/>
          <w:szCs w:val="20"/>
          <w:shd w:val="clear" w:color="auto" w:fill="FFFFFF"/>
        </w:rPr>
        <w:t>Carrilho</w:t>
      </w:r>
      <w:proofErr w:type="spellEnd"/>
      <w:r>
        <w:rPr>
          <w:rFonts w:ascii="Arial" w:hAnsi="Arial" w:cs="Arial"/>
          <w:color w:val="222222"/>
          <w:sz w:val="20"/>
          <w:szCs w:val="20"/>
          <w:shd w:val="clear" w:color="auto" w:fill="FFFFFF"/>
        </w:rPr>
        <w:t xml:space="preserve">, K., &amp; Markus, K. (2014). </w:t>
      </w:r>
      <w:proofErr w:type="spellStart"/>
      <w:r>
        <w:rPr>
          <w:rFonts w:ascii="Arial" w:hAnsi="Arial" w:cs="Arial"/>
          <w:color w:val="222222"/>
          <w:sz w:val="20"/>
          <w:szCs w:val="20"/>
          <w:shd w:val="clear" w:color="auto" w:fill="FFFFFF"/>
        </w:rPr>
        <w:t>Narrativas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na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construção</w:t>
      </w:r>
      <w:proofErr w:type="spellEnd"/>
      <w:r>
        <w:rPr>
          <w:rFonts w:ascii="Arial" w:hAnsi="Arial" w:cs="Arial"/>
          <w:color w:val="222222"/>
          <w:sz w:val="20"/>
          <w:szCs w:val="20"/>
          <w:shd w:val="clear" w:color="auto" w:fill="FFFFFF"/>
        </w:rPr>
        <w:t xml:space="preserve"> de </w:t>
      </w:r>
      <w:proofErr w:type="spellStart"/>
      <w:r>
        <w:rPr>
          <w:rFonts w:ascii="Arial" w:hAnsi="Arial" w:cs="Arial"/>
          <w:color w:val="222222"/>
          <w:sz w:val="20"/>
          <w:szCs w:val="20"/>
          <w:shd w:val="clear" w:color="auto" w:fill="FFFFFF"/>
        </w:rPr>
        <w:t>marcas</w:t>
      </w:r>
      <w:proofErr w:type="spellEnd"/>
      <w:r>
        <w:rPr>
          <w:rFonts w:ascii="Arial" w:hAnsi="Arial" w:cs="Arial"/>
          <w:color w:val="222222"/>
          <w:sz w:val="20"/>
          <w:szCs w:val="20"/>
          <w:shd w:val="clear" w:color="auto" w:fill="FFFFFF"/>
        </w:rPr>
        <w:t xml:space="preserve">: storytelling e a </w:t>
      </w:r>
      <w:proofErr w:type="spellStart"/>
      <w:r>
        <w:rPr>
          <w:rFonts w:ascii="Arial" w:hAnsi="Arial" w:cs="Arial"/>
          <w:color w:val="222222"/>
          <w:sz w:val="20"/>
          <w:szCs w:val="20"/>
          <w:shd w:val="clear" w:color="auto" w:fill="FFFFFF"/>
        </w:rPr>
        <w:t>comunicação</w:t>
      </w:r>
      <w:proofErr w:type="spellEnd"/>
      <w:r>
        <w:rPr>
          <w:rFonts w:ascii="Arial" w:hAnsi="Arial" w:cs="Arial"/>
          <w:color w:val="222222"/>
          <w:sz w:val="20"/>
          <w:szCs w:val="20"/>
          <w:shd w:val="clear" w:color="auto" w:fill="FFFFFF"/>
        </w:rPr>
        <w:t xml:space="preserve"> de marketing. </w:t>
      </w:r>
      <w:proofErr w:type="spellStart"/>
      <w:r>
        <w:rPr>
          <w:rFonts w:ascii="Arial" w:hAnsi="Arial" w:cs="Arial"/>
          <w:i/>
          <w:iCs/>
          <w:color w:val="222222"/>
          <w:sz w:val="20"/>
          <w:szCs w:val="20"/>
          <w:shd w:val="clear" w:color="auto" w:fill="FFFFFF"/>
        </w:rPr>
        <w:t>Organicom</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(20), 128-136.</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Pr>
          <w:rFonts w:ascii="Arial" w:hAnsi="Arial" w:cs="Arial"/>
          <w:color w:val="222222"/>
          <w:sz w:val="20"/>
          <w:szCs w:val="20"/>
          <w:shd w:val="clear" w:color="auto" w:fill="FFFFFF"/>
        </w:rPr>
        <w:t xml:space="preserve">Castro, J. L. S., Fernandes, C. A. B., </w:t>
      </w:r>
      <w:proofErr w:type="spellStart"/>
      <w:r>
        <w:rPr>
          <w:rFonts w:ascii="Arial" w:hAnsi="Arial" w:cs="Arial"/>
          <w:color w:val="222222"/>
          <w:sz w:val="20"/>
          <w:szCs w:val="20"/>
          <w:shd w:val="clear" w:color="auto" w:fill="FFFFFF"/>
        </w:rPr>
        <w:t>Beraldo</w:t>
      </w:r>
      <w:proofErr w:type="spellEnd"/>
      <w:r>
        <w:rPr>
          <w:rFonts w:ascii="Arial" w:hAnsi="Arial" w:cs="Arial"/>
          <w:color w:val="222222"/>
          <w:sz w:val="20"/>
          <w:szCs w:val="20"/>
          <w:shd w:val="clear" w:color="auto" w:fill="FFFFFF"/>
        </w:rPr>
        <w:t xml:space="preserve">, D. F. A., &amp; Moreira, T. L. (2023). O </w:t>
      </w:r>
      <w:proofErr w:type="spellStart"/>
      <w:r>
        <w:rPr>
          <w:rFonts w:ascii="Arial" w:hAnsi="Arial" w:cs="Arial"/>
          <w:color w:val="222222"/>
          <w:sz w:val="20"/>
          <w:szCs w:val="20"/>
          <w:shd w:val="clear" w:color="auto" w:fill="FFFFFF"/>
        </w:rPr>
        <w:t>papel</w:t>
      </w:r>
      <w:proofErr w:type="spellEnd"/>
      <w:r>
        <w:rPr>
          <w:rFonts w:ascii="Arial" w:hAnsi="Arial" w:cs="Arial"/>
          <w:color w:val="222222"/>
          <w:sz w:val="20"/>
          <w:szCs w:val="20"/>
          <w:shd w:val="clear" w:color="auto" w:fill="FFFFFF"/>
        </w:rPr>
        <w:t xml:space="preserve"> do storytelling no marketing de </w:t>
      </w:r>
      <w:proofErr w:type="spellStart"/>
      <w:r>
        <w:rPr>
          <w:rFonts w:ascii="Arial" w:hAnsi="Arial" w:cs="Arial"/>
          <w:color w:val="222222"/>
          <w:sz w:val="20"/>
          <w:szCs w:val="20"/>
          <w:shd w:val="clear" w:color="auto" w:fill="FFFFFF"/>
        </w:rPr>
        <w:t>marcas</w:t>
      </w:r>
      <w:proofErr w:type="spellEnd"/>
      <w:r>
        <w:rPr>
          <w:rFonts w:ascii="Arial" w:hAnsi="Arial" w:cs="Arial"/>
          <w:color w:val="222222"/>
          <w:sz w:val="20"/>
          <w:szCs w:val="20"/>
          <w:shd w:val="clear" w:color="auto" w:fill="FFFFFF"/>
        </w:rPr>
        <w:t xml:space="preserve"> de </w:t>
      </w:r>
      <w:proofErr w:type="spellStart"/>
      <w:r>
        <w:rPr>
          <w:rFonts w:ascii="Arial" w:hAnsi="Arial" w:cs="Arial"/>
          <w:color w:val="222222"/>
          <w:sz w:val="20"/>
          <w:szCs w:val="20"/>
          <w:shd w:val="clear" w:color="auto" w:fill="FFFFFF"/>
        </w:rPr>
        <w:t>luxo</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uma</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revisão</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sistemática</w:t>
      </w:r>
      <w:proofErr w:type="spellEnd"/>
      <w:r>
        <w:rPr>
          <w:rFonts w:ascii="Arial" w:hAnsi="Arial" w:cs="Arial"/>
          <w:color w:val="222222"/>
          <w:sz w:val="20"/>
          <w:szCs w:val="20"/>
          <w:shd w:val="clear" w:color="auto" w:fill="FFFFFF"/>
        </w:rPr>
        <w:t xml:space="preserve"> da </w:t>
      </w:r>
      <w:proofErr w:type="spellStart"/>
      <w:r>
        <w:rPr>
          <w:rFonts w:ascii="Arial" w:hAnsi="Arial" w:cs="Arial"/>
          <w:color w:val="222222"/>
          <w:sz w:val="20"/>
          <w:szCs w:val="20"/>
          <w:shd w:val="clear" w:color="auto" w:fill="FFFFFF"/>
        </w:rPr>
        <w:t>literatura</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Revista</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Contemporânea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(6), 5527-5544.</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proofErr w:type="spellStart"/>
      <w:r>
        <w:rPr>
          <w:rFonts w:ascii="Arial" w:hAnsi="Arial" w:cs="Arial"/>
          <w:color w:val="222222"/>
          <w:sz w:val="20"/>
          <w:szCs w:val="20"/>
          <w:shd w:val="clear" w:color="auto" w:fill="FFFFFF"/>
        </w:rPr>
        <w:t>Mavilinda</w:t>
      </w:r>
      <w:proofErr w:type="spellEnd"/>
      <w:r>
        <w:rPr>
          <w:rFonts w:ascii="Arial" w:hAnsi="Arial" w:cs="Arial"/>
          <w:color w:val="222222"/>
          <w:sz w:val="20"/>
          <w:szCs w:val="20"/>
          <w:shd w:val="clear" w:color="auto" w:fill="FFFFFF"/>
        </w:rPr>
        <w:t xml:space="preserve">, H. F., Putri, Y. H., &amp; </w:t>
      </w:r>
      <w:proofErr w:type="spellStart"/>
      <w:r>
        <w:rPr>
          <w:rFonts w:ascii="Arial" w:hAnsi="Arial" w:cs="Arial"/>
          <w:color w:val="222222"/>
          <w:sz w:val="20"/>
          <w:szCs w:val="20"/>
          <w:shd w:val="clear" w:color="auto" w:fill="FFFFFF"/>
        </w:rPr>
        <w:t>Nazaruddin</w:t>
      </w:r>
      <w:proofErr w:type="spellEnd"/>
      <w:r>
        <w:rPr>
          <w:rFonts w:ascii="Arial" w:hAnsi="Arial" w:cs="Arial"/>
          <w:color w:val="222222"/>
          <w:sz w:val="20"/>
          <w:szCs w:val="20"/>
          <w:shd w:val="clear" w:color="auto" w:fill="FFFFFF"/>
        </w:rPr>
        <w:t xml:space="preserve">, A. (2023). Is Storytelling Marketing Effective in Building Customer Engagement and Driving Purchase </w:t>
      </w:r>
      <w:proofErr w:type="gramStart"/>
      <w:r>
        <w:rPr>
          <w:rFonts w:ascii="Arial" w:hAnsi="Arial" w:cs="Arial"/>
          <w:color w:val="222222"/>
          <w:sz w:val="20"/>
          <w:szCs w:val="20"/>
          <w:shd w:val="clear" w:color="auto" w:fill="FFFFFF"/>
        </w:rPr>
        <w:t>Decisions?.</w:t>
      </w:r>
      <w:proofErr w:type="gram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Jurnal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Manajemen</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Bisnis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(2), 274-296.</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Pr>
          <w:rFonts w:ascii="Arial" w:hAnsi="Arial" w:cs="Arial"/>
          <w:color w:val="222222"/>
          <w:sz w:val="20"/>
          <w:szCs w:val="20"/>
          <w:shd w:val="clear" w:color="auto" w:fill="FFFFFF"/>
        </w:rPr>
        <w:t xml:space="preserve">Kemp, A., Gravois, R., </w:t>
      </w:r>
      <w:proofErr w:type="spellStart"/>
      <w:r>
        <w:rPr>
          <w:rFonts w:ascii="Arial" w:hAnsi="Arial" w:cs="Arial"/>
          <w:color w:val="222222"/>
          <w:sz w:val="20"/>
          <w:szCs w:val="20"/>
          <w:shd w:val="clear" w:color="auto" w:fill="FFFFFF"/>
        </w:rPr>
        <w:t>Syrdal</w:t>
      </w:r>
      <w:proofErr w:type="spellEnd"/>
      <w:r>
        <w:rPr>
          <w:rFonts w:ascii="Arial" w:hAnsi="Arial" w:cs="Arial"/>
          <w:color w:val="222222"/>
          <w:sz w:val="20"/>
          <w:szCs w:val="20"/>
          <w:shd w:val="clear" w:color="auto" w:fill="FFFFFF"/>
        </w:rPr>
        <w:t>, H., &amp; McDougal, E. (2023). Storytelling is not just for marketing: Cultivating a storytelling culture throughout the organization. </w:t>
      </w:r>
      <w:r>
        <w:rPr>
          <w:rFonts w:ascii="Arial" w:hAnsi="Arial" w:cs="Arial"/>
          <w:i/>
          <w:iCs/>
          <w:color w:val="222222"/>
          <w:sz w:val="20"/>
          <w:szCs w:val="20"/>
          <w:shd w:val="clear" w:color="auto" w:fill="FFFFFF"/>
        </w:rPr>
        <w:t>Business Horizons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66</w:t>
      </w:r>
      <w:r>
        <w:rPr>
          <w:rFonts w:ascii="Arial" w:hAnsi="Arial" w:cs="Arial"/>
          <w:color w:val="222222"/>
          <w:sz w:val="20"/>
          <w:szCs w:val="20"/>
          <w:shd w:val="clear" w:color="auto" w:fill="FFFFFF"/>
        </w:rPr>
        <w:t>(3), 313-324.</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Pr>
          <w:rFonts w:ascii="Arial" w:hAnsi="Arial" w:cs="Arial"/>
          <w:color w:val="222222"/>
          <w:sz w:val="20"/>
          <w:szCs w:val="20"/>
          <w:shd w:val="clear" w:color="auto" w:fill="FFFFFF"/>
        </w:rPr>
        <w:t xml:space="preserve">ZA, S. Z., </w:t>
      </w:r>
      <w:proofErr w:type="spellStart"/>
      <w:r>
        <w:rPr>
          <w:rFonts w:ascii="Arial" w:hAnsi="Arial" w:cs="Arial"/>
          <w:color w:val="222222"/>
          <w:sz w:val="20"/>
          <w:szCs w:val="20"/>
          <w:shd w:val="clear" w:color="auto" w:fill="FFFFFF"/>
        </w:rPr>
        <w:t>Tricahyadinata</w:t>
      </w:r>
      <w:proofErr w:type="spellEnd"/>
      <w:r>
        <w:rPr>
          <w:rFonts w:ascii="Arial" w:hAnsi="Arial" w:cs="Arial"/>
          <w:color w:val="222222"/>
          <w:sz w:val="20"/>
          <w:szCs w:val="20"/>
          <w:shd w:val="clear" w:color="auto" w:fill="FFFFFF"/>
        </w:rPr>
        <w:t xml:space="preserve">, I., </w:t>
      </w:r>
      <w:proofErr w:type="spellStart"/>
      <w:r>
        <w:rPr>
          <w:rFonts w:ascii="Arial" w:hAnsi="Arial" w:cs="Arial"/>
          <w:color w:val="222222"/>
          <w:sz w:val="20"/>
          <w:szCs w:val="20"/>
          <w:shd w:val="clear" w:color="auto" w:fill="FFFFFF"/>
        </w:rPr>
        <w:t>Robiansyah</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Darma</w:t>
      </w:r>
      <w:proofErr w:type="spellEnd"/>
      <w:r>
        <w:rPr>
          <w:rFonts w:ascii="Arial" w:hAnsi="Arial" w:cs="Arial"/>
          <w:color w:val="222222"/>
          <w:sz w:val="20"/>
          <w:szCs w:val="20"/>
          <w:shd w:val="clear" w:color="auto" w:fill="FFFFFF"/>
        </w:rPr>
        <w:t xml:space="preserve">, D. C., &amp; </w:t>
      </w:r>
      <w:proofErr w:type="spellStart"/>
      <w:r>
        <w:rPr>
          <w:rFonts w:ascii="Arial" w:hAnsi="Arial" w:cs="Arial"/>
          <w:color w:val="222222"/>
          <w:sz w:val="20"/>
          <w:szCs w:val="20"/>
          <w:shd w:val="clear" w:color="auto" w:fill="FFFFFF"/>
        </w:rPr>
        <w:t>Achmad</w:t>
      </w:r>
      <w:proofErr w:type="spellEnd"/>
      <w:r>
        <w:rPr>
          <w:rFonts w:ascii="Arial" w:hAnsi="Arial" w:cs="Arial"/>
          <w:color w:val="222222"/>
          <w:sz w:val="20"/>
          <w:szCs w:val="20"/>
          <w:shd w:val="clear" w:color="auto" w:fill="FFFFFF"/>
        </w:rPr>
        <w:t>, G. N. (2021). Storytelling marketing, content marketing, and social media marketing on the purchasing decision. </w:t>
      </w:r>
      <w:r>
        <w:rPr>
          <w:rFonts w:ascii="Arial" w:hAnsi="Arial" w:cs="Arial"/>
          <w:i/>
          <w:iCs/>
          <w:color w:val="222222"/>
          <w:sz w:val="20"/>
          <w:szCs w:val="20"/>
          <w:shd w:val="clear" w:color="auto" w:fill="FFFFFF"/>
        </w:rPr>
        <w:t>Budapest International Research and Critics Institute-Journal (BIRCI-Journal)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(3), 3836-3842.</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proofErr w:type="spellStart"/>
      <w:r>
        <w:rPr>
          <w:rFonts w:ascii="Arial" w:hAnsi="Arial" w:cs="Arial"/>
          <w:color w:val="222222"/>
          <w:sz w:val="20"/>
          <w:szCs w:val="20"/>
          <w:shd w:val="clear" w:color="auto" w:fill="FFFFFF"/>
        </w:rPr>
        <w:t>Chautard</w:t>
      </w:r>
      <w:proofErr w:type="spellEnd"/>
      <w:r>
        <w:rPr>
          <w:rFonts w:ascii="Arial" w:hAnsi="Arial" w:cs="Arial"/>
          <w:color w:val="222222"/>
          <w:sz w:val="20"/>
          <w:szCs w:val="20"/>
          <w:shd w:val="clear" w:color="auto" w:fill="FFFFFF"/>
        </w:rPr>
        <w:t>, T., &amp; Collin-</w:t>
      </w:r>
      <w:proofErr w:type="spellStart"/>
      <w:r>
        <w:rPr>
          <w:rFonts w:ascii="Arial" w:hAnsi="Arial" w:cs="Arial"/>
          <w:color w:val="222222"/>
          <w:sz w:val="20"/>
          <w:szCs w:val="20"/>
          <w:shd w:val="clear" w:color="auto" w:fill="FFFFFF"/>
        </w:rPr>
        <w:t>Lachaud</w:t>
      </w:r>
      <w:proofErr w:type="spellEnd"/>
      <w:r>
        <w:rPr>
          <w:rFonts w:ascii="Arial" w:hAnsi="Arial" w:cs="Arial"/>
          <w:color w:val="222222"/>
          <w:sz w:val="20"/>
          <w:szCs w:val="20"/>
          <w:shd w:val="clear" w:color="auto" w:fill="FFFFFF"/>
        </w:rPr>
        <w:t>, I. (2019). Introducing the storytelling analysis methodology in marketing: Principles, contributions and implementation. </w:t>
      </w:r>
      <w:r>
        <w:rPr>
          <w:rFonts w:ascii="Arial" w:hAnsi="Arial" w:cs="Arial"/>
          <w:i/>
          <w:iCs/>
          <w:color w:val="222222"/>
          <w:sz w:val="20"/>
          <w:szCs w:val="20"/>
          <w:shd w:val="clear" w:color="auto" w:fill="FFFFFF"/>
        </w:rPr>
        <w:t xml:space="preserve">Recherche et Applications </w:t>
      </w:r>
      <w:proofErr w:type="spellStart"/>
      <w:r>
        <w:rPr>
          <w:rFonts w:ascii="Arial" w:hAnsi="Arial" w:cs="Arial"/>
          <w:i/>
          <w:iCs/>
          <w:color w:val="222222"/>
          <w:sz w:val="20"/>
          <w:szCs w:val="20"/>
          <w:shd w:val="clear" w:color="auto" w:fill="FFFFFF"/>
        </w:rPr>
        <w:t>en</w:t>
      </w:r>
      <w:proofErr w:type="spellEnd"/>
      <w:r>
        <w:rPr>
          <w:rFonts w:ascii="Arial" w:hAnsi="Arial" w:cs="Arial"/>
          <w:i/>
          <w:iCs/>
          <w:color w:val="222222"/>
          <w:sz w:val="20"/>
          <w:szCs w:val="20"/>
          <w:shd w:val="clear" w:color="auto" w:fill="FFFFFF"/>
        </w:rPr>
        <w:t xml:space="preserve"> Marketing (English Edition)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34</w:t>
      </w:r>
      <w:r>
        <w:rPr>
          <w:rFonts w:ascii="Arial" w:hAnsi="Arial" w:cs="Arial"/>
          <w:color w:val="222222"/>
          <w:sz w:val="20"/>
          <w:szCs w:val="20"/>
          <w:shd w:val="clear" w:color="auto" w:fill="FFFFFF"/>
        </w:rPr>
        <w:t>(3), 27-46.</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r>
        <w:rPr>
          <w:rFonts w:ascii="Arial" w:hAnsi="Arial" w:cs="Arial"/>
          <w:color w:val="222222"/>
          <w:sz w:val="20"/>
          <w:szCs w:val="20"/>
          <w:shd w:val="clear" w:color="auto" w:fill="FFFFFF"/>
        </w:rPr>
        <w:t xml:space="preserve">Ben Youssef, K., </w:t>
      </w:r>
      <w:proofErr w:type="spellStart"/>
      <w:r>
        <w:rPr>
          <w:rFonts w:ascii="Arial" w:hAnsi="Arial" w:cs="Arial"/>
          <w:color w:val="222222"/>
          <w:sz w:val="20"/>
          <w:szCs w:val="20"/>
          <w:shd w:val="clear" w:color="auto" w:fill="FFFFFF"/>
        </w:rPr>
        <w:t>Leicht</w:t>
      </w:r>
      <w:proofErr w:type="spellEnd"/>
      <w:r>
        <w:rPr>
          <w:rFonts w:ascii="Arial" w:hAnsi="Arial" w:cs="Arial"/>
          <w:color w:val="222222"/>
          <w:sz w:val="20"/>
          <w:szCs w:val="20"/>
          <w:shd w:val="clear" w:color="auto" w:fill="FFFFFF"/>
        </w:rPr>
        <w:t xml:space="preserve">, T., &amp; Marongiu, L. (2019). Storytelling in the context of destination marketing: An analysis of </w:t>
      </w:r>
      <w:proofErr w:type="spellStart"/>
      <w:r>
        <w:rPr>
          <w:rFonts w:ascii="Arial" w:hAnsi="Arial" w:cs="Arial"/>
          <w:color w:val="222222"/>
          <w:sz w:val="20"/>
          <w:szCs w:val="20"/>
          <w:shd w:val="clear" w:color="auto" w:fill="FFFFFF"/>
        </w:rPr>
        <w:t>conceptualisations</w:t>
      </w:r>
      <w:proofErr w:type="spellEnd"/>
      <w:r>
        <w:rPr>
          <w:rFonts w:ascii="Arial" w:hAnsi="Arial" w:cs="Arial"/>
          <w:color w:val="222222"/>
          <w:sz w:val="20"/>
          <w:szCs w:val="20"/>
          <w:shd w:val="clear" w:color="auto" w:fill="FFFFFF"/>
        </w:rPr>
        <w:t xml:space="preserve"> and impact measurement. </w:t>
      </w:r>
      <w:r>
        <w:rPr>
          <w:rFonts w:ascii="Arial" w:hAnsi="Arial" w:cs="Arial"/>
          <w:i/>
          <w:iCs/>
          <w:color w:val="222222"/>
          <w:sz w:val="20"/>
          <w:szCs w:val="20"/>
          <w:shd w:val="clear" w:color="auto" w:fill="FFFFFF"/>
        </w:rPr>
        <w:t>Journal of Strategic Marketing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(8), 696-713.</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proofErr w:type="spellStart"/>
      <w:r>
        <w:rPr>
          <w:rFonts w:ascii="Arial" w:hAnsi="Arial" w:cs="Arial"/>
          <w:color w:val="222222"/>
          <w:sz w:val="20"/>
          <w:szCs w:val="20"/>
          <w:shd w:val="clear" w:color="auto" w:fill="FFFFFF"/>
        </w:rPr>
        <w:t>Suryana</w:t>
      </w:r>
      <w:proofErr w:type="spellEnd"/>
      <w:r>
        <w:rPr>
          <w:rFonts w:ascii="Arial" w:hAnsi="Arial" w:cs="Arial"/>
          <w:color w:val="222222"/>
          <w:sz w:val="20"/>
          <w:szCs w:val="20"/>
          <w:shd w:val="clear" w:color="auto" w:fill="FFFFFF"/>
        </w:rPr>
        <w:t>, P. (2024). Building a strong brand image: the role of storytelling in marketing. </w:t>
      </w:r>
      <w:r>
        <w:rPr>
          <w:rFonts w:ascii="Arial" w:hAnsi="Arial" w:cs="Arial"/>
          <w:i/>
          <w:iCs/>
          <w:color w:val="222222"/>
          <w:sz w:val="20"/>
          <w:szCs w:val="20"/>
          <w:shd w:val="clear" w:color="auto" w:fill="FFFFFF"/>
        </w:rPr>
        <w:t>Journal of Economics and Business (JECOMBI)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(02), 107-115.</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P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proofErr w:type="spellStart"/>
      <w:r>
        <w:rPr>
          <w:rFonts w:ascii="Arial" w:hAnsi="Arial" w:cs="Arial"/>
          <w:color w:val="222222"/>
          <w:sz w:val="20"/>
          <w:szCs w:val="20"/>
          <w:shd w:val="clear" w:color="auto" w:fill="FFFFFF"/>
        </w:rPr>
        <w:t>Pulizzi</w:t>
      </w:r>
      <w:proofErr w:type="spellEnd"/>
      <w:r>
        <w:rPr>
          <w:rFonts w:ascii="Arial" w:hAnsi="Arial" w:cs="Arial"/>
          <w:color w:val="222222"/>
          <w:sz w:val="20"/>
          <w:szCs w:val="20"/>
          <w:shd w:val="clear" w:color="auto" w:fill="FFFFFF"/>
        </w:rPr>
        <w:t>, J. (2012). The rise of storytelling as the new marketing. </w:t>
      </w:r>
      <w:r>
        <w:rPr>
          <w:rFonts w:ascii="Arial" w:hAnsi="Arial" w:cs="Arial"/>
          <w:i/>
          <w:iCs/>
          <w:color w:val="222222"/>
          <w:sz w:val="20"/>
          <w:szCs w:val="20"/>
          <w:shd w:val="clear" w:color="auto" w:fill="FFFFFF"/>
        </w:rPr>
        <w:t>Publishing research quarterly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(2), 116-123.</w:t>
      </w:r>
    </w:p>
    <w:p w:rsidR="00207C2F" w:rsidRDefault="00207C2F" w:rsidP="00207C2F">
      <w:pPr>
        <w:pStyle w:val="ListParagraph"/>
        <w:rPr>
          <w:rFonts w:ascii="Arial" w:eastAsia="Times New Roman" w:hAnsi="Arial" w:cs="Arial"/>
          <w:color w:val="000000" w:themeColor="text1"/>
          <w:kern w:val="0"/>
          <w:sz w:val="20"/>
          <w:szCs w:val="20"/>
          <w:lang w:eastAsia="en-US"/>
        </w:rPr>
      </w:pPr>
    </w:p>
    <w:p w:rsidR="00207C2F" w:rsidRDefault="00207C2F" w:rsidP="00207C2F">
      <w:pPr>
        <w:pStyle w:val="Body"/>
        <w:widowControl/>
        <w:numPr>
          <w:ilvl w:val="0"/>
          <w:numId w:val="1"/>
        </w:numPr>
        <w:spacing w:after="0"/>
        <w:rPr>
          <w:rFonts w:ascii="Arial" w:eastAsia="Times New Roman" w:hAnsi="Arial" w:cs="Arial"/>
          <w:color w:val="000000" w:themeColor="text1"/>
          <w:kern w:val="0"/>
          <w:sz w:val="20"/>
          <w:szCs w:val="20"/>
          <w:lang w:eastAsia="en-US"/>
        </w:rPr>
      </w:pPr>
      <w:proofErr w:type="spellStart"/>
      <w:r>
        <w:rPr>
          <w:rFonts w:ascii="Arial" w:hAnsi="Arial" w:cs="Arial"/>
          <w:color w:val="222222"/>
          <w:sz w:val="20"/>
          <w:szCs w:val="20"/>
          <w:shd w:val="clear" w:color="auto" w:fill="FFFFFF"/>
        </w:rPr>
        <w:t>Rizkia</w:t>
      </w:r>
      <w:proofErr w:type="spellEnd"/>
      <w:r>
        <w:rPr>
          <w:rFonts w:ascii="Arial" w:hAnsi="Arial" w:cs="Arial"/>
          <w:color w:val="222222"/>
          <w:sz w:val="20"/>
          <w:szCs w:val="20"/>
          <w:shd w:val="clear" w:color="auto" w:fill="FFFFFF"/>
        </w:rPr>
        <w:t xml:space="preserve">, R., &amp; </w:t>
      </w:r>
      <w:proofErr w:type="spellStart"/>
      <w:r>
        <w:rPr>
          <w:rFonts w:ascii="Arial" w:hAnsi="Arial" w:cs="Arial"/>
          <w:color w:val="222222"/>
          <w:sz w:val="20"/>
          <w:szCs w:val="20"/>
          <w:shd w:val="clear" w:color="auto" w:fill="FFFFFF"/>
        </w:rPr>
        <w:t>Oktafani</w:t>
      </w:r>
      <w:proofErr w:type="spellEnd"/>
      <w:r>
        <w:rPr>
          <w:rFonts w:ascii="Arial" w:hAnsi="Arial" w:cs="Arial"/>
          <w:color w:val="222222"/>
          <w:sz w:val="20"/>
          <w:szCs w:val="20"/>
          <w:shd w:val="clear" w:color="auto" w:fill="FFFFFF"/>
        </w:rPr>
        <w:t xml:space="preserve">, F. (2020). The effect of storytelling marketing on purchasing decisions through brand equity as intervening variable on </w:t>
      </w:r>
      <w:proofErr w:type="spellStart"/>
      <w:r>
        <w:rPr>
          <w:rFonts w:ascii="Arial" w:hAnsi="Arial" w:cs="Arial"/>
          <w:color w:val="222222"/>
          <w:sz w:val="20"/>
          <w:szCs w:val="20"/>
          <w:shd w:val="clear" w:color="auto" w:fill="FFFFFF"/>
        </w:rPr>
        <w:t>Gojek</w:t>
      </w:r>
      <w:proofErr w:type="spellEnd"/>
      <w:r>
        <w:rPr>
          <w:rFonts w:ascii="Arial" w:hAnsi="Arial" w:cs="Arial"/>
          <w:color w:val="222222"/>
          <w:sz w:val="20"/>
          <w:szCs w:val="20"/>
          <w:shd w:val="clear" w:color="auto" w:fill="FFFFFF"/>
        </w:rPr>
        <w:t xml:space="preserve"> in Jakarta. </w:t>
      </w:r>
      <w:r>
        <w:rPr>
          <w:rFonts w:ascii="Arial" w:hAnsi="Arial" w:cs="Arial"/>
          <w:i/>
          <w:iCs/>
          <w:color w:val="222222"/>
          <w:sz w:val="20"/>
          <w:szCs w:val="20"/>
          <w:shd w:val="clear" w:color="auto" w:fill="FFFFFF"/>
        </w:rPr>
        <w:t>International Journal of Management, Entrepreneurship, Social Science and Humanities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(1), 48-55.</w:t>
      </w:r>
    </w:p>
    <w:p w:rsidR="00A9402B" w:rsidRPr="00AB3EF4" w:rsidRDefault="00A9402B">
      <w:pPr>
        <w:pStyle w:val="Body"/>
        <w:widowControl/>
        <w:spacing w:after="0"/>
        <w:rPr>
          <w:rFonts w:ascii="Arial" w:eastAsia="Times New Roman" w:hAnsi="Arial" w:cs="Arial"/>
          <w:color w:val="000000" w:themeColor="text1"/>
          <w:kern w:val="0"/>
          <w:sz w:val="20"/>
          <w:szCs w:val="20"/>
          <w:lang w:eastAsia="en-US"/>
        </w:rPr>
      </w:pPr>
    </w:p>
    <w:sectPr w:rsidR="00A9402B" w:rsidRPr="00AB3EF4">
      <w:headerReference w:type="even" r:id="rId20"/>
      <w:headerReference w:type="default" r:id="rId21"/>
      <w:footerReference w:type="even" r:id="rId22"/>
      <w:footerReference w:type="default" r:id="rId23"/>
      <w:headerReference w:type="first" r:id="rId24"/>
      <w:footerReference w:type="first" r:id="rId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0B5" w:rsidRDefault="002140B5">
      <w:r>
        <w:separator/>
      </w:r>
    </w:p>
  </w:endnote>
  <w:endnote w:type="continuationSeparator" w:id="0">
    <w:p w:rsidR="002140B5" w:rsidRDefault="0021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756" w:rsidRDefault="00957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756" w:rsidRDefault="00CA7352">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57756" w:rsidRDefault="00CA7352">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QYrhtZQIAABgFAAAOAAAAAAAAAAAAAAAAAC4CAABkcnMvZTJvRG9j&#10;LnhtbFBLAQItABQABgAIAAAAIQBxqtG51wAAAAUBAAAPAAAAAAAAAAAAAAAAAL8EAABkcnMvZG93&#10;bnJldi54bWxQSwUGAAAAAAQABADzAAAAwwUAAAAA&#10;" filled="f" stroked="f" strokeweight=".5pt">
              <v:textbox style="mso-fit-shape-to-text:t" inset="0,0,0,0">
                <w:txbxContent>
                  <w:p w:rsidR="00957756" w:rsidRDefault="00CA7352">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756" w:rsidRDefault="00957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0B5" w:rsidRDefault="002140B5">
      <w:r>
        <w:separator/>
      </w:r>
    </w:p>
  </w:footnote>
  <w:footnote w:type="continuationSeparator" w:id="0">
    <w:p w:rsidR="002140B5" w:rsidRDefault="00214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756" w:rsidRDefault="00D10A4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8047" o:spid="_x0000_s2050" type="#_x0000_t136" style="position:absolute;left:0;text-align:left;margin-left:0;margin-top:0;width:492.55pt;height:92.9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756" w:rsidRDefault="00D10A4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8048" o:spid="_x0000_s2051" type="#_x0000_t136" style="position:absolute;left:0;text-align:left;margin-left:0;margin-top:0;width:492.55pt;height:92.9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756" w:rsidRDefault="00D10A4A">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08046" o:spid="_x0000_s2049" type="#_x0000_t136" style="position:absolute;left:0;text-align:left;margin-left:0;margin-top:0;width:492.55pt;height:92.9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01BE3"/>
    <w:multiLevelType w:val="hybridMultilevel"/>
    <w:tmpl w:val="08DC1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wtzC3sDAAQkNzSyUdpeDU4uLM/DyQAqNaAB/br48sAAAA"/>
  </w:docVars>
  <w:rsids>
    <w:rsidRoot w:val="00434FB4"/>
    <w:rsid w:val="000311CF"/>
    <w:rsid w:val="00111FEF"/>
    <w:rsid w:val="001E2898"/>
    <w:rsid w:val="00207C2F"/>
    <w:rsid w:val="002140B5"/>
    <w:rsid w:val="00434FB4"/>
    <w:rsid w:val="006E5227"/>
    <w:rsid w:val="006F4FC8"/>
    <w:rsid w:val="007B509E"/>
    <w:rsid w:val="007E7F99"/>
    <w:rsid w:val="00932920"/>
    <w:rsid w:val="00957756"/>
    <w:rsid w:val="00991084"/>
    <w:rsid w:val="00A9402B"/>
    <w:rsid w:val="00AB3EF4"/>
    <w:rsid w:val="00AF2FE8"/>
    <w:rsid w:val="00AF3584"/>
    <w:rsid w:val="00B32340"/>
    <w:rsid w:val="00BD7CD0"/>
    <w:rsid w:val="00CA7352"/>
    <w:rsid w:val="00D10A4A"/>
    <w:rsid w:val="00D54A60"/>
    <w:rsid w:val="00E86085"/>
    <w:rsid w:val="00EF2C25"/>
    <w:rsid w:val="00F4651F"/>
    <w:rsid w:val="00F56A60"/>
    <w:rsid w:val="10120661"/>
    <w:rsid w:val="131E2317"/>
    <w:rsid w:val="2916341D"/>
    <w:rsid w:val="30D20571"/>
    <w:rsid w:val="36624145"/>
    <w:rsid w:val="3DEA67CE"/>
    <w:rsid w:val="40E57E4D"/>
    <w:rsid w:val="420B38E3"/>
    <w:rsid w:val="423C5026"/>
    <w:rsid w:val="469D6AD4"/>
    <w:rsid w:val="585209F4"/>
    <w:rsid w:val="5CF05758"/>
    <w:rsid w:val="65C634F9"/>
    <w:rsid w:val="7939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D5F7DC"/>
  <w15:docId w15:val="{F5D5A947-9DB4-4140-825E-5402BB74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footer" w:qFormat="1"/>
    <w:lsdException w:name="caption" w:semiHidden="1" w:unhideWhenUsed="1" w:qFormat="1"/>
    <w:lsdException w:name="footnote reference" w:qFormat="1"/>
    <w:lsdException w:name="Title" w:qFormat="1"/>
    <w:lsdException w:name="Default Paragraph Font" w:semiHidden="1" w:uiPriority="1" w:unhideWhenUsed="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next w:val="Normal"/>
    <w:semiHidden/>
    <w:unhideWhenUsed/>
    <w:qFormat/>
    <w:pPr>
      <w:widowControl w:val="0"/>
      <w:spacing w:beforeAutospacing="1" w:afterAutospacing="1"/>
      <w:outlineLvl w:val="1"/>
    </w:pPr>
    <w:rPr>
      <w:rFonts w:ascii="SimSun" w:hAnsi="SimSun" w:hint="eastAsia"/>
      <w:b/>
      <w:bCs/>
      <w:sz w:val="36"/>
      <w:szCs w:val="36"/>
      <w:lang w:eastAsia="zh-CN"/>
    </w:rPr>
  </w:style>
  <w:style w:type="paragraph" w:styleId="Heading3">
    <w:name w:val="heading 3"/>
    <w:next w:val="Normal"/>
    <w:semiHidden/>
    <w:unhideWhenUsed/>
    <w:qFormat/>
    <w:pPr>
      <w:widowControl w:val="0"/>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qFormat/>
    <w:pPr>
      <w:widowControl w:val="0"/>
    </w:pPr>
    <w:rPr>
      <w:rFonts w:asciiTheme="minorHAnsi" w:eastAsiaTheme="minorEastAsia" w:hAnsiTheme="minorHAnsi" w:cstheme="minorBidi"/>
      <w:kern w:val="2"/>
      <w:sz w:val="21"/>
      <w:szCs w:val="24"/>
      <w:lang w:eastAsia="zh-CN"/>
    </w:rPr>
  </w:style>
  <w:style w:type="paragraph" w:styleId="BodyText3">
    <w:name w:val="Body Text 3"/>
    <w:qFormat/>
    <w:pPr>
      <w:widowControl w:val="0"/>
      <w:spacing w:after="120"/>
      <w:jc w:val="both"/>
    </w:pPr>
    <w:rPr>
      <w:rFonts w:asciiTheme="minorHAnsi" w:eastAsiaTheme="minorEastAsia" w:hAnsiTheme="minorHAnsi" w:cstheme="minorBidi"/>
      <w:kern w:val="2"/>
      <w:sz w:val="16"/>
      <w:szCs w:val="16"/>
      <w:lang w:eastAsia="zh-CN"/>
    </w:rPr>
  </w:style>
  <w:style w:type="paragraph" w:styleId="Footer">
    <w:name w:val="footer"/>
    <w:qFormat/>
    <w:pPr>
      <w:widowControl w:val="0"/>
      <w:tabs>
        <w:tab w:val="center" w:pos="4153"/>
        <w:tab w:val="right" w:pos="8306"/>
      </w:tabs>
      <w:snapToGrid w:val="0"/>
    </w:pPr>
    <w:rPr>
      <w:rFonts w:asciiTheme="minorHAnsi" w:eastAsiaTheme="minorEastAsia" w:hAnsiTheme="minorHAnsi" w:cstheme="minorBidi"/>
      <w:kern w:val="2"/>
      <w:sz w:val="18"/>
      <w:szCs w:val="24"/>
      <w:lang w:eastAsia="zh-CN"/>
    </w:rPr>
  </w:style>
  <w:style w:type="paragraph" w:styleId="Header">
    <w:name w:val="header"/>
    <w:basedOn w:val="Normal"/>
    <w:link w:val="HeaderChar"/>
    <w:pPr>
      <w:tabs>
        <w:tab w:val="center" w:pos="4680"/>
        <w:tab w:val="right" w:pos="9360"/>
      </w:tabs>
    </w:pPr>
  </w:style>
  <w:style w:type="paragraph" w:styleId="FootnoteText">
    <w:name w:val="footnote text"/>
    <w:qFormat/>
    <w:pPr>
      <w:widowControl w:val="0"/>
      <w:snapToGrid w:val="0"/>
    </w:pPr>
    <w:rPr>
      <w:rFonts w:asciiTheme="minorHAnsi" w:eastAsiaTheme="minorEastAsia" w:hAnsiTheme="minorHAnsi" w:cstheme="minorBidi"/>
      <w:kern w:val="2"/>
      <w:sz w:val="18"/>
      <w:szCs w:val="24"/>
      <w:lang w:eastAsia="zh-CN"/>
    </w:rPr>
  </w:style>
  <w:style w:type="paragraph" w:styleId="NormalWeb">
    <w:name w:val="Normal (Web)"/>
    <w:qFormat/>
    <w:pPr>
      <w:widowControl w:val="0"/>
      <w:spacing w:beforeAutospacing="1" w:afterAutospacing="1"/>
    </w:pPr>
    <w:rPr>
      <w:rFonts w:asciiTheme="minorHAnsi" w:eastAsiaTheme="minorEastAsia" w:hAnsiTheme="minorHAnsi"/>
      <w:sz w:val="24"/>
      <w:szCs w:val="24"/>
      <w:lang w:eastAsia="zh-CN"/>
    </w:rPr>
  </w:style>
  <w:style w:type="character" w:styleId="Strong">
    <w:name w:val="Strong"/>
    <w:qFormat/>
    <w:rPr>
      <w:b/>
    </w:rPr>
  </w:style>
  <w:style w:type="character" w:styleId="Emphasis">
    <w:name w:val="Emphasis"/>
    <w:qFormat/>
    <w:rPr>
      <w:i/>
    </w:rPr>
  </w:style>
  <w:style w:type="character" w:styleId="Hyperlink">
    <w:name w:val="Hyperlink"/>
    <w:qFormat/>
    <w:rPr>
      <w:color w:val="0000FF"/>
      <w:u w:val="single"/>
    </w:rPr>
  </w:style>
  <w:style w:type="character" w:styleId="FootnoteReference">
    <w:name w:val="footnote reference"/>
    <w:qFormat/>
    <w:rPr>
      <w:vertAlign w:val="superscript"/>
    </w:rPr>
  </w:style>
  <w:style w:type="paragraph" w:customStyle="1" w:styleId="181">
    <w:name w:val="1.8.1 三级标题，小四，新罗马"/>
    <w:basedOn w:val="Normal"/>
    <w:next w:val="Normal"/>
    <w:qFormat/>
    <w:pPr>
      <w:keepNext/>
      <w:keepLines/>
      <w:spacing w:before="260" w:after="260" w:line="413" w:lineRule="auto"/>
      <w:outlineLvl w:val="2"/>
    </w:pPr>
    <w:rPr>
      <w:rFonts w:ascii="Times New Roman" w:hAnsi="Times New Roman" w:cs="Times New Roman"/>
      <w:b/>
      <w:sz w:val="24"/>
      <w:lang w:val="en-MY" w:eastAsia="en-US"/>
    </w:rPr>
  </w:style>
  <w:style w:type="paragraph" w:customStyle="1" w:styleId="Author">
    <w:name w:val="Author"/>
    <w:qFormat/>
    <w:pPr>
      <w:widowControl w:val="0"/>
      <w:spacing w:line="280" w:lineRule="exact"/>
      <w:jc w:val="right"/>
    </w:pPr>
    <w:rPr>
      <w:rFonts w:asciiTheme="minorHAnsi" w:eastAsiaTheme="minorEastAsia" w:hAnsiTheme="minorHAnsi" w:cstheme="minorBidi"/>
      <w:b/>
      <w:kern w:val="2"/>
      <w:sz w:val="24"/>
      <w:szCs w:val="24"/>
      <w:lang w:eastAsia="zh-CN"/>
    </w:rPr>
  </w:style>
  <w:style w:type="paragraph" w:customStyle="1" w:styleId="AbstHead">
    <w:name w:val="Abst Head"/>
    <w:qFormat/>
    <w:pPr>
      <w:keepNext/>
      <w:widowControl w:val="0"/>
      <w:spacing w:after="240"/>
      <w:jc w:val="both"/>
    </w:pPr>
    <w:rPr>
      <w:rFonts w:asciiTheme="minorHAnsi" w:eastAsiaTheme="minorEastAsia" w:hAnsiTheme="minorHAnsi" w:cstheme="minorBidi"/>
      <w:b/>
      <w:caps/>
      <w:kern w:val="2"/>
      <w:sz w:val="22"/>
      <w:szCs w:val="24"/>
      <w:lang w:eastAsia="zh-CN"/>
    </w:rPr>
  </w:style>
  <w:style w:type="paragraph" w:customStyle="1" w:styleId="MainHead">
    <w:name w:val="Main Head"/>
    <w:qFormat/>
    <w:pPr>
      <w:keepNext/>
      <w:widowControl w:val="0"/>
      <w:spacing w:after="240"/>
      <w:jc w:val="both"/>
    </w:pPr>
    <w:rPr>
      <w:rFonts w:asciiTheme="minorHAnsi" w:eastAsiaTheme="minorEastAsia" w:hAnsiTheme="minorHAnsi" w:cstheme="minorBidi"/>
      <w:b/>
      <w:caps/>
      <w:kern w:val="2"/>
      <w:sz w:val="21"/>
      <w:szCs w:val="24"/>
      <w:lang w:eastAsia="zh-CN"/>
    </w:rPr>
  </w:style>
  <w:style w:type="paragraph" w:customStyle="1" w:styleId="Body">
    <w:name w:val="Body"/>
    <w:qFormat/>
    <w:pPr>
      <w:widowControl w:val="0"/>
      <w:spacing w:after="240"/>
      <w:jc w:val="both"/>
    </w:pPr>
    <w:rPr>
      <w:rFonts w:asciiTheme="minorHAnsi" w:eastAsiaTheme="minorEastAsia" w:hAnsiTheme="minorHAnsi" w:cstheme="minorBidi"/>
      <w:kern w:val="2"/>
      <w:sz w:val="21"/>
      <w:szCs w:val="24"/>
      <w:lang w:eastAsia="zh-CN"/>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99"/>
    <w:semiHidden/>
    <w:unhideWhenUsed/>
    <w:pPr>
      <w:ind w:left="720"/>
      <w:contextualSpacing/>
    </w:pPr>
  </w:style>
  <w:style w:type="character" w:customStyle="1" w:styleId="HeaderChar">
    <w:name w:val="Header Char"/>
    <w:basedOn w:val="DefaultParagraphFont"/>
    <w:link w:val="Header"/>
    <w:rPr>
      <w:rFonts w:asciiTheme="minorHAnsi" w:eastAsiaTheme="minorEastAsia" w:hAnsiTheme="minorHAnsi" w:cstheme="minorBidi"/>
      <w:kern w:val="2"/>
      <w:sz w:val="21"/>
      <w:szCs w:val="24"/>
      <w:lang w:val="en-US" w:eastAsia="zh-CN"/>
    </w:rPr>
  </w:style>
  <w:style w:type="character" w:styleId="UnresolvedMention">
    <w:name w:val="Unresolved Mention"/>
    <w:basedOn w:val="DefaultParagraphFont"/>
    <w:uiPriority w:val="99"/>
    <w:semiHidden/>
    <w:unhideWhenUsed/>
    <w:rsid w:val="00AB3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70253">
      <w:bodyDiv w:val="1"/>
      <w:marLeft w:val="0"/>
      <w:marRight w:val="0"/>
      <w:marTop w:val="0"/>
      <w:marBottom w:val="0"/>
      <w:divBdr>
        <w:top w:val="none" w:sz="0" w:space="0" w:color="auto"/>
        <w:left w:val="none" w:sz="0" w:space="0" w:color="auto"/>
        <w:bottom w:val="none" w:sz="0" w:space="0" w:color="auto"/>
        <w:right w:val="none" w:sz="0" w:space="0" w:color="auto"/>
      </w:divBdr>
      <w:divsChild>
        <w:div w:id="1035694557">
          <w:marLeft w:val="0"/>
          <w:marRight w:val="0"/>
          <w:marTop w:val="0"/>
          <w:marBottom w:val="0"/>
          <w:divBdr>
            <w:top w:val="none" w:sz="0" w:space="0" w:color="auto"/>
            <w:left w:val="none" w:sz="0" w:space="0" w:color="auto"/>
            <w:bottom w:val="none" w:sz="0" w:space="0" w:color="auto"/>
            <w:right w:val="none" w:sz="0" w:space="0" w:color="auto"/>
          </w:divBdr>
        </w:div>
      </w:divsChild>
    </w:div>
    <w:div w:id="801845306">
      <w:bodyDiv w:val="1"/>
      <w:marLeft w:val="0"/>
      <w:marRight w:val="0"/>
      <w:marTop w:val="0"/>
      <w:marBottom w:val="0"/>
      <w:divBdr>
        <w:top w:val="none" w:sz="0" w:space="0" w:color="auto"/>
        <w:left w:val="none" w:sz="0" w:space="0" w:color="auto"/>
        <w:bottom w:val="none" w:sz="0" w:space="0" w:color="auto"/>
        <w:right w:val="none" w:sz="0" w:space="0" w:color="auto"/>
      </w:divBdr>
      <w:divsChild>
        <w:div w:id="452407854">
          <w:marLeft w:val="0"/>
          <w:marRight w:val="0"/>
          <w:marTop w:val="0"/>
          <w:marBottom w:val="0"/>
          <w:divBdr>
            <w:top w:val="none" w:sz="0" w:space="0" w:color="auto"/>
            <w:left w:val="none" w:sz="0" w:space="0" w:color="auto"/>
            <w:bottom w:val="none" w:sz="0" w:space="0" w:color="auto"/>
            <w:right w:val="none" w:sz="0" w:space="0" w:color="auto"/>
          </w:divBdr>
        </w:div>
      </w:divsChild>
    </w:div>
    <w:div w:id="834302753">
      <w:bodyDiv w:val="1"/>
      <w:marLeft w:val="0"/>
      <w:marRight w:val="0"/>
      <w:marTop w:val="0"/>
      <w:marBottom w:val="0"/>
      <w:divBdr>
        <w:top w:val="none" w:sz="0" w:space="0" w:color="auto"/>
        <w:left w:val="none" w:sz="0" w:space="0" w:color="auto"/>
        <w:bottom w:val="none" w:sz="0" w:space="0" w:color="auto"/>
        <w:right w:val="none" w:sz="0" w:space="0" w:color="auto"/>
      </w:divBdr>
      <w:divsChild>
        <w:div w:id="1944070666">
          <w:marLeft w:val="0"/>
          <w:marRight w:val="0"/>
          <w:marTop w:val="0"/>
          <w:marBottom w:val="0"/>
          <w:divBdr>
            <w:top w:val="none" w:sz="0" w:space="0" w:color="auto"/>
            <w:left w:val="none" w:sz="0" w:space="0" w:color="auto"/>
            <w:bottom w:val="none" w:sz="0" w:space="0" w:color="auto"/>
            <w:right w:val="none" w:sz="0" w:space="0" w:color="auto"/>
          </w:divBdr>
        </w:div>
      </w:divsChild>
    </w:div>
    <w:div w:id="952591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390/bs13020079" TargetMode="External"/><Relationship Id="rId18" Type="http://schemas.openxmlformats.org/officeDocument/2006/relationships/hyperlink" Target="https://doi.org/10.1016/bs.aesp.2024.03.00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jbusres.2018.10.053" TargetMode="External"/><Relationship Id="rId17" Type="http://schemas.openxmlformats.org/officeDocument/2006/relationships/hyperlink" Target="https://doi.org/10.1080/15213261003799847"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heliyon.2024.e376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cgtn.com/news/2023-09-10/Fuliang-County-An-idyllic-tea-village-1mZ95mltFcc/index.html"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59298/RIJLCL/2025/524653" TargetMode="External"/><Relationship Id="rId23" Type="http://schemas.openxmlformats.org/officeDocument/2006/relationships/footer" Target="footer2.xml"/><Relationship Id="rId10" Type="http://schemas.openxmlformats.org/officeDocument/2006/relationships/hyperlink" Target="https://doi.org/10.1177/21582440241247362" TargetMode="External"/><Relationship Id="rId19" Type="http://schemas.openxmlformats.org/officeDocument/2006/relationships/hyperlink" Target="https://doi.org/10.71317/RJSA.003.06.048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52970/grmapb.v5i1.78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16</Pages>
  <Words>5692</Words>
  <Characters>32448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25118</dc:creator>
  <cp:lastModifiedBy>SDI PC New 16</cp:lastModifiedBy>
  <cp:revision>12</cp:revision>
  <dcterms:created xsi:type="dcterms:W3CDTF">2023-12-15T02:08:00Z</dcterms:created>
  <dcterms:modified xsi:type="dcterms:W3CDTF">2025-11-22T08:34:00Z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BCD73929D17045FBA958E086E51DF477_12</vt:lpwstr>
  </property>
  <property fmtid="{D5CDD505-2E9C-101B-9397-08002B2CF9AE}" pid="4" name="KSOTemplateDocerSaveRecord">
    <vt:lpwstr>eyJoZGlkIjoiMzNkODAwZTJlOTE0MTYzMzM2MDI1NGE1NWVjNGE3YTgiLCJ1c2VySWQiOiI1NTEzOTY0OTEifQ==</vt:lpwstr>
  </property>
  <property fmtid="{D5CDD505-2E9C-101B-9397-08002B2CF9AE}" pid="5" name="GrammarlyDocumentId">
    <vt:lpwstr>63b6a4e4-fce2-4e0d-ac64-ccfc77b23d0b</vt:lpwstr>
  </property>
</Properties>
</file>