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1E103" w14:textId="77777777" w:rsidR="00561F21" w:rsidRPr="005A7ACE" w:rsidRDefault="00561F21" w:rsidP="0089477C">
      <w:pPr>
        <w:pStyle w:val="CommentText"/>
        <w:spacing w:after="0"/>
        <w:jc w:val="both"/>
        <w:rPr>
          <w:rFonts w:ascii="Times New Roman" w:hAnsi="Times New Roman"/>
          <w:b/>
          <w:sz w:val="24"/>
          <w:szCs w:val="24"/>
        </w:rPr>
      </w:pPr>
      <w:r w:rsidRPr="005A7ACE">
        <w:rPr>
          <w:rFonts w:ascii="Times New Roman" w:hAnsi="Times New Roman"/>
          <w:b/>
          <w:sz w:val="24"/>
          <w:szCs w:val="24"/>
        </w:rPr>
        <w:t xml:space="preserve">How does farmer’s preference for seed attributes and support service from grain traders influence the adoption of improved varieties in </w:t>
      </w:r>
      <w:r w:rsidR="0043670C" w:rsidRPr="005A7ACE">
        <w:rPr>
          <w:rFonts w:ascii="Times New Roman" w:hAnsi="Times New Roman"/>
          <w:b/>
          <w:sz w:val="24"/>
          <w:szCs w:val="24"/>
        </w:rPr>
        <w:t>Tanzania?</w:t>
      </w:r>
    </w:p>
    <w:p w14:paraId="2B420942" w14:textId="77777777" w:rsidR="00561F21" w:rsidRPr="005A7ACE" w:rsidRDefault="00561F21" w:rsidP="0043670C">
      <w:pPr>
        <w:pStyle w:val="CommentText"/>
        <w:spacing w:after="0"/>
        <w:rPr>
          <w:rFonts w:ascii="Times New Roman" w:hAnsi="Times New Roman"/>
          <w:b/>
          <w:sz w:val="24"/>
          <w:szCs w:val="24"/>
        </w:rPr>
      </w:pPr>
    </w:p>
    <w:p w14:paraId="28EB9FDC" w14:textId="62317975" w:rsidR="009267A7" w:rsidRDefault="009267A7" w:rsidP="00BB1D3B">
      <w:pPr>
        <w:spacing w:after="0" w:line="240" w:lineRule="auto"/>
        <w:jc w:val="center"/>
        <w:rPr>
          <w:rFonts w:ascii="Times New Roman" w:hAnsi="Times New Roman" w:cs="Times New Roman"/>
          <w:b/>
          <w:color w:val="548DD4" w:themeColor="text2" w:themeTint="99"/>
          <w:sz w:val="24"/>
          <w:szCs w:val="24"/>
          <w:u w:val="single"/>
          <w:lang w:eastAsia="zh-CN"/>
        </w:rPr>
      </w:pPr>
    </w:p>
    <w:p w14:paraId="1F0D7684" w14:textId="77777777" w:rsidR="00D26531" w:rsidRDefault="00D26531" w:rsidP="00BB1D3B">
      <w:pPr>
        <w:spacing w:after="0" w:line="240" w:lineRule="auto"/>
        <w:jc w:val="center"/>
        <w:rPr>
          <w:rFonts w:ascii="Times New Roman" w:hAnsi="Times New Roman" w:cs="Times New Roman"/>
          <w:b/>
          <w:color w:val="548DD4" w:themeColor="text2" w:themeTint="99"/>
          <w:sz w:val="24"/>
          <w:szCs w:val="24"/>
          <w:u w:val="single"/>
          <w:lang w:eastAsia="zh-CN"/>
        </w:rPr>
      </w:pPr>
    </w:p>
    <w:p w14:paraId="5A583462" w14:textId="77777777" w:rsidR="00594BC3" w:rsidRPr="005A7ACE" w:rsidRDefault="00594BC3" w:rsidP="0089477C">
      <w:pPr>
        <w:pStyle w:val="CommentText"/>
        <w:spacing w:after="0"/>
        <w:jc w:val="both"/>
        <w:rPr>
          <w:rFonts w:ascii="Times New Roman" w:eastAsia="Times New Roman" w:hAnsi="Times New Roman"/>
          <w:b/>
          <w:sz w:val="24"/>
          <w:szCs w:val="24"/>
        </w:rPr>
      </w:pPr>
    </w:p>
    <w:p w14:paraId="04DE8186" w14:textId="77777777" w:rsidR="00594BC3" w:rsidRPr="005A7ACE" w:rsidRDefault="00F34AF0" w:rsidP="0089477C">
      <w:pPr>
        <w:pStyle w:val="CommentText"/>
        <w:tabs>
          <w:tab w:val="left" w:pos="1557"/>
        </w:tabs>
        <w:spacing w:after="0"/>
        <w:jc w:val="center"/>
        <w:rPr>
          <w:rFonts w:ascii="Times New Roman" w:eastAsia="Times New Roman" w:hAnsi="Times New Roman"/>
          <w:b/>
          <w:sz w:val="24"/>
          <w:szCs w:val="24"/>
        </w:rPr>
      </w:pPr>
      <w:r w:rsidRPr="005A7ACE">
        <w:rPr>
          <w:rFonts w:ascii="Times New Roman" w:eastAsia="Times New Roman" w:hAnsi="Times New Roman"/>
          <w:b/>
          <w:sz w:val="24"/>
          <w:szCs w:val="24"/>
        </w:rPr>
        <w:t>ABSTRACT</w:t>
      </w:r>
    </w:p>
    <w:p w14:paraId="671BB710" w14:textId="430959BC" w:rsidR="00063084" w:rsidRPr="005A7ACE" w:rsidRDefault="00063084" w:rsidP="0089477C">
      <w:pPr>
        <w:pStyle w:val="CommentText"/>
        <w:spacing w:after="0"/>
        <w:jc w:val="both"/>
        <w:rPr>
          <w:rFonts w:ascii="Times New Roman" w:hAnsi="Times New Roman"/>
          <w:sz w:val="24"/>
          <w:szCs w:val="24"/>
        </w:rPr>
      </w:pPr>
      <w:r w:rsidRPr="005A7ACE">
        <w:rPr>
          <w:rFonts w:ascii="Times New Roman" w:hAnsi="Times New Roman"/>
          <w:sz w:val="24"/>
          <w:szCs w:val="24"/>
        </w:rPr>
        <w:t>This st</w:t>
      </w:r>
      <w:r w:rsidR="008615F4" w:rsidRPr="005A7ACE">
        <w:rPr>
          <w:rFonts w:ascii="Times New Roman" w:hAnsi="Times New Roman"/>
          <w:sz w:val="24"/>
          <w:szCs w:val="24"/>
        </w:rPr>
        <w:t>udy examined the joint association</w:t>
      </w:r>
      <w:r w:rsidR="004B56D0" w:rsidRPr="005A7ACE">
        <w:rPr>
          <w:rFonts w:ascii="Times New Roman" w:hAnsi="Times New Roman"/>
          <w:sz w:val="24"/>
          <w:szCs w:val="24"/>
        </w:rPr>
        <w:t xml:space="preserve"> of </w:t>
      </w:r>
      <w:r w:rsidR="0007402C">
        <w:rPr>
          <w:rFonts w:ascii="Times New Roman" w:hAnsi="Times New Roman"/>
          <w:sz w:val="24"/>
          <w:szCs w:val="24"/>
        </w:rPr>
        <w:t xml:space="preserve">grain </w:t>
      </w:r>
      <w:r w:rsidR="004B56D0" w:rsidRPr="005A7ACE">
        <w:rPr>
          <w:rFonts w:ascii="Times New Roman" w:hAnsi="Times New Roman"/>
          <w:sz w:val="24"/>
          <w:szCs w:val="24"/>
        </w:rPr>
        <w:t>traders’ support services</w:t>
      </w:r>
      <w:r w:rsidRPr="005A7ACE">
        <w:rPr>
          <w:rFonts w:ascii="Times New Roman" w:hAnsi="Times New Roman"/>
          <w:sz w:val="24"/>
          <w:szCs w:val="24"/>
        </w:rPr>
        <w:t xml:space="preserve"> and seed attribute </w:t>
      </w:r>
      <w:r w:rsidRPr="005077F5">
        <w:rPr>
          <w:rFonts w:ascii="Times New Roman" w:hAnsi="Times New Roman"/>
          <w:sz w:val="24"/>
          <w:szCs w:val="24"/>
        </w:rPr>
        <w:t>preferences on the adoption of improved</w:t>
      </w:r>
      <w:r w:rsidR="00B53674" w:rsidRPr="005077F5">
        <w:rPr>
          <w:rFonts w:ascii="Times New Roman" w:hAnsi="Times New Roman"/>
          <w:sz w:val="24"/>
          <w:szCs w:val="24"/>
        </w:rPr>
        <w:t xml:space="preserve"> sorghum, beans, and groundnut seed varieties</w:t>
      </w:r>
      <w:r w:rsidRPr="005077F5">
        <w:rPr>
          <w:rFonts w:ascii="Times New Roman" w:hAnsi="Times New Roman"/>
          <w:sz w:val="24"/>
          <w:szCs w:val="24"/>
        </w:rPr>
        <w:t xml:space="preserve"> </w:t>
      </w:r>
      <w:r w:rsidR="00594BC3" w:rsidRPr="005077F5">
        <w:rPr>
          <w:rFonts w:ascii="Times New Roman" w:eastAsia="Times New Roman" w:hAnsi="Times New Roman"/>
          <w:sz w:val="24"/>
          <w:szCs w:val="24"/>
        </w:rPr>
        <w:t>in Tanzania.</w:t>
      </w:r>
      <w:r w:rsidR="00B97F2E" w:rsidRPr="005077F5">
        <w:rPr>
          <w:rFonts w:ascii="Times New Roman" w:hAnsi="Times New Roman"/>
          <w:sz w:val="24"/>
          <w:szCs w:val="24"/>
        </w:rPr>
        <w:t xml:space="preserve"> While previous studies have typically examined farmers’ seed preferences or institutional support separately, little is known about how market-based trader</w:t>
      </w:r>
      <w:r w:rsidR="007B15C8" w:rsidRPr="005077F5">
        <w:rPr>
          <w:rFonts w:ascii="Times New Roman" w:hAnsi="Times New Roman"/>
          <w:sz w:val="24"/>
          <w:szCs w:val="24"/>
        </w:rPr>
        <w:t xml:space="preserve"> support</w:t>
      </w:r>
      <w:r w:rsidR="00B97F2E" w:rsidRPr="005077F5">
        <w:rPr>
          <w:rFonts w:ascii="Times New Roman" w:hAnsi="Times New Roman"/>
          <w:sz w:val="24"/>
          <w:szCs w:val="24"/>
        </w:rPr>
        <w:t xml:space="preserve"> s</w:t>
      </w:r>
      <w:r w:rsidR="007B15C8" w:rsidRPr="005077F5">
        <w:rPr>
          <w:rFonts w:ascii="Times New Roman" w:hAnsi="Times New Roman"/>
          <w:sz w:val="24"/>
          <w:szCs w:val="24"/>
        </w:rPr>
        <w:t>ervices interact with seed attribute</w:t>
      </w:r>
      <w:r w:rsidR="00B97F2E" w:rsidRPr="005077F5">
        <w:rPr>
          <w:rFonts w:ascii="Times New Roman" w:hAnsi="Times New Roman"/>
          <w:sz w:val="24"/>
          <w:szCs w:val="24"/>
        </w:rPr>
        <w:t xml:space="preserve"> preferences to influence farmers’ adoption.</w:t>
      </w:r>
      <w:r w:rsidR="00594BC3" w:rsidRPr="005077F5">
        <w:rPr>
          <w:rFonts w:ascii="Times New Roman" w:eastAsia="Times New Roman" w:hAnsi="Times New Roman"/>
          <w:sz w:val="24"/>
          <w:szCs w:val="24"/>
        </w:rPr>
        <w:t xml:space="preserve"> </w:t>
      </w:r>
      <w:r w:rsidR="00A97AB8" w:rsidRPr="005077F5">
        <w:rPr>
          <w:rFonts w:ascii="Times New Roman" w:eastAsia="Times New Roman" w:hAnsi="Times New Roman"/>
          <w:sz w:val="24"/>
          <w:szCs w:val="24"/>
        </w:rPr>
        <w:t>The study</w:t>
      </w:r>
      <w:r w:rsidR="005077F5" w:rsidRPr="005077F5">
        <w:rPr>
          <w:rFonts w:ascii="Times New Roman" w:hAnsi="Times New Roman"/>
          <w:sz w:val="24"/>
          <w:szCs w:val="24"/>
        </w:rPr>
        <w:t xml:space="preserve"> employed a </w:t>
      </w:r>
      <w:r w:rsidR="005077F5" w:rsidRPr="005077F5">
        <w:rPr>
          <w:rStyle w:val="Strong"/>
          <w:rFonts w:ascii="Times New Roman" w:hAnsi="Times New Roman"/>
          <w:b w:val="0"/>
          <w:sz w:val="24"/>
          <w:szCs w:val="24"/>
        </w:rPr>
        <w:t>cross-sectional research design</w:t>
      </w:r>
      <w:r w:rsidR="005077F5" w:rsidRPr="005077F5">
        <w:rPr>
          <w:rFonts w:ascii="Times New Roman" w:hAnsi="Times New Roman"/>
          <w:b/>
          <w:sz w:val="24"/>
          <w:szCs w:val="24"/>
        </w:rPr>
        <w:t xml:space="preserve"> </w:t>
      </w:r>
      <w:r w:rsidR="005077F5" w:rsidRPr="005077F5">
        <w:rPr>
          <w:rFonts w:ascii="Times New Roman" w:hAnsi="Times New Roman"/>
          <w:sz w:val="24"/>
          <w:szCs w:val="24"/>
        </w:rPr>
        <w:t>and</w:t>
      </w:r>
      <w:r w:rsidR="00A97AB8" w:rsidRPr="005077F5">
        <w:rPr>
          <w:rFonts w:ascii="Times New Roman" w:eastAsia="Times New Roman" w:hAnsi="Times New Roman"/>
          <w:sz w:val="24"/>
          <w:szCs w:val="24"/>
        </w:rPr>
        <w:t xml:space="preserve"> involved 961 farmers</w:t>
      </w:r>
      <w:r w:rsidR="005077F5" w:rsidRPr="005077F5">
        <w:rPr>
          <w:rFonts w:ascii="Times New Roman" w:hAnsi="Times New Roman"/>
          <w:sz w:val="24"/>
          <w:szCs w:val="24"/>
        </w:rPr>
        <w:t xml:space="preserve"> selected through a multistage random sampling approach</w:t>
      </w:r>
      <w:r w:rsidR="00A97AB8" w:rsidRPr="005077F5">
        <w:rPr>
          <w:rFonts w:ascii="Times New Roman" w:eastAsia="Times New Roman" w:hAnsi="Times New Roman"/>
          <w:sz w:val="24"/>
          <w:szCs w:val="24"/>
        </w:rPr>
        <w:t xml:space="preserve"> from major production districts of</w:t>
      </w:r>
      <w:r w:rsidR="00891A59" w:rsidRPr="005077F5">
        <w:rPr>
          <w:rFonts w:ascii="Times New Roman" w:eastAsia="Times New Roman" w:hAnsi="Times New Roman"/>
          <w:sz w:val="24"/>
          <w:szCs w:val="24"/>
        </w:rPr>
        <w:t xml:space="preserve"> beans</w:t>
      </w:r>
      <w:r w:rsidR="00891A59">
        <w:rPr>
          <w:rFonts w:ascii="Times New Roman" w:eastAsia="Times New Roman" w:hAnsi="Times New Roman"/>
          <w:sz w:val="24"/>
          <w:szCs w:val="24"/>
        </w:rPr>
        <w:t xml:space="preserve">, sorghum and groundnuts. </w:t>
      </w:r>
      <w:r w:rsidR="00A97AB8" w:rsidRPr="005A7ACE">
        <w:rPr>
          <w:rFonts w:ascii="Times New Roman" w:eastAsia="Times New Roman" w:hAnsi="Times New Roman"/>
          <w:sz w:val="24"/>
          <w:szCs w:val="24"/>
        </w:rPr>
        <w:t>315 bean, 317 sorghum, and 329 groundnut farmers from 12 districts (4 districts per crop) in Tanzania</w:t>
      </w:r>
      <w:r w:rsidR="0041117D" w:rsidRPr="005A7ACE">
        <w:rPr>
          <w:rFonts w:ascii="Times New Roman" w:eastAsia="Times New Roman" w:hAnsi="Times New Roman"/>
          <w:sz w:val="24"/>
          <w:szCs w:val="24"/>
        </w:rPr>
        <w:t xml:space="preserve">. </w:t>
      </w:r>
      <w:r w:rsidR="00594BC3" w:rsidRPr="005A7ACE">
        <w:rPr>
          <w:rFonts w:ascii="Times New Roman" w:eastAsia="Times New Roman" w:hAnsi="Times New Roman"/>
          <w:sz w:val="24"/>
          <w:szCs w:val="24"/>
        </w:rPr>
        <w:t>Data collection was conducted</w:t>
      </w:r>
      <w:r w:rsidR="005D395C" w:rsidRPr="005A7ACE">
        <w:rPr>
          <w:rFonts w:ascii="Times New Roman" w:eastAsia="Times New Roman" w:hAnsi="Times New Roman"/>
          <w:sz w:val="24"/>
          <w:szCs w:val="24"/>
        </w:rPr>
        <w:t xml:space="preserve"> using a household survey</w:t>
      </w:r>
      <w:r w:rsidR="00594BC3" w:rsidRPr="005A7ACE">
        <w:rPr>
          <w:rFonts w:ascii="Times New Roman" w:eastAsia="Times New Roman" w:hAnsi="Times New Roman"/>
          <w:sz w:val="24"/>
          <w:szCs w:val="24"/>
        </w:rPr>
        <w:t xml:space="preserve"> via</w:t>
      </w:r>
      <w:r w:rsidR="007D43CF" w:rsidRPr="005A7ACE">
        <w:rPr>
          <w:rFonts w:ascii="Times New Roman" w:eastAsia="Times New Roman" w:hAnsi="Times New Roman"/>
          <w:sz w:val="24"/>
          <w:szCs w:val="24"/>
        </w:rPr>
        <w:t xml:space="preserve"> Survey CTO, </w:t>
      </w:r>
      <w:r w:rsidR="00594BC3" w:rsidRPr="005A7ACE">
        <w:rPr>
          <w:rFonts w:ascii="Times New Roman" w:eastAsia="Times New Roman" w:hAnsi="Times New Roman"/>
          <w:sz w:val="24"/>
          <w:szCs w:val="24"/>
        </w:rPr>
        <w:t xml:space="preserve">and data analysis </w:t>
      </w:r>
      <w:r w:rsidR="005B2F16" w:rsidRPr="005A7ACE">
        <w:rPr>
          <w:rFonts w:ascii="Times New Roman" w:eastAsia="Times New Roman" w:hAnsi="Times New Roman"/>
          <w:sz w:val="24"/>
          <w:szCs w:val="24"/>
        </w:rPr>
        <w:t>was</w:t>
      </w:r>
      <w:r w:rsidR="001440C4" w:rsidRPr="005A7ACE">
        <w:rPr>
          <w:rFonts w:ascii="Times New Roman" w:eastAsia="Times New Roman" w:hAnsi="Times New Roman"/>
          <w:sz w:val="24"/>
          <w:szCs w:val="24"/>
        </w:rPr>
        <w:t xml:space="preserve"> analyzed </w:t>
      </w:r>
      <w:r w:rsidR="001440C4" w:rsidRPr="00F63A35">
        <w:rPr>
          <w:rFonts w:ascii="Times New Roman" w:eastAsia="Times New Roman" w:hAnsi="Times New Roman"/>
          <w:sz w:val="24"/>
          <w:szCs w:val="24"/>
        </w:rPr>
        <w:t>using</w:t>
      </w:r>
      <w:r w:rsidR="00F63A35" w:rsidRPr="00F63A35">
        <w:rPr>
          <w:rFonts w:ascii="Times New Roman" w:hAnsi="Times New Roman"/>
          <w:sz w:val="24"/>
          <w:szCs w:val="24"/>
        </w:rPr>
        <w:t xml:space="preserve"> descriptive and inferential statistical methods</w:t>
      </w:r>
      <w:r w:rsidRPr="005A7ACE">
        <w:rPr>
          <w:rFonts w:ascii="Times New Roman" w:hAnsi="Times New Roman"/>
          <w:sz w:val="24"/>
          <w:szCs w:val="24"/>
        </w:rPr>
        <w:t>. Results show that credit</w:t>
      </w:r>
      <w:r w:rsidR="0003661E" w:rsidRPr="005A7ACE">
        <w:rPr>
          <w:rFonts w:ascii="Times New Roman" w:hAnsi="Times New Roman"/>
          <w:sz w:val="24"/>
          <w:szCs w:val="24"/>
        </w:rPr>
        <w:t xml:space="preserve"> on</w:t>
      </w:r>
      <w:r w:rsidRPr="005A7ACE">
        <w:rPr>
          <w:rFonts w:ascii="Times New Roman" w:hAnsi="Times New Roman"/>
          <w:sz w:val="24"/>
          <w:szCs w:val="24"/>
        </w:rPr>
        <w:t xml:space="preserve"> </w:t>
      </w:r>
      <w:r w:rsidR="0003661E" w:rsidRPr="005A7ACE">
        <w:rPr>
          <w:rFonts w:ascii="Times New Roman" w:hAnsi="Times New Roman"/>
          <w:sz w:val="24"/>
          <w:szCs w:val="24"/>
        </w:rPr>
        <w:t>improved seed such as sorghum and groundnuts</w:t>
      </w:r>
      <w:r w:rsidR="00126BC8" w:rsidRPr="005A7ACE">
        <w:rPr>
          <w:rFonts w:ascii="Times New Roman" w:hAnsi="Times New Roman"/>
          <w:sz w:val="24"/>
          <w:szCs w:val="24"/>
        </w:rPr>
        <w:t xml:space="preserve"> </w:t>
      </w:r>
      <w:r w:rsidRPr="005A7ACE">
        <w:rPr>
          <w:rFonts w:ascii="Times New Roman" w:hAnsi="Times New Roman"/>
          <w:sz w:val="24"/>
          <w:szCs w:val="24"/>
        </w:rPr>
        <w:t xml:space="preserve">significantly enhances adoption when paired with key traits such as </w:t>
      </w:r>
      <w:r w:rsidR="0003661E" w:rsidRPr="005A7ACE">
        <w:rPr>
          <w:rFonts w:ascii="Times New Roman" w:hAnsi="Times New Roman"/>
          <w:sz w:val="24"/>
          <w:szCs w:val="24"/>
        </w:rPr>
        <w:t xml:space="preserve">high </w:t>
      </w:r>
      <w:r w:rsidRPr="005A7ACE">
        <w:rPr>
          <w:rFonts w:ascii="Times New Roman" w:hAnsi="Times New Roman"/>
          <w:sz w:val="24"/>
          <w:szCs w:val="24"/>
        </w:rPr>
        <w:t xml:space="preserve">yield, </w:t>
      </w:r>
      <w:r w:rsidR="00F36634" w:rsidRPr="005A7ACE">
        <w:rPr>
          <w:rFonts w:ascii="Times New Roman" w:hAnsi="Times New Roman"/>
          <w:sz w:val="24"/>
          <w:szCs w:val="24"/>
        </w:rPr>
        <w:t>grain price</w:t>
      </w:r>
      <w:r w:rsidRPr="005A7ACE">
        <w:rPr>
          <w:rFonts w:ascii="Times New Roman" w:hAnsi="Times New Roman"/>
          <w:sz w:val="24"/>
          <w:szCs w:val="24"/>
        </w:rPr>
        <w:t xml:space="preserve">, grain size, drought tolerance, and pest-disease resistance. Market-based supports like market guarantee and market linkage also demonstrate strong joint effects with traits </w:t>
      </w:r>
      <w:r w:rsidRPr="00603AAC">
        <w:rPr>
          <w:rFonts w:ascii="Times New Roman" w:hAnsi="Times New Roman"/>
          <w:sz w:val="24"/>
          <w:szCs w:val="24"/>
        </w:rPr>
        <w:t xml:space="preserve">like </w:t>
      </w:r>
      <w:r w:rsidR="0003661E" w:rsidRPr="00603AAC">
        <w:rPr>
          <w:rFonts w:ascii="Times New Roman" w:hAnsi="Times New Roman"/>
          <w:sz w:val="24"/>
          <w:szCs w:val="24"/>
        </w:rPr>
        <w:t xml:space="preserve">attractive </w:t>
      </w:r>
      <w:r w:rsidRPr="00603AAC">
        <w:rPr>
          <w:rFonts w:ascii="Times New Roman" w:hAnsi="Times New Roman"/>
          <w:sz w:val="24"/>
          <w:szCs w:val="24"/>
        </w:rPr>
        <w:t>price, grain color, and maturity</w:t>
      </w:r>
      <w:r w:rsidR="0003661E" w:rsidRPr="00603AAC">
        <w:rPr>
          <w:rFonts w:ascii="Times New Roman" w:hAnsi="Times New Roman"/>
          <w:sz w:val="24"/>
          <w:szCs w:val="24"/>
        </w:rPr>
        <w:t xml:space="preserve"> time</w:t>
      </w:r>
      <w:r w:rsidRPr="00603AAC">
        <w:rPr>
          <w:rFonts w:ascii="Times New Roman" w:hAnsi="Times New Roman"/>
          <w:sz w:val="24"/>
          <w:szCs w:val="24"/>
        </w:rPr>
        <w:t>, particularly in common beans and groundnu</w:t>
      </w:r>
      <w:r w:rsidR="00092F37" w:rsidRPr="00603AAC">
        <w:rPr>
          <w:rFonts w:ascii="Times New Roman" w:hAnsi="Times New Roman"/>
          <w:sz w:val="24"/>
          <w:szCs w:val="24"/>
        </w:rPr>
        <w:t xml:space="preserve">ts. </w:t>
      </w:r>
      <w:r w:rsidR="00603AAC" w:rsidRPr="00603AAC">
        <w:rPr>
          <w:rFonts w:ascii="Times New Roman" w:hAnsi="Times New Roman"/>
          <w:sz w:val="24"/>
          <w:szCs w:val="24"/>
        </w:rPr>
        <w:t>These findings underscore the importance of aligning traders’ support services with farmers’ preferred seed traits to enhance adoption of improved variet</w:t>
      </w:r>
      <w:r w:rsidR="00603AAC">
        <w:rPr>
          <w:rFonts w:ascii="Times New Roman" w:hAnsi="Times New Roman"/>
          <w:sz w:val="24"/>
          <w:szCs w:val="24"/>
        </w:rPr>
        <w:t>ies. Strengthening grain trader-</w:t>
      </w:r>
      <w:r w:rsidR="00603AAC" w:rsidRPr="00603AAC">
        <w:rPr>
          <w:rFonts w:ascii="Times New Roman" w:hAnsi="Times New Roman"/>
          <w:sz w:val="24"/>
          <w:szCs w:val="24"/>
        </w:rPr>
        <w:t>farmer partnerships and embedding credit access, market linkages, and price assurance within seed delivery systems would help accelerate technology uptake and improve smallholder productivity.</w:t>
      </w:r>
    </w:p>
    <w:p w14:paraId="2D4AC24C" w14:textId="77777777" w:rsidR="00D758DC" w:rsidRPr="005A7ACE" w:rsidRDefault="00D758DC" w:rsidP="0089477C">
      <w:pPr>
        <w:pStyle w:val="CommentText"/>
        <w:spacing w:after="0"/>
        <w:jc w:val="both"/>
        <w:rPr>
          <w:rFonts w:ascii="Times New Roman" w:hAnsi="Times New Roman"/>
          <w:sz w:val="24"/>
          <w:szCs w:val="24"/>
        </w:rPr>
      </w:pPr>
    </w:p>
    <w:p w14:paraId="280C9D26" w14:textId="599F7156" w:rsidR="00D758DC" w:rsidRPr="005A7ACE" w:rsidRDefault="00BB1D3B" w:rsidP="0089477C">
      <w:pPr>
        <w:pStyle w:val="CommentText"/>
        <w:spacing w:after="0"/>
        <w:jc w:val="both"/>
        <w:rPr>
          <w:rFonts w:ascii="Times New Roman" w:hAnsi="Times New Roman"/>
          <w:b/>
          <w:sz w:val="24"/>
          <w:szCs w:val="24"/>
        </w:rPr>
      </w:pPr>
      <w:r w:rsidRPr="005A7ACE">
        <w:rPr>
          <w:rFonts w:ascii="Times New Roman" w:hAnsi="Times New Roman"/>
          <w:b/>
          <w:sz w:val="24"/>
          <w:szCs w:val="24"/>
        </w:rPr>
        <w:t xml:space="preserve">Keywords: </w:t>
      </w:r>
      <w:r w:rsidR="006273CC" w:rsidRPr="005A7ACE">
        <w:rPr>
          <w:rFonts w:ascii="Times New Roman" w:hAnsi="Times New Roman"/>
          <w:i/>
          <w:sz w:val="24"/>
          <w:szCs w:val="24"/>
        </w:rPr>
        <w:t>I</w:t>
      </w:r>
      <w:r w:rsidRPr="005A7ACE">
        <w:rPr>
          <w:rFonts w:ascii="Times New Roman" w:hAnsi="Times New Roman"/>
          <w:i/>
          <w:sz w:val="24"/>
          <w:szCs w:val="24"/>
        </w:rPr>
        <w:t>mproved seed</w:t>
      </w:r>
      <w:r w:rsidR="00596477" w:rsidRPr="005A7ACE">
        <w:rPr>
          <w:rFonts w:ascii="Times New Roman" w:hAnsi="Times New Roman"/>
          <w:i/>
          <w:sz w:val="24"/>
          <w:szCs w:val="24"/>
        </w:rPr>
        <w:t xml:space="preserve"> </w:t>
      </w:r>
      <w:r w:rsidR="00A34819" w:rsidRPr="005A7ACE">
        <w:rPr>
          <w:rFonts w:ascii="Times New Roman" w:hAnsi="Times New Roman"/>
          <w:i/>
          <w:sz w:val="24"/>
          <w:szCs w:val="24"/>
        </w:rPr>
        <w:t>adoption</w:t>
      </w:r>
      <w:r w:rsidR="00596477" w:rsidRPr="005A7ACE">
        <w:rPr>
          <w:rFonts w:ascii="Times New Roman" w:hAnsi="Times New Roman"/>
          <w:i/>
          <w:sz w:val="24"/>
          <w:szCs w:val="24"/>
        </w:rPr>
        <w:t>,</w:t>
      </w:r>
      <w:r w:rsidR="00D758DC" w:rsidRPr="005A7ACE">
        <w:rPr>
          <w:rFonts w:ascii="Times New Roman" w:hAnsi="Times New Roman"/>
          <w:i/>
          <w:sz w:val="24"/>
          <w:szCs w:val="24"/>
        </w:rPr>
        <w:t xml:space="preserve"> traders’ support</w:t>
      </w:r>
      <w:r w:rsidR="00A34819" w:rsidRPr="005A7ACE">
        <w:rPr>
          <w:rFonts w:ascii="Times New Roman" w:hAnsi="Times New Roman"/>
          <w:i/>
          <w:sz w:val="24"/>
          <w:szCs w:val="24"/>
        </w:rPr>
        <w:t xml:space="preserve"> service</w:t>
      </w:r>
      <w:r w:rsidR="00596477" w:rsidRPr="005A7ACE">
        <w:rPr>
          <w:rFonts w:ascii="Times New Roman" w:hAnsi="Times New Roman"/>
          <w:i/>
          <w:sz w:val="24"/>
          <w:szCs w:val="24"/>
        </w:rPr>
        <w:t>,</w:t>
      </w:r>
      <w:r w:rsidR="006273CC" w:rsidRPr="005A7ACE">
        <w:rPr>
          <w:rFonts w:ascii="Times New Roman" w:hAnsi="Times New Roman"/>
          <w:i/>
          <w:sz w:val="24"/>
          <w:szCs w:val="24"/>
        </w:rPr>
        <w:t xml:space="preserve"> seed preference</w:t>
      </w:r>
      <w:r w:rsidR="00596477" w:rsidRPr="005A7ACE">
        <w:rPr>
          <w:rFonts w:ascii="Times New Roman" w:hAnsi="Times New Roman"/>
          <w:i/>
          <w:sz w:val="24"/>
          <w:szCs w:val="24"/>
        </w:rPr>
        <w:t xml:space="preserve">, </w:t>
      </w:r>
      <w:r w:rsidR="00A34819" w:rsidRPr="005A7ACE">
        <w:rPr>
          <w:rFonts w:ascii="Times New Roman" w:hAnsi="Times New Roman"/>
          <w:i/>
          <w:sz w:val="24"/>
          <w:szCs w:val="24"/>
        </w:rPr>
        <w:t>Tanzania</w:t>
      </w:r>
      <w:r w:rsidRPr="005A7ACE">
        <w:rPr>
          <w:rFonts w:ascii="Times New Roman" w:hAnsi="Times New Roman"/>
          <w:i/>
          <w:sz w:val="24"/>
          <w:szCs w:val="24"/>
        </w:rPr>
        <w:t xml:space="preserve"> </w:t>
      </w:r>
    </w:p>
    <w:p w14:paraId="06F595D9" w14:textId="77777777" w:rsidR="001402E2" w:rsidRPr="005A7ACE" w:rsidRDefault="001402E2" w:rsidP="0089477C">
      <w:pPr>
        <w:pStyle w:val="CommentText"/>
        <w:spacing w:after="0"/>
        <w:jc w:val="both"/>
        <w:rPr>
          <w:rFonts w:ascii="Times New Roman" w:hAnsi="Times New Roman"/>
          <w:sz w:val="24"/>
          <w:szCs w:val="24"/>
        </w:rPr>
      </w:pPr>
    </w:p>
    <w:p w14:paraId="16824D8C" w14:textId="77777777" w:rsidR="007440BB" w:rsidRPr="005A7ACE" w:rsidRDefault="007440BB" w:rsidP="0089477C">
      <w:pPr>
        <w:pStyle w:val="Heading3"/>
        <w:tabs>
          <w:tab w:val="left" w:pos="3538"/>
        </w:tabs>
        <w:spacing w:line="240" w:lineRule="auto"/>
        <w:jc w:val="both"/>
        <w:rPr>
          <w:rFonts w:ascii="Times New Roman" w:hAnsi="Times New Roman" w:cs="Times New Roman"/>
          <w:color w:val="auto"/>
          <w:sz w:val="24"/>
          <w:szCs w:val="24"/>
        </w:rPr>
      </w:pPr>
      <w:r w:rsidRPr="005A7ACE">
        <w:rPr>
          <w:rStyle w:val="Strong"/>
          <w:rFonts w:ascii="Times New Roman" w:hAnsi="Times New Roman" w:cs="Times New Roman"/>
          <w:b/>
          <w:bCs/>
          <w:color w:val="auto"/>
          <w:sz w:val="24"/>
          <w:szCs w:val="24"/>
        </w:rPr>
        <w:t>1. Introduction</w:t>
      </w:r>
      <w:r w:rsidR="00036F9B" w:rsidRPr="005A7ACE">
        <w:rPr>
          <w:rStyle w:val="Strong"/>
          <w:rFonts w:ascii="Times New Roman" w:hAnsi="Times New Roman" w:cs="Times New Roman"/>
          <w:b/>
          <w:bCs/>
          <w:color w:val="auto"/>
          <w:sz w:val="24"/>
          <w:szCs w:val="24"/>
        </w:rPr>
        <w:tab/>
      </w:r>
    </w:p>
    <w:p w14:paraId="1FE5B1AD" w14:textId="77777777" w:rsidR="000E0C2D" w:rsidRPr="00712E9C" w:rsidRDefault="000E0C2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Agriculture plays a pivotal role in Tanzania’s economy, engaging over 65% of the popul</w:t>
      </w:r>
      <w:r w:rsidR="006A791A" w:rsidRPr="00712E9C">
        <w:rPr>
          <w:rFonts w:ascii="Times New Roman" w:eastAsia="Times New Roman" w:hAnsi="Times New Roman" w:cs="Times New Roman"/>
          <w:sz w:val="24"/>
          <w:szCs w:val="24"/>
        </w:rPr>
        <w:t xml:space="preserve">ation and accounting for </w:t>
      </w:r>
      <w:r w:rsidRPr="00712E9C">
        <w:rPr>
          <w:rFonts w:ascii="Times New Roman" w:eastAsia="Times New Roman" w:hAnsi="Times New Roman" w:cs="Times New Roman"/>
          <w:sz w:val="24"/>
          <w:szCs w:val="24"/>
        </w:rPr>
        <w:t>26% of the country’s Gross Domestic Product (GDP)</w:t>
      </w:r>
      <w:r w:rsidR="00CA3709" w:rsidRPr="00CA3709">
        <w:rPr>
          <w:rFonts w:ascii="Times New Roman" w:eastAsia="Times New Roman" w:hAnsi="Times New Roman" w:cs="Times New Roman"/>
          <w:sz w:val="24"/>
          <w:szCs w:val="24"/>
        </w:rPr>
        <w:t xml:space="preserve"> </w:t>
      </w:r>
      <w:r w:rsidR="00CA3709">
        <w:rPr>
          <w:rFonts w:ascii="Times New Roman" w:eastAsia="Times New Roman" w:hAnsi="Times New Roman" w:cs="Times New Roman"/>
          <w:sz w:val="24"/>
          <w:szCs w:val="24"/>
        </w:rPr>
        <w:t>(</w:t>
      </w:r>
      <w:proofErr w:type="spellStart"/>
      <w:r w:rsidR="00CA3709">
        <w:rPr>
          <w:rFonts w:ascii="Times New Roman" w:eastAsia="Times New Roman" w:hAnsi="Times New Roman" w:cs="Times New Roman"/>
          <w:sz w:val="24"/>
          <w:szCs w:val="24"/>
        </w:rPr>
        <w:t>Rugeiyamu</w:t>
      </w:r>
      <w:proofErr w:type="spellEnd"/>
      <w:r w:rsidR="00CA3709">
        <w:rPr>
          <w:rFonts w:ascii="Times New Roman" w:eastAsia="Times New Roman" w:hAnsi="Times New Roman" w:cs="Times New Roman"/>
          <w:sz w:val="24"/>
          <w:szCs w:val="24"/>
        </w:rPr>
        <w:t xml:space="preserve"> </w:t>
      </w:r>
      <w:r w:rsidR="00CA3709" w:rsidRPr="0058778D">
        <w:rPr>
          <w:rFonts w:ascii="Times New Roman" w:eastAsia="Times New Roman" w:hAnsi="Times New Roman" w:cs="Times New Roman"/>
          <w:i/>
          <w:sz w:val="24"/>
          <w:szCs w:val="24"/>
        </w:rPr>
        <w:t>et al</w:t>
      </w:r>
      <w:r w:rsidR="0058778D" w:rsidRPr="0058778D">
        <w:rPr>
          <w:rFonts w:ascii="Times New Roman" w:eastAsia="Times New Roman" w:hAnsi="Times New Roman" w:cs="Times New Roman"/>
          <w:i/>
          <w:sz w:val="24"/>
          <w:szCs w:val="24"/>
        </w:rPr>
        <w:t>.</w:t>
      </w:r>
      <w:r w:rsidR="00CA3709" w:rsidRPr="0058778D">
        <w:rPr>
          <w:rFonts w:ascii="Times New Roman" w:eastAsia="Times New Roman" w:hAnsi="Times New Roman" w:cs="Times New Roman"/>
          <w:i/>
          <w:sz w:val="24"/>
          <w:szCs w:val="24"/>
        </w:rPr>
        <w:t>,</w:t>
      </w:r>
      <w:r w:rsidR="00CA3709">
        <w:rPr>
          <w:rFonts w:ascii="Times New Roman" w:eastAsia="Times New Roman" w:hAnsi="Times New Roman" w:cs="Times New Roman"/>
          <w:sz w:val="24"/>
          <w:szCs w:val="24"/>
        </w:rPr>
        <w:t xml:space="preserve"> 2022</w:t>
      </w:r>
      <w:r w:rsidR="00CA3709" w:rsidRPr="0089477C">
        <w:rPr>
          <w:rFonts w:ascii="Times New Roman" w:eastAsia="Times New Roman" w:hAnsi="Times New Roman" w:cs="Times New Roman"/>
          <w:sz w:val="24"/>
          <w:szCs w:val="24"/>
        </w:rPr>
        <w:t>).</w:t>
      </w:r>
      <w:r w:rsidR="00CA3709">
        <w:rPr>
          <w:rFonts w:ascii="Times New Roman" w:eastAsia="Times New Roman" w:hAnsi="Times New Roman" w:cs="Times New Roman"/>
          <w:sz w:val="24"/>
          <w:szCs w:val="24"/>
        </w:rPr>
        <w:t xml:space="preserve"> </w:t>
      </w:r>
      <w:r w:rsidRPr="00712E9C">
        <w:rPr>
          <w:rFonts w:ascii="Times New Roman" w:eastAsia="Times New Roman" w:hAnsi="Times New Roman" w:cs="Times New Roman"/>
          <w:sz w:val="24"/>
          <w:szCs w:val="24"/>
        </w:rPr>
        <w:t xml:space="preserve">Smallholder farmers dominate the agricultural landscape, cultivating a diverse mix of food and cash crops that sustain food security and generate income. </w:t>
      </w:r>
      <w:r w:rsidR="0048027C" w:rsidRPr="00712E9C">
        <w:rPr>
          <w:rFonts w:ascii="Times New Roman" w:eastAsia="Times New Roman" w:hAnsi="Times New Roman" w:cs="Times New Roman"/>
          <w:sz w:val="24"/>
          <w:szCs w:val="24"/>
        </w:rPr>
        <w:t>B</w:t>
      </w:r>
      <w:r w:rsidRPr="00712E9C">
        <w:rPr>
          <w:rFonts w:ascii="Times New Roman" w:eastAsia="Times New Roman" w:hAnsi="Times New Roman" w:cs="Times New Roman"/>
          <w:sz w:val="24"/>
          <w:szCs w:val="24"/>
        </w:rPr>
        <w:t>eans, sorghum, and groundnuts are</w:t>
      </w:r>
      <w:r w:rsidR="0048027C" w:rsidRPr="00712E9C">
        <w:rPr>
          <w:rFonts w:ascii="Times New Roman" w:eastAsia="Times New Roman" w:hAnsi="Times New Roman" w:cs="Times New Roman"/>
          <w:sz w:val="24"/>
          <w:szCs w:val="24"/>
        </w:rPr>
        <w:t xml:space="preserve"> among the vital crops which serve as</w:t>
      </w:r>
      <w:r w:rsidRPr="00712E9C">
        <w:rPr>
          <w:rFonts w:ascii="Times New Roman" w:eastAsia="Times New Roman" w:hAnsi="Times New Roman" w:cs="Times New Roman"/>
          <w:sz w:val="24"/>
          <w:szCs w:val="24"/>
        </w:rPr>
        <w:t xml:space="preserve"> staple foods, key sources of protein, and important cash crops across many regions of Tanzania</w:t>
      </w:r>
      <w:r w:rsidR="002977D6">
        <w:rPr>
          <w:rFonts w:ascii="Times New Roman" w:eastAsia="Times New Roman" w:hAnsi="Times New Roman" w:cs="Times New Roman"/>
          <w:sz w:val="24"/>
          <w:szCs w:val="24"/>
        </w:rPr>
        <w:t xml:space="preserve"> (</w:t>
      </w:r>
      <w:proofErr w:type="spellStart"/>
      <w:r w:rsidR="002977D6">
        <w:rPr>
          <w:rFonts w:ascii="Times New Roman" w:eastAsia="Times New Roman" w:hAnsi="Times New Roman" w:cs="Times New Roman"/>
          <w:sz w:val="24"/>
          <w:szCs w:val="24"/>
        </w:rPr>
        <w:t>Jomo</w:t>
      </w:r>
      <w:proofErr w:type="spellEnd"/>
      <w:r w:rsidR="002977D6">
        <w:rPr>
          <w:rFonts w:ascii="Times New Roman" w:eastAsia="Times New Roman" w:hAnsi="Times New Roman" w:cs="Times New Roman"/>
          <w:sz w:val="24"/>
          <w:szCs w:val="24"/>
        </w:rPr>
        <w:t xml:space="preserve"> </w:t>
      </w:r>
      <w:r w:rsidR="002977D6" w:rsidRPr="0058778D">
        <w:rPr>
          <w:rFonts w:ascii="Times New Roman" w:eastAsia="Times New Roman" w:hAnsi="Times New Roman" w:cs="Times New Roman"/>
          <w:i/>
          <w:sz w:val="24"/>
          <w:szCs w:val="24"/>
        </w:rPr>
        <w:t>et al.,</w:t>
      </w:r>
      <w:r w:rsidR="002977D6">
        <w:rPr>
          <w:rFonts w:ascii="Times New Roman" w:eastAsia="Times New Roman" w:hAnsi="Times New Roman" w:cs="Times New Roman"/>
          <w:sz w:val="24"/>
          <w:szCs w:val="24"/>
        </w:rPr>
        <w:t xml:space="preserve"> 2025</w:t>
      </w:r>
      <w:r w:rsidR="002977D6" w:rsidRPr="0089477C">
        <w:rPr>
          <w:rFonts w:ascii="Times New Roman" w:eastAsia="Times New Roman" w:hAnsi="Times New Roman" w:cs="Times New Roman"/>
          <w:sz w:val="24"/>
          <w:szCs w:val="24"/>
        </w:rPr>
        <w:t xml:space="preserve">). </w:t>
      </w:r>
      <w:r w:rsidRPr="00712E9C">
        <w:rPr>
          <w:rFonts w:ascii="Times New Roman" w:eastAsia="Times New Roman" w:hAnsi="Times New Roman" w:cs="Times New Roman"/>
          <w:sz w:val="24"/>
          <w:szCs w:val="24"/>
        </w:rPr>
        <w:t xml:space="preserve">These legumes and cereals contribute not only to </w:t>
      </w:r>
      <w:r w:rsidR="00A34819" w:rsidRPr="00712E9C">
        <w:rPr>
          <w:rFonts w:ascii="Times New Roman" w:eastAsia="Times New Roman" w:hAnsi="Times New Roman" w:cs="Times New Roman"/>
          <w:sz w:val="24"/>
          <w:szCs w:val="24"/>
        </w:rPr>
        <w:t xml:space="preserve">income, </w:t>
      </w:r>
      <w:r w:rsidRPr="00712E9C">
        <w:rPr>
          <w:rFonts w:ascii="Times New Roman" w:eastAsia="Times New Roman" w:hAnsi="Times New Roman" w:cs="Times New Roman"/>
          <w:sz w:val="24"/>
          <w:szCs w:val="24"/>
        </w:rPr>
        <w:t>nutrition and dietary diversity but also to soil fertility through nitrogen fixation, enhancing the sustainability of farming systems (</w:t>
      </w:r>
      <w:proofErr w:type="spellStart"/>
      <w:r w:rsidRPr="00712E9C">
        <w:rPr>
          <w:rFonts w:ascii="Times New Roman" w:eastAsia="Times New Roman" w:hAnsi="Times New Roman" w:cs="Times New Roman"/>
          <w:sz w:val="24"/>
          <w:szCs w:val="24"/>
        </w:rPr>
        <w:t>Giller</w:t>
      </w:r>
      <w:proofErr w:type="spellEnd"/>
      <w:r w:rsidR="00E647F2">
        <w:rPr>
          <w:rFonts w:ascii="Times New Roman" w:eastAsia="Times New Roman" w:hAnsi="Times New Roman" w:cs="Times New Roman"/>
          <w:sz w:val="24"/>
          <w:szCs w:val="24"/>
        </w:rPr>
        <w:t xml:space="preserve"> </w:t>
      </w:r>
      <w:r w:rsidR="00E647F2" w:rsidRPr="0058778D">
        <w:rPr>
          <w:rFonts w:ascii="Times New Roman" w:eastAsia="Times New Roman" w:hAnsi="Times New Roman" w:cs="Times New Roman"/>
          <w:i/>
          <w:sz w:val="24"/>
          <w:szCs w:val="24"/>
        </w:rPr>
        <w:t>et al</w:t>
      </w:r>
      <w:r w:rsidR="0058778D" w:rsidRPr="0058778D">
        <w:rPr>
          <w:rFonts w:ascii="Times New Roman" w:eastAsia="Times New Roman" w:hAnsi="Times New Roman" w:cs="Times New Roman"/>
          <w:i/>
          <w:sz w:val="24"/>
          <w:szCs w:val="24"/>
        </w:rPr>
        <w:t>.</w:t>
      </w:r>
      <w:r w:rsidR="00E647F2" w:rsidRPr="0058778D">
        <w:rPr>
          <w:rFonts w:ascii="Times New Roman" w:eastAsia="Times New Roman" w:hAnsi="Times New Roman" w:cs="Times New Roman"/>
          <w:i/>
          <w:sz w:val="24"/>
          <w:szCs w:val="24"/>
        </w:rPr>
        <w:t>,</w:t>
      </w:r>
      <w:r w:rsidR="00E647F2">
        <w:rPr>
          <w:rFonts w:ascii="Times New Roman" w:eastAsia="Times New Roman" w:hAnsi="Times New Roman" w:cs="Times New Roman"/>
          <w:sz w:val="24"/>
          <w:szCs w:val="24"/>
        </w:rPr>
        <w:t xml:space="preserve"> 20</w:t>
      </w:r>
      <w:r w:rsidRPr="00712E9C">
        <w:rPr>
          <w:rFonts w:ascii="Times New Roman" w:eastAsia="Times New Roman" w:hAnsi="Times New Roman" w:cs="Times New Roman"/>
          <w:sz w:val="24"/>
          <w:szCs w:val="24"/>
        </w:rPr>
        <w:t>1</w:t>
      </w:r>
      <w:r w:rsidR="00E647F2">
        <w:rPr>
          <w:rFonts w:ascii="Times New Roman" w:eastAsia="Times New Roman" w:hAnsi="Times New Roman" w:cs="Times New Roman"/>
          <w:sz w:val="24"/>
          <w:szCs w:val="24"/>
        </w:rPr>
        <w:t>2</w:t>
      </w:r>
      <w:r w:rsidRPr="00712E9C">
        <w:rPr>
          <w:rFonts w:ascii="Times New Roman" w:eastAsia="Times New Roman" w:hAnsi="Times New Roman" w:cs="Times New Roman"/>
          <w:sz w:val="24"/>
          <w:szCs w:val="24"/>
        </w:rPr>
        <w:t xml:space="preserve">). However, despite their critical importance, productivity levels for these crops remain relatively low due to a combination of agronomic, socio-economic, and institutional </w:t>
      </w:r>
      <w:r w:rsidR="0003351B" w:rsidRPr="00712E9C">
        <w:rPr>
          <w:rFonts w:ascii="Times New Roman" w:eastAsia="Times New Roman" w:hAnsi="Times New Roman" w:cs="Times New Roman"/>
          <w:sz w:val="24"/>
          <w:szCs w:val="24"/>
        </w:rPr>
        <w:t>constraints. With</w:t>
      </w:r>
      <w:r w:rsidRPr="00712E9C">
        <w:rPr>
          <w:rFonts w:ascii="Times New Roman" w:eastAsia="Times New Roman" w:hAnsi="Times New Roman" w:cs="Times New Roman"/>
          <w:sz w:val="24"/>
          <w:szCs w:val="24"/>
        </w:rPr>
        <w:t xml:space="preserve"> limited adoption of improved seed varieties being a major bottleneck</w:t>
      </w:r>
      <w:r w:rsidR="009430C6">
        <w:rPr>
          <w:rFonts w:ascii="Times New Roman" w:eastAsia="Times New Roman" w:hAnsi="Times New Roman" w:cs="Times New Roman"/>
          <w:sz w:val="24"/>
          <w:szCs w:val="24"/>
        </w:rPr>
        <w:t xml:space="preserve"> (</w:t>
      </w:r>
      <w:proofErr w:type="spellStart"/>
      <w:r w:rsidR="009430C6">
        <w:rPr>
          <w:rFonts w:ascii="Times New Roman" w:eastAsia="Times New Roman" w:hAnsi="Times New Roman" w:cs="Times New Roman"/>
          <w:sz w:val="24"/>
          <w:szCs w:val="24"/>
        </w:rPr>
        <w:t>Mabaya</w:t>
      </w:r>
      <w:proofErr w:type="spellEnd"/>
      <w:r w:rsidR="009430C6" w:rsidRPr="0089477C">
        <w:rPr>
          <w:rFonts w:ascii="Times New Roman" w:eastAsia="Times New Roman" w:hAnsi="Times New Roman" w:cs="Times New Roman"/>
          <w:i/>
          <w:sz w:val="24"/>
          <w:szCs w:val="24"/>
        </w:rPr>
        <w:t>,</w:t>
      </w:r>
      <w:r w:rsidR="009430C6">
        <w:rPr>
          <w:rFonts w:ascii="Times New Roman" w:eastAsia="Times New Roman" w:hAnsi="Times New Roman" w:cs="Times New Roman"/>
          <w:sz w:val="24"/>
          <w:szCs w:val="24"/>
        </w:rPr>
        <w:t xml:space="preserve"> 2016; Justus</w:t>
      </w:r>
      <w:r w:rsidR="009430C6" w:rsidRPr="0089477C">
        <w:rPr>
          <w:rFonts w:ascii="Times New Roman" w:eastAsia="Times New Roman" w:hAnsi="Times New Roman" w:cs="Times New Roman"/>
          <w:sz w:val="24"/>
          <w:szCs w:val="24"/>
        </w:rPr>
        <w:t xml:space="preserve"> </w:t>
      </w:r>
      <w:r w:rsidR="009430C6" w:rsidRPr="0089477C">
        <w:rPr>
          <w:rFonts w:ascii="Times New Roman" w:eastAsia="Times New Roman" w:hAnsi="Times New Roman" w:cs="Times New Roman"/>
          <w:i/>
          <w:sz w:val="24"/>
          <w:szCs w:val="24"/>
        </w:rPr>
        <w:t>et al.,</w:t>
      </w:r>
      <w:r w:rsidR="009430C6">
        <w:rPr>
          <w:rFonts w:ascii="Times New Roman" w:eastAsia="Times New Roman" w:hAnsi="Times New Roman" w:cs="Times New Roman"/>
          <w:sz w:val="24"/>
          <w:szCs w:val="24"/>
        </w:rPr>
        <w:t xml:space="preserve"> 2021).</w:t>
      </w:r>
    </w:p>
    <w:p w14:paraId="49DE0E11" w14:textId="77777777" w:rsidR="000E0C2D" w:rsidRPr="00712E9C" w:rsidRDefault="000E0C2D" w:rsidP="00712E9C">
      <w:pPr>
        <w:spacing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Improved varieties offer a proven means to increase yields, improve resilience to biotic and abiotic stresses, and meet evolving market demands</w:t>
      </w:r>
      <w:r w:rsidR="00596FDF">
        <w:rPr>
          <w:rFonts w:ascii="Times New Roman" w:eastAsia="Times New Roman" w:hAnsi="Times New Roman" w:cs="Times New Roman"/>
          <w:sz w:val="24"/>
          <w:szCs w:val="24"/>
        </w:rPr>
        <w:t xml:space="preserve"> </w:t>
      </w:r>
      <w:r w:rsidR="00596FDF" w:rsidRPr="0089477C">
        <w:rPr>
          <w:rFonts w:ascii="Times New Roman" w:hAnsi="Times New Roman" w:cs="Times New Roman"/>
          <w:sz w:val="24"/>
          <w:szCs w:val="24"/>
        </w:rPr>
        <w:t>(McGuire &amp; Sperling, 2016)</w:t>
      </w:r>
      <w:r w:rsidR="00596FDF">
        <w:rPr>
          <w:rFonts w:ascii="Times New Roman" w:hAnsi="Times New Roman" w:cs="Times New Roman"/>
          <w:sz w:val="24"/>
          <w:szCs w:val="24"/>
        </w:rPr>
        <w:t>.</w:t>
      </w:r>
      <w:r w:rsidR="004B7018" w:rsidRPr="00712E9C">
        <w:rPr>
          <w:rFonts w:ascii="Times New Roman" w:hAnsi="Times New Roman" w:cs="Times New Roman"/>
          <w:sz w:val="24"/>
          <w:szCs w:val="24"/>
        </w:rPr>
        <w:t xml:space="preserve"> </w:t>
      </w:r>
      <w:r w:rsidRPr="00712E9C">
        <w:rPr>
          <w:rFonts w:ascii="Times New Roman" w:eastAsia="Times New Roman" w:hAnsi="Times New Roman" w:cs="Times New Roman"/>
          <w:sz w:val="24"/>
          <w:szCs w:val="24"/>
        </w:rPr>
        <w:t>These varieties</w:t>
      </w:r>
      <w:r w:rsidR="00E63345" w:rsidRPr="00712E9C">
        <w:rPr>
          <w:rFonts w:ascii="Times New Roman" w:eastAsia="Times New Roman" w:hAnsi="Times New Roman" w:cs="Times New Roman"/>
          <w:sz w:val="24"/>
          <w:szCs w:val="24"/>
        </w:rPr>
        <w:t xml:space="preserve"> often possess superior attributes</w:t>
      </w:r>
      <w:r w:rsidRPr="00712E9C">
        <w:rPr>
          <w:rFonts w:ascii="Times New Roman" w:eastAsia="Times New Roman" w:hAnsi="Times New Roman" w:cs="Times New Roman"/>
          <w:sz w:val="24"/>
          <w:szCs w:val="24"/>
        </w:rPr>
        <w:t xml:space="preserve"> such as drought tolerance, pest and disease resistance, shorter maturity </w:t>
      </w:r>
      <w:r w:rsidRPr="00712E9C">
        <w:rPr>
          <w:rFonts w:ascii="Times New Roman" w:eastAsia="Times New Roman" w:hAnsi="Times New Roman" w:cs="Times New Roman"/>
          <w:sz w:val="24"/>
          <w:szCs w:val="24"/>
        </w:rPr>
        <w:lastRenderedPageBreak/>
        <w:t xml:space="preserve">periods, and grain quality attributes preferred by consumers and traders (Abebe </w:t>
      </w:r>
      <w:r w:rsidRPr="00712E9C">
        <w:rPr>
          <w:rFonts w:ascii="Times New Roman" w:eastAsia="Times New Roman" w:hAnsi="Times New Roman" w:cs="Times New Roman"/>
          <w:i/>
          <w:sz w:val="24"/>
          <w:szCs w:val="24"/>
        </w:rPr>
        <w:t>et al.,</w:t>
      </w:r>
      <w:r w:rsidR="00E60E6B">
        <w:rPr>
          <w:rFonts w:ascii="Times New Roman" w:eastAsia="Times New Roman" w:hAnsi="Times New Roman" w:cs="Times New Roman"/>
          <w:sz w:val="24"/>
          <w:szCs w:val="24"/>
        </w:rPr>
        <w:t xml:space="preserve"> 2015</w:t>
      </w:r>
      <w:r w:rsidRPr="00712E9C">
        <w:rPr>
          <w:rFonts w:ascii="Times New Roman" w:eastAsia="Times New Roman" w:hAnsi="Times New Roman" w:cs="Times New Roman"/>
          <w:sz w:val="24"/>
          <w:szCs w:val="24"/>
        </w:rPr>
        <w:t>; ICRISAT, 2</w:t>
      </w:r>
      <w:r w:rsidR="00E951B6">
        <w:rPr>
          <w:rFonts w:ascii="Times New Roman" w:eastAsia="Times New Roman" w:hAnsi="Times New Roman" w:cs="Times New Roman"/>
          <w:sz w:val="24"/>
          <w:szCs w:val="24"/>
        </w:rPr>
        <w:t>021</w:t>
      </w:r>
      <w:r w:rsidRPr="00712E9C">
        <w:rPr>
          <w:rFonts w:ascii="Times New Roman" w:eastAsia="Times New Roman" w:hAnsi="Times New Roman" w:cs="Times New Roman"/>
          <w:sz w:val="24"/>
          <w:szCs w:val="24"/>
        </w:rPr>
        <w:t>). Such attributes are crucial in Tanzania’s agro-ecological zones that are increasingly vulnerable to climate variability and where farmers face mounting production risks</w:t>
      </w:r>
      <w:r w:rsidR="006A386E">
        <w:rPr>
          <w:rFonts w:ascii="Times New Roman" w:eastAsia="Times New Roman" w:hAnsi="Times New Roman" w:cs="Times New Roman"/>
          <w:sz w:val="24"/>
          <w:szCs w:val="24"/>
        </w:rPr>
        <w:t xml:space="preserve"> (Change, 2001). </w:t>
      </w:r>
      <w:r w:rsidR="00477D29" w:rsidRPr="00712E9C">
        <w:rPr>
          <w:rFonts w:ascii="Times New Roman" w:eastAsia="Times New Roman" w:hAnsi="Times New Roman" w:cs="Times New Roman"/>
          <w:sz w:val="24"/>
          <w:szCs w:val="24"/>
        </w:rPr>
        <w:t>Yet, despite the availability of improved seed varieties through both formal and informal seed systems, their uptake by smallholder farmers remains low and inconsistent across crops and regions. For instance, in Tanzania, only about 24% of cultivated area was planted with improved seed varieties (World Bank, 2022</w:t>
      </w:r>
      <w:r w:rsidR="00C77FAA" w:rsidRPr="00712E9C">
        <w:rPr>
          <w:rFonts w:ascii="Times New Roman" w:eastAsia="Times New Roman" w:hAnsi="Times New Roman" w:cs="Times New Roman"/>
          <w:sz w:val="24"/>
          <w:szCs w:val="24"/>
        </w:rPr>
        <w:t>).</w:t>
      </w:r>
    </w:p>
    <w:p w14:paraId="66CE824F" w14:textId="77777777" w:rsidR="000E0C2D" w:rsidRPr="00712E9C" w:rsidRDefault="000E0C2D" w:rsidP="00712E9C">
      <w:pPr>
        <w:pStyle w:val="NormalWeb"/>
        <w:jc w:val="both"/>
      </w:pPr>
      <w:r w:rsidRPr="00712E9C">
        <w:t>Understanding the drive</w:t>
      </w:r>
      <w:r w:rsidR="00A217EA" w:rsidRPr="00712E9C">
        <w:t>rs and barriers of improved varieties</w:t>
      </w:r>
      <w:r w:rsidRPr="00712E9C">
        <w:t xml:space="preserve"> adoption requires a multifaceted approach. Traditionally, research and development efforts in Tanzania have emphasized public sector extension services and seed companies as the main vehicles for seed dissemination</w:t>
      </w:r>
      <w:r w:rsidR="000809D2">
        <w:t xml:space="preserve"> (</w:t>
      </w:r>
      <w:proofErr w:type="spellStart"/>
      <w:r w:rsidR="000809D2">
        <w:t>Mulesa</w:t>
      </w:r>
      <w:proofErr w:type="spellEnd"/>
      <w:r w:rsidR="00043E5A" w:rsidRPr="00712E9C">
        <w:t xml:space="preserve"> </w:t>
      </w:r>
      <w:r w:rsidR="00043E5A" w:rsidRPr="00712E9C">
        <w:rPr>
          <w:i/>
        </w:rPr>
        <w:t>et al.,</w:t>
      </w:r>
      <w:r w:rsidR="000809D2">
        <w:t xml:space="preserve"> 2021</w:t>
      </w:r>
      <w:r w:rsidR="00043E5A" w:rsidRPr="00712E9C">
        <w:t>)</w:t>
      </w:r>
      <w:r w:rsidRPr="00712E9C">
        <w:t>. However, these actors have had limited reach and effectiveness in many rural areas, partly due to resource constraints and infrastructural challenges (URT, 2021). Recent shifts in agricultural value chains have highlighted the growing importance of private sector actors, notably grain traders, as intermediaries with the potential to influence farmer</w:t>
      </w:r>
      <w:r w:rsidR="00A217EA" w:rsidRPr="00712E9C">
        <w:t>s’</w:t>
      </w:r>
      <w:r w:rsidRPr="00712E9C">
        <w:t xml:space="preserve"> behavior through market linkages and input support (</w:t>
      </w:r>
      <w:proofErr w:type="spellStart"/>
      <w:r w:rsidR="000B4EA0">
        <w:t>Vecedom</w:t>
      </w:r>
      <w:proofErr w:type="spellEnd"/>
      <w:r w:rsidR="000B4EA0" w:rsidRPr="0089477C">
        <w:t>, 2022</w:t>
      </w:r>
      <w:r w:rsidRPr="00712E9C">
        <w:t>).</w:t>
      </w:r>
    </w:p>
    <w:p w14:paraId="1B69EC44" w14:textId="77777777" w:rsidR="00F61777" w:rsidRPr="00712E9C" w:rsidRDefault="002643CC" w:rsidP="00712E9C">
      <w:pPr>
        <w:spacing w:before="100" w:beforeAutospacing="1" w:after="100" w:afterAutospacing="1" w:line="240" w:lineRule="auto"/>
        <w:jc w:val="both"/>
        <w:rPr>
          <w:rFonts w:ascii="Times New Roman" w:hAnsi="Times New Roman" w:cs="Times New Roman"/>
          <w:sz w:val="24"/>
          <w:szCs w:val="24"/>
        </w:rPr>
      </w:pPr>
      <w:r w:rsidRPr="00712E9C">
        <w:rPr>
          <w:rFonts w:ascii="Times New Roman" w:hAnsi="Times New Roman" w:cs="Times New Roman"/>
          <w:sz w:val="24"/>
          <w:szCs w:val="24"/>
        </w:rPr>
        <w:t xml:space="preserve">Grain traders play a crucial role in rural agricultural markets by linking farmers to urban and regional </w:t>
      </w:r>
      <w:r w:rsidR="00A217EA" w:rsidRPr="00712E9C">
        <w:rPr>
          <w:rFonts w:ascii="Times New Roman" w:hAnsi="Times New Roman" w:cs="Times New Roman"/>
          <w:sz w:val="24"/>
          <w:szCs w:val="24"/>
        </w:rPr>
        <w:t xml:space="preserve">consumers. </w:t>
      </w:r>
      <w:r w:rsidR="004E54E8" w:rsidRPr="00712E9C">
        <w:rPr>
          <w:rFonts w:ascii="Times New Roman" w:hAnsi="Times New Roman" w:cs="Times New Roman"/>
          <w:sz w:val="24"/>
          <w:szCs w:val="24"/>
        </w:rPr>
        <w:t>Apart from</w:t>
      </w:r>
      <w:r w:rsidR="00A217EA" w:rsidRPr="00712E9C">
        <w:rPr>
          <w:rFonts w:ascii="Times New Roman" w:hAnsi="Times New Roman" w:cs="Times New Roman"/>
          <w:sz w:val="24"/>
          <w:szCs w:val="24"/>
        </w:rPr>
        <w:t xml:space="preserve"> buy</w:t>
      </w:r>
      <w:r w:rsidR="004E54E8" w:rsidRPr="00712E9C">
        <w:rPr>
          <w:rFonts w:ascii="Times New Roman" w:hAnsi="Times New Roman" w:cs="Times New Roman"/>
          <w:sz w:val="24"/>
          <w:szCs w:val="24"/>
        </w:rPr>
        <w:t>ing</w:t>
      </w:r>
      <w:r w:rsidRPr="00712E9C">
        <w:rPr>
          <w:rFonts w:ascii="Times New Roman" w:hAnsi="Times New Roman" w:cs="Times New Roman"/>
          <w:sz w:val="24"/>
          <w:szCs w:val="24"/>
        </w:rPr>
        <w:t xml:space="preserve"> produce, traders</w:t>
      </w:r>
      <w:r w:rsidR="004E54E8" w:rsidRPr="00712E9C">
        <w:rPr>
          <w:rFonts w:ascii="Times New Roman" w:hAnsi="Times New Roman" w:cs="Times New Roman"/>
          <w:sz w:val="24"/>
          <w:szCs w:val="24"/>
        </w:rPr>
        <w:t xml:space="preserve"> are</w:t>
      </w:r>
      <w:r w:rsidRPr="00712E9C">
        <w:rPr>
          <w:rFonts w:ascii="Times New Roman" w:hAnsi="Times New Roman" w:cs="Times New Roman"/>
          <w:sz w:val="24"/>
          <w:szCs w:val="24"/>
        </w:rPr>
        <w:t xml:space="preserve"> now offer</w:t>
      </w:r>
      <w:r w:rsidR="004E54E8" w:rsidRPr="00712E9C">
        <w:rPr>
          <w:rFonts w:ascii="Times New Roman" w:hAnsi="Times New Roman" w:cs="Times New Roman"/>
          <w:sz w:val="24"/>
          <w:szCs w:val="24"/>
        </w:rPr>
        <w:t>ing</w:t>
      </w:r>
      <w:r w:rsidRPr="00712E9C">
        <w:rPr>
          <w:rFonts w:ascii="Times New Roman" w:hAnsi="Times New Roman" w:cs="Times New Roman"/>
          <w:sz w:val="24"/>
          <w:szCs w:val="24"/>
        </w:rPr>
        <w:t xml:space="preserve"> services that help reduce the risks and costs of adopting new technologies</w:t>
      </w:r>
      <w:r w:rsidR="00CA3709">
        <w:rPr>
          <w:rFonts w:ascii="Times New Roman" w:hAnsi="Times New Roman" w:cs="Times New Roman"/>
          <w:sz w:val="24"/>
          <w:szCs w:val="24"/>
        </w:rPr>
        <w:t xml:space="preserve"> (</w:t>
      </w:r>
      <w:proofErr w:type="spellStart"/>
      <w:r w:rsidR="00CA3709">
        <w:rPr>
          <w:rFonts w:ascii="Times New Roman" w:hAnsi="Times New Roman" w:cs="Times New Roman"/>
          <w:sz w:val="24"/>
          <w:szCs w:val="24"/>
        </w:rPr>
        <w:t>Getaw</w:t>
      </w:r>
      <w:proofErr w:type="spellEnd"/>
      <w:r w:rsidR="00CA3709" w:rsidRPr="0089477C">
        <w:rPr>
          <w:rFonts w:ascii="Times New Roman" w:hAnsi="Times New Roman" w:cs="Times New Roman"/>
          <w:sz w:val="24"/>
          <w:szCs w:val="24"/>
        </w:rPr>
        <w:t xml:space="preserve"> </w:t>
      </w:r>
      <w:r w:rsidR="00CA3709" w:rsidRPr="0089477C">
        <w:rPr>
          <w:rFonts w:ascii="Times New Roman" w:hAnsi="Times New Roman" w:cs="Times New Roman"/>
          <w:i/>
          <w:sz w:val="24"/>
          <w:szCs w:val="24"/>
        </w:rPr>
        <w:t>et al.,</w:t>
      </w:r>
      <w:r w:rsidR="00CA3709">
        <w:rPr>
          <w:rFonts w:ascii="Times New Roman" w:hAnsi="Times New Roman" w:cs="Times New Roman"/>
          <w:sz w:val="24"/>
          <w:szCs w:val="24"/>
        </w:rPr>
        <w:t xml:space="preserve"> 2014</w:t>
      </w:r>
      <w:proofErr w:type="gramStart"/>
      <w:r w:rsidR="00CA3709">
        <w:rPr>
          <w:rFonts w:ascii="Times New Roman" w:hAnsi="Times New Roman" w:cs="Times New Roman"/>
          <w:sz w:val="24"/>
          <w:szCs w:val="24"/>
        </w:rPr>
        <w:t>).</w:t>
      </w:r>
      <w:r w:rsidRPr="00712E9C">
        <w:rPr>
          <w:rFonts w:ascii="Times New Roman" w:hAnsi="Times New Roman" w:cs="Times New Roman"/>
          <w:sz w:val="24"/>
          <w:szCs w:val="24"/>
        </w:rPr>
        <w:t>These</w:t>
      </w:r>
      <w:proofErr w:type="gramEnd"/>
      <w:r w:rsidRPr="00712E9C">
        <w:rPr>
          <w:rFonts w:ascii="Times New Roman" w:hAnsi="Times New Roman" w:cs="Times New Roman"/>
          <w:sz w:val="24"/>
          <w:szCs w:val="24"/>
        </w:rPr>
        <w:t xml:space="preserve"> services include providing market information, input credit like seeds and fertilizers, production loans, and market guarantees through for</w:t>
      </w:r>
      <w:r w:rsidR="00267F93">
        <w:rPr>
          <w:rFonts w:ascii="Times New Roman" w:hAnsi="Times New Roman" w:cs="Times New Roman"/>
          <w:sz w:val="24"/>
          <w:szCs w:val="24"/>
        </w:rPr>
        <w:t>ward contracts (World Bank, 2017</w:t>
      </w:r>
      <w:r w:rsidRPr="00712E9C">
        <w:rPr>
          <w:rFonts w:ascii="Times New Roman" w:hAnsi="Times New Roman" w:cs="Times New Roman"/>
          <w:sz w:val="24"/>
          <w:szCs w:val="24"/>
        </w:rPr>
        <w:t xml:space="preserve">). </w:t>
      </w:r>
      <w:r w:rsidR="00AD2C9B" w:rsidRPr="00712E9C">
        <w:rPr>
          <w:rFonts w:ascii="Times New Roman" w:hAnsi="Times New Roman" w:cs="Times New Roman"/>
          <w:sz w:val="24"/>
          <w:szCs w:val="24"/>
        </w:rPr>
        <w:t>Involvement of traders in</w:t>
      </w:r>
      <w:r w:rsidRPr="00712E9C">
        <w:rPr>
          <w:rFonts w:ascii="Times New Roman" w:hAnsi="Times New Roman" w:cs="Times New Roman"/>
          <w:sz w:val="24"/>
          <w:szCs w:val="24"/>
        </w:rPr>
        <w:t xml:space="preserve"> easing challenges such as limited financing and market uncertainty</w:t>
      </w:r>
      <w:r w:rsidR="00AD2C9B" w:rsidRPr="00712E9C">
        <w:rPr>
          <w:rFonts w:ascii="Times New Roman" w:hAnsi="Times New Roman" w:cs="Times New Roman"/>
          <w:sz w:val="24"/>
          <w:szCs w:val="24"/>
        </w:rPr>
        <w:t xml:space="preserve"> has been influencing </w:t>
      </w:r>
      <w:r w:rsidR="00AC4A21" w:rsidRPr="00712E9C">
        <w:rPr>
          <w:rFonts w:ascii="Times New Roman" w:hAnsi="Times New Roman" w:cs="Times New Roman"/>
          <w:sz w:val="24"/>
          <w:szCs w:val="24"/>
        </w:rPr>
        <w:t>the</w:t>
      </w:r>
      <w:r w:rsidR="00AD2C9B" w:rsidRPr="00712E9C">
        <w:rPr>
          <w:rFonts w:ascii="Times New Roman" w:hAnsi="Times New Roman" w:cs="Times New Roman"/>
          <w:sz w:val="24"/>
          <w:szCs w:val="24"/>
        </w:rPr>
        <w:t xml:space="preserve"> adoption of improved </w:t>
      </w:r>
      <w:r w:rsidR="00AC4A21" w:rsidRPr="00712E9C">
        <w:rPr>
          <w:rFonts w:ascii="Times New Roman" w:hAnsi="Times New Roman" w:cs="Times New Roman"/>
          <w:sz w:val="24"/>
          <w:szCs w:val="24"/>
        </w:rPr>
        <w:t>varieties</w:t>
      </w:r>
      <w:r w:rsidR="00AD2C9B" w:rsidRPr="00712E9C">
        <w:rPr>
          <w:rFonts w:ascii="Times New Roman" w:hAnsi="Times New Roman" w:cs="Times New Roman"/>
          <w:sz w:val="24"/>
          <w:szCs w:val="24"/>
        </w:rPr>
        <w:t xml:space="preserve"> </w:t>
      </w:r>
      <w:r w:rsidRPr="00712E9C">
        <w:rPr>
          <w:rFonts w:ascii="Times New Roman" w:hAnsi="Times New Roman" w:cs="Times New Roman"/>
          <w:sz w:val="24"/>
          <w:szCs w:val="24"/>
        </w:rPr>
        <w:t>(Jack, 2013).</w:t>
      </w:r>
    </w:p>
    <w:p w14:paraId="49999ED4" w14:textId="77777777" w:rsidR="009430C6" w:rsidRPr="0089477C" w:rsidRDefault="000E0C2D" w:rsidP="009430C6">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Alongside </w:t>
      </w:r>
      <w:r w:rsidR="00DF684A" w:rsidRPr="00712E9C">
        <w:rPr>
          <w:rFonts w:ascii="Times New Roman" w:eastAsia="Times New Roman" w:hAnsi="Times New Roman" w:cs="Times New Roman"/>
          <w:sz w:val="24"/>
          <w:szCs w:val="24"/>
        </w:rPr>
        <w:t>traders</w:t>
      </w:r>
      <w:r w:rsidR="00C77FAA" w:rsidRPr="00712E9C">
        <w:rPr>
          <w:rFonts w:ascii="Times New Roman" w:eastAsia="Times New Roman" w:hAnsi="Times New Roman" w:cs="Times New Roman"/>
          <w:sz w:val="24"/>
          <w:szCs w:val="24"/>
        </w:rPr>
        <w:t>’</w:t>
      </w:r>
      <w:r w:rsidR="00DF684A" w:rsidRPr="00712E9C">
        <w:rPr>
          <w:rFonts w:ascii="Times New Roman" w:eastAsia="Times New Roman" w:hAnsi="Times New Roman" w:cs="Times New Roman"/>
          <w:sz w:val="24"/>
          <w:szCs w:val="24"/>
        </w:rPr>
        <w:t xml:space="preserve"> support mechanism</w:t>
      </w:r>
      <w:r w:rsidRPr="00712E9C">
        <w:rPr>
          <w:rFonts w:ascii="Times New Roman" w:eastAsia="Times New Roman" w:hAnsi="Times New Roman" w:cs="Times New Roman"/>
          <w:sz w:val="24"/>
          <w:szCs w:val="24"/>
        </w:rPr>
        <w:t>, farmers’ perceptions of seed attributes are central determinants of adoption decisions. Studies have shown that farmers weigh multiple seed characteristics, balancing agronomic performance with market preferences and hous</w:t>
      </w:r>
      <w:r w:rsidR="00D76AC5">
        <w:rPr>
          <w:rFonts w:ascii="Times New Roman" w:eastAsia="Times New Roman" w:hAnsi="Times New Roman" w:cs="Times New Roman"/>
          <w:sz w:val="24"/>
          <w:szCs w:val="24"/>
        </w:rPr>
        <w:t>ehold needs (</w:t>
      </w:r>
      <w:proofErr w:type="spellStart"/>
      <w:r w:rsidR="00D76AC5">
        <w:rPr>
          <w:rFonts w:ascii="Times New Roman" w:eastAsia="Times New Roman" w:hAnsi="Times New Roman" w:cs="Times New Roman"/>
          <w:sz w:val="24"/>
          <w:szCs w:val="24"/>
        </w:rPr>
        <w:t>Lutomia</w:t>
      </w:r>
      <w:proofErr w:type="spellEnd"/>
      <w:r w:rsidR="00D76AC5">
        <w:rPr>
          <w:rFonts w:ascii="Times New Roman" w:eastAsia="Times New Roman" w:hAnsi="Times New Roman" w:cs="Times New Roman"/>
          <w:sz w:val="24"/>
          <w:szCs w:val="24"/>
        </w:rPr>
        <w:t xml:space="preserve"> &amp; </w:t>
      </w:r>
      <w:proofErr w:type="spellStart"/>
      <w:r w:rsidR="00D76AC5">
        <w:rPr>
          <w:rFonts w:ascii="Times New Roman" w:eastAsia="Times New Roman" w:hAnsi="Times New Roman" w:cs="Times New Roman"/>
          <w:sz w:val="24"/>
          <w:szCs w:val="24"/>
        </w:rPr>
        <w:t>Nchanji</w:t>
      </w:r>
      <w:proofErr w:type="spellEnd"/>
      <w:r w:rsidR="00D76AC5">
        <w:rPr>
          <w:rFonts w:ascii="Times New Roman" w:eastAsia="Times New Roman" w:hAnsi="Times New Roman" w:cs="Times New Roman"/>
          <w:sz w:val="24"/>
          <w:szCs w:val="24"/>
        </w:rPr>
        <w:t>, 2022)</w:t>
      </w:r>
      <w:r w:rsidR="00BE00B3" w:rsidRPr="00712E9C">
        <w:rPr>
          <w:rFonts w:ascii="Times New Roman" w:eastAsia="Times New Roman" w:hAnsi="Times New Roman" w:cs="Times New Roman"/>
          <w:sz w:val="24"/>
          <w:szCs w:val="24"/>
        </w:rPr>
        <w:t>. Attributes</w:t>
      </w:r>
      <w:r w:rsidRPr="00712E9C">
        <w:rPr>
          <w:rFonts w:ascii="Times New Roman" w:eastAsia="Times New Roman" w:hAnsi="Times New Roman" w:cs="Times New Roman"/>
          <w:sz w:val="24"/>
          <w:szCs w:val="24"/>
        </w:rPr>
        <w:t xml:space="preserve"> such as drought and pest resistance, grain size and color, cooking time, taste, and compatibility with local farming practices significantly influence farmers’ willingness to adopt improved varieties (Abebe </w:t>
      </w:r>
      <w:r w:rsidRPr="00712E9C">
        <w:rPr>
          <w:rFonts w:ascii="Times New Roman" w:eastAsia="Times New Roman" w:hAnsi="Times New Roman" w:cs="Times New Roman"/>
          <w:i/>
          <w:sz w:val="24"/>
          <w:szCs w:val="24"/>
        </w:rPr>
        <w:t>et al.,</w:t>
      </w:r>
      <w:r w:rsidR="00E60E6B">
        <w:rPr>
          <w:rFonts w:ascii="Times New Roman" w:eastAsia="Times New Roman" w:hAnsi="Times New Roman" w:cs="Times New Roman"/>
          <w:sz w:val="24"/>
          <w:szCs w:val="24"/>
        </w:rPr>
        <w:t xml:space="preserve"> 2015</w:t>
      </w:r>
      <w:r w:rsidRPr="00712E9C">
        <w:rPr>
          <w:rFonts w:ascii="Times New Roman" w:eastAsia="Times New Roman" w:hAnsi="Times New Roman" w:cs="Times New Roman"/>
          <w:sz w:val="24"/>
          <w:szCs w:val="24"/>
        </w:rPr>
        <w:t xml:space="preserve">). Moreover, when seed attributes align well with farmers’ production </w:t>
      </w:r>
      <w:r w:rsidR="00E134DF" w:rsidRPr="00712E9C">
        <w:rPr>
          <w:rFonts w:ascii="Times New Roman" w:eastAsia="Times New Roman" w:hAnsi="Times New Roman" w:cs="Times New Roman"/>
          <w:sz w:val="24"/>
          <w:szCs w:val="24"/>
        </w:rPr>
        <w:t>realities, market</w:t>
      </w:r>
      <w:r w:rsidRPr="00712E9C">
        <w:rPr>
          <w:rFonts w:ascii="Times New Roman" w:eastAsia="Times New Roman" w:hAnsi="Times New Roman" w:cs="Times New Roman"/>
          <w:sz w:val="24"/>
          <w:szCs w:val="24"/>
        </w:rPr>
        <w:t xml:space="preserve"> opportunities</w:t>
      </w:r>
      <w:r w:rsidR="00DF684A" w:rsidRPr="00712E9C">
        <w:rPr>
          <w:rFonts w:ascii="Times New Roman" w:eastAsia="Times New Roman" w:hAnsi="Times New Roman" w:cs="Times New Roman"/>
          <w:sz w:val="24"/>
          <w:szCs w:val="24"/>
        </w:rPr>
        <w:t xml:space="preserve"> and sensory preference</w:t>
      </w:r>
      <w:r w:rsidRPr="00712E9C">
        <w:rPr>
          <w:rFonts w:ascii="Times New Roman" w:eastAsia="Times New Roman" w:hAnsi="Times New Roman" w:cs="Times New Roman"/>
          <w:sz w:val="24"/>
          <w:szCs w:val="24"/>
        </w:rPr>
        <w:t xml:space="preserve">, </w:t>
      </w:r>
      <w:r w:rsidR="00DF684A" w:rsidRPr="00712E9C">
        <w:rPr>
          <w:rFonts w:ascii="Times New Roman" w:eastAsia="Times New Roman" w:hAnsi="Times New Roman" w:cs="Times New Roman"/>
          <w:sz w:val="24"/>
          <w:szCs w:val="24"/>
        </w:rPr>
        <w:t xml:space="preserve">the </w:t>
      </w:r>
      <w:r w:rsidRPr="00712E9C">
        <w:rPr>
          <w:rFonts w:ascii="Times New Roman" w:eastAsia="Times New Roman" w:hAnsi="Times New Roman" w:cs="Times New Roman"/>
          <w:sz w:val="24"/>
          <w:szCs w:val="24"/>
        </w:rPr>
        <w:t>adoption likelihood increases substantially</w:t>
      </w:r>
      <w:r w:rsidR="009430C6">
        <w:rPr>
          <w:rFonts w:ascii="Times New Roman" w:eastAsia="Times New Roman" w:hAnsi="Times New Roman" w:cs="Times New Roman"/>
          <w:sz w:val="24"/>
          <w:szCs w:val="24"/>
        </w:rPr>
        <w:t xml:space="preserve"> (Justus</w:t>
      </w:r>
      <w:r w:rsidR="009430C6" w:rsidRPr="0089477C">
        <w:rPr>
          <w:rFonts w:ascii="Times New Roman" w:eastAsia="Times New Roman" w:hAnsi="Times New Roman" w:cs="Times New Roman"/>
          <w:sz w:val="24"/>
          <w:szCs w:val="24"/>
        </w:rPr>
        <w:t xml:space="preserve"> </w:t>
      </w:r>
      <w:r w:rsidR="009430C6" w:rsidRPr="0089477C">
        <w:rPr>
          <w:rFonts w:ascii="Times New Roman" w:eastAsia="Times New Roman" w:hAnsi="Times New Roman" w:cs="Times New Roman"/>
          <w:i/>
          <w:sz w:val="24"/>
          <w:szCs w:val="24"/>
        </w:rPr>
        <w:t>et al.,</w:t>
      </w:r>
      <w:r w:rsidR="009430C6" w:rsidRPr="0089477C">
        <w:rPr>
          <w:rFonts w:ascii="Times New Roman" w:eastAsia="Times New Roman" w:hAnsi="Times New Roman" w:cs="Times New Roman"/>
          <w:sz w:val="24"/>
          <w:szCs w:val="24"/>
        </w:rPr>
        <w:t xml:space="preserve"> 2021).</w:t>
      </w:r>
    </w:p>
    <w:p w14:paraId="256F18B6" w14:textId="77777777" w:rsidR="000E0C2D" w:rsidRPr="00712E9C" w:rsidRDefault="0012433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Despite the acknowledged importance of both traders’ support and </w:t>
      </w:r>
      <w:r w:rsidR="00DF684A" w:rsidRPr="00712E9C">
        <w:rPr>
          <w:rFonts w:ascii="Times New Roman" w:eastAsia="Times New Roman" w:hAnsi="Times New Roman" w:cs="Times New Roman"/>
          <w:sz w:val="24"/>
          <w:szCs w:val="24"/>
        </w:rPr>
        <w:t xml:space="preserve">preference for </w:t>
      </w:r>
      <w:r w:rsidRPr="00712E9C">
        <w:rPr>
          <w:rFonts w:ascii="Times New Roman" w:eastAsia="Times New Roman" w:hAnsi="Times New Roman" w:cs="Times New Roman"/>
          <w:sz w:val="24"/>
          <w:szCs w:val="24"/>
        </w:rPr>
        <w:t>seed attrib</w:t>
      </w:r>
      <w:r w:rsidR="007774FE" w:rsidRPr="00712E9C">
        <w:rPr>
          <w:rFonts w:ascii="Times New Roman" w:eastAsia="Times New Roman" w:hAnsi="Times New Roman" w:cs="Times New Roman"/>
          <w:sz w:val="24"/>
          <w:szCs w:val="24"/>
        </w:rPr>
        <w:t>utes, most existing research have</w:t>
      </w:r>
      <w:r w:rsidRPr="00712E9C">
        <w:rPr>
          <w:rFonts w:ascii="Times New Roman" w:eastAsia="Times New Roman" w:hAnsi="Times New Roman" w:cs="Times New Roman"/>
          <w:sz w:val="24"/>
          <w:szCs w:val="24"/>
        </w:rPr>
        <w:t xml:space="preserve"> examined these factors in isolation (</w:t>
      </w:r>
      <w:proofErr w:type="spellStart"/>
      <w:r w:rsidR="000809D2">
        <w:rPr>
          <w:rFonts w:ascii="Times New Roman" w:eastAsia="Times New Roman" w:hAnsi="Times New Roman" w:cs="Times New Roman"/>
          <w:sz w:val="24"/>
          <w:szCs w:val="24"/>
        </w:rPr>
        <w:t>Martey</w:t>
      </w:r>
      <w:proofErr w:type="spellEnd"/>
      <w:r w:rsidR="000809D2" w:rsidRPr="0089477C">
        <w:rPr>
          <w:rFonts w:ascii="Times New Roman" w:eastAsia="Times New Roman" w:hAnsi="Times New Roman" w:cs="Times New Roman"/>
          <w:sz w:val="24"/>
          <w:szCs w:val="24"/>
        </w:rPr>
        <w:t xml:space="preserve"> </w:t>
      </w:r>
      <w:r w:rsidR="000809D2" w:rsidRPr="0089477C">
        <w:rPr>
          <w:rFonts w:ascii="Times New Roman" w:eastAsia="Times New Roman" w:hAnsi="Times New Roman" w:cs="Times New Roman"/>
          <w:i/>
          <w:sz w:val="24"/>
          <w:szCs w:val="24"/>
        </w:rPr>
        <w:t>et al.,</w:t>
      </w:r>
      <w:r w:rsidR="000809D2">
        <w:rPr>
          <w:rFonts w:ascii="Times New Roman" w:eastAsia="Times New Roman" w:hAnsi="Times New Roman" w:cs="Times New Roman"/>
          <w:sz w:val="24"/>
          <w:szCs w:val="24"/>
        </w:rPr>
        <w:t xml:space="preserve"> 2020; </w:t>
      </w:r>
      <w:proofErr w:type="spellStart"/>
      <w:r w:rsidR="000809D2">
        <w:rPr>
          <w:rFonts w:ascii="Times New Roman" w:eastAsia="Times New Roman" w:hAnsi="Times New Roman" w:cs="Times New Roman"/>
          <w:sz w:val="24"/>
          <w:szCs w:val="24"/>
        </w:rPr>
        <w:t>Mulesa</w:t>
      </w:r>
      <w:proofErr w:type="spellEnd"/>
      <w:r w:rsidR="000809D2" w:rsidRPr="0089477C">
        <w:rPr>
          <w:rFonts w:ascii="Times New Roman" w:eastAsia="Times New Roman" w:hAnsi="Times New Roman" w:cs="Times New Roman"/>
          <w:sz w:val="24"/>
          <w:szCs w:val="24"/>
        </w:rPr>
        <w:t xml:space="preserve"> </w:t>
      </w:r>
      <w:r w:rsidR="000809D2" w:rsidRPr="0089477C">
        <w:rPr>
          <w:rFonts w:ascii="Times New Roman" w:eastAsia="Times New Roman" w:hAnsi="Times New Roman" w:cs="Times New Roman"/>
          <w:i/>
          <w:sz w:val="24"/>
          <w:szCs w:val="24"/>
        </w:rPr>
        <w:t>et al.,</w:t>
      </w:r>
      <w:r w:rsidR="000809D2">
        <w:rPr>
          <w:rFonts w:ascii="Times New Roman" w:eastAsia="Times New Roman" w:hAnsi="Times New Roman" w:cs="Times New Roman"/>
          <w:sz w:val="24"/>
          <w:szCs w:val="24"/>
        </w:rPr>
        <w:t xml:space="preserve"> 2021</w:t>
      </w:r>
      <w:r w:rsidRPr="00712E9C">
        <w:rPr>
          <w:rFonts w:ascii="Times New Roman" w:eastAsia="Times New Roman" w:hAnsi="Times New Roman" w:cs="Times New Roman"/>
          <w:sz w:val="24"/>
          <w:szCs w:val="24"/>
        </w:rPr>
        <w:t>).</w:t>
      </w:r>
      <w:r w:rsidR="00511114" w:rsidRPr="00712E9C">
        <w:rPr>
          <w:rFonts w:ascii="Times New Roman" w:hAnsi="Times New Roman" w:cs="Times New Roman"/>
          <w:sz w:val="24"/>
          <w:szCs w:val="24"/>
        </w:rPr>
        <w:t xml:space="preserve"> </w:t>
      </w:r>
      <w:r w:rsidR="00511114" w:rsidRPr="00712E9C">
        <w:rPr>
          <w:rStyle w:val="Strong"/>
          <w:rFonts w:ascii="Times New Roman" w:hAnsi="Times New Roman" w:cs="Times New Roman"/>
          <w:b w:val="0"/>
          <w:sz w:val="24"/>
          <w:szCs w:val="24"/>
        </w:rPr>
        <w:t xml:space="preserve">Fisher </w:t>
      </w:r>
      <w:r w:rsidR="00511114" w:rsidRPr="0058778D">
        <w:rPr>
          <w:rStyle w:val="Strong"/>
          <w:rFonts w:ascii="Times New Roman" w:hAnsi="Times New Roman" w:cs="Times New Roman"/>
          <w:b w:val="0"/>
          <w:i/>
          <w:sz w:val="24"/>
          <w:szCs w:val="24"/>
        </w:rPr>
        <w:t xml:space="preserve">et al. </w:t>
      </w:r>
      <w:r w:rsidR="00511114" w:rsidRPr="00712E9C">
        <w:rPr>
          <w:rStyle w:val="Strong"/>
          <w:rFonts w:ascii="Times New Roman" w:hAnsi="Times New Roman" w:cs="Times New Roman"/>
          <w:b w:val="0"/>
          <w:sz w:val="24"/>
          <w:szCs w:val="24"/>
        </w:rPr>
        <w:t>(2015)</w:t>
      </w:r>
      <w:r w:rsidR="00511114" w:rsidRPr="00712E9C">
        <w:rPr>
          <w:rFonts w:ascii="Times New Roman" w:hAnsi="Times New Roman" w:cs="Times New Roman"/>
          <w:sz w:val="24"/>
          <w:szCs w:val="24"/>
        </w:rPr>
        <w:t xml:space="preserve"> emphasized that farmers’ adoption decisions are shaped not only by varietal traits such as yield potential and drought tolerance but also by the market incentives and institutional linkages available to them. </w:t>
      </w:r>
      <w:proofErr w:type="spellStart"/>
      <w:r w:rsidR="00F93B1D">
        <w:rPr>
          <w:rStyle w:val="Strong"/>
          <w:rFonts w:ascii="Times New Roman" w:hAnsi="Times New Roman" w:cs="Times New Roman"/>
          <w:b w:val="0"/>
          <w:sz w:val="24"/>
          <w:szCs w:val="24"/>
        </w:rPr>
        <w:t>Arouna</w:t>
      </w:r>
      <w:proofErr w:type="spellEnd"/>
      <w:r w:rsidR="00F93B1D">
        <w:rPr>
          <w:rStyle w:val="Strong"/>
          <w:rFonts w:ascii="Times New Roman" w:hAnsi="Times New Roman" w:cs="Times New Roman"/>
          <w:b w:val="0"/>
          <w:sz w:val="24"/>
          <w:szCs w:val="24"/>
        </w:rPr>
        <w:t xml:space="preserve"> </w:t>
      </w:r>
      <w:r w:rsidR="00F93B1D" w:rsidRPr="0058778D">
        <w:rPr>
          <w:rStyle w:val="Strong"/>
          <w:rFonts w:ascii="Times New Roman" w:hAnsi="Times New Roman" w:cs="Times New Roman"/>
          <w:b w:val="0"/>
          <w:i/>
          <w:sz w:val="24"/>
          <w:szCs w:val="24"/>
        </w:rPr>
        <w:t>et al.</w:t>
      </w:r>
      <w:r w:rsidR="00F93B1D">
        <w:rPr>
          <w:rStyle w:val="Strong"/>
          <w:rFonts w:ascii="Times New Roman" w:hAnsi="Times New Roman" w:cs="Times New Roman"/>
          <w:b w:val="0"/>
          <w:sz w:val="24"/>
          <w:szCs w:val="24"/>
        </w:rPr>
        <w:t xml:space="preserve"> (2017</w:t>
      </w:r>
      <w:r w:rsidR="00511114" w:rsidRPr="00712E9C">
        <w:rPr>
          <w:rStyle w:val="Strong"/>
          <w:rFonts w:ascii="Times New Roman" w:hAnsi="Times New Roman" w:cs="Times New Roman"/>
          <w:b w:val="0"/>
          <w:sz w:val="24"/>
          <w:szCs w:val="24"/>
        </w:rPr>
        <w:t>)</w:t>
      </w:r>
      <w:r w:rsidR="00511114" w:rsidRPr="00712E9C">
        <w:rPr>
          <w:rFonts w:ascii="Times New Roman" w:hAnsi="Times New Roman" w:cs="Times New Roman"/>
          <w:sz w:val="24"/>
          <w:szCs w:val="24"/>
        </w:rPr>
        <w:t xml:space="preserve"> found that when quality seed is bundled with services such as credit, input supply, and output market access, adoption rates increase substantially. Together, these studies highlight the importance of integrating both supply- and demand-side factors in explaining varietal turnover and sustained seed use among smallholder farmers.</w:t>
      </w:r>
      <w:r w:rsidRPr="00712E9C">
        <w:rPr>
          <w:rFonts w:ascii="Times New Roman" w:eastAsia="Times New Roman" w:hAnsi="Times New Roman" w:cs="Times New Roman"/>
          <w:sz w:val="24"/>
          <w:szCs w:val="24"/>
        </w:rPr>
        <w:t xml:space="preserve"> </w:t>
      </w:r>
      <w:r w:rsidR="000E0C2D" w:rsidRPr="00712E9C">
        <w:rPr>
          <w:rFonts w:ascii="Times New Roman" w:eastAsia="Times New Roman" w:hAnsi="Times New Roman" w:cs="Times New Roman"/>
          <w:sz w:val="24"/>
          <w:szCs w:val="24"/>
        </w:rPr>
        <w:t>Moreover, the heterogeneity in seed systems, market dynamics, and farmer preferences</w:t>
      </w:r>
      <w:r w:rsidR="00B13C73" w:rsidRPr="00712E9C">
        <w:rPr>
          <w:rFonts w:ascii="Times New Roman" w:eastAsia="Times New Roman" w:hAnsi="Times New Roman" w:cs="Times New Roman"/>
          <w:sz w:val="24"/>
          <w:szCs w:val="24"/>
        </w:rPr>
        <w:t xml:space="preserve"> in sorghum, beans and groundnuts</w:t>
      </w:r>
      <w:r w:rsidR="000E0C2D" w:rsidRPr="00712E9C">
        <w:rPr>
          <w:rFonts w:ascii="Times New Roman" w:eastAsia="Times New Roman" w:hAnsi="Times New Roman" w:cs="Times New Roman"/>
          <w:sz w:val="24"/>
          <w:szCs w:val="24"/>
        </w:rPr>
        <w:t xml:space="preserve"> calls for a nuanced analysis that can inform tailored interventions (</w:t>
      </w:r>
      <w:proofErr w:type="spellStart"/>
      <w:r w:rsidR="000E0C2D" w:rsidRPr="00712E9C">
        <w:rPr>
          <w:rFonts w:ascii="Times New Roman" w:eastAsia="Times New Roman" w:hAnsi="Times New Roman" w:cs="Times New Roman"/>
          <w:sz w:val="24"/>
          <w:szCs w:val="24"/>
        </w:rPr>
        <w:t>Langyintuo</w:t>
      </w:r>
      <w:proofErr w:type="spellEnd"/>
      <w:r w:rsidR="000E0C2D" w:rsidRPr="00712E9C">
        <w:rPr>
          <w:rFonts w:ascii="Times New Roman" w:eastAsia="Times New Roman" w:hAnsi="Times New Roman" w:cs="Times New Roman"/>
          <w:sz w:val="24"/>
          <w:szCs w:val="24"/>
        </w:rPr>
        <w:t xml:space="preserve"> </w:t>
      </w:r>
      <w:r w:rsidR="000E0C2D" w:rsidRPr="00712E9C">
        <w:rPr>
          <w:rFonts w:ascii="Times New Roman" w:eastAsia="Times New Roman" w:hAnsi="Times New Roman" w:cs="Times New Roman"/>
          <w:i/>
          <w:sz w:val="24"/>
          <w:szCs w:val="24"/>
        </w:rPr>
        <w:t>et al.,</w:t>
      </w:r>
      <w:r w:rsidR="000E0C2D" w:rsidRPr="00712E9C">
        <w:rPr>
          <w:rFonts w:ascii="Times New Roman" w:eastAsia="Times New Roman" w:hAnsi="Times New Roman" w:cs="Times New Roman"/>
          <w:sz w:val="24"/>
          <w:szCs w:val="24"/>
        </w:rPr>
        <w:t xml:space="preserve"> 2010).</w:t>
      </w:r>
    </w:p>
    <w:p w14:paraId="67F910B5" w14:textId="2DD60F13" w:rsidR="003C5559" w:rsidRPr="00A41197" w:rsidRDefault="00A41197" w:rsidP="00712E9C">
      <w:pPr>
        <w:spacing w:before="100" w:beforeAutospacing="1" w:after="100" w:afterAutospacing="1" w:line="240" w:lineRule="auto"/>
        <w:jc w:val="both"/>
        <w:rPr>
          <w:rFonts w:ascii="Times New Roman" w:hAnsi="Times New Roman" w:cs="Times New Roman"/>
          <w:sz w:val="24"/>
          <w:szCs w:val="24"/>
        </w:rPr>
      </w:pPr>
      <w:r w:rsidRPr="00A41197">
        <w:rPr>
          <w:rFonts w:ascii="Times New Roman" w:hAnsi="Times New Roman" w:cs="Times New Roman"/>
          <w:bCs/>
          <w:sz w:val="24"/>
          <w:szCs w:val="24"/>
          <w:lang w:val="en-GB"/>
        </w:rPr>
        <w:lastRenderedPageBreak/>
        <w:t xml:space="preserve">This study provides valuable empirical evidence on how market-based factors like grain traders’ support services interact with farmers’ seed attribute preferences to influence the adoption of improved seed </w:t>
      </w:r>
      <w:r>
        <w:rPr>
          <w:rFonts w:ascii="Times New Roman" w:hAnsi="Times New Roman" w:cs="Times New Roman"/>
          <w:bCs/>
          <w:sz w:val="24"/>
          <w:szCs w:val="24"/>
          <w:lang w:val="en-GB"/>
        </w:rPr>
        <w:t>varieties in Tanzania. It</w:t>
      </w:r>
      <w:r w:rsidRPr="00A41197">
        <w:rPr>
          <w:rFonts w:ascii="Times New Roman" w:hAnsi="Times New Roman" w:cs="Times New Roman"/>
          <w:bCs/>
          <w:sz w:val="24"/>
          <w:szCs w:val="24"/>
          <w:lang w:val="en-GB"/>
        </w:rPr>
        <w:t xml:space="preserve"> bridges a critical gap in adoption literature that often treats these factors separately. The research offers practical insights for agricultural policy makers, seed system developers and value chain actors aiming to accelerate seed technology diffusion.</w:t>
      </w:r>
      <w:r w:rsidRPr="00A41197">
        <w:rPr>
          <w:rFonts w:ascii="Times New Roman" w:hAnsi="Times New Roman" w:cs="Times New Roman"/>
          <w:b/>
          <w:bCs/>
          <w:sz w:val="24"/>
          <w:szCs w:val="24"/>
          <w:lang w:val="en-GB"/>
        </w:rPr>
        <w:t xml:space="preserve"> </w:t>
      </w:r>
      <w:r w:rsidR="000E0C2D" w:rsidRPr="00A41197">
        <w:rPr>
          <w:rFonts w:ascii="Times New Roman" w:eastAsia="Times New Roman" w:hAnsi="Times New Roman" w:cs="Times New Roman"/>
          <w:sz w:val="24"/>
          <w:szCs w:val="24"/>
        </w:rPr>
        <w:t>Specifical</w:t>
      </w:r>
      <w:r w:rsidR="000C3138" w:rsidRPr="00A41197">
        <w:rPr>
          <w:rFonts w:ascii="Times New Roman" w:eastAsia="Times New Roman" w:hAnsi="Times New Roman" w:cs="Times New Roman"/>
          <w:sz w:val="24"/>
          <w:szCs w:val="24"/>
        </w:rPr>
        <w:t>ly, it investigates how traders’</w:t>
      </w:r>
      <w:r w:rsidR="000E0C2D" w:rsidRPr="00A41197">
        <w:rPr>
          <w:rFonts w:ascii="Times New Roman" w:eastAsia="Times New Roman" w:hAnsi="Times New Roman" w:cs="Times New Roman"/>
          <w:sz w:val="24"/>
          <w:szCs w:val="24"/>
        </w:rPr>
        <w:t xml:space="preserve"> provision of market information, c</w:t>
      </w:r>
      <w:r w:rsidR="007E7C9D" w:rsidRPr="00A41197">
        <w:rPr>
          <w:rFonts w:ascii="Times New Roman" w:eastAsia="Times New Roman" w:hAnsi="Times New Roman" w:cs="Times New Roman"/>
          <w:sz w:val="24"/>
          <w:szCs w:val="24"/>
        </w:rPr>
        <w:t>redit facilities, input credit</w:t>
      </w:r>
      <w:r w:rsidR="000E0C2D" w:rsidRPr="00A41197">
        <w:rPr>
          <w:rFonts w:ascii="Times New Roman" w:eastAsia="Times New Roman" w:hAnsi="Times New Roman" w:cs="Times New Roman"/>
          <w:sz w:val="24"/>
          <w:szCs w:val="24"/>
        </w:rPr>
        <w:t>, and market guarantee influence adoption decisions, alongside farmers’ valuation of seed traits such as yield, resilience,</w:t>
      </w:r>
      <w:r w:rsidR="00DF684A" w:rsidRPr="00A41197">
        <w:rPr>
          <w:rFonts w:ascii="Times New Roman" w:eastAsia="Times New Roman" w:hAnsi="Times New Roman" w:cs="Times New Roman"/>
          <w:sz w:val="24"/>
          <w:szCs w:val="24"/>
        </w:rPr>
        <w:t xml:space="preserve"> sensory attributes</w:t>
      </w:r>
      <w:r w:rsidR="000E0C2D" w:rsidRPr="00A41197">
        <w:rPr>
          <w:rFonts w:ascii="Times New Roman" w:eastAsia="Times New Roman" w:hAnsi="Times New Roman" w:cs="Times New Roman"/>
          <w:sz w:val="24"/>
          <w:szCs w:val="24"/>
        </w:rPr>
        <w:t xml:space="preserve"> and marketability. </w:t>
      </w:r>
      <w:r w:rsidR="003C5559" w:rsidRPr="00A41197">
        <w:rPr>
          <w:rFonts w:ascii="Times New Roman" w:hAnsi="Times New Roman" w:cs="Times New Roman"/>
          <w:sz w:val="24"/>
          <w:szCs w:val="24"/>
        </w:rPr>
        <w:t>By doing so, it provides novel empirical evidence on the joint influence of institutional and market-based factors on the adoption of improved bean, sorghum, and groundnut varieties in Tanzania. The findings are expected to inform the design of more effective, market-oriented seed system interventions that accelerate adoption, enhance productivity, and improve rural livelihoods.</w:t>
      </w:r>
    </w:p>
    <w:p w14:paraId="3DDDA8D9" w14:textId="77777777" w:rsidR="0089469D" w:rsidRPr="005A7ACE" w:rsidRDefault="0089469D" w:rsidP="0089477C">
      <w:pPr>
        <w:pStyle w:val="Heading3"/>
        <w:spacing w:line="240" w:lineRule="auto"/>
        <w:jc w:val="both"/>
        <w:rPr>
          <w:rFonts w:ascii="Times New Roman" w:hAnsi="Times New Roman" w:cs="Times New Roman"/>
          <w:color w:val="auto"/>
          <w:sz w:val="24"/>
          <w:szCs w:val="24"/>
        </w:rPr>
      </w:pPr>
      <w:r w:rsidRPr="005A7ACE">
        <w:rPr>
          <w:rStyle w:val="Strong"/>
          <w:rFonts w:ascii="Times New Roman" w:hAnsi="Times New Roman" w:cs="Times New Roman"/>
          <w:b/>
          <w:bCs/>
          <w:color w:val="auto"/>
          <w:sz w:val="24"/>
          <w:szCs w:val="24"/>
        </w:rPr>
        <w:t>2.0 Adoption of Improved Seed Varieties</w:t>
      </w:r>
      <w:r w:rsidR="0048377D" w:rsidRPr="005A7ACE">
        <w:rPr>
          <w:rStyle w:val="Strong"/>
          <w:rFonts w:ascii="Times New Roman" w:hAnsi="Times New Roman" w:cs="Times New Roman"/>
          <w:b/>
          <w:bCs/>
          <w:color w:val="auto"/>
          <w:sz w:val="24"/>
          <w:szCs w:val="24"/>
        </w:rPr>
        <w:t xml:space="preserve"> in Sub Saharan Africa</w:t>
      </w:r>
      <w:r w:rsidR="00C0284E" w:rsidRPr="005A7ACE">
        <w:rPr>
          <w:rStyle w:val="Strong"/>
          <w:rFonts w:ascii="Times New Roman" w:hAnsi="Times New Roman" w:cs="Times New Roman"/>
          <w:b/>
          <w:bCs/>
          <w:color w:val="auto"/>
          <w:sz w:val="24"/>
          <w:szCs w:val="24"/>
        </w:rPr>
        <w:t xml:space="preserve"> (SSA)</w:t>
      </w:r>
    </w:p>
    <w:p w14:paraId="7BA3719B" w14:textId="5B8F71CB" w:rsidR="0089469D" w:rsidRPr="005A7ACE" w:rsidRDefault="0089469D" w:rsidP="0089477C">
      <w:pPr>
        <w:pStyle w:val="NormalWeb"/>
        <w:jc w:val="both"/>
      </w:pPr>
      <w:r w:rsidRPr="005A7ACE">
        <w:t xml:space="preserve">The </w:t>
      </w:r>
      <w:r w:rsidR="00B249FD" w:rsidRPr="005A7ACE">
        <w:t>adoption of improved</w:t>
      </w:r>
      <w:r w:rsidRPr="005A7ACE">
        <w:t xml:space="preserve"> varieties highlights that improved seeds are among the most impactful agricultural technologies for enhancing productivity, improving food security, and reducing poverty (Feder </w:t>
      </w:r>
      <w:r w:rsidRPr="005A7ACE">
        <w:rPr>
          <w:i/>
        </w:rPr>
        <w:t>et al.,</w:t>
      </w:r>
      <w:r w:rsidRPr="005A7ACE">
        <w:t xml:space="preserve"> 1985; Doss, 2006). Early adoption theories, such as Rogers' Diffusion of Innovations (2003), identified key adoption factors, including the perceived benefits of the technology, ease of use, compatibility with existing practices, and access to information. Numerous studies in sub-Saharan Africa confirm that farmers adopt improved seeds due to their higher yields, pest and disease resistance, drought tolerance, and early maturity (Kassie </w:t>
      </w:r>
      <w:r w:rsidRPr="005A7ACE">
        <w:rPr>
          <w:i/>
        </w:rPr>
        <w:t>et al.,</w:t>
      </w:r>
      <w:r w:rsidRPr="005A7ACE">
        <w:t xml:space="preserve"> 2013; Abate </w:t>
      </w:r>
      <w:r w:rsidRPr="005A7ACE">
        <w:rPr>
          <w:i/>
        </w:rPr>
        <w:t>et al.,</w:t>
      </w:r>
      <w:r w:rsidR="00253C1B">
        <w:t xml:space="preserve"> 2015</w:t>
      </w:r>
      <w:r w:rsidRPr="005A7ACE">
        <w:t xml:space="preserve">). In Ethiopia and Kenya, for example, the adoption of improved maize and legume seeds has been linked to </w:t>
      </w:r>
      <w:r w:rsidR="007C1F6F" w:rsidRPr="005A7ACE">
        <w:t>enhance</w:t>
      </w:r>
      <w:r w:rsidRPr="005A7ACE">
        <w:t xml:space="preserve"> household food security and income stability (Asfaw </w:t>
      </w:r>
      <w:r w:rsidRPr="005A7ACE">
        <w:rPr>
          <w:i/>
        </w:rPr>
        <w:t>et al.,</w:t>
      </w:r>
      <w:r w:rsidRPr="005A7ACE">
        <w:t xml:space="preserve"> 2012). However, seed adoption is rarely a simple decision; it is influenced by social networks, extension services, access to credit, and institu</w:t>
      </w:r>
      <w:r w:rsidR="00593DD9">
        <w:t>tional support systems (</w:t>
      </w:r>
      <w:proofErr w:type="spellStart"/>
      <w:r w:rsidR="00593DD9">
        <w:t>Kimbi</w:t>
      </w:r>
      <w:proofErr w:type="spellEnd"/>
      <w:r w:rsidRPr="005A7ACE">
        <w:t xml:space="preserve"> </w:t>
      </w:r>
      <w:r w:rsidRPr="005A7ACE">
        <w:rPr>
          <w:i/>
        </w:rPr>
        <w:t>et al.,</w:t>
      </w:r>
      <w:r w:rsidR="00593DD9">
        <w:t xml:space="preserve"> 2020</w:t>
      </w:r>
      <w:r w:rsidRPr="005A7ACE">
        <w:t>).</w:t>
      </w:r>
    </w:p>
    <w:p w14:paraId="484A5346" w14:textId="77777777" w:rsidR="0089469D" w:rsidRPr="005A7ACE" w:rsidRDefault="0089469D" w:rsidP="0089477C">
      <w:pPr>
        <w:pStyle w:val="NormalWeb"/>
        <w:jc w:val="both"/>
      </w:pPr>
      <w:r w:rsidRPr="005A7ACE">
        <w:t xml:space="preserve">In Tanzania, several studies have investigated the adoption of improved seeds across various crops. For example, studies by </w:t>
      </w:r>
      <w:proofErr w:type="spellStart"/>
      <w:r w:rsidRPr="005A7ACE">
        <w:t>Nkonya</w:t>
      </w:r>
      <w:proofErr w:type="spellEnd"/>
      <w:r w:rsidRPr="005A7ACE">
        <w:t xml:space="preserve"> </w:t>
      </w:r>
      <w:r w:rsidRPr="005A7ACE">
        <w:rPr>
          <w:i/>
        </w:rPr>
        <w:t>et al.</w:t>
      </w:r>
      <w:r w:rsidRPr="005A7ACE">
        <w:t xml:space="preserve"> (1997) and </w:t>
      </w:r>
      <w:proofErr w:type="spellStart"/>
      <w:r w:rsidRPr="005A7ACE">
        <w:t>Kaliba</w:t>
      </w:r>
      <w:proofErr w:type="spellEnd"/>
      <w:r w:rsidRPr="005A7ACE">
        <w:t xml:space="preserve"> </w:t>
      </w:r>
      <w:r w:rsidRPr="005A7ACE">
        <w:rPr>
          <w:i/>
        </w:rPr>
        <w:t>et al.</w:t>
      </w:r>
      <w:r w:rsidRPr="005A7ACE">
        <w:t xml:space="preserve"> (2000) highlighted that the adoption of improved maize varieties in the Southern Highlands and Northern Zone was driven by extension services, seed availability, and market demand. M</w:t>
      </w:r>
      <w:r w:rsidR="00F20428">
        <w:t>ore recent research by</w:t>
      </w:r>
      <w:r w:rsidR="00F20428" w:rsidRPr="00F20428">
        <w:t xml:space="preserve"> </w:t>
      </w:r>
      <w:proofErr w:type="spellStart"/>
      <w:r w:rsidR="00F20428">
        <w:t>Rweyemamu</w:t>
      </w:r>
      <w:proofErr w:type="spellEnd"/>
      <w:r w:rsidR="00F20428">
        <w:t xml:space="preserve"> </w:t>
      </w:r>
      <w:r w:rsidR="00F20428" w:rsidRPr="0058778D">
        <w:rPr>
          <w:i/>
        </w:rPr>
        <w:t>et al.</w:t>
      </w:r>
      <w:r w:rsidR="00F20428" w:rsidRPr="0089477C">
        <w:t xml:space="preserve"> (</w:t>
      </w:r>
      <w:r w:rsidR="00F20428">
        <w:t xml:space="preserve">2024) and </w:t>
      </w:r>
      <w:proofErr w:type="spellStart"/>
      <w:r w:rsidR="00F20428">
        <w:t>Letaa</w:t>
      </w:r>
      <w:proofErr w:type="spellEnd"/>
      <w:r w:rsidR="00F20428">
        <w:t xml:space="preserve"> </w:t>
      </w:r>
      <w:r w:rsidR="00F20428" w:rsidRPr="0058778D">
        <w:rPr>
          <w:i/>
        </w:rPr>
        <w:t>et al.</w:t>
      </w:r>
      <w:r w:rsidR="00F20428">
        <w:t xml:space="preserve"> (2015</w:t>
      </w:r>
      <w:r w:rsidR="00F20428" w:rsidRPr="0089477C">
        <w:t xml:space="preserve">) </w:t>
      </w:r>
      <w:r w:rsidRPr="005A7ACE">
        <w:t>shows that despite efforts to promote improved varieties in beans, sorghum, and groundnuts, adoption remains low due to limited awareness, poor seed distribution systems, and affordability challenges. Gender differences also emerge, as women farmers often prioritize seed traits like cooking quality and storability, while men focus on marketability and yield (</w:t>
      </w:r>
      <w:proofErr w:type="spellStart"/>
      <w:r w:rsidRPr="005A7ACE">
        <w:t>Katungi</w:t>
      </w:r>
      <w:proofErr w:type="spellEnd"/>
      <w:r w:rsidRPr="005A7ACE">
        <w:t xml:space="preserve"> </w:t>
      </w:r>
      <w:r w:rsidRPr="005A7ACE">
        <w:rPr>
          <w:i/>
        </w:rPr>
        <w:t>et al.,</w:t>
      </w:r>
      <w:r w:rsidRPr="005A7ACE">
        <w:t xml:space="preserve"> 2011). Furthermore, Tanzania’s seed sector is characterized by a dual system where formal and informal channels coexist. While formal systems supply certified improved seeds, informal markets, including grain traders and farmer seed exchange networks, remain the dominant sources of planting material for many smallholders, especially in legumes and sorghum (</w:t>
      </w:r>
      <w:proofErr w:type="spellStart"/>
      <w:r w:rsidRPr="005A7ACE">
        <w:t>Lou</w:t>
      </w:r>
      <w:r w:rsidR="00D0506B">
        <w:t>waars</w:t>
      </w:r>
      <w:proofErr w:type="spellEnd"/>
      <w:r w:rsidR="00D0506B">
        <w:t xml:space="preserve"> &amp; de </w:t>
      </w:r>
      <w:proofErr w:type="spellStart"/>
      <w:r w:rsidR="00D0506B">
        <w:t>Boef</w:t>
      </w:r>
      <w:proofErr w:type="spellEnd"/>
      <w:r w:rsidR="00D0506B">
        <w:t>, 2012</w:t>
      </w:r>
      <w:r w:rsidRPr="005A7ACE">
        <w:t>).</w:t>
      </w:r>
    </w:p>
    <w:p w14:paraId="666989F5" w14:textId="77777777" w:rsidR="00AF1C4C" w:rsidRPr="005A7ACE" w:rsidRDefault="005E17DA" w:rsidP="0089477C">
      <w:pPr>
        <w:pStyle w:val="NormalWeb"/>
        <w:jc w:val="both"/>
      </w:pPr>
      <w:r w:rsidRPr="005A7ACE">
        <w:t>M</w:t>
      </w:r>
      <w:r w:rsidR="0089469D" w:rsidRPr="005A7ACE">
        <w:t>arket actors such as grain traders, agro-dealers, and processors are increasingly recognized as important influencers in the seed adoption process. Studies b</w:t>
      </w:r>
      <w:r w:rsidR="00BB693F">
        <w:t>y Barrett (2008), Shepherd (2016</w:t>
      </w:r>
      <w:r w:rsidR="0089469D" w:rsidRPr="005A7ACE">
        <w:t xml:space="preserve">), and Sperling </w:t>
      </w:r>
      <w:r w:rsidR="0089469D" w:rsidRPr="005A7ACE">
        <w:rPr>
          <w:i/>
        </w:rPr>
        <w:t>et al.</w:t>
      </w:r>
      <w:r w:rsidR="0089469D" w:rsidRPr="005A7ACE">
        <w:t xml:space="preserve"> (2013) illustrate how traders shape farmer choices by providing bundled services such as input credit, market information, and purchase guarantees, thereby reducing </w:t>
      </w:r>
      <w:r w:rsidR="0089469D" w:rsidRPr="005A7ACE">
        <w:lastRenderedPageBreak/>
        <w:t xml:space="preserve">market risks for smallholder farmers. In Nigeria and Malawi, for example, seed companies and traders collaborate to introduce improved legume and sorghum varieties tailored to consumer and market preferences (Abate </w:t>
      </w:r>
      <w:r w:rsidR="0089469D" w:rsidRPr="005A7ACE">
        <w:rPr>
          <w:i/>
        </w:rPr>
        <w:t>et al.,</w:t>
      </w:r>
      <w:r w:rsidR="00253C1B">
        <w:t xml:space="preserve"> 2015</w:t>
      </w:r>
      <w:r w:rsidR="0089469D" w:rsidRPr="005A7ACE">
        <w:t xml:space="preserve">). However, in Tanzania, empirical studies examining the direct influence of grain traders on the adoption of improved seed varieties are limited. Existing research, such as by </w:t>
      </w:r>
      <w:proofErr w:type="spellStart"/>
      <w:r w:rsidR="005F61F4">
        <w:t>Anania</w:t>
      </w:r>
      <w:proofErr w:type="spellEnd"/>
      <w:r w:rsidR="005F61F4">
        <w:t xml:space="preserve"> </w:t>
      </w:r>
      <w:r w:rsidR="005F61F4" w:rsidRPr="0058778D">
        <w:rPr>
          <w:i/>
        </w:rPr>
        <w:t>et al.</w:t>
      </w:r>
      <w:r w:rsidR="005F61F4">
        <w:t xml:space="preserve"> </w:t>
      </w:r>
      <w:r w:rsidR="005F61F4" w:rsidRPr="0089477C">
        <w:t>(2015)</w:t>
      </w:r>
      <w:r w:rsidR="0089469D" w:rsidRPr="005A7ACE">
        <w:t>, notes that traders primarily focus on grain aggregation and trade, with little structured engagement in seed promotion, despite their strategic position in local markets. This creates an opportunity for integrating traders more systematically into seed system development, particularly for self-pollinated crops where informal markets dominate.</w:t>
      </w:r>
      <w:r w:rsidR="00BE67FF" w:rsidRPr="005A7ACE">
        <w:t xml:space="preserve"> Ochieng </w:t>
      </w:r>
      <w:r w:rsidR="00BE67FF" w:rsidRPr="005A7ACE">
        <w:rPr>
          <w:i/>
        </w:rPr>
        <w:t>et al.</w:t>
      </w:r>
      <w:r w:rsidR="00B437C9" w:rsidRPr="005A7ACE">
        <w:t xml:space="preserve"> (2021</w:t>
      </w:r>
      <w:r w:rsidR="00BE67FF" w:rsidRPr="005A7ACE">
        <w:t>) emphasize that</w:t>
      </w:r>
      <w:r w:rsidR="005B4AA5" w:rsidRPr="005A7ACE">
        <w:t>,</w:t>
      </w:r>
      <w:r w:rsidR="00BE67FF" w:rsidRPr="005A7ACE">
        <w:t xml:space="preserve"> traders’ support services such as market information, linkages, and guarantees are increasingly shaping smallholder adoption of</w:t>
      </w:r>
      <w:r w:rsidR="005B4AA5" w:rsidRPr="005A7ACE">
        <w:t xml:space="preserve"> improved varieties in Tanzania. This highlights</w:t>
      </w:r>
      <w:r w:rsidR="00BE67FF" w:rsidRPr="005A7ACE">
        <w:t xml:space="preserve"> the role of market actors beyond traditional extension systems. In line with this, </w:t>
      </w:r>
      <w:proofErr w:type="spellStart"/>
      <w:r w:rsidR="00BE67FF" w:rsidRPr="005A7ACE">
        <w:t>Beyene</w:t>
      </w:r>
      <w:proofErr w:type="spellEnd"/>
      <w:r w:rsidR="00BE67FF" w:rsidRPr="005A7ACE">
        <w:t xml:space="preserve"> and Kassie (2015) demonstrate that farmers’ technology adoption decisions are also conditioned by their market orientation and the profitability of output markets, underlining that adoption is not merely a function of awareness or availability, but also of economic incentives embedded within agricultural value chains.</w:t>
      </w:r>
      <w:r w:rsidR="00AF1C4C" w:rsidRPr="005A7ACE">
        <w:t xml:space="preserve"> </w:t>
      </w:r>
    </w:p>
    <w:p w14:paraId="79DE5A8F" w14:textId="77777777" w:rsidR="0089469D" w:rsidRPr="005A7ACE" w:rsidRDefault="0089469D" w:rsidP="0089477C">
      <w:pPr>
        <w:pStyle w:val="NormalWeb"/>
        <w:jc w:val="both"/>
      </w:pPr>
      <w:r w:rsidRPr="005A7ACE">
        <w:t xml:space="preserve">Studies by </w:t>
      </w:r>
      <w:proofErr w:type="spellStart"/>
      <w:r w:rsidRPr="005A7ACE">
        <w:t>Bellon</w:t>
      </w:r>
      <w:proofErr w:type="spellEnd"/>
      <w:r w:rsidRPr="005A7ACE">
        <w:t xml:space="preserve"> (</w:t>
      </w:r>
      <w:r w:rsidR="00B9326D">
        <w:t>2007</w:t>
      </w:r>
      <w:r w:rsidR="00F41186" w:rsidRPr="005A7ACE">
        <w:t>)</w:t>
      </w:r>
      <w:r w:rsidRPr="005A7ACE">
        <w:t xml:space="preserve"> and </w:t>
      </w:r>
      <w:proofErr w:type="spellStart"/>
      <w:r w:rsidR="008700F7">
        <w:t>Shilomboleni</w:t>
      </w:r>
      <w:proofErr w:type="spellEnd"/>
      <w:r w:rsidR="008700F7" w:rsidRPr="0089477C">
        <w:t xml:space="preserve"> </w:t>
      </w:r>
      <w:r w:rsidR="008700F7" w:rsidRPr="0089477C">
        <w:rPr>
          <w:i/>
        </w:rPr>
        <w:t>et al.</w:t>
      </w:r>
      <w:r w:rsidR="008700F7">
        <w:t xml:space="preserve"> (2023</w:t>
      </w:r>
      <w:r w:rsidR="008700F7" w:rsidRPr="0089477C">
        <w:t xml:space="preserve">) </w:t>
      </w:r>
      <w:r w:rsidRPr="005A7ACE">
        <w:t>emphas</w:t>
      </w:r>
      <w:r w:rsidR="00F95E9F" w:rsidRPr="005A7ACE">
        <w:t>ize that farmers consider attributes</w:t>
      </w:r>
      <w:r w:rsidR="00F41186" w:rsidRPr="005A7ACE">
        <w:t xml:space="preserve"> such as grain </w:t>
      </w:r>
      <w:proofErr w:type="spellStart"/>
      <w:r w:rsidR="00F41186" w:rsidRPr="005A7ACE">
        <w:t>colour</w:t>
      </w:r>
      <w:proofErr w:type="spellEnd"/>
      <w:r w:rsidRPr="005A7ACE">
        <w:t xml:space="preserve">, taste, storability, and drought resistance </w:t>
      </w:r>
      <w:r w:rsidR="00AF1C4C" w:rsidRPr="005A7ACE">
        <w:t>when choosing seed varieties. R</w:t>
      </w:r>
      <w:r w:rsidRPr="005A7ACE">
        <w:t>esearch by TARI, CIP, and ICRISAT has shown that farmers</w:t>
      </w:r>
      <w:r w:rsidR="00AF1C4C" w:rsidRPr="005A7ACE">
        <w:t xml:space="preserve"> in Tanzania</w:t>
      </w:r>
      <w:r w:rsidRPr="005A7ACE">
        <w:t xml:space="preserve"> prefer groundnut and bean varieties with high market demand, good taste, and disease resistance</w:t>
      </w:r>
      <w:r w:rsidR="00A657DB">
        <w:t xml:space="preserve"> </w:t>
      </w:r>
      <w:r w:rsidR="00A657DB" w:rsidRPr="0089477C">
        <w:t>(</w:t>
      </w:r>
      <w:proofErr w:type="spellStart"/>
      <w:r w:rsidR="00A657DB">
        <w:t>Daudi</w:t>
      </w:r>
      <w:proofErr w:type="spellEnd"/>
      <w:r w:rsidR="00A657DB">
        <w:t xml:space="preserve"> </w:t>
      </w:r>
      <w:r w:rsidR="00A657DB" w:rsidRPr="0058778D">
        <w:rPr>
          <w:i/>
        </w:rPr>
        <w:t>et al.,</w:t>
      </w:r>
      <w:r w:rsidR="00A657DB">
        <w:t xml:space="preserve"> 2018; Humphrey </w:t>
      </w:r>
      <w:r w:rsidR="00A657DB" w:rsidRPr="00BC3E05">
        <w:rPr>
          <w:i/>
        </w:rPr>
        <w:t xml:space="preserve">et al., </w:t>
      </w:r>
      <w:r w:rsidR="00A657DB">
        <w:t>2023)</w:t>
      </w:r>
      <w:r w:rsidRPr="005A7ACE">
        <w:t>. Furthermore,</w:t>
      </w:r>
      <w:r w:rsidR="00DF3EA2" w:rsidRPr="00DF3EA2">
        <w:t xml:space="preserve"> </w:t>
      </w:r>
      <w:proofErr w:type="spellStart"/>
      <w:r w:rsidR="00DF3EA2">
        <w:t>Ojulong</w:t>
      </w:r>
      <w:proofErr w:type="spellEnd"/>
      <w:r w:rsidR="00DF3EA2">
        <w:t xml:space="preserve"> </w:t>
      </w:r>
      <w:r w:rsidR="00DF3EA2" w:rsidRPr="0058778D">
        <w:rPr>
          <w:i/>
        </w:rPr>
        <w:t>et al.</w:t>
      </w:r>
      <w:r w:rsidR="00DF3EA2">
        <w:t xml:space="preserve"> (2017</w:t>
      </w:r>
      <w:r w:rsidR="00DF3EA2" w:rsidRPr="0089477C">
        <w:t xml:space="preserve">) </w:t>
      </w:r>
      <w:r w:rsidRPr="005A7ACE">
        <w:t xml:space="preserve">observed that in regions like Dodoma and </w:t>
      </w:r>
      <w:proofErr w:type="spellStart"/>
      <w:r w:rsidRPr="005A7ACE">
        <w:t>Manyara</w:t>
      </w:r>
      <w:proofErr w:type="spellEnd"/>
      <w:r w:rsidRPr="005A7ACE">
        <w:t xml:space="preserve">, sorghum farmers select varieties based on brewing qualities and resistance to bird damage. These preferences vary by gender and market access: women often prioritize household consumption traits, while men focus on market-related attributes. </w:t>
      </w:r>
    </w:p>
    <w:p w14:paraId="624528FE" w14:textId="77777777" w:rsidR="0061582B" w:rsidRPr="005A7ACE" w:rsidRDefault="0061582B" w:rsidP="0089477C">
      <w:pPr>
        <w:pStyle w:val="NormalWeb"/>
        <w:jc w:val="both"/>
      </w:pPr>
      <w:r w:rsidRPr="005A7ACE">
        <w:t>Despite this rich body of literature, there remains a notable gap in understanding the combined influence of traders’ support services and farmers’ seed attribute preferences on the adoption of improved varieties. While studies have extensively examined socioeconomic factors, institutional support, and farmer-specific characteristics, still there is limited empirical research analyzed on how support services of market actors particularly grain traders interact with farmers’ varietal preferences to shape adoption outcomes.</w:t>
      </w:r>
    </w:p>
    <w:p w14:paraId="12427AA8" w14:textId="77777777" w:rsidR="00985FC9" w:rsidRPr="005A7ACE" w:rsidRDefault="00F4732A" w:rsidP="0089477C">
      <w:pPr>
        <w:pStyle w:val="NormalWeb"/>
        <w:tabs>
          <w:tab w:val="left" w:pos="5569"/>
        </w:tabs>
        <w:spacing w:before="0" w:beforeAutospacing="0"/>
        <w:jc w:val="both"/>
        <w:rPr>
          <w:b/>
        </w:rPr>
      </w:pPr>
      <w:r w:rsidRPr="005A7ACE">
        <w:rPr>
          <w:b/>
        </w:rPr>
        <w:t>3</w:t>
      </w:r>
      <w:r w:rsidR="00943E2A" w:rsidRPr="005A7ACE">
        <w:rPr>
          <w:b/>
        </w:rPr>
        <w:t xml:space="preserve">. </w:t>
      </w:r>
      <w:r w:rsidR="00946CCE" w:rsidRPr="005A7ACE">
        <w:rPr>
          <w:b/>
        </w:rPr>
        <w:t xml:space="preserve"> </w:t>
      </w:r>
      <w:r w:rsidR="005116FC" w:rsidRPr="005A7ACE">
        <w:rPr>
          <w:b/>
        </w:rPr>
        <w:t xml:space="preserve"> Technology adoption and diffusion</w:t>
      </w:r>
    </w:p>
    <w:p w14:paraId="1B684577" w14:textId="6A595DA0"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The adoption of i</w:t>
      </w:r>
      <w:r w:rsidR="008F2AAC" w:rsidRPr="005A7ACE">
        <w:rPr>
          <w:rFonts w:ascii="Times New Roman" w:eastAsia="Times New Roman" w:hAnsi="Times New Roman" w:cs="Times New Roman"/>
          <w:sz w:val="24"/>
          <w:szCs w:val="24"/>
        </w:rPr>
        <w:t>mproved</w:t>
      </w:r>
      <w:r w:rsidRPr="005A7ACE">
        <w:rPr>
          <w:rFonts w:ascii="Times New Roman" w:eastAsia="Times New Roman" w:hAnsi="Times New Roman" w:cs="Times New Roman"/>
          <w:sz w:val="24"/>
          <w:szCs w:val="24"/>
        </w:rPr>
        <w:t xml:space="preserve"> varieties among smallholder farmers can be</w:t>
      </w:r>
      <w:r w:rsidRPr="005A7ACE">
        <w:rPr>
          <w:rFonts w:ascii="Times New Roman" w:hAnsi="Times New Roman" w:cs="Times New Roman"/>
          <w:sz w:val="24"/>
          <w:szCs w:val="24"/>
        </w:rPr>
        <w:t xml:space="preserve"> explained within the framework of the </w:t>
      </w:r>
      <w:r w:rsidRPr="005A7ACE">
        <w:rPr>
          <w:rStyle w:val="Strong"/>
          <w:rFonts w:ascii="Times New Roman" w:hAnsi="Times New Roman" w:cs="Times New Roman"/>
          <w:b w:val="0"/>
          <w:sz w:val="24"/>
          <w:szCs w:val="24"/>
        </w:rPr>
        <w:t>Innovation Diffusion Theory (IDT)</w:t>
      </w:r>
      <w:r w:rsidR="00BB693F">
        <w:rPr>
          <w:rFonts w:ascii="Times New Roman" w:hAnsi="Times New Roman" w:cs="Times New Roman"/>
          <w:sz w:val="24"/>
          <w:szCs w:val="24"/>
        </w:rPr>
        <w:t xml:space="preserve"> developed by Rogers (2003</w:t>
      </w:r>
      <w:r w:rsidRPr="005A7ACE">
        <w:rPr>
          <w:rFonts w:ascii="Times New Roman" w:hAnsi="Times New Roman" w:cs="Times New Roman"/>
          <w:sz w:val="24"/>
          <w:szCs w:val="24"/>
        </w:rPr>
        <w:t>)</w:t>
      </w:r>
      <w:r w:rsidRPr="005A7ACE">
        <w:rPr>
          <w:rFonts w:ascii="Times New Roman" w:eastAsia="Times New Roman" w:hAnsi="Times New Roman" w:cs="Times New Roman"/>
          <w:sz w:val="24"/>
          <w:szCs w:val="24"/>
        </w:rPr>
        <w:t>. According to the theory, the speed and scale of adoption depend on farmers’ perception of the innovation’s core attributes: relative advantage, compatibility, complexity, trialability, and observabilit</w:t>
      </w:r>
      <w:r w:rsidR="008F2AAC" w:rsidRPr="005A7ACE">
        <w:rPr>
          <w:rFonts w:ascii="Times New Roman" w:eastAsia="Times New Roman" w:hAnsi="Times New Roman" w:cs="Times New Roman"/>
          <w:sz w:val="24"/>
          <w:szCs w:val="24"/>
        </w:rPr>
        <w:t>y. In the case of improved varieties</w:t>
      </w:r>
      <w:r w:rsidRPr="005A7ACE">
        <w:rPr>
          <w:rFonts w:ascii="Times New Roman" w:eastAsia="Times New Roman" w:hAnsi="Times New Roman" w:cs="Times New Roman"/>
          <w:sz w:val="24"/>
          <w:szCs w:val="24"/>
        </w:rPr>
        <w:t xml:space="preserve">, farmers assess relative advantage in terms of yield gains, resistance to pests and diseases, shorter maturity periods, and market demand. Empirical studies show that higher yields and resilience traits strongly motivate adoption decisions in Sub-Saharan Africa (Kassie </w:t>
      </w:r>
      <w:r w:rsidRPr="0058778D">
        <w:rPr>
          <w:rFonts w:ascii="Times New Roman" w:eastAsia="Times New Roman" w:hAnsi="Times New Roman" w:cs="Times New Roman"/>
          <w:i/>
          <w:sz w:val="24"/>
          <w:szCs w:val="24"/>
        </w:rPr>
        <w:t>et al.,</w:t>
      </w:r>
      <w:r w:rsidR="006F05BE">
        <w:rPr>
          <w:rFonts w:ascii="Times New Roman" w:eastAsia="Times New Roman" w:hAnsi="Times New Roman" w:cs="Times New Roman"/>
          <w:sz w:val="24"/>
          <w:szCs w:val="24"/>
        </w:rPr>
        <w:t xml:space="preserve"> 2013; </w:t>
      </w:r>
      <w:proofErr w:type="spellStart"/>
      <w:r w:rsidR="006F05BE">
        <w:rPr>
          <w:rFonts w:ascii="Times New Roman" w:eastAsia="Times New Roman" w:hAnsi="Times New Roman" w:cs="Times New Roman"/>
          <w:sz w:val="24"/>
          <w:szCs w:val="24"/>
        </w:rPr>
        <w:t>Gelaw</w:t>
      </w:r>
      <w:proofErr w:type="spellEnd"/>
      <w:r w:rsidR="006F05BE">
        <w:rPr>
          <w:rFonts w:ascii="Times New Roman" w:eastAsia="Times New Roman" w:hAnsi="Times New Roman" w:cs="Times New Roman"/>
          <w:sz w:val="24"/>
          <w:szCs w:val="24"/>
        </w:rPr>
        <w:t xml:space="preserve"> </w:t>
      </w:r>
      <w:r w:rsidR="006F05BE" w:rsidRPr="006F05BE">
        <w:rPr>
          <w:rFonts w:ascii="Times New Roman" w:eastAsia="Times New Roman" w:hAnsi="Times New Roman" w:cs="Times New Roman"/>
          <w:i/>
          <w:sz w:val="24"/>
          <w:szCs w:val="24"/>
        </w:rPr>
        <w:t>et al.,</w:t>
      </w:r>
      <w:r w:rsidR="006F05BE">
        <w:rPr>
          <w:rFonts w:ascii="Times New Roman" w:eastAsia="Times New Roman" w:hAnsi="Times New Roman" w:cs="Times New Roman"/>
          <w:sz w:val="24"/>
          <w:szCs w:val="24"/>
        </w:rPr>
        <w:t xml:space="preserve"> 2016</w:t>
      </w:r>
      <w:r w:rsidRPr="005A7ACE">
        <w:rPr>
          <w:rFonts w:ascii="Times New Roman" w:eastAsia="Times New Roman" w:hAnsi="Times New Roman" w:cs="Times New Roman"/>
          <w:sz w:val="24"/>
          <w:szCs w:val="24"/>
        </w:rPr>
        <w:t xml:space="preserve">). For instance, groundnut and bean farmers who perceive improved seeds as superior in productivity and profitability compared to local varieties are more likely to adopt. Compatibility becomes crucial when innovations align with cultural practices, dietary preferences, and gender roles. For example, while men may value improved sorghum for brewing </w:t>
      </w:r>
      <w:r w:rsidRPr="005A7ACE">
        <w:rPr>
          <w:rFonts w:ascii="Times New Roman" w:eastAsia="Times New Roman" w:hAnsi="Times New Roman" w:cs="Times New Roman"/>
          <w:sz w:val="24"/>
          <w:szCs w:val="24"/>
        </w:rPr>
        <w:lastRenderedPageBreak/>
        <w:t>and market purposes, women may prioritize cooking qualities and storability, illustrating how preferences shape compatibility assessments (</w:t>
      </w:r>
      <w:proofErr w:type="spellStart"/>
      <w:r w:rsidRPr="005A7ACE">
        <w:rPr>
          <w:rFonts w:ascii="Times New Roman" w:eastAsia="Times New Roman" w:hAnsi="Times New Roman" w:cs="Times New Roman"/>
          <w:sz w:val="24"/>
          <w:szCs w:val="24"/>
        </w:rPr>
        <w:t>Katungi</w:t>
      </w:r>
      <w:proofErr w:type="spellEnd"/>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i/>
          <w:sz w:val="24"/>
          <w:szCs w:val="24"/>
        </w:rPr>
        <w:t>et al.,</w:t>
      </w:r>
      <w:r w:rsidR="00BF53DB">
        <w:rPr>
          <w:rFonts w:ascii="Times New Roman" w:eastAsia="Times New Roman" w:hAnsi="Times New Roman" w:cs="Times New Roman"/>
          <w:sz w:val="24"/>
          <w:szCs w:val="24"/>
        </w:rPr>
        <w:t xml:space="preserve"> 2011; </w:t>
      </w:r>
      <w:proofErr w:type="spellStart"/>
      <w:r w:rsidR="00BF53DB">
        <w:rPr>
          <w:rFonts w:ascii="Times New Roman" w:eastAsia="Times New Roman" w:hAnsi="Times New Roman" w:cs="Times New Roman"/>
          <w:sz w:val="24"/>
          <w:szCs w:val="24"/>
        </w:rPr>
        <w:t>Dinssa</w:t>
      </w:r>
      <w:proofErr w:type="spellEnd"/>
      <w:r w:rsidR="00BF53DB">
        <w:rPr>
          <w:rFonts w:ascii="Times New Roman" w:eastAsia="Times New Roman" w:hAnsi="Times New Roman" w:cs="Times New Roman"/>
          <w:sz w:val="24"/>
          <w:szCs w:val="24"/>
        </w:rPr>
        <w:t xml:space="preserve"> </w:t>
      </w:r>
      <w:r w:rsidR="00BF53DB" w:rsidRPr="00BF53DB">
        <w:rPr>
          <w:rFonts w:ascii="Times New Roman" w:eastAsia="Times New Roman" w:hAnsi="Times New Roman" w:cs="Times New Roman"/>
          <w:i/>
          <w:sz w:val="24"/>
          <w:szCs w:val="24"/>
        </w:rPr>
        <w:t>et al.,</w:t>
      </w:r>
      <w:r w:rsidR="00BF53DB">
        <w:rPr>
          <w:rFonts w:ascii="Times New Roman" w:eastAsia="Times New Roman" w:hAnsi="Times New Roman" w:cs="Times New Roman"/>
          <w:sz w:val="24"/>
          <w:szCs w:val="24"/>
        </w:rPr>
        <w:t xml:space="preserve"> 2022</w:t>
      </w:r>
      <w:r w:rsidRPr="005A7ACE">
        <w:rPr>
          <w:rFonts w:ascii="Times New Roman" w:eastAsia="Times New Roman" w:hAnsi="Times New Roman" w:cs="Times New Roman"/>
          <w:sz w:val="24"/>
          <w:szCs w:val="24"/>
        </w:rPr>
        <w:t>).</w:t>
      </w:r>
    </w:p>
    <w:p w14:paraId="0A3DB62F" w14:textId="45535C61"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However, the adoption process is not determined by seed traits alone. Traders’ support services interact directly with the </w:t>
      </w:r>
      <w:r w:rsidRPr="005A7ACE">
        <w:rPr>
          <w:rFonts w:ascii="Times New Roman" w:eastAsia="Times New Roman" w:hAnsi="Times New Roman" w:cs="Times New Roman"/>
          <w:bCs/>
          <w:sz w:val="24"/>
          <w:szCs w:val="24"/>
        </w:rPr>
        <w:t>trialability</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observability</w:t>
      </w:r>
      <w:r w:rsidRPr="005A7ACE">
        <w:rPr>
          <w:rFonts w:ascii="Times New Roman" w:eastAsia="Times New Roman" w:hAnsi="Times New Roman" w:cs="Times New Roman"/>
          <w:sz w:val="24"/>
          <w:szCs w:val="24"/>
        </w:rPr>
        <w:t xml:space="preserve"> dimensions of IDT. Farmers are often hesitant to invest in new seeds due to uncertainty about performance and financial risks (Feder </w:t>
      </w:r>
      <w:r w:rsidRPr="005A7ACE">
        <w:rPr>
          <w:rFonts w:ascii="Times New Roman" w:eastAsia="Times New Roman" w:hAnsi="Times New Roman" w:cs="Times New Roman"/>
          <w:i/>
          <w:sz w:val="24"/>
          <w:szCs w:val="24"/>
        </w:rPr>
        <w:t xml:space="preserve">et al., </w:t>
      </w:r>
      <w:r w:rsidRPr="005A7ACE">
        <w:rPr>
          <w:rFonts w:ascii="Times New Roman" w:eastAsia="Times New Roman" w:hAnsi="Times New Roman" w:cs="Times New Roman"/>
          <w:sz w:val="24"/>
          <w:szCs w:val="24"/>
        </w:rPr>
        <w:t xml:space="preserve">1985; Mwangi &amp; Kariuki, 2015). By providing input credit or purchase guarantees, traders lower the barriers to experimentation, allowing farmers to trial new varieties on small plots without bearing the full financial risk. Market linkages further enhance observability, as farmers can visibly see the price premiums and stable demand associated with improved varieties. Similar dynamics were observed in legume adoption programs in Malawi and Ethiopia, where structured trader engagement reduced risks and encouraged uptake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This reduces uncertainty and builds confidence, accelerating the diffusion process. As such,</w:t>
      </w:r>
      <w:r w:rsidR="001B5148" w:rsidRPr="005A7ACE">
        <w:rPr>
          <w:rFonts w:ascii="Times New Roman" w:eastAsia="Times New Roman" w:hAnsi="Times New Roman" w:cs="Times New Roman"/>
          <w:sz w:val="24"/>
          <w:szCs w:val="24"/>
        </w:rPr>
        <w:t xml:space="preserve"> traders do not just move grain also, </w:t>
      </w:r>
      <w:r w:rsidRPr="005A7ACE">
        <w:rPr>
          <w:rFonts w:ascii="Times New Roman" w:eastAsia="Times New Roman" w:hAnsi="Times New Roman" w:cs="Times New Roman"/>
          <w:sz w:val="24"/>
          <w:szCs w:val="24"/>
        </w:rPr>
        <w:t>they serve as facilitators of innovation</w:t>
      </w:r>
      <w:r w:rsidR="007C1EE3" w:rsidRPr="005A7ACE">
        <w:rPr>
          <w:rFonts w:ascii="Times New Roman" w:eastAsia="Times New Roman" w:hAnsi="Times New Roman" w:cs="Times New Roman"/>
          <w:sz w:val="24"/>
          <w:szCs w:val="24"/>
        </w:rPr>
        <w:t xml:space="preserve"> diffusion</w:t>
      </w:r>
      <w:r w:rsidRPr="005A7ACE">
        <w:rPr>
          <w:rFonts w:ascii="Times New Roman" w:eastAsia="Times New Roman" w:hAnsi="Times New Roman" w:cs="Times New Roman"/>
          <w:sz w:val="24"/>
          <w:szCs w:val="24"/>
        </w:rPr>
        <w:t xml:space="preserve"> by amplifying the relative advantage and ensuring that new seed varieties are not only accessible but also profitable </w:t>
      </w:r>
      <w:r w:rsidR="00CA3709">
        <w:rPr>
          <w:rFonts w:ascii="Times New Roman" w:eastAsia="Times New Roman" w:hAnsi="Times New Roman" w:cs="Times New Roman"/>
          <w:sz w:val="24"/>
          <w:szCs w:val="24"/>
        </w:rPr>
        <w:t>(</w:t>
      </w:r>
      <w:proofErr w:type="spellStart"/>
      <w:r w:rsidR="00CA3709">
        <w:rPr>
          <w:rFonts w:ascii="Times New Roman" w:eastAsia="Times New Roman" w:hAnsi="Times New Roman" w:cs="Times New Roman"/>
          <w:sz w:val="24"/>
          <w:szCs w:val="24"/>
        </w:rPr>
        <w:t>Westengen</w:t>
      </w:r>
      <w:proofErr w:type="spellEnd"/>
      <w:r w:rsidR="00CA3709" w:rsidRPr="0089477C">
        <w:rPr>
          <w:rFonts w:ascii="Times New Roman" w:eastAsia="Times New Roman" w:hAnsi="Times New Roman" w:cs="Times New Roman"/>
          <w:sz w:val="24"/>
          <w:szCs w:val="24"/>
        </w:rPr>
        <w:t xml:space="preserve"> </w:t>
      </w:r>
      <w:r w:rsidR="00CA3709" w:rsidRPr="00B437C9">
        <w:rPr>
          <w:rFonts w:ascii="Times New Roman" w:eastAsia="Times New Roman" w:hAnsi="Times New Roman" w:cs="Times New Roman"/>
          <w:i/>
          <w:sz w:val="24"/>
          <w:szCs w:val="24"/>
        </w:rPr>
        <w:t>et al.,</w:t>
      </w:r>
      <w:r w:rsidR="00CA3709">
        <w:rPr>
          <w:rFonts w:ascii="Times New Roman" w:eastAsia="Times New Roman" w:hAnsi="Times New Roman" w:cs="Times New Roman"/>
          <w:sz w:val="24"/>
          <w:szCs w:val="24"/>
        </w:rPr>
        <w:t xml:space="preserve"> 2023</w:t>
      </w:r>
      <w:r w:rsidR="00CA3709" w:rsidRPr="0089477C">
        <w:rPr>
          <w:rFonts w:ascii="Times New Roman" w:eastAsia="Times New Roman" w:hAnsi="Times New Roman" w:cs="Times New Roman"/>
          <w:sz w:val="24"/>
          <w:szCs w:val="24"/>
        </w:rPr>
        <w:t>).</w:t>
      </w:r>
    </w:p>
    <w:p w14:paraId="7C82D547" w14:textId="6E5EE693"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Empirical evidence supports the view that institutional and market actors accelerate adoption. Feder </w:t>
      </w:r>
      <w:r w:rsidRPr="0058778D">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(1985) emphasized that adoption decisions are shaped by access to information and risk perceptions, both of which traders influence through market signals and bundled services. Doss (2006) found that access to inputs and credit increases the likelihood of adoption, aligning closely with the role</w:t>
      </w:r>
      <w:r w:rsidR="00ED281F" w:rsidRPr="005A7ACE">
        <w:rPr>
          <w:rFonts w:ascii="Times New Roman" w:eastAsia="Times New Roman" w:hAnsi="Times New Roman" w:cs="Times New Roman"/>
          <w:sz w:val="24"/>
          <w:szCs w:val="24"/>
        </w:rPr>
        <w:t xml:space="preserve"> of</w:t>
      </w:r>
      <w:r w:rsidRPr="005A7ACE">
        <w:rPr>
          <w:rFonts w:ascii="Times New Roman" w:eastAsia="Times New Roman" w:hAnsi="Times New Roman" w:cs="Times New Roman"/>
          <w:sz w:val="24"/>
          <w:szCs w:val="24"/>
        </w:rPr>
        <w:t xml:space="preserve"> traders play in Tanzania’s informal seed sector.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xml:space="preserve">) demonstrated that farmer adoption of improved legumes in Ethiopia and Malawi increased significantly when traders and seed companies introduced varieties that met both agronomic and consumer preferences. Similarly, Sperling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(2013) showed that informal actors, including traders, are critical in distributing seed and influencing perceptions, particularly for self-pollinated crops </w:t>
      </w:r>
      <w:r w:rsidRPr="00A522FF">
        <w:rPr>
          <w:rFonts w:ascii="Times New Roman" w:eastAsia="Times New Roman" w:hAnsi="Times New Roman" w:cs="Times New Roman"/>
          <w:sz w:val="24"/>
          <w:szCs w:val="24"/>
        </w:rPr>
        <w:t>where certified seed systems are weak. Mor</w:t>
      </w:r>
      <w:r w:rsidR="00B437C9" w:rsidRPr="00A522FF">
        <w:rPr>
          <w:rFonts w:ascii="Times New Roman" w:eastAsia="Times New Roman" w:hAnsi="Times New Roman" w:cs="Times New Roman"/>
          <w:sz w:val="24"/>
          <w:szCs w:val="24"/>
        </w:rPr>
        <w:t xml:space="preserve">e recently, Ochieng </w:t>
      </w:r>
      <w:r w:rsidR="00B437C9" w:rsidRPr="00A522FF">
        <w:rPr>
          <w:rFonts w:ascii="Times New Roman" w:eastAsia="Times New Roman" w:hAnsi="Times New Roman" w:cs="Times New Roman"/>
          <w:i/>
          <w:sz w:val="24"/>
          <w:szCs w:val="24"/>
        </w:rPr>
        <w:t>et al.</w:t>
      </w:r>
      <w:r w:rsidR="00B437C9" w:rsidRPr="00A522FF">
        <w:rPr>
          <w:rFonts w:ascii="Times New Roman" w:eastAsia="Times New Roman" w:hAnsi="Times New Roman" w:cs="Times New Roman"/>
          <w:sz w:val="24"/>
          <w:szCs w:val="24"/>
        </w:rPr>
        <w:t xml:space="preserve"> (2021</w:t>
      </w:r>
      <w:r w:rsidRPr="00A522FF">
        <w:rPr>
          <w:rFonts w:ascii="Times New Roman" w:eastAsia="Times New Roman" w:hAnsi="Times New Roman" w:cs="Times New Roman"/>
          <w:sz w:val="24"/>
          <w:szCs w:val="24"/>
        </w:rPr>
        <w:t>) highlighted that adoption is a joint outcome of farmer preferences, market incentives, and institutional support, underscoring the need to study the role of traders more explicitly.</w:t>
      </w:r>
      <w:r w:rsidR="00A522FF" w:rsidRPr="00A522FF">
        <w:rPr>
          <w:rFonts w:ascii="Times New Roman" w:hAnsi="Times New Roman" w:cs="Times New Roman"/>
          <w:sz w:val="24"/>
          <w:szCs w:val="24"/>
        </w:rPr>
        <w:t xml:space="preserve"> Within the framework of Innovation Diffusion Theory, this study posits that traders function as catalysts that reshape traditional diffusion pathways by mediating information flow, reducing perceived risk, and accelerating farmers’ adoption decisions.</w:t>
      </w:r>
    </w:p>
    <w:p w14:paraId="423D0B70" w14:textId="77777777" w:rsidR="00B07C79" w:rsidRPr="005A7ACE" w:rsidRDefault="00985FC9" w:rsidP="00215633">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In Tanzania, the dual seed system formal and informal provides fertile ground for testing the relevance of IDT. While the formal system promotes certified improved seeds, most smallholder farmers continue to rely on informal networks, including grain traders, for planting material (</w:t>
      </w:r>
      <w:proofErr w:type="spellStart"/>
      <w:r w:rsidRPr="005A7ACE">
        <w:rPr>
          <w:rFonts w:ascii="Times New Roman" w:eastAsia="Times New Roman" w:hAnsi="Times New Roman" w:cs="Times New Roman"/>
          <w:sz w:val="24"/>
          <w:szCs w:val="24"/>
        </w:rPr>
        <w:t>Lou</w:t>
      </w:r>
      <w:r w:rsidR="00D0506B">
        <w:rPr>
          <w:rFonts w:ascii="Times New Roman" w:eastAsia="Times New Roman" w:hAnsi="Times New Roman" w:cs="Times New Roman"/>
          <w:sz w:val="24"/>
          <w:szCs w:val="24"/>
        </w:rPr>
        <w:t>waars</w:t>
      </w:r>
      <w:proofErr w:type="spellEnd"/>
      <w:r w:rsidR="00D0506B">
        <w:rPr>
          <w:rFonts w:ascii="Times New Roman" w:eastAsia="Times New Roman" w:hAnsi="Times New Roman" w:cs="Times New Roman"/>
          <w:sz w:val="24"/>
          <w:szCs w:val="24"/>
        </w:rPr>
        <w:t xml:space="preserve"> &amp; de </w:t>
      </w:r>
      <w:proofErr w:type="spellStart"/>
      <w:r w:rsidR="00D0506B">
        <w:rPr>
          <w:rFonts w:ascii="Times New Roman" w:eastAsia="Times New Roman" w:hAnsi="Times New Roman" w:cs="Times New Roman"/>
          <w:sz w:val="24"/>
          <w:szCs w:val="24"/>
        </w:rPr>
        <w:t>Boef</w:t>
      </w:r>
      <w:proofErr w:type="spellEnd"/>
      <w:r w:rsidR="00D0506B">
        <w:rPr>
          <w:rFonts w:ascii="Times New Roman" w:eastAsia="Times New Roman" w:hAnsi="Times New Roman" w:cs="Times New Roman"/>
          <w:sz w:val="24"/>
          <w:szCs w:val="24"/>
        </w:rPr>
        <w:t>, 2012</w:t>
      </w:r>
      <w:r w:rsidRPr="005A7ACE">
        <w:rPr>
          <w:rFonts w:ascii="Times New Roman" w:eastAsia="Times New Roman" w:hAnsi="Times New Roman" w:cs="Times New Roman"/>
          <w:sz w:val="24"/>
          <w:szCs w:val="24"/>
        </w:rPr>
        <w:t>). Traders thus occupy a strategic position in bridging gaps between seed preferences and adoption outcomes. Yet, research in Tanzania has not adequately examined how traders’ services such as credit, market guarantees, and information provision interact with farmers’ preferences for traits like taste, color, storability, and marketability to drive adoption. This gap creates an opportunity for this study to extend IDT by integrating the role of market actors into the diffusion framework. By demonstrating how trader support aligns with Rogers’ adoption attributes, the study contributes both theoretically and practically to understanding how innovations spread in resource-constrained farming system</w:t>
      </w:r>
      <w:r w:rsidR="00BB693F">
        <w:rPr>
          <w:rFonts w:ascii="Times New Roman" w:eastAsia="Times New Roman" w:hAnsi="Times New Roman" w:cs="Times New Roman"/>
          <w:sz w:val="24"/>
          <w:szCs w:val="24"/>
        </w:rPr>
        <w:t>s (Barrett, 2008; Shepherd, 2016</w:t>
      </w:r>
      <w:r w:rsidRPr="005A7ACE">
        <w:rPr>
          <w:rFonts w:ascii="Times New Roman" w:eastAsia="Times New Roman" w:hAnsi="Times New Roman" w:cs="Times New Roman"/>
          <w:sz w:val="24"/>
          <w:szCs w:val="24"/>
        </w:rPr>
        <w:t>).</w:t>
      </w:r>
    </w:p>
    <w:p w14:paraId="22989785" w14:textId="77777777" w:rsidR="007F3F52" w:rsidRDefault="007F3F52" w:rsidP="0089477C">
      <w:pPr>
        <w:spacing w:after="0" w:line="240" w:lineRule="auto"/>
        <w:jc w:val="both"/>
        <w:rPr>
          <w:rFonts w:ascii="Times New Roman" w:hAnsi="Times New Roman" w:cs="Times New Roman"/>
          <w:b/>
          <w:sz w:val="24"/>
          <w:szCs w:val="24"/>
        </w:rPr>
      </w:pPr>
    </w:p>
    <w:p w14:paraId="3AECB143" w14:textId="120345C7" w:rsidR="009C4327" w:rsidRPr="005A7ACE" w:rsidRDefault="00F4732A" w:rsidP="0089477C">
      <w:pPr>
        <w:spacing w:after="0" w:line="240" w:lineRule="auto"/>
        <w:jc w:val="both"/>
        <w:rPr>
          <w:rFonts w:ascii="Times New Roman" w:hAnsi="Times New Roman" w:cs="Times New Roman"/>
          <w:b/>
          <w:sz w:val="24"/>
          <w:szCs w:val="24"/>
        </w:rPr>
      </w:pPr>
      <w:r w:rsidRPr="005A7ACE">
        <w:rPr>
          <w:rFonts w:ascii="Times New Roman" w:hAnsi="Times New Roman" w:cs="Times New Roman"/>
          <w:b/>
          <w:sz w:val="24"/>
          <w:szCs w:val="24"/>
        </w:rPr>
        <w:lastRenderedPageBreak/>
        <w:t>4</w:t>
      </w:r>
      <w:r w:rsidR="00757A2D" w:rsidRPr="005A7ACE">
        <w:rPr>
          <w:rFonts w:ascii="Times New Roman" w:hAnsi="Times New Roman" w:cs="Times New Roman"/>
          <w:b/>
          <w:sz w:val="24"/>
          <w:szCs w:val="24"/>
        </w:rPr>
        <w:t xml:space="preserve">.     </w:t>
      </w:r>
      <w:r w:rsidR="009C4327" w:rsidRPr="005A7ACE">
        <w:rPr>
          <w:rFonts w:ascii="Times New Roman" w:hAnsi="Times New Roman" w:cs="Times New Roman"/>
          <w:b/>
          <w:sz w:val="24"/>
          <w:szCs w:val="24"/>
        </w:rPr>
        <w:t>Study design and Methods</w:t>
      </w:r>
    </w:p>
    <w:p w14:paraId="25592E8F" w14:textId="77777777" w:rsidR="00EF2A71" w:rsidRPr="005A7ACE" w:rsidRDefault="00F4732A" w:rsidP="0089477C">
      <w:pPr>
        <w:pStyle w:val="Heading1"/>
        <w:spacing w:before="0" w:line="240" w:lineRule="auto"/>
        <w:rPr>
          <w:rFonts w:ascii="Times New Roman" w:eastAsiaTheme="minorHAnsi" w:hAnsi="Times New Roman" w:cs="Times New Roman"/>
          <w:color w:val="auto"/>
          <w:sz w:val="24"/>
          <w:szCs w:val="24"/>
          <w:lang w:eastAsia="en-US"/>
        </w:rPr>
      </w:pPr>
      <w:r w:rsidRPr="005A7ACE">
        <w:rPr>
          <w:rFonts w:ascii="Times New Roman" w:eastAsiaTheme="minorHAnsi" w:hAnsi="Times New Roman" w:cs="Times New Roman"/>
          <w:color w:val="auto"/>
          <w:sz w:val="24"/>
          <w:szCs w:val="24"/>
          <w:lang w:eastAsia="en-US"/>
        </w:rPr>
        <w:t>4</w:t>
      </w:r>
      <w:r w:rsidR="009C4327" w:rsidRPr="005A7ACE">
        <w:rPr>
          <w:rFonts w:ascii="Times New Roman" w:eastAsiaTheme="minorHAnsi" w:hAnsi="Times New Roman" w:cs="Times New Roman"/>
          <w:color w:val="auto"/>
          <w:sz w:val="24"/>
          <w:szCs w:val="24"/>
          <w:lang w:eastAsia="en-US"/>
        </w:rPr>
        <w:t>.1   Study area</w:t>
      </w:r>
    </w:p>
    <w:p w14:paraId="695BE7E8" w14:textId="77777777" w:rsidR="009C4327" w:rsidRPr="005A7ACE" w:rsidRDefault="00EF2A71" w:rsidP="0089477C">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The study was conducted in selected districts across Tanzania as shown in Table 1, targeting key production areas for sorghum, common beans, and groundnuts based on agro-ecological suitability, production intensity, and trading activity. Sorghum data were collected from Serengeti, </w:t>
      </w:r>
      <w:proofErr w:type="spellStart"/>
      <w:r w:rsidRPr="005A7ACE">
        <w:rPr>
          <w:rFonts w:ascii="Times New Roman" w:hAnsi="Times New Roman" w:cs="Times New Roman"/>
          <w:sz w:val="24"/>
          <w:szCs w:val="24"/>
        </w:rPr>
        <w:t>Momba</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Kishapu</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Kongwa</w:t>
      </w:r>
      <w:proofErr w:type="spellEnd"/>
      <w:r w:rsidRPr="005A7ACE">
        <w:rPr>
          <w:rFonts w:ascii="Times New Roman" w:hAnsi="Times New Roman" w:cs="Times New Roman"/>
          <w:sz w:val="24"/>
          <w:szCs w:val="24"/>
        </w:rPr>
        <w:t xml:space="preserve"> districts known for semi-arid conditions that favor drought-tolerant crops like sorghum</w:t>
      </w:r>
      <w:r w:rsidR="00D76AC5">
        <w:rPr>
          <w:rFonts w:ascii="Times New Roman" w:hAnsi="Times New Roman" w:cs="Times New Roman"/>
          <w:sz w:val="24"/>
          <w:szCs w:val="24"/>
        </w:rPr>
        <w:t xml:space="preserve"> </w:t>
      </w:r>
      <w:r w:rsidR="00D76AC5" w:rsidRPr="0089477C">
        <w:rPr>
          <w:rFonts w:ascii="Times New Roman" w:hAnsi="Times New Roman" w:cs="Times New Roman"/>
          <w:sz w:val="24"/>
          <w:szCs w:val="24"/>
        </w:rPr>
        <w:t>(</w:t>
      </w:r>
      <w:proofErr w:type="spellStart"/>
      <w:r w:rsidR="00D76AC5">
        <w:rPr>
          <w:rFonts w:ascii="Times New Roman" w:hAnsi="Times New Roman" w:cs="Times New Roman"/>
          <w:sz w:val="24"/>
          <w:szCs w:val="24"/>
        </w:rPr>
        <w:t>Mwamahonje</w:t>
      </w:r>
      <w:proofErr w:type="spellEnd"/>
      <w:r w:rsidR="00D76AC5">
        <w:rPr>
          <w:rFonts w:ascii="Times New Roman" w:hAnsi="Times New Roman" w:cs="Times New Roman"/>
          <w:sz w:val="24"/>
          <w:szCs w:val="24"/>
        </w:rPr>
        <w:t xml:space="preserve"> </w:t>
      </w:r>
      <w:r w:rsidR="00D76AC5" w:rsidRPr="00D76AC5">
        <w:rPr>
          <w:rFonts w:ascii="Times New Roman" w:hAnsi="Times New Roman" w:cs="Times New Roman"/>
          <w:i/>
          <w:sz w:val="24"/>
          <w:szCs w:val="24"/>
        </w:rPr>
        <w:t>et al.,</w:t>
      </w:r>
      <w:r w:rsidR="00D76AC5">
        <w:rPr>
          <w:rFonts w:ascii="Times New Roman" w:hAnsi="Times New Roman" w:cs="Times New Roman"/>
          <w:sz w:val="24"/>
          <w:szCs w:val="24"/>
        </w:rPr>
        <w:t xml:space="preserve"> 2021</w:t>
      </w:r>
      <w:r w:rsidR="00D76AC5" w:rsidRPr="0089477C">
        <w:rPr>
          <w:rFonts w:ascii="Times New Roman" w:hAnsi="Times New Roman" w:cs="Times New Roman"/>
          <w:sz w:val="24"/>
          <w:szCs w:val="24"/>
        </w:rPr>
        <w:t>)</w:t>
      </w:r>
      <w:r w:rsidRPr="005A7ACE">
        <w:rPr>
          <w:rFonts w:ascii="Times New Roman" w:hAnsi="Times New Roman" w:cs="Times New Roman"/>
          <w:sz w:val="24"/>
          <w:szCs w:val="24"/>
        </w:rPr>
        <w:t xml:space="preserve">. Common bean data were gathered from Siha, </w:t>
      </w:r>
      <w:proofErr w:type="spellStart"/>
      <w:r w:rsidRPr="005A7ACE">
        <w:rPr>
          <w:rFonts w:ascii="Times New Roman" w:hAnsi="Times New Roman" w:cs="Times New Roman"/>
          <w:sz w:val="24"/>
          <w:szCs w:val="24"/>
        </w:rPr>
        <w:t>Karatu</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Mbozi</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Sumbawanga</w:t>
      </w:r>
      <w:proofErr w:type="spellEnd"/>
      <w:r w:rsidRPr="005A7ACE">
        <w:rPr>
          <w:rFonts w:ascii="Times New Roman" w:hAnsi="Times New Roman" w:cs="Times New Roman"/>
          <w:sz w:val="24"/>
          <w:szCs w:val="24"/>
        </w:rPr>
        <w:t>, which lie in highland zones with favorable rainfall and cool temperatures optimal for bean cultivation</w:t>
      </w:r>
      <w:r w:rsidR="00D76AC5">
        <w:rPr>
          <w:rFonts w:ascii="Times New Roman" w:hAnsi="Times New Roman" w:cs="Times New Roman"/>
          <w:sz w:val="24"/>
          <w:szCs w:val="24"/>
        </w:rPr>
        <w:t xml:space="preserve"> (Ramirez-Cabral </w:t>
      </w:r>
      <w:r w:rsidR="00D76AC5" w:rsidRPr="006D2CC6">
        <w:rPr>
          <w:rFonts w:ascii="Times New Roman" w:hAnsi="Times New Roman" w:cs="Times New Roman"/>
          <w:i/>
          <w:sz w:val="24"/>
          <w:szCs w:val="24"/>
        </w:rPr>
        <w:t>et al.,</w:t>
      </w:r>
      <w:r w:rsidR="00D76AC5">
        <w:rPr>
          <w:rFonts w:ascii="Times New Roman" w:hAnsi="Times New Roman" w:cs="Times New Roman"/>
          <w:sz w:val="24"/>
          <w:szCs w:val="24"/>
        </w:rPr>
        <w:t xml:space="preserve"> 2016</w:t>
      </w:r>
      <w:r w:rsidR="00D76AC5" w:rsidRPr="0089477C">
        <w:rPr>
          <w:rFonts w:ascii="Times New Roman" w:hAnsi="Times New Roman" w:cs="Times New Roman"/>
          <w:sz w:val="24"/>
          <w:szCs w:val="24"/>
        </w:rPr>
        <w:t>).</w:t>
      </w:r>
      <w:r w:rsidR="00D76AC5">
        <w:rPr>
          <w:rFonts w:ascii="Times New Roman" w:hAnsi="Times New Roman" w:cs="Times New Roman"/>
          <w:sz w:val="24"/>
          <w:szCs w:val="24"/>
        </w:rPr>
        <w:t xml:space="preserve"> </w:t>
      </w:r>
      <w:r w:rsidRPr="005A7ACE">
        <w:rPr>
          <w:rFonts w:ascii="Times New Roman" w:hAnsi="Times New Roman" w:cs="Times New Roman"/>
          <w:sz w:val="24"/>
          <w:szCs w:val="24"/>
        </w:rPr>
        <w:t xml:space="preserve">Groundnut data came from </w:t>
      </w:r>
      <w:proofErr w:type="spellStart"/>
      <w:r w:rsidRPr="005A7ACE">
        <w:rPr>
          <w:rFonts w:ascii="Times New Roman" w:hAnsi="Times New Roman" w:cs="Times New Roman"/>
          <w:sz w:val="24"/>
          <w:szCs w:val="24"/>
        </w:rPr>
        <w:t>Bukombe</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Mpwapwa</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Mbozi</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Nanyumbu</w:t>
      </w:r>
      <w:proofErr w:type="spellEnd"/>
      <w:r w:rsidRPr="005A7ACE">
        <w:rPr>
          <w:rFonts w:ascii="Times New Roman" w:hAnsi="Times New Roman" w:cs="Times New Roman"/>
          <w:sz w:val="24"/>
          <w:szCs w:val="24"/>
        </w:rPr>
        <w:t>, regions with sandy soils and warm climates conducive to groundnut production</w:t>
      </w:r>
      <w:r w:rsidR="00D76AC5">
        <w:rPr>
          <w:rFonts w:ascii="Times New Roman" w:hAnsi="Times New Roman" w:cs="Times New Roman"/>
          <w:sz w:val="24"/>
          <w:szCs w:val="24"/>
        </w:rPr>
        <w:t xml:space="preserve"> (</w:t>
      </w:r>
      <w:proofErr w:type="spellStart"/>
      <w:r w:rsidR="00D76AC5">
        <w:rPr>
          <w:rFonts w:ascii="Times New Roman" w:hAnsi="Times New Roman" w:cs="Times New Roman"/>
          <w:sz w:val="24"/>
          <w:szCs w:val="24"/>
        </w:rPr>
        <w:t>Gangurde</w:t>
      </w:r>
      <w:proofErr w:type="spellEnd"/>
      <w:r w:rsidR="00D76AC5">
        <w:rPr>
          <w:rFonts w:ascii="Times New Roman" w:hAnsi="Times New Roman" w:cs="Times New Roman"/>
          <w:sz w:val="24"/>
          <w:szCs w:val="24"/>
        </w:rPr>
        <w:t xml:space="preserve"> </w:t>
      </w:r>
      <w:r w:rsidR="00D76AC5" w:rsidRPr="006D2CC6">
        <w:rPr>
          <w:rFonts w:ascii="Times New Roman" w:hAnsi="Times New Roman" w:cs="Times New Roman"/>
          <w:i/>
          <w:sz w:val="24"/>
          <w:szCs w:val="24"/>
        </w:rPr>
        <w:t>et al.,</w:t>
      </w:r>
      <w:r w:rsidR="00D76AC5">
        <w:rPr>
          <w:rFonts w:ascii="Times New Roman" w:hAnsi="Times New Roman" w:cs="Times New Roman"/>
          <w:sz w:val="24"/>
          <w:szCs w:val="24"/>
        </w:rPr>
        <w:t xml:space="preserve"> 2019</w:t>
      </w:r>
      <w:r w:rsidR="00D76AC5" w:rsidRPr="0089477C">
        <w:rPr>
          <w:rFonts w:ascii="Times New Roman" w:hAnsi="Times New Roman" w:cs="Times New Roman"/>
          <w:sz w:val="24"/>
          <w:szCs w:val="24"/>
        </w:rPr>
        <w:t xml:space="preserve">). </w:t>
      </w:r>
      <w:r w:rsidRPr="005A7ACE">
        <w:rPr>
          <w:rFonts w:ascii="Times New Roman" w:hAnsi="Times New Roman" w:cs="Times New Roman"/>
          <w:sz w:val="24"/>
          <w:szCs w:val="24"/>
        </w:rPr>
        <w:t xml:space="preserve"> These districts also reflect varying levels of market access and exposure to trader networks, making them suitable for examining trader influence on the adoption of improved seed varieties (URT, 2021).</w:t>
      </w:r>
      <w:r w:rsidR="009C4327" w:rsidRPr="005A7ACE">
        <w:rPr>
          <w:rFonts w:ascii="Times New Roman" w:hAnsi="Times New Roman" w:cs="Times New Roman"/>
          <w:sz w:val="24"/>
          <w:szCs w:val="24"/>
        </w:rPr>
        <w:t xml:space="preserve"> </w:t>
      </w:r>
    </w:p>
    <w:p w14:paraId="05DCA5D2" w14:textId="77777777" w:rsidR="005C6FF2" w:rsidRPr="005A7ACE" w:rsidRDefault="005C6FF2" w:rsidP="005C6FF2">
      <w:pPr>
        <w:pStyle w:val="Heading1"/>
        <w:spacing w:before="0" w:line="240" w:lineRule="auto"/>
        <w:rPr>
          <w:rFonts w:ascii="Times New Roman" w:hAnsi="Times New Roman" w:cs="Times New Roman"/>
          <w:color w:val="auto"/>
          <w:sz w:val="24"/>
          <w:szCs w:val="24"/>
          <w:lang w:eastAsia="en-US"/>
        </w:rPr>
      </w:pPr>
      <w:r w:rsidRPr="005A7ACE">
        <w:rPr>
          <w:rFonts w:ascii="Times New Roman" w:hAnsi="Times New Roman" w:cs="Times New Roman"/>
          <w:color w:val="auto"/>
          <w:sz w:val="24"/>
          <w:szCs w:val="24"/>
          <w:lang w:eastAsia="en-US"/>
        </w:rPr>
        <w:t>3.3 Sample</w:t>
      </w:r>
      <w:r w:rsidRPr="005A7ACE">
        <w:rPr>
          <w:rStyle w:val="Heading1Char"/>
          <w:rFonts w:ascii="Times New Roman" w:hAnsi="Times New Roman" w:cs="Times New Roman"/>
          <w:b/>
          <w:color w:val="auto"/>
          <w:sz w:val="24"/>
          <w:szCs w:val="24"/>
        </w:rPr>
        <w:t xml:space="preserve"> size</w:t>
      </w:r>
      <w:r w:rsidRPr="005A7ACE">
        <w:rPr>
          <w:rFonts w:ascii="Times New Roman" w:hAnsi="Times New Roman" w:cs="Times New Roman"/>
          <w:color w:val="auto"/>
          <w:sz w:val="24"/>
          <w:szCs w:val="24"/>
          <w:lang w:eastAsia="en-US"/>
        </w:rPr>
        <w:t xml:space="preserve"> determination</w:t>
      </w:r>
    </w:p>
    <w:p w14:paraId="7CD22A66" w14:textId="77777777" w:rsidR="005C6FF2" w:rsidRPr="005A7ACE" w:rsidRDefault="005C6FF2" w:rsidP="005C6FF2">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The sample size was calculated using Cochran’s (1963) formula, which balances efficiency and reliability by avoiding overly large samples that waste resources and overly small ones that compromise result validity.</w:t>
      </w:r>
    </w:p>
    <w:p w14:paraId="25B18557" w14:textId="77777777" w:rsidR="005C6FF2" w:rsidRPr="005A7ACE" w:rsidRDefault="005C6FF2" w:rsidP="005C6FF2">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Where for each of the crop, the sample size (n) was determined using Cochran (1963) formula:  </w:t>
      </w:r>
    </w:p>
    <w:p w14:paraId="26551EDE" w14:textId="77777777" w:rsidR="005C6FF2" w:rsidRPr="005A7ACE" w:rsidRDefault="005C6FF2" w:rsidP="005C6FF2">
      <w:pPr>
        <w:spacing w:after="0" w:line="240" w:lineRule="auto"/>
        <w:jc w:val="both"/>
        <w:rPr>
          <w:rFonts w:ascii="Times New Roman" w:hAnsi="Times New Roman" w:cs="Times New Roman"/>
          <w:sz w:val="24"/>
          <w:szCs w:val="24"/>
        </w:rPr>
      </w:pPr>
      <w:r w:rsidRPr="005A7ACE">
        <w:rPr>
          <w:rFonts w:ascii="Times New Roman" w:hAnsi="Times New Roman" w:cs="Times New Roman"/>
          <w:sz w:val="24"/>
          <w:szCs w:val="24"/>
        </w:rPr>
        <w:fldChar w:fldCharType="begin"/>
      </w:r>
      <w:r w:rsidRPr="005A7ACE">
        <w:rPr>
          <w:rFonts w:ascii="Times New Roman" w:hAnsi="Times New Roman" w:cs="Times New Roman"/>
          <w:sz w:val="24"/>
          <w:szCs w:val="24"/>
        </w:rPr>
        <w:instrText xml:space="preserve"> QUOTE </w:instrText>
      </w:r>
      <w:r w:rsidR="00B82A56">
        <w:rPr>
          <w:rFonts w:ascii="Times New Roman" w:hAnsi="Times New Roman" w:cs="Times New Roman"/>
          <w:position w:val="-15"/>
          <w:sz w:val="24"/>
          <w:szCs w:val="24"/>
        </w:rPr>
        <w:pict w14:anchorId="3C110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2.55pt" equationxml="&lt;">
            <v:imagedata r:id="rId8" o:title="" chromakey="white"/>
          </v:shape>
        </w:pict>
      </w:r>
      <w:r w:rsidRPr="005A7ACE">
        <w:rPr>
          <w:rFonts w:ascii="Times New Roman" w:hAnsi="Times New Roman" w:cs="Times New Roman"/>
          <w:sz w:val="24"/>
          <w:szCs w:val="24"/>
        </w:rPr>
        <w:fldChar w:fldCharType="separate"/>
      </w:r>
      <w:r w:rsidR="00B82A56">
        <w:rPr>
          <w:rFonts w:ascii="Times New Roman" w:hAnsi="Times New Roman" w:cs="Times New Roman"/>
          <w:position w:val="-15"/>
          <w:sz w:val="24"/>
          <w:szCs w:val="24"/>
        </w:rPr>
        <w:pict w14:anchorId="73CE4991">
          <v:shape id="_x0000_i1026" type="#_x0000_t75" style="width:40.05pt;height:22.55pt" equationxml="&lt;">
            <v:imagedata r:id="rId8" o:title="" chromakey="white"/>
          </v:shape>
        </w:pict>
      </w:r>
      <w:r w:rsidRPr="005A7ACE">
        <w:rPr>
          <w:rFonts w:ascii="Times New Roman" w:hAnsi="Times New Roman" w:cs="Times New Roman"/>
          <w:sz w:val="24"/>
          <w:szCs w:val="24"/>
        </w:rPr>
        <w:fldChar w:fldCharType="end"/>
      </w:r>
      <w:r w:rsidRPr="005A7ACE">
        <w:rPr>
          <w:rFonts w:ascii="Times New Roman" w:hAnsi="Times New Roman" w:cs="Times New Roman"/>
          <w:sz w:val="24"/>
          <w:szCs w:val="24"/>
        </w:rPr>
        <w:t xml:space="preserve"> </w:t>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rPr>
        <w:t>(1)</w:t>
      </w:r>
    </w:p>
    <w:p w14:paraId="2A8DF055" w14:textId="77777777" w:rsidR="005C6FF2" w:rsidRPr="005A7ACE" w:rsidRDefault="005C6FF2" w:rsidP="005C6FF2">
      <w:pPr>
        <w:spacing w:after="0"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          Where </w:t>
      </w:r>
      <w:r w:rsidRPr="005A7ACE">
        <w:rPr>
          <w:rFonts w:ascii="Times New Roman" w:hAnsi="Times New Roman" w:cs="Times New Roman"/>
          <w:i/>
          <w:sz w:val="24"/>
          <w:szCs w:val="24"/>
        </w:rPr>
        <w:t xml:space="preserve">Z </w:t>
      </w:r>
      <w:r w:rsidRPr="005A7ACE">
        <w:rPr>
          <w:rFonts w:ascii="Times New Roman" w:hAnsi="Times New Roman" w:cs="Times New Roman"/>
          <w:sz w:val="24"/>
          <w:szCs w:val="24"/>
        </w:rPr>
        <w:t xml:space="preserve">is the Z-Score at 95% level of confidence (which is 1.96); </w:t>
      </w:r>
    </w:p>
    <w:p w14:paraId="2249C3DF"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i/>
          <w:sz w:val="24"/>
          <w:szCs w:val="24"/>
        </w:rPr>
        <w:t>P</w:t>
      </w:r>
      <w:r w:rsidRPr="005A7ACE">
        <w:rPr>
          <w:rFonts w:ascii="Times New Roman" w:hAnsi="Times New Roman" w:cs="Times New Roman"/>
          <w:bCs/>
          <w:sz w:val="24"/>
          <w:szCs w:val="24"/>
        </w:rPr>
        <w:t xml:space="preserve">= estimated variance in the population of interest. In this case is 30% representing the current adoption rate of  improved seed varieties </w:t>
      </w:r>
      <w:r w:rsidRPr="005A7ACE">
        <w:rPr>
          <w:rFonts w:ascii="Times New Roman" w:hAnsi="Times New Roman" w:cs="Times New Roman"/>
          <w:bCs/>
          <w:sz w:val="24"/>
          <w:szCs w:val="24"/>
        </w:rPr>
        <w:fldChar w:fldCharType="begin" w:fldLock="1"/>
      </w:r>
      <w:r w:rsidRPr="005A7ACE">
        <w:rPr>
          <w:rFonts w:ascii="Times New Roman" w:hAnsi="Times New Roman" w:cs="Times New Roman"/>
          <w:bCs/>
          <w:sz w:val="24"/>
          <w:szCs w:val="24"/>
        </w:rPr>
        <w:instrText>ADDIN CSL_CITATION {"citationItems":[{"id":"ITEM-1","itemData":{"DOI":"10.7554/eLife.80009","ISSN":"2050084X","PMID":"36052993","abstract":"In smallholder farming systems, traditional farmer varieties of neglected and underuti-lized species (NUS) support the livelihoods of millions of growers and consumers. NUS combine cultural and agronomic value with local adaptation, and transdisciplinary methods are needed to fully evaluate their breeding potential. Here, we assembled and characterized the genetic diversity of a representative collection of 366 Ethiopian teff (Eragrostis tef) farmer varieties and breeding materials, describing their phylogenetic relations and local adaptation on the Ethiopian landscape. We phenotyped the collection for its agronomic performance, involving local teff farmers in a participatory variety evaluation. Our analyses revealed environmental patterns of teff genetic diversity and allowed us to identify 10 genetic clusters associated with climate variation and with uneven spatial distribution. A genome-wide association study was used to identify loci and candidate genes related to phenology, yield, local adaptation, and farmers’ appreciation. The estimated teff genomic offset under climate change scenarios highlighted an area around lake Tana where teff cropping may be most vulnerable to climate change. Our results show that transdisciplinary approaches may efficiently propel untapped NUS farmer varieties into modern breeding to foster more resilient and sustainable cropping systems.","author":[{"dropping-particle":"","family":"Woldeyohannes","given":"Aemiro Bezabih","non-dropping-particle":"","parse-names":false,"suffix":""},{"dropping-particle":"","family":"Iohannes","given":"Sessen Daniel","non-dropping-particle":"","parse-names":false,"suffix":""},{"dropping-particle":"","family":"Miculan","given":"Mara","non-dropping-particle":"","parse-names":false,"suffix":""},{"dropping-particle":"","family":"Caproni","given":"Leonardo","non-dropping-particle":"","parse-names":false,"suffix":""},{"dropping-particle":"","family":"Ahmed","given":"Jemal Seid","non-dropping-particle":"","parse-names":false,"suffix":""},{"dropping-particle":"","family":"Sousa","given":"Kauê","non-dropping-particle":"de","parse-names":false,"suffix":""},{"dropping-particle":"","family":"Desta","given":"Ermias Abate","non-dropping-particle":"","parse-names":false,"suffix":""},{"dropping-particle":"","family":"Fadda","given":"Carlo","non-dropping-particle":"","parse-names":false,"suffix":""},{"dropping-particle":"","family":"Pè","given":"Mario Enrico","non-dropping-particle":"","parse-names":false,"suffix":""},{"dropping-particle":"","family":"Dell'acqua","given":"Matteo","non-dropping-particle":"","parse-names":false,"suffix":""}],"container-title":"eLife","id":"ITEM-1","issued":{"date-parts":[["2022"]]},"title":"Data-driven, participatory characterization of farmer varieties discloses teff breeding potential under current and future climates","type":"article-journal","volume":"11"},"uris":["http://www.mendeley.com/documents/?uuid=595d314d-ce68-4c02-9020-26afbecaeb12"]}],"mendeley":{"formattedCitation":"(Woldeyohannes et al., 2022)","plainTextFormattedCitation":"(Woldeyohannes et al., 2022)","previouslyFormattedCitation":"(Woldeyohannes et al., 2022)"},"properties":{"noteIndex":0},"schema":"https://github.com/citation-style-language/schema/raw/master/csl-citation.json"}</w:instrText>
      </w:r>
      <w:r w:rsidRPr="005A7ACE">
        <w:rPr>
          <w:rFonts w:ascii="Times New Roman" w:hAnsi="Times New Roman" w:cs="Times New Roman"/>
          <w:bCs/>
          <w:sz w:val="24"/>
          <w:szCs w:val="24"/>
        </w:rPr>
        <w:fldChar w:fldCharType="separate"/>
      </w:r>
      <w:r w:rsidRPr="005A7ACE">
        <w:rPr>
          <w:rFonts w:ascii="Times New Roman" w:hAnsi="Times New Roman" w:cs="Times New Roman"/>
          <w:bCs/>
          <w:noProof/>
          <w:sz w:val="24"/>
          <w:szCs w:val="24"/>
        </w:rPr>
        <w:t xml:space="preserve">(Woldeyohannes </w:t>
      </w:r>
      <w:r w:rsidRPr="005A7ACE">
        <w:rPr>
          <w:rFonts w:ascii="Times New Roman" w:hAnsi="Times New Roman" w:cs="Times New Roman"/>
          <w:bCs/>
          <w:i/>
          <w:noProof/>
          <w:sz w:val="24"/>
          <w:szCs w:val="24"/>
        </w:rPr>
        <w:t>et al.,</w:t>
      </w:r>
      <w:r w:rsidRPr="005A7ACE">
        <w:rPr>
          <w:rFonts w:ascii="Times New Roman" w:hAnsi="Times New Roman" w:cs="Times New Roman"/>
          <w:bCs/>
          <w:noProof/>
          <w:sz w:val="24"/>
          <w:szCs w:val="24"/>
        </w:rPr>
        <w:t xml:space="preserve"> 2022)</w:t>
      </w:r>
      <w:r w:rsidRPr="005A7ACE">
        <w:rPr>
          <w:rFonts w:ascii="Times New Roman" w:hAnsi="Times New Roman" w:cs="Times New Roman"/>
          <w:bCs/>
          <w:sz w:val="24"/>
          <w:szCs w:val="24"/>
        </w:rPr>
        <w:fldChar w:fldCharType="end"/>
      </w:r>
      <w:r w:rsidRPr="005A7ACE">
        <w:rPr>
          <w:rFonts w:ascii="Times New Roman" w:hAnsi="Times New Roman" w:cs="Times New Roman"/>
          <w:bCs/>
          <w:sz w:val="24"/>
          <w:szCs w:val="24"/>
        </w:rPr>
        <w:t>.</w:t>
      </w:r>
    </w:p>
    <w:p w14:paraId="02EC176F"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i/>
          <w:sz w:val="24"/>
          <w:szCs w:val="24"/>
        </w:rPr>
        <w:t>q</w:t>
      </w:r>
      <w:r w:rsidRPr="005A7ACE">
        <w:rPr>
          <w:rFonts w:ascii="Times New Roman" w:hAnsi="Times New Roman" w:cs="Times New Roman"/>
          <w:bCs/>
          <w:sz w:val="24"/>
          <w:szCs w:val="24"/>
        </w:rPr>
        <w:t>= 1-</w:t>
      </w:r>
      <w:r w:rsidRPr="005A7ACE">
        <w:rPr>
          <w:rFonts w:ascii="Times New Roman" w:hAnsi="Times New Roman" w:cs="Times New Roman"/>
          <w:bCs/>
          <w:i/>
          <w:sz w:val="24"/>
          <w:szCs w:val="24"/>
        </w:rPr>
        <w:t>p</w:t>
      </w:r>
      <w:r w:rsidRPr="005A7ACE">
        <w:rPr>
          <w:rFonts w:ascii="Times New Roman" w:hAnsi="Times New Roman" w:cs="Times New Roman"/>
          <w:bCs/>
          <w:sz w:val="24"/>
          <w:szCs w:val="24"/>
        </w:rPr>
        <w:t xml:space="preserve">; and </w:t>
      </w:r>
    </w:p>
    <w:p w14:paraId="364BB380"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sz w:val="24"/>
          <w:szCs w:val="24"/>
        </w:rPr>
        <w:t xml:space="preserve">e= margin of error (5%). </w:t>
      </w:r>
    </w:p>
    <w:p w14:paraId="1131F57F" w14:textId="77777777" w:rsidR="005C6FF2" w:rsidRPr="005A7ACE" w:rsidRDefault="005C6FF2" w:rsidP="005C6FF2">
      <w:pPr>
        <w:spacing w:before="100" w:beforeAutospacing="1" w:after="100" w:afterAutospacing="1"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The intended sample included 323 farmers per crop, totaling 969 households. However, due to geographic barriers, social events, and time limitations, six sorghum and eight groundnut farmers could not be reached, reducing the final sample to 961. Some responses were also excluded due to non-participation or unusable data (Groves </w:t>
      </w:r>
      <w:r w:rsidRPr="005A7ACE">
        <w:rPr>
          <w:rFonts w:ascii="Times New Roman" w:hAnsi="Times New Roman" w:cs="Times New Roman"/>
          <w:i/>
          <w:sz w:val="24"/>
          <w:szCs w:val="24"/>
        </w:rPr>
        <w:t>et al.,</w:t>
      </w:r>
      <w:r w:rsidRPr="005A7ACE">
        <w:rPr>
          <w:rFonts w:ascii="Times New Roman" w:hAnsi="Times New Roman" w:cs="Times New Roman"/>
          <w:sz w:val="24"/>
          <w:szCs w:val="24"/>
        </w:rPr>
        <w:t xml:space="preserve"> 2009). Despite this, the final sample sizes per crop remained sufficient for statistical analysis, meeting Central Limit Theorem (CLT) criteria for large-sample inference (Kwak &amp; Kim, 2017).</w:t>
      </w:r>
    </w:p>
    <w:p w14:paraId="44A3B1E6" w14:textId="77777777" w:rsidR="005C6FF2" w:rsidRPr="005A7ACE" w:rsidRDefault="005C6FF2" w:rsidP="0089477C">
      <w:pPr>
        <w:spacing w:line="240" w:lineRule="auto"/>
        <w:jc w:val="both"/>
        <w:rPr>
          <w:rFonts w:ascii="Times New Roman" w:hAnsi="Times New Roman" w:cs="Times New Roman"/>
          <w:sz w:val="24"/>
          <w:szCs w:val="24"/>
        </w:rPr>
      </w:pPr>
    </w:p>
    <w:p w14:paraId="56EC9733" w14:textId="77777777" w:rsidR="009C4327" w:rsidRPr="005A7ACE" w:rsidRDefault="00753E4F" w:rsidP="0089477C">
      <w:pPr>
        <w:pStyle w:val="Heading1"/>
        <w:spacing w:before="0" w:line="240" w:lineRule="auto"/>
        <w:rPr>
          <w:rStyle w:val="Heading1Char"/>
          <w:rFonts w:ascii="Times New Roman" w:hAnsi="Times New Roman" w:cs="Times New Roman"/>
          <w:b/>
          <w:color w:val="auto"/>
          <w:sz w:val="24"/>
          <w:szCs w:val="24"/>
        </w:rPr>
      </w:pPr>
      <w:r w:rsidRPr="005A7ACE">
        <w:rPr>
          <w:rFonts w:ascii="Times New Roman" w:eastAsiaTheme="minorHAnsi" w:hAnsi="Times New Roman" w:cs="Times New Roman"/>
          <w:color w:val="auto"/>
          <w:sz w:val="24"/>
          <w:szCs w:val="24"/>
          <w:lang w:eastAsia="en-US"/>
        </w:rPr>
        <w:t>4.2 Sampling</w:t>
      </w:r>
      <w:r w:rsidR="00EA09C4" w:rsidRPr="005A7ACE">
        <w:rPr>
          <w:rStyle w:val="Heading1Char"/>
          <w:rFonts w:ascii="Times New Roman" w:hAnsi="Times New Roman" w:cs="Times New Roman"/>
          <w:b/>
          <w:color w:val="auto"/>
          <w:sz w:val="24"/>
          <w:szCs w:val="24"/>
        </w:rPr>
        <w:t xml:space="preserve"> procedure</w:t>
      </w:r>
    </w:p>
    <w:p w14:paraId="4D7166C7" w14:textId="5B90049F" w:rsidR="00874539" w:rsidRPr="005A7ACE" w:rsidRDefault="00874539" w:rsidP="0089477C">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A multistage sampling approach was used to select individual households, including both adopters and non-adopters of improved seed varieties</w:t>
      </w:r>
      <w:r w:rsidRPr="005A7ACE">
        <w:rPr>
          <w:rFonts w:ascii="Times New Roman" w:eastAsia="Times New Roman" w:hAnsi="Times New Roman" w:cs="Times New Roman"/>
          <w:b/>
          <w:sz w:val="24"/>
          <w:szCs w:val="24"/>
        </w:rPr>
        <w:t xml:space="preserve"> </w:t>
      </w:r>
      <w:r w:rsidRPr="005A7ACE">
        <w:rPr>
          <w:rFonts w:ascii="Times New Roman" w:eastAsia="Times New Roman" w:hAnsi="Times New Roman" w:cs="Times New Roman"/>
          <w:sz w:val="24"/>
          <w:szCs w:val="24"/>
        </w:rPr>
        <w:t>in the entire crops. It was chosen because it integrates both probability and non-probability sampling techniques, offering flexibility in sample selection</w:t>
      </w:r>
      <w:r w:rsidR="0024594B">
        <w:rPr>
          <w:rFonts w:ascii="Times New Roman" w:eastAsia="Times New Roman" w:hAnsi="Times New Roman" w:cs="Times New Roman"/>
          <w:sz w:val="24"/>
          <w:szCs w:val="24"/>
        </w:rPr>
        <w:t xml:space="preserve"> (Kothari, 2004)</w:t>
      </w:r>
      <w:r w:rsidRPr="005A7ACE">
        <w:rPr>
          <w:rFonts w:ascii="Times New Roman" w:eastAsia="Times New Roman" w:hAnsi="Times New Roman" w:cs="Times New Roman"/>
          <w:sz w:val="24"/>
          <w:szCs w:val="24"/>
        </w:rPr>
        <w:t xml:space="preserve">. </w:t>
      </w:r>
    </w:p>
    <w:p w14:paraId="1280C5AD" w14:textId="77777777" w:rsidR="00874539" w:rsidRPr="005A7ACE" w:rsidRDefault="0087453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Initially, </w:t>
      </w:r>
      <w:r w:rsidRPr="005A7ACE">
        <w:rPr>
          <w:rFonts w:ascii="Times New Roman" w:eastAsia="Times New Roman" w:hAnsi="Times New Roman" w:cs="Times New Roman"/>
          <w:bCs/>
          <w:sz w:val="24"/>
          <w:szCs w:val="24"/>
        </w:rPr>
        <w:t>purposive sampling</w:t>
      </w:r>
      <w:r w:rsidRPr="005A7ACE">
        <w:rPr>
          <w:rFonts w:ascii="Times New Roman" w:eastAsia="Times New Roman" w:hAnsi="Times New Roman" w:cs="Times New Roman"/>
          <w:sz w:val="24"/>
          <w:szCs w:val="24"/>
        </w:rPr>
        <w:t xml:space="preserve"> was employed to identify four key production districts for each crop; sorghum, common beans, and groundnuts. These districts were selected based on their </w:t>
      </w:r>
      <w:r w:rsidRPr="005A7ACE">
        <w:rPr>
          <w:rFonts w:ascii="Times New Roman" w:eastAsia="Times New Roman" w:hAnsi="Times New Roman" w:cs="Times New Roman"/>
          <w:bCs/>
          <w:sz w:val="24"/>
          <w:szCs w:val="24"/>
        </w:rPr>
        <w:t>historical and current significance in crop production</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agro-ecological suitability</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accessibility of both adopters and non-adopters of improved seed varieties</w:t>
      </w:r>
      <w:r w:rsidRPr="005A7ACE">
        <w:rPr>
          <w:rFonts w:ascii="Times New Roman" w:eastAsia="Times New Roman" w:hAnsi="Times New Roman" w:cs="Times New Roman"/>
          <w:sz w:val="24"/>
          <w:szCs w:val="24"/>
        </w:rPr>
        <w:t xml:space="preserve">. Selection was informed by secondary production statistics from </w:t>
      </w:r>
      <w:r w:rsidR="009D3293">
        <w:rPr>
          <w:rFonts w:ascii="Times New Roman" w:eastAsia="Times New Roman" w:hAnsi="Times New Roman" w:cs="Times New Roman"/>
          <w:sz w:val="24"/>
          <w:szCs w:val="24"/>
        </w:rPr>
        <w:t>the Ministry of Agriculture (URT</w:t>
      </w:r>
      <w:r w:rsidRPr="005A7ACE">
        <w:rPr>
          <w:rFonts w:ascii="Times New Roman" w:eastAsia="Times New Roman" w:hAnsi="Times New Roman" w:cs="Times New Roman"/>
          <w:sz w:val="24"/>
          <w:szCs w:val="24"/>
        </w:rPr>
        <w:t xml:space="preserve">, 2021). Within each district, </w:t>
      </w:r>
      <w:r w:rsidRPr="005A7ACE">
        <w:rPr>
          <w:rFonts w:ascii="Times New Roman" w:eastAsia="Times New Roman" w:hAnsi="Times New Roman" w:cs="Times New Roman"/>
          <w:bCs/>
          <w:sz w:val="24"/>
          <w:szCs w:val="24"/>
        </w:rPr>
        <w:t xml:space="preserve">two major </w:t>
      </w:r>
      <w:r w:rsidRPr="005A7ACE">
        <w:rPr>
          <w:rFonts w:ascii="Times New Roman" w:eastAsia="Times New Roman" w:hAnsi="Times New Roman" w:cs="Times New Roman"/>
          <w:bCs/>
          <w:sz w:val="24"/>
          <w:szCs w:val="24"/>
        </w:rPr>
        <w:lastRenderedPageBreak/>
        <w:t>crop-producing wards</w:t>
      </w:r>
      <w:r w:rsidRPr="005A7ACE">
        <w:rPr>
          <w:rFonts w:ascii="Times New Roman" w:eastAsia="Times New Roman" w:hAnsi="Times New Roman" w:cs="Times New Roman"/>
          <w:sz w:val="24"/>
          <w:szCs w:val="24"/>
        </w:rPr>
        <w:t xml:space="preserve"> were identified in collaboration with </w:t>
      </w:r>
      <w:r w:rsidRPr="005A7ACE">
        <w:rPr>
          <w:rFonts w:ascii="Times New Roman" w:eastAsia="Times New Roman" w:hAnsi="Times New Roman" w:cs="Times New Roman"/>
          <w:bCs/>
          <w:sz w:val="24"/>
          <w:szCs w:val="24"/>
        </w:rPr>
        <w:t>local government authorities and extension experts</w:t>
      </w:r>
      <w:r w:rsidRPr="005A7ACE">
        <w:rPr>
          <w:rFonts w:ascii="Times New Roman" w:eastAsia="Times New Roman" w:hAnsi="Times New Roman" w:cs="Times New Roman"/>
          <w:sz w:val="24"/>
          <w:szCs w:val="24"/>
        </w:rPr>
        <w:t>, ensuring that the sampling frame included areas with known variation in adoption behavior. These wards were believed to have a mix of households using traditional and improved seeds, thus increasing the likelihood of capturing heterogeneity in adoption status.</w:t>
      </w:r>
    </w:p>
    <w:p w14:paraId="712C281B" w14:textId="77777777" w:rsidR="00070769" w:rsidRPr="005A7ACE" w:rsidRDefault="00874539" w:rsidP="0089477C">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The final selection of participating households was conducted using </w:t>
      </w:r>
      <w:r w:rsidRPr="005A7ACE">
        <w:rPr>
          <w:rFonts w:ascii="Times New Roman" w:eastAsia="Times New Roman" w:hAnsi="Times New Roman" w:cs="Times New Roman"/>
          <w:bCs/>
          <w:sz w:val="24"/>
          <w:szCs w:val="24"/>
        </w:rPr>
        <w:t>simple random sampling at the ward level</w:t>
      </w:r>
      <w:r w:rsidRPr="005A7ACE">
        <w:rPr>
          <w:rFonts w:ascii="Times New Roman" w:eastAsia="Times New Roman" w:hAnsi="Times New Roman" w:cs="Times New Roman"/>
          <w:sz w:val="24"/>
          <w:szCs w:val="24"/>
        </w:rPr>
        <w:t xml:space="preserve"> for each specific crop, ensuring that every household involved in production had an equal chance of being included. This two-stage sampling approach combining purposive and random sampling ensured both </w:t>
      </w:r>
      <w:r w:rsidRPr="005A7ACE">
        <w:rPr>
          <w:rFonts w:ascii="Times New Roman" w:eastAsia="Times New Roman" w:hAnsi="Times New Roman" w:cs="Times New Roman"/>
          <w:bCs/>
          <w:sz w:val="24"/>
          <w:szCs w:val="24"/>
        </w:rPr>
        <w:t>relevance</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representativeness</w:t>
      </w:r>
      <w:r w:rsidRPr="005A7ACE">
        <w:rPr>
          <w:rFonts w:ascii="Times New Roman" w:eastAsia="Times New Roman" w:hAnsi="Times New Roman" w:cs="Times New Roman"/>
          <w:sz w:val="24"/>
          <w:szCs w:val="24"/>
        </w:rPr>
        <w:t>, yielding 317 households for sorghum, 315 for common beans, and 329 for groundnuts</w:t>
      </w:r>
      <w:r w:rsidR="00D17BD2" w:rsidRPr="005A7ACE">
        <w:rPr>
          <w:rFonts w:ascii="Times New Roman" w:eastAsia="Times New Roman" w:hAnsi="Times New Roman" w:cs="Times New Roman"/>
          <w:sz w:val="24"/>
          <w:szCs w:val="24"/>
        </w:rPr>
        <w:t>.</w:t>
      </w:r>
      <w:r w:rsidR="00C45996"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sz w:val="24"/>
          <w:szCs w:val="24"/>
        </w:rPr>
        <w:t>The distribution of selected respondents across the survey is shown in Table 1.</w:t>
      </w:r>
    </w:p>
    <w:p w14:paraId="460B7EBB" w14:textId="77777777" w:rsidR="00F41186" w:rsidRPr="005A7ACE" w:rsidRDefault="00F41186" w:rsidP="0089477C">
      <w:pPr>
        <w:spacing w:after="0" w:line="240" w:lineRule="auto"/>
        <w:jc w:val="both"/>
        <w:rPr>
          <w:rFonts w:ascii="Times New Roman" w:eastAsia="Times New Roman" w:hAnsi="Times New Roman" w:cs="Times New Roman"/>
          <w:sz w:val="24"/>
          <w:szCs w:val="24"/>
        </w:rPr>
      </w:pPr>
    </w:p>
    <w:p w14:paraId="4209AD91" w14:textId="77777777" w:rsidR="009C4327" w:rsidRPr="005A7ACE" w:rsidRDefault="004C4DFC" w:rsidP="0089477C">
      <w:pPr>
        <w:spacing w:after="0" w:line="240" w:lineRule="auto"/>
        <w:jc w:val="both"/>
        <w:rPr>
          <w:rFonts w:ascii="Times New Roman" w:eastAsia="Times New Roman" w:hAnsi="Times New Roman" w:cs="Times New Roman"/>
          <w:b/>
          <w:sz w:val="24"/>
          <w:szCs w:val="24"/>
        </w:rPr>
      </w:pPr>
      <w:r w:rsidRPr="005A7ACE">
        <w:rPr>
          <w:rFonts w:ascii="Times New Roman" w:eastAsia="Times New Roman" w:hAnsi="Times New Roman" w:cs="Times New Roman"/>
          <w:b/>
          <w:sz w:val="24"/>
          <w:szCs w:val="24"/>
        </w:rPr>
        <w:t xml:space="preserve">Table 1: </w:t>
      </w:r>
      <w:r w:rsidR="00A074DA" w:rsidRPr="004A1075">
        <w:rPr>
          <w:rFonts w:ascii="Times New Roman" w:eastAsia="Times New Roman" w:hAnsi="Times New Roman" w:cs="Times New Roman"/>
          <w:sz w:val="24"/>
          <w:szCs w:val="24"/>
        </w:rPr>
        <w:t xml:space="preserve">Sample Distribution in the Study Area </w:t>
      </w:r>
      <w:r w:rsidR="009C4327" w:rsidRPr="004A1075">
        <w:rPr>
          <w:rFonts w:ascii="Times New Roman" w:eastAsia="Times New Roman" w:hAnsi="Times New Roman" w:cs="Times New Roman"/>
          <w:sz w:val="24"/>
          <w:szCs w:val="24"/>
        </w:rPr>
        <w:t>(n=961)</w:t>
      </w:r>
      <w:r w:rsidR="009C4327" w:rsidRPr="005A7ACE">
        <w:rPr>
          <w:rFonts w:ascii="Times New Roman" w:eastAsia="Times New Roman" w:hAnsi="Times New Roman" w:cs="Times New Roman"/>
          <w:b/>
          <w:sz w:val="24"/>
          <w:szCs w:val="24"/>
        </w:rPr>
        <w:t xml:space="preserve"> </w:t>
      </w:r>
    </w:p>
    <w:tbl>
      <w:tblPr>
        <w:tblW w:w="9648" w:type="dxa"/>
        <w:tblBorders>
          <w:top w:val="single" w:sz="12" w:space="0" w:color="auto"/>
          <w:bottom w:val="single" w:sz="12" w:space="0" w:color="auto"/>
        </w:tblBorders>
        <w:tblLayout w:type="fixed"/>
        <w:tblLook w:val="04A0" w:firstRow="1" w:lastRow="0" w:firstColumn="1" w:lastColumn="0" w:noHBand="0" w:noVBand="1"/>
      </w:tblPr>
      <w:tblGrid>
        <w:gridCol w:w="1188"/>
        <w:gridCol w:w="1222"/>
        <w:gridCol w:w="2119"/>
        <w:gridCol w:w="1249"/>
        <w:gridCol w:w="1000"/>
        <w:gridCol w:w="980"/>
        <w:gridCol w:w="954"/>
        <w:gridCol w:w="936"/>
      </w:tblGrid>
      <w:tr w:rsidR="00652C42" w:rsidRPr="005A7ACE" w14:paraId="25BC92F3" w14:textId="77777777" w:rsidTr="004E2FA1">
        <w:trPr>
          <w:trHeight w:val="359"/>
        </w:trPr>
        <w:tc>
          <w:tcPr>
            <w:tcW w:w="1188" w:type="dxa"/>
            <w:tcBorders>
              <w:top w:val="single" w:sz="12" w:space="0" w:color="auto"/>
              <w:bottom w:val="single" w:sz="12" w:space="0" w:color="auto"/>
            </w:tcBorders>
          </w:tcPr>
          <w:p w14:paraId="08546128"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Crop</w:t>
            </w:r>
          </w:p>
        </w:tc>
        <w:tc>
          <w:tcPr>
            <w:tcW w:w="1222" w:type="dxa"/>
            <w:tcBorders>
              <w:top w:val="single" w:sz="12" w:space="0" w:color="auto"/>
              <w:bottom w:val="single" w:sz="12" w:space="0" w:color="auto"/>
            </w:tcBorders>
          </w:tcPr>
          <w:p w14:paraId="281FE7F7" w14:textId="77777777" w:rsidR="00652C42" w:rsidRPr="005A7ACE" w:rsidRDefault="00652C42" w:rsidP="00F93B1D">
            <w:pPr>
              <w:spacing w:after="0" w:line="240" w:lineRule="auto"/>
              <w:jc w:val="both"/>
              <w:rPr>
                <w:rFonts w:ascii="Times New Roman" w:hAnsi="Times New Roman" w:cs="Times New Roman"/>
                <w:b/>
                <w:sz w:val="18"/>
                <w:szCs w:val="18"/>
              </w:rPr>
            </w:pPr>
            <w:r w:rsidRPr="005A7ACE">
              <w:rPr>
                <w:rFonts w:ascii="Times New Roman" w:hAnsi="Times New Roman" w:cs="Times New Roman"/>
                <w:b/>
                <w:sz w:val="18"/>
                <w:szCs w:val="18"/>
              </w:rPr>
              <w:t>District</w:t>
            </w:r>
          </w:p>
        </w:tc>
        <w:tc>
          <w:tcPr>
            <w:tcW w:w="2119" w:type="dxa"/>
            <w:tcBorders>
              <w:top w:val="single" w:sz="12" w:space="0" w:color="auto"/>
              <w:bottom w:val="single" w:sz="12" w:space="0" w:color="auto"/>
            </w:tcBorders>
          </w:tcPr>
          <w:p w14:paraId="6B12BD8D"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Ward</w:t>
            </w:r>
          </w:p>
        </w:tc>
        <w:tc>
          <w:tcPr>
            <w:tcW w:w="1249" w:type="dxa"/>
            <w:tcBorders>
              <w:top w:val="single" w:sz="12" w:space="0" w:color="auto"/>
              <w:bottom w:val="single" w:sz="12" w:space="0" w:color="auto"/>
            </w:tcBorders>
          </w:tcPr>
          <w:p w14:paraId="48FECDB9"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 xml:space="preserve">Respondents </w:t>
            </w:r>
          </w:p>
        </w:tc>
        <w:tc>
          <w:tcPr>
            <w:tcW w:w="1000" w:type="dxa"/>
            <w:tcBorders>
              <w:top w:val="single" w:sz="12" w:space="0" w:color="auto"/>
              <w:bottom w:val="single" w:sz="12" w:space="0" w:color="auto"/>
            </w:tcBorders>
          </w:tcPr>
          <w:p w14:paraId="722703A7"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Adopters</w:t>
            </w:r>
          </w:p>
        </w:tc>
        <w:tc>
          <w:tcPr>
            <w:tcW w:w="980" w:type="dxa"/>
            <w:tcBorders>
              <w:top w:val="single" w:sz="12" w:space="0" w:color="auto"/>
              <w:bottom w:val="single" w:sz="12" w:space="0" w:color="auto"/>
            </w:tcBorders>
          </w:tcPr>
          <w:p w14:paraId="5DC40884"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Non-Adopters</w:t>
            </w:r>
          </w:p>
        </w:tc>
        <w:tc>
          <w:tcPr>
            <w:tcW w:w="954" w:type="dxa"/>
            <w:tcBorders>
              <w:top w:val="single" w:sz="12" w:space="0" w:color="auto"/>
              <w:bottom w:val="single" w:sz="12" w:space="0" w:color="auto"/>
            </w:tcBorders>
          </w:tcPr>
          <w:p w14:paraId="44878AB1"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Adopters (%)</w:t>
            </w:r>
          </w:p>
        </w:tc>
        <w:tc>
          <w:tcPr>
            <w:tcW w:w="936" w:type="dxa"/>
            <w:tcBorders>
              <w:top w:val="single" w:sz="12" w:space="0" w:color="auto"/>
              <w:bottom w:val="single" w:sz="12" w:space="0" w:color="auto"/>
            </w:tcBorders>
          </w:tcPr>
          <w:p w14:paraId="1EE080DE"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Non-Adopters (%)</w:t>
            </w:r>
          </w:p>
        </w:tc>
      </w:tr>
      <w:tr w:rsidR="00652C42" w:rsidRPr="005A7ACE" w14:paraId="0FD8C5DF" w14:textId="77777777" w:rsidTr="004E2FA1">
        <w:tc>
          <w:tcPr>
            <w:tcW w:w="1188" w:type="dxa"/>
            <w:vMerge w:val="restart"/>
            <w:tcBorders>
              <w:top w:val="single" w:sz="12" w:space="0" w:color="auto"/>
            </w:tcBorders>
            <w:vAlign w:val="center"/>
          </w:tcPr>
          <w:p w14:paraId="4E5E46FF" w14:textId="48C0CF3C" w:rsidR="00652C42" w:rsidRPr="0071605A" w:rsidRDefault="0071605A" w:rsidP="0071605A">
            <w:pPr>
              <w:spacing w:after="0" w:line="240" w:lineRule="auto"/>
              <w:rPr>
                <w:rFonts w:ascii="Times New Roman" w:hAnsi="Times New Roman" w:cs="Times New Roman"/>
                <w:b/>
                <w:sz w:val="18"/>
                <w:szCs w:val="18"/>
              </w:rPr>
            </w:pPr>
            <w:r w:rsidRPr="0071605A">
              <w:rPr>
                <w:rFonts w:ascii="Times New Roman" w:hAnsi="Times New Roman" w:cs="Times New Roman"/>
                <w:b/>
                <w:sz w:val="18"/>
                <w:szCs w:val="18"/>
              </w:rPr>
              <w:t>Sorghum</w:t>
            </w:r>
          </w:p>
        </w:tc>
        <w:tc>
          <w:tcPr>
            <w:tcW w:w="1222" w:type="dxa"/>
            <w:tcBorders>
              <w:top w:val="single" w:sz="12" w:space="0" w:color="auto"/>
            </w:tcBorders>
          </w:tcPr>
          <w:p w14:paraId="11D692DC" w14:textId="77777777" w:rsidR="00652C42" w:rsidRPr="005A7ACE" w:rsidRDefault="00652C42" w:rsidP="00F93B1D">
            <w:pPr>
              <w:spacing w:after="0" w:line="240" w:lineRule="auto"/>
              <w:jc w:val="both"/>
              <w:rPr>
                <w:rFonts w:ascii="Times New Roman" w:hAnsi="Times New Roman" w:cs="Times New Roman"/>
                <w:sz w:val="18"/>
                <w:szCs w:val="18"/>
              </w:rPr>
            </w:pPr>
            <w:r w:rsidRPr="005A7ACE">
              <w:rPr>
                <w:rFonts w:ascii="Times New Roman" w:hAnsi="Times New Roman" w:cs="Times New Roman"/>
                <w:sz w:val="18"/>
                <w:szCs w:val="18"/>
              </w:rPr>
              <w:t>Serengeti</w:t>
            </w:r>
          </w:p>
        </w:tc>
        <w:tc>
          <w:tcPr>
            <w:tcW w:w="2119" w:type="dxa"/>
            <w:tcBorders>
              <w:top w:val="single" w:sz="12" w:space="0" w:color="auto"/>
            </w:tcBorders>
          </w:tcPr>
          <w:p w14:paraId="6FCCBCD0"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Geitasamo</w:t>
            </w:r>
            <w:proofErr w:type="spellEnd"/>
          </w:p>
        </w:tc>
        <w:tc>
          <w:tcPr>
            <w:tcW w:w="1249" w:type="dxa"/>
            <w:tcBorders>
              <w:top w:val="single" w:sz="12" w:space="0" w:color="auto"/>
            </w:tcBorders>
          </w:tcPr>
          <w:p w14:paraId="1C746EE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w:t>
            </w:r>
          </w:p>
        </w:tc>
        <w:tc>
          <w:tcPr>
            <w:tcW w:w="1000" w:type="dxa"/>
            <w:tcBorders>
              <w:top w:val="single" w:sz="12" w:space="0" w:color="auto"/>
            </w:tcBorders>
          </w:tcPr>
          <w:p w14:paraId="39D03B3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Borders>
              <w:top w:val="single" w:sz="12" w:space="0" w:color="auto"/>
            </w:tcBorders>
          </w:tcPr>
          <w:p w14:paraId="047C5A8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54" w:type="dxa"/>
            <w:tcBorders>
              <w:top w:val="single" w:sz="12" w:space="0" w:color="auto"/>
            </w:tcBorders>
          </w:tcPr>
          <w:p w14:paraId="31AA246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20.0</w:t>
            </w:r>
          </w:p>
        </w:tc>
        <w:tc>
          <w:tcPr>
            <w:tcW w:w="936" w:type="dxa"/>
            <w:tcBorders>
              <w:top w:val="single" w:sz="12" w:space="0" w:color="auto"/>
            </w:tcBorders>
          </w:tcPr>
          <w:p w14:paraId="6742FC5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80.0</w:t>
            </w:r>
          </w:p>
        </w:tc>
      </w:tr>
      <w:tr w:rsidR="00652C42" w:rsidRPr="005A7ACE" w14:paraId="37A1A3F7" w14:textId="77777777" w:rsidTr="004E2FA1">
        <w:tc>
          <w:tcPr>
            <w:tcW w:w="1188" w:type="dxa"/>
            <w:vMerge/>
            <w:vAlign w:val="center"/>
          </w:tcPr>
          <w:p w14:paraId="0A2BAB12"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222" w:type="dxa"/>
          </w:tcPr>
          <w:p w14:paraId="484E87B6"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07B93779"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Ring’wani</w:t>
            </w:r>
            <w:proofErr w:type="spellEnd"/>
          </w:p>
        </w:tc>
        <w:tc>
          <w:tcPr>
            <w:tcW w:w="1249" w:type="dxa"/>
          </w:tcPr>
          <w:p w14:paraId="6791D51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53</w:t>
            </w:r>
          </w:p>
        </w:tc>
        <w:tc>
          <w:tcPr>
            <w:tcW w:w="1000" w:type="dxa"/>
          </w:tcPr>
          <w:p w14:paraId="60A83BF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Pr>
          <w:p w14:paraId="3111CC4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w:t>
            </w:r>
          </w:p>
        </w:tc>
        <w:tc>
          <w:tcPr>
            <w:tcW w:w="954" w:type="dxa"/>
          </w:tcPr>
          <w:p w14:paraId="12D5725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11.3</w:t>
            </w:r>
          </w:p>
        </w:tc>
        <w:tc>
          <w:tcPr>
            <w:tcW w:w="936" w:type="dxa"/>
          </w:tcPr>
          <w:p w14:paraId="21904B3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88.7</w:t>
            </w:r>
          </w:p>
        </w:tc>
      </w:tr>
      <w:tr w:rsidR="00652C42" w:rsidRPr="005A7ACE" w14:paraId="3A72D2D8" w14:textId="77777777" w:rsidTr="004E2FA1">
        <w:tc>
          <w:tcPr>
            <w:tcW w:w="1188" w:type="dxa"/>
            <w:vMerge/>
            <w:vAlign w:val="center"/>
          </w:tcPr>
          <w:p w14:paraId="4F1C1CA9"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222" w:type="dxa"/>
          </w:tcPr>
          <w:p w14:paraId="048468BF"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Momba</w:t>
            </w:r>
            <w:proofErr w:type="spellEnd"/>
          </w:p>
        </w:tc>
        <w:tc>
          <w:tcPr>
            <w:tcW w:w="2119" w:type="dxa"/>
          </w:tcPr>
          <w:p w14:paraId="66B329B2"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Ivuna</w:t>
            </w:r>
            <w:proofErr w:type="spellEnd"/>
          </w:p>
        </w:tc>
        <w:tc>
          <w:tcPr>
            <w:tcW w:w="1249" w:type="dxa"/>
          </w:tcPr>
          <w:p w14:paraId="0253885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35</w:t>
            </w:r>
          </w:p>
        </w:tc>
        <w:tc>
          <w:tcPr>
            <w:tcW w:w="1000" w:type="dxa"/>
          </w:tcPr>
          <w:p w14:paraId="59A2B3B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27</w:t>
            </w:r>
          </w:p>
        </w:tc>
        <w:tc>
          <w:tcPr>
            <w:tcW w:w="980" w:type="dxa"/>
          </w:tcPr>
          <w:p w14:paraId="51D6721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w:t>
            </w:r>
          </w:p>
        </w:tc>
        <w:tc>
          <w:tcPr>
            <w:tcW w:w="954" w:type="dxa"/>
          </w:tcPr>
          <w:p w14:paraId="2AE2D23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77.1</w:t>
            </w:r>
          </w:p>
        </w:tc>
        <w:tc>
          <w:tcPr>
            <w:tcW w:w="936" w:type="dxa"/>
          </w:tcPr>
          <w:p w14:paraId="5AA6576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22.9</w:t>
            </w:r>
          </w:p>
        </w:tc>
      </w:tr>
      <w:tr w:rsidR="00652C42" w:rsidRPr="005A7ACE" w14:paraId="1A946622" w14:textId="77777777" w:rsidTr="004E2FA1">
        <w:tc>
          <w:tcPr>
            <w:tcW w:w="1188" w:type="dxa"/>
            <w:vMerge/>
            <w:vAlign w:val="center"/>
          </w:tcPr>
          <w:p w14:paraId="620F818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222" w:type="dxa"/>
          </w:tcPr>
          <w:p w14:paraId="07EA23AB"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3C670CFF"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Kamsamba</w:t>
            </w:r>
            <w:proofErr w:type="spellEnd"/>
          </w:p>
        </w:tc>
        <w:tc>
          <w:tcPr>
            <w:tcW w:w="1249" w:type="dxa"/>
          </w:tcPr>
          <w:p w14:paraId="586A5D1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43</w:t>
            </w:r>
          </w:p>
        </w:tc>
        <w:tc>
          <w:tcPr>
            <w:tcW w:w="1000" w:type="dxa"/>
          </w:tcPr>
          <w:p w14:paraId="0383108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561CFF1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54" w:type="dxa"/>
          </w:tcPr>
          <w:p w14:paraId="3172706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51.2</w:t>
            </w:r>
          </w:p>
        </w:tc>
        <w:tc>
          <w:tcPr>
            <w:tcW w:w="936" w:type="dxa"/>
          </w:tcPr>
          <w:p w14:paraId="0E4F7DA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48.8</w:t>
            </w:r>
          </w:p>
        </w:tc>
      </w:tr>
      <w:tr w:rsidR="00652C42" w:rsidRPr="005A7ACE" w14:paraId="30AD8332" w14:textId="77777777" w:rsidTr="004E2FA1">
        <w:tc>
          <w:tcPr>
            <w:tcW w:w="1188" w:type="dxa"/>
            <w:vMerge/>
            <w:vAlign w:val="center"/>
          </w:tcPr>
          <w:p w14:paraId="4A1EE07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222" w:type="dxa"/>
          </w:tcPr>
          <w:p w14:paraId="1D97402E"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Kishapu</w:t>
            </w:r>
            <w:proofErr w:type="spellEnd"/>
          </w:p>
        </w:tc>
        <w:tc>
          <w:tcPr>
            <w:tcW w:w="2119" w:type="dxa"/>
          </w:tcPr>
          <w:p w14:paraId="4E85E898"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Mwamashele</w:t>
            </w:r>
            <w:proofErr w:type="spellEnd"/>
          </w:p>
        </w:tc>
        <w:tc>
          <w:tcPr>
            <w:tcW w:w="1249" w:type="dxa"/>
          </w:tcPr>
          <w:p w14:paraId="0238FEC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46</w:t>
            </w:r>
          </w:p>
        </w:tc>
        <w:tc>
          <w:tcPr>
            <w:tcW w:w="1000" w:type="dxa"/>
          </w:tcPr>
          <w:p w14:paraId="5F93509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w:t>
            </w:r>
          </w:p>
        </w:tc>
        <w:tc>
          <w:tcPr>
            <w:tcW w:w="980" w:type="dxa"/>
          </w:tcPr>
          <w:p w14:paraId="318890F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w:t>
            </w:r>
          </w:p>
        </w:tc>
        <w:tc>
          <w:tcPr>
            <w:tcW w:w="954" w:type="dxa"/>
          </w:tcPr>
          <w:p w14:paraId="5F2D72B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17.4</w:t>
            </w:r>
          </w:p>
        </w:tc>
        <w:tc>
          <w:tcPr>
            <w:tcW w:w="936" w:type="dxa"/>
          </w:tcPr>
          <w:p w14:paraId="6D960E3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82.6</w:t>
            </w:r>
          </w:p>
        </w:tc>
      </w:tr>
      <w:tr w:rsidR="00652C42" w:rsidRPr="005A7ACE" w14:paraId="306D7DAD" w14:textId="77777777" w:rsidTr="004E2FA1">
        <w:tc>
          <w:tcPr>
            <w:tcW w:w="1188" w:type="dxa"/>
            <w:vMerge/>
            <w:vAlign w:val="center"/>
          </w:tcPr>
          <w:p w14:paraId="0B8ED5D5"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222" w:type="dxa"/>
          </w:tcPr>
          <w:p w14:paraId="01ADF67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09D5F666"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Kishapu</w:t>
            </w:r>
            <w:proofErr w:type="spellEnd"/>
          </w:p>
        </w:tc>
        <w:tc>
          <w:tcPr>
            <w:tcW w:w="1249" w:type="dxa"/>
          </w:tcPr>
          <w:p w14:paraId="705A6A7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29</w:t>
            </w:r>
          </w:p>
        </w:tc>
        <w:tc>
          <w:tcPr>
            <w:tcW w:w="1000" w:type="dxa"/>
          </w:tcPr>
          <w:p w14:paraId="57B4408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w:t>
            </w:r>
          </w:p>
        </w:tc>
        <w:tc>
          <w:tcPr>
            <w:tcW w:w="980" w:type="dxa"/>
          </w:tcPr>
          <w:p w14:paraId="391C40C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25</w:t>
            </w:r>
          </w:p>
        </w:tc>
        <w:tc>
          <w:tcPr>
            <w:tcW w:w="954" w:type="dxa"/>
          </w:tcPr>
          <w:p w14:paraId="0BEED67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13.8</w:t>
            </w:r>
          </w:p>
        </w:tc>
        <w:tc>
          <w:tcPr>
            <w:tcW w:w="936" w:type="dxa"/>
          </w:tcPr>
          <w:p w14:paraId="64A5319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86.2</w:t>
            </w:r>
          </w:p>
        </w:tc>
      </w:tr>
      <w:tr w:rsidR="00652C42" w:rsidRPr="005A7ACE" w14:paraId="0AD9ED2D" w14:textId="77777777" w:rsidTr="004E2FA1">
        <w:tc>
          <w:tcPr>
            <w:tcW w:w="1188" w:type="dxa"/>
            <w:vMerge/>
            <w:vAlign w:val="center"/>
          </w:tcPr>
          <w:p w14:paraId="737B1250"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222" w:type="dxa"/>
          </w:tcPr>
          <w:p w14:paraId="537A774E"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Kongwa</w:t>
            </w:r>
            <w:proofErr w:type="spellEnd"/>
          </w:p>
        </w:tc>
        <w:tc>
          <w:tcPr>
            <w:tcW w:w="2119" w:type="dxa"/>
          </w:tcPr>
          <w:p w14:paraId="1C3FC913"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Sagara</w:t>
            </w:r>
            <w:proofErr w:type="spellEnd"/>
          </w:p>
        </w:tc>
        <w:tc>
          <w:tcPr>
            <w:tcW w:w="1249" w:type="dxa"/>
          </w:tcPr>
          <w:p w14:paraId="56119A4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w:t>
            </w:r>
          </w:p>
        </w:tc>
        <w:tc>
          <w:tcPr>
            <w:tcW w:w="1000" w:type="dxa"/>
          </w:tcPr>
          <w:p w14:paraId="7C59188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19</w:t>
            </w:r>
          </w:p>
        </w:tc>
        <w:tc>
          <w:tcPr>
            <w:tcW w:w="980" w:type="dxa"/>
          </w:tcPr>
          <w:p w14:paraId="010E880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15</w:t>
            </w:r>
          </w:p>
        </w:tc>
        <w:tc>
          <w:tcPr>
            <w:tcW w:w="954" w:type="dxa"/>
          </w:tcPr>
          <w:p w14:paraId="258522A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55.9</w:t>
            </w:r>
          </w:p>
        </w:tc>
        <w:tc>
          <w:tcPr>
            <w:tcW w:w="936" w:type="dxa"/>
          </w:tcPr>
          <w:p w14:paraId="7F8E22C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44.1</w:t>
            </w:r>
          </w:p>
        </w:tc>
      </w:tr>
      <w:tr w:rsidR="00652C42" w:rsidRPr="005A7ACE" w14:paraId="167D901C" w14:textId="77777777" w:rsidTr="004E2FA1">
        <w:tc>
          <w:tcPr>
            <w:tcW w:w="1188" w:type="dxa"/>
          </w:tcPr>
          <w:p w14:paraId="656C995C"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1244393D"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5E549254"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Ugogoni</w:t>
            </w:r>
            <w:proofErr w:type="spellEnd"/>
          </w:p>
        </w:tc>
        <w:tc>
          <w:tcPr>
            <w:tcW w:w="1249" w:type="dxa"/>
          </w:tcPr>
          <w:p w14:paraId="6D7E910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w:t>
            </w:r>
          </w:p>
        </w:tc>
        <w:tc>
          <w:tcPr>
            <w:tcW w:w="1000" w:type="dxa"/>
          </w:tcPr>
          <w:p w14:paraId="2B8FBF8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80" w:type="dxa"/>
          </w:tcPr>
          <w:p w14:paraId="44B4224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29</w:t>
            </w:r>
          </w:p>
        </w:tc>
        <w:tc>
          <w:tcPr>
            <w:tcW w:w="954" w:type="dxa"/>
          </w:tcPr>
          <w:p w14:paraId="4D9384B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38.8</w:t>
            </w:r>
          </w:p>
        </w:tc>
        <w:tc>
          <w:tcPr>
            <w:tcW w:w="936" w:type="dxa"/>
          </w:tcPr>
          <w:p w14:paraId="2F5622B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61.7</w:t>
            </w:r>
          </w:p>
        </w:tc>
      </w:tr>
      <w:tr w:rsidR="00652C42" w:rsidRPr="005A7ACE" w14:paraId="59E8818C" w14:textId="77777777" w:rsidTr="004E2FA1">
        <w:tc>
          <w:tcPr>
            <w:tcW w:w="1188" w:type="dxa"/>
          </w:tcPr>
          <w:p w14:paraId="6A0E314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222" w:type="dxa"/>
          </w:tcPr>
          <w:p w14:paraId="3D863A7A"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19" w:type="dxa"/>
          </w:tcPr>
          <w:p w14:paraId="617E3C8D"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42E5CC15"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317</w:t>
            </w:r>
          </w:p>
        </w:tc>
        <w:tc>
          <w:tcPr>
            <w:tcW w:w="1000" w:type="dxa"/>
          </w:tcPr>
          <w:p w14:paraId="04D319D3"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110</w:t>
            </w:r>
          </w:p>
        </w:tc>
        <w:tc>
          <w:tcPr>
            <w:tcW w:w="980" w:type="dxa"/>
          </w:tcPr>
          <w:p w14:paraId="31925F1D"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207</w:t>
            </w:r>
          </w:p>
        </w:tc>
        <w:tc>
          <w:tcPr>
            <w:tcW w:w="954" w:type="dxa"/>
          </w:tcPr>
          <w:p w14:paraId="57579C7F"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34.7</w:t>
            </w:r>
          </w:p>
        </w:tc>
        <w:tc>
          <w:tcPr>
            <w:tcW w:w="936" w:type="dxa"/>
          </w:tcPr>
          <w:p w14:paraId="571BA07B"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65.3</w:t>
            </w:r>
          </w:p>
        </w:tc>
      </w:tr>
      <w:tr w:rsidR="00652C42" w:rsidRPr="005A7ACE" w14:paraId="247C3AB5" w14:textId="77777777" w:rsidTr="004E2FA1">
        <w:tc>
          <w:tcPr>
            <w:tcW w:w="1188" w:type="dxa"/>
            <w:vMerge w:val="restart"/>
            <w:vAlign w:val="center"/>
          </w:tcPr>
          <w:p w14:paraId="47BEC328"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Beans (n=315)</w:t>
            </w:r>
          </w:p>
        </w:tc>
        <w:tc>
          <w:tcPr>
            <w:tcW w:w="1222" w:type="dxa"/>
          </w:tcPr>
          <w:p w14:paraId="7C51B390"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656299F0" w14:textId="77777777" w:rsidR="00652C42" w:rsidRPr="005A7ACE" w:rsidRDefault="00652C42" w:rsidP="00F93B1D">
            <w:pPr>
              <w:spacing w:after="0" w:line="240" w:lineRule="auto"/>
              <w:rPr>
                <w:rFonts w:ascii="Times New Roman" w:hAnsi="Times New Roman" w:cs="Times New Roman"/>
                <w:sz w:val="18"/>
                <w:szCs w:val="18"/>
              </w:rPr>
            </w:pPr>
          </w:p>
        </w:tc>
        <w:tc>
          <w:tcPr>
            <w:tcW w:w="1249" w:type="dxa"/>
          </w:tcPr>
          <w:p w14:paraId="12B88B7E"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000" w:type="dxa"/>
          </w:tcPr>
          <w:p w14:paraId="4CCC2B8D"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80" w:type="dxa"/>
          </w:tcPr>
          <w:p w14:paraId="4FAFA4B3"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54" w:type="dxa"/>
          </w:tcPr>
          <w:p w14:paraId="204E571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36" w:type="dxa"/>
          </w:tcPr>
          <w:p w14:paraId="78710FE8" w14:textId="77777777" w:rsidR="00652C42" w:rsidRPr="005A7ACE" w:rsidRDefault="00652C42" w:rsidP="00F93B1D">
            <w:pPr>
              <w:spacing w:after="0" w:line="240" w:lineRule="auto"/>
              <w:jc w:val="center"/>
              <w:rPr>
                <w:rFonts w:ascii="Times New Roman" w:hAnsi="Times New Roman" w:cs="Times New Roman"/>
                <w:sz w:val="18"/>
                <w:szCs w:val="18"/>
              </w:rPr>
            </w:pPr>
          </w:p>
        </w:tc>
      </w:tr>
      <w:tr w:rsidR="00652C42" w:rsidRPr="005A7ACE" w14:paraId="11B03044" w14:textId="77777777" w:rsidTr="004E2FA1">
        <w:tc>
          <w:tcPr>
            <w:tcW w:w="1188" w:type="dxa"/>
            <w:vMerge/>
          </w:tcPr>
          <w:p w14:paraId="4CE4FC4F"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07B03247" w14:textId="77777777" w:rsidR="00652C42" w:rsidRPr="005A7ACE" w:rsidRDefault="00652C42" w:rsidP="00F93B1D">
            <w:pPr>
              <w:spacing w:after="0" w:line="240" w:lineRule="auto"/>
              <w:jc w:val="both"/>
              <w:rPr>
                <w:rFonts w:ascii="Times New Roman" w:hAnsi="Times New Roman" w:cs="Times New Roman"/>
                <w:sz w:val="18"/>
                <w:szCs w:val="18"/>
              </w:rPr>
            </w:pPr>
            <w:r w:rsidRPr="005A7ACE">
              <w:rPr>
                <w:rFonts w:ascii="Times New Roman" w:hAnsi="Times New Roman" w:cs="Times New Roman"/>
                <w:sz w:val="18"/>
                <w:szCs w:val="18"/>
              </w:rPr>
              <w:t>Siha</w:t>
            </w:r>
          </w:p>
        </w:tc>
        <w:tc>
          <w:tcPr>
            <w:tcW w:w="2119" w:type="dxa"/>
          </w:tcPr>
          <w:p w14:paraId="0D857D87"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Ndumeti</w:t>
            </w:r>
            <w:proofErr w:type="spellEnd"/>
          </w:p>
        </w:tc>
        <w:tc>
          <w:tcPr>
            <w:tcW w:w="1249" w:type="dxa"/>
          </w:tcPr>
          <w:p w14:paraId="552D4C3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26</w:t>
            </w:r>
          </w:p>
        </w:tc>
        <w:tc>
          <w:tcPr>
            <w:tcW w:w="1000" w:type="dxa"/>
          </w:tcPr>
          <w:p w14:paraId="45D14E8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w:t>
            </w:r>
          </w:p>
        </w:tc>
        <w:tc>
          <w:tcPr>
            <w:tcW w:w="980" w:type="dxa"/>
          </w:tcPr>
          <w:p w14:paraId="09BDFFD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17</w:t>
            </w:r>
          </w:p>
        </w:tc>
        <w:tc>
          <w:tcPr>
            <w:tcW w:w="954" w:type="dxa"/>
          </w:tcPr>
          <w:p w14:paraId="590B8A9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34.6</w:t>
            </w:r>
          </w:p>
        </w:tc>
        <w:tc>
          <w:tcPr>
            <w:tcW w:w="936" w:type="dxa"/>
          </w:tcPr>
          <w:p w14:paraId="2AD03C9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65.4</w:t>
            </w:r>
          </w:p>
        </w:tc>
      </w:tr>
      <w:tr w:rsidR="00652C42" w:rsidRPr="005A7ACE" w14:paraId="48EA4A55" w14:textId="77777777" w:rsidTr="004E2FA1">
        <w:tc>
          <w:tcPr>
            <w:tcW w:w="1188" w:type="dxa"/>
            <w:vMerge/>
          </w:tcPr>
          <w:p w14:paraId="2F384CEA"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1DEB66E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6AD87B98"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Ngarenairobi</w:t>
            </w:r>
            <w:proofErr w:type="spellEnd"/>
          </w:p>
        </w:tc>
        <w:tc>
          <w:tcPr>
            <w:tcW w:w="1249" w:type="dxa"/>
          </w:tcPr>
          <w:p w14:paraId="0E0A6CD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52</w:t>
            </w:r>
          </w:p>
        </w:tc>
        <w:tc>
          <w:tcPr>
            <w:tcW w:w="1000" w:type="dxa"/>
          </w:tcPr>
          <w:p w14:paraId="40FDEF8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16</w:t>
            </w:r>
          </w:p>
        </w:tc>
        <w:tc>
          <w:tcPr>
            <w:tcW w:w="980" w:type="dxa"/>
          </w:tcPr>
          <w:p w14:paraId="68DB318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54" w:type="dxa"/>
          </w:tcPr>
          <w:p w14:paraId="3C083BA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30.8</w:t>
            </w:r>
          </w:p>
        </w:tc>
        <w:tc>
          <w:tcPr>
            <w:tcW w:w="936" w:type="dxa"/>
          </w:tcPr>
          <w:p w14:paraId="22E511D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69.2</w:t>
            </w:r>
          </w:p>
        </w:tc>
      </w:tr>
      <w:tr w:rsidR="00652C42" w:rsidRPr="005A7ACE" w14:paraId="7AE70078" w14:textId="77777777" w:rsidTr="004E2FA1">
        <w:tc>
          <w:tcPr>
            <w:tcW w:w="1188" w:type="dxa"/>
            <w:vMerge/>
          </w:tcPr>
          <w:p w14:paraId="5F3287ED"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30958244"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Karatu</w:t>
            </w:r>
            <w:proofErr w:type="spellEnd"/>
          </w:p>
        </w:tc>
        <w:tc>
          <w:tcPr>
            <w:tcW w:w="2119" w:type="dxa"/>
          </w:tcPr>
          <w:p w14:paraId="72B32525"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Mbulumbulu</w:t>
            </w:r>
            <w:proofErr w:type="spellEnd"/>
          </w:p>
        </w:tc>
        <w:tc>
          <w:tcPr>
            <w:tcW w:w="1249" w:type="dxa"/>
          </w:tcPr>
          <w:p w14:paraId="5DA4F05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w:t>
            </w:r>
          </w:p>
        </w:tc>
        <w:tc>
          <w:tcPr>
            <w:tcW w:w="1000" w:type="dxa"/>
          </w:tcPr>
          <w:p w14:paraId="1BA5ACE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80" w:type="dxa"/>
          </w:tcPr>
          <w:p w14:paraId="3DE6C53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13</w:t>
            </w:r>
          </w:p>
        </w:tc>
        <w:tc>
          <w:tcPr>
            <w:tcW w:w="954" w:type="dxa"/>
          </w:tcPr>
          <w:p w14:paraId="59291B7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61.8</w:t>
            </w:r>
          </w:p>
        </w:tc>
        <w:tc>
          <w:tcPr>
            <w:tcW w:w="936" w:type="dxa"/>
          </w:tcPr>
          <w:p w14:paraId="190F4C1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38.2</w:t>
            </w:r>
          </w:p>
        </w:tc>
      </w:tr>
      <w:tr w:rsidR="00652C42" w:rsidRPr="005A7ACE" w14:paraId="04AF88F9" w14:textId="77777777" w:rsidTr="004E2FA1">
        <w:tc>
          <w:tcPr>
            <w:tcW w:w="1188" w:type="dxa"/>
            <w:vMerge/>
          </w:tcPr>
          <w:p w14:paraId="0B09EDF0"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16F9CADC"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07E81605"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Rhotia</w:t>
            </w:r>
            <w:proofErr w:type="spellEnd"/>
          </w:p>
        </w:tc>
        <w:tc>
          <w:tcPr>
            <w:tcW w:w="1249" w:type="dxa"/>
          </w:tcPr>
          <w:p w14:paraId="6DA164D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44</w:t>
            </w:r>
          </w:p>
        </w:tc>
        <w:tc>
          <w:tcPr>
            <w:tcW w:w="1000" w:type="dxa"/>
          </w:tcPr>
          <w:p w14:paraId="63A6F16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80" w:type="dxa"/>
          </w:tcPr>
          <w:p w14:paraId="168735E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23</w:t>
            </w:r>
          </w:p>
        </w:tc>
        <w:tc>
          <w:tcPr>
            <w:tcW w:w="954" w:type="dxa"/>
          </w:tcPr>
          <w:p w14:paraId="5C2C086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47.7</w:t>
            </w:r>
          </w:p>
        </w:tc>
        <w:tc>
          <w:tcPr>
            <w:tcW w:w="936" w:type="dxa"/>
          </w:tcPr>
          <w:p w14:paraId="204B52A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52.3</w:t>
            </w:r>
          </w:p>
        </w:tc>
      </w:tr>
      <w:tr w:rsidR="00652C42" w:rsidRPr="005A7ACE" w14:paraId="33E135A6" w14:textId="77777777" w:rsidTr="004E2FA1">
        <w:tc>
          <w:tcPr>
            <w:tcW w:w="1188" w:type="dxa"/>
            <w:vMerge/>
          </w:tcPr>
          <w:p w14:paraId="5D266EEE"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267A7C53"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Mbozi</w:t>
            </w:r>
            <w:proofErr w:type="spellEnd"/>
          </w:p>
        </w:tc>
        <w:tc>
          <w:tcPr>
            <w:tcW w:w="2119" w:type="dxa"/>
          </w:tcPr>
          <w:p w14:paraId="44004A27"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Isansa</w:t>
            </w:r>
            <w:proofErr w:type="spellEnd"/>
          </w:p>
        </w:tc>
        <w:tc>
          <w:tcPr>
            <w:tcW w:w="1249" w:type="dxa"/>
          </w:tcPr>
          <w:p w14:paraId="5A29976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43</w:t>
            </w:r>
          </w:p>
        </w:tc>
        <w:tc>
          <w:tcPr>
            <w:tcW w:w="1000" w:type="dxa"/>
          </w:tcPr>
          <w:p w14:paraId="08A13C9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80" w:type="dxa"/>
          </w:tcPr>
          <w:p w14:paraId="2C9DD98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w:t>
            </w:r>
          </w:p>
        </w:tc>
        <w:tc>
          <w:tcPr>
            <w:tcW w:w="954" w:type="dxa"/>
          </w:tcPr>
          <w:p w14:paraId="3EAEC8C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83.7</w:t>
            </w:r>
          </w:p>
        </w:tc>
        <w:tc>
          <w:tcPr>
            <w:tcW w:w="936" w:type="dxa"/>
          </w:tcPr>
          <w:p w14:paraId="5258CDE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16.3</w:t>
            </w:r>
          </w:p>
        </w:tc>
      </w:tr>
      <w:tr w:rsidR="00652C42" w:rsidRPr="005A7ACE" w14:paraId="0BDDC2B1" w14:textId="77777777" w:rsidTr="004E2FA1">
        <w:tc>
          <w:tcPr>
            <w:tcW w:w="1188" w:type="dxa"/>
            <w:vMerge/>
          </w:tcPr>
          <w:p w14:paraId="61D3E364"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18C7551D"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3218EE96"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Iyula</w:t>
            </w:r>
            <w:proofErr w:type="spellEnd"/>
          </w:p>
        </w:tc>
        <w:tc>
          <w:tcPr>
            <w:tcW w:w="1249" w:type="dxa"/>
          </w:tcPr>
          <w:p w14:paraId="0185BB0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w:t>
            </w:r>
          </w:p>
        </w:tc>
        <w:tc>
          <w:tcPr>
            <w:tcW w:w="1000" w:type="dxa"/>
          </w:tcPr>
          <w:p w14:paraId="02658AF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80" w:type="dxa"/>
          </w:tcPr>
          <w:p w14:paraId="0C8FC8E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w:t>
            </w:r>
          </w:p>
        </w:tc>
        <w:tc>
          <w:tcPr>
            <w:tcW w:w="954" w:type="dxa"/>
          </w:tcPr>
          <w:p w14:paraId="031BB96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94.7</w:t>
            </w:r>
          </w:p>
        </w:tc>
        <w:tc>
          <w:tcPr>
            <w:tcW w:w="936" w:type="dxa"/>
          </w:tcPr>
          <w:p w14:paraId="59A436F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5.3</w:t>
            </w:r>
          </w:p>
        </w:tc>
      </w:tr>
      <w:tr w:rsidR="00652C42" w:rsidRPr="005A7ACE" w14:paraId="7C3B3DCB" w14:textId="77777777" w:rsidTr="004E2FA1">
        <w:tc>
          <w:tcPr>
            <w:tcW w:w="1188" w:type="dxa"/>
            <w:vMerge/>
          </w:tcPr>
          <w:p w14:paraId="5582B9FF"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1326403C"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Sumbawanga</w:t>
            </w:r>
            <w:proofErr w:type="spellEnd"/>
          </w:p>
        </w:tc>
        <w:tc>
          <w:tcPr>
            <w:tcW w:w="2119" w:type="dxa"/>
          </w:tcPr>
          <w:p w14:paraId="3D7AF40C"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Kaengesa</w:t>
            </w:r>
            <w:proofErr w:type="spellEnd"/>
          </w:p>
        </w:tc>
        <w:tc>
          <w:tcPr>
            <w:tcW w:w="1249" w:type="dxa"/>
          </w:tcPr>
          <w:p w14:paraId="30F1375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30E3F8C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80" w:type="dxa"/>
          </w:tcPr>
          <w:p w14:paraId="34CC397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54" w:type="dxa"/>
          </w:tcPr>
          <w:p w14:paraId="19C5938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57.1</w:t>
            </w:r>
          </w:p>
        </w:tc>
        <w:tc>
          <w:tcPr>
            <w:tcW w:w="936" w:type="dxa"/>
          </w:tcPr>
          <w:p w14:paraId="4BB8665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42.9</w:t>
            </w:r>
          </w:p>
        </w:tc>
      </w:tr>
      <w:tr w:rsidR="00652C42" w:rsidRPr="005A7ACE" w14:paraId="349E7EB5" w14:textId="77777777" w:rsidTr="004E2FA1">
        <w:tc>
          <w:tcPr>
            <w:tcW w:w="1188" w:type="dxa"/>
            <w:vMerge/>
          </w:tcPr>
          <w:p w14:paraId="07BE904E"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34B2C80B"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49B12151"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Mpui</w:t>
            </w:r>
            <w:proofErr w:type="spellEnd"/>
          </w:p>
        </w:tc>
        <w:tc>
          <w:tcPr>
            <w:tcW w:w="1249" w:type="dxa"/>
          </w:tcPr>
          <w:p w14:paraId="2B57F9A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1000" w:type="dxa"/>
          </w:tcPr>
          <w:p w14:paraId="6911D56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6C34F12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14</w:t>
            </w:r>
          </w:p>
        </w:tc>
        <w:tc>
          <w:tcPr>
            <w:tcW w:w="954" w:type="dxa"/>
          </w:tcPr>
          <w:p w14:paraId="4613BD4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61.1</w:t>
            </w:r>
          </w:p>
        </w:tc>
        <w:tc>
          <w:tcPr>
            <w:tcW w:w="936" w:type="dxa"/>
          </w:tcPr>
          <w:p w14:paraId="7E52414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38.9</w:t>
            </w:r>
          </w:p>
        </w:tc>
      </w:tr>
      <w:tr w:rsidR="00652C42" w:rsidRPr="005A7ACE" w14:paraId="3B15280B" w14:textId="77777777" w:rsidTr="004E2FA1">
        <w:tc>
          <w:tcPr>
            <w:tcW w:w="1188" w:type="dxa"/>
          </w:tcPr>
          <w:p w14:paraId="3F6FB7C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222" w:type="dxa"/>
          </w:tcPr>
          <w:p w14:paraId="3BEB0957"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19" w:type="dxa"/>
          </w:tcPr>
          <w:p w14:paraId="42D22E97"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1452247C"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315</w:t>
            </w:r>
          </w:p>
        </w:tc>
        <w:tc>
          <w:tcPr>
            <w:tcW w:w="1000" w:type="dxa"/>
          </w:tcPr>
          <w:p w14:paraId="2E4E636B"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185</w:t>
            </w:r>
          </w:p>
        </w:tc>
        <w:tc>
          <w:tcPr>
            <w:tcW w:w="980" w:type="dxa"/>
          </w:tcPr>
          <w:p w14:paraId="1048C675"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130</w:t>
            </w:r>
          </w:p>
        </w:tc>
        <w:tc>
          <w:tcPr>
            <w:tcW w:w="954" w:type="dxa"/>
          </w:tcPr>
          <w:p w14:paraId="52F22E06"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58.7</w:t>
            </w:r>
          </w:p>
        </w:tc>
        <w:tc>
          <w:tcPr>
            <w:tcW w:w="936" w:type="dxa"/>
          </w:tcPr>
          <w:p w14:paraId="2FDC8CE0"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41.3</w:t>
            </w:r>
          </w:p>
        </w:tc>
      </w:tr>
      <w:tr w:rsidR="00652C42" w:rsidRPr="005A7ACE" w14:paraId="1C3B7CC3" w14:textId="77777777" w:rsidTr="004E2FA1">
        <w:tc>
          <w:tcPr>
            <w:tcW w:w="1188" w:type="dxa"/>
            <w:vMerge w:val="restart"/>
            <w:vAlign w:val="center"/>
          </w:tcPr>
          <w:p w14:paraId="35AE1074"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Groundnuts (n=329)</w:t>
            </w:r>
          </w:p>
        </w:tc>
        <w:tc>
          <w:tcPr>
            <w:tcW w:w="1222" w:type="dxa"/>
          </w:tcPr>
          <w:p w14:paraId="71B9FF8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078D4354" w14:textId="77777777" w:rsidR="00652C42" w:rsidRPr="005A7ACE" w:rsidRDefault="00652C42" w:rsidP="00F93B1D">
            <w:pPr>
              <w:spacing w:after="0" w:line="240" w:lineRule="auto"/>
              <w:rPr>
                <w:rFonts w:ascii="Times New Roman" w:hAnsi="Times New Roman" w:cs="Times New Roman"/>
                <w:sz w:val="18"/>
                <w:szCs w:val="18"/>
              </w:rPr>
            </w:pPr>
          </w:p>
        </w:tc>
        <w:tc>
          <w:tcPr>
            <w:tcW w:w="1249" w:type="dxa"/>
          </w:tcPr>
          <w:p w14:paraId="515C9A19"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000" w:type="dxa"/>
          </w:tcPr>
          <w:p w14:paraId="68908DD7"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80" w:type="dxa"/>
          </w:tcPr>
          <w:p w14:paraId="0C9E6C5E"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54" w:type="dxa"/>
          </w:tcPr>
          <w:p w14:paraId="34AFFDE8"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36" w:type="dxa"/>
          </w:tcPr>
          <w:p w14:paraId="5EAC8A1E" w14:textId="77777777" w:rsidR="00652C42" w:rsidRPr="005A7ACE" w:rsidRDefault="00652C42" w:rsidP="00F93B1D">
            <w:pPr>
              <w:spacing w:after="0" w:line="240" w:lineRule="auto"/>
              <w:jc w:val="center"/>
              <w:rPr>
                <w:rFonts w:ascii="Times New Roman" w:hAnsi="Times New Roman" w:cs="Times New Roman"/>
                <w:sz w:val="18"/>
                <w:szCs w:val="18"/>
              </w:rPr>
            </w:pPr>
          </w:p>
        </w:tc>
      </w:tr>
      <w:tr w:rsidR="00652C42" w:rsidRPr="005A7ACE" w14:paraId="79170BCB" w14:textId="77777777" w:rsidTr="004E2FA1">
        <w:tc>
          <w:tcPr>
            <w:tcW w:w="1188" w:type="dxa"/>
            <w:vMerge/>
          </w:tcPr>
          <w:p w14:paraId="312E12D7"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4F959F51"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Bukombe</w:t>
            </w:r>
            <w:proofErr w:type="spellEnd"/>
          </w:p>
        </w:tc>
        <w:tc>
          <w:tcPr>
            <w:tcW w:w="2119" w:type="dxa"/>
          </w:tcPr>
          <w:p w14:paraId="3A0DBEC4"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Namonge</w:t>
            </w:r>
            <w:proofErr w:type="spellEnd"/>
          </w:p>
        </w:tc>
        <w:tc>
          <w:tcPr>
            <w:tcW w:w="1249" w:type="dxa"/>
          </w:tcPr>
          <w:p w14:paraId="3C5C44F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w:t>
            </w:r>
          </w:p>
        </w:tc>
        <w:tc>
          <w:tcPr>
            <w:tcW w:w="1000" w:type="dxa"/>
          </w:tcPr>
          <w:p w14:paraId="3ACE707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w:t>
            </w:r>
          </w:p>
        </w:tc>
        <w:tc>
          <w:tcPr>
            <w:tcW w:w="980" w:type="dxa"/>
          </w:tcPr>
          <w:p w14:paraId="1CBCD8E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46</w:t>
            </w:r>
          </w:p>
        </w:tc>
        <w:tc>
          <w:tcPr>
            <w:tcW w:w="954" w:type="dxa"/>
          </w:tcPr>
          <w:p w14:paraId="13D8CED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9.8</w:t>
            </w:r>
          </w:p>
        </w:tc>
        <w:tc>
          <w:tcPr>
            <w:tcW w:w="936" w:type="dxa"/>
          </w:tcPr>
          <w:p w14:paraId="7F83A9D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90.2</w:t>
            </w:r>
          </w:p>
        </w:tc>
      </w:tr>
      <w:tr w:rsidR="00652C42" w:rsidRPr="005A7ACE" w14:paraId="0D6132F8" w14:textId="77777777" w:rsidTr="004E2FA1">
        <w:tc>
          <w:tcPr>
            <w:tcW w:w="1188" w:type="dxa"/>
            <w:vMerge/>
          </w:tcPr>
          <w:p w14:paraId="042C6C9A"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374EFB2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6C06E621"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Bukombe</w:t>
            </w:r>
            <w:proofErr w:type="spellEnd"/>
          </w:p>
        </w:tc>
        <w:tc>
          <w:tcPr>
            <w:tcW w:w="1249" w:type="dxa"/>
          </w:tcPr>
          <w:p w14:paraId="5FB778B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27</w:t>
            </w:r>
          </w:p>
        </w:tc>
        <w:tc>
          <w:tcPr>
            <w:tcW w:w="1000" w:type="dxa"/>
          </w:tcPr>
          <w:p w14:paraId="1C9E367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Pr>
          <w:p w14:paraId="7C9CE32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54" w:type="dxa"/>
          </w:tcPr>
          <w:p w14:paraId="29C31A2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22.2</w:t>
            </w:r>
          </w:p>
        </w:tc>
        <w:tc>
          <w:tcPr>
            <w:tcW w:w="936" w:type="dxa"/>
          </w:tcPr>
          <w:p w14:paraId="3CCFDD1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77.8</w:t>
            </w:r>
          </w:p>
        </w:tc>
      </w:tr>
      <w:tr w:rsidR="00652C42" w:rsidRPr="005A7ACE" w14:paraId="3DC9FDBC" w14:textId="77777777" w:rsidTr="004E2FA1">
        <w:tc>
          <w:tcPr>
            <w:tcW w:w="1188" w:type="dxa"/>
            <w:vMerge/>
          </w:tcPr>
          <w:p w14:paraId="64ECFA61"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724E5478"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Mpwapwa</w:t>
            </w:r>
            <w:proofErr w:type="spellEnd"/>
          </w:p>
        </w:tc>
        <w:tc>
          <w:tcPr>
            <w:tcW w:w="2119" w:type="dxa"/>
          </w:tcPr>
          <w:p w14:paraId="420B7BC0"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Berege</w:t>
            </w:r>
            <w:proofErr w:type="spellEnd"/>
          </w:p>
        </w:tc>
        <w:tc>
          <w:tcPr>
            <w:tcW w:w="1249" w:type="dxa"/>
          </w:tcPr>
          <w:p w14:paraId="4D974DD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41</w:t>
            </w:r>
          </w:p>
        </w:tc>
        <w:tc>
          <w:tcPr>
            <w:tcW w:w="1000" w:type="dxa"/>
          </w:tcPr>
          <w:p w14:paraId="409209D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w:t>
            </w:r>
          </w:p>
        </w:tc>
        <w:tc>
          <w:tcPr>
            <w:tcW w:w="980" w:type="dxa"/>
          </w:tcPr>
          <w:p w14:paraId="3D8F998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37</w:t>
            </w:r>
          </w:p>
        </w:tc>
        <w:tc>
          <w:tcPr>
            <w:tcW w:w="954" w:type="dxa"/>
          </w:tcPr>
          <w:p w14:paraId="49019A8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9.8</w:t>
            </w:r>
          </w:p>
        </w:tc>
        <w:tc>
          <w:tcPr>
            <w:tcW w:w="936" w:type="dxa"/>
          </w:tcPr>
          <w:p w14:paraId="5D91CF4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90.2</w:t>
            </w:r>
          </w:p>
        </w:tc>
      </w:tr>
      <w:tr w:rsidR="00652C42" w:rsidRPr="005A7ACE" w14:paraId="27D2EBE2" w14:textId="77777777" w:rsidTr="004E2FA1">
        <w:tc>
          <w:tcPr>
            <w:tcW w:w="1188" w:type="dxa"/>
            <w:vMerge/>
          </w:tcPr>
          <w:p w14:paraId="0917E373"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747D778F"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0C609F6A"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Kingiti</w:t>
            </w:r>
            <w:proofErr w:type="spellEnd"/>
          </w:p>
        </w:tc>
        <w:tc>
          <w:tcPr>
            <w:tcW w:w="1249" w:type="dxa"/>
          </w:tcPr>
          <w:p w14:paraId="71D05FB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40</w:t>
            </w:r>
          </w:p>
        </w:tc>
        <w:tc>
          <w:tcPr>
            <w:tcW w:w="1000" w:type="dxa"/>
          </w:tcPr>
          <w:p w14:paraId="61F5419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w:t>
            </w:r>
          </w:p>
        </w:tc>
        <w:tc>
          <w:tcPr>
            <w:tcW w:w="980" w:type="dxa"/>
          </w:tcPr>
          <w:p w14:paraId="18E1B0E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31</w:t>
            </w:r>
          </w:p>
        </w:tc>
        <w:tc>
          <w:tcPr>
            <w:tcW w:w="954" w:type="dxa"/>
          </w:tcPr>
          <w:p w14:paraId="254C0AC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22.5</w:t>
            </w:r>
          </w:p>
        </w:tc>
        <w:tc>
          <w:tcPr>
            <w:tcW w:w="936" w:type="dxa"/>
          </w:tcPr>
          <w:p w14:paraId="71460FA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77.5</w:t>
            </w:r>
          </w:p>
        </w:tc>
      </w:tr>
      <w:tr w:rsidR="00652C42" w:rsidRPr="005A7ACE" w14:paraId="0B8BA5AA" w14:textId="77777777" w:rsidTr="004E2FA1">
        <w:tc>
          <w:tcPr>
            <w:tcW w:w="1188" w:type="dxa"/>
            <w:vMerge/>
          </w:tcPr>
          <w:p w14:paraId="61B006C1"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39000928"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Mbozi</w:t>
            </w:r>
            <w:proofErr w:type="spellEnd"/>
          </w:p>
        </w:tc>
        <w:tc>
          <w:tcPr>
            <w:tcW w:w="2119" w:type="dxa"/>
          </w:tcPr>
          <w:p w14:paraId="516C24B6"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Halungu</w:t>
            </w:r>
            <w:proofErr w:type="spellEnd"/>
          </w:p>
        </w:tc>
        <w:tc>
          <w:tcPr>
            <w:tcW w:w="1249" w:type="dxa"/>
          </w:tcPr>
          <w:p w14:paraId="3CC94A8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41</w:t>
            </w:r>
          </w:p>
        </w:tc>
        <w:tc>
          <w:tcPr>
            <w:tcW w:w="1000" w:type="dxa"/>
          </w:tcPr>
          <w:p w14:paraId="113C48C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w:t>
            </w:r>
          </w:p>
        </w:tc>
        <w:tc>
          <w:tcPr>
            <w:tcW w:w="980" w:type="dxa"/>
          </w:tcPr>
          <w:p w14:paraId="50BFBA5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54" w:type="dxa"/>
          </w:tcPr>
          <w:p w14:paraId="665BF46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12.2</w:t>
            </w:r>
          </w:p>
        </w:tc>
        <w:tc>
          <w:tcPr>
            <w:tcW w:w="936" w:type="dxa"/>
          </w:tcPr>
          <w:p w14:paraId="70BC86C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87.8</w:t>
            </w:r>
          </w:p>
        </w:tc>
      </w:tr>
      <w:tr w:rsidR="00652C42" w:rsidRPr="005A7ACE" w14:paraId="63758C4A" w14:textId="77777777" w:rsidTr="004E2FA1">
        <w:tc>
          <w:tcPr>
            <w:tcW w:w="1188" w:type="dxa"/>
            <w:vMerge/>
          </w:tcPr>
          <w:p w14:paraId="075F19BE"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666B3D3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3B18C48B"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Ihanda</w:t>
            </w:r>
            <w:proofErr w:type="spellEnd"/>
          </w:p>
        </w:tc>
        <w:tc>
          <w:tcPr>
            <w:tcW w:w="1249" w:type="dxa"/>
          </w:tcPr>
          <w:p w14:paraId="4038E69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45</w:t>
            </w:r>
          </w:p>
        </w:tc>
        <w:tc>
          <w:tcPr>
            <w:tcW w:w="1000" w:type="dxa"/>
          </w:tcPr>
          <w:p w14:paraId="61F3A78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5B6F542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23</w:t>
            </w:r>
          </w:p>
        </w:tc>
        <w:tc>
          <w:tcPr>
            <w:tcW w:w="954" w:type="dxa"/>
          </w:tcPr>
          <w:p w14:paraId="58FCB2D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48.9</w:t>
            </w:r>
          </w:p>
        </w:tc>
        <w:tc>
          <w:tcPr>
            <w:tcW w:w="936" w:type="dxa"/>
          </w:tcPr>
          <w:p w14:paraId="7165A4F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51.1</w:t>
            </w:r>
          </w:p>
        </w:tc>
      </w:tr>
      <w:tr w:rsidR="00652C42" w:rsidRPr="005A7ACE" w14:paraId="1F899049" w14:textId="77777777" w:rsidTr="004E2FA1">
        <w:tc>
          <w:tcPr>
            <w:tcW w:w="1188" w:type="dxa"/>
            <w:vMerge/>
          </w:tcPr>
          <w:p w14:paraId="2F93CB86"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53F3A8F2"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Nanyumbu</w:t>
            </w:r>
            <w:proofErr w:type="spellEnd"/>
          </w:p>
        </w:tc>
        <w:tc>
          <w:tcPr>
            <w:tcW w:w="2119" w:type="dxa"/>
          </w:tcPr>
          <w:p w14:paraId="45A540E1"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Likokona</w:t>
            </w:r>
            <w:proofErr w:type="spellEnd"/>
          </w:p>
        </w:tc>
        <w:tc>
          <w:tcPr>
            <w:tcW w:w="1249" w:type="dxa"/>
          </w:tcPr>
          <w:p w14:paraId="6FB6BFF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50EF6AD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w:t>
            </w:r>
          </w:p>
        </w:tc>
        <w:tc>
          <w:tcPr>
            <w:tcW w:w="980" w:type="dxa"/>
          </w:tcPr>
          <w:p w14:paraId="0BE229D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12</w:t>
            </w:r>
          </w:p>
        </w:tc>
        <w:tc>
          <w:tcPr>
            <w:tcW w:w="954" w:type="dxa"/>
          </w:tcPr>
          <w:p w14:paraId="7E6C33B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71.4</w:t>
            </w:r>
          </w:p>
        </w:tc>
        <w:tc>
          <w:tcPr>
            <w:tcW w:w="936" w:type="dxa"/>
          </w:tcPr>
          <w:p w14:paraId="1808AAB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28.6</w:t>
            </w:r>
          </w:p>
        </w:tc>
      </w:tr>
      <w:tr w:rsidR="00652C42" w:rsidRPr="005A7ACE" w14:paraId="7A1A4342" w14:textId="77777777" w:rsidTr="004E2FA1">
        <w:tc>
          <w:tcPr>
            <w:tcW w:w="1188" w:type="dxa"/>
          </w:tcPr>
          <w:p w14:paraId="7B7112A3" w14:textId="77777777" w:rsidR="00652C42" w:rsidRPr="005A7ACE" w:rsidRDefault="00652C42" w:rsidP="00F93B1D">
            <w:pPr>
              <w:spacing w:after="0" w:line="240" w:lineRule="auto"/>
              <w:rPr>
                <w:rFonts w:ascii="Times New Roman" w:hAnsi="Times New Roman" w:cs="Times New Roman"/>
                <w:sz w:val="18"/>
                <w:szCs w:val="18"/>
              </w:rPr>
            </w:pPr>
          </w:p>
        </w:tc>
        <w:tc>
          <w:tcPr>
            <w:tcW w:w="1222" w:type="dxa"/>
          </w:tcPr>
          <w:p w14:paraId="3BE4FA6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19" w:type="dxa"/>
          </w:tcPr>
          <w:p w14:paraId="5A679072"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Michiga</w:t>
            </w:r>
            <w:proofErr w:type="spellEnd"/>
          </w:p>
        </w:tc>
        <w:tc>
          <w:tcPr>
            <w:tcW w:w="1249" w:type="dxa"/>
          </w:tcPr>
          <w:p w14:paraId="521D3A6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46559AB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80" w:type="dxa"/>
          </w:tcPr>
          <w:p w14:paraId="5D1C510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54" w:type="dxa"/>
          </w:tcPr>
          <w:p w14:paraId="225CE2B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57.1</w:t>
            </w:r>
          </w:p>
        </w:tc>
        <w:tc>
          <w:tcPr>
            <w:tcW w:w="936" w:type="dxa"/>
          </w:tcPr>
          <w:p w14:paraId="60716AC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42.9</w:t>
            </w:r>
          </w:p>
        </w:tc>
      </w:tr>
      <w:tr w:rsidR="00652C42" w:rsidRPr="005A7ACE" w14:paraId="060137B8" w14:textId="77777777" w:rsidTr="004E2FA1">
        <w:tc>
          <w:tcPr>
            <w:tcW w:w="1188" w:type="dxa"/>
          </w:tcPr>
          <w:p w14:paraId="5C933B8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222" w:type="dxa"/>
          </w:tcPr>
          <w:p w14:paraId="176084BD"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19" w:type="dxa"/>
          </w:tcPr>
          <w:p w14:paraId="6CD10B71"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2AB0E484"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329</w:t>
            </w:r>
          </w:p>
        </w:tc>
        <w:tc>
          <w:tcPr>
            <w:tcW w:w="1000" w:type="dxa"/>
          </w:tcPr>
          <w:p w14:paraId="5F3B562C"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105</w:t>
            </w:r>
          </w:p>
        </w:tc>
        <w:tc>
          <w:tcPr>
            <w:tcW w:w="980" w:type="dxa"/>
          </w:tcPr>
          <w:p w14:paraId="0265B4FF"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224</w:t>
            </w:r>
          </w:p>
        </w:tc>
        <w:tc>
          <w:tcPr>
            <w:tcW w:w="954" w:type="dxa"/>
          </w:tcPr>
          <w:p w14:paraId="12DD5A67"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31.9</w:t>
            </w:r>
          </w:p>
        </w:tc>
        <w:tc>
          <w:tcPr>
            <w:tcW w:w="936" w:type="dxa"/>
          </w:tcPr>
          <w:p w14:paraId="50E1EB00"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68.1</w:t>
            </w:r>
          </w:p>
        </w:tc>
      </w:tr>
    </w:tbl>
    <w:p w14:paraId="77C343B7" w14:textId="77777777" w:rsidR="0005329B" w:rsidRDefault="0005329B" w:rsidP="0005329B">
      <w:pPr>
        <w:spacing w:after="0" w:line="240" w:lineRule="auto"/>
        <w:jc w:val="both"/>
        <w:rPr>
          <w:rFonts w:eastAsia="Times New Roman"/>
        </w:rPr>
      </w:pPr>
    </w:p>
    <w:p w14:paraId="1909B453" w14:textId="77777777" w:rsidR="0005329B" w:rsidRDefault="0005329B" w:rsidP="0005329B">
      <w:pPr>
        <w:spacing w:after="0" w:line="240" w:lineRule="auto"/>
        <w:jc w:val="both"/>
        <w:rPr>
          <w:rFonts w:eastAsia="Times New Roman"/>
        </w:rPr>
      </w:pPr>
    </w:p>
    <w:p w14:paraId="24579CE9" w14:textId="2178EA19" w:rsidR="00652C42" w:rsidRPr="005A7ACE" w:rsidRDefault="0005329B" w:rsidP="0005329B">
      <w:pPr>
        <w:tabs>
          <w:tab w:val="left" w:pos="2595"/>
        </w:tabs>
        <w:spacing w:after="0" w:line="240" w:lineRule="auto"/>
        <w:jc w:val="both"/>
        <w:rPr>
          <w:rFonts w:ascii="Times New Roman" w:eastAsia="Times New Roman" w:hAnsi="Times New Roman" w:cs="Times New Roman"/>
          <w:b/>
          <w:sz w:val="24"/>
          <w:szCs w:val="24"/>
        </w:rPr>
      </w:pPr>
      <w:r w:rsidRPr="0005329B">
        <w:rPr>
          <w:rStyle w:val="Strong"/>
          <w:rFonts w:ascii="Times New Roman" w:hAnsi="Times New Roman" w:cs="Times New Roman"/>
          <w:sz w:val="24"/>
          <w:szCs w:val="24"/>
        </w:rPr>
        <w:t>4.3   Design limitation</w:t>
      </w:r>
      <w:r w:rsidRPr="0005329B">
        <w:rPr>
          <w:rStyle w:val="Strong"/>
          <w:rFonts w:ascii="Times New Roman" w:hAnsi="Times New Roman" w:cs="Times New Roman"/>
          <w:sz w:val="24"/>
          <w:szCs w:val="24"/>
        </w:rPr>
        <w:tab/>
      </w:r>
      <w:r w:rsidRPr="0005329B">
        <w:rPr>
          <w:rFonts w:ascii="Times New Roman" w:hAnsi="Times New Roman" w:cs="Times New Roman"/>
          <w:sz w:val="24"/>
          <w:szCs w:val="24"/>
        </w:rPr>
        <w:br/>
        <w:t xml:space="preserve">However, the study design had a limitation in that it did not employ a stratified sampling approach that would have explicitly separated adopters and non-adopters </w:t>
      </w:r>
      <w:r w:rsidRPr="00C51C93">
        <w:rPr>
          <w:rFonts w:ascii="Times New Roman" w:hAnsi="Times New Roman" w:cs="Times New Roman"/>
          <w:sz w:val="24"/>
          <w:szCs w:val="24"/>
        </w:rPr>
        <w:t>within each ward before random selection. A stratified random sample would have ensured more balanced representation and improved comparability between the two groups (</w:t>
      </w:r>
      <w:proofErr w:type="spellStart"/>
      <w:r w:rsidRPr="00C51C93">
        <w:rPr>
          <w:rFonts w:ascii="Times New Roman" w:hAnsi="Times New Roman" w:cs="Times New Roman"/>
          <w:sz w:val="24"/>
          <w:szCs w:val="24"/>
        </w:rPr>
        <w:t>Neyman</w:t>
      </w:r>
      <w:proofErr w:type="spellEnd"/>
      <w:r w:rsidRPr="00C51C93">
        <w:rPr>
          <w:rFonts w:ascii="Times New Roman" w:hAnsi="Times New Roman" w:cs="Times New Roman"/>
          <w:sz w:val="24"/>
          <w:szCs w:val="24"/>
        </w:rPr>
        <w:t>, 1992).</w:t>
      </w:r>
      <w:r w:rsidR="00C51C93" w:rsidRPr="00C51C93">
        <w:rPr>
          <w:rFonts w:ascii="Times New Roman" w:hAnsi="Times New Roman" w:cs="Times New Roman"/>
          <w:sz w:val="24"/>
          <w:szCs w:val="24"/>
        </w:rPr>
        <w:t xml:space="preserve"> Consequently, the absence of stratification may have led to slight over- or under-representation of adopters in some areas, </w:t>
      </w:r>
      <w:r w:rsidR="00C51C93" w:rsidRPr="00C51C93">
        <w:rPr>
          <w:rFonts w:ascii="Times New Roman" w:hAnsi="Times New Roman" w:cs="Times New Roman"/>
          <w:sz w:val="24"/>
          <w:szCs w:val="24"/>
        </w:rPr>
        <w:lastRenderedPageBreak/>
        <w:t>potentially influencing the precision of estimated relationships between trader support services and adoption outcomes. Additionally, since the sampling frame relied on local listings of active farmers, some selection bias might have occurred if these lists disproportionately included more market-engaged farmers. Future studies could address this limitation by adopting a stratified</w:t>
      </w:r>
      <w:r w:rsidR="00C51C93">
        <w:rPr>
          <w:rFonts w:ascii="Times New Roman" w:hAnsi="Times New Roman" w:cs="Times New Roman"/>
          <w:sz w:val="24"/>
          <w:szCs w:val="24"/>
        </w:rPr>
        <w:t xml:space="preserve"> sampling</w:t>
      </w:r>
      <w:r w:rsidR="00C51C93" w:rsidRPr="00C51C93">
        <w:rPr>
          <w:rFonts w:ascii="Times New Roman" w:hAnsi="Times New Roman" w:cs="Times New Roman"/>
          <w:sz w:val="24"/>
          <w:szCs w:val="24"/>
        </w:rPr>
        <w:t xml:space="preserve"> design to enhance representativeness and enable more robust subgroup analysis.</w:t>
      </w:r>
    </w:p>
    <w:p w14:paraId="502B586E" w14:textId="77777777" w:rsidR="009C4327" w:rsidRPr="005A7ACE" w:rsidRDefault="00F4732A" w:rsidP="0089477C">
      <w:pPr>
        <w:pStyle w:val="Heading1"/>
        <w:spacing w:line="240" w:lineRule="auto"/>
        <w:rPr>
          <w:rStyle w:val="Heading1Char"/>
          <w:rFonts w:ascii="Times New Roman" w:hAnsi="Times New Roman" w:cs="Times New Roman"/>
          <w:b/>
          <w:color w:val="auto"/>
          <w:sz w:val="24"/>
          <w:szCs w:val="24"/>
        </w:rPr>
      </w:pPr>
      <w:r w:rsidRPr="005A7ACE">
        <w:rPr>
          <w:rFonts w:ascii="Times New Roman" w:hAnsi="Times New Roman" w:cs="Times New Roman"/>
          <w:color w:val="auto"/>
          <w:sz w:val="24"/>
          <w:szCs w:val="24"/>
        </w:rPr>
        <w:t>4</w:t>
      </w:r>
      <w:r w:rsidR="009C4327" w:rsidRPr="005A7ACE">
        <w:rPr>
          <w:rFonts w:ascii="Times New Roman" w:hAnsi="Times New Roman" w:cs="Times New Roman"/>
          <w:color w:val="auto"/>
          <w:sz w:val="24"/>
          <w:szCs w:val="24"/>
        </w:rPr>
        <w:t>.4</w:t>
      </w:r>
      <w:r w:rsidR="009C4327" w:rsidRPr="005A7ACE">
        <w:rPr>
          <w:rFonts w:ascii="Times New Roman" w:hAnsi="Times New Roman" w:cs="Times New Roman"/>
          <w:b w:val="0"/>
          <w:color w:val="auto"/>
          <w:sz w:val="24"/>
          <w:szCs w:val="24"/>
        </w:rPr>
        <w:tab/>
      </w:r>
      <w:r w:rsidR="009C4327" w:rsidRPr="005A7ACE">
        <w:rPr>
          <w:rStyle w:val="Heading1Char"/>
          <w:rFonts w:ascii="Times New Roman" w:hAnsi="Times New Roman" w:cs="Times New Roman"/>
          <w:b/>
          <w:color w:val="auto"/>
          <w:sz w:val="24"/>
          <w:szCs w:val="24"/>
        </w:rPr>
        <w:t xml:space="preserve">Data Collection </w:t>
      </w:r>
    </w:p>
    <w:p w14:paraId="29EC603C" w14:textId="17DDD942" w:rsidR="009E0C02" w:rsidRPr="005A7ACE" w:rsidRDefault="009E0C02" w:rsidP="009E0C02">
      <w:pPr>
        <w:spacing w:after="0" w:line="240" w:lineRule="auto"/>
        <w:jc w:val="both"/>
        <w:rPr>
          <w:rFonts w:ascii="Times New Roman" w:hAnsi="Times New Roman" w:cs="Times New Roman"/>
          <w:sz w:val="24"/>
          <w:szCs w:val="24"/>
        </w:rPr>
      </w:pPr>
      <w:bookmarkStart w:id="0" w:name="_Toc197963947"/>
      <w:r w:rsidRPr="005A7ACE">
        <w:rPr>
          <w:rFonts w:ascii="Times New Roman" w:hAnsi="Times New Roman" w:cs="Times New Roman"/>
          <w:sz w:val="24"/>
          <w:szCs w:val="24"/>
        </w:rPr>
        <w:t>The study used primary data collected from 961 farmers involved in the three targ</w:t>
      </w:r>
      <w:r w:rsidR="00712E9C">
        <w:rPr>
          <w:rFonts w:ascii="Times New Roman" w:hAnsi="Times New Roman" w:cs="Times New Roman"/>
          <w:sz w:val="24"/>
          <w:szCs w:val="24"/>
        </w:rPr>
        <w:t>et crops, as detailed in Table 1</w:t>
      </w:r>
      <w:r w:rsidRPr="005A7ACE">
        <w:rPr>
          <w:rFonts w:ascii="Times New Roman" w:hAnsi="Times New Roman" w:cs="Times New Roman"/>
          <w:sz w:val="24"/>
          <w:szCs w:val="24"/>
        </w:rPr>
        <w:t xml:space="preserve"> using structured face to face interviews in household survey which were conducted via Survey CTO platform. Additionally, the data collection tool was pretested in </w:t>
      </w:r>
      <w:proofErr w:type="spellStart"/>
      <w:r w:rsidRPr="005A7ACE">
        <w:rPr>
          <w:rFonts w:ascii="Times New Roman" w:hAnsi="Times New Roman" w:cs="Times New Roman"/>
          <w:sz w:val="24"/>
          <w:szCs w:val="24"/>
        </w:rPr>
        <w:t>Kikatiti</w:t>
      </w:r>
      <w:proofErr w:type="spellEnd"/>
      <w:r w:rsidRPr="005A7ACE">
        <w:rPr>
          <w:rFonts w:ascii="Times New Roman" w:hAnsi="Times New Roman" w:cs="Times New Roman"/>
          <w:sz w:val="24"/>
          <w:szCs w:val="24"/>
        </w:rPr>
        <w:t xml:space="preserve"> ward, located in the Arusha region, to enhance its quality and reliability. Various information </w:t>
      </w:r>
      <w:r w:rsidR="006D2CC6" w:rsidRPr="005A7ACE">
        <w:rPr>
          <w:rFonts w:ascii="Times New Roman" w:hAnsi="Times New Roman" w:cs="Times New Roman"/>
          <w:sz w:val="24"/>
          <w:szCs w:val="24"/>
        </w:rPr>
        <w:t>was</w:t>
      </w:r>
      <w:r w:rsidRPr="005A7ACE">
        <w:rPr>
          <w:rFonts w:ascii="Times New Roman" w:hAnsi="Times New Roman" w:cs="Times New Roman"/>
          <w:sz w:val="24"/>
          <w:szCs w:val="24"/>
        </w:rPr>
        <w:t xml:space="preserve"> collected during survey include household socio demographic characteristics, type of variety grown by a farmer for each crop either improved or local variety to capture adoption status of the farmers and </w:t>
      </w:r>
      <w:r w:rsidR="00894A8F" w:rsidRPr="005A7ACE">
        <w:rPr>
          <w:rFonts w:ascii="Times New Roman" w:hAnsi="Times New Roman" w:cs="Times New Roman"/>
          <w:sz w:val="24"/>
          <w:szCs w:val="24"/>
        </w:rPr>
        <w:t>grain traders’ support services received by the farmers, and the seed attribute preference</w:t>
      </w:r>
      <w:r w:rsidR="00E850D1" w:rsidRPr="005A7ACE">
        <w:rPr>
          <w:rFonts w:ascii="Times New Roman" w:hAnsi="Times New Roman" w:cs="Times New Roman"/>
          <w:sz w:val="24"/>
          <w:szCs w:val="24"/>
        </w:rPr>
        <w:t xml:space="preserve"> using forced choice rating options on each seed attribute for understanding whether the attribute is important or not to avoid neutral option</w:t>
      </w:r>
      <w:r w:rsidR="00E34476" w:rsidRPr="005A7ACE">
        <w:rPr>
          <w:rFonts w:ascii="Times New Roman" w:hAnsi="Times New Roman" w:cs="Times New Roman"/>
          <w:sz w:val="24"/>
          <w:szCs w:val="24"/>
        </w:rPr>
        <w:t>.</w:t>
      </w:r>
      <w:r w:rsidR="00894A8F" w:rsidRPr="005A7ACE">
        <w:rPr>
          <w:rFonts w:ascii="Times New Roman" w:hAnsi="Times New Roman" w:cs="Times New Roman"/>
          <w:sz w:val="24"/>
          <w:szCs w:val="24"/>
        </w:rPr>
        <w:t xml:space="preserve"> </w:t>
      </w:r>
    </w:p>
    <w:p w14:paraId="6C34A354" w14:textId="77777777" w:rsidR="009E0C02" w:rsidRPr="005A7ACE" w:rsidRDefault="00712E9C" w:rsidP="00712E9C">
      <w:pPr>
        <w:tabs>
          <w:tab w:val="left" w:pos="6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A6ABCEF" w14:textId="77777777" w:rsidR="00E2315B" w:rsidRPr="005A7ACE" w:rsidRDefault="00E2315B" w:rsidP="0089477C">
      <w:pPr>
        <w:spacing w:after="0" w:line="240" w:lineRule="auto"/>
        <w:jc w:val="both"/>
        <w:rPr>
          <w:rFonts w:ascii="Times New Roman" w:hAnsi="Times New Roman" w:cs="Times New Roman"/>
          <w:sz w:val="24"/>
          <w:szCs w:val="24"/>
        </w:rPr>
      </w:pPr>
    </w:p>
    <w:p w14:paraId="2BDEFA90" w14:textId="77777777" w:rsidR="00AC7333" w:rsidRPr="009612EF" w:rsidRDefault="00F4732A" w:rsidP="009612EF">
      <w:pPr>
        <w:spacing w:after="0" w:line="240" w:lineRule="auto"/>
        <w:jc w:val="both"/>
        <w:rPr>
          <w:rStyle w:val="Heading1Char"/>
          <w:rFonts w:ascii="Times New Roman" w:eastAsiaTheme="minorHAnsi" w:hAnsi="Times New Roman" w:cs="Times New Roman"/>
          <w:b w:val="0"/>
          <w:bCs w:val="0"/>
          <w:color w:val="auto"/>
          <w:sz w:val="24"/>
          <w:szCs w:val="24"/>
          <w:lang w:eastAsia="en-US"/>
        </w:rPr>
      </w:pPr>
      <w:r w:rsidRPr="009612EF">
        <w:rPr>
          <w:rFonts w:ascii="Times New Roman" w:hAnsi="Times New Roman" w:cs="Times New Roman"/>
          <w:b/>
          <w:sz w:val="24"/>
          <w:szCs w:val="24"/>
        </w:rPr>
        <w:t>4</w:t>
      </w:r>
      <w:r w:rsidR="00A35F07" w:rsidRPr="009612EF">
        <w:rPr>
          <w:rFonts w:ascii="Times New Roman" w:hAnsi="Times New Roman" w:cs="Times New Roman"/>
          <w:b/>
          <w:sz w:val="24"/>
          <w:szCs w:val="24"/>
        </w:rPr>
        <w:t>.5</w:t>
      </w:r>
      <w:r w:rsidR="00AC7333" w:rsidRPr="009612EF">
        <w:rPr>
          <w:rFonts w:ascii="Times New Roman" w:hAnsi="Times New Roman" w:cs="Times New Roman"/>
          <w:b/>
          <w:sz w:val="24"/>
          <w:szCs w:val="24"/>
        </w:rPr>
        <w:tab/>
      </w:r>
      <w:bookmarkEnd w:id="0"/>
      <w:r w:rsidR="00A35F07" w:rsidRPr="009612EF">
        <w:rPr>
          <w:rStyle w:val="Heading1Char"/>
          <w:rFonts w:ascii="Times New Roman" w:hAnsi="Times New Roman" w:cs="Times New Roman"/>
          <w:color w:val="auto"/>
          <w:sz w:val="24"/>
          <w:szCs w:val="24"/>
        </w:rPr>
        <w:t>Data</w:t>
      </w:r>
      <w:r w:rsidR="00C61BE1" w:rsidRPr="009612EF">
        <w:rPr>
          <w:rFonts w:ascii="Times New Roman" w:hAnsi="Times New Roman" w:cs="Times New Roman"/>
          <w:sz w:val="24"/>
          <w:szCs w:val="24"/>
        </w:rPr>
        <w:t xml:space="preserve"> </w:t>
      </w:r>
      <w:r w:rsidR="00C61BE1" w:rsidRPr="009612EF">
        <w:rPr>
          <w:rFonts w:ascii="Times New Roman" w:hAnsi="Times New Roman" w:cs="Times New Roman"/>
          <w:b/>
          <w:sz w:val="24"/>
          <w:szCs w:val="24"/>
        </w:rPr>
        <w:t>Synthesis and</w:t>
      </w:r>
      <w:r w:rsidR="00AC7333" w:rsidRPr="009612EF">
        <w:rPr>
          <w:rStyle w:val="Heading1Char"/>
          <w:rFonts w:ascii="Times New Roman" w:hAnsi="Times New Roman" w:cs="Times New Roman"/>
          <w:color w:val="auto"/>
          <w:sz w:val="24"/>
          <w:szCs w:val="24"/>
        </w:rPr>
        <w:t xml:space="preserve"> Analysis</w:t>
      </w:r>
    </w:p>
    <w:p w14:paraId="243F22B5"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After gathering qualitative and quantitative data on various factors described by the theory of diffusion, the descriptive statistics, forced choice rating scale, Independent sample T test and Chi square test of independence were used to analyze data. Descriptive statistics encompassed the computation frequency, and percentages on descriptive results and farmers’ access on traders’ support services. The social, economic, and demographic characteristics studied included gender, farmer cooperative membership, non-farm income, crop insurance, access of formal credit. </w:t>
      </w:r>
    </w:p>
    <w:p w14:paraId="25233CAB"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Forced choice rating scale was used to analyze the farmers’ preference on seed attributes to understand the attributes farmers prefer highly in order for them to use a certain variety based on their socio-economic context. This approach is compelling farmers to provide a definitive stance without the option of neutrality, consistent with best practices for reducing central tendency bias in attitudinal surveys (Zhang </w:t>
      </w:r>
      <w:r w:rsidRPr="009612EF">
        <w:rPr>
          <w:rFonts w:ascii="Times New Roman" w:hAnsi="Times New Roman" w:cs="Times New Roman"/>
          <w:i/>
          <w:sz w:val="24"/>
          <w:szCs w:val="24"/>
        </w:rPr>
        <w:t>et al.,</w:t>
      </w:r>
      <w:r w:rsidRPr="009612EF">
        <w:rPr>
          <w:rFonts w:ascii="Times New Roman" w:hAnsi="Times New Roman" w:cs="Times New Roman"/>
          <w:sz w:val="24"/>
          <w:szCs w:val="24"/>
        </w:rPr>
        <w:t xml:space="preserve"> 2024; Brown &amp; </w:t>
      </w:r>
      <w:proofErr w:type="spellStart"/>
      <w:r w:rsidRPr="009612EF">
        <w:rPr>
          <w:rFonts w:ascii="Times New Roman" w:hAnsi="Times New Roman" w:cs="Times New Roman"/>
          <w:sz w:val="24"/>
          <w:szCs w:val="24"/>
        </w:rPr>
        <w:t>Maydeu</w:t>
      </w:r>
      <w:proofErr w:type="spellEnd"/>
      <w:r w:rsidRPr="009612EF">
        <w:rPr>
          <w:rFonts w:ascii="Times New Roman" w:hAnsi="Times New Roman" w:cs="Times New Roman"/>
          <w:sz w:val="24"/>
          <w:szCs w:val="24"/>
        </w:rPr>
        <w:t xml:space="preserve">-Olivares, 2011). </w:t>
      </w:r>
    </w:p>
    <w:p w14:paraId="53DB2777"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In addition, an </w:t>
      </w:r>
      <w:r w:rsidRPr="009612EF">
        <w:rPr>
          <w:rStyle w:val="Strong"/>
          <w:rFonts w:ascii="Times New Roman" w:hAnsi="Times New Roman" w:cs="Times New Roman"/>
          <w:b w:val="0"/>
          <w:sz w:val="24"/>
          <w:szCs w:val="24"/>
        </w:rPr>
        <w:t>Independent Samples t-test</w:t>
      </w:r>
      <w:r w:rsidRPr="009612EF">
        <w:rPr>
          <w:rFonts w:ascii="Times New Roman" w:hAnsi="Times New Roman" w:cs="Times New Roman"/>
          <w:sz w:val="24"/>
          <w:szCs w:val="24"/>
        </w:rPr>
        <w:t xml:space="preserve"> was conducted to determine whether there were statistically significant differences in </w:t>
      </w:r>
      <w:r w:rsidRPr="009612EF">
        <w:rPr>
          <w:rStyle w:val="Strong"/>
          <w:rFonts w:ascii="Times New Roman" w:hAnsi="Times New Roman" w:cs="Times New Roman"/>
          <w:b w:val="0"/>
          <w:sz w:val="24"/>
          <w:szCs w:val="24"/>
        </w:rPr>
        <w:t>seed attribute preferences</w:t>
      </w:r>
      <w:r w:rsidRPr="009612EF">
        <w:rPr>
          <w:rFonts w:ascii="Times New Roman" w:hAnsi="Times New Roman" w:cs="Times New Roman"/>
          <w:sz w:val="24"/>
          <w:szCs w:val="24"/>
        </w:rPr>
        <w:t xml:space="preserve"> between </w:t>
      </w:r>
      <w:r w:rsidRPr="009612EF">
        <w:rPr>
          <w:rStyle w:val="Strong"/>
          <w:rFonts w:ascii="Times New Roman" w:hAnsi="Times New Roman" w:cs="Times New Roman"/>
          <w:b w:val="0"/>
          <w:sz w:val="24"/>
          <w:szCs w:val="24"/>
        </w:rPr>
        <w:t>adopters</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non-adopters</w:t>
      </w:r>
      <w:r w:rsidRPr="009612EF">
        <w:rPr>
          <w:rFonts w:ascii="Times New Roman" w:hAnsi="Times New Roman" w:cs="Times New Roman"/>
          <w:sz w:val="24"/>
          <w:szCs w:val="24"/>
        </w:rPr>
        <w:t xml:space="preserve"> of improved seed varieties. This test compares the mean scores of two independent groups here, </w:t>
      </w:r>
      <w:r w:rsidRPr="009612EF">
        <w:rPr>
          <w:rStyle w:val="Strong"/>
          <w:rFonts w:ascii="Times New Roman" w:hAnsi="Times New Roman" w:cs="Times New Roman"/>
          <w:b w:val="0"/>
          <w:sz w:val="24"/>
          <w:szCs w:val="24"/>
        </w:rPr>
        <w:t>Group 1 (non-adopters)</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Group 2 (adopters)</w:t>
      </w:r>
      <w:r w:rsidRPr="009612EF">
        <w:rPr>
          <w:rFonts w:ascii="Times New Roman" w:hAnsi="Times New Roman" w:cs="Times New Roman"/>
          <w:sz w:val="24"/>
          <w:szCs w:val="24"/>
        </w:rPr>
        <w:t xml:space="preserve"> to assess whether the average importance attached to specific seed attributes differs significantly between them. The preference scores, initially measured on a </w:t>
      </w:r>
      <w:r w:rsidRPr="009612EF">
        <w:rPr>
          <w:rStyle w:val="Strong"/>
          <w:rFonts w:ascii="Times New Roman" w:hAnsi="Times New Roman" w:cs="Times New Roman"/>
          <w:b w:val="0"/>
          <w:sz w:val="24"/>
          <w:szCs w:val="24"/>
        </w:rPr>
        <w:t xml:space="preserve">four-point ordinal Likert scale </w:t>
      </w:r>
      <w:r w:rsidRPr="009612EF">
        <w:rPr>
          <w:rFonts w:ascii="Times New Roman" w:hAnsi="Times New Roman" w:cs="Times New Roman"/>
          <w:sz w:val="24"/>
          <w:szCs w:val="24"/>
        </w:rPr>
        <w:t xml:space="preserve">(1 =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2 =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3 =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4 =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were treated as </w:t>
      </w:r>
      <w:r w:rsidRPr="009612EF">
        <w:rPr>
          <w:rStyle w:val="Strong"/>
          <w:rFonts w:ascii="Times New Roman" w:hAnsi="Times New Roman" w:cs="Times New Roman"/>
          <w:b w:val="0"/>
          <w:sz w:val="24"/>
          <w:szCs w:val="24"/>
        </w:rPr>
        <w:t>continuous variables</w:t>
      </w:r>
      <w:r w:rsidRPr="009612EF">
        <w:rPr>
          <w:rFonts w:ascii="Times New Roman" w:hAnsi="Times New Roman" w:cs="Times New Roman"/>
          <w:sz w:val="24"/>
          <w:szCs w:val="24"/>
        </w:rPr>
        <w:t xml:space="preserve"> for analysis, a practice commonly accepted in social science and behavioral research when Likert scales have four or more categories and approximate interval properties (</w:t>
      </w:r>
      <w:proofErr w:type="spellStart"/>
      <w:r w:rsidRPr="009612EF">
        <w:rPr>
          <w:rFonts w:ascii="Times New Roman" w:hAnsi="Times New Roman" w:cs="Times New Roman"/>
          <w:sz w:val="24"/>
          <w:szCs w:val="24"/>
        </w:rPr>
        <w:t>Carifio</w:t>
      </w:r>
      <w:proofErr w:type="spellEnd"/>
      <w:r w:rsidRPr="009612EF">
        <w:rPr>
          <w:rFonts w:ascii="Times New Roman" w:hAnsi="Times New Roman" w:cs="Times New Roman"/>
          <w:sz w:val="24"/>
          <w:szCs w:val="24"/>
        </w:rPr>
        <w:t xml:space="preserve"> &amp; Perla, 2008; Norman, 2010). Also, </w:t>
      </w:r>
      <w:r w:rsidRPr="009612EF">
        <w:rPr>
          <w:rStyle w:val="Strong"/>
          <w:rFonts w:ascii="Times New Roman" w:hAnsi="Times New Roman" w:cs="Times New Roman"/>
          <w:b w:val="0"/>
          <w:sz w:val="24"/>
          <w:szCs w:val="24"/>
        </w:rPr>
        <w:t>Kassie et al. (2013)</w:t>
      </w:r>
      <w:r w:rsidRPr="009612EF">
        <w:rPr>
          <w:rFonts w:ascii="Times New Roman" w:hAnsi="Times New Roman" w:cs="Times New Roman"/>
          <w:sz w:val="24"/>
          <w:szCs w:val="24"/>
        </w:rPr>
        <w:t xml:space="preserve"> applied a similar approach to examine differences in farmers’ preferences for maize traits in Ethiopia.</w:t>
      </w:r>
    </w:p>
    <w:p w14:paraId="1985D4AD" w14:textId="0DF074DE"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Furthermore, the </w:t>
      </w:r>
      <w:r w:rsidRPr="009612EF">
        <w:rPr>
          <w:rStyle w:val="Strong"/>
          <w:rFonts w:ascii="Times New Roman" w:hAnsi="Times New Roman" w:cs="Times New Roman"/>
          <w:b w:val="0"/>
          <w:sz w:val="24"/>
          <w:szCs w:val="24"/>
        </w:rPr>
        <w:t>Chi-square test of independence</w:t>
      </w:r>
      <w:r w:rsidRPr="009612EF">
        <w:rPr>
          <w:rFonts w:ascii="Times New Roman" w:hAnsi="Times New Roman" w:cs="Times New Roman"/>
          <w:sz w:val="24"/>
          <w:szCs w:val="24"/>
        </w:rPr>
        <w:t xml:space="preserve"> was employed to examine the association between farmers’ </w:t>
      </w:r>
      <w:r w:rsidRPr="009612EF">
        <w:rPr>
          <w:rStyle w:val="Strong"/>
          <w:rFonts w:ascii="Times New Roman" w:hAnsi="Times New Roman" w:cs="Times New Roman"/>
          <w:b w:val="0"/>
          <w:sz w:val="24"/>
          <w:szCs w:val="24"/>
        </w:rPr>
        <w:t>seed attribute preferences</w:t>
      </w:r>
      <w:r w:rsidRPr="009612EF">
        <w:rPr>
          <w:rFonts w:ascii="Times New Roman" w:hAnsi="Times New Roman" w:cs="Times New Roman"/>
          <w:sz w:val="24"/>
          <w:szCs w:val="24"/>
        </w:rPr>
        <w:t xml:space="preserve"> and their </w:t>
      </w:r>
      <w:r w:rsidRPr="009612EF">
        <w:rPr>
          <w:rStyle w:val="Strong"/>
          <w:rFonts w:ascii="Times New Roman" w:hAnsi="Times New Roman" w:cs="Times New Roman"/>
          <w:b w:val="0"/>
          <w:sz w:val="24"/>
          <w:szCs w:val="24"/>
        </w:rPr>
        <w:t>adoption of improved seed varieties</w:t>
      </w:r>
      <w:r w:rsidRPr="009612EF">
        <w:rPr>
          <w:rFonts w:ascii="Times New Roman" w:hAnsi="Times New Roman" w:cs="Times New Roman"/>
          <w:sz w:val="24"/>
          <w:szCs w:val="24"/>
        </w:rPr>
        <w:t xml:space="preserve">, specifically among those receiving various forms of grain traders’ support services. This approach </w:t>
      </w:r>
      <w:r w:rsidRPr="009612EF">
        <w:rPr>
          <w:rFonts w:ascii="Times New Roman" w:hAnsi="Times New Roman" w:cs="Times New Roman"/>
          <w:sz w:val="24"/>
          <w:szCs w:val="24"/>
        </w:rPr>
        <w:lastRenderedPageBreak/>
        <w:t xml:space="preserve">aimed to evaluate how the integration of trader support mechanisms and farmers’ seed attribute preferences jointly influence adoption decisions across </w:t>
      </w:r>
      <w:r w:rsidRPr="009612EF">
        <w:rPr>
          <w:rStyle w:val="Strong"/>
          <w:rFonts w:ascii="Times New Roman" w:hAnsi="Times New Roman" w:cs="Times New Roman"/>
          <w:b w:val="0"/>
          <w:sz w:val="24"/>
          <w:szCs w:val="24"/>
        </w:rPr>
        <w:t>sorghum, beans, and groundnuts</w:t>
      </w:r>
      <w:r w:rsidRPr="009612EF">
        <w:rPr>
          <w:rFonts w:ascii="Times New Roman" w:hAnsi="Times New Roman" w:cs="Times New Roman"/>
          <w:sz w:val="24"/>
          <w:szCs w:val="24"/>
        </w:rPr>
        <w:t xml:space="preserve">. The preference data were originally collected using a </w:t>
      </w:r>
      <w:r w:rsidRPr="009612EF">
        <w:rPr>
          <w:rStyle w:val="Strong"/>
          <w:rFonts w:ascii="Times New Roman" w:hAnsi="Times New Roman" w:cs="Times New Roman"/>
          <w:b w:val="0"/>
          <w:sz w:val="24"/>
          <w:szCs w:val="24"/>
        </w:rPr>
        <w:t>four-point forced-choice Likert scale</w:t>
      </w:r>
      <w:r w:rsidRPr="009612EF">
        <w:rPr>
          <w:rFonts w:ascii="Times New Roman" w:hAnsi="Times New Roman" w:cs="Times New Roman"/>
          <w:sz w:val="24"/>
          <w:szCs w:val="24"/>
        </w:rPr>
        <w:t xml:space="preserve"> (1 =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2 =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3 =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4 =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For analytical clarity and to meet the assumptions of the Chi-square test, the scale was collapsed into two categories: </w:t>
      </w:r>
      <w:r w:rsidRPr="009612EF">
        <w:rPr>
          <w:rStyle w:val="Strong"/>
          <w:rFonts w:ascii="Times New Roman" w:hAnsi="Times New Roman" w:cs="Times New Roman"/>
          <w:b w:val="0"/>
          <w:sz w:val="24"/>
          <w:szCs w:val="24"/>
        </w:rPr>
        <w:t>Category 1 (Important attribute)</w:t>
      </w:r>
      <w:r w:rsidRPr="009612EF">
        <w:rPr>
          <w:rFonts w:ascii="Times New Roman" w:hAnsi="Times New Roman" w:cs="Times New Roman"/>
          <w:sz w:val="24"/>
          <w:szCs w:val="24"/>
        </w:rPr>
        <w:t xml:space="preserve"> combining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Category 2 (Not important attribute)</w:t>
      </w:r>
      <w:r w:rsidRPr="009612EF">
        <w:rPr>
          <w:rFonts w:ascii="Times New Roman" w:hAnsi="Times New Roman" w:cs="Times New Roman"/>
          <w:b/>
          <w:sz w:val="24"/>
          <w:szCs w:val="24"/>
        </w:rPr>
        <w:t xml:space="preserve"> </w:t>
      </w:r>
      <w:r w:rsidRPr="009612EF">
        <w:rPr>
          <w:rFonts w:ascii="Times New Roman" w:hAnsi="Times New Roman" w:cs="Times New Roman"/>
          <w:sz w:val="24"/>
          <w:szCs w:val="24"/>
        </w:rPr>
        <w:t xml:space="preserve">combining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The resulting binary preference categories were then cross-tabulated with the </w:t>
      </w:r>
      <w:r w:rsidRPr="009612EF">
        <w:rPr>
          <w:rStyle w:val="Strong"/>
          <w:rFonts w:ascii="Times New Roman" w:hAnsi="Times New Roman" w:cs="Times New Roman"/>
          <w:b w:val="0"/>
          <w:sz w:val="24"/>
          <w:szCs w:val="24"/>
        </w:rPr>
        <w:t>adoption variable</w:t>
      </w:r>
      <w:r w:rsidRPr="009612EF">
        <w:rPr>
          <w:rFonts w:ascii="Times New Roman" w:hAnsi="Times New Roman" w:cs="Times New Roman"/>
          <w:sz w:val="24"/>
          <w:szCs w:val="24"/>
        </w:rPr>
        <w:t xml:space="preserve"> (coded as </w:t>
      </w:r>
      <w:r w:rsidRPr="009612EF">
        <w:rPr>
          <w:rStyle w:val="Emphasis"/>
          <w:rFonts w:ascii="Times New Roman" w:hAnsi="Times New Roman" w:cs="Times New Roman"/>
          <w:sz w:val="24"/>
          <w:szCs w:val="24"/>
        </w:rPr>
        <w:t>1 = adopter</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0 = non-adopter</w:t>
      </w:r>
      <w:r w:rsidRPr="009612EF">
        <w:rPr>
          <w:rFonts w:ascii="Times New Roman" w:hAnsi="Times New Roman" w:cs="Times New Roman"/>
          <w:sz w:val="24"/>
          <w:szCs w:val="24"/>
        </w:rPr>
        <w:t xml:space="preserve">) to test for statistical association. </w:t>
      </w:r>
      <w:r w:rsidR="008F5B96">
        <w:rPr>
          <w:rStyle w:val="Strong"/>
          <w:rFonts w:ascii="Times New Roman" w:hAnsi="Times New Roman" w:cs="Times New Roman"/>
          <w:b w:val="0"/>
          <w:sz w:val="24"/>
          <w:szCs w:val="24"/>
        </w:rPr>
        <w:t>Mohammed</w:t>
      </w:r>
      <w:r w:rsidRPr="009612EF">
        <w:rPr>
          <w:rStyle w:val="Strong"/>
          <w:rFonts w:ascii="Times New Roman" w:hAnsi="Times New Roman" w:cs="Times New Roman"/>
          <w:b w:val="0"/>
          <w:sz w:val="24"/>
          <w:szCs w:val="24"/>
        </w:rPr>
        <w:t xml:space="preserve"> </w:t>
      </w:r>
      <w:r w:rsidRPr="0058778D">
        <w:rPr>
          <w:rStyle w:val="Strong"/>
          <w:rFonts w:ascii="Times New Roman" w:hAnsi="Times New Roman" w:cs="Times New Roman"/>
          <w:b w:val="0"/>
          <w:i/>
          <w:sz w:val="24"/>
          <w:szCs w:val="24"/>
        </w:rPr>
        <w:t>et al.</w:t>
      </w:r>
      <w:r w:rsidR="00593DD9">
        <w:rPr>
          <w:rStyle w:val="Strong"/>
          <w:rFonts w:ascii="Times New Roman" w:hAnsi="Times New Roman" w:cs="Times New Roman"/>
          <w:b w:val="0"/>
          <w:sz w:val="24"/>
          <w:szCs w:val="24"/>
        </w:rPr>
        <w:t xml:space="preserve"> (202</w:t>
      </w:r>
      <w:r w:rsidR="008F5B96">
        <w:rPr>
          <w:rStyle w:val="Strong"/>
          <w:rFonts w:ascii="Times New Roman" w:hAnsi="Times New Roman" w:cs="Times New Roman"/>
          <w:b w:val="0"/>
          <w:sz w:val="24"/>
          <w:szCs w:val="24"/>
        </w:rPr>
        <w:t>1</w:t>
      </w:r>
      <w:r w:rsidRPr="009612EF">
        <w:rPr>
          <w:rStyle w:val="Strong"/>
          <w:rFonts w:ascii="Times New Roman" w:hAnsi="Times New Roman" w:cs="Times New Roman"/>
          <w:b w:val="0"/>
          <w:sz w:val="24"/>
          <w:szCs w:val="24"/>
        </w:rPr>
        <w:t>)</w:t>
      </w:r>
      <w:r w:rsidRPr="009612EF">
        <w:rPr>
          <w:rFonts w:ascii="Times New Roman" w:hAnsi="Times New Roman" w:cs="Times New Roman"/>
          <w:sz w:val="24"/>
          <w:szCs w:val="24"/>
        </w:rPr>
        <w:t xml:space="preserve"> used Chi-square tests to examine associations between farmers’ perceptions and adoption of improved cowpea varieties, while </w:t>
      </w:r>
      <w:r w:rsidRPr="009612EF">
        <w:rPr>
          <w:rStyle w:val="Strong"/>
          <w:rFonts w:ascii="Times New Roman" w:hAnsi="Times New Roman" w:cs="Times New Roman"/>
          <w:b w:val="0"/>
          <w:sz w:val="24"/>
          <w:szCs w:val="24"/>
        </w:rPr>
        <w:t xml:space="preserve">Abebe </w:t>
      </w:r>
      <w:r w:rsidRPr="0058778D">
        <w:rPr>
          <w:rStyle w:val="Strong"/>
          <w:rFonts w:ascii="Times New Roman" w:hAnsi="Times New Roman" w:cs="Times New Roman"/>
          <w:b w:val="0"/>
          <w:i/>
          <w:sz w:val="24"/>
          <w:szCs w:val="24"/>
        </w:rPr>
        <w:t>et al.</w:t>
      </w:r>
      <w:r w:rsidR="00E60E6B">
        <w:rPr>
          <w:rStyle w:val="Strong"/>
          <w:rFonts w:ascii="Times New Roman" w:hAnsi="Times New Roman" w:cs="Times New Roman"/>
          <w:b w:val="0"/>
          <w:sz w:val="24"/>
          <w:szCs w:val="24"/>
        </w:rPr>
        <w:t xml:space="preserve"> (2015</w:t>
      </w:r>
      <w:r w:rsidRPr="009612EF">
        <w:rPr>
          <w:rStyle w:val="Strong"/>
          <w:rFonts w:ascii="Times New Roman" w:hAnsi="Times New Roman" w:cs="Times New Roman"/>
          <w:b w:val="0"/>
          <w:sz w:val="24"/>
          <w:szCs w:val="24"/>
        </w:rPr>
        <w:t>)</w:t>
      </w:r>
      <w:r w:rsidRPr="009612EF">
        <w:rPr>
          <w:rFonts w:ascii="Times New Roman" w:hAnsi="Times New Roman" w:cs="Times New Roman"/>
          <w:sz w:val="24"/>
          <w:szCs w:val="24"/>
        </w:rPr>
        <w:t xml:space="preserve"> employed the same method to assess the link between varietal traits and potato technology adoption. Therefore, the use of Chi-square analysis in this study is both statistically justified and consistent with standard practices in socio-economic and adoption studies within agricultural research.</w:t>
      </w:r>
    </w:p>
    <w:p w14:paraId="3E3CBF86" w14:textId="77777777" w:rsidR="00C61BE1" w:rsidRPr="005A7ACE" w:rsidRDefault="00C61BE1" w:rsidP="0089477C">
      <w:pPr>
        <w:pStyle w:val="NormalWeb"/>
        <w:jc w:val="both"/>
        <w:rPr>
          <w:b/>
        </w:rPr>
      </w:pPr>
    </w:p>
    <w:p w14:paraId="3B8C46E1" w14:textId="77777777" w:rsidR="00646441" w:rsidRPr="005A7ACE" w:rsidRDefault="00F4732A" w:rsidP="004B042B">
      <w:pPr>
        <w:tabs>
          <w:tab w:val="left" w:pos="2186"/>
        </w:tabs>
        <w:autoSpaceDE w:val="0"/>
        <w:autoSpaceDN w:val="0"/>
        <w:adjustRightInd w:val="0"/>
        <w:spacing w:after="0" w:line="240" w:lineRule="auto"/>
        <w:rPr>
          <w:rFonts w:ascii="Times New Roman" w:hAnsi="Times New Roman" w:cs="Times New Roman"/>
          <w:b/>
          <w:sz w:val="24"/>
          <w:szCs w:val="24"/>
        </w:rPr>
      </w:pPr>
      <w:r w:rsidRPr="005A7ACE">
        <w:rPr>
          <w:rFonts w:ascii="Times New Roman" w:hAnsi="Times New Roman" w:cs="Times New Roman"/>
          <w:b/>
          <w:sz w:val="24"/>
          <w:szCs w:val="24"/>
        </w:rPr>
        <w:t>5</w:t>
      </w:r>
      <w:r w:rsidR="0023129C" w:rsidRPr="005A7ACE">
        <w:rPr>
          <w:rFonts w:ascii="Times New Roman" w:hAnsi="Times New Roman" w:cs="Times New Roman"/>
          <w:b/>
          <w:sz w:val="24"/>
          <w:szCs w:val="24"/>
        </w:rPr>
        <w:t xml:space="preserve">. </w:t>
      </w:r>
      <w:bookmarkStart w:id="1" w:name="_GoBack"/>
      <w:r w:rsidR="00394CCF" w:rsidRPr="005A7ACE">
        <w:rPr>
          <w:rFonts w:ascii="Times New Roman" w:hAnsi="Times New Roman" w:cs="Times New Roman"/>
          <w:b/>
          <w:sz w:val="24"/>
          <w:szCs w:val="24"/>
        </w:rPr>
        <w:t>Result</w:t>
      </w:r>
      <w:bookmarkEnd w:id="1"/>
      <w:r w:rsidR="00394CCF" w:rsidRPr="005A7ACE">
        <w:rPr>
          <w:rFonts w:ascii="Times New Roman" w:hAnsi="Times New Roman" w:cs="Times New Roman"/>
          <w:b/>
          <w:sz w:val="24"/>
          <w:szCs w:val="24"/>
        </w:rPr>
        <w:t>s</w:t>
      </w:r>
      <w:r w:rsidR="004B042B" w:rsidRPr="005A7ACE">
        <w:rPr>
          <w:rFonts w:ascii="Times New Roman" w:hAnsi="Times New Roman" w:cs="Times New Roman"/>
          <w:b/>
          <w:sz w:val="24"/>
          <w:szCs w:val="24"/>
        </w:rPr>
        <w:tab/>
      </w:r>
    </w:p>
    <w:p w14:paraId="0F87FF5B" w14:textId="77777777" w:rsidR="00432FF8" w:rsidRPr="004A1075" w:rsidRDefault="00432FF8" w:rsidP="004A1075">
      <w:pPr>
        <w:autoSpaceDE w:val="0"/>
        <w:autoSpaceDN w:val="0"/>
        <w:adjustRightInd w:val="0"/>
        <w:spacing w:after="0" w:line="240" w:lineRule="auto"/>
        <w:jc w:val="both"/>
        <w:rPr>
          <w:rFonts w:ascii="Times New Roman" w:hAnsi="Times New Roman" w:cs="Times New Roman"/>
          <w:b/>
          <w:sz w:val="24"/>
          <w:szCs w:val="24"/>
        </w:rPr>
      </w:pPr>
      <w:r w:rsidRPr="004A1075">
        <w:rPr>
          <w:rFonts w:ascii="Times New Roman" w:hAnsi="Times New Roman" w:cs="Times New Roman"/>
          <w:b/>
          <w:sz w:val="24"/>
          <w:szCs w:val="24"/>
        </w:rPr>
        <w:t xml:space="preserve">5.1 </w:t>
      </w:r>
      <w:r w:rsidR="004831E0" w:rsidRPr="004A1075">
        <w:rPr>
          <w:rFonts w:ascii="Times New Roman" w:hAnsi="Times New Roman" w:cs="Times New Roman"/>
          <w:b/>
          <w:sz w:val="24"/>
          <w:szCs w:val="24"/>
        </w:rPr>
        <w:t>Socio-economic characteristics of adopters and non-adopters of improved seed varieties</w:t>
      </w:r>
      <w:r w:rsidR="004831E0" w:rsidRPr="004A1075" w:rsidDel="004831E0">
        <w:rPr>
          <w:rFonts w:ascii="Times New Roman" w:hAnsi="Times New Roman" w:cs="Times New Roman"/>
          <w:b/>
          <w:sz w:val="24"/>
          <w:szCs w:val="24"/>
        </w:rPr>
        <w:t xml:space="preserve"> </w:t>
      </w:r>
    </w:p>
    <w:p w14:paraId="6F5C02D3" w14:textId="77777777" w:rsidR="003E0D4D" w:rsidRPr="003E0D4D"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The socio-economic char</w:t>
      </w:r>
      <w:r w:rsidR="004A1075" w:rsidRPr="004A1075">
        <w:rPr>
          <w:rFonts w:ascii="Times New Roman" w:eastAsia="Times New Roman" w:hAnsi="Times New Roman" w:cs="Times New Roman"/>
          <w:sz w:val="24"/>
          <w:szCs w:val="24"/>
        </w:rPr>
        <w:t>acteristics presented in Table 2</w:t>
      </w:r>
      <w:r w:rsidRPr="003E0D4D">
        <w:rPr>
          <w:rFonts w:ascii="Times New Roman" w:eastAsia="Times New Roman" w:hAnsi="Times New Roman" w:cs="Times New Roman"/>
          <w:sz w:val="24"/>
          <w:szCs w:val="24"/>
        </w:rPr>
        <w:t xml:space="preserve"> illustrate that adopters and non-adopters of improved seed varieties across sorghum, beans, and groundnuts generally share comparable profiles, suggesting that both groups are reasonably representative of the broader smallholder population</w:t>
      </w:r>
      <w:r w:rsidR="004A1075">
        <w:rPr>
          <w:rFonts w:ascii="Times New Roman" w:eastAsia="Times New Roman" w:hAnsi="Times New Roman" w:cs="Times New Roman"/>
          <w:sz w:val="24"/>
          <w:szCs w:val="24"/>
        </w:rPr>
        <w:t>. The average age of farmers range</w:t>
      </w:r>
      <w:r w:rsidRPr="003E0D4D">
        <w:rPr>
          <w:rFonts w:ascii="Times New Roman" w:eastAsia="Times New Roman" w:hAnsi="Times New Roman" w:cs="Times New Roman"/>
          <w:sz w:val="24"/>
          <w:szCs w:val="24"/>
        </w:rPr>
        <w:t xml:space="preserve"> between 44 and 49 years across all crops, indicating that most farmers are middle-aged adults actively engaged in farming as their primary livelihood. </w:t>
      </w:r>
      <w:r w:rsidR="009820A8">
        <w:rPr>
          <w:rFonts w:ascii="Times New Roman" w:eastAsia="Times New Roman" w:hAnsi="Times New Roman" w:cs="Times New Roman"/>
          <w:sz w:val="24"/>
          <w:szCs w:val="24"/>
        </w:rPr>
        <w:t>Also</w:t>
      </w:r>
      <w:r w:rsidRPr="003E0D4D">
        <w:rPr>
          <w:rFonts w:ascii="Times New Roman" w:eastAsia="Times New Roman" w:hAnsi="Times New Roman" w:cs="Times New Roman"/>
          <w:sz w:val="24"/>
          <w:szCs w:val="24"/>
        </w:rPr>
        <w:t>, househol</w:t>
      </w:r>
      <w:r w:rsidR="005A7C45">
        <w:rPr>
          <w:rFonts w:ascii="Times New Roman" w:eastAsia="Times New Roman" w:hAnsi="Times New Roman" w:cs="Times New Roman"/>
          <w:sz w:val="24"/>
          <w:szCs w:val="24"/>
        </w:rPr>
        <w:t>d sizes are relatively large (6-</w:t>
      </w:r>
      <w:r w:rsidRPr="003E0D4D">
        <w:rPr>
          <w:rFonts w:ascii="Times New Roman" w:eastAsia="Times New Roman" w:hAnsi="Times New Roman" w:cs="Times New Roman"/>
          <w:sz w:val="24"/>
          <w:szCs w:val="24"/>
        </w:rPr>
        <w:t>8 members on average), consistent with rural household structures in Tanzania, which often rely on family labor for crop production. The comparability in these demographic attributes across adopters and non-adopters helps ensure that any observed differences in seed preference or adoption behavior are less likely to stem from basic demographic imbalances.</w:t>
      </w:r>
    </w:p>
    <w:p w14:paraId="37E53E68" w14:textId="77777777" w:rsidR="003E0D4D" w:rsidRPr="003E0D4D"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 xml:space="preserve">Regarding education, farm size, and farming experience, the two groups appear broadly similar across crops, implying that human capital and resource endowment differences are minimal. Average </w:t>
      </w:r>
      <w:r w:rsidR="00983ADC">
        <w:rPr>
          <w:rFonts w:ascii="Times New Roman" w:eastAsia="Times New Roman" w:hAnsi="Times New Roman" w:cs="Times New Roman"/>
          <w:sz w:val="24"/>
          <w:szCs w:val="24"/>
        </w:rPr>
        <w:t>years of schooling (6-</w:t>
      </w:r>
      <w:r w:rsidRPr="003E0D4D">
        <w:rPr>
          <w:rFonts w:ascii="Times New Roman" w:eastAsia="Times New Roman" w:hAnsi="Times New Roman" w:cs="Times New Roman"/>
          <w:sz w:val="24"/>
          <w:szCs w:val="24"/>
        </w:rPr>
        <w:t>8 years) reflect completion of primary education, suggesting that both adopters and non-adopters possess sufficient literacy to understand extension messages and seed quality information. This comparability is crucial because education has been shown to influence adoption behavior through improved information access and decision-making capacity (</w:t>
      </w:r>
      <w:r w:rsidRPr="004A1075">
        <w:rPr>
          <w:rFonts w:ascii="Times New Roman" w:eastAsia="Times New Roman" w:hAnsi="Times New Roman" w:cs="Times New Roman"/>
          <w:bCs/>
          <w:sz w:val="24"/>
          <w:szCs w:val="24"/>
        </w:rPr>
        <w:t xml:space="preserve">Asfaw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2012; </w:t>
      </w:r>
      <w:proofErr w:type="spellStart"/>
      <w:r w:rsidRPr="004A1075">
        <w:rPr>
          <w:rFonts w:ascii="Times New Roman" w:eastAsia="Times New Roman" w:hAnsi="Times New Roman" w:cs="Times New Roman"/>
          <w:bCs/>
          <w:sz w:val="24"/>
          <w:szCs w:val="24"/>
        </w:rPr>
        <w:t>Wainaina</w:t>
      </w:r>
      <w:proofErr w:type="spellEnd"/>
      <w:r w:rsidRPr="004A1075">
        <w:rPr>
          <w:rFonts w:ascii="Times New Roman" w:eastAsia="Times New Roman" w:hAnsi="Times New Roman" w:cs="Times New Roman"/>
          <w:bCs/>
          <w:sz w:val="24"/>
          <w:szCs w:val="24"/>
        </w:rPr>
        <w:t xml:space="preserve">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2016</w:t>
      </w:r>
      <w:r w:rsidRPr="003E0D4D">
        <w:rPr>
          <w:rFonts w:ascii="Times New Roman" w:eastAsia="Times New Roman" w:hAnsi="Times New Roman" w:cs="Times New Roman"/>
          <w:sz w:val="24"/>
          <w:szCs w:val="24"/>
        </w:rPr>
        <w:t>). Moreover, the average landholding sizes are small (below 2 ha), typical of Tanzanian smallholders</w:t>
      </w:r>
      <w:r w:rsidR="00085A35">
        <w:rPr>
          <w:rFonts w:ascii="Times New Roman" w:eastAsia="Times New Roman" w:hAnsi="Times New Roman" w:cs="Times New Roman"/>
          <w:sz w:val="24"/>
          <w:szCs w:val="24"/>
        </w:rPr>
        <w:t xml:space="preserve"> (Anderson </w:t>
      </w:r>
      <w:r w:rsidR="00085A35" w:rsidRPr="0058778D">
        <w:rPr>
          <w:rFonts w:ascii="Times New Roman" w:eastAsia="Times New Roman" w:hAnsi="Times New Roman" w:cs="Times New Roman"/>
          <w:i/>
          <w:sz w:val="24"/>
          <w:szCs w:val="24"/>
        </w:rPr>
        <w:t>et al.,</w:t>
      </w:r>
      <w:r w:rsidR="00085A35">
        <w:rPr>
          <w:rFonts w:ascii="Times New Roman" w:eastAsia="Times New Roman" w:hAnsi="Times New Roman" w:cs="Times New Roman"/>
          <w:sz w:val="24"/>
          <w:szCs w:val="24"/>
        </w:rPr>
        <w:t xml:space="preserve"> 2016)</w:t>
      </w:r>
      <w:r w:rsidRPr="003E0D4D">
        <w:rPr>
          <w:rFonts w:ascii="Times New Roman" w:eastAsia="Times New Roman" w:hAnsi="Times New Roman" w:cs="Times New Roman"/>
          <w:sz w:val="24"/>
          <w:szCs w:val="24"/>
        </w:rPr>
        <w:t>, and do not differ significantly between groups. The resemblance in resource endowment and farming experience suggests that both adopters and non-adopters operate under similar production constraints, supporting the representativeness and fairness of subsequent analyses.</w:t>
      </w:r>
    </w:p>
    <w:p w14:paraId="7097E908" w14:textId="2D1F3B08" w:rsidR="003E0D4D" w:rsidRPr="004A1075"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 xml:space="preserve">Institutional and informational factors, however, show some observable differences that may influence adoption decisions. A higher proportion of adopters across all crops reported access to formal credit, cooperative membership, and extension services, as well as greater awareness of </w:t>
      </w:r>
      <w:r w:rsidRPr="003E0D4D">
        <w:rPr>
          <w:rFonts w:ascii="Times New Roman" w:eastAsia="Times New Roman" w:hAnsi="Times New Roman" w:cs="Times New Roman"/>
          <w:sz w:val="24"/>
          <w:szCs w:val="24"/>
        </w:rPr>
        <w:lastRenderedPageBreak/>
        <w:t xml:space="preserve">improved seed varieties. These patterns are consistent with findings by </w:t>
      </w:r>
      <w:proofErr w:type="spellStart"/>
      <w:r w:rsidR="00593DD9">
        <w:rPr>
          <w:rFonts w:ascii="Times New Roman" w:eastAsia="Times New Roman" w:hAnsi="Times New Roman" w:cs="Times New Roman"/>
          <w:bCs/>
          <w:sz w:val="24"/>
          <w:szCs w:val="24"/>
        </w:rPr>
        <w:t>Kimbi</w:t>
      </w:r>
      <w:proofErr w:type="spellEnd"/>
      <w:r w:rsidRPr="004A1075">
        <w:rPr>
          <w:rFonts w:ascii="Times New Roman" w:eastAsia="Times New Roman" w:hAnsi="Times New Roman" w:cs="Times New Roman"/>
          <w:bCs/>
          <w:sz w:val="24"/>
          <w:szCs w:val="24"/>
        </w:rPr>
        <w:t xml:space="preserve"> </w:t>
      </w:r>
      <w:r w:rsidRPr="0058778D">
        <w:rPr>
          <w:rFonts w:ascii="Times New Roman" w:eastAsia="Times New Roman" w:hAnsi="Times New Roman" w:cs="Times New Roman"/>
          <w:bCs/>
          <w:i/>
          <w:sz w:val="24"/>
          <w:szCs w:val="24"/>
        </w:rPr>
        <w:t>et al.</w:t>
      </w:r>
      <w:r w:rsidR="00593DD9">
        <w:rPr>
          <w:rFonts w:ascii="Times New Roman" w:eastAsia="Times New Roman" w:hAnsi="Times New Roman" w:cs="Times New Roman"/>
          <w:bCs/>
          <w:sz w:val="24"/>
          <w:szCs w:val="24"/>
        </w:rPr>
        <w:t xml:space="preserve"> (2020</w:t>
      </w:r>
      <w:r w:rsidRPr="004A1075">
        <w:rPr>
          <w:rFonts w:ascii="Times New Roman" w:eastAsia="Times New Roman" w:hAnsi="Times New Roman" w:cs="Times New Roman"/>
          <w:bCs/>
          <w:sz w:val="24"/>
          <w:szCs w:val="24"/>
        </w:rPr>
        <w:t>)</w:t>
      </w:r>
      <w:r w:rsidRPr="003E0D4D">
        <w:rPr>
          <w:rFonts w:ascii="Times New Roman" w:eastAsia="Times New Roman" w:hAnsi="Times New Roman" w:cs="Times New Roman"/>
          <w:sz w:val="24"/>
          <w:szCs w:val="24"/>
        </w:rPr>
        <w:t xml:space="preserve"> and </w:t>
      </w:r>
      <w:r w:rsidR="0094618C">
        <w:rPr>
          <w:rFonts w:ascii="Times New Roman" w:eastAsia="Times New Roman" w:hAnsi="Times New Roman" w:cs="Times New Roman"/>
          <w:bCs/>
          <w:sz w:val="24"/>
          <w:szCs w:val="24"/>
        </w:rPr>
        <w:t xml:space="preserve">Mohammed </w:t>
      </w:r>
      <w:r w:rsidR="0094618C" w:rsidRPr="0094618C">
        <w:rPr>
          <w:rFonts w:ascii="Times New Roman" w:eastAsia="Times New Roman" w:hAnsi="Times New Roman" w:cs="Times New Roman"/>
          <w:bCs/>
          <w:i/>
          <w:sz w:val="24"/>
          <w:szCs w:val="24"/>
        </w:rPr>
        <w:t>et al.</w:t>
      </w:r>
      <w:r w:rsidR="0094618C">
        <w:rPr>
          <w:rFonts w:ascii="Times New Roman" w:eastAsia="Times New Roman" w:hAnsi="Times New Roman" w:cs="Times New Roman"/>
          <w:bCs/>
          <w:sz w:val="24"/>
          <w:szCs w:val="24"/>
        </w:rPr>
        <w:t xml:space="preserve"> (2021</w:t>
      </w:r>
      <w:r w:rsidRPr="004A1075">
        <w:rPr>
          <w:rFonts w:ascii="Times New Roman" w:eastAsia="Times New Roman" w:hAnsi="Times New Roman" w:cs="Times New Roman"/>
          <w:bCs/>
          <w:sz w:val="24"/>
          <w:szCs w:val="24"/>
        </w:rPr>
        <w:t>)</w:t>
      </w:r>
      <w:r w:rsidRPr="003E0D4D">
        <w:rPr>
          <w:rFonts w:ascii="Times New Roman" w:eastAsia="Times New Roman" w:hAnsi="Times New Roman" w:cs="Times New Roman"/>
          <w:sz w:val="24"/>
          <w:szCs w:val="24"/>
        </w:rPr>
        <w:t>, who reported that institutional linkages and access to information facilitate technology uptake by reducing uncertainty and transaction costs. Nonetheless, these variations do not appear large enough to suggest systematic bias between adopters and non-adopters. Instead, they highlight the importance of supportive services in enhancing adoption rather than reflecting fundamental socio-economic disparities. Overall, the two groups can be considered comparable and representative, which strengthens the validity of subsequent inferential analyses on seed preference and adoption dynamics.</w:t>
      </w:r>
    </w:p>
    <w:p w14:paraId="0ED3BC2A" w14:textId="77777777" w:rsidR="00045FA9" w:rsidRPr="004A1075" w:rsidRDefault="004A1075" w:rsidP="00A84E5B">
      <w:pPr>
        <w:jc w:val="both"/>
        <w:rPr>
          <w:rFonts w:ascii="Times New Roman" w:hAnsi="Times New Roman" w:cs="Times New Roman"/>
          <w:sz w:val="24"/>
          <w:szCs w:val="24"/>
        </w:rPr>
      </w:pPr>
      <w:r w:rsidRPr="004A1075">
        <w:rPr>
          <w:rFonts w:ascii="Times New Roman" w:hAnsi="Times New Roman" w:cs="Times New Roman"/>
          <w:b/>
          <w:sz w:val="24"/>
          <w:szCs w:val="24"/>
        </w:rPr>
        <w:t>Table 2</w:t>
      </w:r>
      <w:r w:rsidR="00045FA9" w:rsidRPr="004A1075">
        <w:rPr>
          <w:rFonts w:ascii="Times New Roman" w:hAnsi="Times New Roman" w:cs="Times New Roman"/>
          <w:b/>
          <w:sz w:val="24"/>
          <w:szCs w:val="24"/>
        </w:rPr>
        <w:t>:</w:t>
      </w:r>
      <w:r w:rsidR="00045FA9" w:rsidRPr="004A1075">
        <w:rPr>
          <w:rFonts w:ascii="Times New Roman" w:hAnsi="Times New Roman" w:cs="Times New Roman"/>
          <w:sz w:val="24"/>
          <w:szCs w:val="24"/>
        </w:rPr>
        <w:t xml:space="preserve"> Socio-economic characteristics of adopters and non-adopters of improved seed varieties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904"/>
        <w:gridCol w:w="799"/>
        <w:gridCol w:w="792"/>
        <w:gridCol w:w="1136"/>
        <w:gridCol w:w="790"/>
        <w:gridCol w:w="792"/>
        <w:gridCol w:w="882"/>
        <w:gridCol w:w="792"/>
        <w:gridCol w:w="792"/>
        <w:gridCol w:w="721"/>
      </w:tblGrid>
      <w:tr w:rsidR="009F7F03" w:rsidRPr="005A7ACE" w14:paraId="0515797B" w14:textId="77777777" w:rsidTr="007C6016">
        <w:trPr>
          <w:trHeight w:val="258"/>
        </w:trPr>
        <w:tc>
          <w:tcPr>
            <w:tcW w:w="513" w:type="pct"/>
            <w:tcBorders>
              <w:bottom w:val="nil"/>
            </w:tcBorders>
          </w:tcPr>
          <w:p w14:paraId="6BE64C3B" w14:textId="77777777" w:rsidR="004A1075" w:rsidRPr="004A1075" w:rsidRDefault="004A1075" w:rsidP="00F93B1D">
            <w:pPr>
              <w:jc w:val="both"/>
              <w:rPr>
                <w:rFonts w:ascii="Times New Roman" w:hAnsi="Times New Roman" w:cs="Times New Roman"/>
                <w:b/>
                <w:sz w:val="16"/>
                <w:szCs w:val="16"/>
              </w:rPr>
            </w:pPr>
          </w:p>
        </w:tc>
        <w:tc>
          <w:tcPr>
            <w:tcW w:w="483" w:type="pct"/>
            <w:tcBorders>
              <w:bottom w:val="nil"/>
            </w:tcBorders>
          </w:tcPr>
          <w:p w14:paraId="7D075D61" w14:textId="77777777" w:rsidR="004A1075" w:rsidRPr="004A1075" w:rsidRDefault="004A1075" w:rsidP="00F93B1D">
            <w:pPr>
              <w:jc w:val="both"/>
              <w:rPr>
                <w:rFonts w:ascii="Times New Roman" w:hAnsi="Times New Roman" w:cs="Times New Roman"/>
                <w:b/>
                <w:sz w:val="16"/>
                <w:szCs w:val="16"/>
              </w:rPr>
            </w:pPr>
          </w:p>
        </w:tc>
        <w:tc>
          <w:tcPr>
            <w:tcW w:w="1457" w:type="pct"/>
            <w:gridSpan w:val="3"/>
            <w:tcBorders>
              <w:top w:val="single" w:sz="12" w:space="0" w:color="auto"/>
              <w:bottom w:val="single" w:sz="12" w:space="0" w:color="auto"/>
            </w:tcBorders>
          </w:tcPr>
          <w:p w14:paraId="1E964C73" w14:textId="77777777" w:rsidR="004A1075" w:rsidRPr="004A1075" w:rsidRDefault="004A1075" w:rsidP="004A1075">
            <w:pPr>
              <w:jc w:val="center"/>
              <w:rPr>
                <w:rFonts w:ascii="Times New Roman" w:hAnsi="Times New Roman" w:cs="Times New Roman"/>
                <w:b/>
                <w:sz w:val="16"/>
                <w:szCs w:val="16"/>
              </w:rPr>
            </w:pPr>
            <w:r w:rsidRPr="004A1075">
              <w:rPr>
                <w:rFonts w:ascii="Times New Roman" w:hAnsi="Times New Roman" w:cs="Times New Roman"/>
                <w:b/>
                <w:sz w:val="16"/>
                <w:szCs w:val="16"/>
              </w:rPr>
              <w:t>Sorghum</w:t>
            </w:r>
          </w:p>
        </w:tc>
        <w:tc>
          <w:tcPr>
            <w:tcW w:w="1316" w:type="pct"/>
            <w:gridSpan w:val="3"/>
            <w:tcBorders>
              <w:top w:val="single" w:sz="12" w:space="0" w:color="auto"/>
              <w:bottom w:val="single" w:sz="12" w:space="0" w:color="auto"/>
            </w:tcBorders>
          </w:tcPr>
          <w:p w14:paraId="06FF9526" w14:textId="77777777" w:rsidR="004A1075" w:rsidRPr="004A1075" w:rsidRDefault="004A1075" w:rsidP="004A1075">
            <w:pPr>
              <w:jc w:val="center"/>
              <w:rPr>
                <w:rFonts w:ascii="Times New Roman" w:hAnsi="Times New Roman" w:cs="Times New Roman"/>
                <w:b/>
                <w:sz w:val="16"/>
                <w:szCs w:val="16"/>
                <w:lang w:val="en-GB"/>
              </w:rPr>
            </w:pPr>
            <w:r w:rsidRPr="004A1075">
              <w:rPr>
                <w:rFonts w:ascii="Times New Roman" w:hAnsi="Times New Roman" w:cs="Times New Roman"/>
                <w:b/>
                <w:sz w:val="16"/>
                <w:szCs w:val="16"/>
                <w:lang w:val="en-GB"/>
              </w:rPr>
              <w:t>Beans</w:t>
            </w:r>
          </w:p>
        </w:tc>
        <w:tc>
          <w:tcPr>
            <w:tcW w:w="1231" w:type="pct"/>
            <w:gridSpan w:val="3"/>
            <w:tcBorders>
              <w:top w:val="single" w:sz="12" w:space="0" w:color="auto"/>
              <w:bottom w:val="single" w:sz="12" w:space="0" w:color="auto"/>
            </w:tcBorders>
          </w:tcPr>
          <w:p w14:paraId="16097D38" w14:textId="77777777" w:rsidR="004A1075" w:rsidRPr="005A7ACE" w:rsidRDefault="004A1075" w:rsidP="004A1075">
            <w:pPr>
              <w:jc w:val="center"/>
              <w:rPr>
                <w:rFonts w:ascii="Times New Roman" w:hAnsi="Times New Roman" w:cs="Times New Roman"/>
                <w:sz w:val="16"/>
                <w:szCs w:val="16"/>
                <w:lang w:val="en-GB"/>
              </w:rPr>
            </w:pPr>
            <w:r w:rsidRPr="004A1075">
              <w:rPr>
                <w:rFonts w:ascii="Times New Roman" w:hAnsi="Times New Roman" w:cs="Times New Roman"/>
                <w:b/>
                <w:sz w:val="16"/>
                <w:szCs w:val="16"/>
                <w:lang w:val="en-GB"/>
              </w:rPr>
              <w:t>Groundnuts</w:t>
            </w:r>
          </w:p>
        </w:tc>
      </w:tr>
      <w:tr w:rsidR="004A1075" w:rsidRPr="005A7ACE" w14:paraId="06F05AFC" w14:textId="77777777" w:rsidTr="007C6016">
        <w:tc>
          <w:tcPr>
            <w:tcW w:w="513" w:type="pct"/>
            <w:tcBorders>
              <w:top w:val="nil"/>
              <w:bottom w:val="single" w:sz="12" w:space="0" w:color="auto"/>
            </w:tcBorders>
          </w:tcPr>
          <w:p w14:paraId="23E216A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Socio-economic characteristic</w:t>
            </w:r>
          </w:p>
        </w:tc>
        <w:tc>
          <w:tcPr>
            <w:tcW w:w="483" w:type="pct"/>
            <w:tcBorders>
              <w:top w:val="nil"/>
              <w:bottom w:val="single" w:sz="12" w:space="0" w:color="auto"/>
            </w:tcBorders>
          </w:tcPr>
          <w:p w14:paraId="338B3279"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Category / Unit</w:t>
            </w:r>
          </w:p>
        </w:tc>
        <w:tc>
          <w:tcPr>
            <w:tcW w:w="427" w:type="pct"/>
            <w:tcBorders>
              <w:top w:val="single" w:sz="12" w:space="0" w:color="auto"/>
              <w:bottom w:val="single" w:sz="12" w:space="0" w:color="auto"/>
            </w:tcBorders>
          </w:tcPr>
          <w:p w14:paraId="7E1C1BD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Adopters (n=110)</w:t>
            </w:r>
          </w:p>
        </w:tc>
        <w:tc>
          <w:tcPr>
            <w:tcW w:w="423" w:type="pct"/>
            <w:tcBorders>
              <w:top w:val="single" w:sz="12" w:space="0" w:color="auto"/>
              <w:bottom w:val="single" w:sz="12" w:space="0" w:color="auto"/>
            </w:tcBorders>
          </w:tcPr>
          <w:p w14:paraId="176485F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Non-adopters (n=207)</w:t>
            </w:r>
          </w:p>
        </w:tc>
        <w:tc>
          <w:tcPr>
            <w:tcW w:w="607" w:type="pct"/>
            <w:tcBorders>
              <w:top w:val="single" w:sz="12" w:space="0" w:color="auto"/>
              <w:bottom w:val="single" w:sz="12" w:space="0" w:color="auto"/>
            </w:tcBorders>
          </w:tcPr>
          <w:p w14:paraId="0674D2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p-value</w:t>
            </w:r>
          </w:p>
        </w:tc>
        <w:tc>
          <w:tcPr>
            <w:tcW w:w="422" w:type="pct"/>
            <w:tcBorders>
              <w:top w:val="single" w:sz="12" w:space="0" w:color="auto"/>
              <w:bottom w:val="single" w:sz="12" w:space="0" w:color="auto"/>
            </w:tcBorders>
          </w:tcPr>
          <w:p w14:paraId="4AC28D7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Adopters(n=185)</w:t>
            </w:r>
          </w:p>
        </w:tc>
        <w:tc>
          <w:tcPr>
            <w:tcW w:w="423" w:type="pct"/>
            <w:tcBorders>
              <w:top w:val="single" w:sz="12" w:space="0" w:color="auto"/>
              <w:bottom w:val="single" w:sz="12" w:space="0" w:color="auto"/>
            </w:tcBorders>
          </w:tcPr>
          <w:p w14:paraId="24BAC41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Non-adopters(n=130)</w:t>
            </w:r>
          </w:p>
        </w:tc>
        <w:tc>
          <w:tcPr>
            <w:tcW w:w="471" w:type="pct"/>
            <w:tcBorders>
              <w:top w:val="single" w:sz="12" w:space="0" w:color="auto"/>
              <w:bottom w:val="single" w:sz="12" w:space="0" w:color="auto"/>
            </w:tcBorders>
          </w:tcPr>
          <w:p w14:paraId="2C00508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p-value</w:t>
            </w:r>
          </w:p>
        </w:tc>
        <w:tc>
          <w:tcPr>
            <w:tcW w:w="423" w:type="pct"/>
            <w:tcBorders>
              <w:top w:val="single" w:sz="12" w:space="0" w:color="auto"/>
              <w:bottom w:val="single" w:sz="12" w:space="0" w:color="auto"/>
            </w:tcBorders>
          </w:tcPr>
          <w:p w14:paraId="231D7BF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Adopters(n=105)</w:t>
            </w:r>
          </w:p>
        </w:tc>
        <w:tc>
          <w:tcPr>
            <w:tcW w:w="423" w:type="pct"/>
            <w:tcBorders>
              <w:top w:val="single" w:sz="12" w:space="0" w:color="auto"/>
              <w:bottom w:val="single" w:sz="12" w:space="0" w:color="auto"/>
            </w:tcBorders>
          </w:tcPr>
          <w:p w14:paraId="3D2AA74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Non-adopters(n=224)</w:t>
            </w:r>
          </w:p>
        </w:tc>
        <w:tc>
          <w:tcPr>
            <w:tcW w:w="385" w:type="pct"/>
            <w:tcBorders>
              <w:top w:val="single" w:sz="12" w:space="0" w:color="auto"/>
              <w:bottom w:val="single" w:sz="12" w:space="0" w:color="auto"/>
            </w:tcBorders>
          </w:tcPr>
          <w:p w14:paraId="286006C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p-value</w:t>
            </w:r>
          </w:p>
        </w:tc>
      </w:tr>
      <w:tr w:rsidR="004A1075" w:rsidRPr="005A7ACE" w14:paraId="5B3B1876" w14:textId="77777777" w:rsidTr="007C6016">
        <w:tc>
          <w:tcPr>
            <w:tcW w:w="513" w:type="pct"/>
            <w:tcBorders>
              <w:top w:val="single" w:sz="12" w:space="0" w:color="auto"/>
            </w:tcBorders>
          </w:tcPr>
          <w:p w14:paraId="4DDF177D"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Age</w:t>
            </w:r>
          </w:p>
        </w:tc>
        <w:tc>
          <w:tcPr>
            <w:tcW w:w="483" w:type="pct"/>
            <w:tcBorders>
              <w:top w:val="single" w:sz="12" w:space="0" w:color="auto"/>
            </w:tcBorders>
          </w:tcPr>
          <w:p w14:paraId="0294FB1E"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w:t>
            </w:r>
          </w:p>
        </w:tc>
        <w:tc>
          <w:tcPr>
            <w:tcW w:w="427" w:type="pct"/>
            <w:tcBorders>
              <w:top w:val="single" w:sz="12" w:space="0" w:color="auto"/>
            </w:tcBorders>
          </w:tcPr>
          <w:p w14:paraId="2872662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48.4</w:t>
            </w:r>
          </w:p>
        </w:tc>
        <w:tc>
          <w:tcPr>
            <w:tcW w:w="423" w:type="pct"/>
            <w:tcBorders>
              <w:top w:val="single" w:sz="12" w:space="0" w:color="auto"/>
            </w:tcBorders>
          </w:tcPr>
          <w:p w14:paraId="47C6694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47.3</w:t>
            </w:r>
          </w:p>
        </w:tc>
        <w:tc>
          <w:tcPr>
            <w:tcW w:w="607" w:type="pct"/>
            <w:tcBorders>
              <w:top w:val="single" w:sz="12" w:space="0" w:color="auto"/>
            </w:tcBorders>
          </w:tcPr>
          <w:p w14:paraId="21C1714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0.458</w:t>
            </w:r>
          </w:p>
        </w:tc>
        <w:tc>
          <w:tcPr>
            <w:tcW w:w="422" w:type="pct"/>
            <w:tcBorders>
              <w:top w:val="single" w:sz="12" w:space="0" w:color="auto"/>
            </w:tcBorders>
          </w:tcPr>
          <w:p w14:paraId="1522A7C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46.2</w:t>
            </w:r>
          </w:p>
        </w:tc>
        <w:tc>
          <w:tcPr>
            <w:tcW w:w="423" w:type="pct"/>
            <w:tcBorders>
              <w:top w:val="single" w:sz="12" w:space="0" w:color="auto"/>
            </w:tcBorders>
          </w:tcPr>
          <w:p w14:paraId="6D8A421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44.8</w:t>
            </w:r>
          </w:p>
        </w:tc>
        <w:tc>
          <w:tcPr>
            <w:tcW w:w="471" w:type="pct"/>
            <w:tcBorders>
              <w:top w:val="single" w:sz="12" w:space="0" w:color="auto"/>
            </w:tcBorders>
          </w:tcPr>
          <w:p w14:paraId="6C17832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0.329</w:t>
            </w:r>
          </w:p>
        </w:tc>
        <w:tc>
          <w:tcPr>
            <w:tcW w:w="423" w:type="pct"/>
            <w:tcBorders>
              <w:top w:val="single" w:sz="12" w:space="0" w:color="auto"/>
            </w:tcBorders>
          </w:tcPr>
          <w:p w14:paraId="5D0EDA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48.8</w:t>
            </w:r>
          </w:p>
        </w:tc>
        <w:tc>
          <w:tcPr>
            <w:tcW w:w="423" w:type="pct"/>
            <w:tcBorders>
              <w:top w:val="single" w:sz="12" w:space="0" w:color="auto"/>
            </w:tcBorders>
          </w:tcPr>
          <w:p w14:paraId="1DEF219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44.8</w:t>
            </w:r>
          </w:p>
        </w:tc>
        <w:tc>
          <w:tcPr>
            <w:tcW w:w="385" w:type="pct"/>
            <w:tcBorders>
              <w:top w:val="single" w:sz="12" w:space="0" w:color="auto"/>
            </w:tcBorders>
          </w:tcPr>
          <w:p w14:paraId="79E82E0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0.007</w:t>
            </w:r>
          </w:p>
        </w:tc>
      </w:tr>
      <w:tr w:rsidR="004A1075" w:rsidRPr="005A7ACE" w14:paraId="5DFE8366" w14:textId="77777777" w:rsidTr="007C6016">
        <w:tc>
          <w:tcPr>
            <w:tcW w:w="513" w:type="pct"/>
          </w:tcPr>
          <w:p w14:paraId="05265730"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Household size</w:t>
            </w:r>
          </w:p>
        </w:tc>
        <w:tc>
          <w:tcPr>
            <w:tcW w:w="483" w:type="pct"/>
          </w:tcPr>
          <w:p w14:paraId="2AEB8AA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number of members</w:t>
            </w:r>
          </w:p>
        </w:tc>
        <w:tc>
          <w:tcPr>
            <w:tcW w:w="427" w:type="pct"/>
          </w:tcPr>
          <w:p w14:paraId="2932133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w:t>
            </w:r>
          </w:p>
        </w:tc>
        <w:tc>
          <w:tcPr>
            <w:tcW w:w="423" w:type="pct"/>
          </w:tcPr>
          <w:p w14:paraId="0116E3F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w:t>
            </w:r>
          </w:p>
        </w:tc>
        <w:tc>
          <w:tcPr>
            <w:tcW w:w="607" w:type="pct"/>
          </w:tcPr>
          <w:p w14:paraId="6634582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c>
          <w:tcPr>
            <w:tcW w:w="422" w:type="pct"/>
          </w:tcPr>
          <w:p w14:paraId="0127308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23" w:type="pct"/>
          </w:tcPr>
          <w:p w14:paraId="577CA3B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71" w:type="pct"/>
          </w:tcPr>
          <w:p w14:paraId="63A1C86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0.085</w:t>
            </w:r>
          </w:p>
        </w:tc>
        <w:tc>
          <w:tcPr>
            <w:tcW w:w="423" w:type="pct"/>
          </w:tcPr>
          <w:p w14:paraId="5091CE5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23" w:type="pct"/>
          </w:tcPr>
          <w:p w14:paraId="04A5BEE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w:t>
            </w:r>
          </w:p>
        </w:tc>
        <w:tc>
          <w:tcPr>
            <w:tcW w:w="385" w:type="pct"/>
          </w:tcPr>
          <w:p w14:paraId="6599F2A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r>
      <w:tr w:rsidR="004A1075" w:rsidRPr="005A7ACE" w14:paraId="08EE8B34" w14:textId="77777777" w:rsidTr="007C6016">
        <w:tc>
          <w:tcPr>
            <w:tcW w:w="513" w:type="pct"/>
          </w:tcPr>
          <w:p w14:paraId="0803C9A2"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Farming experience</w:t>
            </w:r>
          </w:p>
        </w:tc>
        <w:tc>
          <w:tcPr>
            <w:tcW w:w="483" w:type="pct"/>
          </w:tcPr>
          <w:p w14:paraId="145AFCB5"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w:t>
            </w:r>
          </w:p>
        </w:tc>
        <w:tc>
          <w:tcPr>
            <w:tcW w:w="427" w:type="pct"/>
          </w:tcPr>
          <w:p w14:paraId="019D6FB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19.5</w:t>
            </w:r>
          </w:p>
        </w:tc>
        <w:tc>
          <w:tcPr>
            <w:tcW w:w="423" w:type="pct"/>
          </w:tcPr>
          <w:p w14:paraId="0FD38FA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16.7</w:t>
            </w:r>
          </w:p>
        </w:tc>
        <w:tc>
          <w:tcPr>
            <w:tcW w:w="607" w:type="pct"/>
          </w:tcPr>
          <w:p w14:paraId="423AE12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0.062</w:t>
            </w:r>
          </w:p>
        </w:tc>
        <w:tc>
          <w:tcPr>
            <w:tcW w:w="422" w:type="pct"/>
          </w:tcPr>
          <w:p w14:paraId="67DC27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15.8</w:t>
            </w:r>
          </w:p>
        </w:tc>
        <w:tc>
          <w:tcPr>
            <w:tcW w:w="423" w:type="pct"/>
          </w:tcPr>
          <w:p w14:paraId="03F21C2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13.6</w:t>
            </w:r>
          </w:p>
        </w:tc>
        <w:tc>
          <w:tcPr>
            <w:tcW w:w="471" w:type="pct"/>
          </w:tcPr>
          <w:p w14:paraId="7A2F005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0.115</w:t>
            </w:r>
          </w:p>
        </w:tc>
        <w:tc>
          <w:tcPr>
            <w:tcW w:w="423" w:type="pct"/>
          </w:tcPr>
          <w:p w14:paraId="782C492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18.3</w:t>
            </w:r>
          </w:p>
        </w:tc>
        <w:tc>
          <w:tcPr>
            <w:tcW w:w="423" w:type="pct"/>
          </w:tcPr>
          <w:p w14:paraId="55FFC85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13.9</w:t>
            </w:r>
          </w:p>
        </w:tc>
        <w:tc>
          <w:tcPr>
            <w:tcW w:w="385" w:type="pct"/>
          </w:tcPr>
          <w:p w14:paraId="50B69E9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r>
      <w:tr w:rsidR="004A1075" w:rsidRPr="005A7ACE" w14:paraId="4ECE6EB7" w14:textId="77777777" w:rsidTr="007C6016">
        <w:tc>
          <w:tcPr>
            <w:tcW w:w="513" w:type="pct"/>
          </w:tcPr>
          <w:p w14:paraId="425F11E6"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Education level</w:t>
            </w:r>
          </w:p>
        </w:tc>
        <w:tc>
          <w:tcPr>
            <w:tcW w:w="483" w:type="pct"/>
          </w:tcPr>
          <w:p w14:paraId="543E6D62"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 of schooling</w:t>
            </w:r>
          </w:p>
        </w:tc>
        <w:tc>
          <w:tcPr>
            <w:tcW w:w="427" w:type="pct"/>
          </w:tcPr>
          <w:p w14:paraId="79F737B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6.5</w:t>
            </w:r>
          </w:p>
        </w:tc>
        <w:tc>
          <w:tcPr>
            <w:tcW w:w="423" w:type="pct"/>
          </w:tcPr>
          <w:p w14:paraId="1C2175F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6.8</w:t>
            </w:r>
          </w:p>
        </w:tc>
        <w:tc>
          <w:tcPr>
            <w:tcW w:w="607" w:type="pct"/>
          </w:tcPr>
          <w:p w14:paraId="4AB87DB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0.422</w:t>
            </w:r>
          </w:p>
        </w:tc>
        <w:tc>
          <w:tcPr>
            <w:tcW w:w="422" w:type="pct"/>
          </w:tcPr>
          <w:p w14:paraId="22BAE92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7.9</w:t>
            </w:r>
          </w:p>
        </w:tc>
        <w:tc>
          <w:tcPr>
            <w:tcW w:w="423" w:type="pct"/>
          </w:tcPr>
          <w:p w14:paraId="778EA48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7.6</w:t>
            </w:r>
          </w:p>
        </w:tc>
        <w:tc>
          <w:tcPr>
            <w:tcW w:w="471" w:type="pct"/>
          </w:tcPr>
          <w:p w14:paraId="364AAD7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0.338</w:t>
            </w:r>
          </w:p>
        </w:tc>
        <w:tc>
          <w:tcPr>
            <w:tcW w:w="423" w:type="pct"/>
          </w:tcPr>
          <w:p w14:paraId="69ED0FE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6.8</w:t>
            </w:r>
          </w:p>
        </w:tc>
        <w:tc>
          <w:tcPr>
            <w:tcW w:w="423" w:type="pct"/>
          </w:tcPr>
          <w:p w14:paraId="46873BA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7.1</w:t>
            </w:r>
          </w:p>
        </w:tc>
        <w:tc>
          <w:tcPr>
            <w:tcW w:w="385" w:type="pct"/>
          </w:tcPr>
          <w:p w14:paraId="4D08346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0.256</w:t>
            </w:r>
          </w:p>
        </w:tc>
      </w:tr>
      <w:tr w:rsidR="004A1075" w:rsidRPr="005A7ACE" w14:paraId="408EED0D" w14:textId="77777777" w:rsidTr="007C6016">
        <w:tc>
          <w:tcPr>
            <w:tcW w:w="513" w:type="pct"/>
          </w:tcPr>
          <w:p w14:paraId="607A3786"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Farm size</w:t>
            </w:r>
          </w:p>
        </w:tc>
        <w:tc>
          <w:tcPr>
            <w:tcW w:w="483" w:type="pct"/>
          </w:tcPr>
          <w:p w14:paraId="4BB0EFBD"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(ha)</w:t>
            </w:r>
          </w:p>
        </w:tc>
        <w:tc>
          <w:tcPr>
            <w:tcW w:w="427" w:type="pct"/>
          </w:tcPr>
          <w:p w14:paraId="5DE9FA4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w:t>
            </w:r>
          </w:p>
        </w:tc>
        <w:tc>
          <w:tcPr>
            <w:tcW w:w="423" w:type="pct"/>
          </w:tcPr>
          <w:p w14:paraId="74326C3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w:t>
            </w:r>
          </w:p>
        </w:tc>
        <w:tc>
          <w:tcPr>
            <w:tcW w:w="607" w:type="pct"/>
          </w:tcPr>
          <w:p w14:paraId="4D6EB40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0.981</w:t>
            </w:r>
          </w:p>
        </w:tc>
        <w:tc>
          <w:tcPr>
            <w:tcW w:w="422" w:type="pct"/>
          </w:tcPr>
          <w:p w14:paraId="2AFD4AF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0.97</w:t>
            </w:r>
          </w:p>
        </w:tc>
        <w:tc>
          <w:tcPr>
            <w:tcW w:w="423" w:type="pct"/>
          </w:tcPr>
          <w:p w14:paraId="5232623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0.83</w:t>
            </w:r>
          </w:p>
        </w:tc>
        <w:tc>
          <w:tcPr>
            <w:tcW w:w="471" w:type="pct"/>
          </w:tcPr>
          <w:p w14:paraId="71EF9CF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0.158</w:t>
            </w:r>
          </w:p>
        </w:tc>
        <w:tc>
          <w:tcPr>
            <w:tcW w:w="423" w:type="pct"/>
          </w:tcPr>
          <w:p w14:paraId="1064C12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1.6</w:t>
            </w:r>
          </w:p>
        </w:tc>
        <w:tc>
          <w:tcPr>
            <w:tcW w:w="423" w:type="pct"/>
          </w:tcPr>
          <w:p w14:paraId="045231A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w:t>
            </w:r>
          </w:p>
        </w:tc>
        <w:tc>
          <w:tcPr>
            <w:tcW w:w="385" w:type="pct"/>
          </w:tcPr>
          <w:p w14:paraId="6047E0F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0.345</w:t>
            </w:r>
          </w:p>
        </w:tc>
      </w:tr>
      <w:tr w:rsidR="004A1075" w:rsidRPr="005A7ACE" w14:paraId="17386DDD" w14:textId="77777777" w:rsidTr="007C6016">
        <w:tc>
          <w:tcPr>
            <w:tcW w:w="513" w:type="pct"/>
          </w:tcPr>
          <w:p w14:paraId="4628ECD4"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Farmer cooperative members</w:t>
            </w:r>
          </w:p>
        </w:tc>
        <w:tc>
          <w:tcPr>
            <w:tcW w:w="483" w:type="pct"/>
          </w:tcPr>
          <w:p w14:paraId="2B126A7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members)</w:t>
            </w:r>
          </w:p>
        </w:tc>
        <w:tc>
          <w:tcPr>
            <w:tcW w:w="427" w:type="pct"/>
          </w:tcPr>
          <w:p w14:paraId="7C8A3A5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41.8</w:t>
            </w:r>
          </w:p>
        </w:tc>
        <w:tc>
          <w:tcPr>
            <w:tcW w:w="423" w:type="pct"/>
          </w:tcPr>
          <w:p w14:paraId="5DEC9B1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25.1</w:t>
            </w:r>
          </w:p>
        </w:tc>
        <w:tc>
          <w:tcPr>
            <w:tcW w:w="607" w:type="pct"/>
          </w:tcPr>
          <w:p w14:paraId="5906442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c>
          <w:tcPr>
            <w:tcW w:w="422" w:type="pct"/>
          </w:tcPr>
          <w:p w14:paraId="6070751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38.9</w:t>
            </w:r>
          </w:p>
        </w:tc>
        <w:tc>
          <w:tcPr>
            <w:tcW w:w="423" w:type="pct"/>
          </w:tcPr>
          <w:p w14:paraId="5549AC2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31.5</w:t>
            </w:r>
          </w:p>
        </w:tc>
        <w:tc>
          <w:tcPr>
            <w:tcW w:w="471" w:type="pct"/>
          </w:tcPr>
          <w:p w14:paraId="065F47F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0.179</w:t>
            </w:r>
          </w:p>
        </w:tc>
        <w:tc>
          <w:tcPr>
            <w:tcW w:w="423" w:type="pct"/>
          </w:tcPr>
          <w:p w14:paraId="10588DC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49.5</w:t>
            </w:r>
          </w:p>
        </w:tc>
        <w:tc>
          <w:tcPr>
            <w:tcW w:w="423" w:type="pct"/>
          </w:tcPr>
          <w:p w14:paraId="3042A90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37.5</w:t>
            </w:r>
          </w:p>
        </w:tc>
        <w:tc>
          <w:tcPr>
            <w:tcW w:w="385" w:type="pct"/>
          </w:tcPr>
          <w:p w14:paraId="085A9CA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0.039</w:t>
            </w:r>
          </w:p>
        </w:tc>
      </w:tr>
      <w:tr w:rsidR="004A1075" w:rsidRPr="005A7ACE" w14:paraId="1AE6E94D" w14:textId="77777777" w:rsidTr="007C6016">
        <w:tc>
          <w:tcPr>
            <w:tcW w:w="513" w:type="pct"/>
          </w:tcPr>
          <w:p w14:paraId="6ADB7DCA"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Non-farm income</w:t>
            </w:r>
          </w:p>
        </w:tc>
        <w:tc>
          <w:tcPr>
            <w:tcW w:w="483" w:type="pct"/>
          </w:tcPr>
          <w:p w14:paraId="0175ABAB"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with</w:t>
            </w:r>
          </w:p>
        </w:tc>
        <w:tc>
          <w:tcPr>
            <w:tcW w:w="427" w:type="pct"/>
          </w:tcPr>
          <w:p w14:paraId="1A47673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45.5</w:t>
            </w:r>
          </w:p>
        </w:tc>
        <w:tc>
          <w:tcPr>
            <w:tcW w:w="423" w:type="pct"/>
          </w:tcPr>
          <w:p w14:paraId="404F3CE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36.2</w:t>
            </w:r>
          </w:p>
        </w:tc>
        <w:tc>
          <w:tcPr>
            <w:tcW w:w="607" w:type="pct"/>
          </w:tcPr>
          <w:p w14:paraId="3AE0A82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0.110</w:t>
            </w:r>
          </w:p>
        </w:tc>
        <w:tc>
          <w:tcPr>
            <w:tcW w:w="422" w:type="pct"/>
          </w:tcPr>
          <w:p w14:paraId="579E9DF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47.6</w:t>
            </w:r>
          </w:p>
        </w:tc>
        <w:tc>
          <w:tcPr>
            <w:tcW w:w="423" w:type="pct"/>
          </w:tcPr>
          <w:p w14:paraId="7B1E7A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46.2</w:t>
            </w:r>
          </w:p>
        </w:tc>
        <w:tc>
          <w:tcPr>
            <w:tcW w:w="471" w:type="pct"/>
          </w:tcPr>
          <w:p w14:paraId="5B54FAF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0.805</w:t>
            </w:r>
          </w:p>
        </w:tc>
        <w:tc>
          <w:tcPr>
            <w:tcW w:w="423" w:type="pct"/>
          </w:tcPr>
          <w:p w14:paraId="662BBD1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41.0</w:t>
            </w:r>
          </w:p>
        </w:tc>
        <w:tc>
          <w:tcPr>
            <w:tcW w:w="423" w:type="pct"/>
          </w:tcPr>
          <w:p w14:paraId="3702683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43.8</w:t>
            </w:r>
          </w:p>
        </w:tc>
        <w:tc>
          <w:tcPr>
            <w:tcW w:w="385" w:type="pct"/>
          </w:tcPr>
          <w:p w14:paraId="7264AA5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0.633</w:t>
            </w:r>
          </w:p>
        </w:tc>
      </w:tr>
      <w:tr w:rsidR="004A1075" w:rsidRPr="005A7ACE" w14:paraId="2C7267E3" w14:textId="77777777" w:rsidTr="007C6016">
        <w:tc>
          <w:tcPr>
            <w:tcW w:w="513" w:type="pct"/>
          </w:tcPr>
          <w:p w14:paraId="2790FCD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Access to formal credit</w:t>
            </w:r>
          </w:p>
        </w:tc>
        <w:tc>
          <w:tcPr>
            <w:tcW w:w="483" w:type="pct"/>
          </w:tcPr>
          <w:p w14:paraId="003FF9EE"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with access)</w:t>
            </w:r>
          </w:p>
        </w:tc>
        <w:tc>
          <w:tcPr>
            <w:tcW w:w="427" w:type="pct"/>
          </w:tcPr>
          <w:p w14:paraId="3163D9A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17.3</w:t>
            </w:r>
          </w:p>
        </w:tc>
        <w:tc>
          <w:tcPr>
            <w:tcW w:w="423" w:type="pct"/>
          </w:tcPr>
          <w:p w14:paraId="5EA2C73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7.7</w:t>
            </w:r>
          </w:p>
        </w:tc>
        <w:tc>
          <w:tcPr>
            <w:tcW w:w="607" w:type="pct"/>
          </w:tcPr>
          <w:p w14:paraId="25C1A3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0.010</w:t>
            </w:r>
          </w:p>
        </w:tc>
        <w:tc>
          <w:tcPr>
            <w:tcW w:w="422" w:type="pct"/>
          </w:tcPr>
          <w:p w14:paraId="10B7F3B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23.8</w:t>
            </w:r>
          </w:p>
        </w:tc>
        <w:tc>
          <w:tcPr>
            <w:tcW w:w="423" w:type="pct"/>
          </w:tcPr>
          <w:p w14:paraId="7C0D36D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13.1</w:t>
            </w:r>
          </w:p>
        </w:tc>
        <w:tc>
          <w:tcPr>
            <w:tcW w:w="471" w:type="pct"/>
          </w:tcPr>
          <w:p w14:paraId="21FE29B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0.018</w:t>
            </w:r>
          </w:p>
        </w:tc>
        <w:tc>
          <w:tcPr>
            <w:tcW w:w="423" w:type="pct"/>
          </w:tcPr>
          <w:p w14:paraId="2E92B66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21.9</w:t>
            </w:r>
          </w:p>
        </w:tc>
        <w:tc>
          <w:tcPr>
            <w:tcW w:w="423" w:type="pct"/>
          </w:tcPr>
          <w:p w14:paraId="4D6D843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14.3</w:t>
            </w:r>
          </w:p>
        </w:tc>
        <w:tc>
          <w:tcPr>
            <w:tcW w:w="385" w:type="pct"/>
          </w:tcPr>
          <w:p w14:paraId="7D75D4D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0.084</w:t>
            </w:r>
          </w:p>
        </w:tc>
      </w:tr>
      <w:tr w:rsidR="004A1075" w:rsidRPr="005A7ACE" w14:paraId="1C8CAA09" w14:textId="77777777" w:rsidTr="007C6016">
        <w:tc>
          <w:tcPr>
            <w:tcW w:w="513" w:type="pct"/>
          </w:tcPr>
          <w:p w14:paraId="3C08430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Extension service</w:t>
            </w:r>
          </w:p>
        </w:tc>
        <w:tc>
          <w:tcPr>
            <w:tcW w:w="483" w:type="pct"/>
          </w:tcPr>
          <w:p w14:paraId="23FF91E0"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with access)</w:t>
            </w:r>
          </w:p>
        </w:tc>
        <w:tc>
          <w:tcPr>
            <w:tcW w:w="427" w:type="pct"/>
          </w:tcPr>
          <w:p w14:paraId="1E8BF24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58.2</w:t>
            </w:r>
          </w:p>
        </w:tc>
        <w:tc>
          <w:tcPr>
            <w:tcW w:w="423" w:type="pct"/>
          </w:tcPr>
          <w:p w14:paraId="79DB491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56.5</w:t>
            </w:r>
          </w:p>
        </w:tc>
        <w:tc>
          <w:tcPr>
            <w:tcW w:w="607" w:type="pct"/>
          </w:tcPr>
          <w:p w14:paraId="6C8FDE6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0.776</w:t>
            </w:r>
          </w:p>
        </w:tc>
        <w:tc>
          <w:tcPr>
            <w:tcW w:w="422" w:type="pct"/>
          </w:tcPr>
          <w:p w14:paraId="6653262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57.8</w:t>
            </w:r>
          </w:p>
        </w:tc>
        <w:tc>
          <w:tcPr>
            <w:tcW w:w="423" w:type="pct"/>
          </w:tcPr>
          <w:p w14:paraId="1EEB63D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49.2</w:t>
            </w:r>
          </w:p>
        </w:tc>
        <w:tc>
          <w:tcPr>
            <w:tcW w:w="471" w:type="pct"/>
          </w:tcPr>
          <w:p w14:paraId="4761CF0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0.131</w:t>
            </w:r>
          </w:p>
        </w:tc>
        <w:tc>
          <w:tcPr>
            <w:tcW w:w="423" w:type="pct"/>
          </w:tcPr>
          <w:p w14:paraId="0E50018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58.1</w:t>
            </w:r>
          </w:p>
        </w:tc>
        <w:tc>
          <w:tcPr>
            <w:tcW w:w="423" w:type="pct"/>
          </w:tcPr>
          <w:p w14:paraId="2E587F6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43.8</w:t>
            </w:r>
          </w:p>
        </w:tc>
        <w:tc>
          <w:tcPr>
            <w:tcW w:w="385" w:type="pct"/>
          </w:tcPr>
          <w:p w14:paraId="141C4B9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0.015</w:t>
            </w:r>
          </w:p>
        </w:tc>
      </w:tr>
      <w:tr w:rsidR="004A1075" w:rsidRPr="005A7ACE" w14:paraId="505F7DD8" w14:textId="77777777" w:rsidTr="007C6016">
        <w:tc>
          <w:tcPr>
            <w:tcW w:w="513" w:type="pct"/>
          </w:tcPr>
          <w:p w14:paraId="5B63EE5D"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Awareness on improved seed</w:t>
            </w:r>
          </w:p>
        </w:tc>
        <w:tc>
          <w:tcPr>
            <w:tcW w:w="483" w:type="pct"/>
          </w:tcPr>
          <w:p w14:paraId="23BC507C"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awareness)</w:t>
            </w:r>
          </w:p>
        </w:tc>
        <w:tc>
          <w:tcPr>
            <w:tcW w:w="427" w:type="pct"/>
          </w:tcPr>
          <w:p w14:paraId="0A6871B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83.6</w:t>
            </w:r>
          </w:p>
        </w:tc>
        <w:tc>
          <w:tcPr>
            <w:tcW w:w="423" w:type="pct"/>
          </w:tcPr>
          <w:p w14:paraId="63DEB2E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52.7</w:t>
            </w:r>
          </w:p>
        </w:tc>
        <w:tc>
          <w:tcPr>
            <w:tcW w:w="607" w:type="pct"/>
          </w:tcPr>
          <w:p w14:paraId="7181F75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22" w:type="pct"/>
          </w:tcPr>
          <w:p w14:paraId="21FAEA5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87.0</w:t>
            </w:r>
          </w:p>
        </w:tc>
        <w:tc>
          <w:tcPr>
            <w:tcW w:w="423" w:type="pct"/>
          </w:tcPr>
          <w:p w14:paraId="31FD2A1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51.5</w:t>
            </w:r>
          </w:p>
        </w:tc>
        <w:tc>
          <w:tcPr>
            <w:tcW w:w="471" w:type="pct"/>
          </w:tcPr>
          <w:p w14:paraId="5844219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23" w:type="pct"/>
          </w:tcPr>
          <w:p w14:paraId="48CAC13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88.6</w:t>
            </w:r>
          </w:p>
        </w:tc>
        <w:tc>
          <w:tcPr>
            <w:tcW w:w="423" w:type="pct"/>
          </w:tcPr>
          <w:p w14:paraId="2563C09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18.8</w:t>
            </w:r>
          </w:p>
        </w:tc>
        <w:tc>
          <w:tcPr>
            <w:tcW w:w="385" w:type="pct"/>
          </w:tcPr>
          <w:p w14:paraId="7EDF1CC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r>
      <w:tr w:rsidR="004A1075" w:rsidRPr="005A7ACE" w14:paraId="687DAFC2" w14:textId="77777777" w:rsidTr="007C6016">
        <w:tc>
          <w:tcPr>
            <w:tcW w:w="513" w:type="pct"/>
          </w:tcPr>
          <w:p w14:paraId="7A6B9E02"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Gender of household head</w:t>
            </w:r>
          </w:p>
        </w:tc>
        <w:tc>
          <w:tcPr>
            <w:tcW w:w="483" w:type="pct"/>
          </w:tcPr>
          <w:p w14:paraId="0D99AB1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Male)</w:t>
            </w:r>
          </w:p>
        </w:tc>
        <w:tc>
          <w:tcPr>
            <w:tcW w:w="427" w:type="pct"/>
          </w:tcPr>
          <w:p w14:paraId="5B4453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70.0</w:t>
            </w:r>
          </w:p>
        </w:tc>
        <w:tc>
          <w:tcPr>
            <w:tcW w:w="423" w:type="pct"/>
          </w:tcPr>
          <w:p w14:paraId="675210F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72.9</w:t>
            </w:r>
          </w:p>
        </w:tc>
        <w:tc>
          <w:tcPr>
            <w:tcW w:w="607" w:type="pct"/>
          </w:tcPr>
          <w:p w14:paraId="526198B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0.578</w:t>
            </w:r>
          </w:p>
        </w:tc>
        <w:tc>
          <w:tcPr>
            <w:tcW w:w="422" w:type="pct"/>
          </w:tcPr>
          <w:p w14:paraId="052D6F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69.2</w:t>
            </w:r>
          </w:p>
        </w:tc>
        <w:tc>
          <w:tcPr>
            <w:tcW w:w="423" w:type="pct"/>
          </w:tcPr>
          <w:p w14:paraId="3B21A0E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63.8</w:t>
            </w:r>
          </w:p>
        </w:tc>
        <w:tc>
          <w:tcPr>
            <w:tcW w:w="471" w:type="pct"/>
          </w:tcPr>
          <w:p w14:paraId="1426971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0.321</w:t>
            </w:r>
          </w:p>
        </w:tc>
        <w:tc>
          <w:tcPr>
            <w:tcW w:w="423" w:type="pct"/>
          </w:tcPr>
          <w:p w14:paraId="277EE05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61.0</w:t>
            </w:r>
          </w:p>
        </w:tc>
        <w:tc>
          <w:tcPr>
            <w:tcW w:w="423" w:type="pct"/>
          </w:tcPr>
          <w:p w14:paraId="4970352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47.8</w:t>
            </w:r>
          </w:p>
        </w:tc>
        <w:tc>
          <w:tcPr>
            <w:tcW w:w="385" w:type="pct"/>
          </w:tcPr>
          <w:p w14:paraId="70B4F09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0.026</w:t>
            </w:r>
          </w:p>
        </w:tc>
      </w:tr>
    </w:tbl>
    <w:p w14:paraId="38CC9199" w14:textId="77777777" w:rsidR="003E0D4D" w:rsidRPr="005A7ACE" w:rsidRDefault="003E0D4D" w:rsidP="009F15B6">
      <w:pPr>
        <w:autoSpaceDE w:val="0"/>
        <w:autoSpaceDN w:val="0"/>
        <w:adjustRightInd w:val="0"/>
        <w:spacing w:after="0" w:line="240" w:lineRule="auto"/>
        <w:rPr>
          <w:rFonts w:ascii="Times New Roman" w:hAnsi="Times New Roman" w:cs="Times New Roman"/>
          <w:b/>
          <w:sz w:val="24"/>
          <w:szCs w:val="24"/>
        </w:rPr>
      </w:pPr>
    </w:p>
    <w:p w14:paraId="1AFA788B" w14:textId="77777777" w:rsidR="00695C60" w:rsidRPr="005A7ACE" w:rsidRDefault="00695C60" w:rsidP="00D017F6">
      <w:pPr>
        <w:spacing w:before="100" w:beforeAutospacing="1" w:after="100" w:afterAutospacing="1" w:line="240" w:lineRule="auto"/>
        <w:jc w:val="both"/>
        <w:rPr>
          <w:rFonts w:ascii="Times New Roman" w:eastAsiaTheme="majorEastAsia" w:hAnsi="Times New Roman" w:cs="Times New Roman"/>
          <w:bCs/>
          <w:color w:val="365F91" w:themeColor="accent1" w:themeShade="BF"/>
          <w:sz w:val="24"/>
          <w:szCs w:val="24"/>
          <w:lang w:eastAsia="zh-CN"/>
        </w:rPr>
      </w:pPr>
      <w:r w:rsidRPr="005A7ACE">
        <w:rPr>
          <w:rFonts w:ascii="Times New Roman" w:hAnsi="Times New Roman" w:cs="Times New Roman"/>
          <w:b/>
          <w:sz w:val="24"/>
          <w:szCs w:val="24"/>
        </w:rPr>
        <w:t>5.2</w:t>
      </w:r>
      <w:r w:rsidRPr="005A7ACE">
        <w:rPr>
          <w:rFonts w:ascii="Times New Roman" w:hAnsi="Times New Roman" w:cs="Times New Roman"/>
          <w:sz w:val="24"/>
          <w:szCs w:val="24"/>
        </w:rPr>
        <w:t xml:space="preserve">    </w:t>
      </w:r>
      <w:r w:rsidRPr="005A7ACE">
        <w:rPr>
          <w:rFonts w:ascii="Times New Roman" w:hAnsi="Times New Roman" w:cs="Times New Roman"/>
          <w:b/>
          <w:sz w:val="24"/>
          <w:szCs w:val="24"/>
        </w:rPr>
        <w:t xml:space="preserve">Access to Trader Support Services Based on Improved Seed Adoption per Crop </w:t>
      </w:r>
    </w:p>
    <w:p w14:paraId="15EF3DCC" w14:textId="77777777" w:rsidR="00D017F6" w:rsidRPr="005A7ACE" w:rsidRDefault="00695C60"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hAnsi="Times New Roman" w:cs="Times New Roman"/>
          <w:sz w:val="24"/>
          <w:szCs w:val="24"/>
        </w:rPr>
        <w:t>The</w:t>
      </w:r>
      <w:r w:rsidR="00D017F6" w:rsidRPr="005A7ACE">
        <w:rPr>
          <w:rFonts w:ascii="Times New Roman" w:hAnsi="Times New Roman" w:cs="Times New Roman"/>
          <w:sz w:val="24"/>
          <w:szCs w:val="24"/>
        </w:rPr>
        <w:t xml:space="preserve"> distribution of</w:t>
      </w:r>
      <w:r w:rsidR="00D017F6" w:rsidRPr="005A7ACE">
        <w:rPr>
          <w:rFonts w:ascii="Times New Roman" w:hAnsi="Times New Roman" w:cs="Times New Roman"/>
          <w:b/>
          <w:sz w:val="24"/>
          <w:szCs w:val="24"/>
        </w:rPr>
        <w:t xml:space="preserve"> </w:t>
      </w:r>
      <w:r w:rsidR="00D017F6" w:rsidRPr="005A7ACE">
        <w:rPr>
          <w:rStyle w:val="Strong"/>
          <w:rFonts w:ascii="Times New Roman" w:hAnsi="Times New Roman" w:cs="Times New Roman"/>
          <w:b w:val="0"/>
          <w:sz w:val="24"/>
          <w:szCs w:val="24"/>
        </w:rPr>
        <w:t xml:space="preserve">traders’ Support Services varies across crops among adopters and </w:t>
      </w:r>
      <w:r w:rsidR="003C0838" w:rsidRPr="005A7ACE">
        <w:rPr>
          <w:rStyle w:val="Strong"/>
          <w:rFonts w:ascii="Times New Roman" w:hAnsi="Times New Roman" w:cs="Times New Roman"/>
          <w:b w:val="0"/>
          <w:sz w:val="24"/>
          <w:szCs w:val="24"/>
        </w:rPr>
        <w:t>non-adopters</w:t>
      </w:r>
      <w:r w:rsidR="00D017F6" w:rsidRPr="005A7ACE">
        <w:rPr>
          <w:rStyle w:val="Strong"/>
          <w:rFonts w:ascii="Times New Roman" w:hAnsi="Times New Roman" w:cs="Times New Roman"/>
          <w:b w:val="0"/>
          <w:sz w:val="24"/>
          <w:szCs w:val="24"/>
        </w:rPr>
        <w:t xml:space="preserve">. By definition Traders’ Support Services </w:t>
      </w:r>
      <w:r w:rsidR="00D017F6" w:rsidRPr="005A7ACE">
        <w:rPr>
          <w:rFonts w:ascii="Times New Roman" w:hAnsi="Times New Roman" w:cs="Times New Roman"/>
          <w:sz w:val="24"/>
          <w:szCs w:val="24"/>
        </w:rPr>
        <w:t>refer to the various types of assistance and facilitative roles that grain traders provide to farmers beyond simply purchasing produce (</w:t>
      </w:r>
      <w:proofErr w:type="spellStart"/>
      <w:r w:rsidR="00D017F6" w:rsidRPr="005A7ACE">
        <w:rPr>
          <w:rFonts w:ascii="Times New Roman" w:hAnsi="Times New Roman" w:cs="Times New Roman"/>
          <w:sz w:val="24"/>
          <w:szCs w:val="24"/>
        </w:rPr>
        <w:t>Sitko</w:t>
      </w:r>
      <w:proofErr w:type="spellEnd"/>
      <w:r w:rsidR="00D017F6" w:rsidRPr="005A7ACE">
        <w:rPr>
          <w:rFonts w:ascii="Times New Roman" w:hAnsi="Times New Roman" w:cs="Times New Roman"/>
          <w:sz w:val="24"/>
          <w:szCs w:val="24"/>
        </w:rPr>
        <w:t xml:space="preserve"> &amp; Jayne, 2014). Support services are normally provided during production and marketing of produce. These services are important because they influence farmers to adopt improved varieties by reducing market, financial, and information-related risks (Spielman </w:t>
      </w:r>
      <w:r w:rsidR="00D017F6" w:rsidRPr="005A7ACE">
        <w:rPr>
          <w:rFonts w:ascii="Times New Roman" w:hAnsi="Times New Roman" w:cs="Times New Roman"/>
          <w:i/>
          <w:sz w:val="24"/>
          <w:szCs w:val="24"/>
        </w:rPr>
        <w:t>et al.,</w:t>
      </w:r>
      <w:r w:rsidR="00D017F6" w:rsidRPr="005A7ACE">
        <w:rPr>
          <w:rFonts w:ascii="Times New Roman" w:hAnsi="Times New Roman" w:cs="Times New Roman"/>
          <w:sz w:val="24"/>
          <w:szCs w:val="24"/>
        </w:rPr>
        <w:t xml:space="preserve"> 2011). </w:t>
      </w:r>
      <w:r w:rsidR="00D017F6" w:rsidRPr="005A7ACE">
        <w:rPr>
          <w:rFonts w:ascii="Times New Roman" w:eastAsia="Times New Roman" w:hAnsi="Times New Roman" w:cs="Times New Roman"/>
          <w:sz w:val="24"/>
          <w:szCs w:val="24"/>
        </w:rPr>
        <w:t xml:space="preserve"> </w:t>
      </w:r>
      <w:r w:rsidR="00BF37C6" w:rsidRPr="005A7ACE">
        <w:rPr>
          <w:rFonts w:ascii="Times New Roman" w:eastAsia="Times New Roman" w:hAnsi="Times New Roman" w:cs="Times New Roman"/>
          <w:sz w:val="24"/>
          <w:szCs w:val="24"/>
        </w:rPr>
        <w:t>The results presented in</w:t>
      </w:r>
      <w:r w:rsidR="00BA3424">
        <w:rPr>
          <w:rFonts w:ascii="Times New Roman" w:eastAsia="Times New Roman" w:hAnsi="Times New Roman" w:cs="Times New Roman"/>
          <w:sz w:val="24"/>
          <w:szCs w:val="24"/>
        </w:rPr>
        <w:t xml:space="preserve"> Table 3</w:t>
      </w:r>
      <w:r w:rsidR="00D017F6" w:rsidRPr="005A7ACE">
        <w:rPr>
          <w:rFonts w:ascii="Times New Roman" w:eastAsia="Times New Roman" w:hAnsi="Times New Roman" w:cs="Times New Roman"/>
          <w:sz w:val="24"/>
          <w:szCs w:val="24"/>
        </w:rPr>
        <w:t xml:space="preserve"> reveals a substantial disparity in access to trader-provided services between adopters and non-adopters of improved seed varieties across sorghum, beans, and groundnuts. For sorghum, adopters reported </w:t>
      </w:r>
      <w:r w:rsidR="00D017F6" w:rsidRPr="005A7ACE">
        <w:rPr>
          <w:rFonts w:ascii="Times New Roman" w:eastAsia="Times New Roman" w:hAnsi="Times New Roman" w:cs="Times New Roman"/>
          <w:bCs/>
          <w:sz w:val="24"/>
          <w:szCs w:val="24"/>
        </w:rPr>
        <w:t>much greater access</w:t>
      </w:r>
      <w:r w:rsidR="00D017F6" w:rsidRPr="005A7ACE">
        <w:rPr>
          <w:rFonts w:ascii="Times New Roman" w:eastAsia="Times New Roman" w:hAnsi="Times New Roman" w:cs="Times New Roman"/>
          <w:sz w:val="24"/>
          <w:szCs w:val="24"/>
        </w:rPr>
        <w:t xml:space="preserve"> to all trader services than non-adopters. Notably, </w:t>
      </w:r>
      <w:r w:rsidR="00D017F6" w:rsidRPr="005A7ACE">
        <w:rPr>
          <w:rFonts w:ascii="Times New Roman" w:eastAsia="Times New Roman" w:hAnsi="Times New Roman" w:cs="Times New Roman"/>
          <w:bCs/>
          <w:sz w:val="24"/>
          <w:szCs w:val="24"/>
        </w:rPr>
        <w:t>86.4%</w:t>
      </w:r>
      <w:r w:rsidR="00D017F6" w:rsidRPr="005A7ACE">
        <w:rPr>
          <w:rFonts w:ascii="Times New Roman" w:eastAsia="Times New Roman" w:hAnsi="Times New Roman" w:cs="Times New Roman"/>
          <w:sz w:val="24"/>
          <w:szCs w:val="24"/>
        </w:rPr>
        <w:t xml:space="preserve"> of </w:t>
      </w:r>
      <w:r w:rsidR="00D017F6" w:rsidRPr="005A7ACE">
        <w:rPr>
          <w:rFonts w:ascii="Times New Roman" w:eastAsia="Times New Roman" w:hAnsi="Times New Roman" w:cs="Times New Roman"/>
          <w:sz w:val="24"/>
          <w:szCs w:val="24"/>
        </w:rPr>
        <w:lastRenderedPageBreak/>
        <w:t xml:space="preserve">adopters accessed </w:t>
      </w:r>
      <w:r w:rsidR="00D017F6" w:rsidRPr="005A7ACE">
        <w:rPr>
          <w:rFonts w:ascii="Times New Roman" w:eastAsia="Times New Roman" w:hAnsi="Times New Roman" w:cs="Times New Roman"/>
          <w:bCs/>
          <w:sz w:val="24"/>
          <w:szCs w:val="24"/>
        </w:rPr>
        <w:t>market information</w:t>
      </w:r>
      <w:r w:rsidR="00D017F6" w:rsidRPr="005A7ACE">
        <w:rPr>
          <w:rFonts w:ascii="Times New Roman" w:eastAsia="Times New Roman" w:hAnsi="Times New Roman" w:cs="Times New Roman"/>
          <w:sz w:val="24"/>
          <w:szCs w:val="24"/>
        </w:rPr>
        <w:t xml:space="preserve"> compared to </w:t>
      </w:r>
      <w:r w:rsidR="00D017F6" w:rsidRPr="005A7ACE">
        <w:rPr>
          <w:rFonts w:ascii="Times New Roman" w:eastAsia="Times New Roman" w:hAnsi="Times New Roman" w:cs="Times New Roman"/>
          <w:bCs/>
          <w:sz w:val="24"/>
          <w:szCs w:val="24"/>
        </w:rPr>
        <w:t>41.5%</w:t>
      </w:r>
      <w:r w:rsidR="00D017F6" w:rsidRPr="005A7ACE">
        <w:rPr>
          <w:rFonts w:ascii="Times New Roman" w:eastAsia="Times New Roman" w:hAnsi="Times New Roman" w:cs="Times New Roman"/>
          <w:sz w:val="24"/>
          <w:szCs w:val="24"/>
        </w:rPr>
        <w:t xml:space="preserve"> of non-adopters. Access to </w:t>
      </w:r>
      <w:r w:rsidR="00D017F6" w:rsidRPr="005A7ACE">
        <w:rPr>
          <w:rFonts w:ascii="Times New Roman" w:eastAsia="Times New Roman" w:hAnsi="Times New Roman" w:cs="Times New Roman"/>
          <w:bCs/>
          <w:sz w:val="24"/>
          <w:szCs w:val="24"/>
        </w:rPr>
        <w:t>market linkage (74.5%)</w:t>
      </w:r>
      <w:r w:rsidR="00D017F6" w:rsidRPr="005A7ACE">
        <w:rPr>
          <w:rFonts w:ascii="Times New Roman" w:eastAsia="Times New Roman" w:hAnsi="Times New Roman" w:cs="Times New Roman"/>
          <w:sz w:val="24"/>
          <w:szCs w:val="24"/>
        </w:rPr>
        <w:t xml:space="preserve"> and </w:t>
      </w:r>
      <w:r w:rsidR="00D017F6" w:rsidRPr="005A7ACE">
        <w:rPr>
          <w:rFonts w:ascii="Times New Roman" w:eastAsia="Times New Roman" w:hAnsi="Times New Roman" w:cs="Times New Roman"/>
          <w:bCs/>
          <w:sz w:val="24"/>
          <w:szCs w:val="24"/>
        </w:rPr>
        <w:t>market guarantees (63.6%)</w:t>
      </w:r>
      <w:r w:rsidR="00D017F6" w:rsidRPr="005A7ACE">
        <w:rPr>
          <w:rFonts w:ascii="Times New Roman" w:eastAsia="Times New Roman" w:hAnsi="Times New Roman" w:cs="Times New Roman"/>
          <w:sz w:val="24"/>
          <w:szCs w:val="24"/>
        </w:rPr>
        <w:t xml:space="preserve"> was also markedly higher among adopters, suggesting that traders play a vital role in connecting sorghum farmers to output markets and reducing market uncertainty. Moreover, </w:t>
      </w:r>
      <w:r w:rsidR="00D017F6" w:rsidRPr="005A7ACE">
        <w:rPr>
          <w:rFonts w:ascii="Times New Roman" w:eastAsia="Times New Roman" w:hAnsi="Times New Roman" w:cs="Times New Roman"/>
          <w:bCs/>
          <w:sz w:val="24"/>
          <w:szCs w:val="24"/>
        </w:rPr>
        <w:t>53.6%</w:t>
      </w:r>
      <w:r w:rsidR="00D017F6" w:rsidRPr="005A7ACE">
        <w:rPr>
          <w:rFonts w:ascii="Times New Roman" w:eastAsia="Times New Roman" w:hAnsi="Times New Roman" w:cs="Times New Roman"/>
          <w:sz w:val="24"/>
          <w:szCs w:val="24"/>
        </w:rPr>
        <w:t xml:space="preserve"> of adopters received </w:t>
      </w:r>
      <w:r w:rsidR="00D017F6" w:rsidRPr="005A7ACE">
        <w:rPr>
          <w:rFonts w:ascii="Times New Roman" w:eastAsia="Times New Roman" w:hAnsi="Times New Roman" w:cs="Times New Roman"/>
          <w:bCs/>
          <w:sz w:val="24"/>
          <w:szCs w:val="24"/>
        </w:rPr>
        <w:t>improved seed credit</w:t>
      </w:r>
      <w:r w:rsidR="00D017F6" w:rsidRPr="005A7ACE">
        <w:rPr>
          <w:rFonts w:ascii="Times New Roman" w:eastAsia="Times New Roman" w:hAnsi="Times New Roman" w:cs="Times New Roman"/>
          <w:sz w:val="24"/>
          <w:szCs w:val="24"/>
        </w:rPr>
        <w:t xml:space="preserve">, compared to only </w:t>
      </w:r>
      <w:r w:rsidR="00D017F6" w:rsidRPr="005A7ACE">
        <w:rPr>
          <w:rFonts w:ascii="Times New Roman" w:eastAsia="Times New Roman" w:hAnsi="Times New Roman" w:cs="Times New Roman"/>
          <w:bCs/>
          <w:sz w:val="24"/>
          <w:szCs w:val="24"/>
        </w:rPr>
        <w:t>21.3%</w:t>
      </w:r>
      <w:r w:rsidR="00D017F6" w:rsidRPr="005A7ACE">
        <w:rPr>
          <w:rFonts w:ascii="Times New Roman" w:eastAsia="Times New Roman" w:hAnsi="Times New Roman" w:cs="Times New Roman"/>
          <w:sz w:val="24"/>
          <w:szCs w:val="24"/>
        </w:rPr>
        <w:t xml:space="preserve"> of non-adopters, implying that financial constraints are a key barrier to adoption (Feder </w:t>
      </w:r>
      <w:r w:rsidR="00D017F6" w:rsidRPr="005A7ACE">
        <w:rPr>
          <w:rFonts w:ascii="Times New Roman" w:eastAsia="Times New Roman" w:hAnsi="Times New Roman" w:cs="Times New Roman"/>
          <w:i/>
          <w:sz w:val="24"/>
          <w:szCs w:val="24"/>
        </w:rPr>
        <w:t>et al.,</w:t>
      </w:r>
      <w:r w:rsidR="00D017F6" w:rsidRPr="005A7ACE">
        <w:rPr>
          <w:rFonts w:ascii="Times New Roman" w:eastAsia="Times New Roman" w:hAnsi="Times New Roman" w:cs="Times New Roman"/>
          <w:sz w:val="24"/>
          <w:szCs w:val="24"/>
        </w:rPr>
        <w:t xml:space="preserve"> 1985).</w:t>
      </w:r>
    </w:p>
    <w:p w14:paraId="162271A9" w14:textId="77777777" w:rsidR="00D017F6" w:rsidRPr="005A7ACE" w:rsidRDefault="00D017F6"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In the case of common beans, adoption appears to be highly associated with </w:t>
      </w:r>
      <w:r w:rsidRPr="005A7ACE">
        <w:rPr>
          <w:rFonts w:ascii="Times New Roman" w:eastAsia="Times New Roman" w:hAnsi="Times New Roman" w:cs="Times New Roman"/>
          <w:bCs/>
          <w:sz w:val="24"/>
          <w:szCs w:val="24"/>
        </w:rPr>
        <w:t>market information (89.2%)</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seed credit (55.7%)</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input bundling credit (46.5%)</w:t>
      </w:r>
      <w:r w:rsidRPr="005A7ACE">
        <w:rPr>
          <w:rFonts w:ascii="Times New Roman" w:eastAsia="Times New Roman" w:hAnsi="Times New Roman" w:cs="Times New Roman"/>
          <w:sz w:val="24"/>
          <w:szCs w:val="24"/>
        </w:rPr>
        <w:t xml:space="preserve">. Compared to non-adopters, who accessed these services at lower rates (53.1%, 33.8%, and 30.8%, respectively), adopters benefit more from integrated support services. Input bundling credit, in particular, seems to encourage adoption by providing ready-made packages that reduce search and transaction costs (Spielman </w:t>
      </w:r>
      <w:r w:rsidRPr="005A7ACE">
        <w:rPr>
          <w:rFonts w:ascii="Times New Roman" w:eastAsia="Times New Roman" w:hAnsi="Times New Roman" w:cs="Times New Roman"/>
          <w:i/>
          <w:sz w:val="24"/>
          <w:szCs w:val="24"/>
        </w:rPr>
        <w:t xml:space="preserve">&amp; </w:t>
      </w:r>
      <w:proofErr w:type="spellStart"/>
      <w:r w:rsidRPr="005A7ACE">
        <w:rPr>
          <w:rFonts w:ascii="Times New Roman" w:eastAsia="Times New Roman" w:hAnsi="Times New Roman" w:cs="Times New Roman"/>
          <w:i/>
          <w:sz w:val="24"/>
          <w:szCs w:val="24"/>
        </w:rPr>
        <w:t>Smale</w:t>
      </w:r>
      <w:proofErr w:type="spellEnd"/>
      <w:r w:rsidRPr="005A7ACE">
        <w:rPr>
          <w:rFonts w:ascii="Times New Roman" w:eastAsia="Times New Roman" w:hAnsi="Times New Roman" w:cs="Times New Roman"/>
          <w:i/>
          <w:sz w:val="24"/>
          <w:szCs w:val="24"/>
        </w:rPr>
        <w:t>,</w:t>
      </w:r>
      <w:r w:rsidRPr="005A7ACE">
        <w:rPr>
          <w:rFonts w:ascii="Times New Roman" w:eastAsia="Times New Roman" w:hAnsi="Times New Roman" w:cs="Times New Roman"/>
          <w:sz w:val="24"/>
          <w:szCs w:val="24"/>
        </w:rPr>
        <w:t xml:space="preserve"> 2017). Moreover, </w:t>
      </w:r>
      <w:r w:rsidRPr="005A7ACE">
        <w:rPr>
          <w:rFonts w:ascii="Times New Roman" w:eastAsia="Times New Roman" w:hAnsi="Times New Roman" w:cs="Times New Roman"/>
          <w:bCs/>
          <w:sz w:val="24"/>
          <w:szCs w:val="24"/>
        </w:rPr>
        <w:t>market guarantees (50.8%)</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linkages (57.3%)</w:t>
      </w:r>
      <w:r w:rsidRPr="005A7ACE">
        <w:rPr>
          <w:rFonts w:ascii="Times New Roman" w:eastAsia="Times New Roman" w:hAnsi="Times New Roman" w:cs="Times New Roman"/>
          <w:sz w:val="24"/>
          <w:szCs w:val="24"/>
        </w:rPr>
        <w:t xml:space="preserve"> also play important roles in influencing adoption, especially in semi-commercializing bean value chains where assured markets can justify farmers’ shift to improved seeds (Barrett</w:t>
      </w:r>
      <w:r w:rsidRPr="005A7ACE">
        <w:rPr>
          <w:rFonts w:ascii="Times New Roman" w:eastAsia="Times New Roman" w:hAnsi="Times New Roman" w:cs="Times New Roman"/>
          <w:i/>
          <w:sz w:val="24"/>
          <w:szCs w:val="24"/>
        </w:rPr>
        <w:t>,</w:t>
      </w:r>
      <w:r w:rsidRPr="005A7ACE">
        <w:rPr>
          <w:rFonts w:ascii="Times New Roman" w:eastAsia="Times New Roman" w:hAnsi="Times New Roman" w:cs="Times New Roman"/>
          <w:sz w:val="24"/>
          <w:szCs w:val="24"/>
        </w:rPr>
        <w:t xml:space="preserve"> 2008).</w:t>
      </w:r>
    </w:p>
    <w:p w14:paraId="426F1CDD" w14:textId="77777777" w:rsidR="00F65FAF" w:rsidRDefault="00D017F6"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Among the three crops, groundnut adopters reported the </w:t>
      </w:r>
      <w:r w:rsidRPr="005A7ACE">
        <w:rPr>
          <w:rFonts w:ascii="Times New Roman" w:eastAsia="Times New Roman" w:hAnsi="Times New Roman" w:cs="Times New Roman"/>
          <w:bCs/>
          <w:sz w:val="24"/>
          <w:szCs w:val="24"/>
        </w:rPr>
        <w:t>largest gap</w:t>
      </w:r>
      <w:r w:rsidRPr="005A7ACE">
        <w:rPr>
          <w:rFonts w:ascii="Times New Roman" w:eastAsia="Times New Roman" w:hAnsi="Times New Roman" w:cs="Times New Roman"/>
          <w:sz w:val="24"/>
          <w:szCs w:val="24"/>
        </w:rPr>
        <w:t xml:space="preserve"> in access to trader services compared to non-adopters. For instance, </w:t>
      </w:r>
      <w:r w:rsidRPr="005A7ACE">
        <w:rPr>
          <w:rFonts w:ascii="Times New Roman" w:eastAsia="Times New Roman" w:hAnsi="Times New Roman" w:cs="Times New Roman"/>
          <w:bCs/>
          <w:sz w:val="24"/>
          <w:szCs w:val="24"/>
        </w:rPr>
        <w:t>62.9%</w:t>
      </w:r>
      <w:r w:rsidRPr="005A7ACE">
        <w:rPr>
          <w:rFonts w:ascii="Times New Roman" w:eastAsia="Times New Roman" w:hAnsi="Times New Roman" w:cs="Times New Roman"/>
          <w:sz w:val="24"/>
          <w:szCs w:val="24"/>
        </w:rPr>
        <w:t xml:space="preserve"> of adopters had access to </w:t>
      </w:r>
      <w:r w:rsidRPr="005A7ACE">
        <w:rPr>
          <w:rFonts w:ascii="Times New Roman" w:eastAsia="Times New Roman" w:hAnsi="Times New Roman" w:cs="Times New Roman"/>
          <w:bCs/>
          <w:sz w:val="24"/>
          <w:szCs w:val="24"/>
        </w:rPr>
        <w:t>improved seed credit</w:t>
      </w:r>
      <w:r w:rsidRPr="005A7ACE">
        <w:rPr>
          <w:rFonts w:ascii="Times New Roman" w:eastAsia="Times New Roman" w:hAnsi="Times New Roman" w:cs="Times New Roman"/>
          <w:sz w:val="24"/>
          <w:szCs w:val="24"/>
        </w:rPr>
        <w:t xml:space="preserve">, compared to just </w:t>
      </w:r>
      <w:r w:rsidRPr="005A7ACE">
        <w:rPr>
          <w:rFonts w:ascii="Times New Roman" w:eastAsia="Times New Roman" w:hAnsi="Times New Roman" w:cs="Times New Roman"/>
          <w:bCs/>
          <w:sz w:val="24"/>
          <w:szCs w:val="24"/>
        </w:rPr>
        <w:t>20.5%</w:t>
      </w:r>
      <w:r w:rsidRPr="005A7ACE">
        <w:rPr>
          <w:rFonts w:ascii="Times New Roman" w:eastAsia="Times New Roman" w:hAnsi="Times New Roman" w:cs="Times New Roman"/>
          <w:sz w:val="24"/>
          <w:szCs w:val="24"/>
        </w:rPr>
        <w:t xml:space="preserve"> of non-adopters a gap of over 40 percentage points. Similarly, access to </w:t>
      </w:r>
      <w:r w:rsidRPr="005A7ACE">
        <w:rPr>
          <w:rFonts w:ascii="Times New Roman" w:eastAsia="Times New Roman" w:hAnsi="Times New Roman" w:cs="Times New Roman"/>
          <w:bCs/>
          <w:sz w:val="24"/>
          <w:szCs w:val="24"/>
        </w:rPr>
        <w:t>market linkage (67.6%)</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market guarantee (59.0%)</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input bundling (49.5%)</w:t>
      </w:r>
      <w:r w:rsidRPr="005A7ACE">
        <w:rPr>
          <w:rFonts w:ascii="Times New Roman" w:eastAsia="Times New Roman" w:hAnsi="Times New Roman" w:cs="Times New Roman"/>
          <w:sz w:val="24"/>
          <w:szCs w:val="24"/>
        </w:rPr>
        <w:t xml:space="preserve"> was significantly higher among adopters. These results emphasize the central role of traders in overcoming adoption barriers in groundnut production, particularly in contexts where certified seed systems are weak or informal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xml:space="preserve">). Traders in groundnuts appear to provide bundled services and market connections that lower risk and improve seed access, facilitating a more enabling environment for adoption (Asfaw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2012).</w:t>
      </w:r>
    </w:p>
    <w:p w14:paraId="3BB3142A" w14:textId="77777777" w:rsidR="009F15B6" w:rsidRDefault="009F15B6" w:rsidP="00D017F6">
      <w:pPr>
        <w:spacing w:before="100" w:beforeAutospacing="1" w:after="100" w:afterAutospacing="1" w:line="240" w:lineRule="auto"/>
        <w:jc w:val="both"/>
        <w:rPr>
          <w:rFonts w:ascii="Times New Roman" w:eastAsia="Times New Roman" w:hAnsi="Times New Roman" w:cs="Times New Roman"/>
          <w:sz w:val="24"/>
          <w:szCs w:val="24"/>
        </w:rPr>
      </w:pPr>
    </w:p>
    <w:p w14:paraId="60196CD7" w14:textId="77777777" w:rsidR="007B6040" w:rsidRPr="005A7ACE" w:rsidRDefault="007B6040" w:rsidP="00D017F6">
      <w:pPr>
        <w:spacing w:before="100" w:beforeAutospacing="1" w:after="100" w:afterAutospacing="1" w:line="240" w:lineRule="auto"/>
        <w:jc w:val="both"/>
        <w:rPr>
          <w:rFonts w:ascii="Times New Roman" w:eastAsia="Times New Roman" w:hAnsi="Times New Roman" w:cs="Times New Roman"/>
          <w:sz w:val="24"/>
          <w:szCs w:val="24"/>
        </w:rPr>
      </w:pPr>
    </w:p>
    <w:p w14:paraId="4A716F4A" w14:textId="77777777" w:rsidR="00D017F6" w:rsidRPr="005A7ACE" w:rsidRDefault="00BA3424" w:rsidP="00D017F6">
      <w:pPr>
        <w:spacing w:line="240" w:lineRule="auto"/>
        <w:rPr>
          <w:rFonts w:ascii="Times New Roman" w:hAnsi="Times New Roman" w:cs="Times New Roman"/>
          <w:b/>
        </w:rPr>
      </w:pPr>
      <w:r>
        <w:rPr>
          <w:rFonts w:ascii="Times New Roman" w:hAnsi="Times New Roman" w:cs="Times New Roman"/>
          <w:b/>
        </w:rPr>
        <w:t>Table 3</w:t>
      </w:r>
      <w:r w:rsidR="00D017F6" w:rsidRPr="005A7ACE">
        <w:rPr>
          <w:rFonts w:ascii="Times New Roman" w:hAnsi="Times New Roman" w:cs="Times New Roman"/>
          <w:b/>
        </w:rPr>
        <w:t xml:space="preserve">:  </w:t>
      </w:r>
      <w:r w:rsidR="00D017F6" w:rsidRPr="00BA3424">
        <w:rPr>
          <w:rFonts w:ascii="Times New Roman" w:hAnsi="Times New Roman" w:cs="Times New Roman"/>
        </w:rPr>
        <w:t>Access to Trader Services by Adoption Status and Crop</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977"/>
        <w:gridCol w:w="562"/>
        <w:gridCol w:w="1126"/>
        <w:gridCol w:w="772"/>
        <w:gridCol w:w="961"/>
        <w:gridCol w:w="893"/>
        <w:gridCol w:w="1060"/>
        <w:gridCol w:w="837"/>
        <w:gridCol w:w="971"/>
      </w:tblGrid>
      <w:tr w:rsidR="00D017F6" w:rsidRPr="00BA3424" w14:paraId="4D7610CB" w14:textId="77777777" w:rsidTr="00184D2D">
        <w:tc>
          <w:tcPr>
            <w:tcW w:w="1232" w:type="dxa"/>
            <w:tcBorders>
              <w:top w:val="single" w:sz="12" w:space="0" w:color="auto"/>
              <w:bottom w:val="single" w:sz="12" w:space="0" w:color="auto"/>
            </w:tcBorders>
          </w:tcPr>
          <w:p w14:paraId="7CC73508" w14:textId="77777777" w:rsidR="00D017F6" w:rsidRPr="00BA3424" w:rsidRDefault="00D017F6" w:rsidP="00BA3424">
            <w:pPr>
              <w:tabs>
                <w:tab w:val="center" w:pos="508"/>
              </w:tabs>
              <w:rPr>
                <w:rFonts w:ascii="Times New Roman" w:hAnsi="Times New Roman" w:cs="Times New Roman"/>
                <w:b/>
                <w:sz w:val="16"/>
                <w:szCs w:val="16"/>
              </w:rPr>
            </w:pPr>
            <w:r w:rsidRPr="00BA3424">
              <w:rPr>
                <w:rFonts w:ascii="Times New Roman" w:hAnsi="Times New Roman" w:cs="Times New Roman"/>
                <w:b/>
                <w:sz w:val="16"/>
                <w:szCs w:val="16"/>
              </w:rPr>
              <w:tab/>
              <w:t>Crop</w:t>
            </w:r>
          </w:p>
        </w:tc>
        <w:tc>
          <w:tcPr>
            <w:tcW w:w="1001" w:type="dxa"/>
            <w:tcBorders>
              <w:top w:val="single" w:sz="12" w:space="0" w:color="auto"/>
              <w:bottom w:val="single" w:sz="12" w:space="0" w:color="auto"/>
            </w:tcBorders>
          </w:tcPr>
          <w:p w14:paraId="014A7B3B"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Adoption Status</w:t>
            </w:r>
          </w:p>
        </w:tc>
        <w:tc>
          <w:tcPr>
            <w:tcW w:w="585" w:type="dxa"/>
            <w:tcBorders>
              <w:top w:val="single" w:sz="12" w:space="0" w:color="auto"/>
              <w:bottom w:val="single" w:sz="12" w:space="0" w:color="auto"/>
            </w:tcBorders>
          </w:tcPr>
          <w:p w14:paraId="21663BB6"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N</w:t>
            </w:r>
          </w:p>
        </w:tc>
        <w:tc>
          <w:tcPr>
            <w:tcW w:w="1146" w:type="dxa"/>
            <w:tcBorders>
              <w:top w:val="single" w:sz="12" w:space="0" w:color="auto"/>
              <w:bottom w:val="single" w:sz="12" w:space="0" w:color="auto"/>
            </w:tcBorders>
          </w:tcPr>
          <w:p w14:paraId="6A0D6E36"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information</w:t>
            </w:r>
          </w:p>
        </w:tc>
        <w:tc>
          <w:tcPr>
            <w:tcW w:w="806" w:type="dxa"/>
            <w:tcBorders>
              <w:top w:val="single" w:sz="12" w:space="0" w:color="auto"/>
              <w:bottom w:val="single" w:sz="12" w:space="0" w:color="auto"/>
            </w:tcBorders>
          </w:tcPr>
          <w:p w14:paraId="204A02B2"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Non- seed single input credit</w:t>
            </w:r>
          </w:p>
        </w:tc>
        <w:tc>
          <w:tcPr>
            <w:tcW w:w="976" w:type="dxa"/>
            <w:tcBorders>
              <w:top w:val="single" w:sz="12" w:space="0" w:color="auto"/>
              <w:bottom w:val="single" w:sz="12" w:space="0" w:color="auto"/>
            </w:tcBorders>
          </w:tcPr>
          <w:p w14:paraId="52562634"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Improved seed credit</w:t>
            </w:r>
          </w:p>
        </w:tc>
        <w:tc>
          <w:tcPr>
            <w:tcW w:w="907" w:type="dxa"/>
            <w:tcBorders>
              <w:top w:val="single" w:sz="12" w:space="0" w:color="auto"/>
              <w:bottom w:val="single" w:sz="12" w:space="0" w:color="auto"/>
            </w:tcBorders>
          </w:tcPr>
          <w:p w14:paraId="4E0473EE"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Input bundling credit</w:t>
            </w:r>
          </w:p>
        </w:tc>
        <w:tc>
          <w:tcPr>
            <w:tcW w:w="1077" w:type="dxa"/>
            <w:tcBorders>
              <w:top w:val="single" w:sz="12" w:space="0" w:color="auto"/>
              <w:bottom w:val="single" w:sz="12" w:space="0" w:color="auto"/>
            </w:tcBorders>
          </w:tcPr>
          <w:p w14:paraId="1BE03F8A"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Production loan</w:t>
            </w:r>
          </w:p>
        </w:tc>
        <w:tc>
          <w:tcPr>
            <w:tcW w:w="860" w:type="dxa"/>
            <w:tcBorders>
              <w:top w:val="single" w:sz="12" w:space="0" w:color="auto"/>
              <w:bottom w:val="single" w:sz="12" w:space="0" w:color="auto"/>
            </w:tcBorders>
          </w:tcPr>
          <w:p w14:paraId="04F24EF4"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linkage</w:t>
            </w:r>
          </w:p>
        </w:tc>
        <w:tc>
          <w:tcPr>
            <w:tcW w:w="986" w:type="dxa"/>
            <w:tcBorders>
              <w:top w:val="single" w:sz="12" w:space="0" w:color="auto"/>
              <w:bottom w:val="single" w:sz="12" w:space="0" w:color="auto"/>
            </w:tcBorders>
          </w:tcPr>
          <w:p w14:paraId="5ECB947F"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guarantee</w:t>
            </w:r>
          </w:p>
          <w:p w14:paraId="430CAC45" w14:textId="77777777" w:rsidR="00D017F6" w:rsidRPr="00BA3424" w:rsidRDefault="00D017F6" w:rsidP="00BA3424">
            <w:pPr>
              <w:jc w:val="center"/>
              <w:rPr>
                <w:rFonts w:ascii="Times New Roman" w:hAnsi="Times New Roman" w:cs="Times New Roman"/>
                <w:b/>
                <w:sz w:val="16"/>
                <w:szCs w:val="16"/>
              </w:rPr>
            </w:pPr>
          </w:p>
          <w:p w14:paraId="5839AEA1" w14:textId="77777777" w:rsidR="00D017F6" w:rsidRPr="00BA3424" w:rsidRDefault="00D017F6" w:rsidP="00BA3424">
            <w:pPr>
              <w:jc w:val="center"/>
              <w:rPr>
                <w:rFonts w:ascii="Times New Roman" w:hAnsi="Times New Roman" w:cs="Times New Roman"/>
                <w:b/>
                <w:sz w:val="16"/>
                <w:szCs w:val="16"/>
              </w:rPr>
            </w:pPr>
          </w:p>
          <w:p w14:paraId="37ED2EFB" w14:textId="77777777" w:rsidR="00D017F6" w:rsidRPr="00BA3424" w:rsidRDefault="00D017F6" w:rsidP="00BA3424">
            <w:pPr>
              <w:jc w:val="center"/>
              <w:rPr>
                <w:rFonts w:ascii="Times New Roman" w:hAnsi="Times New Roman" w:cs="Times New Roman"/>
                <w:b/>
                <w:sz w:val="16"/>
                <w:szCs w:val="16"/>
              </w:rPr>
            </w:pPr>
          </w:p>
          <w:p w14:paraId="21301A84" w14:textId="77777777" w:rsidR="00D017F6" w:rsidRPr="00BA3424" w:rsidRDefault="00D017F6" w:rsidP="00BA3424">
            <w:pPr>
              <w:jc w:val="center"/>
              <w:rPr>
                <w:rFonts w:ascii="Times New Roman" w:hAnsi="Times New Roman" w:cs="Times New Roman"/>
                <w:b/>
                <w:sz w:val="16"/>
                <w:szCs w:val="16"/>
              </w:rPr>
            </w:pPr>
          </w:p>
        </w:tc>
      </w:tr>
      <w:tr w:rsidR="00D017F6" w:rsidRPr="00BA3424" w14:paraId="403B8392" w14:textId="77777777" w:rsidTr="00184D2D">
        <w:tc>
          <w:tcPr>
            <w:tcW w:w="1232" w:type="dxa"/>
            <w:tcBorders>
              <w:top w:val="single" w:sz="12" w:space="0" w:color="auto"/>
            </w:tcBorders>
          </w:tcPr>
          <w:p w14:paraId="456F2997"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Sorghum</w:t>
            </w:r>
          </w:p>
        </w:tc>
        <w:tc>
          <w:tcPr>
            <w:tcW w:w="1001" w:type="dxa"/>
            <w:tcBorders>
              <w:top w:val="single" w:sz="12" w:space="0" w:color="auto"/>
            </w:tcBorders>
          </w:tcPr>
          <w:p w14:paraId="549B6AA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Borders>
              <w:top w:val="single" w:sz="12" w:space="0" w:color="auto"/>
            </w:tcBorders>
          </w:tcPr>
          <w:p w14:paraId="6956AE7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110</w:t>
            </w:r>
          </w:p>
        </w:tc>
        <w:tc>
          <w:tcPr>
            <w:tcW w:w="1146" w:type="dxa"/>
            <w:tcBorders>
              <w:top w:val="single" w:sz="12" w:space="0" w:color="auto"/>
            </w:tcBorders>
          </w:tcPr>
          <w:p w14:paraId="3D6F7DA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86.4</w:t>
            </w:r>
          </w:p>
        </w:tc>
        <w:tc>
          <w:tcPr>
            <w:tcW w:w="806" w:type="dxa"/>
            <w:tcBorders>
              <w:top w:val="single" w:sz="12" w:space="0" w:color="auto"/>
            </w:tcBorders>
          </w:tcPr>
          <w:p w14:paraId="7934E7A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39.1</w:t>
            </w:r>
          </w:p>
        </w:tc>
        <w:tc>
          <w:tcPr>
            <w:tcW w:w="976" w:type="dxa"/>
            <w:tcBorders>
              <w:top w:val="single" w:sz="12" w:space="0" w:color="auto"/>
            </w:tcBorders>
          </w:tcPr>
          <w:p w14:paraId="7DA8E0E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53.6</w:t>
            </w:r>
          </w:p>
        </w:tc>
        <w:tc>
          <w:tcPr>
            <w:tcW w:w="907" w:type="dxa"/>
            <w:tcBorders>
              <w:top w:val="single" w:sz="12" w:space="0" w:color="auto"/>
            </w:tcBorders>
          </w:tcPr>
          <w:p w14:paraId="52C86D3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33.6</w:t>
            </w:r>
          </w:p>
        </w:tc>
        <w:tc>
          <w:tcPr>
            <w:tcW w:w="1077" w:type="dxa"/>
            <w:tcBorders>
              <w:top w:val="single" w:sz="12" w:space="0" w:color="auto"/>
            </w:tcBorders>
          </w:tcPr>
          <w:p w14:paraId="6E12771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37.3</w:t>
            </w:r>
          </w:p>
        </w:tc>
        <w:tc>
          <w:tcPr>
            <w:tcW w:w="860" w:type="dxa"/>
            <w:tcBorders>
              <w:top w:val="single" w:sz="12" w:space="0" w:color="auto"/>
            </w:tcBorders>
          </w:tcPr>
          <w:p w14:paraId="5570DD8A"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74.5</w:t>
            </w:r>
          </w:p>
        </w:tc>
        <w:tc>
          <w:tcPr>
            <w:tcW w:w="986" w:type="dxa"/>
            <w:tcBorders>
              <w:top w:val="single" w:sz="12" w:space="0" w:color="auto"/>
            </w:tcBorders>
          </w:tcPr>
          <w:p w14:paraId="65EFEBF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63.6</w:t>
            </w:r>
          </w:p>
        </w:tc>
      </w:tr>
      <w:tr w:rsidR="00D017F6" w:rsidRPr="00BA3424" w14:paraId="582B72EA" w14:textId="77777777" w:rsidTr="00184D2D">
        <w:tc>
          <w:tcPr>
            <w:tcW w:w="1232" w:type="dxa"/>
          </w:tcPr>
          <w:p w14:paraId="46335E04" w14:textId="77777777" w:rsidR="00D017F6" w:rsidRPr="00BA3424" w:rsidRDefault="00D017F6" w:rsidP="00BA3424">
            <w:pPr>
              <w:rPr>
                <w:rFonts w:ascii="Times New Roman" w:hAnsi="Times New Roman" w:cs="Times New Roman"/>
                <w:b/>
                <w:sz w:val="16"/>
                <w:szCs w:val="16"/>
              </w:rPr>
            </w:pPr>
          </w:p>
        </w:tc>
        <w:tc>
          <w:tcPr>
            <w:tcW w:w="1001" w:type="dxa"/>
          </w:tcPr>
          <w:p w14:paraId="3BAAA17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1C00F5D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207</w:t>
            </w:r>
          </w:p>
        </w:tc>
        <w:tc>
          <w:tcPr>
            <w:tcW w:w="1146" w:type="dxa"/>
          </w:tcPr>
          <w:p w14:paraId="6BE35DD7"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41.5</w:t>
            </w:r>
          </w:p>
        </w:tc>
        <w:tc>
          <w:tcPr>
            <w:tcW w:w="806" w:type="dxa"/>
          </w:tcPr>
          <w:p w14:paraId="0C93F8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26.1</w:t>
            </w:r>
          </w:p>
        </w:tc>
        <w:tc>
          <w:tcPr>
            <w:tcW w:w="976" w:type="dxa"/>
          </w:tcPr>
          <w:p w14:paraId="23A4553A"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21.3</w:t>
            </w:r>
          </w:p>
        </w:tc>
        <w:tc>
          <w:tcPr>
            <w:tcW w:w="907" w:type="dxa"/>
          </w:tcPr>
          <w:p w14:paraId="7266501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28.5</w:t>
            </w:r>
          </w:p>
        </w:tc>
        <w:tc>
          <w:tcPr>
            <w:tcW w:w="1077" w:type="dxa"/>
          </w:tcPr>
          <w:p w14:paraId="5A1C2B4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29.0</w:t>
            </w:r>
          </w:p>
        </w:tc>
        <w:tc>
          <w:tcPr>
            <w:tcW w:w="860" w:type="dxa"/>
          </w:tcPr>
          <w:p w14:paraId="05B5D67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25.1</w:t>
            </w:r>
          </w:p>
        </w:tc>
        <w:tc>
          <w:tcPr>
            <w:tcW w:w="986" w:type="dxa"/>
          </w:tcPr>
          <w:p w14:paraId="2BF103C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20.8</w:t>
            </w:r>
          </w:p>
        </w:tc>
      </w:tr>
      <w:tr w:rsidR="00D017F6" w:rsidRPr="00BA3424" w14:paraId="142B796D" w14:textId="77777777" w:rsidTr="00184D2D">
        <w:tc>
          <w:tcPr>
            <w:tcW w:w="1232" w:type="dxa"/>
          </w:tcPr>
          <w:p w14:paraId="15E451A1"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Beans</w:t>
            </w:r>
          </w:p>
        </w:tc>
        <w:tc>
          <w:tcPr>
            <w:tcW w:w="1001" w:type="dxa"/>
          </w:tcPr>
          <w:p w14:paraId="731C401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1DD296F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185</w:t>
            </w:r>
          </w:p>
        </w:tc>
        <w:tc>
          <w:tcPr>
            <w:tcW w:w="1146" w:type="dxa"/>
          </w:tcPr>
          <w:p w14:paraId="32F5F34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89.2</w:t>
            </w:r>
          </w:p>
        </w:tc>
        <w:tc>
          <w:tcPr>
            <w:tcW w:w="806" w:type="dxa"/>
          </w:tcPr>
          <w:p w14:paraId="208275B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28.6</w:t>
            </w:r>
          </w:p>
        </w:tc>
        <w:tc>
          <w:tcPr>
            <w:tcW w:w="976" w:type="dxa"/>
          </w:tcPr>
          <w:p w14:paraId="47EB74B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55.7</w:t>
            </w:r>
          </w:p>
        </w:tc>
        <w:tc>
          <w:tcPr>
            <w:tcW w:w="907" w:type="dxa"/>
          </w:tcPr>
          <w:p w14:paraId="2EE8FB3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46.5</w:t>
            </w:r>
          </w:p>
        </w:tc>
        <w:tc>
          <w:tcPr>
            <w:tcW w:w="1077" w:type="dxa"/>
          </w:tcPr>
          <w:p w14:paraId="3AF9BD4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42.7</w:t>
            </w:r>
          </w:p>
        </w:tc>
        <w:tc>
          <w:tcPr>
            <w:tcW w:w="860" w:type="dxa"/>
          </w:tcPr>
          <w:p w14:paraId="19DE2568"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57.3</w:t>
            </w:r>
          </w:p>
        </w:tc>
        <w:tc>
          <w:tcPr>
            <w:tcW w:w="986" w:type="dxa"/>
          </w:tcPr>
          <w:p w14:paraId="7A4DC27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50.8</w:t>
            </w:r>
          </w:p>
        </w:tc>
      </w:tr>
      <w:tr w:rsidR="00D017F6" w:rsidRPr="00BA3424" w14:paraId="56DACF18" w14:textId="77777777" w:rsidTr="00184D2D">
        <w:tc>
          <w:tcPr>
            <w:tcW w:w="1232" w:type="dxa"/>
          </w:tcPr>
          <w:p w14:paraId="62DE04AA" w14:textId="77777777" w:rsidR="00D017F6" w:rsidRPr="00BA3424" w:rsidRDefault="00D017F6" w:rsidP="00BA3424">
            <w:pPr>
              <w:rPr>
                <w:rFonts w:ascii="Times New Roman" w:hAnsi="Times New Roman" w:cs="Times New Roman"/>
                <w:b/>
                <w:sz w:val="16"/>
                <w:szCs w:val="16"/>
              </w:rPr>
            </w:pPr>
          </w:p>
        </w:tc>
        <w:tc>
          <w:tcPr>
            <w:tcW w:w="1001" w:type="dxa"/>
          </w:tcPr>
          <w:p w14:paraId="7A65E53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321677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130</w:t>
            </w:r>
          </w:p>
        </w:tc>
        <w:tc>
          <w:tcPr>
            <w:tcW w:w="1146" w:type="dxa"/>
          </w:tcPr>
          <w:p w14:paraId="22E69BE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53.1</w:t>
            </w:r>
          </w:p>
        </w:tc>
        <w:tc>
          <w:tcPr>
            <w:tcW w:w="806" w:type="dxa"/>
          </w:tcPr>
          <w:p w14:paraId="03F7498E"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34.5</w:t>
            </w:r>
          </w:p>
        </w:tc>
        <w:tc>
          <w:tcPr>
            <w:tcW w:w="976" w:type="dxa"/>
          </w:tcPr>
          <w:p w14:paraId="40CD8A4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33.8</w:t>
            </w:r>
          </w:p>
        </w:tc>
        <w:tc>
          <w:tcPr>
            <w:tcW w:w="907" w:type="dxa"/>
          </w:tcPr>
          <w:p w14:paraId="283DA5E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30.8</w:t>
            </w:r>
          </w:p>
        </w:tc>
        <w:tc>
          <w:tcPr>
            <w:tcW w:w="1077" w:type="dxa"/>
          </w:tcPr>
          <w:p w14:paraId="60122A9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31.5</w:t>
            </w:r>
          </w:p>
        </w:tc>
        <w:tc>
          <w:tcPr>
            <w:tcW w:w="860" w:type="dxa"/>
          </w:tcPr>
          <w:p w14:paraId="33F7D77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34.6</w:t>
            </w:r>
          </w:p>
        </w:tc>
        <w:tc>
          <w:tcPr>
            <w:tcW w:w="986" w:type="dxa"/>
          </w:tcPr>
          <w:p w14:paraId="4612B5F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32.3</w:t>
            </w:r>
          </w:p>
        </w:tc>
      </w:tr>
      <w:tr w:rsidR="00D017F6" w:rsidRPr="00BA3424" w14:paraId="5397683A" w14:textId="77777777" w:rsidTr="00184D2D">
        <w:tc>
          <w:tcPr>
            <w:tcW w:w="1232" w:type="dxa"/>
          </w:tcPr>
          <w:p w14:paraId="23479ED1"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Groundnuts</w:t>
            </w:r>
          </w:p>
        </w:tc>
        <w:tc>
          <w:tcPr>
            <w:tcW w:w="1001" w:type="dxa"/>
          </w:tcPr>
          <w:p w14:paraId="0DA47C4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7A3FE2F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105</w:t>
            </w:r>
          </w:p>
        </w:tc>
        <w:tc>
          <w:tcPr>
            <w:tcW w:w="1146" w:type="dxa"/>
          </w:tcPr>
          <w:p w14:paraId="7FF3FD2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72.4</w:t>
            </w:r>
          </w:p>
        </w:tc>
        <w:tc>
          <w:tcPr>
            <w:tcW w:w="806" w:type="dxa"/>
          </w:tcPr>
          <w:p w14:paraId="4E434A6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38.1</w:t>
            </w:r>
          </w:p>
        </w:tc>
        <w:tc>
          <w:tcPr>
            <w:tcW w:w="976" w:type="dxa"/>
          </w:tcPr>
          <w:p w14:paraId="068978A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62.9</w:t>
            </w:r>
          </w:p>
        </w:tc>
        <w:tc>
          <w:tcPr>
            <w:tcW w:w="907" w:type="dxa"/>
          </w:tcPr>
          <w:p w14:paraId="62E588F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49.5</w:t>
            </w:r>
          </w:p>
        </w:tc>
        <w:tc>
          <w:tcPr>
            <w:tcW w:w="1077" w:type="dxa"/>
          </w:tcPr>
          <w:p w14:paraId="1AC4225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39.0</w:t>
            </w:r>
          </w:p>
        </w:tc>
        <w:tc>
          <w:tcPr>
            <w:tcW w:w="860" w:type="dxa"/>
          </w:tcPr>
          <w:p w14:paraId="7166C07E"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67.6</w:t>
            </w:r>
          </w:p>
        </w:tc>
        <w:tc>
          <w:tcPr>
            <w:tcW w:w="986" w:type="dxa"/>
          </w:tcPr>
          <w:p w14:paraId="0DF38DE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59.0</w:t>
            </w:r>
          </w:p>
        </w:tc>
      </w:tr>
      <w:tr w:rsidR="00D017F6" w:rsidRPr="00BA3424" w14:paraId="798E96EA" w14:textId="77777777" w:rsidTr="00184D2D">
        <w:tc>
          <w:tcPr>
            <w:tcW w:w="1232" w:type="dxa"/>
          </w:tcPr>
          <w:p w14:paraId="72865155" w14:textId="77777777" w:rsidR="00D017F6" w:rsidRPr="00BA3424" w:rsidRDefault="00D017F6" w:rsidP="00BA3424">
            <w:pPr>
              <w:rPr>
                <w:rFonts w:ascii="Times New Roman" w:hAnsi="Times New Roman" w:cs="Times New Roman"/>
                <w:b/>
                <w:sz w:val="16"/>
                <w:szCs w:val="16"/>
              </w:rPr>
            </w:pPr>
          </w:p>
        </w:tc>
        <w:tc>
          <w:tcPr>
            <w:tcW w:w="1001" w:type="dxa"/>
          </w:tcPr>
          <w:p w14:paraId="25EB2909"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4991FB3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224</w:t>
            </w:r>
          </w:p>
        </w:tc>
        <w:tc>
          <w:tcPr>
            <w:tcW w:w="1146" w:type="dxa"/>
          </w:tcPr>
          <w:p w14:paraId="005E2DC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25.4</w:t>
            </w:r>
          </w:p>
        </w:tc>
        <w:tc>
          <w:tcPr>
            <w:tcW w:w="806" w:type="dxa"/>
          </w:tcPr>
          <w:p w14:paraId="380E7D1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32.6</w:t>
            </w:r>
          </w:p>
        </w:tc>
        <w:tc>
          <w:tcPr>
            <w:tcW w:w="976" w:type="dxa"/>
          </w:tcPr>
          <w:p w14:paraId="1EE0A5E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20.5</w:t>
            </w:r>
          </w:p>
        </w:tc>
        <w:tc>
          <w:tcPr>
            <w:tcW w:w="907" w:type="dxa"/>
          </w:tcPr>
          <w:p w14:paraId="2B48938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25.9</w:t>
            </w:r>
          </w:p>
        </w:tc>
        <w:tc>
          <w:tcPr>
            <w:tcW w:w="1077" w:type="dxa"/>
          </w:tcPr>
          <w:p w14:paraId="1A4FDC3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26.8</w:t>
            </w:r>
          </w:p>
        </w:tc>
        <w:tc>
          <w:tcPr>
            <w:tcW w:w="860" w:type="dxa"/>
          </w:tcPr>
          <w:p w14:paraId="04BFD25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20.5</w:t>
            </w:r>
          </w:p>
        </w:tc>
        <w:tc>
          <w:tcPr>
            <w:tcW w:w="986" w:type="dxa"/>
          </w:tcPr>
          <w:p w14:paraId="4DF6365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20.1</w:t>
            </w:r>
          </w:p>
        </w:tc>
      </w:tr>
      <w:tr w:rsidR="00D017F6" w:rsidRPr="00BA3424" w14:paraId="585B0993" w14:textId="77777777" w:rsidTr="00184D2D">
        <w:tc>
          <w:tcPr>
            <w:tcW w:w="1232" w:type="dxa"/>
          </w:tcPr>
          <w:p w14:paraId="6E4098E0"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Pooled</w:t>
            </w:r>
          </w:p>
        </w:tc>
        <w:tc>
          <w:tcPr>
            <w:tcW w:w="1001" w:type="dxa"/>
          </w:tcPr>
          <w:p w14:paraId="3F35AB9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0905383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400</w:t>
            </w:r>
          </w:p>
        </w:tc>
        <w:tc>
          <w:tcPr>
            <w:tcW w:w="1146" w:type="dxa"/>
          </w:tcPr>
          <w:p w14:paraId="284B81A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84.0</w:t>
            </w:r>
          </w:p>
        </w:tc>
        <w:tc>
          <w:tcPr>
            <w:tcW w:w="806" w:type="dxa"/>
          </w:tcPr>
          <w:p w14:paraId="73BAE44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34.0</w:t>
            </w:r>
          </w:p>
        </w:tc>
        <w:tc>
          <w:tcPr>
            <w:tcW w:w="976" w:type="dxa"/>
          </w:tcPr>
          <w:p w14:paraId="63D4392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57.0</w:t>
            </w:r>
          </w:p>
        </w:tc>
        <w:tc>
          <w:tcPr>
            <w:tcW w:w="907" w:type="dxa"/>
          </w:tcPr>
          <w:p w14:paraId="5FA08FD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43.8</w:t>
            </w:r>
          </w:p>
        </w:tc>
        <w:tc>
          <w:tcPr>
            <w:tcW w:w="1077" w:type="dxa"/>
          </w:tcPr>
          <w:p w14:paraId="2DB9FCD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40.2</w:t>
            </w:r>
          </w:p>
        </w:tc>
        <w:tc>
          <w:tcPr>
            <w:tcW w:w="860" w:type="dxa"/>
          </w:tcPr>
          <w:p w14:paraId="5324F17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64.8</w:t>
            </w:r>
          </w:p>
        </w:tc>
        <w:tc>
          <w:tcPr>
            <w:tcW w:w="986" w:type="dxa"/>
          </w:tcPr>
          <w:p w14:paraId="4B50084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56.5</w:t>
            </w:r>
          </w:p>
        </w:tc>
      </w:tr>
      <w:tr w:rsidR="00D017F6" w:rsidRPr="00BA3424" w14:paraId="2D6196D7" w14:textId="77777777" w:rsidTr="00184D2D">
        <w:tc>
          <w:tcPr>
            <w:tcW w:w="1232" w:type="dxa"/>
          </w:tcPr>
          <w:p w14:paraId="378B2E8F" w14:textId="77777777" w:rsidR="00D017F6" w:rsidRPr="00BA3424" w:rsidRDefault="00D017F6" w:rsidP="00BA3424">
            <w:pPr>
              <w:rPr>
                <w:rFonts w:ascii="Times New Roman" w:hAnsi="Times New Roman" w:cs="Times New Roman"/>
                <w:sz w:val="16"/>
                <w:szCs w:val="16"/>
              </w:rPr>
            </w:pPr>
          </w:p>
        </w:tc>
        <w:tc>
          <w:tcPr>
            <w:tcW w:w="1001" w:type="dxa"/>
          </w:tcPr>
          <w:p w14:paraId="7185FBD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3C1B436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561</w:t>
            </w:r>
          </w:p>
        </w:tc>
        <w:tc>
          <w:tcPr>
            <w:tcW w:w="1146" w:type="dxa"/>
          </w:tcPr>
          <w:p w14:paraId="7CF6315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37.8</w:t>
            </w:r>
          </w:p>
        </w:tc>
        <w:tc>
          <w:tcPr>
            <w:tcW w:w="806" w:type="dxa"/>
          </w:tcPr>
          <w:p w14:paraId="0BCEDB47"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30.7</w:t>
            </w:r>
          </w:p>
        </w:tc>
        <w:tc>
          <w:tcPr>
            <w:tcW w:w="976" w:type="dxa"/>
          </w:tcPr>
          <w:p w14:paraId="19BEE7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23.0</w:t>
            </w:r>
          </w:p>
        </w:tc>
        <w:tc>
          <w:tcPr>
            <w:tcW w:w="907" w:type="dxa"/>
          </w:tcPr>
          <w:p w14:paraId="4BB7353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28.0</w:t>
            </w:r>
          </w:p>
        </w:tc>
        <w:tc>
          <w:tcPr>
            <w:tcW w:w="1077" w:type="dxa"/>
          </w:tcPr>
          <w:p w14:paraId="4E8040B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28.7</w:t>
            </w:r>
          </w:p>
        </w:tc>
        <w:tc>
          <w:tcPr>
            <w:tcW w:w="860" w:type="dxa"/>
          </w:tcPr>
          <w:p w14:paraId="2940656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25.5</w:t>
            </w:r>
          </w:p>
        </w:tc>
        <w:tc>
          <w:tcPr>
            <w:tcW w:w="986" w:type="dxa"/>
          </w:tcPr>
          <w:p w14:paraId="267E287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23.2</w:t>
            </w:r>
          </w:p>
          <w:p w14:paraId="50E2F1C3" w14:textId="77777777" w:rsidR="00D017F6" w:rsidRPr="00BA3424" w:rsidRDefault="00D017F6" w:rsidP="00BA3424">
            <w:pPr>
              <w:rPr>
                <w:rFonts w:ascii="Times New Roman" w:hAnsi="Times New Roman" w:cs="Times New Roman"/>
                <w:sz w:val="16"/>
                <w:szCs w:val="16"/>
              </w:rPr>
            </w:pPr>
          </w:p>
        </w:tc>
      </w:tr>
      <w:tr w:rsidR="00D017F6" w:rsidRPr="00BA3424" w14:paraId="3EBB9365" w14:textId="77777777" w:rsidTr="00184D2D">
        <w:tc>
          <w:tcPr>
            <w:tcW w:w="9576" w:type="dxa"/>
            <w:gridSpan w:val="10"/>
          </w:tcPr>
          <w:p w14:paraId="13E47725" w14:textId="77777777" w:rsidR="00D017F6" w:rsidRPr="00BA3424" w:rsidRDefault="00D017F6" w:rsidP="00BA3424">
            <w:pPr>
              <w:rPr>
                <w:rFonts w:ascii="Times New Roman" w:hAnsi="Times New Roman" w:cs="Times New Roman"/>
                <w:sz w:val="16"/>
                <w:szCs w:val="16"/>
              </w:rPr>
            </w:pPr>
          </w:p>
        </w:tc>
      </w:tr>
    </w:tbl>
    <w:p w14:paraId="3D125213" w14:textId="77777777" w:rsidR="00A8365C" w:rsidRPr="005A7ACE" w:rsidRDefault="00A8365C" w:rsidP="0089477C">
      <w:pPr>
        <w:pStyle w:val="Heading1"/>
        <w:spacing w:before="0" w:line="240" w:lineRule="auto"/>
        <w:rPr>
          <w:rFonts w:ascii="Times New Roman" w:hAnsi="Times New Roman" w:cs="Times New Roman"/>
          <w:color w:val="auto"/>
          <w:sz w:val="24"/>
          <w:szCs w:val="24"/>
        </w:rPr>
      </w:pPr>
      <w:bookmarkStart w:id="2" w:name="_Toc197963952"/>
    </w:p>
    <w:p w14:paraId="02E36837" w14:textId="77777777" w:rsidR="00753E01" w:rsidRPr="005A7ACE" w:rsidRDefault="00F4732A" w:rsidP="0089477C">
      <w:pPr>
        <w:pStyle w:val="Heading1"/>
        <w:spacing w:before="0" w:line="240" w:lineRule="auto"/>
        <w:rPr>
          <w:rFonts w:ascii="Times New Roman" w:hAnsi="Times New Roman" w:cs="Times New Roman"/>
          <w:color w:val="auto"/>
          <w:sz w:val="24"/>
          <w:szCs w:val="24"/>
        </w:rPr>
      </w:pPr>
      <w:r w:rsidRPr="005A7ACE">
        <w:rPr>
          <w:rFonts w:ascii="Times New Roman" w:hAnsi="Times New Roman" w:cs="Times New Roman"/>
          <w:color w:val="auto"/>
          <w:sz w:val="24"/>
          <w:szCs w:val="24"/>
        </w:rPr>
        <w:t>5</w:t>
      </w:r>
      <w:r w:rsidR="00462675" w:rsidRPr="005A7ACE">
        <w:rPr>
          <w:rFonts w:ascii="Times New Roman" w:hAnsi="Times New Roman" w:cs="Times New Roman"/>
          <w:color w:val="auto"/>
          <w:sz w:val="24"/>
          <w:szCs w:val="24"/>
        </w:rPr>
        <w:t>.2</w:t>
      </w:r>
      <w:r w:rsidR="00572622" w:rsidRPr="005A7ACE">
        <w:rPr>
          <w:rFonts w:ascii="Times New Roman" w:hAnsi="Times New Roman" w:cs="Times New Roman"/>
          <w:b w:val="0"/>
          <w:color w:val="auto"/>
          <w:sz w:val="24"/>
          <w:szCs w:val="24"/>
        </w:rPr>
        <w:t xml:space="preserve"> </w:t>
      </w:r>
      <w:bookmarkEnd w:id="2"/>
      <w:r w:rsidR="004F6A85" w:rsidRPr="005A7ACE">
        <w:rPr>
          <w:rFonts w:ascii="Times New Roman" w:hAnsi="Times New Roman" w:cs="Times New Roman"/>
          <w:color w:val="auto"/>
          <w:sz w:val="24"/>
          <w:szCs w:val="24"/>
        </w:rPr>
        <w:t xml:space="preserve">Farmer Preference Attributes for Adopting Improved Seed Varieties </w:t>
      </w:r>
    </w:p>
    <w:p w14:paraId="6921BA21" w14:textId="05FEA0CB" w:rsidR="00E01E76" w:rsidRPr="005A7ACE" w:rsidRDefault="004B042B" w:rsidP="0089477C">
      <w:pPr>
        <w:pStyle w:val="NormalWeb"/>
        <w:jc w:val="both"/>
      </w:pPr>
      <w:r w:rsidRPr="005A7ACE">
        <w:t>Table 4</w:t>
      </w:r>
      <w:r w:rsidR="00E01E76" w:rsidRPr="005A7ACE">
        <w:t xml:space="preserve"> highlights variations in farmers’ preferences for s</w:t>
      </w:r>
      <w:r w:rsidR="00EA697C" w:rsidRPr="005A7ACE">
        <w:t>eed attributes across sorghum</w:t>
      </w:r>
      <w:r w:rsidR="00E01E76" w:rsidRPr="005A7ACE">
        <w:t>, b</w:t>
      </w:r>
      <w:r w:rsidR="00EA697C" w:rsidRPr="005A7ACE">
        <w:t>eans, and groundnuts</w:t>
      </w:r>
      <w:r w:rsidR="00743E3E" w:rsidRPr="005A7ACE">
        <w:t>, using Forced-</w:t>
      </w:r>
      <w:r w:rsidR="00E01E76" w:rsidRPr="005A7ACE">
        <w:t>Choice</w:t>
      </w:r>
      <w:r w:rsidR="00743E3E" w:rsidRPr="005A7ACE">
        <w:t xml:space="preserve"> (FC)</w:t>
      </w:r>
      <w:r w:rsidR="00E01E76" w:rsidRPr="005A7ACE">
        <w:t xml:space="preserve"> scale ratings</w:t>
      </w:r>
      <w:r w:rsidR="00B560D2">
        <w:t xml:space="preserve"> </w:t>
      </w:r>
      <w:r w:rsidR="000310E5" w:rsidRPr="005A7ACE">
        <w:t xml:space="preserve">(1 = </w:t>
      </w:r>
      <w:r w:rsidR="000310E5" w:rsidRPr="005A7ACE">
        <w:rPr>
          <w:rStyle w:val="Emphasis"/>
          <w:rFonts w:eastAsia="SimSun"/>
        </w:rPr>
        <w:t>Not important at all</w:t>
      </w:r>
      <w:r w:rsidR="000310E5" w:rsidRPr="005A7ACE">
        <w:t xml:space="preserve">, 2 = </w:t>
      </w:r>
      <w:r w:rsidR="000310E5" w:rsidRPr="005A7ACE">
        <w:rPr>
          <w:rStyle w:val="Emphasis"/>
          <w:rFonts w:eastAsia="SimSun"/>
        </w:rPr>
        <w:t>Not important</w:t>
      </w:r>
      <w:r w:rsidR="000310E5" w:rsidRPr="005A7ACE">
        <w:t xml:space="preserve">, 3 = </w:t>
      </w:r>
      <w:r w:rsidR="000310E5" w:rsidRPr="005A7ACE">
        <w:rPr>
          <w:rStyle w:val="Emphasis"/>
          <w:rFonts w:eastAsia="SimSun"/>
        </w:rPr>
        <w:t>Important</w:t>
      </w:r>
      <w:r w:rsidR="000310E5" w:rsidRPr="005A7ACE">
        <w:t xml:space="preserve">, and 4 = </w:t>
      </w:r>
      <w:r w:rsidR="000310E5" w:rsidRPr="005A7ACE">
        <w:rPr>
          <w:rStyle w:val="Emphasis"/>
          <w:rFonts w:eastAsia="SimSun"/>
        </w:rPr>
        <w:t>Very important</w:t>
      </w:r>
      <w:r w:rsidR="000310E5" w:rsidRPr="005A7ACE">
        <w:t>)</w:t>
      </w:r>
      <w:r w:rsidR="00E01E76" w:rsidRPr="005A7ACE">
        <w:t>. Higher mean scores in</w:t>
      </w:r>
      <w:r w:rsidR="004D69FA" w:rsidRPr="005A7ACE">
        <w:t>dicate greater importance. Attributes</w:t>
      </w:r>
      <w:r w:rsidR="00E01E76" w:rsidRPr="005A7ACE">
        <w:t xml:space="preserve"> with mean scores above the crop-specific weighted average are classified as highly preferred, while those below are less preferred. This approach highlights the key seed characteristics influencing variety adoption in each crop system.</w:t>
      </w:r>
    </w:p>
    <w:p w14:paraId="4DEE6E03" w14:textId="77777777" w:rsidR="00C4199B" w:rsidRPr="005A7ACE" w:rsidRDefault="00D05964" w:rsidP="00C4199B">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bCs/>
          <w:sz w:val="24"/>
          <w:szCs w:val="24"/>
        </w:rPr>
        <w:t>Results show that s</w:t>
      </w:r>
      <w:r w:rsidR="00C4199B" w:rsidRPr="005A7ACE">
        <w:rPr>
          <w:rFonts w:ascii="Times New Roman" w:eastAsia="Times New Roman" w:hAnsi="Times New Roman" w:cs="Times New Roman"/>
          <w:bCs/>
          <w:sz w:val="24"/>
          <w:szCs w:val="24"/>
        </w:rPr>
        <w:t>orghum</w:t>
      </w:r>
      <w:r w:rsidR="00C4199B" w:rsidRPr="005A7ACE">
        <w:rPr>
          <w:rFonts w:ascii="Times New Roman" w:eastAsia="Times New Roman" w:hAnsi="Times New Roman" w:cs="Times New Roman"/>
          <w:sz w:val="24"/>
          <w:szCs w:val="24"/>
        </w:rPr>
        <w:t xml:space="preserve"> farmers expressed strong preference for </w:t>
      </w:r>
      <w:r w:rsidR="00C4199B" w:rsidRPr="005A7ACE">
        <w:rPr>
          <w:rFonts w:ascii="Times New Roman" w:eastAsia="Times New Roman" w:hAnsi="Times New Roman" w:cs="Times New Roman"/>
          <w:bCs/>
          <w:sz w:val="24"/>
          <w:szCs w:val="24"/>
        </w:rPr>
        <w:t>yield (3.89)</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marketability (3.70)</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drought tolerance (3.60)</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grain color (3.57)</w:t>
      </w:r>
      <w:r w:rsidR="00C4199B" w:rsidRPr="005A7ACE">
        <w:rPr>
          <w:rFonts w:ascii="Times New Roman" w:eastAsia="Times New Roman" w:hAnsi="Times New Roman" w:cs="Times New Roman"/>
          <w:sz w:val="24"/>
          <w:szCs w:val="24"/>
        </w:rPr>
        <w:t xml:space="preserve">, echoing findings from </w:t>
      </w:r>
      <w:proofErr w:type="spellStart"/>
      <w:r w:rsidR="00C4199B" w:rsidRPr="005A7ACE">
        <w:rPr>
          <w:rFonts w:ascii="Times New Roman" w:eastAsia="Times New Roman" w:hAnsi="Times New Roman" w:cs="Times New Roman"/>
          <w:sz w:val="24"/>
          <w:szCs w:val="24"/>
        </w:rPr>
        <w:t>Smale</w:t>
      </w:r>
      <w:proofErr w:type="spellEnd"/>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(2014)</w:t>
      </w:r>
      <w:r w:rsidR="00267F93">
        <w:rPr>
          <w:rFonts w:ascii="Times New Roman" w:eastAsia="Times New Roman" w:hAnsi="Times New Roman" w:cs="Times New Roman"/>
          <w:sz w:val="24"/>
          <w:szCs w:val="24"/>
        </w:rPr>
        <w:t xml:space="preserve"> and Zimba </w:t>
      </w:r>
      <w:r w:rsidR="00267F93" w:rsidRPr="0058778D">
        <w:rPr>
          <w:rFonts w:ascii="Times New Roman" w:eastAsia="Times New Roman" w:hAnsi="Times New Roman" w:cs="Times New Roman"/>
          <w:i/>
          <w:sz w:val="24"/>
          <w:szCs w:val="24"/>
        </w:rPr>
        <w:t>et al.</w:t>
      </w:r>
      <w:r w:rsidR="0058778D">
        <w:rPr>
          <w:rFonts w:ascii="Times New Roman" w:eastAsia="Times New Roman" w:hAnsi="Times New Roman" w:cs="Times New Roman"/>
          <w:sz w:val="24"/>
          <w:szCs w:val="24"/>
        </w:rPr>
        <w:t xml:space="preserve"> </w:t>
      </w:r>
      <w:r w:rsidR="00267F93">
        <w:rPr>
          <w:rFonts w:ascii="Times New Roman" w:eastAsia="Times New Roman" w:hAnsi="Times New Roman" w:cs="Times New Roman"/>
          <w:sz w:val="24"/>
          <w:szCs w:val="24"/>
        </w:rPr>
        <w:t>(2025)</w:t>
      </w:r>
      <w:r w:rsidR="00C4199B" w:rsidRPr="005A7ACE">
        <w:rPr>
          <w:rFonts w:ascii="Times New Roman" w:eastAsia="Times New Roman" w:hAnsi="Times New Roman" w:cs="Times New Roman"/>
          <w:sz w:val="24"/>
          <w:szCs w:val="24"/>
        </w:rPr>
        <w:t xml:space="preserve"> that highlight the importance of drought-resilient, high-yielding and marketable sorghum varieties in semi-arid zones. Maturity (3.67)</w:t>
      </w:r>
      <w:r w:rsidR="00837CA9" w:rsidRPr="005A7ACE">
        <w:rPr>
          <w:rFonts w:ascii="Times New Roman" w:eastAsia="Times New Roman" w:hAnsi="Times New Roman" w:cs="Times New Roman"/>
          <w:sz w:val="24"/>
          <w:szCs w:val="24"/>
        </w:rPr>
        <w:t xml:space="preserve"> and pest resistance (3.49) are</w:t>
      </w:r>
      <w:r w:rsidR="00C4199B" w:rsidRPr="005A7ACE">
        <w:rPr>
          <w:rFonts w:ascii="Times New Roman" w:eastAsia="Times New Roman" w:hAnsi="Times New Roman" w:cs="Times New Roman"/>
          <w:sz w:val="24"/>
          <w:szCs w:val="24"/>
        </w:rPr>
        <w:t xml:space="preserve"> also prioritized, indicating a preference for early-maturing and robust varieties in areas with short rainfall seasons and p</w:t>
      </w:r>
      <w:r w:rsidR="00FE3948" w:rsidRPr="005A7ACE">
        <w:rPr>
          <w:rFonts w:ascii="Times New Roman" w:eastAsia="Times New Roman" w:hAnsi="Times New Roman" w:cs="Times New Roman"/>
          <w:sz w:val="24"/>
          <w:szCs w:val="24"/>
        </w:rPr>
        <w:t>est pressure. Conversely, attributes</w:t>
      </w:r>
      <w:r w:rsidR="00C4199B" w:rsidRPr="005A7ACE">
        <w:rPr>
          <w:rFonts w:ascii="Times New Roman" w:eastAsia="Times New Roman" w:hAnsi="Times New Roman" w:cs="Times New Roman"/>
          <w:sz w:val="24"/>
          <w:szCs w:val="24"/>
        </w:rPr>
        <w:t xml:space="preserve"> such as </w:t>
      </w:r>
      <w:r w:rsidR="00C4199B" w:rsidRPr="005A7ACE">
        <w:rPr>
          <w:rFonts w:ascii="Times New Roman" w:eastAsia="Times New Roman" w:hAnsi="Times New Roman" w:cs="Times New Roman"/>
          <w:bCs/>
          <w:sz w:val="24"/>
          <w:szCs w:val="24"/>
        </w:rPr>
        <w:t>heat tolerance (2.05)</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cooking time (2.08)</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nutritive value (2.21)</w:t>
      </w:r>
      <w:r w:rsidR="00C4199B" w:rsidRPr="005A7ACE">
        <w:rPr>
          <w:rFonts w:ascii="Times New Roman" w:eastAsia="Times New Roman" w:hAnsi="Times New Roman" w:cs="Times New Roman"/>
          <w:sz w:val="24"/>
          <w:szCs w:val="24"/>
        </w:rPr>
        <w:t xml:space="preserve"> scored poorly, likely due to the perceived difficulty in observing or measuring these attributes directly at the farm level.</w:t>
      </w:r>
    </w:p>
    <w:p w14:paraId="4EFF5AC1" w14:textId="77777777" w:rsidR="007510E0" w:rsidRPr="005A7ACE" w:rsidRDefault="007510E0"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In the case of </w:t>
      </w:r>
      <w:r w:rsidRPr="005A7ACE">
        <w:rPr>
          <w:rFonts w:ascii="Times New Roman" w:eastAsia="Times New Roman" w:hAnsi="Times New Roman" w:cs="Times New Roman"/>
          <w:bCs/>
          <w:sz w:val="24"/>
          <w:szCs w:val="24"/>
        </w:rPr>
        <w:t>beans</w:t>
      </w:r>
      <w:r w:rsidRPr="005A7ACE">
        <w:rPr>
          <w:rFonts w:ascii="Times New Roman" w:eastAsia="Times New Roman" w:hAnsi="Times New Roman" w:cs="Times New Roman"/>
          <w:sz w:val="24"/>
          <w:szCs w:val="24"/>
        </w:rPr>
        <w:t xml:space="preserve">, the most preferred traits were </w:t>
      </w:r>
      <w:r w:rsidRPr="005A7ACE">
        <w:rPr>
          <w:rFonts w:ascii="Times New Roman" w:eastAsia="Times New Roman" w:hAnsi="Times New Roman" w:cs="Times New Roman"/>
          <w:bCs/>
          <w:sz w:val="24"/>
          <w:szCs w:val="24"/>
        </w:rPr>
        <w:t>marketability (3.96)</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yield (3.93)</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pests and disease tolerance (3.73)</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color (3.45)</w:t>
      </w:r>
      <w:r w:rsidRPr="005A7ACE">
        <w:rPr>
          <w:rFonts w:ascii="Times New Roman" w:eastAsia="Times New Roman" w:hAnsi="Times New Roman" w:cs="Times New Roman"/>
          <w:sz w:val="24"/>
          <w:szCs w:val="24"/>
        </w:rPr>
        <w:t xml:space="preserve">. This shows a similar trend to groundnuts in which </w:t>
      </w:r>
      <w:r w:rsidRPr="005A7ACE">
        <w:rPr>
          <w:rFonts w:ascii="Times New Roman" w:eastAsia="Times New Roman" w:hAnsi="Times New Roman" w:cs="Times New Roman"/>
          <w:bCs/>
          <w:sz w:val="24"/>
          <w:szCs w:val="24"/>
        </w:rPr>
        <w:t>market-driven and productivity traits dominate</w:t>
      </w:r>
      <w:r w:rsidRPr="005A7ACE">
        <w:rPr>
          <w:rFonts w:ascii="Times New Roman" w:eastAsia="Times New Roman" w:hAnsi="Times New Roman" w:cs="Times New Roman"/>
          <w:sz w:val="24"/>
          <w:szCs w:val="24"/>
        </w:rPr>
        <w:t xml:space="preserve">. Farmers also valued </w:t>
      </w:r>
      <w:r w:rsidRPr="005A7ACE">
        <w:rPr>
          <w:rFonts w:ascii="Times New Roman" w:eastAsia="Times New Roman" w:hAnsi="Times New Roman" w:cs="Times New Roman"/>
          <w:bCs/>
          <w:sz w:val="24"/>
          <w:szCs w:val="24"/>
        </w:rPr>
        <w:t>maturity (3.55)</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price (3.55)</w:t>
      </w:r>
      <w:r w:rsidRPr="005A7ACE">
        <w:rPr>
          <w:rFonts w:ascii="Times New Roman" w:eastAsia="Times New Roman" w:hAnsi="Times New Roman" w:cs="Times New Roman"/>
          <w:sz w:val="24"/>
          <w:szCs w:val="24"/>
        </w:rPr>
        <w:t xml:space="preserve">, reinforcing the economic motive in seed choice. Attributes like </w:t>
      </w:r>
      <w:r w:rsidRPr="005A7ACE">
        <w:rPr>
          <w:rFonts w:ascii="Times New Roman" w:eastAsia="Times New Roman" w:hAnsi="Times New Roman" w:cs="Times New Roman"/>
          <w:bCs/>
          <w:sz w:val="24"/>
          <w:szCs w:val="24"/>
        </w:rPr>
        <w:t>cooking time (3.07)</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taste (3.23)</w:t>
      </w:r>
      <w:r w:rsidRPr="005A7ACE">
        <w:rPr>
          <w:rFonts w:ascii="Times New Roman" w:eastAsia="Times New Roman" w:hAnsi="Times New Roman" w:cs="Times New Roman"/>
          <w:sz w:val="24"/>
          <w:szCs w:val="24"/>
        </w:rPr>
        <w:t>, while somewhat valued, were less prioritized, consistent with studies in East Africa where grain characteristics affecting income take precedence over culinary traits (</w:t>
      </w:r>
      <w:proofErr w:type="spellStart"/>
      <w:r w:rsidRPr="005A7ACE">
        <w:rPr>
          <w:rFonts w:ascii="Times New Roman" w:eastAsia="Times New Roman" w:hAnsi="Times New Roman" w:cs="Times New Roman"/>
          <w:sz w:val="24"/>
          <w:szCs w:val="24"/>
        </w:rPr>
        <w:t>Katungi</w:t>
      </w:r>
      <w:proofErr w:type="spellEnd"/>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2011). Furthermore, </w:t>
      </w:r>
      <w:r w:rsidRPr="005A7ACE">
        <w:rPr>
          <w:rFonts w:ascii="Times New Roman" w:eastAsia="Times New Roman" w:hAnsi="Times New Roman" w:cs="Times New Roman"/>
          <w:bCs/>
          <w:sz w:val="24"/>
          <w:szCs w:val="24"/>
        </w:rPr>
        <w:t>seed price (3.21)</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appearance (3.19)</w:t>
      </w:r>
      <w:r w:rsidRPr="005A7ACE">
        <w:rPr>
          <w:rFonts w:ascii="Times New Roman" w:eastAsia="Times New Roman" w:hAnsi="Times New Roman" w:cs="Times New Roman"/>
          <w:sz w:val="24"/>
          <w:szCs w:val="24"/>
        </w:rPr>
        <w:t xml:space="preserve"> were marginally less preferred, which could suggest that while input affordability matters, farmers may be willing to pay more for quality seed with desirable traits.</w:t>
      </w:r>
    </w:p>
    <w:p w14:paraId="35498D02" w14:textId="77777777" w:rsidR="00C4199B" w:rsidRPr="005A7ACE" w:rsidRDefault="00D05964"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bCs/>
          <w:sz w:val="24"/>
          <w:szCs w:val="24"/>
        </w:rPr>
        <w:t>Moreover, g</w:t>
      </w:r>
      <w:r w:rsidR="00C4199B" w:rsidRPr="005A7ACE">
        <w:rPr>
          <w:rFonts w:ascii="Times New Roman" w:eastAsia="Times New Roman" w:hAnsi="Times New Roman" w:cs="Times New Roman"/>
          <w:bCs/>
          <w:sz w:val="24"/>
          <w:szCs w:val="24"/>
        </w:rPr>
        <w:t>roundnuts</w:t>
      </w:r>
      <w:r w:rsidRPr="005A7ACE">
        <w:rPr>
          <w:rFonts w:ascii="Times New Roman" w:eastAsia="Times New Roman" w:hAnsi="Times New Roman" w:cs="Times New Roman"/>
          <w:bCs/>
          <w:sz w:val="24"/>
          <w:szCs w:val="24"/>
        </w:rPr>
        <w:t xml:space="preserve"> </w:t>
      </w:r>
      <w:r w:rsidR="00C4199B" w:rsidRPr="005A7ACE">
        <w:rPr>
          <w:rFonts w:ascii="Times New Roman" w:eastAsia="Times New Roman" w:hAnsi="Times New Roman" w:cs="Times New Roman"/>
          <w:sz w:val="24"/>
          <w:szCs w:val="24"/>
        </w:rPr>
        <w:t>f</w:t>
      </w:r>
      <w:r w:rsidR="003A0248" w:rsidRPr="005A7ACE">
        <w:rPr>
          <w:rFonts w:ascii="Times New Roman" w:eastAsia="Times New Roman" w:hAnsi="Times New Roman" w:cs="Times New Roman"/>
          <w:sz w:val="24"/>
          <w:szCs w:val="24"/>
        </w:rPr>
        <w:t>armers prioritize</w:t>
      </w:r>
      <w:r w:rsidR="00C4199B" w:rsidRPr="005A7ACE">
        <w:rPr>
          <w:rFonts w:ascii="Times New Roman" w:eastAsia="Times New Roman" w:hAnsi="Times New Roman" w:cs="Times New Roman"/>
          <w:sz w:val="24"/>
          <w:szCs w:val="24"/>
        </w:rPr>
        <w:t xml:space="preserve"> attributes related to </w:t>
      </w:r>
      <w:r w:rsidR="00C4199B" w:rsidRPr="005A7ACE">
        <w:rPr>
          <w:rFonts w:ascii="Times New Roman" w:eastAsia="Times New Roman" w:hAnsi="Times New Roman" w:cs="Times New Roman"/>
          <w:bCs/>
          <w:sz w:val="24"/>
          <w:szCs w:val="24"/>
        </w:rPr>
        <w:t>productivity and market performance</w:t>
      </w:r>
      <w:r w:rsidR="00C4199B" w:rsidRPr="005A7ACE">
        <w:rPr>
          <w:rFonts w:ascii="Times New Roman" w:eastAsia="Times New Roman" w:hAnsi="Times New Roman" w:cs="Times New Roman"/>
          <w:sz w:val="24"/>
          <w:szCs w:val="24"/>
        </w:rPr>
        <w:t xml:space="preserve">. Yield (3.90), marketability (3.86), pests and disease tolerance (3.57), grain color (3.52), and grain size (3.49) were among the most highly preferred attributes, suggesting a strong orientation toward traits that improve output and enhance returns in the market. This aligns with earlier findings by </w:t>
      </w:r>
      <w:proofErr w:type="spellStart"/>
      <w:r w:rsidR="00C4199B" w:rsidRPr="005A7ACE">
        <w:rPr>
          <w:rFonts w:ascii="Times New Roman" w:eastAsia="Times New Roman" w:hAnsi="Times New Roman" w:cs="Times New Roman"/>
          <w:sz w:val="24"/>
          <w:szCs w:val="24"/>
        </w:rPr>
        <w:t>Asrat</w:t>
      </w:r>
      <w:proofErr w:type="spellEnd"/>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(2010), who noted that smallholder farmers prioritize visible and market-responsive traits when selecting varieties. Attributes such as </w:t>
      </w:r>
      <w:r w:rsidR="00C4199B" w:rsidRPr="005A7ACE">
        <w:rPr>
          <w:rFonts w:ascii="Times New Roman" w:eastAsia="Times New Roman" w:hAnsi="Times New Roman" w:cs="Times New Roman"/>
          <w:bCs/>
          <w:sz w:val="24"/>
          <w:szCs w:val="24"/>
        </w:rPr>
        <w:t>maturity (3.51)</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drought tolerance (3.41)</w:t>
      </w:r>
      <w:r w:rsidR="00C4199B" w:rsidRPr="005A7ACE">
        <w:rPr>
          <w:rFonts w:ascii="Times New Roman" w:eastAsia="Times New Roman" w:hAnsi="Times New Roman" w:cs="Times New Roman"/>
          <w:sz w:val="24"/>
          <w:szCs w:val="24"/>
        </w:rPr>
        <w:t xml:space="preserve"> were also ranked highly, reflecting farmers’ awareness of the need for climate-resilient varieties under rain-fed conditions a concern well-documented in dryland farming systems (Fisher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2015). However, </w:t>
      </w:r>
      <w:r w:rsidR="00C4199B" w:rsidRPr="005A7ACE">
        <w:rPr>
          <w:rFonts w:ascii="Times New Roman" w:eastAsia="Times New Roman" w:hAnsi="Times New Roman" w:cs="Times New Roman"/>
          <w:bCs/>
          <w:sz w:val="24"/>
          <w:szCs w:val="24"/>
        </w:rPr>
        <w:t>traits such as cooking time (2.16)</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taste (2.94)</w:t>
      </w:r>
      <w:r w:rsidR="00C4199B" w:rsidRPr="005A7ACE">
        <w:rPr>
          <w:rFonts w:ascii="Times New Roman" w:eastAsia="Times New Roman" w:hAnsi="Times New Roman" w:cs="Times New Roman"/>
          <w:sz w:val="24"/>
          <w:szCs w:val="24"/>
        </w:rPr>
        <w:t xml:space="preserve"> received lower preference, perhaps due to the commercialization of groundnut farming where market traits outweigh household consumption concerns. Interestingly, </w:t>
      </w:r>
      <w:r w:rsidR="00C4199B" w:rsidRPr="005A7ACE">
        <w:rPr>
          <w:rFonts w:ascii="Times New Roman" w:eastAsia="Times New Roman" w:hAnsi="Times New Roman" w:cs="Times New Roman"/>
          <w:bCs/>
          <w:sz w:val="24"/>
          <w:szCs w:val="24"/>
        </w:rPr>
        <w:t>heat tolerance (2.37)</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nutritive value (2.53)</w:t>
      </w:r>
      <w:r w:rsidR="00C4199B" w:rsidRPr="005A7ACE">
        <w:rPr>
          <w:rFonts w:ascii="Times New Roman" w:eastAsia="Times New Roman" w:hAnsi="Times New Roman" w:cs="Times New Roman"/>
          <w:sz w:val="24"/>
          <w:szCs w:val="24"/>
        </w:rPr>
        <w:t xml:space="preserve"> were rated as less important despite their agronomic and health implications, suggesting gaps in awareness or short-te</w:t>
      </w:r>
      <w:r w:rsidR="004842D4" w:rsidRPr="005A7ACE">
        <w:rPr>
          <w:rFonts w:ascii="Times New Roman" w:eastAsia="Times New Roman" w:hAnsi="Times New Roman" w:cs="Times New Roman"/>
          <w:sz w:val="24"/>
          <w:szCs w:val="24"/>
        </w:rPr>
        <w:t>rm priority bias among farmers.</w:t>
      </w:r>
    </w:p>
    <w:p w14:paraId="61B358F8" w14:textId="57F74776" w:rsidR="00E034BB" w:rsidRPr="005A7ACE" w:rsidRDefault="00A30112"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hAnsi="Times New Roman" w:cs="Times New Roman"/>
          <w:sz w:val="24"/>
          <w:szCs w:val="24"/>
        </w:rPr>
        <w:t>A cross-crop comparison show shared preferences like yield, drought tolerance, and marketability, but some traits are crop-specific. Grain appearance is more valued in groundnuts, while cooking traits (taste, time) are less consistently preferred. These differences highlight the need for crop-</w:t>
      </w:r>
      <w:r w:rsidRPr="005A7ACE">
        <w:rPr>
          <w:rFonts w:ascii="Times New Roman" w:hAnsi="Times New Roman" w:cs="Times New Roman"/>
          <w:sz w:val="24"/>
          <w:szCs w:val="24"/>
        </w:rPr>
        <w:lastRenderedPageBreak/>
        <w:t>specific breeding and seed delivery strategies (</w:t>
      </w:r>
      <w:r w:rsidR="00BF53DB">
        <w:rPr>
          <w:rFonts w:ascii="Times New Roman" w:hAnsi="Times New Roman" w:cs="Times New Roman"/>
          <w:sz w:val="24"/>
          <w:szCs w:val="24"/>
        </w:rPr>
        <w:t xml:space="preserve">Mohammed </w:t>
      </w:r>
      <w:r w:rsidR="00BF53DB" w:rsidRPr="00BF53DB">
        <w:rPr>
          <w:rFonts w:ascii="Times New Roman" w:hAnsi="Times New Roman" w:cs="Times New Roman"/>
          <w:i/>
          <w:sz w:val="24"/>
          <w:szCs w:val="24"/>
        </w:rPr>
        <w:t>et al.,</w:t>
      </w:r>
      <w:r w:rsidR="00BF53DB">
        <w:rPr>
          <w:rFonts w:ascii="Times New Roman" w:hAnsi="Times New Roman" w:cs="Times New Roman"/>
          <w:sz w:val="24"/>
          <w:szCs w:val="24"/>
        </w:rPr>
        <w:t xml:space="preserve"> 2021</w:t>
      </w:r>
      <w:r w:rsidRPr="005A7ACE">
        <w:rPr>
          <w:rFonts w:ascii="Times New Roman" w:hAnsi="Times New Roman" w:cs="Times New Roman"/>
          <w:sz w:val="24"/>
          <w:szCs w:val="24"/>
        </w:rPr>
        <w:t xml:space="preserve">). </w:t>
      </w:r>
      <w:r w:rsidRPr="005A7ACE">
        <w:rPr>
          <w:rFonts w:ascii="Times New Roman" w:eastAsia="Times New Roman" w:hAnsi="Times New Roman" w:cs="Times New Roman"/>
          <w:sz w:val="24"/>
          <w:szCs w:val="24"/>
        </w:rPr>
        <w:t xml:space="preserve">Additionally, the low preference for </w:t>
      </w:r>
      <w:r w:rsidRPr="005A7ACE">
        <w:rPr>
          <w:rFonts w:ascii="Times New Roman" w:eastAsia="Times New Roman" w:hAnsi="Times New Roman" w:cs="Times New Roman"/>
          <w:bCs/>
          <w:sz w:val="24"/>
          <w:szCs w:val="24"/>
        </w:rPr>
        <w:t>heat tolerance and nutritive value</w:t>
      </w:r>
      <w:r w:rsidRPr="005A7ACE">
        <w:rPr>
          <w:rFonts w:ascii="Times New Roman" w:eastAsia="Times New Roman" w:hAnsi="Times New Roman" w:cs="Times New Roman"/>
          <w:sz w:val="24"/>
          <w:szCs w:val="24"/>
        </w:rPr>
        <w:t>, despite increasing climate variability and malnutrition concerns, suggests a knowledge gap that extension services could address to shift farmer priorities toward longer-term r</w:t>
      </w:r>
      <w:r w:rsidR="00334932" w:rsidRPr="005A7ACE">
        <w:rPr>
          <w:rFonts w:ascii="Times New Roman" w:eastAsia="Times New Roman" w:hAnsi="Times New Roman" w:cs="Times New Roman"/>
          <w:sz w:val="24"/>
          <w:szCs w:val="24"/>
        </w:rPr>
        <w:t>esilience and health outcome</w:t>
      </w:r>
      <w:r w:rsidRPr="005A7ACE">
        <w:rPr>
          <w:rFonts w:ascii="Times New Roman" w:eastAsia="Times New Roman" w:hAnsi="Times New Roman" w:cs="Times New Roman"/>
          <w:sz w:val="24"/>
          <w:szCs w:val="24"/>
        </w:rPr>
        <w:t>.</w:t>
      </w:r>
    </w:p>
    <w:p w14:paraId="38691ABB" w14:textId="77777777" w:rsidR="00127F27" w:rsidRPr="005A7ACE" w:rsidRDefault="00127F27" w:rsidP="0089477C">
      <w:pPr>
        <w:spacing w:before="100" w:beforeAutospacing="1" w:after="100" w:afterAutospacing="1" w:line="240" w:lineRule="auto"/>
        <w:jc w:val="both"/>
        <w:rPr>
          <w:rFonts w:ascii="Times New Roman" w:hAnsi="Times New Roman" w:cs="Times New Roman"/>
          <w:sz w:val="24"/>
          <w:szCs w:val="24"/>
        </w:rPr>
      </w:pPr>
      <w:r w:rsidRPr="005A7ACE">
        <w:rPr>
          <w:rFonts w:ascii="Times New Roman" w:hAnsi="Times New Roman" w:cs="Times New Roman"/>
          <w:b/>
          <w:sz w:val="24"/>
          <w:szCs w:val="24"/>
        </w:rPr>
        <w:t>Table</w:t>
      </w:r>
      <w:r w:rsidR="00B91569" w:rsidRPr="005A7ACE">
        <w:rPr>
          <w:rFonts w:ascii="Times New Roman" w:hAnsi="Times New Roman" w:cs="Times New Roman"/>
          <w:b/>
          <w:sz w:val="24"/>
          <w:szCs w:val="24"/>
        </w:rPr>
        <w:t xml:space="preserve"> </w:t>
      </w:r>
      <w:r w:rsidR="004B042B" w:rsidRPr="005A7ACE">
        <w:rPr>
          <w:rFonts w:ascii="Times New Roman" w:hAnsi="Times New Roman" w:cs="Times New Roman"/>
          <w:b/>
          <w:sz w:val="24"/>
          <w:szCs w:val="24"/>
        </w:rPr>
        <w:t>4</w:t>
      </w:r>
      <w:r w:rsidRPr="005A7ACE">
        <w:rPr>
          <w:rFonts w:ascii="Times New Roman" w:hAnsi="Times New Roman" w:cs="Times New Roman"/>
          <w:b/>
          <w:sz w:val="24"/>
          <w:szCs w:val="24"/>
        </w:rPr>
        <w:t>:</w:t>
      </w:r>
      <w:r w:rsidRPr="005A7ACE">
        <w:rPr>
          <w:rFonts w:ascii="Times New Roman" w:hAnsi="Times New Roman" w:cs="Times New Roman"/>
          <w:sz w:val="24"/>
          <w:szCs w:val="24"/>
        </w:rPr>
        <w:t xml:space="preserve"> Farmers' Preferred</w:t>
      </w:r>
      <w:r w:rsidR="0079329D" w:rsidRPr="005A7ACE">
        <w:rPr>
          <w:rFonts w:ascii="Times New Roman" w:hAnsi="Times New Roman" w:cs="Times New Roman"/>
          <w:sz w:val="24"/>
          <w:szCs w:val="24"/>
        </w:rPr>
        <w:t xml:space="preserve"> Seed</w:t>
      </w:r>
      <w:r w:rsidR="00F150F7" w:rsidRPr="005A7ACE">
        <w:rPr>
          <w:rFonts w:ascii="Times New Roman" w:hAnsi="Times New Roman" w:cs="Times New Roman"/>
          <w:sz w:val="24"/>
          <w:szCs w:val="24"/>
        </w:rPr>
        <w:t xml:space="preserve"> Attributes in Sorghum, Beans, and Groundnuts</w:t>
      </w:r>
      <w:r w:rsidR="00B22715" w:rsidRPr="005A7ACE">
        <w:rPr>
          <w:rFonts w:ascii="Times New Roman" w:hAnsi="Times New Roman" w:cs="Times New Roman"/>
          <w:sz w:val="24"/>
          <w:szCs w:val="24"/>
        </w:rPr>
        <w:t xml:space="preserve">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20"/>
        <w:gridCol w:w="720"/>
        <w:gridCol w:w="1213"/>
        <w:gridCol w:w="720"/>
        <w:gridCol w:w="627"/>
        <w:gridCol w:w="1213"/>
        <w:gridCol w:w="720"/>
        <w:gridCol w:w="576"/>
        <w:gridCol w:w="1213"/>
      </w:tblGrid>
      <w:tr w:rsidR="00334932" w:rsidRPr="005A7ACE" w14:paraId="57301FD0" w14:textId="77777777" w:rsidTr="00CB6EE4">
        <w:tc>
          <w:tcPr>
            <w:tcW w:w="879" w:type="pct"/>
            <w:tcBorders>
              <w:bottom w:val="nil"/>
            </w:tcBorders>
          </w:tcPr>
          <w:p w14:paraId="33333C58" w14:textId="77777777" w:rsidR="00334932" w:rsidRPr="005A7ACE" w:rsidRDefault="00334932" w:rsidP="00FD4E41">
            <w:pPr>
              <w:rPr>
                <w:rFonts w:ascii="Times New Roman" w:hAnsi="Times New Roman" w:cs="Times New Roman"/>
                <w:b/>
                <w:sz w:val="16"/>
                <w:szCs w:val="16"/>
              </w:rPr>
            </w:pPr>
            <w:r w:rsidRPr="005A7ACE">
              <w:rPr>
                <w:rFonts w:ascii="Times New Roman" w:hAnsi="Times New Roman" w:cs="Times New Roman"/>
                <w:b/>
                <w:sz w:val="16"/>
                <w:szCs w:val="16"/>
              </w:rPr>
              <w:t>Attribute</w:t>
            </w:r>
          </w:p>
        </w:tc>
        <w:tc>
          <w:tcPr>
            <w:tcW w:w="1427" w:type="pct"/>
            <w:gridSpan w:val="3"/>
            <w:tcBorders>
              <w:top w:val="single" w:sz="12" w:space="0" w:color="auto"/>
              <w:bottom w:val="single" w:sz="12" w:space="0" w:color="auto"/>
            </w:tcBorders>
          </w:tcPr>
          <w:p w14:paraId="4F9ECF97"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Sorghum</w:t>
            </w:r>
          </w:p>
        </w:tc>
        <w:tc>
          <w:tcPr>
            <w:tcW w:w="1377" w:type="pct"/>
            <w:gridSpan w:val="3"/>
            <w:tcBorders>
              <w:top w:val="single" w:sz="12" w:space="0" w:color="auto"/>
              <w:bottom w:val="single" w:sz="12" w:space="0" w:color="auto"/>
            </w:tcBorders>
          </w:tcPr>
          <w:p w14:paraId="1A8EA29C"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Beans</w:t>
            </w:r>
          </w:p>
        </w:tc>
        <w:tc>
          <w:tcPr>
            <w:tcW w:w="1317" w:type="pct"/>
            <w:gridSpan w:val="3"/>
            <w:tcBorders>
              <w:top w:val="single" w:sz="12" w:space="0" w:color="auto"/>
              <w:bottom w:val="single" w:sz="12" w:space="0" w:color="auto"/>
            </w:tcBorders>
          </w:tcPr>
          <w:p w14:paraId="6D00EA79"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Groundnuts</w:t>
            </w:r>
          </w:p>
        </w:tc>
      </w:tr>
      <w:tr w:rsidR="00334932" w:rsidRPr="005A7ACE" w14:paraId="1DEBC8AA" w14:textId="77777777" w:rsidTr="00CB6EE4">
        <w:tc>
          <w:tcPr>
            <w:tcW w:w="879" w:type="pct"/>
            <w:tcBorders>
              <w:top w:val="nil"/>
              <w:bottom w:val="single" w:sz="12" w:space="0" w:color="auto"/>
            </w:tcBorders>
          </w:tcPr>
          <w:p w14:paraId="6C415224" w14:textId="77777777" w:rsidR="00334932" w:rsidRPr="005A7ACE" w:rsidRDefault="00334932" w:rsidP="00FD4E41">
            <w:pPr>
              <w:rPr>
                <w:rFonts w:ascii="Times New Roman" w:hAnsi="Times New Roman" w:cs="Times New Roman"/>
                <w:sz w:val="16"/>
                <w:szCs w:val="16"/>
              </w:rPr>
            </w:pPr>
          </w:p>
        </w:tc>
        <w:tc>
          <w:tcPr>
            <w:tcW w:w="388" w:type="pct"/>
            <w:tcBorders>
              <w:top w:val="single" w:sz="12" w:space="0" w:color="auto"/>
              <w:bottom w:val="single" w:sz="12" w:space="0" w:color="auto"/>
            </w:tcBorders>
          </w:tcPr>
          <w:p w14:paraId="20F91848"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388" w:type="pct"/>
            <w:tcBorders>
              <w:top w:val="single" w:sz="12" w:space="0" w:color="auto"/>
              <w:bottom w:val="single" w:sz="12" w:space="0" w:color="auto"/>
            </w:tcBorders>
          </w:tcPr>
          <w:p w14:paraId="0F25368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21A9D7F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Preference</w:t>
            </w:r>
          </w:p>
        </w:tc>
        <w:tc>
          <w:tcPr>
            <w:tcW w:w="388" w:type="pct"/>
            <w:tcBorders>
              <w:top w:val="single" w:sz="12" w:space="0" w:color="auto"/>
              <w:bottom w:val="single" w:sz="12" w:space="0" w:color="auto"/>
            </w:tcBorders>
          </w:tcPr>
          <w:p w14:paraId="0BCF39C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338" w:type="pct"/>
            <w:tcBorders>
              <w:top w:val="single" w:sz="12" w:space="0" w:color="auto"/>
              <w:bottom w:val="single" w:sz="12" w:space="0" w:color="auto"/>
            </w:tcBorders>
          </w:tcPr>
          <w:p w14:paraId="27E79A3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7B135E6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Preference</w:t>
            </w:r>
          </w:p>
        </w:tc>
        <w:tc>
          <w:tcPr>
            <w:tcW w:w="388" w:type="pct"/>
            <w:tcBorders>
              <w:top w:val="single" w:sz="12" w:space="0" w:color="auto"/>
              <w:bottom w:val="single" w:sz="12" w:space="0" w:color="auto"/>
            </w:tcBorders>
          </w:tcPr>
          <w:p w14:paraId="3118B6D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278" w:type="pct"/>
            <w:tcBorders>
              <w:top w:val="single" w:sz="12" w:space="0" w:color="auto"/>
              <w:bottom w:val="single" w:sz="12" w:space="0" w:color="auto"/>
            </w:tcBorders>
          </w:tcPr>
          <w:p w14:paraId="1C2BE71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5B4C6C83"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Preference</w:t>
            </w:r>
          </w:p>
        </w:tc>
      </w:tr>
      <w:tr w:rsidR="00334932" w:rsidRPr="005A7ACE" w14:paraId="46B181AF" w14:textId="77777777" w:rsidTr="00CB6EE4">
        <w:tc>
          <w:tcPr>
            <w:tcW w:w="879" w:type="pct"/>
            <w:tcBorders>
              <w:top w:val="single" w:sz="12" w:space="0" w:color="auto"/>
            </w:tcBorders>
          </w:tcPr>
          <w:p w14:paraId="797DEAE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Yield</w:t>
            </w:r>
          </w:p>
        </w:tc>
        <w:tc>
          <w:tcPr>
            <w:tcW w:w="388" w:type="pct"/>
            <w:tcBorders>
              <w:top w:val="single" w:sz="12" w:space="0" w:color="auto"/>
            </w:tcBorders>
          </w:tcPr>
          <w:p w14:paraId="6EA8EB1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3.89 </w:t>
            </w:r>
          </w:p>
        </w:tc>
        <w:tc>
          <w:tcPr>
            <w:tcW w:w="388" w:type="pct"/>
            <w:tcBorders>
              <w:top w:val="single" w:sz="12" w:space="0" w:color="auto"/>
            </w:tcBorders>
          </w:tcPr>
          <w:p w14:paraId="614FCF7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0.492</w:t>
            </w:r>
          </w:p>
        </w:tc>
        <w:tc>
          <w:tcPr>
            <w:tcW w:w="651" w:type="pct"/>
            <w:tcBorders>
              <w:top w:val="single" w:sz="12" w:space="0" w:color="auto"/>
            </w:tcBorders>
          </w:tcPr>
          <w:p w14:paraId="4DD6B05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top w:val="single" w:sz="12" w:space="0" w:color="auto"/>
            </w:tcBorders>
          </w:tcPr>
          <w:p w14:paraId="4036F41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3.93 </w:t>
            </w:r>
          </w:p>
        </w:tc>
        <w:tc>
          <w:tcPr>
            <w:tcW w:w="338" w:type="pct"/>
            <w:tcBorders>
              <w:top w:val="single" w:sz="12" w:space="0" w:color="auto"/>
            </w:tcBorders>
          </w:tcPr>
          <w:p w14:paraId="173EAF9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0.363</w:t>
            </w:r>
          </w:p>
        </w:tc>
        <w:tc>
          <w:tcPr>
            <w:tcW w:w="651" w:type="pct"/>
            <w:tcBorders>
              <w:top w:val="single" w:sz="12" w:space="0" w:color="auto"/>
            </w:tcBorders>
          </w:tcPr>
          <w:p w14:paraId="5AE3AF5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top w:val="single" w:sz="12" w:space="0" w:color="auto"/>
            </w:tcBorders>
          </w:tcPr>
          <w:p w14:paraId="6BC9806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3.90 </w:t>
            </w:r>
          </w:p>
        </w:tc>
        <w:tc>
          <w:tcPr>
            <w:tcW w:w="278" w:type="pct"/>
            <w:tcBorders>
              <w:top w:val="single" w:sz="12" w:space="0" w:color="auto"/>
            </w:tcBorders>
          </w:tcPr>
          <w:p w14:paraId="2C4EEDC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0.445</w:t>
            </w:r>
          </w:p>
        </w:tc>
        <w:tc>
          <w:tcPr>
            <w:tcW w:w="651" w:type="pct"/>
            <w:tcBorders>
              <w:top w:val="single" w:sz="12" w:space="0" w:color="auto"/>
            </w:tcBorders>
          </w:tcPr>
          <w:p w14:paraId="6B05559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3575F826" w14:textId="77777777" w:rsidTr="00CB6EE4">
        <w:tc>
          <w:tcPr>
            <w:tcW w:w="879" w:type="pct"/>
          </w:tcPr>
          <w:p w14:paraId="22C8EBE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Maturity</w:t>
            </w:r>
          </w:p>
        </w:tc>
        <w:tc>
          <w:tcPr>
            <w:tcW w:w="388" w:type="pct"/>
          </w:tcPr>
          <w:p w14:paraId="110F6BF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3.67 </w:t>
            </w:r>
          </w:p>
        </w:tc>
        <w:tc>
          <w:tcPr>
            <w:tcW w:w="388" w:type="pct"/>
          </w:tcPr>
          <w:p w14:paraId="17ACC0A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0.708</w:t>
            </w:r>
          </w:p>
        </w:tc>
        <w:tc>
          <w:tcPr>
            <w:tcW w:w="651" w:type="pct"/>
          </w:tcPr>
          <w:p w14:paraId="5967F18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3A8C11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3.55 </w:t>
            </w:r>
          </w:p>
        </w:tc>
        <w:tc>
          <w:tcPr>
            <w:tcW w:w="338" w:type="pct"/>
          </w:tcPr>
          <w:p w14:paraId="7C04B0B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0.761</w:t>
            </w:r>
          </w:p>
        </w:tc>
        <w:tc>
          <w:tcPr>
            <w:tcW w:w="651" w:type="pct"/>
          </w:tcPr>
          <w:p w14:paraId="5AFD995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DF014C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3.51 </w:t>
            </w:r>
          </w:p>
        </w:tc>
        <w:tc>
          <w:tcPr>
            <w:tcW w:w="278" w:type="pct"/>
          </w:tcPr>
          <w:p w14:paraId="0E5A6B1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0.789</w:t>
            </w:r>
          </w:p>
        </w:tc>
        <w:tc>
          <w:tcPr>
            <w:tcW w:w="651" w:type="pct"/>
          </w:tcPr>
          <w:p w14:paraId="3DCB25CD"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B44C3EB" w14:textId="77777777" w:rsidTr="00CB6EE4">
        <w:tc>
          <w:tcPr>
            <w:tcW w:w="879" w:type="pct"/>
          </w:tcPr>
          <w:p w14:paraId="09BD990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Withstand excess rainfall</w:t>
            </w:r>
          </w:p>
        </w:tc>
        <w:tc>
          <w:tcPr>
            <w:tcW w:w="388" w:type="pct"/>
          </w:tcPr>
          <w:p w14:paraId="49A394F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2.83 </w:t>
            </w:r>
          </w:p>
        </w:tc>
        <w:tc>
          <w:tcPr>
            <w:tcW w:w="388" w:type="pct"/>
          </w:tcPr>
          <w:p w14:paraId="23971DF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1.009</w:t>
            </w:r>
          </w:p>
        </w:tc>
        <w:tc>
          <w:tcPr>
            <w:tcW w:w="651" w:type="pct"/>
          </w:tcPr>
          <w:p w14:paraId="7764D90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2E6D50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3.38 </w:t>
            </w:r>
          </w:p>
        </w:tc>
        <w:tc>
          <w:tcPr>
            <w:tcW w:w="338" w:type="pct"/>
          </w:tcPr>
          <w:p w14:paraId="1C86841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0.775</w:t>
            </w:r>
          </w:p>
        </w:tc>
        <w:tc>
          <w:tcPr>
            <w:tcW w:w="651" w:type="pct"/>
          </w:tcPr>
          <w:p w14:paraId="6F875D5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715E39F"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3.08 </w:t>
            </w:r>
          </w:p>
        </w:tc>
        <w:tc>
          <w:tcPr>
            <w:tcW w:w="278" w:type="pct"/>
          </w:tcPr>
          <w:p w14:paraId="5DCA29F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0.892</w:t>
            </w:r>
          </w:p>
        </w:tc>
        <w:tc>
          <w:tcPr>
            <w:tcW w:w="651" w:type="pct"/>
          </w:tcPr>
          <w:p w14:paraId="2FB9F04F"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3522F7D5" w14:textId="77777777" w:rsidTr="00CB6EE4">
        <w:tc>
          <w:tcPr>
            <w:tcW w:w="879" w:type="pct"/>
          </w:tcPr>
          <w:p w14:paraId="681CD13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Plant appearance</w:t>
            </w:r>
          </w:p>
        </w:tc>
        <w:tc>
          <w:tcPr>
            <w:tcW w:w="388" w:type="pct"/>
          </w:tcPr>
          <w:p w14:paraId="3492B8F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2.95 </w:t>
            </w:r>
          </w:p>
        </w:tc>
        <w:tc>
          <w:tcPr>
            <w:tcW w:w="388" w:type="pct"/>
          </w:tcPr>
          <w:p w14:paraId="7BCFC0D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1.040</w:t>
            </w:r>
          </w:p>
        </w:tc>
        <w:tc>
          <w:tcPr>
            <w:tcW w:w="651" w:type="pct"/>
          </w:tcPr>
          <w:p w14:paraId="6C25C66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0039569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3.01 </w:t>
            </w:r>
          </w:p>
        </w:tc>
        <w:tc>
          <w:tcPr>
            <w:tcW w:w="338" w:type="pct"/>
          </w:tcPr>
          <w:p w14:paraId="32BB3AA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0.959</w:t>
            </w:r>
          </w:p>
        </w:tc>
        <w:tc>
          <w:tcPr>
            <w:tcW w:w="651" w:type="pct"/>
          </w:tcPr>
          <w:p w14:paraId="53C66F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EBE4CE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3.10 </w:t>
            </w:r>
          </w:p>
        </w:tc>
        <w:tc>
          <w:tcPr>
            <w:tcW w:w="278" w:type="pct"/>
          </w:tcPr>
          <w:p w14:paraId="6599D93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0.948</w:t>
            </w:r>
          </w:p>
        </w:tc>
        <w:tc>
          <w:tcPr>
            <w:tcW w:w="651" w:type="pct"/>
          </w:tcPr>
          <w:p w14:paraId="5A2E1686"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2127CCC6" w14:textId="77777777" w:rsidTr="00CB6EE4">
        <w:tc>
          <w:tcPr>
            <w:tcW w:w="879" w:type="pct"/>
          </w:tcPr>
          <w:p w14:paraId="198A887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Drought tolerance</w:t>
            </w:r>
          </w:p>
        </w:tc>
        <w:tc>
          <w:tcPr>
            <w:tcW w:w="388" w:type="pct"/>
          </w:tcPr>
          <w:p w14:paraId="72A1E7C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3.60 </w:t>
            </w:r>
          </w:p>
        </w:tc>
        <w:tc>
          <w:tcPr>
            <w:tcW w:w="388" w:type="pct"/>
          </w:tcPr>
          <w:p w14:paraId="484610D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0.812</w:t>
            </w:r>
          </w:p>
        </w:tc>
        <w:tc>
          <w:tcPr>
            <w:tcW w:w="651" w:type="pct"/>
          </w:tcPr>
          <w:p w14:paraId="42FFF31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701CEEE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38" w:type="pct"/>
          </w:tcPr>
          <w:p w14:paraId="2104F27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0.875</w:t>
            </w:r>
          </w:p>
        </w:tc>
        <w:tc>
          <w:tcPr>
            <w:tcW w:w="651" w:type="pct"/>
          </w:tcPr>
          <w:p w14:paraId="55D5EEF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B3DFEC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3.41 </w:t>
            </w:r>
          </w:p>
        </w:tc>
        <w:tc>
          <w:tcPr>
            <w:tcW w:w="278" w:type="pct"/>
          </w:tcPr>
          <w:p w14:paraId="6464123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0.869</w:t>
            </w:r>
          </w:p>
        </w:tc>
        <w:tc>
          <w:tcPr>
            <w:tcW w:w="651" w:type="pct"/>
          </w:tcPr>
          <w:p w14:paraId="6E1B1CAB"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39BB1542" w14:textId="77777777" w:rsidTr="00CB6EE4">
        <w:tc>
          <w:tcPr>
            <w:tcW w:w="879" w:type="pct"/>
          </w:tcPr>
          <w:p w14:paraId="0EE79D2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Pests &amp; disease tolerance</w:t>
            </w:r>
          </w:p>
        </w:tc>
        <w:tc>
          <w:tcPr>
            <w:tcW w:w="388" w:type="pct"/>
          </w:tcPr>
          <w:p w14:paraId="66839C4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3.49 </w:t>
            </w:r>
          </w:p>
        </w:tc>
        <w:tc>
          <w:tcPr>
            <w:tcW w:w="388" w:type="pct"/>
          </w:tcPr>
          <w:p w14:paraId="620E5C5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0.837</w:t>
            </w:r>
          </w:p>
        </w:tc>
        <w:tc>
          <w:tcPr>
            <w:tcW w:w="651" w:type="pct"/>
          </w:tcPr>
          <w:p w14:paraId="5BF8DFE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75B17AA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3.73 </w:t>
            </w:r>
          </w:p>
        </w:tc>
        <w:tc>
          <w:tcPr>
            <w:tcW w:w="338" w:type="pct"/>
          </w:tcPr>
          <w:p w14:paraId="34BB302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0.604</w:t>
            </w:r>
          </w:p>
        </w:tc>
        <w:tc>
          <w:tcPr>
            <w:tcW w:w="651" w:type="pct"/>
          </w:tcPr>
          <w:p w14:paraId="0C345AE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F905C5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3.57 </w:t>
            </w:r>
          </w:p>
        </w:tc>
        <w:tc>
          <w:tcPr>
            <w:tcW w:w="278" w:type="pct"/>
          </w:tcPr>
          <w:p w14:paraId="703311D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0.790</w:t>
            </w:r>
          </w:p>
        </w:tc>
        <w:tc>
          <w:tcPr>
            <w:tcW w:w="651" w:type="pct"/>
          </w:tcPr>
          <w:p w14:paraId="7240C464"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EE2D573" w14:textId="77777777" w:rsidTr="00CB6EE4">
        <w:tc>
          <w:tcPr>
            <w:tcW w:w="879" w:type="pct"/>
          </w:tcPr>
          <w:p w14:paraId="592B523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Heat tolerance</w:t>
            </w:r>
          </w:p>
        </w:tc>
        <w:tc>
          <w:tcPr>
            <w:tcW w:w="388" w:type="pct"/>
          </w:tcPr>
          <w:p w14:paraId="6DFE5F5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2.05 </w:t>
            </w:r>
          </w:p>
        </w:tc>
        <w:tc>
          <w:tcPr>
            <w:tcW w:w="388" w:type="pct"/>
          </w:tcPr>
          <w:p w14:paraId="529BCE5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1.053</w:t>
            </w:r>
          </w:p>
        </w:tc>
        <w:tc>
          <w:tcPr>
            <w:tcW w:w="651" w:type="pct"/>
          </w:tcPr>
          <w:p w14:paraId="3E47BBB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60F8583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2.43 </w:t>
            </w:r>
          </w:p>
        </w:tc>
        <w:tc>
          <w:tcPr>
            <w:tcW w:w="338" w:type="pct"/>
          </w:tcPr>
          <w:p w14:paraId="325CBA1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1.051</w:t>
            </w:r>
          </w:p>
        </w:tc>
        <w:tc>
          <w:tcPr>
            <w:tcW w:w="651" w:type="pct"/>
          </w:tcPr>
          <w:p w14:paraId="2A5C50E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298CFD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2.37 </w:t>
            </w:r>
          </w:p>
        </w:tc>
        <w:tc>
          <w:tcPr>
            <w:tcW w:w="278" w:type="pct"/>
          </w:tcPr>
          <w:p w14:paraId="2B6A32B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1.130</w:t>
            </w:r>
          </w:p>
        </w:tc>
        <w:tc>
          <w:tcPr>
            <w:tcW w:w="651" w:type="pct"/>
          </w:tcPr>
          <w:p w14:paraId="24294904"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136F7672" w14:textId="77777777" w:rsidTr="00CB6EE4">
        <w:tc>
          <w:tcPr>
            <w:tcW w:w="879" w:type="pct"/>
          </w:tcPr>
          <w:p w14:paraId="3F23830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size</w:t>
            </w:r>
          </w:p>
        </w:tc>
        <w:tc>
          <w:tcPr>
            <w:tcW w:w="388" w:type="pct"/>
          </w:tcPr>
          <w:p w14:paraId="5067879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3.21 </w:t>
            </w:r>
          </w:p>
        </w:tc>
        <w:tc>
          <w:tcPr>
            <w:tcW w:w="388" w:type="pct"/>
          </w:tcPr>
          <w:p w14:paraId="2EC9FEC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1.037</w:t>
            </w:r>
          </w:p>
        </w:tc>
        <w:tc>
          <w:tcPr>
            <w:tcW w:w="651" w:type="pct"/>
          </w:tcPr>
          <w:p w14:paraId="163FFE5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00D5EF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38" w:type="pct"/>
          </w:tcPr>
          <w:p w14:paraId="0C002FC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0.826</w:t>
            </w:r>
          </w:p>
        </w:tc>
        <w:tc>
          <w:tcPr>
            <w:tcW w:w="651" w:type="pct"/>
          </w:tcPr>
          <w:p w14:paraId="7E34975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29DCB9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3.49 </w:t>
            </w:r>
          </w:p>
        </w:tc>
        <w:tc>
          <w:tcPr>
            <w:tcW w:w="278" w:type="pct"/>
          </w:tcPr>
          <w:p w14:paraId="3A98B06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0.830</w:t>
            </w:r>
          </w:p>
        </w:tc>
        <w:tc>
          <w:tcPr>
            <w:tcW w:w="651" w:type="pct"/>
          </w:tcPr>
          <w:p w14:paraId="0EB3667D"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19528FF" w14:textId="77777777" w:rsidTr="00CB6EE4">
        <w:tc>
          <w:tcPr>
            <w:tcW w:w="879" w:type="pct"/>
          </w:tcPr>
          <w:p w14:paraId="361FAD4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appearance</w:t>
            </w:r>
          </w:p>
        </w:tc>
        <w:tc>
          <w:tcPr>
            <w:tcW w:w="388" w:type="pct"/>
          </w:tcPr>
          <w:p w14:paraId="78469F8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3.07 </w:t>
            </w:r>
          </w:p>
        </w:tc>
        <w:tc>
          <w:tcPr>
            <w:tcW w:w="388" w:type="pct"/>
          </w:tcPr>
          <w:p w14:paraId="4862129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0.961</w:t>
            </w:r>
          </w:p>
        </w:tc>
        <w:tc>
          <w:tcPr>
            <w:tcW w:w="651" w:type="pct"/>
          </w:tcPr>
          <w:p w14:paraId="75703F6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6E3E8CF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338" w:type="pct"/>
          </w:tcPr>
          <w:p w14:paraId="70B1F10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0.868</w:t>
            </w:r>
          </w:p>
        </w:tc>
        <w:tc>
          <w:tcPr>
            <w:tcW w:w="651" w:type="pct"/>
          </w:tcPr>
          <w:p w14:paraId="7579C1D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B0F070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3.30 </w:t>
            </w:r>
          </w:p>
        </w:tc>
        <w:tc>
          <w:tcPr>
            <w:tcW w:w="278" w:type="pct"/>
          </w:tcPr>
          <w:p w14:paraId="6A8DD6A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0.879</w:t>
            </w:r>
          </w:p>
        </w:tc>
        <w:tc>
          <w:tcPr>
            <w:tcW w:w="651" w:type="pct"/>
          </w:tcPr>
          <w:p w14:paraId="5E71DF6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674E791" w14:textId="77777777" w:rsidTr="00CB6EE4">
        <w:tc>
          <w:tcPr>
            <w:tcW w:w="879" w:type="pct"/>
          </w:tcPr>
          <w:p w14:paraId="625294A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color</w:t>
            </w:r>
          </w:p>
        </w:tc>
        <w:tc>
          <w:tcPr>
            <w:tcW w:w="388" w:type="pct"/>
          </w:tcPr>
          <w:p w14:paraId="151DB89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3.57 </w:t>
            </w:r>
          </w:p>
        </w:tc>
        <w:tc>
          <w:tcPr>
            <w:tcW w:w="388" w:type="pct"/>
          </w:tcPr>
          <w:p w14:paraId="303F3E3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0.851</w:t>
            </w:r>
          </w:p>
        </w:tc>
        <w:tc>
          <w:tcPr>
            <w:tcW w:w="651" w:type="pct"/>
          </w:tcPr>
          <w:p w14:paraId="05438BA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B50F87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3.45 </w:t>
            </w:r>
          </w:p>
        </w:tc>
        <w:tc>
          <w:tcPr>
            <w:tcW w:w="338" w:type="pct"/>
          </w:tcPr>
          <w:p w14:paraId="3C5961B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0.867</w:t>
            </w:r>
          </w:p>
        </w:tc>
        <w:tc>
          <w:tcPr>
            <w:tcW w:w="651" w:type="pct"/>
          </w:tcPr>
          <w:p w14:paraId="4C06C44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AA4E25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3.52 </w:t>
            </w:r>
          </w:p>
        </w:tc>
        <w:tc>
          <w:tcPr>
            <w:tcW w:w="278" w:type="pct"/>
          </w:tcPr>
          <w:p w14:paraId="628BD17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0.838</w:t>
            </w:r>
          </w:p>
        </w:tc>
        <w:tc>
          <w:tcPr>
            <w:tcW w:w="651" w:type="pct"/>
          </w:tcPr>
          <w:p w14:paraId="28EF7C00"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8BB25C8" w14:textId="77777777" w:rsidTr="00CB6EE4">
        <w:tc>
          <w:tcPr>
            <w:tcW w:w="879" w:type="pct"/>
          </w:tcPr>
          <w:p w14:paraId="4DE457C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Taste</w:t>
            </w:r>
          </w:p>
        </w:tc>
        <w:tc>
          <w:tcPr>
            <w:tcW w:w="388" w:type="pct"/>
          </w:tcPr>
          <w:p w14:paraId="4C09412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3.17 </w:t>
            </w:r>
          </w:p>
        </w:tc>
        <w:tc>
          <w:tcPr>
            <w:tcW w:w="388" w:type="pct"/>
          </w:tcPr>
          <w:p w14:paraId="1A15E57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1.013</w:t>
            </w:r>
          </w:p>
        </w:tc>
        <w:tc>
          <w:tcPr>
            <w:tcW w:w="651" w:type="pct"/>
          </w:tcPr>
          <w:p w14:paraId="5510CDB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0B0A3E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3.23 </w:t>
            </w:r>
          </w:p>
        </w:tc>
        <w:tc>
          <w:tcPr>
            <w:tcW w:w="338" w:type="pct"/>
          </w:tcPr>
          <w:p w14:paraId="138C6DC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0.917</w:t>
            </w:r>
          </w:p>
        </w:tc>
        <w:tc>
          <w:tcPr>
            <w:tcW w:w="651" w:type="pct"/>
          </w:tcPr>
          <w:p w14:paraId="0D5CEA4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4094697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2.94 </w:t>
            </w:r>
          </w:p>
        </w:tc>
        <w:tc>
          <w:tcPr>
            <w:tcW w:w="278" w:type="pct"/>
          </w:tcPr>
          <w:p w14:paraId="189FD1B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1.134</w:t>
            </w:r>
          </w:p>
        </w:tc>
        <w:tc>
          <w:tcPr>
            <w:tcW w:w="651" w:type="pct"/>
          </w:tcPr>
          <w:p w14:paraId="463E226A"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0B5D3348" w14:textId="77777777" w:rsidTr="00CB6EE4">
        <w:tc>
          <w:tcPr>
            <w:tcW w:w="879" w:type="pct"/>
          </w:tcPr>
          <w:p w14:paraId="1EA54B5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Cooking time</w:t>
            </w:r>
          </w:p>
        </w:tc>
        <w:tc>
          <w:tcPr>
            <w:tcW w:w="388" w:type="pct"/>
          </w:tcPr>
          <w:p w14:paraId="4649033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2.08 </w:t>
            </w:r>
          </w:p>
        </w:tc>
        <w:tc>
          <w:tcPr>
            <w:tcW w:w="388" w:type="pct"/>
          </w:tcPr>
          <w:p w14:paraId="7A0DBD1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1.150</w:t>
            </w:r>
          </w:p>
        </w:tc>
        <w:tc>
          <w:tcPr>
            <w:tcW w:w="651" w:type="pct"/>
          </w:tcPr>
          <w:p w14:paraId="7C1CAA5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2C0D83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3.07 </w:t>
            </w:r>
          </w:p>
        </w:tc>
        <w:tc>
          <w:tcPr>
            <w:tcW w:w="338" w:type="pct"/>
          </w:tcPr>
          <w:p w14:paraId="6B3306B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1.064</w:t>
            </w:r>
          </w:p>
        </w:tc>
        <w:tc>
          <w:tcPr>
            <w:tcW w:w="651" w:type="pct"/>
          </w:tcPr>
          <w:p w14:paraId="1F94E9B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2ED66EC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2.16 </w:t>
            </w:r>
          </w:p>
        </w:tc>
        <w:tc>
          <w:tcPr>
            <w:tcW w:w="278" w:type="pct"/>
          </w:tcPr>
          <w:p w14:paraId="7365116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1.199</w:t>
            </w:r>
          </w:p>
        </w:tc>
        <w:tc>
          <w:tcPr>
            <w:tcW w:w="651" w:type="pct"/>
          </w:tcPr>
          <w:p w14:paraId="075963FA"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39E4C38E" w14:textId="77777777" w:rsidTr="00CB6EE4">
        <w:tc>
          <w:tcPr>
            <w:tcW w:w="879" w:type="pct"/>
          </w:tcPr>
          <w:p w14:paraId="1185133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price</w:t>
            </w:r>
          </w:p>
        </w:tc>
        <w:tc>
          <w:tcPr>
            <w:tcW w:w="388" w:type="pct"/>
          </w:tcPr>
          <w:p w14:paraId="3940134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88" w:type="pct"/>
          </w:tcPr>
          <w:p w14:paraId="6A3172B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1.005</w:t>
            </w:r>
          </w:p>
        </w:tc>
        <w:tc>
          <w:tcPr>
            <w:tcW w:w="651" w:type="pct"/>
          </w:tcPr>
          <w:p w14:paraId="060BFA4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148E51E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3.55 </w:t>
            </w:r>
          </w:p>
        </w:tc>
        <w:tc>
          <w:tcPr>
            <w:tcW w:w="338" w:type="pct"/>
          </w:tcPr>
          <w:p w14:paraId="32E92DB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0.810</w:t>
            </w:r>
          </w:p>
        </w:tc>
        <w:tc>
          <w:tcPr>
            <w:tcW w:w="651" w:type="pct"/>
          </w:tcPr>
          <w:p w14:paraId="368C7A3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63844B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3.47 </w:t>
            </w:r>
          </w:p>
        </w:tc>
        <w:tc>
          <w:tcPr>
            <w:tcW w:w="278" w:type="pct"/>
          </w:tcPr>
          <w:p w14:paraId="77B068E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0.924</w:t>
            </w:r>
          </w:p>
        </w:tc>
        <w:tc>
          <w:tcPr>
            <w:tcW w:w="651" w:type="pct"/>
          </w:tcPr>
          <w:p w14:paraId="45B4887B"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09C174E" w14:textId="77777777" w:rsidTr="00CB6EE4">
        <w:tc>
          <w:tcPr>
            <w:tcW w:w="879" w:type="pct"/>
          </w:tcPr>
          <w:p w14:paraId="182EF58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Seed price</w:t>
            </w:r>
          </w:p>
        </w:tc>
        <w:tc>
          <w:tcPr>
            <w:tcW w:w="388" w:type="pct"/>
          </w:tcPr>
          <w:p w14:paraId="5C8D245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3.06 </w:t>
            </w:r>
          </w:p>
        </w:tc>
        <w:tc>
          <w:tcPr>
            <w:tcW w:w="388" w:type="pct"/>
          </w:tcPr>
          <w:p w14:paraId="2DB6F1B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1.051</w:t>
            </w:r>
          </w:p>
        </w:tc>
        <w:tc>
          <w:tcPr>
            <w:tcW w:w="651" w:type="pct"/>
          </w:tcPr>
          <w:p w14:paraId="5E6405D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E402B4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3.21 </w:t>
            </w:r>
          </w:p>
        </w:tc>
        <w:tc>
          <w:tcPr>
            <w:tcW w:w="338" w:type="pct"/>
          </w:tcPr>
          <w:p w14:paraId="3EC9CC9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0.941</w:t>
            </w:r>
          </w:p>
        </w:tc>
        <w:tc>
          <w:tcPr>
            <w:tcW w:w="651" w:type="pct"/>
          </w:tcPr>
          <w:p w14:paraId="5EB994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090D95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3.20 </w:t>
            </w:r>
          </w:p>
        </w:tc>
        <w:tc>
          <w:tcPr>
            <w:tcW w:w="278" w:type="pct"/>
          </w:tcPr>
          <w:p w14:paraId="1FEEF6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0.996</w:t>
            </w:r>
          </w:p>
        </w:tc>
        <w:tc>
          <w:tcPr>
            <w:tcW w:w="651" w:type="pct"/>
          </w:tcPr>
          <w:p w14:paraId="2D81335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48291AC4" w14:textId="77777777" w:rsidTr="00CB6EE4">
        <w:tc>
          <w:tcPr>
            <w:tcW w:w="879" w:type="pct"/>
          </w:tcPr>
          <w:p w14:paraId="0F36DEB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Nutritive value</w:t>
            </w:r>
          </w:p>
        </w:tc>
        <w:tc>
          <w:tcPr>
            <w:tcW w:w="388" w:type="pct"/>
          </w:tcPr>
          <w:p w14:paraId="470B8C2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2.21 </w:t>
            </w:r>
          </w:p>
        </w:tc>
        <w:tc>
          <w:tcPr>
            <w:tcW w:w="388" w:type="pct"/>
          </w:tcPr>
          <w:p w14:paraId="210C239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1.141</w:t>
            </w:r>
          </w:p>
        </w:tc>
        <w:tc>
          <w:tcPr>
            <w:tcW w:w="651" w:type="pct"/>
          </w:tcPr>
          <w:p w14:paraId="69BEEC0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C7229B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2.48 </w:t>
            </w:r>
          </w:p>
        </w:tc>
        <w:tc>
          <w:tcPr>
            <w:tcW w:w="338" w:type="pct"/>
          </w:tcPr>
          <w:p w14:paraId="22B6B1B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1.118</w:t>
            </w:r>
          </w:p>
        </w:tc>
        <w:tc>
          <w:tcPr>
            <w:tcW w:w="651" w:type="pct"/>
          </w:tcPr>
          <w:p w14:paraId="55CC6C5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E65C5B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2.53 </w:t>
            </w:r>
          </w:p>
        </w:tc>
        <w:tc>
          <w:tcPr>
            <w:tcW w:w="278" w:type="pct"/>
          </w:tcPr>
          <w:p w14:paraId="415EAB1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1.210</w:t>
            </w:r>
          </w:p>
        </w:tc>
        <w:tc>
          <w:tcPr>
            <w:tcW w:w="651" w:type="pct"/>
          </w:tcPr>
          <w:p w14:paraId="67D742C3"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589F4FF1" w14:textId="77777777" w:rsidTr="00CB6EE4">
        <w:tc>
          <w:tcPr>
            <w:tcW w:w="879" w:type="pct"/>
          </w:tcPr>
          <w:p w14:paraId="6BF4A89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Pod/Panicle size</w:t>
            </w:r>
          </w:p>
        </w:tc>
        <w:tc>
          <w:tcPr>
            <w:tcW w:w="388" w:type="pct"/>
          </w:tcPr>
          <w:p w14:paraId="23F3BAF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2.91 </w:t>
            </w:r>
          </w:p>
        </w:tc>
        <w:tc>
          <w:tcPr>
            <w:tcW w:w="388" w:type="pct"/>
          </w:tcPr>
          <w:p w14:paraId="5857513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1.188</w:t>
            </w:r>
          </w:p>
        </w:tc>
        <w:tc>
          <w:tcPr>
            <w:tcW w:w="651" w:type="pct"/>
          </w:tcPr>
          <w:p w14:paraId="28D2B3F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650066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2.90 </w:t>
            </w:r>
          </w:p>
        </w:tc>
        <w:tc>
          <w:tcPr>
            <w:tcW w:w="338" w:type="pct"/>
          </w:tcPr>
          <w:p w14:paraId="3712127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1.083</w:t>
            </w:r>
          </w:p>
        </w:tc>
        <w:tc>
          <w:tcPr>
            <w:tcW w:w="651" w:type="pct"/>
          </w:tcPr>
          <w:p w14:paraId="4B5BBE9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9AB92C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278" w:type="pct"/>
          </w:tcPr>
          <w:p w14:paraId="6629BF2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1.043</w:t>
            </w:r>
          </w:p>
        </w:tc>
        <w:tc>
          <w:tcPr>
            <w:tcW w:w="651" w:type="pct"/>
          </w:tcPr>
          <w:p w14:paraId="6A97B24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BE30E76" w14:textId="77777777" w:rsidTr="00CB6EE4">
        <w:tc>
          <w:tcPr>
            <w:tcW w:w="879" w:type="pct"/>
          </w:tcPr>
          <w:p w14:paraId="72CABDF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Shelling/Threshing ease</w:t>
            </w:r>
          </w:p>
        </w:tc>
        <w:tc>
          <w:tcPr>
            <w:tcW w:w="388" w:type="pct"/>
          </w:tcPr>
          <w:p w14:paraId="66E5CE3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2.92 </w:t>
            </w:r>
          </w:p>
        </w:tc>
        <w:tc>
          <w:tcPr>
            <w:tcW w:w="388" w:type="pct"/>
          </w:tcPr>
          <w:p w14:paraId="19261EE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1.043</w:t>
            </w:r>
          </w:p>
        </w:tc>
        <w:tc>
          <w:tcPr>
            <w:tcW w:w="651" w:type="pct"/>
          </w:tcPr>
          <w:p w14:paraId="667D545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119A38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2.92 </w:t>
            </w:r>
          </w:p>
        </w:tc>
        <w:tc>
          <w:tcPr>
            <w:tcW w:w="338" w:type="pct"/>
          </w:tcPr>
          <w:p w14:paraId="7FA3AA5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1.059</w:t>
            </w:r>
          </w:p>
        </w:tc>
        <w:tc>
          <w:tcPr>
            <w:tcW w:w="651" w:type="pct"/>
          </w:tcPr>
          <w:p w14:paraId="44CBABB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486938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278" w:type="pct"/>
          </w:tcPr>
          <w:p w14:paraId="49D6369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0.993</w:t>
            </w:r>
          </w:p>
        </w:tc>
        <w:tc>
          <w:tcPr>
            <w:tcW w:w="651" w:type="pct"/>
          </w:tcPr>
          <w:p w14:paraId="39F8766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662E61DF" w14:textId="77777777" w:rsidTr="00CB6EE4">
        <w:tc>
          <w:tcPr>
            <w:tcW w:w="879" w:type="pct"/>
          </w:tcPr>
          <w:p w14:paraId="20AE6B7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Oil content</w:t>
            </w:r>
          </w:p>
        </w:tc>
        <w:tc>
          <w:tcPr>
            <w:tcW w:w="388" w:type="pct"/>
          </w:tcPr>
          <w:p w14:paraId="5E5D2FE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w:t>
            </w:r>
          </w:p>
        </w:tc>
        <w:tc>
          <w:tcPr>
            <w:tcW w:w="388" w:type="pct"/>
          </w:tcPr>
          <w:p w14:paraId="3802DCC6" w14:textId="77777777" w:rsidR="00334932" w:rsidRPr="005A7ACE" w:rsidRDefault="00334932" w:rsidP="00FD4E41">
            <w:pPr>
              <w:rPr>
                <w:rFonts w:ascii="Times New Roman" w:hAnsi="Times New Roman" w:cs="Times New Roman"/>
                <w:sz w:val="16"/>
                <w:szCs w:val="16"/>
              </w:rPr>
            </w:pPr>
          </w:p>
        </w:tc>
        <w:tc>
          <w:tcPr>
            <w:tcW w:w="651" w:type="pct"/>
          </w:tcPr>
          <w:p w14:paraId="60DC7271" w14:textId="77777777" w:rsidR="00334932" w:rsidRPr="005A7ACE" w:rsidRDefault="00334932" w:rsidP="00FD4E41">
            <w:pPr>
              <w:rPr>
                <w:rFonts w:ascii="Times New Roman" w:hAnsi="Times New Roman" w:cs="Times New Roman"/>
                <w:sz w:val="16"/>
                <w:szCs w:val="16"/>
              </w:rPr>
            </w:pPr>
          </w:p>
        </w:tc>
        <w:tc>
          <w:tcPr>
            <w:tcW w:w="388" w:type="pct"/>
          </w:tcPr>
          <w:p w14:paraId="041F431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w:t>
            </w:r>
          </w:p>
        </w:tc>
        <w:tc>
          <w:tcPr>
            <w:tcW w:w="338" w:type="pct"/>
          </w:tcPr>
          <w:p w14:paraId="3E5D0A91" w14:textId="77777777" w:rsidR="00334932" w:rsidRPr="005A7ACE" w:rsidRDefault="00334932" w:rsidP="00FD4E41">
            <w:pPr>
              <w:rPr>
                <w:rFonts w:ascii="Times New Roman" w:hAnsi="Times New Roman" w:cs="Times New Roman"/>
                <w:sz w:val="16"/>
                <w:szCs w:val="16"/>
              </w:rPr>
            </w:pPr>
          </w:p>
        </w:tc>
        <w:tc>
          <w:tcPr>
            <w:tcW w:w="651" w:type="pct"/>
          </w:tcPr>
          <w:p w14:paraId="126B2E47" w14:textId="77777777" w:rsidR="00334932" w:rsidRPr="005A7ACE" w:rsidRDefault="00334932" w:rsidP="00FD4E41">
            <w:pPr>
              <w:rPr>
                <w:rFonts w:ascii="Times New Roman" w:hAnsi="Times New Roman" w:cs="Times New Roman"/>
                <w:sz w:val="16"/>
                <w:szCs w:val="16"/>
              </w:rPr>
            </w:pPr>
          </w:p>
        </w:tc>
        <w:tc>
          <w:tcPr>
            <w:tcW w:w="388" w:type="pct"/>
          </w:tcPr>
          <w:p w14:paraId="34DB05D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2.94 </w:t>
            </w:r>
          </w:p>
        </w:tc>
        <w:tc>
          <w:tcPr>
            <w:tcW w:w="278" w:type="pct"/>
          </w:tcPr>
          <w:p w14:paraId="517C4E8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1.125</w:t>
            </w:r>
          </w:p>
        </w:tc>
        <w:tc>
          <w:tcPr>
            <w:tcW w:w="651" w:type="pct"/>
          </w:tcPr>
          <w:p w14:paraId="28DDF5E0"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6BB510CE" w14:textId="77777777" w:rsidTr="00CB6EE4">
        <w:tc>
          <w:tcPr>
            <w:tcW w:w="879" w:type="pct"/>
            <w:tcBorders>
              <w:bottom w:val="single" w:sz="2" w:space="0" w:color="auto"/>
            </w:tcBorders>
          </w:tcPr>
          <w:p w14:paraId="1C6D9D8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Marketability</w:t>
            </w:r>
          </w:p>
        </w:tc>
        <w:tc>
          <w:tcPr>
            <w:tcW w:w="388" w:type="pct"/>
            <w:tcBorders>
              <w:bottom w:val="single" w:sz="2" w:space="0" w:color="auto"/>
            </w:tcBorders>
          </w:tcPr>
          <w:p w14:paraId="34400A2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3.70 </w:t>
            </w:r>
          </w:p>
        </w:tc>
        <w:tc>
          <w:tcPr>
            <w:tcW w:w="388" w:type="pct"/>
            <w:tcBorders>
              <w:bottom w:val="single" w:sz="2" w:space="0" w:color="auto"/>
            </w:tcBorders>
          </w:tcPr>
          <w:p w14:paraId="17D214B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0.805</w:t>
            </w:r>
          </w:p>
        </w:tc>
        <w:tc>
          <w:tcPr>
            <w:tcW w:w="651" w:type="pct"/>
            <w:tcBorders>
              <w:bottom w:val="single" w:sz="2" w:space="0" w:color="auto"/>
            </w:tcBorders>
          </w:tcPr>
          <w:p w14:paraId="7170AFA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bottom w:val="single" w:sz="2" w:space="0" w:color="auto"/>
            </w:tcBorders>
          </w:tcPr>
          <w:p w14:paraId="0B1076D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3.96 </w:t>
            </w:r>
          </w:p>
        </w:tc>
        <w:tc>
          <w:tcPr>
            <w:tcW w:w="338" w:type="pct"/>
            <w:tcBorders>
              <w:bottom w:val="single" w:sz="2" w:space="0" w:color="auto"/>
            </w:tcBorders>
          </w:tcPr>
          <w:p w14:paraId="11ABB44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0.290</w:t>
            </w:r>
          </w:p>
        </w:tc>
        <w:tc>
          <w:tcPr>
            <w:tcW w:w="651" w:type="pct"/>
            <w:tcBorders>
              <w:bottom w:val="single" w:sz="2" w:space="0" w:color="auto"/>
            </w:tcBorders>
          </w:tcPr>
          <w:p w14:paraId="0330CF8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bottom w:val="single" w:sz="2" w:space="0" w:color="auto"/>
            </w:tcBorders>
          </w:tcPr>
          <w:p w14:paraId="02965AE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3.86 </w:t>
            </w:r>
          </w:p>
        </w:tc>
        <w:tc>
          <w:tcPr>
            <w:tcW w:w="278" w:type="pct"/>
            <w:tcBorders>
              <w:bottom w:val="single" w:sz="2" w:space="0" w:color="auto"/>
            </w:tcBorders>
          </w:tcPr>
          <w:p w14:paraId="5D2A99E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0.567</w:t>
            </w:r>
          </w:p>
        </w:tc>
        <w:tc>
          <w:tcPr>
            <w:tcW w:w="651" w:type="pct"/>
            <w:tcBorders>
              <w:bottom w:val="single" w:sz="2" w:space="0" w:color="auto"/>
            </w:tcBorders>
          </w:tcPr>
          <w:p w14:paraId="465FFE8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6CC57DBD" w14:textId="77777777" w:rsidTr="00CB6EE4">
        <w:tc>
          <w:tcPr>
            <w:tcW w:w="879" w:type="pct"/>
            <w:tcBorders>
              <w:top w:val="single" w:sz="2" w:space="0" w:color="auto"/>
              <w:bottom w:val="single" w:sz="12" w:space="0" w:color="auto"/>
            </w:tcBorders>
          </w:tcPr>
          <w:p w14:paraId="1C52A7C6" w14:textId="77777777" w:rsidR="00334932" w:rsidRPr="005A7ACE" w:rsidRDefault="00334932" w:rsidP="00FD4E41">
            <w:pPr>
              <w:rPr>
                <w:rFonts w:ascii="Times New Roman" w:hAnsi="Times New Roman" w:cs="Times New Roman"/>
                <w:b/>
                <w:sz w:val="16"/>
                <w:szCs w:val="16"/>
              </w:rPr>
            </w:pPr>
            <w:r w:rsidRPr="005A7ACE">
              <w:rPr>
                <w:rFonts w:ascii="Times New Roman" w:hAnsi="Times New Roman" w:cs="Times New Roman"/>
                <w:b/>
                <w:sz w:val="16"/>
                <w:szCs w:val="16"/>
              </w:rPr>
              <w:t>Calculated Weighted Average</w:t>
            </w:r>
          </w:p>
        </w:tc>
        <w:tc>
          <w:tcPr>
            <w:tcW w:w="388" w:type="pct"/>
            <w:tcBorders>
              <w:top w:val="single" w:sz="2" w:space="0" w:color="auto"/>
              <w:bottom w:val="single" w:sz="12" w:space="0" w:color="auto"/>
            </w:tcBorders>
          </w:tcPr>
          <w:p w14:paraId="29FB1100"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3.09</w:t>
            </w:r>
          </w:p>
        </w:tc>
        <w:tc>
          <w:tcPr>
            <w:tcW w:w="388" w:type="pct"/>
            <w:tcBorders>
              <w:top w:val="single" w:sz="2" w:space="0" w:color="auto"/>
              <w:bottom w:val="single" w:sz="12" w:space="0" w:color="auto"/>
            </w:tcBorders>
          </w:tcPr>
          <w:p w14:paraId="1FC7FE13"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566AE6E8" w14:textId="77777777" w:rsidR="00334932" w:rsidRPr="005A7ACE" w:rsidRDefault="00334932" w:rsidP="00FD4E41">
            <w:pPr>
              <w:rPr>
                <w:rFonts w:ascii="Times New Roman" w:hAnsi="Times New Roman" w:cs="Times New Roman"/>
                <w:sz w:val="16"/>
                <w:szCs w:val="16"/>
              </w:rPr>
            </w:pPr>
          </w:p>
        </w:tc>
        <w:tc>
          <w:tcPr>
            <w:tcW w:w="388" w:type="pct"/>
            <w:tcBorders>
              <w:top w:val="single" w:sz="2" w:space="0" w:color="auto"/>
              <w:bottom w:val="single" w:sz="12" w:space="0" w:color="auto"/>
            </w:tcBorders>
          </w:tcPr>
          <w:p w14:paraId="5E294179"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3.26</w:t>
            </w:r>
          </w:p>
        </w:tc>
        <w:tc>
          <w:tcPr>
            <w:tcW w:w="338" w:type="pct"/>
            <w:tcBorders>
              <w:top w:val="single" w:sz="2" w:space="0" w:color="auto"/>
              <w:bottom w:val="single" w:sz="12" w:space="0" w:color="auto"/>
            </w:tcBorders>
          </w:tcPr>
          <w:p w14:paraId="6FC1AE13"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743FF70D" w14:textId="77777777" w:rsidR="00334932" w:rsidRPr="005A7ACE" w:rsidRDefault="00334932" w:rsidP="00FD4E41">
            <w:pPr>
              <w:rPr>
                <w:rFonts w:ascii="Times New Roman" w:hAnsi="Times New Roman" w:cs="Times New Roman"/>
                <w:sz w:val="16"/>
                <w:szCs w:val="16"/>
              </w:rPr>
            </w:pPr>
          </w:p>
        </w:tc>
        <w:tc>
          <w:tcPr>
            <w:tcW w:w="388" w:type="pct"/>
            <w:tcBorders>
              <w:top w:val="single" w:sz="2" w:space="0" w:color="auto"/>
              <w:bottom w:val="single" w:sz="12" w:space="0" w:color="auto"/>
            </w:tcBorders>
          </w:tcPr>
          <w:p w14:paraId="54F59A25"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3.14</w:t>
            </w:r>
          </w:p>
        </w:tc>
        <w:tc>
          <w:tcPr>
            <w:tcW w:w="278" w:type="pct"/>
            <w:tcBorders>
              <w:top w:val="single" w:sz="2" w:space="0" w:color="auto"/>
              <w:bottom w:val="single" w:sz="12" w:space="0" w:color="auto"/>
            </w:tcBorders>
          </w:tcPr>
          <w:p w14:paraId="6D2750FC"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185AC1B2" w14:textId="77777777" w:rsidR="00334932" w:rsidRPr="005A7ACE" w:rsidRDefault="00334932" w:rsidP="00D73A2A">
            <w:pPr>
              <w:rPr>
                <w:rFonts w:ascii="Times New Roman" w:hAnsi="Times New Roman" w:cs="Times New Roman"/>
                <w:sz w:val="16"/>
                <w:szCs w:val="16"/>
              </w:rPr>
            </w:pPr>
          </w:p>
        </w:tc>
      </w:tr>
    </w:tbl>
    <w:p w14:paraId="6F759EB6" w14:textId="77777777" w:rsidR="00BA01DF" w:rsidRPr="005A7ACE" w:rsidRDefault="000A4D13" w:rsidP="0089477C">
      <w:pPr>
        <w:spacing w:line="240" w:lineRule="auto"/>
        <w:jc w:val="both"/>
        <w:rPr>
          <w:rFonts w:ascii="Times New Roman" w:hAnsi="Times New Roman" w:cs="Times New Roman"/>
          <w:b/>
          <w:sz w:val="24"/>
          <w:szCs w:val="24"/>
        </w:rPr>
      </w:pPr>
      <w:r w:rsidRPr="005A7ACE">
        <w:rPr>
          <w:rStyle w:val="Strong"/>
          <w:rFonts w:ascii="Times New Roman" w:hAnsi="Times New Roman" w:cs="Times New Roman"/>
          <w:sz w:val="24"/>
          <w:szCs w:val="24"/>
        </w:rPr>
        <w:t>Note:</w:t>
      </w:r>
      <w:r w:rsidRPr="005A7ACE">
        <w:rPr>
          <w:rFonts w:ascii="Times New Roman" w:hAnsi="Times New Roman" w:cs="Times New Roman"/>
          <w:sz w:val="24"/>
          <w:szCs w:val="24"/>
        </w:rPr>
        <w:t xml:space="preserve"> </w:t>
      </w:r>
      <w:r w:rsidR="00A743CC" w:rsidRPr="005A7ACE">
        <w:rPr>
          <w:rFonts w:ascii="Times New Roman" w:hAnsi="Times New Roman" w:cs="Times New Roman"/>
          <w:sz w:val="24"/>
          <w:szCs w:val="24"/>
        </w:rPr>
        <w:t>Attribute</w:t>
      </w:r>
      <w:r w:rsidR="008854B8" w:rsidRPr="005A7ACE">
        <w:rPr>
          <w:rFonts w:ascii="Times New Roman" w:hAnsi="Times New Roman" w:cs="Times New Roman"/>
          <w:sz w:val="24"/>
          <w:szCs w:val="24"/>
        </w:rPr>
        <w:t xml:space="preserve"> scoring</w:t>
      </w:r>
      <w:r w:rsidR="001404DA" w:rsidRPr="005A7ACE">
        <w:rPr>
          <w:rFonts w:ascii="Times New Roman" w:hAnsi="Times New Roman" w:cs="Times New Roman"/>
          <w:sz w:val="24"/>
          <w:szCs w:val="24"/>
        </w:rPr>
        <w:t xml:space="preserve"> above </w:t>
      </w:r>
      <w:r w:rsidR="00D42C6A" w:rsidRPr="005A7ACE">
        <w:rPr>
          <w:rFonts w:ascii="Times New Roman" w:hAnsi="Times New Roman" w:cs="Times New Roman"/>
          <w:sz w:val="24"/>
          <w:szCs w:val="24"/>
        </w:rPr>
        <w:t xml:space="preserve">calculated </w:t>
      </w:r>
      <w:r w:rsidR="001404DA" w:rsidRPr="005A7ACE">
        <w:rPr>
          <w:rFonts w:ascii="Times New Roman" w:hAnsi="Times New Roman" w:cs="Times New Roman"/>
          <w:sz w:val="24"/>
          <w:szCs w:val="24"/>
        </w:rPr>
        <w:t>weighted average</w:t>
      </w:r>
      <w:r w:rsidRPr="005A7ACE">
        <w:rPr>
          <w:rFonts w:ascii="Times New Roman" w:hAnsi="Times New Roman" w:cs="Times New Roman"/>
          <w:sz w:val="24"/>
          <w:szCs w:val="24"/>
        </w:rPr>
        <w:t xml:space="preserve"> values are classified as </w:t>
      </w:r>
      <w:r w:rsidRPr="005A7ACE">
        <w:rPr>
          <w:rStyle w:val="Strong"/>
          <w:rFonts w:ascii="Times New Roman" w:hAnsi="Times New Roman" w:cs="Times New Roman"/>
          <w:b w:val="0"/>
          <w:sz w:val="24"/>
          <w:szCs w:val="24"/>
        </w:rPr>
        <w:t>highly</w:t>
      </w:r>
      <w:r w:rsidRPr="005A7ACE">
        <w:rPr>
          <w:rStyle w:val="Strong"/>
          <w:rFonts w:ascii="Times New Roman" w:hAnsi="Times New Roman" w:cs="Times New Roman"/>
          <w:sz w:val="24"/>
          <w:szCs w:val="24"/>
        </w:rPr>
        <w:t xml:space="preserve"> </w:t>
      </w:r>
      <w:r w:rsidRPr="005A7ACE">
        <w:rPr>
          <w:rStyle w:val="Strong"/>
          <w:rFonts w:ascii="Times New Roman" w:hAnsi="Times New Roman" w:cs="Times New Roman"/>
          <w:b w:val="0"/>
          <w:sz w:val="24"/>
          <w:szCs w:val="24"/>
        </w:rPr>
        <w:t>preferred</w:t>
      </w:r>
      <w:r w:rsidRPr="005A7ACE">
        <w:rPr>
          <w:rFonts w:ascii="Times New Roman" w:hAnsi="Times New Roman" w:cs="Times New Roman"/>
          <w:b/>
          <w:sz w:val="24"/>
          <w:szCs w:val="24"/>
        </w:rPr>
        <w:t>,</w:t>
      </w:r>
      <w:r w:rsidRPr="005A7ACE">
        <w:rPr>
          <w:rFonts w:ascii="Times New Roman" w:hAnsi="Times New Roman" w:cs="Times New Roman"/>
          <w:sz w:val="24"/>
          <w:szCs w:val="24"/>
        </w:rPr>
        <w:t xml:space="preserve"> while those scoring below are considered </w:t>
      </w:r>
      <w:r w:rsidRPr="005A7ACE">
        <w:rPr>
          <w:rStyle w:val="Strong"/>
          <w:rFonts w:ascii="Times New Roman" w:hAnsi="Times New Roman" w:cs="Times New Roman"/>
          <w:b w:val="0"/>
          <w:sz w:val="24"/>
          <w:szCs w:val="24"/>
        </w:rPr>
        <w:t>less preferred</w:t>
      </w:r>
      <w:r w:rsidRPr="005A7ACE">
        <w:rPr>
          <w:rFonts w:ascii="Times New Roman" w:hAnsi="Times New Roman" w:cs="Times New Roman"/>
          <w:b/>
          <w:sz w:val="24"/>
          <w:szCs w:val="24"/>
        </w:rPr>
        <w:t>.</w:t>
      </w:r>
    </w:p>
    <w:p w14:paraId="0E56B16B" w14:textId="77777777" w:rsidR="009F15B6" w:rsidRPr="005A7ACE" w:rsidRDefault="00C05083" w:rsidP="00B214C4">
      <w:pPr>
        <w:tabs>
          <w:tab w:val="left" w:pos="2996"/>
          <w:tab w:val="left" w:pos="4166"/>
        </w:tabs>
        <w:spacing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ab/>
      </w:r>
    </w:p>
    <w:p w14:paraId="2EE10EBE" w14:textId="77777777" w:rsidR="00601D57" w:rsidRPr="009F15B6" w:rsidRDefault="009F15B6" w:rsidP="009F15B6">
      <w:pPr>
        <w:spacing w:line="240" w:lineRule="auto"/>
        <w:jc w:val="both"/>
        <w:rPr>
          <w:rFonts w:ascii="Times New Roman" w:hAnsi="Times New Roman" w:cs="Times New Roman"/>
          <w:b/>
          <w:sz w:val="24"/>
          <w:szCs w:val="24"/>
        </w:rPr>
      </w:pPr>
      <w:r w:rsidRPr="009F15B6">
        <w:rPr>
          <w:rFonts w:ascii="Times New Roman" w:hAnsi="Times New Roman" w:cs="Times New Roman"/>
          <w:b/>
          <w:sz w:val="24"/>
          <w:szCs w:val="24"/>
        </w:rPr>
        <w:t xml:space="preserve">5.3 </w:t>
      </w:r>
      <w:r w:rsidR="00601D57" w:rsidRPr="009F15B6">
        <w:rPr>
          <w:rFonts w:ascii="Times New Roman" w:hAnsi="Times New Roman" w:cs="Times New Roman"/>
          <w:b/>
          <w:sz w:val="24"/>
          <w:szCs w:val="24"/>
        </w:rPr>
        <w:t xml:space="preserve">Seed Preference </w:t>
      </w:r>
      <w:r w:rsidR="00B05919" w:rsidRPr="009F15B6">
        <w:rPr>
          <w:rFonts w:ascii="Times New Roman" w:hAnsi="Times New Roman" w:cs="Times New Roman"/>
          <w:b/>
          <w:sz w:val="24"/>
          <w:szCs w:val="24"/>
        </w:rPr>
        <w:t>between</w:t>
      </w:r>
      <w:r w:rsidR="00601D57" w:rsidRPr="009F15B6">
        <w:rPr>
          <w:rFonts w:ascii="Times New Roman" w:hAnsi="Times New Roman" w:cs="Times New Roman"/>
          <w:b/>
          <w:sz w:val="24"/>
          <w:szCs w:val="24"/>
        </w:rPr>
        <w:t xml:space="preserve"> Adopters and Non-adopters</w:t>
      </w:r>
      <w:r w:rsidR="00B05919" w:rsidRPr="009F15B6">
        <w:rPr>
          <w:rFonts w:ascii="Times New Roman" w:hAnsi="Times New Roman" w:cs="Times New Roman"/>
          <w:b/>
          <w:sz w:val="24"/>
          <w:szCs w:val="24"/>
        </w:rPr>
        <w:t xml:space="preserve"> in Sorghum, Beans and Groundnuts</w:t>
      </w:r>
    </w:p>
    <w:p w14:paraId="0AFF63B2" w14:textId="77777777" w:rsidR="00EF470A" w:rsidRPr="009F15B6" w:rsidRDefault="00EF470A" w:rsidP="009F15B6">
      <w:pPr>
        <w:spacing w:before="100" w:beforeAutospacing="1" w:after="100" w:afterAutospacing="1" w:line="240" w:lineRule="auto"/>
        <w:jc w:val="both"/>
        <w:rPr>
          <w:rFonts w:ascii="Times New Roman" w:eastAsia="Times New Roman" w:hAnsi="Times New Roman" w:cs="Times New Roman"/>
          <w:sz w:val="24"/>
          <w:szCs w:val="24"/>
        </w:rPr>
      </w:pPr>
      <w:r w:rsidRPr="00EF470A">
        <w:rPr>
          <w:rFonts w:ascii="Times New Roman" w:eastAsia="Times New Roman" w:hAnsi="Times New Roman" w:cs="Times New Roman"/>
          <w:sz w:val="24"/>
          <w:szCs w:val="24"/>
        </w:rPr>
        <w:t xml:space="preserve">The results presented in </w:t>
      </w:r>
      <w:r w:rsidR="009F15B6" w:rsidRPr="009F15B6">
        <w:rPr>
          <w:rFonts w:ascii="Times New Roman" w:eastAsia="Times New Roman" w:hAnsi="Times New Roman" w:cs="Times New Roman"/>
          <w:bCs/>
          <w:sz w:val="24"/>
          <w:szCs w:val="24"/>
        </w:rPr>
        <w:t>Table 5</w:t>
      </w:r>
      <w:r w:rsidRPr="00EF470A">
        <w:rPr>
          <w:rFonts w:ascii="Times New Roman" w:eastAsia="Times New Roman" w:hAnsi="Times New Roman" w:cs="Times New Roman"/>
          <w:sz w:val="24"/>
          <w:szCs w:val="24"/>
        </w:rPr>
        <w:t xml:space="preserve"> show the differences in mean seed attribute preferences between </w:t>
      </w:r>
      <w:r w:rsidRPr="009F15B6">
        <w:rPr>
          <w:rFonts w:ascii="Times New Roman" w:eastAsia="Times New Roman" w:hAnsi="Times New Roman" w:cs="Times New Roman"/>
          <w:bCs/>
          <w:sz w:val="24"/>
          <w:szCs w:val="24"/>
        </w:rPr>
        <w:t>adopters</w:t>
      </w:r>
      <w:r w:rsidRPr="00EF470A">
        <w:rPr>
          <w:rFonts w:ascii="Times New Roman" w:eastAsia="Times New Roman" w:hAnsi="Times New Roman" w:cs="Times New Roman"/>
          <w:sz w:val="24"/>
          <w:szCs w:val="24"/>
        </w:rPr>
        <w:t xml:space="preserve"> and </w:t>
      </w:r>
      <w:r w:rsidRPr="009F15B6">
        <w:rPr>
          <w:rFonts w:ascii="Times New Roman" w:eastAsia="Times New Roman" w:hAnsi="Times New Roman" w:cs="Times New Roman"/>
          <w:bCs/>
          <w:sz w:val="24"/>
          <w:szCs w:val="24"/>
        </w:rPr>
        <w:t>non-adopters</w:t>
      </w:r>
      <w:r w:rsidRPr="00EF470A">
        <w:rPr>
          <w:rFonts w:ascii="Times New Roman" w:eastAsia="Times New Roman" w:hAnsi="Times New Roman" w:cs="Times New Roman"/>
          <w:sz w:val="24"/>
          <w:szCs w:val="24"/>
        </w:rPr>
        <w:t xml:space="preserve"> of improved seed varieties, as analyzed using the </w:t>
      </w:r>
      <w:r w:rsidRPr="009F15B6">
        <w:rPr>
          <w:rFonts w:ascii="Times New Roman" w:eastAsia="Times New Roman" w:hAnsi="Times New Roman" w:cs="Times New Roman"/>
          <w:bCs/>
          <w:sz w:val="24"/>
          <w:szCs w:val="24"/>
        </w:rPr>
        <w:t>Independent Samples t-test</w:t>
      </w:r>
      <w:r w:rsidRPr="00EF470A">
        <w:rPr>
          <w:rFonts w:ascii="Times New Roman" w:eastAsia="Times New Roman" w:hAnsi="Times New Roman" w:cs="Times New Roman"/>
          <w:sz w:val="24"/>
          <w:szCs w:val="24"/>
        </w:rPr>
        <w:t xml:space="preserve">. In this analysis, </w:t>
      </w:r>
      <w:r w:rsidRPr="009F15B6">
        <w:rPr>
          <w:rFonts w:ascii="Times New Roman" w:eastAsia="Times New Roman" w:hAnsi="Times New Roman" w:cs="Times New Roman"/>
          <w:bCs/>
          <w:sz w:val="24"/>
          <w:szCs w:val="24"/>
        </w:rPr>
        <w:t>non-adopters</w:t>
      </w:r>
      <w:r w:rsidRPr="00EF470A">
        <w:rPr>
          <w:rFonts w:ascii="Times New Roman" w:eastAsia="Times New Roman" w:hAnsi="Times New Roman" w:cs="Times New Roman"/>
          <w:sz w:val="24"/>
          <w:szCs w:val="24"/>
        </w:rPr>
        <w:t xml:space="preserve"> were coded as </w:t>
      </w:r>
      <w:r w:rsidRPr="009F15B6">
        <w:rPr>
          <w:rFonts w:ascii="Times New Roman" w:eastAsia="Times New Roman" w:hAnsi="Times New Roman" w:cs="Times New Roman"/>
          <w:bCs/>
          <w:sz w:val="24"/>
          <w:szCs w:val="24"/>
        </w:rPr>
        <w:t xml:space="preserve">Group </w:t>
      </w:r>
      <w:r w:rsidR="009F15B6" w:rsidRPr="009F15B6">
        <w:rPr>
          <w:rFonts w:ascii="Times New Roman" w:eastAsia="Times New Roman" w:hAnsi="Times New Roman" w:cs="Times New Roman"/>
          <w:bCs/>
          <w:sz w:val="24"/>
          <w:szCs w:val="24"/>
        </w:rPr>
        <w:t>1</w:t>
      </w:r>
      <w:r w:rsidRPr="00EF470A">
        <w:rPr>
          <w:rFonts w:ascii="Times New Roman" w:eastAsia="Times New Roman" w:hAnsi="Times New Roman" w:cs="Times New Roman"/>
          <w:sz w:val="24"/>
          <w:szCs w:val="24"/>
        </w:rPr>
        <w:t xml:space="preserve"> and </w:t>
      </w:r>
      <w:r w:rsidRPr="009F15B6">
        <w:rPr>
          <w:rFonts w:ascii="Times New Roman" w:eastAsia="Times New Roman" w:hAnsi="Times New Roman" w:cs="Times New Roman"/>
          <w:bCs/>
          <w:sz w:val="24"/>
          <w:szCs w:val="24"/>
        </w:rPr>
        <w:t>adopters</w:t>
      </w:r>
      <w:r w:rsidRPr="00EF470A">
        <w:rPr>
          <w:rFonts w:ascii="Times New Roman" w:eastAsia="Times New Roman" w:hAnsi="Times New Roman" w:cs="Times New Roman"/>
          <w:sz w:val="24"/>
          <w:szCs w:val="24"/>
        </w:rPr>
        <w:t xml:space="preserve"> as </w:t>
      </w:r>
      <w:r w:rsidRPr="009F15B6">
        <w:rPr>
          <w:rFonts w:ascii="Times New Roman" w:eastAsia="Times New Roman" w:hAnsi="Times New Roman" w:cs="Times New Roman"/>
          <w:bCs/>
          <w:sz w:val="24"/>
          <w:szCs w:val="24"/>
        </w:rPr>
        <w:t>Group 2</w:t>
      </w:r>
      <w:r w:rsidRPr="00EF470A">
        <w:rPr>
          <w:rFonts w:ascii="Times New Roman" w:eastAsia="Times New Roman" w:hAnsi="Times New Roman" w:cs="Times New Roman"/>
          <w:sz w:val="24"/>
          <w:szCs w:val="24"/>
        </w:rPr>
        <w:t xml:space="preserve">. The </w:t>
      </w:r>
      <w:r w:rsidRPr="009F15B6">
        <w:rPr>
          <w:rFonts w:ascii="Times New Roman" w:eastAsia="Times New Roman" w:hAnsi="Times New Roman" w:cs="Times New Roman"/>
          <w:bCs/>
          <w:sz w:val="24"/>
          <w:szCs w:val="24"/>
        </w:rPr>
        <w:t>mean difference</w:t>
      </w:r>
      <w:r w:rsidRPr="00EF470A">
        <w:rPr>
          <w:rFonts w:ascii="Times New Roman" w:eastAsia="Times New Roman" w:hAnsi="Times New Roman" w:cs="Times New Roman"/>
          <w:sz w:val="24"/>
          <w:szCs w:val="24"/>
        </w:rPr>
        <w:t xml:space="preserve"> for each seed attribute was obtained by subtracting the mean score of Group 2 (adopters) from that of Group 1 (non-adopters). Thus, a </w:t>
      </w:r>
      <w:r w:rsidRPr="009F15B6">
        <w:rPr>
          <w:rFonts w:ascii="Times New Roman" w:eastAsia="Times New Roman" w:hAnsi="Times New Roman" w:cs="Times New Roman"/>
          <w:bCs/>
          <w:sz w:val="24"/>
          <w:szCs w:val="24"/>
        </w:rPr>
        <w:t>negative mean difference</w:t>
      </w:r>
      <w:r w:rsidRPr="00EF470A">
        <w:rPr>
          <w:rFonts w:ascii="Times New Roman" w:eastAsia="Times New Roman" w:hAnsi="Times New Roman" w:cs="Times New Roman"/>
          <w:sz w:val="24"/>
          <w:szCs w:val="24"/>
        </w:rPr>
        <w:t xml:space="preserve"> indicates that adopters assigned a </w:t>
      </w:r>
      <w:r w:rsidRPr="009F15B6">
        <w:rPr>
          <w:rFonts w:ascii="Times New Roman" w:eastAsia="Times New Roman" w:hAnsi="Times New Roman" w:cs="Times New Roman"/>
          <w:bCs/>
          <w:sz w:val="24"/>
          <w:szCs w:val="24"/>
        </w:rPr>
        <w:t>higher preference score</w:t>
      </w:r>
      <w:r w:rsidRPr="00EF470A">
        <w:rPr>
          <w:rFonts w:ascii="Times New Roman" w:eastAsia="Times New Roman" w:hAnsi="Times New Roman" w:cs="Times New Roman"/>
          <w:sz w:val="24"/>
          <w:szCs w:val="24"/>
        </w:rPr>
        <w:t xml:space="preserve"> to a given attribute than non-adopters, implying that adopters placed greater importance on that seed trait</w:t>
      </w:r>
      <w:r w:rsidRPr="009F15B6">
        <w:rPr>
          <w:rFonts w:ascii="Times New Roman" w:eastAsia="Times New Roman" w:hAnsi="Times New Roman" w:cs="Times New Roman"/>
          <w:sz w:val="24"/>
          <w:szCs w:val="24"/>
        </w:rPr>
        <w:t xml:space="preserve"> than non-adopters</w:t>
      </w:r>
      <w:r w:rsidRPr="00EF470A">
        <w:rPr>
          <w:rFonts w:ascii="Times New Roman" w:eastAsia="Times New Roman" w:hAnsi="Times New Roman" w:cs="Times New Roman"/>
          <w:sz w:val="24"/>
          <w:szCs w:val="24"/>
        </w:rPr>
        <w:t xml:space="preserve">. Furthermore, the </w:t>
      </w:r>
      <w:r w:rsidRPr="009F15B6">
        <w:rPr>
          <w:rFonts w:ascii="Times New Roman" w:eastAsia="Times New Roman" w:hAnsi="Times New Roman" w:cs="Times New Roman"/>
          <w:bCs/>
          <w:sz w:val="24"/>
          <w:szCs w:val="24"/>
        </w:rPr>
        <w:t>p-value</w:t>
      </w:r>
      <w:r w:rsidRPr="00EF470A">
        <w:rPr>
          <w:rFonts w:ascii="Times New Roman" w:eastAsia="Times New Roman" w:hAnsi="Times New Roman" w:cs="Times New Roman"/>
          <w:sz w:val="24"/>
          <w:szCs w:val="24"/>
        </w:rPr>
        <w:t xml:space="preserve"> associated with each t-test determines whether the observed difference in mean preference between the two groups is </w:t>
      </w:r>
      <w:r w:rsidRPr="009F15B6">
        <w:rPr>
          <w:rFonts w:ascii="Times New Roman" w:eastAsia="Times New Roman" w:hAnsi="Times New Roman" w:cs="Times New Roman"/>
          <w:bCs/>
          <w:sz w:val="24"/>
          <w:szCs w:val="24"/>
        </w:rPr>
        <w:t>statistically significant</w:t>
      </w:r>
      <w:r w:rsidRPr="00EF470A">
        <w:rPr>
          <w:rFonts w:ascii="Times New Roman" w:eastAsia="Times New Roman" w:hAnsi="Times New Roman" w:cs="Times New Roman"/>
          <w:sz w:val="24"/>
          <w:szCs w:val="24"/>
        </w:rPr>
        <w:t xml:space="preserve">. A </w:t>
      </w:r>
      <w:r w:rsidRPr="009F15B6">
        <w:rPr>
          <w:rFonts w:ascii="Times New Roman" w:eastAsia="Times New Roman" w:hAnsi="Times New Roman" w:cs="Times New Roman"/>
          <w:bCs/>
          <w:sz w:val="24"/>
          <w:szCs w:val="24"/>
        </w:rPr>
        <w:t>p-value less than 0.05</w:t>
      </w:r>
      <w:r w:rsidRPr="009F15B6">
        <w:rPr>
          <w:rFonts w:ascii="Times New Roman" w:eastAsia="Times New Roman" w:hAnsi="Times New Roman" w:cs="Times New Roman"/>
          <w:sz w:val="24"/>
          <w:szCs w:val="24"/>
        </w:rPr>
        <w:t xml:space="preserve"> </w:t>
      </w:r>
      <w:r w:rsidR="009F15B6" w:rsidRPr="00EF470A">
        <w:rPr>
          <w:rFonts w:ascii="Times New Roman" w:eastAsia="Times New Roman" w:hAnsi="Times New Roman" w:cs="Times New Roman"/>
          <w:sz w:val="24"/>
          <w:szCs w:val="24"/>
        </w:rPr>
        <w:t>indicate</w:t>
      </w:r>
      <w:r w:rsidRPr="00EF470A">
        <w:rPr>
          <w:rFonts w:ascii="Times New Roman" w:eastAsia="Times New Roman" w:hAnsi="Times New Roman" w:cs="Times New Roman"/>
          <w:sz w:val="24"/>
          <w:szCs w:val="24"/>
        </w:rPr>
        <w:t xml:space="preserve"> that the difference in mean preference is statistically significant difference between adopters and non-adopters regarding the importance placed on </w:t>
      </w:r>
      <w:r w:rsidR="002977D6">
        <w:rPr>
          <w:rFonts w:ascii="Times New Roman" w:eastAsia="Times New Roman" w:hAnsi="Times New Roman" w:cs="Times New Roman"/>
          <w:sz w:val="24"/>
          <w:szCs w:val="24"/>
        </w:rPr>
        <w:t>that seed attribute (Field, 2024</w:t>
      </w:r>
      <w:r w:rsidRPr="00EF470A">
        <w:rPr>
          <w:rFonts w:ascii="Times New Roman" w:eastAsia="Times New Roman" w:hAnsi="Times New Roman" w:cs="Times New Roman"/>
          <w:sz w:val="24"/>
          <w:szCs w:val="24"/>
        </w:rPr>
        <w:t xml:space="preserve">; </w:t>
      </w:r>
      <w:proofErr w:type="spellStart"/>
      <w:r w:rsidRPr="00EF470A">
        <w:rPr>
          <w:rFonts w:ascii="Times New Roman" w:eastAsia="Times New Roman" w:hAnsi="Times New Roman" w:cs="Times New Roman"/>
          <w:sz w:val="24"/>
          <w:szCs w:val="24"/>
        </w:rPr>
        <w:t>Pallant</w:t>
      </w:r>
      <w:proofErr w:type="spellEnd"/>
      <w:r w:rsidRPr="00EF470A">
        <w:rPr>
          <w:rFonts w:ascii="Times New Roman" w:eastAsia="Times New Roman" w:hAnsi="Times New Roman" w:cs="Times New Roman"/>
          <w:sz w:val="24"/>
          <w:szCs w:val="24"/>
        </w:rPr>
        <w:t xml:space="preserve">, 2020). </w:t>
      </w:r>
    </w:p>
    <w:p w14:paraId="02A060E2" w14:textId="77777777" w:rsidR="008C2DF4" w:rsidRPr="009F15B6" w:rsidRDefault="008C2DF4"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t xml:space="preserve">The Independent Samples t-test indicates notable and statistically significant differences in </w:t>
      </w:r>
      <w:r w:rsidR="00E5538A" w:rsidRPr="009F15B6">
        <w:rPr>
          <w:rFonts w:ascii="Times New Roman" w:eastAsia="Times New Roman" w:hAnsi="Times New Roman" w:cs="Times New Roman"/>
          <w:sz w:val="24"/>
          <w:szCs w:val="24"/>
        </w:rPr>
        <w:t xml:space="preserve">some </w:t>
      </w:r>
      <w:r w:rsidRPr="009F15B6">
        <w:rPr>
          <w:rFonts w:ascii="Times New Roman" w:eastAsia="Times New Roman" w:hAnsi="Times New Roman" w:cs="Times New Roman"/>
          <w:sz w:val="24"/>
          <w:szCs w:val="24"/>
        </w:rPr>
        <w:t xml:space="preserve">seed attribute preferences between adopters and non-adopters across sorghum, beans, and </w:t>
      </w:r>
      <w:r w:rsidRPr="009F15B6">
        <w:rPr>
          <w:rFonts w:ascii="Times New Roman" w:eastAsia="Times New Roman" w:hAnsi="Times New Roman" w:cs="Times New Roman"/>
          <w:sz w:val="24"/>
          <w:szCs w:val="24"/>
        </w:rPr>
        <w:lastRenderedPageBreak/>
        <w:t>groundnuts. In sorghum and groundnuts, adopters place relatively higher importance on climate-resilient and post-harvest traits (e.g., drought and excess-rainfall tolerance, maturity, grain/seed price, grain/seed size and appearance, nutritive value, and threshing/shelling ease), with many p-values &lt; 0.05. By contrast, beans show fewer significant gaps between groups, with only a small subset of attributes (drought tolerance, rainfall tolerance, and grain price) reaching significance. These results suggest that adopters are more selective and prioritize a broader set of agronomic and market traits</w:t>
      </w:r>
      <w:r w:rsidR="00C11341" w:rsidRPr="009F15B6">
        <w:rPr>
          <w:rFonts w:ascii="Times New Roman" w:eastAsia="Times New Roman" w:hAnsi="Times New Roman" w:cs="Times New Roman"/>
          <w:sz w:val="24"/>
          <w:szCs w:val="24"/>
        </w:rPr>
        <w:t xml:space="preserve"> than non-adopters, while beans often a household staple </w:t>
      </w:r>
      <w:r w:rsidRPr="009F15B6">
        <w:rPr>
          <w:rFonts w:ascii="Times New Roman" w:eastAsia="Times New Roman" w:hAnsi="Times New Roman" w:cs="Times New Roman"/>
          <w:sz w:val="24"/>
          <w:szCs w:val="24"/>
        </w:rPr>
        <w:t xml:space="preserve">exhibit more uniform preferences across farmer groups (Kassie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2017; Ochieng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2022).</w:t>
      </w:r>
    </w:p>
    <w:p w14:paraId="5DB180F0" w14:textId="10523D76" w:rsidR="008C2DF4" w:rsidRPr="009F15B6" w:rsidRDefault="008C2DF4"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t>The pattern that adopters emphasize tolerance to abiotic stress and post-harvest qualities is consistent with the literature showing farmers’ prioritization of resili</w:t>
      </w:r>
      <w:r w:rsidR="00EE3AE4" w:rsidRPr="009F15B6">
        <w:rPr>
          <w:rFonts w:ascii="Times New Roman" w:eastAsia="Times New Roman" w:hAnsi="Times New Roman" w:cs="Times New Roman"/>
          <w:sz w:val="24"/>
          <w:szCs w:val="24"/>
        </w:rPr>
        <w:t>ence and processing/market attributes</w:t>
      </w:r>
      <w:r w:rsidRPr="009F15B6">
        <w:rPr>
          <w:rFonts w:ascii="Times New Roman" w:eastAsia="Times New Roman" w:hAnsi="Times New Roman" w:cs="Times New Roman"/>
          <w:sz w:val="24"/>
          <w:szCs w:val="24"/>
        </w:rPr>
        <w:t xml:space="preserve"> in semi-arid environments. Several studies from Tanzania and the region report that drought tolerance, early maturity, and tolerance to erratic rainfall are top priorities for sorghum and other dryland crops because they directly reduce production risk under variable climate conditions (Asfaw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2012; Ochieng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2019). Likewise, grain size, appearance, and ease of processing are</w:t>
      </w:r>
      <w:r w:rsidR="009F15B6">
        <w:rPr>
          <w:rFonts w:ascii="Times New Roman" w:eastAsia="Times New Roman" w:hAnsi="Times New Roman" w:cs="Times New Roman"/>
          <w:sz w:val="24"/>
          <w:szCs w:val="24"/>
        </w:rPr>
        <w:t xml:space="preserve"> repeatedly identified as attribute</w:t>
      </w:r>
      <w:r w:rsidRPr="009F15B6">
        <w:rPr>
          <w:rFonts w:ascii="Times New Roman" w:eastAsia="Times New Roman" w:hAnsi="Times New Roman" w:cs="Times New Roman"/>
          <w:sz w:val="24"/>
          <w:szCs w:val="24"/>
        </w:rPr>
        <w:t xml:space="preserve"> that increase market value and farmer willingness to adopt improv</w:t>
      </w:r>
      <w:r w:rsidR="00253C1B">
        <w:rPr>
          <w:rFonts w:ascii="Times New Roman" w:eastAsia="Times New Roman" w:hAnsi="Times New Roman" w:cs="Times New Roman"/>
          <w:sz w:val="24"/>
          <w:szCs w:val="24"/>
        </w:rPr>
        <w:t xml:space="preserve">ed varieties (Abate </w:t>
      </w:r>
      <w:r w:rsidR="00253C1B" w:rsidRPr="0058778D">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9F15B6">
        <w:rPr>
          <w:rFonts w:ascii="Times New Roman" w:eastAsia="Times New Roman" w:hAnsi="Times New Roman" w:cs="Times New Roman"/>
          <w:sz w:val="24"/>
          <w:szCs w:val="24"/>
        </w:rPr>
        <w:t xml:space="preserve">). These findings align with empirical work on sorghum trait preferences and breeding priorities in Tanzania (Kassie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2020).</w:t>
      </w:r>
    </w:p>
    <w:p w14:paraId="7DAC51ED" w14:textId="2749E200" w:rsidR="008C2DF4" w:rsidRPr="009F15B6" w:rsidRDefault="009953BB"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t>T</w:t>
      </w:r>
      <w:r w:rsidR="008C2DF4" w:rsidRPr="009F15B6">
        <w:rPr>
          <w:rFonts w:ascii="Times New Roman" w:eastAsia="Times New Roman" w:hAnsi="Times New Roman" w:cs="Times New Roman"/>
          <w:sz w:val="24"/>
          <w:szCs w:val="24"/>
        </w:rPr>
        <w:t>he stronger preference gaps observed in sorghum and groundnuts versus beans can be explained by differences in crop uses and market orientation. Groundnuts and sorghum frequently serve both household consumption and commercial markets, so farmers who adopt improved varieties tend to place greater weight on traits that enhance marketability and income (price, size, nutritive value) as well as resilience. Reviews and recent analyses of legume and groundnut seed systems likewise emphasize the importance of aligning breeding and seed delivery with farmers’ market-oriented trait demands to raise adoption rates (</w:t>
      </w:r>
      <w:proofErr w:type="spellStart"/>
      <w:r w:rsidR="008C2DF4" w:rsidRPr="009F15B6">
        <w:rPr>
          <w:rFonts w:ascii="Times New Roman" w:eastAsia="Times New Roman" w:hAnsi="Times New Roman" w:cs="Times New Roman"/>
          <w:sz w:val="24"/>
          <w:szCs w:val="24"/>
        </w:rPr>
        <w:t>Simtowe</w:t>
      </w:r>
      <w:proofErr w:type="spellEnd"/>
      <w:r w:rsidR="008C2DF4" w:rsidRPr="009F15B6">
        <w:rPr>
          <w:rFonts w:ascii="Times New Roman" w:eastAsia="Times New Roman" w:hAnsi="Times New Roman" w:cs="Times New Roman"/>
          <w:sz w:val="24"/>
          <w:szCs w:val="24"/>
        </w:rPr>
        <w:t xml:space="preserve">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2019; Ochieng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2022). In contrast, beans are often grown primarily for home consumption and food secu</w:t>
      </w:r>
      <w:r w:rsidR="003612BC">
        <w:rPr>
          <w:rFonts w:ascii="Times New Roman" w:eastAsia="Times New Roman" w:hAnsi="Times New Roman" w:cs="Times New Roman"/>
          <w:sz w:val="24"/>
          <w:szCs w:val="24"/>
        </w:rPr>
        <w:t>rity, which can homogenize attribute</w:t>
      </w:r>
      <w:r w:rsidR="008C2DF4" w:rsidRPr="009F15B6">
        <w:rPr>
          <w:rFonts w:ascii="Times New Roman" w:eastAsia="Times New Roman" w:hAnsi="Times New Roman" w:cs="Times New Roman"/>
          <w:sz w:val="24"/>
          <w:szCs w:val="24"/>
        </w:rPr>
        <w:t xml:space="preserve"> priorities across adopters and non-adopters and reduce observed mean differences (</w:t>
      </w:r>
      <w:proofErr w:type="spellStart"/>
      <w:r w:rsidR="008C2DF4" w:rsidRPr="009F15B6">
        <w:rPr>
          <w:rFonts w:ascii="Times New Roman" w:eastAsia="Times New Roman" w:hAnsi="Times New Roman" w:cs="Times New Roman"/>
          <w:sz w:val="24"/>
          <w:szCs w:val="24"/>
        </w:rPr>
        <w:t>Katungi</w:t>
      </w:r>
      <w:proofErr w:type="spellEnd"/>
      <w:r w:rsidR="008C2DF4" w:rsidRPr="009F15B6">
        <w:rPr>
          <w:rFonts w:ascii="Times New Roman" w:eastAsia="Times New Roman" w:hAnsi="Times New Roman" w:cs="Times New Roman"/>
          <w:sz w:val="24"/>
          <w:szCs w:val="24"/>
        </w:rPr>
        <w:t xml:space="preserve">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2011).</w:t>
      </w:r>
    </w:p>
    <w:p w14:paraId="56CFE0AA" w14:textId="77777777" w:rsidR="008C2DF4" w:rsidRPr="009F15B6" w:rsidRDefault="00F0455E" w:rsidP="009F15B6">
      <w:pPr>
        <w:tabs>
          <w:tab w:val="left" w:pos="3180"/>
        </w:tabs>
        <w:spacing w:line="240" w:lineRule="auto"/>
        <w:jc w:val="both"/>
        <w:rPr>
          <w:rFonts w:ascii="Times New Roman" w:hAnsi="Times New Roman" w:cs="Times New Roman"/>
          <w:sz w:val="24"/>
          <w:szCs w:val="24"/>
        </w:rPr>
      </w:pPr>
      <w:r w:rsidRPr="009F15B6">
        <w:rPr>
          <w:rFonts w:ascii="Times New Roman" w:eastAsia="Times New Roman" w:hAnsi="Times New Roman" w:cs="Times New Roman"/>
          <w:b/>
          <w:sz w:val="24"/>
          <w:szCs w:val="24"/>
        </w:rPr>
        <w:t xml:space="preserve">Table </w:t>
      </w:r>
      <w:r w:rsidR="009F15B6" w:rsidRPr="009F15B6">
        <w:rPr>
          <w:rFonts w:ascii="Times New Roman" w:eastAsia="Times New Roman" w:hAnsi="Times New Roman" w:cs="Times New Roman"/>
          <w:b/>
          <w:sz w:val="24"/>
          <w:szCs w:val="24"/>
        </w:rPr>
        <w:t>5</w:t>
      </w:r>
      <w:r w:rsidRPr="009F15B6">
        <w:rPr>
          <w:rFonts w:ascii="Times New Roman" w:eastAsia="Times New Roman" w:hAnsi="Times New Roman" w:cs="Times New Roman"/>
          <w:b/>
          <w:sz w:val="24"/>
          <w:szCs w:val="24"/>
        </w:rPr>
        <w:t>:</w:t>
      </w:r>
      <w:r w:rsidRPr="009F15B6">
        <w:rPr>
          <w:rFonts w:ascii="Times New Roman" w:eastAsia="Times New Roman" w:hAnsi="Times New Roman" w:cs="Times New Roman"/>
          <w:sz w:val="24"/>
          <w:szCs w:val="24"/>
        </w:rPr>
        <w:t xml:space="preserve"> </w:t>
      </w:r>
      <w:r w:rsidR="008C2DF4" w:rsidRPr="009F15B6">
        <w:rPr>
          <w:rFonts w:ascii="Times New Roman" w:eastAsia="Times New Roman" w:hAnsi="Times New Roman" w:cs="Times New Roman"/>
          <w:sz w:val="24"/>
          <w:szCs w:val="24"/>
        </w:rPr>
        <w:t>Independent Samples t-test results on the seed preference between non adopters</w:t>
      </w:r>
      <w:r w:rsidR="003A5FDB" w:rsidRPr="009F15B6">
        <w:rPr>
          <w:rFonts w:ascii="Times New Roman" w:eastAsia="Times New Roman" w:hAnsi="Times New Roman" w:cs="Times New Roman"/>
          <w:sz w:val="24"/>
          <w:szCs w:val="24"/>
        </w:rPr>
        <w:t xml:space="preserve"> and adopters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66"/>
        <w:gridCol w:w="967"/>
        <w:gridCol w:w="611"/>
        <w:gridCol w:w="967"/>
        <w:gridCol w:w="967"/>
        <w:gridCol w:w="611"/>
        <w:gridCol w:w="967"/>
        <w:gridCol w:w="1133"/>
        <w:gridCol w:w="611"/>
      </w:tblGrid>
      <w:tr w:rsidR="005B762F" w:rsidRPr="005B762F" w14:paraId="6BD221C9" w14:textId="77777777" w:rsidTr="005B762F">
        <w:tc>
          <w:tcPr>
            <w:tcW w:w="838" w:type="pct"/>
            <w:tcBorders>
              <w:bottom w:val="nil"/>
            </w:tcBorders>
          </w:tcPr>
          <w:p w14:paraId="7FEAC56D" w14:textId="77777777" w:rsidR="00601D57" w:rsidRPr="005B762F" w:rsidRDefault="00601D57" w:rsidP="008508B7">
            <w:pPr>
              <w:rPr>
                <w:rFonts w:ascii="Times New Roman" w:hAnsi="Times New Roman" w:cs="Times New Roman"/>
                <w:sz w:val="18"/>
                <w:szCs w:val="18"/>
                <w:lang w:val="en-GB"/>
              </w:rPr>
            </w:pPr>
          </w:p>
        </w:tc>
        <w:tc>
          <w:tcPr>
            <w:tcW w:w="512" w:type="pct"/>
            <w:tcBorders>
              <w:top w:val="single" w:sz="12" w:space="0" w:color="auto"/>
              <w:bottom w:val="single" w:sz="12" w:space="0" w:color="auto"/>
            </w:tcBorders>
          </w:tcPr>
          <w:p w14:paraId="6CA4E779"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0D50F6FC"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Sorghum</w:t>
            </w:r>
          </w:p>
        </w:tc>
        <w:tc>
          <w:tcPr>
            <w:tcW w:w="332" w:type="pct"/>
            <w:tcBorders>
              <w:top w:val="single" w:sz="12" w:space="0" w:color="auto"/>
              <w:bottom w:val="single" w:sz="12" w:space="0" w:color="auto"/>
            </w:tcBorders>
          </w:tcPr>
          <w:p w14:paraId="761FD5EB" w14:textId="77777777" w:rsidR="00601D57" w:rsidRPr="005B762F" w:rsidRDefault="00601D57" w:rsidP="008508B7">
            <w:pPr>
              <w:rPr>
                <w:rFonts w:ascii="Times New Roman" w:hAnsi="Times New Roman" w:cs="Times New Roman"/>
                <w:b/>
                <w:sz w:val="18"/>
                <w:szCs w:val="18"/>
                <w:lang w:val="en-GB"/>
              </w:rPr>
            </w:pPr>
          </w:p>
        </w:tc>
        <w:tc>
          <w:tcPr>
            <w:tcW w:w="541" w:type="pct"/>
            <w:tcBorders>
              <w:top w:val="single" w:sz="12" w:space="0" w:color="auto"/>
              <w:bottom w:val="single" w:sz="12" w:space="0" w:color="auto"/>
            </w:tcBorders>
          </w:tcPr>
          <w:p w14:paraId="3E5E974D"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4DDF336C"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Beans</w:t>
            </w:r>
          </w:p>
        </w:tc>
        <w:tc>
          <w:tcPr>
            <w:tcW w:w="337" w:type="pct"/>
            <w:tcBorders>
              <w:top w:val="single" w:sz="12" w:space="0" w:color="auto"/>
              <w:bottom w:val="single" w:sz="12" w:space="0" w:color="auto"/>
            </w:tcBorders>
          </w:tcPr>
          <w:p w14:paraId="06C496E5"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3EDD8ECE" w14:textId="77777777" w:rsidR="00601D57" w:rsidRPr="005B762F" w:rsidRDefault="00601D57" w:rsidP="008508B7">
            <w:pPr>
              <w:rPr>
                <w:rFonts w:ascii="Times New Roman" w:hAnsi="Times New Roman" w:cs="Times New Roman"/>
                <w:b/>
                <w:sz w:val="18"/>
                <w:szCs w:val="18"/>
                <w:lang w:val="en-GB"/>
              </w:rPr>
            </w:pPr>
          </w:p>
        </w:tc>
        <w:tc>
          <w:tcPr>
            <w:tcW w:w="571" w:type="pct"/>
            <w:tcBorders>
              <w:top w:val="single" w:sz="12" w:space="0" w:color="auto"/>
              <w:bottom w:val="single" w:sz="12" w:space="0" w:color="auto"/>
            </w:tcBorders>
          </w:tcPr>
          <w:p w14:paraId="54BC56D7"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Groundnuts</w:t>
            </w:r>
          </w:p>
        </w:tc>
        <w:tc>
          <w:tcPr>
            <w:tcW w:w="332" w:type="pct"/>
            <w:tcBorders>
              <w:top w:val="single" w:sz="12" w:space="0" w:color="auto"/>
              <w:bottom w:val="single" w:sz="12" w:space="0" w:color="auto"/>
            </w:tcBorders>
          </w:tcPr>
          <w:p w14:paraId="585C666C" w14:textId="77777777" w:rsidR="00601D57" w:rsidRPr="005B762F" w:rsidRDefault="00601D57" w:rsidP="008508B7">
            <w:pPr>
              <w:rPr>
                <w:rFonts w:ascii="Times New Roman" w:hAnsi="Times New Roman" w:cs="Times New Roman"/>
                <w:b/>
                <w:sz w:val="18"/>
                <w:szCs w:val="18"/>
                <w:lang w:val="en-GB"/>
              </w:rPr>
            </w:pPr>
          </w:p>
        </w:tc>
      </w:tr>
      <w:tr w:rsidR="005B762F" w:rsidRPr="005B762F" w14:paraId="445040BD" w14:textId="77777777" w:rsidTr="005B762F">
        <w:tc>
          <w:tcPr>
            <w:tcW w:w="838" w:type="pct"/>
            <w:tcBorders>
              <w:top w:val="nil"/>
              <w:bottom w:val="single" w:sz="12" w:space="0" w:color="auto"/>
            </w:tcBorders>
          </w:tcPr>
          <w:p w14:paraId="77671314"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Attribute</w:t>
            </w:r>
          </w:p>
        </w:tc>
        <w:tc>
          <w:tcPr>
            <w:tcW w:w="512" w:type="pct"/>
            <w:tcBorders>
              <w:top w:val="single" w:sz="12" w:space="0" w:color="auto"/>
              <w:bottom w:val="single" w:sz="12" w:space="0" w:color="auto"/>
            </w:tcBorders>
          </w:tcPr>
          <w:p w14:paraId="4853D8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12" w:type="pct"/>
            <w:tcBorders>
              <w:top w:val="single" w:sz="12" w:space="0" w:color="auto"/>
              <w:bottom w:val="single" w:sz="12" w:space="0" w:color="auto"/>
            </w:tcBorders>
          </w:tcPr>
          <w:p w14:paraId="539B33E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Std. Error Difference</w:t>
            </w:r>
          </w:p>
        </w:tc>
        <w:tc>
          <w:tcPr>
            <w:tcW w:w="332" w:type="pct"/>
            <w:tcBorders>
              <w:top w:val="single" w:sz="12" w:space="0" w:color="auto"/>
              <w:bottom w:val="single" w:sz="12" w:space="0" w:color="auto"/>
            </w:tcBorders>
          </w:tcPr>
          <w:p w14:paraId="042361B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c>
          <w:tcPr>
            <w:tcW w:w="541" w:type="pct"/>
            <w:tcBorders>
              <w:top w:val="single" w:sz="12" w:space="0" w:color="auto"/>
              <w:bottom w:val="single" w:sz="12" w:space="0" w:color="auto"/>
            </w:tcBorders>
          </w:tcPr>
          <w:p w14:paraId="5C695F4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12" w:type="pct"/>
            <w:tcBorders>
              <w:top w:val="single" w:sz="12" w:space="0" w:color="auto"/>
              <w:bottom w:val="single" w:sz="12" w:space="0" w:color="auto"/>
            </w:tcBorders>
          </w:tcPr>
          <w:p w14:paraId="517A36C2"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sz w:val="18"/>
                <w:szCs w:val="18"/>
                <w:lang w:val="en-GB"/>
              </w:rPr>
              <w:t>Std. Error Difference</w:t>
            </w:r>
          </w:p>
        </w:tc>
        <w:tc>
          <w:tcPr>
            <w:tcW w:w="337" w:type="pct"/>
            <w:tcBorders>
              <w:top w:val="single" w:sz="12" w:space="0" w:color="auto"/>
              <w:bottom w:val="single" w:sz="12" w:space="0" w:color="auto"/>
            </w:tcBorders>
          </w:tcPr>
          <w:p w14:paraId="5893A13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c>
          <w:tcPr>
            <w:tcW w:w="512" w:type="pct"/>
            <w:tcBorders>
              <w:top w:val="single" w:sz="12" w:space="0" w:color="auto"/>
              <w:bottom w:val="single" w:sz="12" w:space="0" w:color="auto"/>
            </w:tcBorders>
          </w:tcPr>
          <w:p w14:paraId="329DAF8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71" w:type="pct"/>
            <w:tcBorders>
              <w:top w:val="single" w:sz="12" w:space="0" w:color="auto"/>
              <w:bottom w:val="single" w:sz="12" w:space="0" w:color="auto"/>
            </w:tcBorders>
          </w:tcPr>
          <w:p w14:paraId="6663860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Std. Error Difference</w:t>
            </w:r>
          </w:p>
        </w:tc>
        <w:tc>
          <w:tcPr>
            <w:tcW w:w="332" w:type="pct"/>
            <w:tcBorders>
              <w:top w:val="single" w:sz="12" w:space="0" w:color="auto"/>
              <w:bottom w:val="single" w:sz="12" w:space="0" w:color="auto"/>
            </w:tcBorders>
          </w:tcPr>
          <w:p w14:paraId="131915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r>
      <w:tr w:rsidR="005B762F" w:rsidRPr="005B762F" w14:paraId="014A5542" w14:textId="77777777" w:rsidTr="005B762F">
        <w:tc>
          <w:tcPr>
            <w:tcW w:w="838" w:type="pct"/>
            <w:tcBorders>
              <w:top w:val="single" w:sz="12" w:space="0" w:color="auto"/>
            </w:tcBorders>
          </w:tcPr>
          <w:p w14:paraId="55D0775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Yield</w:t>
            </w:r>
          </w:p>
        </w:tc>
        <w:tc>
          <w:tcPr>
            <w:tcW w:w="512" w:type="pct"/>
            <w:tcBorders>
              <w:top w:val="single" w:sz="12" w:space="0" w:color="auto"/>
            </w:tcBorders>
          </w:tcPr>
          <w:p w14:paraId="3980096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512" w:type="pct"/>
            <w:tcBorders>
              <w:top w:val="single" w:sz="12" w:space="0" w:color="auto"/>
            </w:tcBorders>
          </w:tcPr>
          <w:p w14:paraId="7FF6378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0.66</w:t>
            </w:r>
          </w:p>
        </w:tc>
        <w:tc>
          <w:tcPr>
            <w:tcW w:w="332" w:type="pct"/>
            <w:tcBorders>
              <w:top w:val="single" w:sz="12" w:space="0" w:color="auto"/>
            </w:tcBorders>
          </w:tcPr>
          <w:p w14:paraId="23BCC78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0.132</w:t>
            </w:r>
          </w:p>
        </w:tc>
        <w:tc>
          <w:tcPr>
            <w:tcW w:w="541" w:type="pct"/>
            <w:tcBorders>
              <w:top w:val="single" w:sz="12" w:space="0" w:color="auto"/>
            </w:tcBorders>
          </w:tcPr>
          <w:p w14:paraId="1C3E5FC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-0.020</w:t>
            </w:r>
          </w:p>
        </w:tc>
        <w:tc>
          <w:tcPr>
            <w:tcW w:w="512" w:type="pct"/>
            <w:tcBorders>
              <w:top w:val="single" w:sz="12" w:space="0" w:color="auto"/>
            </w:tcBorders>
          </w:tcPr>
          <w:p w14:paraId="1FED2CD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0.042</w:t>
            </w:r>
          </w:p>
        </w:tc>
        <w:tc>
          <w:tcPr>
            <w:tcW w:w="337" w:type="pct"/>
            <w:tcBorders>
              <w:top w:val="single" w:sz="12" w:space="0" w:color="auto"/>
            </w:tcBorders>
          </w:tcPr>
          <w:p w14:paraId="68DCE10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0.635</w:t>
            </w:r>
          </w:p>
        </w:tc>
        <w:tc>
          <w:tcPr>
            <w:tcW w:w="512" w:type="pct"/>
            <w:tcBorders>
              <w:top w:val="single" w:sz="12" w:space="0" w:color="auto"/>
            </w:tcBorders>
          </w:tcPr>
          <w:p w14:paraId="7CB1D5F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-0.115</w:t>
            </w:r>
          </w:p>
        </w:tc>
        <w:tc>
          <w:tcPr>
            <w:tcW w:w="571" w:type="pct"/>
            <w:tcBorders>
              <w:top w:val="single" w:sz="12" w:space="0" w:color="auto"/>
            </w:tcBorders>
          </w:tcPr>
          <w:p w14:paraId="4D6A00F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0.038</w:t>
            </w:r>
          </w:p>
        </w:tc>
        <w:tc>
          <w:tcPr>
            <w:tcW w:w="332" w:type="pct"/>
            <w:tcBorders>
              <w:top w:val="single" w:sz="12" w:space="0" w:color="auto"/>
            </w:tcBorders>
          </w:tcPr>
          <w:p w14:paraId="76B4631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0.003</w:t>
            </w:r>
          </w:p>
        </w:tc>
      </w:tr>
      <w:tr w:rsidR="005B762F" w:rsidRPr="005B762F" w14:paraId="041BF757" w14:textId="77777777" w:rsidTr="005B762F">
        <w:tc>
          <w:tcPr>
            <w:tcW w:w="838" w:type="pct"/>
          </w:tcPr>
          <w:p w14:paraId="1BB567A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Maturity</w:t>
            </w:r>
          </w:p>
        </w:tc>
        <w:tc>
          <w:tcPr>
            <w:tcW w:w="512" w:type="pct"/>
          </w:tcPr>
          <w:p w14:paraId="1956E8C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-0.081</w:t>
            </w:r>
          </w:p>
        </w:tc>
        <w:tc>
          <w:tcPr>
            <w:tcW w:w="512" w:type="pct"/>
          </w:tcPr>
          <w:p w14:paraId="362D27F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0.084</w:t>
            </w:r>
          </w:p>
        </w:tc>
        <w:tc>
          <w:tcPr>
            <w:tcW w:w="332" w:type="pct"/>
          </w:tcPr>
          <w:p w14:paraId="7D62449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0.336</w:t>
            </w:r>
          </w:p>
        </w:tc>
        <w:tc>
          <w:tcPr>
            <w:tcW w:w="541" w:type="pct"/>
          </w:tcPr>
          <w:p w14:paraId="3DEE5C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-0.162</w:t>
            </w:r>
          </w:p>
        </w:tc>
        <w:tc>
          <w:tcPr>
            <w:tcW w:w="512" w:type="pct"/>
          </w:tcPr>
          <w:p w14:paraId="7C6FC4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0.087</w:t>
            </w:r>
          </w:p>
        </w:tc>
        <w:tc>
          <w:tcPr>
            <w:tcW w:w="337" w:type="pct"/>
          </w:tcPr>
          <w:p w14:paraId="66D3D72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0.062</w:t>
            </w:r>
          </w:p>
        </w:tc>
        <w:tc>
          <w:tcPr>
            <w:tcW w:w="512" w:type="pct"/>
          </w:tcPr>
          <w:p w14:paraId="67F2825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-0.290</w:t>
            </w:r>
          </w:p>
        </w:tc>
        <w:tc>
          <w:tcPr>
            <w:tcW w:w="571" w:type="pct"/>
          </w:tcPr>
          <w:p w14:paraId="5D7EDE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0.083</w:t>
            </w:r>
          </w:p>
        </w:tc>
        <w:tc>
          <w:tcPr>
            <w:tcW w:w="332" w:type="pct"/>
          </w:tcPr>
          <w:p w14:paraId="6727FCD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EC8FE28" w14:textId="77777777" w:rsidTr="005B762F">
        <w:tc>
          <w:tcPr>
            <w:tcW w:w="838" w:type="pct"/>
          </w:tcPr>
          <w:p w14:paraId="3FEC64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Withstand excess rainfall</w:t>
            </w:r>
          </w:p>
        </w:tc>
        <w:tc>
          <w:tcPr>
            <w:tcW w:w="512" w:type="pct"/>
          </w:tcPr>
          <w:p w14:paraId="6AD0B17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-0.461</w:t>
            </w:r>
          </w:p>
        </w:tc>
        <w:tc>
          <w:tcPr>
            <w:tcW w:w="512" w:type="pct"/>
          </w:tcPr>
          <w:p w14:paraId="6334233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6238468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23F791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-0.274</w:t>
            </w:r>
          </w:p>
        </w:tc>
        <w:tc>
          <w:tcPr>
            <w:tcW w:w="512" w:type="pct"/>
          </w:tcPr>
          <w:p w14:paraId="6B8DF70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0.090</w:t>
            </w:r>
          </w:p>
        </w:tc>
        <w:tc>
          <w:tcPr>
            <w:tcW w:w="337" w:type="pct"/>
          </w:tcPr>
          <w:p w14:paraId="404AF9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0.003</w:t>
            </w:r>
          </w:p>
        </w:tc>
        <w:tc>
          <w:tcPr>
            <w:tcW w:w="512" w:type="pct"/>
          </w:tcPr>
          <w:p w14:paraId="175B05F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-0.420</w:t>
            </w:r>
          </w:p>
        </w:tc>
        <w:tc>
          <w:tcPr>
            <w:tcW w:w="571" w:type="pct"/>
          </w:tcPr>
          <w:p w14:paraId="1A0009A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0.103</w:t>
            </w:r>
          </w:p>
        </w:tc>
        <w:tc>
          <w:tcPr>
            <w:tcW w:w="332" w:type="pct"/>
          </w:tcPr>
          <w:p w14:paraId="0E7F255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29EF09C" w14:textId="77777777" w:rsidTr="005B762F">
        <w:tc>
          <w:tcPr>
            <w:tcW w:w="838" w:type="pct"/>
          </w:tcPr>
          <w:p w14:paraId="3FCB26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Plant appearance</w:t>
            </w:r>
          </w:p>
        </w:tc>
        <w:tc>
          <w:tcPr>
            <w:tcW w:w="512" w:type="pct"/>
          </w:tcPr>
          <w:p w14:paraId="6F83E6B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-0.458</w:t>
            </w:r>
          </w:p>
        </w:tc>
        <w:tc>
          <w:tcPr>
            <w:tcW w:w="512" w:type="pct"/>
          </w:tcPr>
          <w:p w14:paraId="32378D1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332" w:type="pct"/>
          </w:tcPr>
          <w:p w14:paraId="182CA09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031AB18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512" w:type="pct"/>
          </w:tcPr>
          <w:p w14:paraId="32186F1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0.106</w:t>
            </w:r>
          </w:p>
        </w:tc>
        <w:tc>
          <w:tcPr>
            <w:tcW w:w="337" w:type="pct"/>
          </w:tcPr>
          <w:p w14:paraId="6E6B8FC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0.371</w:t>
            </w:r>
          </w:p>
        </w:tc>
        <w:tc>
          <w:tcPr>
            <w:tcW w:w="512" w:type="pct"/>
          </w:tcPr>
          <w:p w14:paraId="2F782A9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-0.366</w:t>
            </w:r>
          </w:p>
        </w:tc>
        <w:tc>
          <w:tcPr>
            <w:tcW w:w="571" w:type="pct"/>
          </w:tcPr>
          <w:p w14:paraId="30061C5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0.110</w:t>
            </w:r>
          </w:p>
        </w:tc>
        <w:tc>
          <w:tcPr>
            <w:tcW w:w="332" w:type="pct"/>
          </w:tcPr>
          <w:p w14:paraId="757A5F1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79C76CB6" w14:textId="77777777" w:rsidTr="005B762F">
        <w:tc>
          <w:tcPr>
            <w:tcW w:w="838" w:type="pct"/>
          </w:tcPr>
          <w:p w14:paraId="568189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Drought tolerance</w:t>
            </w:r>
          </w:p>
        </w:tc>
        <w:tc>
          <w:tcPr>
            <w:tcW w:w="512" w:type="pct"/>
          </w:tcPr>
          <w:p w14:paraId="427A805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-0.154</w:t>
            </w:r>
          </w:p>
        </w:tc>
        <w:tc>
          <w:tcPr>
            <w:tcW w:w="512" w:type="pct"/>
          </w:tcPr>
          <w:p w14:paraId="70995B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466285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0.096</w:t>
            </w:r>
          </w:p>
        </w:tc>
        <w:tc>
          <w:tcPr>
            <w:tcW w:w="541" w:type="pct"/>
          </w:tcPr>
          <w:p w14:paraId="4C9C363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-0.199</w:t>
            </w:r>
          </w:p>
        </w:tc>
        <w:tc>
          <w:tcPr>
            <w:tcW w:w="512" w:type="pct"/>
          </w:tcPr>
          <w:p w14:paraId="1FD8A3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337" w:type="pct"/>
          </w:tcPr>
          <w:p w14:paraId="54F84B2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0.046</w:t>
            </w:r>
          </w:p>
        </w:tc>
        <w:tc>
          <w:tcPr>
            <w:tcW w:w="512" w:type="pct"/>
          </w:tcPr>
          <w:p w14:paraId="546859F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-0.395</w:t>
            </w:r>
          </w:p>
        </w:tc>
        <w:tc>
          <w:tcPr>
            <w:tcW w:w="571" w:type="pct"/>
          </w:tcPr>
          <w:p w14:paraId="4250D63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3236C24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BF5817A" w14:textId="77777777" w:rsidTr="005B762F">
        <w:tc>
          <w:tcPr>
            <w:tcW w:w="838" w:type="pct"/>
          </w:tcPr>
          <w:p w14:paraId="72A2834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Pests &amp; disease tolerance</w:t>
            </w:r>
          </w:p>
        </w:tc>
        <w:tc>
          <w:tcPr>
            <w:tcW w:w="512" w:type="pct"/>
          </w:tcPr>
          <w:p w14:paraId="5F93B3C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-0.175</w:t>
            </w:r>
          </w:p>
        </w:tc>
        <w:tc>
          <w:tcPr>
            <w:tcW w:w="512" w:type="pct"/>
          </w:tcPr>
          <w:p w14:paraId="4064C9E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0.098</w:t>
            </w:r>
          </w:p>
        </w:tc>
        <w:tc>
          <w:tcPr>
            <w:tcW w:w="332" w:type="pct"/>
          </w:tcPr>
          <w:p w14:paraId="75A2C9B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0.076</w:t>
            </w:r>
          </w:p>
        </w:tc>
        <w:tc>
          <w:tcPr>
            <w:tcW w:w="541" w:type="pct"/>
          </w:tcPr>
          <w:p w14:paraId="01210B5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-0.125</w:t>
            </w:r>
          </w:p>
        </w:tc>
        <w:tc>
          <w:tcPr>
            <w:tcW w:w="512" w:type="pct"/>
          </w:tcPr>
          <w:p w14:paraId="6BBC88F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0.070</w:t>
            </w:r>
          </w:p>
        </w:tc>
        <w:tc>
          <w:tcPr>
            <w:tcW w:w="337" w:type="pct"/>
          </w:tcPr>
          <w:p w14:paraId="3ADFDB8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0.078</w:t>
            </w:r>
          </w:p>
        </w:tc>
        <w:tc>
          <w:tcPr>
            <w:tcW w:w="512" w:type="pct"/>
          </w:tcPr>
          <w:p w14:paraId="38F4AC7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-0.280</w:t>
            </w:r>
          </w:p>
        </w:tc>
        <w:tc>
          <w:tcPr>
            <w:tcW w:w="571" w:type="pct"/>
          </w:tcPr>
          <w:p w14:paraId="1D8951C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0.081</w:t>
            </w:r>
          </w:p>
        </w:tc>
        <w:tc>
          <w:tcPr>
            <w:tcW w:w="332" w:type="pct"/>
          </w:tcPr>
          <w:p w14:paraId="3814405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BBB3AA1" w14:textId="77777777" w:rsidTr="005B762F">
        <w:tc>
          <w:tcPr>
            <w:tcW w:w="838" w:type="pct"/>
          </w:tcPr>
          <w:p w14:paraId="14751BC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lastRenderedPageBreak/>
              <w:t>Heat tolerance</w:t>
            </w:r>
          </w:p>
        </w:tc>
        <w:tc>
          <w:tcPr>
            <w:tcW w:w="512" w:type="pct"/>
          </w:tcPr>
          <w:p w14:paraId="6BB7A83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-0.457</w:t>
            </w:r>
          </w:p>
        </w:tc>
        <w:tc>
          <w:tcPr>
            <w:tcW w:w="512" w:type="pct"/>
          </w:tcPr>
          <w:p w14:paraId="7FBE0B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0.130</w:t>
            </w:r>
          </w:p>
        </w:tc>
        <w:tc>
          <w:tcPr>
            <w:tcW w:w="332" w:type="pct"/>
          </w:tcPr>
          <w:p w14:paraId="38BF56C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c>
          <w:tcPr>
            <w:tcW w:w="541" w:type="pct"/>
          </w:tcPr>
          <w:p w14:paraId="1F6FCD6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-0.083</w:t>
            </w:r>
          </w:p>
        </w:tc>
        <w:tc>
          <w:tcPr>
            <w:tcW w:w="512" w:type="pct"/>
          </w:tcPr>
          <w:p w14:paraId="1F27D77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7" w:type="pct"/>
          </w:tcPr>
          <w:p w14:paraId="5681AB0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0.478</w:t>
            </w:r>
          </w:p>
        </w:tc>
        <w:tc>
          <w:tcPr>
            <w:tcW w:w="512" w:type="pct"/>
          </w:tcPr>
          <w:p w14:paraId="478BDBC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-0.290</w:t>
            </w:r>
          </w:p>
        </w:tc>
        <w:tc>
          <w:tcPr>
            <w:tcW w:w="571" w:type="pct"/>
          </w:tcPr>
          <w:p w14:paraId="5B7A404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0.139</w:t>
            </w:r>
          </w:p>
        </w:tc>
        <w:tc>
          <w:tcPr>
            <w:tcW w:w="332" w:type="pct"/>
          </w:tcPr>
          <w:p w14:paraId="7C008A0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0.039</w:t>
            </w:r>
          </w:p>
        </w:tc>
      </w:tr>
      <w:tr w:rsidR="005B762F" w:rsidRPr="005B762F" w14:paraId="329C278F" w14:textId="77777777" w:rsidTr="005B762F">
        <w:tc>
          <w:tcPr>
            <w:tcW w:w="838" w:type="pct"/>
          </w:tcPr>
          <w:p w14:paraId="18C50C7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size</w:t>
            </w:r>
          </w:p>
        </w:tc>
        <w:tc>
          <w:tcPr>
            <w:tcW w:w="512" w:type="pct"/>
          </w:tcPr>
          <w:p w14:paraId="5A7C83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-0.340</w:t>
            </w:r>
          </w:p>
        </w:tc>
        <w:tc>
          <w:tcPr>
            <w:tcW w:w="512" w:type="pct"/>
          </w:tcPr>
          <w:p w14:paraId="75DE129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637CB9A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0.004</w:t>
            </w:r>
          </w:p>
        </w:tc>
        <w:tc>
          <w:tcPr>
            <w:tcW w:w="541" w:type="pct"/>
          </w:tcPr>
          <w:p w14:paraId="42EADA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512" w:type="pct"/>
          </w:tcPr>
          <w:p w14:paraId="46C0545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337" w:type="pct"/>
          </w:tcPr>
          <w:p w14:paraId="5B6FD0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0.291</w:t>
            </w:r>
          </w:p>
        </w:tc>
        <w:tc>
          <w:tcPr>
            <w:tcW w:w="512" w:type="pct"/>
          </w:tcPr>
          <w:p w14:paraId="6BA0168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-0.368</w:t>
            </w:r>
          </w:p>
        </w:tc>
        <w:tc>
          <w:tcPr>
            <w:tcW w:w="571" w:type="pct"/>
          </w:tcPr>
          <w:p w14:paraId="778DDF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0.085</w:t>
            </w:r>
          </w:p>
        </w:tc>
        <w:tc>
          <w:tcPr>
            <w:tcW w:w="332" w:type="pct"/>
          </w:tcPr>
          <w:p w14:paraId="18C7588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49716B09" w14:textId="77777777" w:rsidTr="005B762F">
        <w:tc>
          <w:tcPr>
            <w:tcW w:w="838" w:type="pct"/>
          </w:tcPr>
          <w:p w14:paraId="2BA65DB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appearance</w:t>
            </w:r>
          </w:p>
        </w:tc>
        <w:tc>
          <w:tcPr>
            <w:tcW w:w="512" w:type="pct"/>
          </w:tcPr>
          <w:p w14:paraId="2866C56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-0.178</w:t>
            </w:r>
          </w:p>
        </w:tc>
        <w:tc>
          <w:tcPr>
            <w:tcW w:w="512" w:type="pct"/>
          </w:tcPr>
          <w:p w14:paraId="09AF943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0.114</w:t>
            </w:r>
          </w:p>
        </w:tc>
        <w:tc>
          <w:tcPr>
            <w:tcW w:w="332" w:type="pct"/>
          </w:tcPr>
          <w:p w14:paraId="2FD540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541" w:type="pct"/>
          </w:tcPr>
          <w:p w14:paraId="231AE4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-0.049</w:t>
            </w:r>
          </w:p>
        </w:tc>
        <w:tc>
          <w:tcPr>
            <w:tcW w:w="512" w:type="pct"/>
          </w:tcPr>
          <w:p w14:paraId="59CD21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0.096</w:t>
            </w:r>
          </w:p>
        </w:tc>
        <w:tc>
          <w:tcPr>
            <w:tcW w:w="337" w:type="pct"/>
          </w:tcPr>
          <w:p w14:paraId="2D8372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0.610</w:t>
            </w:r>
          </w:p>
        </w:tc>
        <w:tc>
          <w:tcPr>
            <w:tcW w:w="512" w:type="pct"/>
          </w:tcPr>
          <w:p w14:paraId="26CF1E9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-0.379</w:t>
            </w:r>
          </w:p>
        </w:tc>
        <w:tc>
          <w:tcPr>
            <w:tcW w:w="571" w:type="pct"/>
          </w:tcPr>
          <w:p w14:paraId="72D5284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332" w:type="pct"/>
          </w:tcPr>
          <w:p w14:paraId="7676DFB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FB37C2E" w14:textId="77777777" w:rsidTr="005B762F">
        <w:tc>
          <w:tcPr>
            <w:tcW w:w="838" w:type="pct"/>
          </w:tcPr>
          <w:p w14:paraId="1F242657" w14:textId="77777777" w:rsidR="00601D57" w:rsidRPr="005B762F" w:rsidRDefault="00601D57" w:rsidP="008508B7">
            <w:pPr>
              <w:rPr>
                <w:rFonts w:ascii="Times New Roman" w:hAnsi="Times New Roman" w:cs="Times New Roman"/>
                <w:sz w:val="18"/>
                <w:szCs w:val="18"/>
              </w:rPr>
            </w:pPr>
            <w:r w:rsidRPr="005B762F">
              <w:rPr>
                <w:rFonts w:ascii="Times New Roman" w:hAnsi="Times New Roman" w:cs="Times New Roman"/>
                <w:sz w:val="18"/>
                <w:szCs w:val="18"/>
              </w:rPr>
              <w:t>Grain color</w:t>
            </w:r>
          </w:p>
        </w:tc>
        <w:tc>
          <w:tcPr>
            <w:tcW w:w="512" w:type="pct"/>
          </w:tcPr>
          <w:p w14:paraId="48DFAA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-0.047</w:t>
            </w:r>
          </w:p>
        </w:tc>
        <w:tc>
          <w:tcPr>
            <w:tcW w:w="512" w:type="pct"/>
          </w:tcPr>
          <w:p w14:paraId="47AD1F5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0.101</w:t>
            </w:r>
          </w:p>
        </w:tc>
        <w:tc>
          <w:tcPr>
            <w:tcW w:w="332" w:type="pct"/>
          </w:tcPr>
          <w:p w14:paraId="57980CE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0.639</w:t>
            </w:r>
          </w:p>
        </w:tc>
        <w:tc>
          <w:tcPr>
            <w:tcW w:w="541" w:type="pct"/>
          </w:tcPr>
          <w:p w14:paraId="7F3381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0.037</w:t>
            </w:r>
          </w:p>
        </w:tc>
        <w:tc>
          <w:tcPr>
            <w:tcW w:w="512" w:type="pct"/>
          </w:tcPr>
          <w:p w14:paraId="75EFD9A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337" w:type="pct"/>
          </w:tcPr>
          <w:p w14:paraId="0D7E36B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0.699</w:t>
            </w:r>
          </w:p>
        </w:tc>
        <w:tc>
          <w:tcPr>
            <w:tcW w:w="512" w:type="pct"/>
          </w:tcPr>
          <w:p w14:paraId="3E04AF0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-0.304</w:t>
            </w:r>
          </w:p>
        </w:tc>
        <w:tc>
          <w:tcPr>
            <w:tcW w:w="571" w:type="pct"/>
          </w:tcPr>
          <w:p w14:paraId="54BB055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0.089</w:t>
            </w:r>
          </w:p>
        </w:tc>
        <w:tc>
          <w:tcPr>
            <w:tcW w:w="332" w:type="pct"/>
          </w:tcPr>
          <w:p w14:paraId="25C7DE9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462687F0" w14:textId="77777777" w:rsidTr="005B762F">
        <w:tc>
          <w:tcPr>
            <w:tcW w:w="838" w:type="pct"/>
          </w:tcPr>
          <w:p w14:paraId="23AFE0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Taste</w:t>
            </w:r>
          </w:p>
        </w:tc>
        <w:tc>
          <w:tcPr>
            <w:tcW w:w="512" w:type="pct"/>
          </w:tcPr>
          <w:p w14:paraId="2D41AF3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-0.454</w:t>
            </w:r>
          </w:p>
        </w:tc>
        <w:tc>
          <w:tcPr>
            <w:tcW w:w="512" w:type="pct"/>
          </w:tcPr>
          <w:p w14:paraId="4BEB568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0.111</w:t>
            </w:r>
          </w:p>
        </w:tc>
        <w:tc>
          <w:tcPr>
            <w:tcW w:w="332" w:type="pct"/>
          </w:tcPr>
          <w:p w14:paraId="1E633D7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60395EC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-0.185</w:t>
            </w:r>
          </w:p>
        </w:tc>
        <w:tc>
          <w:tcPr>
            <w:tcW w:w="512" w:type="pct"/>
          </w:tcPr>
          <w:p w14:paraId="13F52D9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0.105</w:t>
            </w:r>
          </w:p>
        </w:tc>
        <w:tc>
          <w:tcPr>
            <w:tcW w:w="337" w:type="pct"/>
          </w:tcPr>
          <w:p w14:paraId="3FE2D0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0.078</w:t>
            </w:r>
          </w:p>
        </w:tc>
        <w:tc>
          <w:tcPr>
            <w:tcW w:w="512" w:type="pct"/>
          </w:tcPr>
          <w:p w14:paraId="7B534BA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-0.560</w:t>
            </w:r>
          </w:p>
        </w:tc>
        <w:tc>
          <w:tcPr>
            <w:tcW w:w="571" w:type="pct"/>
          </w:tcPr>
          <w:p w14:paraId="458AE8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0.131</w:t>
            </w:r>
          </w:p>
        </w:tc>
        <w:tc>
          <w:tcPr>
            <w:tcW w:w="332" w:type="pct"/>
          </w:tcPr>
          <w:p w14:paraId="7D19142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1564EDF2" w14:textId="77777777" w:rsidTr="005B762F">
        <w:tc>
          <w:tcPr>
            <w:tcW w:w="838" w:type="pct"/>
          </w:tcPr>
          <w:p w14:paraId="4F39DA8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Cooking time</w:t>
            </w:r>
          </w:p>
        </w:tc>
        <w:tc>
          <w:tcPr>
            <w:tcW w:w="512" w:type="pct"/>
          </w:tcPr>
          <w:p w14:paraId="79814CC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-0.376</w:t>
            </w:r>
          </w:p>
        </w:tc>
        <w:tc>
          <w:tcPr>
            <w:tcW w:w="512" w:type="pct"/>
          </w:tcPr>
          <w:p w14:paraId="706C338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0.138</w:t>
            </w:r>
          </w:p>
        </w:tc>
        <w:tc>
          <w:tcPr>
            <w:tcW w:w="332" w:type="pct"/>
          </w:tcPr>
          <w:p w14:paraId="0202BBC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0.007</w:t>
            </w:r>
          </w:p>
        </w:tc>
        <w:tc>
          <w:tcPr>
            <w:tcW w:w="541" w:type="pct"/>
          </w:tcPr>
          <w:p w14:paraId="3DE9CDF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-0.087</w:t>
            </w:r>
          </w:p>
        </w:tc>
        <w:tc>
          <w:tcPr>
            <w:tcW w:w="512" w:type="pct"/>
          </w:tcPr>
          <w:p w14:paraId="4D8FDB1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337" w:type="pct"/>
          </w:tcPr>
          <w:p w14:paraId="22D602F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0.467</w:t>
            </w:r>
          </w:p>
        </w:tc>
        <w:tc>
          <w:tcPr>
            <w:tcW w:w="512" w:type="pct"/>
          </w:tcPr>
          <w:p w14:paraId="073B806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-0.397</w:t>
            </w:r>
          </w:p>
        </w:tc>
        <w:tc>
          <w:tcPr>
            <w:tcW w:w="571" w:type="pct"/>
          </w:tcPr>
          <w:p w14:paraId="10B92F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0.150</w:t>
            </w:r>
          </w:p>
        </w:tc>
        <w:tc>
          <w:tcPr>
            <w:tcW w:w="332" w:type="pct"/>
          </w:tcPr>
          <w:p w14:paraId="2B6323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0.009</w:t>
            </w:r>
          </w:p>
        </w:tc>
      </w:tr>
      <w:tr w:rsidR="005B762F" w:rsidRPr="005B762F" w14:paraId="502F2828" w14:textId="77777777" w:rsidTr="005B762F">
        <w:tc>
          <w:tcPr>
            <w:tcW w:w="838" w:type="pct"/>
          </w:tcPr>
          <w:p w14:paraId="5C092A0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price</w:t>
            </w:r>
          </w:p>
        </w:tc>
        <w:tc>
          <w:tcPr>
            <w:tcW w:w="512" w:type="pct"/>
          </w:tcPr>
          <w:p w14:paraId="669DB1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-0.047</w:t>
            </w:r>
          </w:p>
        </w:tc>
        <w:tc>
          <w:tcPr>
            <w:tcW w:w="512" w:type="pct"/>
          </w:tcPr>
          <w:p w14:paraId="4AB9B5F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0.118</w:t>
            </w:r>
          </w:p>
        </w:tc>
        <w:tc>
          <w:tcPr>
            <w:tcW w:w="332" w:type="pct"/>
          </w:tcPr>
          <w:p w14:paraId="5187D2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0.688</w:t>
            </w:r>
          </w:p>
        </w:tc>
        <w:tc>
          <w:tcPr>
            <w:tcW w:w="541" w:type="pct"/>
          </w:tcPr>
          <w:p w14:paraId="62B2A48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-0.233</w:t>
            </w:r>
          </w:p>
        </w:tc>
        <w:tc>
          <w:tcPr>
            <w:tcW w:w="512" w:type="pct"/>
          </w:tcPr>
          <w:p w14:paraId="7A5EF3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337" w:type="pct"/>
          </w:tcPr>
          <w:p w14:paraId="27B396D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0.012</w:t>
            </w:r>
          </w:p>
        </w:tc>
        <w:tc>
          <w:tcPr>
            <w:tcW w:w="512" w:type="pct"/>
          </w:tcPr>
          <w:p w14:paraId="2FAE656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-0.427</w:t>
            </w:r>
          </w:p>
        </w:tc>
        <w:tc>
          <w:tcPr>
            <w:tcW w:w="571" w:type="pct"/>
          </w:tcPr>
          <w:p w14:paraId="5074520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197C49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A6E58D3" w14:textId="77777777" w:rsidTr="005B762F">
        <w:tc>
          <w:tcPr>
            <w:tcW w:w="838" w:type="pct"/>
          </w:tcPr>
          <w:p w14:paraId="3C2457A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Seed price</w:t>
            </w:r>
          </w:p>
        </w:tc>
        <w:tc>
          <w:tcPr>
            <w:tcW w:w="512" w:type="pct"/>
          </w:tcPr>
          <w:p w14:paraId="59447D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-0.331</w:t>
            </w:r>
          </w:p>
        </w:tc>
        <w:tc>
          <w:tcPr>
            <w:tcW w:w="512" w:type="pct"/>
          </w:tcPr>
          <w:p w14:paraId="33835F2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0.123</w:t>
            </w:r>
          </w:p>
        </w:tc>
        <w:tc>
          <w:tcPr>
            <w:tcW w:w="332" w:type="pct"/>
          </w:tcPr>
          <w:p w14:paraId="51E5FDE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0.007</w:t>
            </w:r>
          </w:p>
        </w:tc>
        <w:tc>
          <w:tcPr>
            <w:tcW w:w="541" w:type="pct"/>
          </w:tcPr>
          <w:p w14:paraId="7F4B9E7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-0.173</w:t>
            </w:r>
          </w:p>
        </w:tc>
        <w:tc>
          <w:tcPr>
            <w:tcW w:w="512" w:type="pct"/>
          </w:tcPr>
          <w:p w14:paraId="130A9FC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0.104</w:t>
            </w:r>
          </w:p>
        </w:tc>
        <w:tc>
          <w:tcPr>
            <w:tcW w:w="337" w:type="pct"/>
          </w:tcPr>
          <w:p w14:paraId="19A18FC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0.097</w:t>
            </w:r>
          </w:p>
        </w:tc>
        <w:tc>
          <w:tcPr>
            <w:tcW w:w="512" w:type="pct"/>
          </w:tcPr>
          <w:p w14:paraId="6614CAD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-0.694</w:t>
            </w:r>
          </w:p>
        </w:tc>
        <w:tc>
          <w:tcPr>
            <w:tcW w:w="571" w:type="pct"/>
          </w:tcPr>
          <w:p w14:paraId="46B73B6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0.094</w:t>
            </w:r>
          </w:p>
        </w:tc>
        <w:tc>
          <w:tcPr>
            <w:tcW w:w="332" w:type="pct"/>
          </w:tcPr>
          <w:p w14:paraId="7E6EC45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41AB80FA" w14:textId="77777777" w:rsidTr="005B762F">
        <w:tc>
          <w:tcPr>
            <w:tcW w:w="838" w:type="pct"/>
          </w:tcPr>
          <w:p w14:paraId="76528B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Nutritive value</w:t>
            </w:r>
          </w:p>
        </w:tc>
        <w:tc>
          <w:tcPr>
            <w:tcW w:w="512" w:type="pct"/>
          </w:tcPr>
          <w:p w14:paraId="57B1B57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-0.757</w:t>
            </w:r>
          </w:p>
        </w:tc>
        <w:tc>
          <w:tcPr>
            <w:tcW w:w="512" w:type="pct"/>
          </w:tcPr>
          <w:p w14:paraId="578C06D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0.132</w:t>
            </w:r>
          </w:p>
        </w:tc>
        <w:tc>
          <w:tcPr>
            <w:tcW w:w="332" w:type="pct"/>
          </w:tcPr>
          <w:p w14:paraId="31EEB00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2CE311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-0.122</w:t>
            </w:r>
          </w:p>
        </w:tc>
        <w:tc>
          <w:tcPr>
            <w:tcW w:w="512" w:type="pct"/>
          </w:tcPr>
          <w:p w14:paraId="1E10D3E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7" w:type="pct"/>
          </w:tcPr>
          <w:p w14:paraId="069EB5D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0.325</w:t>
            </w:r>
          </w:p>
        </w:tc>
        <w:tc>
          <w:tcPr>
            <w:tcW w:w="512" w:type="pct"/>
          </w:tcPr>
          <w:p w14:paraId="11B1C5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-0.701</w:t>
            </w:r>
          </w:p>
        </w:tc>
        <w:tc>
          <w:tcPr>
            <w:tcW w:w="571" w:type="pct"/>
          </w:tcPr>
          <w:p w14:paraId="6BEFD0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0.138</w:t>
            </w:r>
          </w:p>
        </w:tc>
        <w:tc>
          <w:tcPr>
            <w:tcW w:w="332" w:type="pct"/>
          </w:tcPr>
          <w:p w14:paraId="6A28FE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1FB3F67" w14:textId="77777777" w:rsidTr="005B762F">
        <w:tc>
          <w:tcPr>
            <w:tcW w:w="838" w:type="pct"/>
          </w:tcPr>
          <w:p w14:paraId="6B7FC9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Pod/Panicle size</w:t>
            </w:r>
          </w:p>
        </w:tc>
        <w:tc>
          <w:tcPr>
            <w:tcW w:w="512" w:type="pct"/>
          </w:tcPr>
          <w:p w14:paraId="2074E09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-0.419</w:t>
            </w:r>
          </w:p>
        </w:tc>
        <w:tc>
          <w:tcPr>
            <w:tcW w:w="512" w:type="pct"/>
          </w:tcPr>
          <w:p w14:paraId="3ED8565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0.131</w:t>
            </w:r>
          </w:p>
        </w:tc>
        <w:tc>
          <w:tcPr>
            <w:tcW w:w="332" w:type="pct"/>
          </w:tcPr>
          <w:p w14:paraId="0C7654B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0.002</w:t>
            </w:r>
          </w:p>
        </w:tc>
        <w:tc>
          <w:tcPr>
            <w:tcW w:w="541" w:type="pct"/>
          </w:tcPr>
          <w:p w14:paraId="329D31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-0.042</w:t>
            </w:r>
          </w:p>
        </w:tc>
        <w:tc>
          <w:tcPr>
            <w:tcW w:w="512" w:type="pct"/>
          </w:tcPr>
          <w:p w14:paraId="53894AF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7" w:type="pct"/>
          </w:tcPr>
          <w:p w14:paraId="550EC25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0.735</w:t>
            </w:r>
          </w:p>
        </w:tc>
        <w:tc>
          <w:tcPr>
            <w:tcW w:w="512" w:type="pct"/>
          </w:tcPr>
          <w:p w14:paraId="3243970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-0.208</w:t>
            </w:r>
          </w:p>
        </w:tc>
        <w:tc>
          <w:tcPr>
            <w:tcW w:w="571" w:type="pct"/>
          </w:tcPr>
          <w:p w14:paraId="660572D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0.123</w:t>
            </w:r>
          </w:p>
        </w:tc>
        <w:tc>
          <w:tcPr>
            <w:tcW w:w="332" w:type="pct"/>
          </w:tcPr>
          <w:p w14:paraId="7A1425C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0.091</w:t>
            </w:r>
          </w:p>
        </w:tc>
      </w:tr>
      <w:tr w:rsidR="005B762F" w:rsidRPr="005B762F" w14:paraId="616929A8" w14:textId="77777777" w:rsidTr="005B762F">
        <w:tc>
          <w:tcPr>
            <w:tcW w:w="838" w:type="pct"/>
          </w:tcPr>
          <w:p w14:paraId="4EBC3E17" w14:textId="77777777" w:rsidR="00601D57" w:rsidRPr="005B762F" w:rsidRDefault="00601D57" w:rsidP="008508B7">
            <w:pPr>
              <w:rPr>
                <w:rFonts w:ascii="Times New Roman" w:hAnsi="Times New Roman" w:cs="Times New Roman"/>
                <w:sz w:val="18"/>
                <w:szCs w:val="18"/>
              </w:rPr>
            </w:pPr>
            <w:r w:rsidRPr="005B762F">
              <w:rPr>
                <w:rFonts w:ascii="Times New Roman" w:hAnsi="Times New Roman" w:cs="Times New Roman"/>
                <w:sz w:val="18"/>
                <w:szCs w:val="18"/>
              </w:rPr>
              <w:t>Shelling/Threshing ease</w:t>
            </w:r>
          </w:p>
        </w:tc>
        <w:tc>
          <w:tcPr>
            <w:tcW w:w="512" w:type="pct"/>
          </w:tcPr>
          <w:p w14:paraId="26A6D2F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-0.404</w:t>
            </w:r>
          </w:p>
        </w:tc>
        <w:tc>
          <w:tcPr>
            <w:tcW w:w="512" w:type="pct"/>
          </w:tcPr>
          <w:p w14:paraId="68F758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0.121</w:t>
            </w:r>
          </w:p>
        </w:tc>
        <w:tc>
          <w:tcPr>
            <w:tcW w:w="332" w:type="pct"/>
          </w:tcPr>
          <w:p w14:paraId="740CA30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c>
          <w:tcPr>
            <w:tcW w:w="541" w:type="pct"/>
          </w:tcPr>
          <w:p w14:paraId="23D7889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-0.239</w:t>
            </w:r>
          </w:p>
        </w:tc>
        <w:tc>
          <w:tcPr>
            <w:tcW w:w="512" w:type="pct"/>
          </w:tcPr>
          <w:p w14:paraId="1EA0715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0.121</w:t>
            </w:r>
          </w:p>
        </w:tc>
        <w:tc>
          <w:tcPr>
            <w:tcW w:w="337" w:type="pct"/>
          </w:tcPr>
          <w:p w14:paraId="0C29A21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0.048</w:t>
            </w:r>
          </w:p>
        </w:tc>
        <w:tc>
          <w:tcPr>
            <w:tcW w:w="512" w:type="pct"/>
          </w:tcPr>
          <w:p w14:paraId="343C847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-0.400</w:t>
            </w:r>
          </w:p>
        </w:tc>
        <w:tc>
          <w:tcPr>
            <w:tcW w:w="571" w:type="pct"/>
          </w:tcPr>
          <w:p w14:paraId="10B23B2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2093CE9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509A8B6" w14:textId="77777777" w:rsidTr="005B762F">
        <w:tc>
          <w:tcPr>
            <w:tcW w:w="838" w:type="pct"/>
          </w:tcPr>
          <w:p w14:paraId="1A6FF1B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Oil content</w:t>
            </w:r>
          </w:p>
        </w:tc>
        <w:tc>
          <w:tcPr>
            <w:tcW w:w="512" w:type="pct"/>
          </w:tcPr>
          <w:p w14:paraId="5398D19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w:t>
            </w:r>
          </w:p>
        </w:tc>
        <w:tc>
          <w:tcPr>
            <w:tcW w:w="512" w:type="pct"/>
          </w:tcPr>
          <w:p w14:paraId="28ADA570" w14:textId="77777777" w:rsidR="00601D57" w:rsidRPr="005B762F" w:rsidRDefault="00601D57" w:rsidP="008508B7">
            <w:pPr>
              <w:rPr>
                <w:rFonts w:ascii="Times New Roman" w:hAnsi="Times New Roman" w:cs="Times New Roman"/>
                <w:sz w:val="18"/>
                <w:szCs w:val="18"/>
                <w:lang w:val="en-GB"/>
              </w:rPr>
            </w:pPr>
          </w:p>
        </w:tc>
        <w:tc>
          <w:tcPr>
            <w:tcW w:w="332" w:type="pct"/>
          </w:tcPr>
          <w:p w14:paraId="28B07EC6" w14:textId="77777777" w:rsidR="00601D57" w:rsidRPr="005B762F" w:rsidRDefault="00601D57" w:rsidP="008508B7">
            <w:pPr>
              <w:rPr>
                <w:rFonts w:ascii="Times New Roman" w:hAnsi="Times New Roman" w:cs="Times New Roman"/>
                <w:sz w:val="18"/>
                <w:szCs w:val="18"/>
                <w:lang w:val="en-GB"/>
              </w:rPr>
            </w:pPr>
          </w:p>
        </w:tc>
        <w:tc>
          <w:tcPr>
            <w:tcW w:w="541" w:type="pct"/>
          </w:tcPr>
          <w:p w14:paraId="15FC37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w:t>
            </w:r>
          </w:p>
        </w:tc>
        <w:tc>
          <w:tcPr>
            <w:tcW w:w="512" w:type="pct"/>
          </w:tcPr>
          <w:p w14:paraId="07EB7929" w14:textId="77777777" w:rsidR="00601D57" w:rsidRPr="005B762F" w:rsidRDefault="00601D57" w:rsidP="008508B7">
            <w:pPr>
              <w:rPr>
                <w:rFonts w:ascii="Times New Roman" w:hAnsi="Times New Roman" w:cs="Times New Roman"/>
                <w:sz w:val="18"/>
                <w:szCs w:val="18"/>
                <w:lang w:val="en-GB"/>
              </w:rPr>
            </w:pPr>
          </w:p>
        </w:tc>
        <w:tc>
          <w:tcPr>
            <w:tcW w:w="337" w:type="pct"/>
          </w:tcPr>
          <w:p w14:paraId="6F93CD11" w14:textId="77777777" w:rsidR="00601D57" w:rsidRPr="005B762F" w:rsidRDefault="00601D57" w:rsidP="008508B7">
            <w:pPr>
              <w:rPr>
                <w:rFonts w:ascii="Times New Roman" w:hAnsi="Times New Roman" w:cs="Times New Roman"/>
                <w:sz w:val="18"/>
                <w:szCs w:val="18"/>
                <w:lang w:val="en-GB"/>
              </w:rPr>
            </w:pPr>
          </w:p>
        </w:tc>
        <w:tc>
          <w:tcPr>
            <w:tcW w:w="512" w:type="pct"/>
          </w:tcPr>
          <w:p w14:paraId="142F07B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-0.537</w:t>
            </w:r>
          </w:p>
        </w:tc>
        <w:tc>
          <w:tcPr>
            <w:tcW w:w="571" w:type="pct"/>
          </w:tcPr>
          <w:p w14:paraId="6B47480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2" w:type="pct"/>
          </w:tcPr>
          <w:p w14:paraId="28A3F56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17CB3D04" w14:textId="77777777" w:rsidTr="005B762F">
        <w:tc>
          <w:tcPr>
            <w:tcW w:w="838" w:type="pct"/>
          </w:tcPr>
          <w:p w14:paraId="4E9A2E7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Marketability</w:t>
            </w:r>
          </w:p>
        </w:tc>
        <w:tc>
          <w:tcPr>
            <w:tcW w:w="512" w:type="pct"/>
          </w:tcPr>
          <w:p w14:paraId="0BF5C8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512" w:type="pct"/>
          </w:tcPr>
          <w:p w14:paraId="6F16C9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0.101</w:t>
            </w:r>
          </w:p>
        </w:tc>
        <w:tc>
          <w:tcPr>
            <w:tcW w:w="332" w:type="pct"/>
          </w:tcPr>
          <w:p w14:paraId="5845AD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0.360</w:t>
            </w:r>
          </w:p>
        </w:tc>
        <w:tc>
          <w:tcPr>
            <w:tcW w:w="541" w:type="pct"/>
          </w:tcPr>
          <w:p w14:paraId="040BB1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0.018</w:t>
            </w:r>
          </w:p>
        </w:tc>
        <w:tc>
          <w:tcPr>
            <w:tcW w:w="512" w:type="pct"/>
          </w:tcPr>
          <w:p w14:paraId="4FB47B8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0.033</w:t>
            </w:r>
          </w:p>
        </w:tc>
        <w:tc>
          <w:tcPr>
            <w:tcW w:w="337" w:type="pct"/>
          </w:tcPr>
          <w:p w14:paraId="59F4B68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0.591</w:t>
            </w:r>
          </w:p>
        </w:tc>
        <w:tc>
          <w:tcPr>
            <w:tcW w:w="512" w:type="pct"/>
          </w:tcPr>
          <w:p w14:paraId="1C0A240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-0.043</w:t>
            </w:r>
          </w:p>
        </w:tc>
        <w:tc>
          <w:tcPr>
            <w:tcW w:w="571" w:type="pct"/>
          </w:tcPr>
          <w:p w14:paraId="4C148D4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0.065</w:t>
            </w:r>
          </w:p>
        </w:tc>
        <w:tc>
          <w:tcPr>
            <w:tcW w:w="332" w:type="pct"/>
          </w:tcPr>
          <w:p w14:paraId="4B7D0F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0.511</w:t>
            </w:r>
          </w:p>
        </w:tc>
      </w:tr>
    </w:tbl>
    <w:p w14:paraId="6AF08849" w14:textId="77777777" w:rsidR="00E9236D" w:rsidRPr="005A7ACE" w:rsidRDefault="00F4732A" w:rsidP="0089477C">
      <w:pPr>
        <w:spacing w:before="100" w:beforeAutospacing="1" w:after="100" w:afterAutospacing="1" w:line="240" w:lineRule="auto"/>
        <w:jc w:val="both"/>
        <w:rPr>
          <w:rStyle w:val="Heading1Char"/>
          <w:rFonts w:ascii="Times New Roman" w:hAnsi="Times New Roman" w:cs="Times New Roman"/>
          <w:color w:val="auto"/>
          <w:sz w:val="24"/>
          <w:szCs w:val="24"/>
        </w:rPr>
      </w:pPr>
      <w:r w:rsidRPr="005A7ACE">
        <w:rPr>
          <w:rStyle w:val="Heading1Char"/>
          <w:rFonts w:ascii="Times New Roman" w:hAnsi="Times New Roman" w:cs="Times New Roman"/>
          <w:color w:val="auto"/>
          <w:sz w:val="24"/>
          <w:szCs w:val="24"/>
        </w:rPr>
        <w:t>5</w:t>
      </w:r>
      <w:r w:rsidR="00462675" w:rsidRPr="005A7ACE">
        <w:rPr>
          <w:rStyle w:val="Heading1Char"/>
          <w:rFonts w:ascii="Times New Roman" w:hAnsi="Times New Roman" w:cs="Times New Roman"/>
          <w:color w:val="auto"/>
          <w:sz w:val="24"/>
          <w:szCs w:val="24"/>
        </w:rPr>
        <w:t xml:space="preserve">.3 </w:t>
      </w:r>
      <w:r w:rsidR="00667AB8" w:rsidRPr="005A7ACE">
        <w:rPr>
          <w:rStyle w:val="Heading1Char"/>
          <w:rFonts w:ascii="Times New Roman" w:hAnsi="Times New Roman" w:cs="Times New Roman"/>
          <w:color w:val="auto"/>
          <w:sz w:val="24"/>
          <w:szCs w:val="24"/>
        </w:rPr>
        <w:t>Integration of</w:t>
      </w:r>
      <w:r w:rsidR="00683FAC" w:rsidRPr="005A7ACE">
        <w:rPr>
          <w:rStyle w:val="Heading1Char"/>
          <w:rFonts w:ascii="Times New Roman" w:hAnsi="Times New Roman" w:cs="Times New Roman"/>
          <w:color w:val="auto"/>
          <w:sz w:val="24"/>
          <w:szCs w:val="24"/>
        </w:rPr>
        <w:t xml:space="preserve"> traders’ support</w:t>
      </w:r>
      <w:r w:rsidR="00667AB8" w:rsidRPr="005A7ACE">
        <w:rPr>
          <w:rStyle w:val="Heading1Char"/>
          <w:rFonts w:ascii="Times New Roman" w:hAnsi="Times New Roman" w:cs="Times New Roman"/>
          <w:color w:val="auto"/>
          <w:sz w:val="24"/>
          <w:szCs w:val="24"/>
        </w:rPr>
        <w:t xml:space="preserve"> services</w:t>
      </w:r>
      <w:r w:rsidR="00E034BB" w:rsidRPr="005A7ACE">
        <w:rPr>
          <w:rStyle w:val="Heading1Char"/>
          <w:rFonts w:ascii="Times New Roman" w:hAnsi="Times New Roman" w:cs="Times New Roman"/>
          <w:color w:val="auto"/>
          <w:sz w:val="24"/>
          <w:szCs w:val="24"/>
        </w:rPr>
        <w:t xml:space="preserve"> and seed attributes on</w:t>
      </w:r>
      <w:r w:rsidR="00683FAC" w:rsidRPr="005A7ACE">
        <w:rPr>
          <w:rStyle w:val="Heading1Char"/>
          <w:rFonts w:ascii="Times New Roman" w:hAnsi="Times New Roman" w:cs="Times New Roman"/>
          <w:color w:val="auto"/>
          <w:sz w:val="24"/>
          <w:szCs w:val="24"/>
        </w:rPr>
        <w:t xml:space="preserve"> fa</w:t>
      </w:r>
      <w:r w:rsidR="00A46301" w:rsidRPr="005A7ACE">
        <w:rPr>
          <w:rStyle w:val="Heading1Char"/>
          <w:rFonts w:ascii="Times New Roman" w:hAnsi="Times New Roman" w:cs="Times New Roman"/>
          <w:color w:val="auto"/>
          <w:sz w:val="24"/>
          <w:szCs w:val="24"/>
        </w:rPr>
        <w:t>rmers’ adoption of improved</w:t>
      </w:r>
      <w:r w:rsidR="00683FAC" w:rsidRPr="005A7ACE">
        <w:rPr>
          <w:rStyle w:val="Heading1Char"/>
          <w:rFonts w:ascii="Times New Roman" w:hAnsi="Times New Roman" w:cs="Times New Roman"/>
          <w:color w:val="auto"/>
          <w:sz w:val="24"/>
          <w:szCs w:val="24"/>
        </w:rPr>
        <w:t xml:space="preserve"> varieties.</w:t>
      </w:r>
    </w:p>
    <w:p w14:paraId="28A93D73" w14:textId="77777777" w:rsidR="00B10CF8" w:rsidRPr="005A7ACE" w:rsidRDefault="00B10CF8" w:rsidP="00B10CF8">
      <w:pPr>
        <w:pStyle w:val="NormalWeb"/>
        <w:jc w:val="both"/>
      </w:pPr>
      <w:r w:rsidRPr="005A7ACE">
        <w:t xml:space="preserve">The Chi-square analysis revealed that farmers’ seed attribute preferences are significantly associated with adoption of improved varieties within groups receiving trader support services, although patterns varied across crops and service types. Among </w:t>
      </w:r>
      <w:r w:rsidRPr="005A7ACE">
        <w:rPr>
          <w:rStyle w:val="Strong"/>
          <w:rFonts w:eastAsiaTheme="majorEastAsia"/>
          <w:b w:val="0"/>
        </w:rPr>
        <w:t>sorghum farmers</w:t>
      </w:r>
      <w:r w:rsidRPr="005A7ACE">
        <w:t xml:space="preserve">, significant associations were observed between adoption and key traits such as </w:t>
      </w:r>
      <w:r w:rsidRPr="005A7ACE">
        <w:rPr>
          <w:rStyle w:val="Strong"/>
          <w:rFonts w:eastAsiaTheme="majorEastAsia"/>
          <w:b w:val="0"/>
        </w:rPr>
        <w:t>grain size (p = 0.013)</w:t>
      </w:r>
      <w:r w:rsidRPr="005A7ACE">
        <w:t xml:space="preserve"> and </w:t>
      </w:r>
      <w:r w:rsidRPr="005A7ACE">
        <w:rPr>
          <w:rStyle w:val="Strong"/>
          <w:rFonts w:eastAsiaTheme="majorEastAsia"/>
          <w:b w:val="0"/>
        </w:rPr>
        <w:t>drought tolerance (p = 0.047)</w:t>
      </w:r>
      <w:r w:rsidRPr="005A7ACE">
        <w:t xml:space="preserve"> among those receiving market information and production loans, respectively. Similarly, sorghum farmers with access to </w:t>
      </w:r>
      <w:r w:rsidRPr="005A7ACE">
        <w:rPr>
          <w:rStyle w:val="Strong"/>
          <w:rFonts w:eastAsiaTheme="majorEastAsia"/>
          <w:b w:val="0"/>
        </w:rPr>
        <w:t>market linkage services</w:t>
      </w:r>
      <w:r w:rsidR="0058778D">
        <w:t xml:space="preserve"> exhibited strong preference-</w:t>
      </w:r>
      <w:r w:rsidRPr="005A7ACE">
        <w:t xml:space="preserve">adoption relationships for </w:t>
      </w:r>
      <w:r w:rsidRPr="005A7ACE">
        <w:rPr>
          <w:rStyle w:val="Strong"/>
          <w:rFonts w:eastAsiaTheme="majorEastAsia"/>
          <w:b w:val="0"/>
        </w:rPr>
        <w:t>grain size (p = 0.000)</w:t>
      </w:r>
      <w:r w:rsidRPr="005A7ACE">
        <w:t xml:space="preserve"> and </w:t>
      </w:r>
      <w:r w:rsidRPr="005A7ACE">
        <w:rPr>
          <w:rStyle w:val="Strong"/>
          <w:rFonts w:eastAsiaTheme="majorEastAsia"/>
          <w:b w:val="0"/>
        </w:rPr>
        <w:t>yield (p = 0.006)</w:t>
      </w:r>
      <w:r w:rsidRPr="005A7ACE">
        <w:t xml:space="preserve">. These results indicate that trader-provided information and market connectivity enhance farmers’ valuation of market-driven traits like grain size and yield, which directly influence profitability and market acceptance. This finding is consistent with Ochieng et al. (2022) and Kassie </w:t>
      </w:r>
      <w:r w:rsidRPr="0058778D">
        <w:rPr>
          <w:i/>
        </w:rPr>
        <w:t>et al.</w:t>
      </w:r>
      <w:r w:rsidRPr="005A7ACE">
        <w:t xml:space="preserve"> (2017), who reported that access to market information strengthens farmers’ awareness of high-performing varieties and promotes adoption in semi-arid cereals like sorghum.</w:t>
      </w:r>
    </w:p>
    <w:p w14:paraId="7FA73206" w14:textId="77777777" w:rsidR="00B10CF8" w:rsidRPr="005A7ACE" w:rsidRDefault="00B10CF8" w:rsidP="00B10CF8">
      <w:pPr>
        <w:pStyle w:val="NormalWeb"/>
        <w:jc w:val="both"/>
      </w:pPr>
      <w:r w:rsidRPr="005A7ACE">
        <w:t xml:space="preserve">For </w:t>
      </w:r>
      <w:r w:rsidRPr="005A7ACE">
        <w:rPr>
          <w:rStyle w:val="Strong"/>
          <w:rFonts w:eastAsiaTheme="majorEastAsia"/>
          <w:b w:val="0"/>
        </w:rPr>
        <w:t>beans</w:t>
      </w:r>
      <w:r w:rsidRPr="005A7ACE">
        <w:t xml:space="preserve">, associations were weaker overall, though several traits showed moderate significance within specific service contexts. Farmers who accessed </w:t>
      </w:r>
      <w:r w:rsidRPr="005A7ACE">
        <w:rPr>
          <w:rStyle w:val="Strong"/>
          <w:rFonts w:eastAsiaTheme="majorEastAsia"/>
          <w:b w:val="0"/>
        </w:rPr>
        <w:t>market information</w:t>
      </w:r>
      <w:r w:rsidRPr="005A7ACE">
        <w:rPr>
          <w:b/>
        </w:rPr>
        <w:t xml:space="preserve"> </w:t>
      </w:r>
      <w:r w:rsidRPr="005A7ACE">
        <w:t>and</w:t>
      </w:r>
      <w:r w:rsidRPr="005A7ACE">
        <w:rPr>
          <w:b/>
        </w:rPr>
        <w:t xml:space="preserve"> </w:t>
      </w:r>
      <w:r w:rsidRPr="005A7ACE">
        <w:rPr>
          <w:rStyle w:val="Strong"/>
          <w:rFonts w:eastAsiaTheme="majorEastAsia"/>
          <w:b w:val="0"/>
        </w:rPr>
        <w:t>production loans</w:t>
      </w:r>
      <w:r w:rsidRPr="005A7ACE">
        <w:t xml:space="preserve"> d</w:t>
      </w:r>
      <w:r w:rsidR="0058778D">
        <w:t>isplayed significant preference-</w:t>
      </w:r>
      <w:r w:rsidRPr="005A7ACE">
        <w:t xml:space="preserve">adoption relationships for </w:t>
      </w:r>
      <w:r w:rsidRPr="005A7ACE">
        <w:rPr>
          <w:rStyle w:val="Strong"/>
          <w:rFonts w:eastAsiaTheme="majorEastAsia"/>
          <w:b w:val="0"/>
        </w:rPr>
        <w:t>drought tolerance (p = 0.043)</w:t>
      </w:r>
      <w:r w:rsidRPr="005A7ACE">
        <w:t xml:space="preserve"> and </w:t>
      </w:r>
      <w:r w:rsidRPr="005A7ACE">
        <w:rPr>
          <w:rStyle w:val="Strong"/>
          <w:rFonts w:eastAsiaTheme="majorEastAsia"/>
          <w:b w:val="0"/>
        </w:rPr>
        <w:t>maturity (p = 0.017)</w:t>
      </w:r>
      <w:r w:rsidRPr="005A7ACE">
        <w:t xml:space="preserve">, respectively. Likewise, access to </w:t>
      </w:r>
      <w:r w:rsidRPr="005A7ACE">
        <w:rPr>
          <w:rStyle w:val="Strong"/>
          <w:rFonts w:eastAsiaTheme="majorEastAsia"/>
          <w:b w:val="0"/>
        </w:rPr>
        <w:t>market linkage services</w:t>
      </w:r>
      <w:r w:rsidRPr="005A7ACE">
        <w:t xml:space="preserve"> was marginally associated with drought tolerance (p = 0.094) and grain appearance (p = 0.062). These results suggest that while beans remain primarily a subsistence crop, exposure to trader services encourages farmers to value resilience and quality attributes that enhance both consumption and sale potential. Similar trends were reported by </w:t>
      </w:r>
      <w:proofErr w:type="spellStart"/>
      <w:r w:rsidRPr="005A7ACE">
        <w:t>Katungi</w:t>
      </w:r>
      <w:proofErr w:type="spellEnd"/>
      <w:r w:rsidRPr="005A7ACE">
        <w:t xml:space="preserve"> </w:t>
      </w:r>
      <w:r w:rsidRPr="0058778D">
        <w:rPr>
          <w:i/>
        </w:rPr>
        <w:t xml:space="preserve">et al. </w:t>
      </w:r>
      <w:r w:rsidRPr="005A7ACE">
        <w:t xml:space="preserve">(2011) and Asfaw </w:t>
      </w:r>
      <w:r w:rsidRPr="0058778D">
        <w:rPr>
          <w:i/>
        </w:rPr>
        <w:t>et al.</w:t>
      </w:r>
      <w:r w:rsidRPr="005A7ACE">
        <w:t xml:space="preserve"> (2012), who found that bean adopters in Eastern Africa valued short maturity and drought tolerance as coping </w:t>
      </w:r>
      <w:r w:rsidRPr="005A7ACE">
        <w:lastRenderedPageBreak/>
        <w:t>strategies against climate variability, while market access further motivated the selection of high-quality bean types for trade.</w:t>
      </w:r>
    </w:p>
    <w:p w14:paraId="4C371ACC" w14:textId="77777777" w:rsidR="00B10CF8" w:rsidRPr="005A7ACE" w:rsidRDefault="00B10CF8" w:rsidP="00B10CF8">
      <w:pPr>
        <w:pStyle w:val="NormalWeb"/>
        <w:jc w:val="both"/>
      </w:pPr>
      <w:r w:rsidRPr="005A7ACE">
        <w:t xml:space="preserve">In </w:t>
      </w:r>
      <w:r w:rsidRPr="005A7ACE">
        <w:rPr>
          <w:rStyle w:val="Strong"/>
          <w:rFonts w:eastAsiaTheme="majorEastAsia"/>
          <w:b w:val="0"/>
        </w:rPr>
        <w:t>groundnuts</w:t>
      </w:r>
      <w:r w:rsidRPr="005A7ACE">
        <w:t xml:space="preserve">, the associations were the strongest and most consistent across nearly all trader services, particularly for </w:t>
      </w:r>
      <w:r w:rsidRPr="005A7ACE">
        <w:rPr>
          <w:rStyle w:val="Strong"/>
          <w:rFonts w:eastAsiaTheme="majorEastAsia"/>
          <w:b w:val="0"/>
        </w:rPr>
        <w:t>yield, maturity, grain price, and pest and disease resistance</w:t>
      </w:r>
      <w:r w:rsidRPr="005A7ACE">
        <w:t xml:space="preserve">. For instance, significant associations were found for </w:t>
      </w:r>
      <w:r w:rsidRPr="005A7ACE">
        <w:rPr>
          <w:rStyle w:val="Strong"/>
          <w:rFonts w:eastAsiaTheme="majorEastAsia"/>
          <w:b w:val="0"/>
        </w:rPr>
        <w:t>yield (p = 0.035)</w:t>
      </w:r>
      <w:r w:rsidRPr="005A7ACE">
        <w:t xml:space="preserve"> and </w:t>
      </w:r>
      <w:r w:rsidRPr="005A7ACE">
        <w:rPr>
          <w:rStyle w:val="Strong"/>
          <w:rFonts w:eastAsiaTheme="majorEastAsia"/>
          <w:b w:val="0"/>
        </w:rPr>
        <w:t>grain price (p = 0.002)</w:t>
      </w:r>
      <w:r w:rsidRPr="005A7ACE">
        <w:t xml:space="preserve"> under improved seed credit, </w:t>
      </w:r>
      <w:r w:rsidRPr="005A7ACE">
        <w:rPr>
          <w:rStyle w:val="Strong"/>
          <w:rFonts w:eastAsiaTheme="majorEastAsia"/>
          <w:b w:val="0"/>
        </w:rPr>
        <w:t>maturity (p = 0.028)</w:t>
      </w:r>
      <w:r w:rsidRPr="005A7ACE">
        <w:t xml:space="preserve"> and </w:t>
      </w:r>
      <w:r w:rsidRPr="005A7ACE">
        <w:rPr>
          <w:rStyle w:val="Strong"/>
          <w:rFonts w:eastAsiaTheme="majorEastAsia"/>
          <w:b w:val="0"/>
        </w:rPr>
        <w:t>grain price (p = 0.043)</w:t>
      </w:r>
      <w:r w:rsidRPr="005A7ACE">
        <w:t xml:space="preserve"> under market information, and </w:t>
      </w:r>
      <w:r w:rsidRPr="005A7ACE">
        <w:rPr>
          <w:rStyle w:val="Strong"/>
          <w:rFonts w:eastAsiaTheme="majorEastAsia"/>
          <w:b w:val="0"/>
        </w:rPr>
        <w:t>pest and disease resistance (p = 0.025)</w:t>
      </w:r>
      <w:r w:rsidRPr="005A7ACE">
        <w:t xml:space="preserve"> under improved seed credit. Farmers receiving </w:t>
      </w:r>
      <w:r w:rsidRPr="005A7ACE">
        <w:rPr>
          <w:rStyle w:val="Strong"/>
          <w:rFonts w:eastAsiaTheme="majorEastAsia"/>
          <w:b w:val="0"/>
        </w:rPr>
        <w:t>market linkage and production loans</w:t>
      </w:r>
      <w:r w:rsidRPr="005A7ACE">
        <w:t xml:space="preserve"> also displayed significant alignment between adoption and market-oriented traits such as </w:t>
      </w:r>
      <w:r w:rsidRPr="005A7ACE">
        <w:rPr>
          <w:rStyle w:val="Strong"/>
          <w:rFonts w:eastAsiaTheme="majorEastAsia"/>
          <w:b w:val="0"/>
        </w:rPr>
        <w:t>grain size (p = 0.006)</w:t>
      </w:r>
      <w:r w:rsidRPr="005A7ACE">
        <w:t xml:space="preserve"> and </w:t>
      </w:r>
      <w:r w:rsidRPr="005A7ACE">
        <w:rPr>
          <w:rStyle w:val="Strong"/>
          <w:rFonts w:eastAsiaTheme="majorEastAsia"/>
          <w:b w:val="0"/>
        </w:rPr>
        <w:t>grain price (p = 0.024)</w:t>
      </w:r>
      <w:r w:rsidRPr="005A7ACE">
        <w:t xml:space="preserve">. These results imply that financial and informational services from traders not only facilitate adoption but also shape farmers’ valuation of quality traits with higher market premiums. This aligns with evidence from </w:t>
      </w:r>
      <w:proofErr w:type="spellStart"/>
      <w:r w:rsidRPr="005A7ACE">
        <w:t>Simtowe</w:t>
      </w:r>
      <w:proofErr w:type="spellEnd"/>
      <w:r w:rsidRPr="005A7ACE">
        <w:t xml:space="preserve"> </w:t>
      </w:r>
      <w:r w:rsidRPr="0058778D">
        <w:rPr>
          <w:i/>
        </w:rPr>
        <w:t>et a</w:t>
      </w:r>
      <w:r w:rsidR="00253C1B" w:rsidRPr="0058778D">
        <w:rPr>
          <w:i/>
        </w:rPr>
        <w:t>l.</w:t>
      </w:r>
      <w:r w:rsidR="00253C1B">
        <w:t xml:space="preserve"> (2019) and Abate </w:t>
      </w:r>
      <w:r w:rsidR="00253C1B" w:rsidRPr="0058778D">
        <w:rPr>
          <w:i/>
        </w:rPr>
        <w:t>et al.</w:t>
      </w:r>
      <w:r w:rsidR="00253C1B">
        <w:t xml:space="preserve"> (2015</w:t>
      </w:r>
      <w:r w:rsidRPr="005A7ACE">
        <w:t>), who observed that access to seed credit and market guarantees substantially increased the adoption of improved groundnut varieties with superior market and processing attr</w:t>
      </w:r>
      <w:r w:rsidR="00AB4ABD">
        <w:t>ibutes in Tanzania and Malawi.</w:t>
      </w:r>
    </w:p>
    <w:p w14:paraId="790BDF72" w14:textId="77777777" w:rsidR="00B10CF8" w:rsidRPr="005A7ACE" w:rsidRDefault="00845DC9" w:rsidP="00B10CF8">
      <w:pPr>
        <w:pStyle w:val="NormalWeb"/>
        <w:jc w:val="both"/>
      </w:pPr>
      <w:r>
        <w:rPr>
          <w:b/>
        </w:rPr>
        <w:t>Table 6</w:t>
      </w:r>
      <w:r w:rsidR="00B10CF8" w:rsidRPr="005A7ACE">
        <w:rPr>
          <w:b/>
        </w:rPr>
        <w:t xml:space="preserve">: </w:t>
      </w:r>
      <w:r w:rsidR="00B10CF8" w:rsidRPr="00A0144B">
        <w:t>Chi square results on association between seed attribute preferences and adoption of improved seed varieties among farmers receiving trader support services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1434"/>
        <w:gridCol w:w="1022"/>
        <w:gridCol w:w="1419"/>
        <w:gridCol w:w="929"/>
        <w:gridCol w:w="1172"/>
        <w:gridCol w:w="1119"/>
        <w:gridCol w:w="921"/>
      </w:tblGrid>
      <w:tr w:rsidR="00B10CF8" w:rsidRPr="005A7ACE" w14:paraId="4070D6CE" w14:textId="77777777" w:rsidTr="008508B7">
        <w:trPr>
          <w:trHeight w:val="242"/>
        </w:trPr>
        <w:tc>
          <w:tcPr>
            <w:tcW w:w="718" w:type="pct"/>
            <w:vMerge w:val="restart"/>
            <w:tcBorders>
              <w:top w:val="single" w:sz="12" w:space="0" w:color="auto"/>
              <w:bottom w:val="nil"/>
            </w:tcBorders>
          </w:tcPr>
          <w:p w14:paraId="5788025D"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lang w:val="en-GB"/>
              </w:rPr>
              <w:t>Trader support received</w:t>
            </w:r>
          </w:p>
        </w:tc>
        <w:tc>
          <w:tcPr>
            <w:tcW w:w="766" w:type="pct"/>
            <w:vMerge w:val="restart"/>
            <w:tcBorders>
              <w:top w:val="single" w:sz="12" w:space="0" w:color="auto"/>
              <w:bottom w:val="nil"/>
            </w:tcBorders>
          </w:tcPr>
          <w:p w14:paraId="17CF7DA2"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lang w:val="en-GB"/>
              </w:rPr>
              <w:t>Seed Attribute</w:t>
            </w:r>
          </w:p>
        </w:tc>
        <w:tc>
          <w:tcPr>
            <w:tcW w:w="1304" w:type="pct"/>
            <w:gridSpan w:val="2"/>
            <w:tcBorders>
              <w:top w:val="single" w:sz="12" w:space="0" w:color="auto"/>
              <w:bottom w:val="single" w:sz="12" w:space="0" w:color="auto"/>
            </w:tcBorders>
          </w:tcPr>
          <w:p w14:paraId="0E136D25" w14:textId="77777777" w:rsidR="00B10CF8" w:rsidRPr="005A7ACE" w:rsidRDefault="00B10CF8" w:rsidP="008508B7">
            <w:pPr>
              <w:jc w:val="center"/>
              <w:rPr>
                <w:rFonts w:ascii="Times New Roman" w:hAnsi="Times New Roman" w:cs="Times New Roman"/>
                <w:b/>
                <w:sz w:val="16"/>
                <w:szCs w:val="16"/>
              </w:rPr>
            </w:pPr>
            <w:r w:rsidRPr="005A7ACE">
              <w:rPr>
                <w:rFonts w:ascii="Times New Roman" w:hAnsi="Times New Roman" w:cs="Times New Roman"/>
                <w:b/>
                <w:sz w:val="16"/>
                <w:szCs w:val="16"/>
              </w:rPr>
              <w:t>Sorghum</w:t>
            </w:r>
          </w:p>
        </w:tc>
        <w:tc>
          <w:tcPr>
            <w:tcW w:w="1122" w:type="pct"/>
            <w:gridSpan w:val="2"/>
            <w:tcBorders>
              <w:top w:val="single" w:sz="12" w:space="0" w:color="auto"/>
              <w:bottom w:val="single" w:sz="12" w:space="0" w:color="auto"/>
            </w:tcBorders>
          </w:tcPr>
          <w:p w14:paraId="1A4EEE40" w14:textId="77777777" w:rsidR="00B10CF8" w:rsidRPr="005A7ACE" w:rsidRDefault="00B10CF8" w:rsidP="008508B7">
            <w:pPr>
              <w:jc w:val="center"/>
              <w:rPr>
                <w:rFonts w:ascii="Times New Roman" w:hAnsi="Times New Roman" w:cs="Times New Roman"/>
                <w:b/>
                <w:sz w:val="16"/>
                <w:szCs w:val="16"/>
                <w:lang w:val="en-GB"/>
              </w:rPr>
            </w:pPr>
            <w:r w:rsidRPr="005A7ACE">
              <w:rPr>
                <w:rFonts w:ascii="Times New Roman" w:hAnsi="Times New Roman" w:cs="Times New Roman"/>
                <w:b/>
                <w:sz w:val="16"/>
                <w:szCs w:val="16"/>
                <w:lang w:val="en-GB"/>
              </w:rPr>
              <w:t>Beans</w:t>
            </w:r>
          </w:p>
        </w:tc>
        <w:tc>
          <w:tcPr>
            <w:tcW w:w="1090" w:type="pct"/>
            <w:gridSpan w:val="2"/>
            <w:tcBorders>
              <w:top w:val="single" w:sz="12" w:space="0" w:color="auto"/>
              <w:bottom w:val="single" w:sz="12" w:space="0" w:color="auto"/>
            </w:tcBorders>
          </w:tcPr>
          <w:p w14:paraId="6116BD81" w14:textId="77777777" w:rsidR="00B10CF8" w:rsidRPr="005A7ACE" w:rsidRDefault="00B10CF8" w:rsidP="008508B7">
            <w:pPr>
              <w:jc w:val="center"/>
              <w:rPr>
                <w:rFonts w:ascii="Times New Roman" w:hAnsi="Times New Roman" w:cs="Times New Roman"/>
                <w:sz w:val="16"/>
                <w:szCs w:val="16"/>
                <w:lang w:val="en-GB"/>
              </w:rPr>
            </w:pPr>
            <w:r w:rsidRPr="005A7ACE">
              <w:rPr>
                <w:rFonts w:ascii="Times New Roman" w:hAnsi="Times New Roman" w:cs="Times New Roman"/>
                <w:b/>
                <w:sz w:val="16"/>
                <w:szCs w:val="16"/>
                <w:lang w:val="en-GB"/>
              </w:rPr>
              <w:t>Groundnuts</w:t>
            </w:r>
          </w:p>
        </w:tc>
      </w:tr>
      <w:tr w:rsidR="00B10CF8" w:rsidRPr="005A7ACE" w14:paraId="16B8F1DD" w14:textId="77777777" w:rsidTr="008508B7">
        <w:trPr>
          <w:trHeight w:val="251"/>
        </w:trPr>
        <w:tc>
          <w:tcPr>
            <w:tcW w:w="718" w:type="pct"/>
            <w:vMerge/>
            <w:tcBorders>
              <w:top w:val="nil"/>
              <w:bottom w:val="single" w:sz="12" w:space="0" w:color="auto"/>
            </w:tcBorders>
          </w:tcPr>
          <w:p w14:paraId="43ED679D" w14:textId="77777777" w:rsidR="00B10CF8" w:rsidRPr="005A7ACE" w:rsidRDefault="00B10CF8" w:rsidP="008508B7">
            <w:pPr>
              <w:rPr>
                <w:rFonts w:ascii="Times New Roman" w:hAnsi="Times New Roman" w:cs="Times New Roman"/>
                <w:b/>
                <w:sz w:val="16"/>
                <w:szCs w:val="16"/>
                <w:lang w:val="en-GB"/>
              </w:rPr>
            </w:pPr>
          </w:p>
        </w:tc>
        <w:tc>
          <w:tcPr>
            <w:tcW w:w="766" w:type="pct"/>
            <w:vMerge/>
            <w:tcBorders>
              <w:top w:val="nil"/>
              <w:bottom w:val="single" w:sz="12" w:space="0" w:color="auto"/>
            </w:tcBorders>
          </w:tcPr>
          <w:p w14:paraId="05ACD685" w14:textId="77777777" w:rsidR="00B10CF8" w:rsidRPr="005A7ACE" w:rsidRDefault="00B10CF8" w:rsidP="008508B7">
            <w:pPr>
              <w:rPr>
                <w:rFonts w:ascii="Times New Roman" w:hAnsi="Times New Roman" w:cs="Times New Roman"/>
                <w:b/>
                <w:sz w:val="16"/>
                <w:szCs w:val="16"/>
                <w:lang w:val="en-GB"/>
              </w:rPr>
            </w:pPr>
          </w:p>
        </w:tc>
        <w:tc>
          <w:tcPr>
            <w:tcW w:w="546" w:type="pct"/>
            <w:tcBorders>
              <w:top w:val="single" w:sz="12" w:space="0" w:color="auto"/>
              <w:bottom w:val="single" w:sz="12" w:space="0" w:color="auto"/>
            </w:tcBorders>
          </w:tcPr>
          <w:p w14:paraId="52AE4FAF"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758" w:type="pct"/>
            <w:tcBorders>
              <w:top w:val="single" w:sz="12" w:space="0" w:color="auto"/>
              <w:bottom w:val="single" w:sz="12" w:space="0" w:color="auto"/>
            </w:tcBorders>
          </w:tcPr>
          <w:p w14:paraId="0433BC3A"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c>
          <w:tcPr>
            <w:tcW w:w="496" w:type="pct"/>
            <w:tcBorders>
              <w:top w:val="single" w:sz="12" w:space="0" w:color="auto"/>
              <w:bottom w:val="single" w:sz="12" w:space="0" w:color="auto"/>
            </w:tcBorders>
          </w:tcPr>
          <w:p w14:paraId="4FC8B3C4"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626" w:type="pct"/>
            <w:tcBorders>
              <w:top w:val="single" w:sz="12" w:space="0" w:color="auto"/>
              <w:bottom w:val="single" w:sz="12" w:space="0" w:color="auto"/>
            </w:tcBorders>
          </w:tcPr>
          <w:p w14:paraId="61A556F8"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c>
          <w:tcPr>
            <w:tcW w:w="598" w:type="pct"/>
            <w:tcBorders>
              <w:top w:val="single" w:sz="12" w:space="0" w:color="auto"/>
              <w:bottom w:val="single" w:sz="12" w:space="0" w:color="auto"/>
            </w:tcBorders>
          </w:tcPr>
          <w:p w14:paraId="1F065019"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492" w:type="pct"/>
            <w:tcBorders>
              <w:top w:val="single" w:sz="12" w:space="0" w:color="auto"/>
              <w:bottom w:val="single" w:sz="12" w:space="0" w:color="auto"/>
            </w:tcBorders>
          </w:tcPr>
          <w:p w14:paraId="503B870E"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r>
      <w:tr w:rsidR="00B10CF8" w:rsidRPr="005A7ACE" w14:paraId="66972927" w14:textId="77777777" w:rsidTr="008508B7">
        <w:tc>
          <w:tcPr>
            <w:tcW w:w="718" w:type="pct"/>
            <w:vMerge w:val="restart"/>
            <w:tcBorders>
              <w:top w:val="single" w:sz="12" w:space="0" w:color="auto"/>
            </w:tcBorders>
          </w:tcPr>
          <w:p w14:paraId="502373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Market information</w:t>
            </w:r>
          </w:p>
        </w:tc>
        <w:tc>
          <w:tcPr>
            <w:tcW w:w="766" w:type="pct"/>
            <w:tcBorders>
              <w:top w:val="single" w:sz="12" w:space="0" w:color="auto"/>
            </w:tcBorders>
          </w:tcPr>
          <w:p w14:paraId="7B164C8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Borders>
              <w:top w:val="single" w:sz="12" w:space="0" w:color="auto"/>
            </w:tcBorders>
          </w:tcPr>
          <w:p w14:paraId="2183E8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2.368</w:t>
            </w:r>
          </w:p>
        </w:tc>
        <w:tc>
          <w:tcPr>
            <w:tcW w:w="758" w:type="pct"/>
            <w:tcBorders>
              <w:top w:val="single" w:sz="12" w:space="0" w:color="auto"/>
            </w:tcBorders>
          </w:tcPr>
          <w:p w14:paraId="5C7E85DA" w14:textId="77777777" w:rsidR="00B10CF8" w:rsidRPr="005A7ACE" w:rsidRDefault="00443134" w:rsidP="00443134">
            <w:pPr>
              <w:rPr>
                <w:rFonts w:ascii="Times New Roman" w:hAnsi="Times New Roman" w:cs="Times New Roman"/>
                <w:sz w:val="16"/>
                <w:szCs w:val="16"/>
                <w:lang w:val="en-GB"/>
              </w:rPr>
            </w:pPr>
            <w:r>
              <w:rPr>
                <w:rFonts w:ascii="Times New Roman" w:hAnsi="Times New Roman" w:cs="Times New Roman"/>
                <w:sz w:val="16"/>
                <w:szCs w:val="16"/>
                <w:lang w:val="en-GB"/>
              </w:rPr>
              <w:t>0.099*</w:t>
            </w:r>
          </w:p>
        </w:tc>
        <w:tc>
          <w:tcPr>
            <w:tcW w:w="496" w:type="pct"/>
            <w:tcBorders>
              <w:top w:val="single" w:sz="12" w:space="0" w:color="auto"/>
            </w:tcBorders>
          </w:tcPr>
          <w:p w14:paraId="7CE1E1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0.039</w:t>
            </w:r>
          </w:p>
        </w:tc>
        <w:tc>
          <w:tcPr>
            <w:tcW w:w="626" w:type="pct"/>
            <w:tcBorders>
              <w:top w:val="single" w:sz="12" w:space="0" w:color="auto"/>
            </w:tcBorders>
          </w:tcPr>
          <w:p w14:paraId="008EF56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0.742</w:t>
            </w:r>
          </w:p>
        </w:tc>
        <w:tc>
          <w:tcPr>
            <w:tcW w:w="598" w:type="pct"/>
            <w:tcBorders>
              <w:top w:val="single" w:sz="12" w:space="0" w:color="auto"/>
            </w:tcBorders>
          </w:tcPr>
          <w:p w14:paraId="0769B48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4.092</w:t>
            </w:r>
          </w:p>
        </w:tc>
        <w:tc>
          <w:tcPr>
            <w:tcW w:w="492" w:type="pct"/>
            <w:tcBorders>
              <w:top w:val="single" w:sz="12" w:space="0" w:color="auto"/>
            </w:tcBorders>
          </w:tcPr>
          <w:p w14:paraId="7D3EA0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0.043**</w:t>
            </w:r>
          </w:p>
        </w:tc>
      </w:tr>
      <w:tr w:rsidR="00B10CF8" w:rsidRPr="005A7ACE" w14:paraId="4BF8F75B" w14:textId="77777777" w:rsidTr="008508B7">
        <w:tc>
          <w:tcPr>
            <w:tcW w:w="718" w:type="pct"/>
            <w:vMerge/>
          </w:tcPr>
          <w:p w14:paraId="5012BAAC" w14:textId="77777777" w:rsidR="00B10CF8" w:rsidRPr="005A7ACE" w:rsidRDefault="00B10CF8" w:rsidP="008508B7">
            <w:pPr>
              <w:rPr>
                <w:rFonts w:ascii="Times New Roman" w:hAnsi="Times New Roman" w:cs="Times New Roman"/>
                <w:sz w:val="16"/>
                <w:szCs w:val="16"/>
                <w:lang w:val="en-GB"/>
              </w:rPr>
            </w:pPr>
          </w:p>
        </w:tc>
        <w:tc>
          <w:tcPr>
            <w:tcW w:w="766" w:type="pct"/>
          </w:tcPr>
          <w:p w14:paraId="79903BD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2D547B6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1.123</w:t>
            </w:r>
          </w:p>
        </w:tc>
        <w:tc>
          <w:tcPr>
            <w:tcW w:w="758" w:type="pct"/>
          </w:tcPr>
          <w:p w14:paraId="1D0EDF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0.289</w:t>
            </w:r>
          </w:p>
        </w:tc>
        <w:tc>
          <w:tcPr>
            <w:tcW w:w="496" w:type="pct"/>
          </w:tcPr>
          <w:p w14:paraId="5E96B8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0.186</w:t>
            </w:r>
          </w:p>
        </w:tc>
        <w:tc>
          <w:tcPr>
            <w:tcW w:w="626" w:type="pct"/>
          </w:tcPr>
          <w:p w14:paraId="573E0B3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0.666</w:t>
            </w:r>
          </w:p>
        </w:tc>
        <w:tc>
          <w:tcPr>
            <w:tcW w:w="598" w:type="pct"/>
          </w:tcPr>
          <w:p w14:paraId="024101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4.807</w:t>
            </w:r>
          </w:p>
        </w:tc>
        <w:tc>
          <w:tcPr>
            <w:tcW w:w="492" w:type="pct"/>
          </w:tcPr>
          <w:p w14:paraId="12D68D5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0.028**</w:t>
            </w:r>
          </w:p>
        </w:tc>
      </w:tr>
      <w:tr w:rsidR="00B10CF8" w:rsidRPr="005A7ACE" w14:paraId="08107D19" w14:textId="77777777" w:rsidTr="008508B7">
        <w:tc>
          <w:tcPr>
            <w:tcW w:w="718" w:type="pct"/>
            <w:vMerge/>
          </w:tcPr>
          <w:p w14:paraId="29364A1B" w14:textId="77777777" w:rsidR="00B10CF8" w:rsidRPr="005A7ACE" w:rsidRDefault="00B10CF8" w:rsidP="008508B7">
            <w:pPr>
              <w:rPr>
                <w:rFonts w:ascii="Times New Roman" w:hAnsi="Times New Roman" w:cs="Times New Roman"/>
                <w:sz w:val="16"/>
                <w:szCs w:val="16"/>
                <w:lang w:val="en-GB"/>
              </w:rPr>
            </w:pPr>
          </w:p>
        </w:tc>
        <w:tc>
          <w:tcPr>
            <w:tcW w:w="766" w:type="pct"/>
          </w:tcPr>
          <w:p w14:paraId="22C5C4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181BC1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0.223</w:t>
            </w:r>
          </w:p>
        </w:tc>
        <w:tc>
          <w:tcPr>
            <w:tcW w:w="758" w:type="pct"/>
          </w:tcPr>
          <w:p w14:paraId="7BEA245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0.637</w:t>
            </w:r>
          </w:p>
        </w:tc>
        <w:tc>
          <w:tcPr>
            <w:tcW w:w="496" w:type="pct"/>
          </w:tcPr>
          <w:p w14:paraId="6081EA2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4.095</w:t>
            </w:r>
          </w:p>
        </w:tc>
        <w:tc>
          <w:tcPr>
            <w:tcW w:w="626" w:type="pct"/>
          </w:tcPr>
          <w:p w14:paraId="73001F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0.043**</w:t>
            </w:r>
          </w:p>
        </w:tc>
        <w:tc>
          <w:tcPr>
            <w:tcW w:w="598" w:type="pct"/>
          </w:tcPr>
          <w:p w14:paraId="66BF82F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2.053</w:t>
            </w:r>
          </w:p>
        </w:tc>
        <w:tc>
          <w:tcPr>
            <w:tcW w:w="492" w:type="pct"/>
          </w:tcPr>
          <w:p w14:paraId="5C10B58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0.152</w:t>
            </w:r>
          </w:p>
        </w:tc>
      </w:tr>
      <w:tr w:rsidR="00B10CF8" w:rsidRPr="005A7ACE" w14:paraId="0D1D74AB" w14:textId="77777777" w:rsidTr="008508B7">
        <w:tc>
          <w:tcPr>
            <w:tcW w:w="718" w:type="pct"/>
            <w:vMerge/>
          </w:tcPr>
          <w:p w14:paraId="7B9BCA05" w14:textId="77777777" w:rsidR="00B10CF8" w:rsidRPr="005A7ACE" w:rsidRDefault="00B10CF8" w:rsidP="008508B7">
            <w:pPr>
              <w:rPr>
                <w:rFonts w:ascii="Times New Roman" w:hAnsi="Times New Roman" w:cs="Times New Roman"/>
                <w:sz w:val="16"/>
                <w:szCs w:val="16"/>
                <w:lang w:val="en-GB"/>
              </w:rPr>
            </w:pPr>
          </w:p>
        </w:tc>
        <w:tc>
          <w:tcPr>
            <w:tcW w:w="766" w:type="pct"/>
          </w:tcPr>
          <w:p w14:paraId="22A22CE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42A0B8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0.121</w:t>
            </w:r>
          </w:p>
        </w:tc>
        <w:tc>
          <w:tcPr>
            <w:tcW w:w="758" w:type="pct"/>
          </w:tcPr>
          <w:p w14:paraId="2ADBED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0.992</w:t>
            </w:r>
          </w:p>
        </w:tc>
        <w:tc>
          <w:tcPr>
            <w:tcW w:w="496" w:type="pct"/>
          </w:tcPr>
          <w:p w14:paraId="52443B1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0.533</w:t>
            </w:r>
          </w:p>
        </w:tc>
        <w:tc>
          <w:tcPr>
            <w:tcW w:w="626" w:type="pct"/>
          </w:tcPr>
          <w:p w14:paraId="1E9C14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0.465</w:t>
            </w:r>
          </w:p>
        </w:tc>
        <w:tc>
          <w:tcPr>
            <w:tcW w:w="598" w:type="pct"/>
          </w:tcPr>
          <w:p w14:paraId="64C3051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0.616</w:t>
            </w:r>
          </w:p>
        </w:tc>
        <w:tc>
          <w:tcPr>
            <w:tcW w:w="492" w:type="pct"/>
          </w:tcPr>
          <w:p w14:paraId="28A6412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0.433</w:t>
            </w:r>
          </w:p>
        </w:tc>
      </w:tr>
      <w:tr w:rsidR="00B10CF8" w:rsidRPr="005A7ACE" w14:paraId="081D6EAE" w14:textId="77777777" w:rsidTr="008508B7">
        <w:tc>
          <w:tcPr>
            <w:tcW w:w="718" w:type="pct"/>
            <w:vMerge/>
          </w:tcPr>
          <w:p w14:paraId="3E118A41" w14:textId="77777777" w:rsidR="00B10CF8" w:rsidRPr="005A7ACE" w:rsidRDefault="00B10CF8" w:rsidP="008508B7">
            <w:pPr>
              <w:rPr>
                <w:rFonts w:ascii="Times New Roman" w:hAnsi="Times New Roman" w:cs="Times New Roman"/>
                <w:sz w:val="16"/>
                <w:szCs w:val="16"/>
                <w:lang w:val="en-GB"/>
              </w:rPr>
            </w:pPr>
          </w:p>
        </w:tc>
        <w:tc>
          <w:tcPr>
            <w:tcW w:w="766" w:type="pct"/>
          </w:tcPr>
          <w:p w14:paraId="41F1BA0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717B67C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6.169</w:t>
            </w:r>
          </w:p>
        </w:tc>
        <w:tc>
          <w:tcPr>
            <w:tcW w:w="758" w:type="pct"/>
          </w:tcPr>
          <w:p w14:paraId="26491C1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0.013**</w:t>
            </w:r>
          </w:p>
        </w:tc>
        <w:tc>
          <w:tcPr>
            <w:tcW w:w="496" w:type="pct"/>
          </w:tcPr>
          <w:p w14:paraId="5DC6FC9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0.132</w:t>
            </w:r>
          </w:p>
        </w:tc>
        <w:tc>
          <w:tcPr>
            <w:tcW w:w="626" w:type="pct"/>
          </w:tcPr>
          <w:p w14:paraId="35D3FD3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0.716</w:t>
            </w:r>
          </w:p>
        </w:tc>
        <w:tc>
          <w:tcPr>
            <w:tcW w:w="598" w:type="pct"/>
          </w:tcPr>
          <w:p w14:paraId="20A656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1.304</w:t>
            </w:r>
          </w:p>
        </w:tc>
        <w:tc>
          <w:tcPr>
            <w:tcW w:w="492" w:type="pct"/>
          </w:tcPr>
          <w:p w14:paraId="2852B6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0.253</w:t>
            </w:r>
          </w:p>
        </w:tc>
      </w:tr>
      <w:tr w:rsidR="00B10CF8" w:rsidRPr="005A7ACE" w14:paraId="60B58ACF" w14:textId="77777777" w:rsidTr="008508B7">
        <w:tc>
          <w:tcPr>
            <w:tcW w:w="718" w:type="pct"/>
            <w:vMerge/>
          </w:tcPr>
          <w:p w14:paraId="6C2BB7AA" w14:textId="77777777" w:rsidR="00B10CF8" w:rsidRPr="005A7ACE" w:rsidRDefault="00B10CF8" w:rsidP="008508B7">
            <w:pPr>
              <w:rPr>
                <w:rFonts w:ascii="Times New Roman" w:hAnsi="Times New Roman" w:cs="Times New Roman"/>
                <w:sz w:val="16"/>
                <w:szCs w:val="16"/>
                <w:lang w:val="en-GB"/>
              </w:rPr>
            </w:pPr>
          </w:p>
        </w:tc>
        <w:tc>
          <w:tcPr>
            <w:tcW w:w="766" w:type="pct"/>
          </w:tcPr>
          <w:p w14:paraId="6431E64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695BEC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0.823</w:t>
            </w:r>
          </w:p>
        </w:tc>
        <w:tc>
          <w:tcPr>
            <w:tcW w:w="758" w:type="pct"/>
          </w:tcPr>
          <w:p w14:paraId="068B4D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0.364</w:t>
            </w:r>
          </w:p>
        </w:tc>
        <w:tc>
          <w:tcPr>
            <w:tcW w:w="496" w:type="pct"/>
          </w:tcPr>
          <w:p w14:paraId="2922368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0.157</w:t>
            </w:r>
          </w:p>
        </w:tc>
        <w:tc>
          <w:tcPr>
            <w:tcW w:w="626" w:type="pct"/>
          </w:tcPr>
          <w:p w14:paraId="2093B1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0.692</w:t>
            </w:r>
          </w:p>
        </w:tc>
        <w:tc>
          <w:tcPr>
            <w:tcW w:w="598" w:type="pct"/>
          </w:tcPr>
          <w:p w14:paraId="5D0A027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2.053</w:t>
            </w:r>
          </w:p>
        </w:tc>
        <w:tc>
          <w:tcPr>
            <w:tcW w:w="492" w:type="pct"/>
          </w:tcPr>
          <w:p w14:paraId="640CF8E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0.152</w:t>
            </w:r>
          </w:p>
        </w:tc>
      </w:tr>
      <w:tr w:rsidR="00B10CF8" w:rsidRPr="005A7ACE" w14:paraId="3DB12552" w14:textId="77777777" w:rsidTr="008508B7">
        <w:tc>
          <w:tcPr>
            <w:tcW w:w="718" w:type="pct"/>
            <w:vMerge/>
          </w:tcPr>
          <w:p w14:paraId="2F9B1FAF" w14:textId="77777777" w:rsidR="00B10CF8" w:rsidRPr="005A7ACE" w:rsidRDefault="00B10CF8" w:rsidP="008508B7">
            <w:pPr>
              <w:rPr>
                <w:rFonts w:ascii="Times New Roman" w:hAnsi="Times New Roman" w:cs="Times New Roman"/>
                <w:sz w:val="16"/>
                <w:szCs w:val="16"/>
                <w:lang w:val="en-GB"/>
              </w:rPr>
            </w:pPr>
          </w:p>
        </w:tc>
        <w:tc>
          <w:tcPr>
            <w:tcW w:w="766" w:type="pct"/>
          </w:tcPr>
          <w:p w14:paraId="6D1B596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4D41ED0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0.377</w:t>
            </w:r>
          </w:p>
        </w:tc>
        <w:tc>
          <w:tcPr>
            <w:tcW w:w="758" w:type="pct"/>
          </w:tcPr>
          <w:p w14:paraId="752E33E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0.539</w:t>
            </w:r>
          </w:p>
        </w:tc>
        <w:tc>
          <w:tcPr>
            <w:tcW w:w="496" w:type="pct"/>
          </w:tcPr>
          <w:p w14:paraId="0889038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4.126</w:t>
            </w:r>
          </w:p>
        </w:tc>
        <w:tc>
          <w:tcPr>
            <w:tcW w:w="626" w:type="pct"/>
          </w:tcPr>
          <w:p w14:paraId="0B58FBE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0.042**</w:t>
            </w:r>
          </w:p>
        </w:tc>
        <w:tc>
          <w:tcPr>
            <w:tcW w:w="598" w:type="pct"/>
          </w:tcPr>
          <w:p w14:paraId="6FC5A1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14.801</w:t>
            </w:r>
          </w:p>
        </w:tc>
        <w:tc>
          <w:tcPr>
            <w:tcW w:w="492" w:type="pct"/>
          </w:tcPr>
          <w:p w14:paraId="0BD3214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r>
      <w:tr w:rsidR="00B10CF8" w:rsidRPr="005A7ACE" w14:paraId="13DE25D1" w14:textId="77777777" w:rsidTr="008508B7">
        <w:tc>
          <w:tcPr>
            <w:tcW w:w="718" w:type="pct"/>
            <w:vMerge w:val="restart"/>
          </w:tcPr>
          <w:p w14:paraId="4FF183E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Non Seed Single input credit</w:t>
            </w:r>
          </w:p>
        </w:tc>
        <w:tc>
          <w:tcPr>
            <w:tcW w:w="766" w:type="pct"/>
          </w:tcPr>
          <w:p w14:paraId="7F5EB2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6F05DE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2.718</w:t>
            </w:r>
          </w:p>
        </w:tc>
        <w:tc>
          <w:tcPr>
            <w:tcW w:w="758" w:type="pct"/>
          </w:tcPr>
          <w:p w14:paraId="4F3C0DAD" w14:textId="77777777" w:rsidR="00B10CF8" w:rsidRPr="005A7ACE" w:rsidRDefault="00443134" w:rsidP="008508B7">
            <w:pPr>
              <w:rPr>
                <w:rFonts w:ascii="Times New Roman" w:hAnsi="Times New Roman" w:cs="Times New Roman"/>
                <w:sz w:val="16"/>
                <w:szCs w:val="16"/>
                <w:lang w:val="en-GB"/>
              </w:rPr>
            </w:pPr>
            <w:r>
              <w:rPr>
                <w:rFonts w:ascii="Times New Roman" w:hAnsi="Times New Roman" w:cs="Times New Roman"/>
                <w:sz w:val="16"/>
                <w:szCs w:val="16"/>
                <w:lang w:val="en-GB"/>
              </w:rPr>
              <w:t>0.098</w:t>
            </w:r>
            <w:r w:rsidR="00B10CF8" w:rsidRPr="005A7ACE">
              <w:rPr>
                <w:rFonts w:ascii="Times New Roman" w:hAnsi="Times New Roman" w:cs="Times New Roman"/>
                <w:sz w:val="16"/>
                <w:szCs w:val="16"/>
                <w:lang w:val="en-GB"/>
              </w:rPr>
              <w:t>*</w:t>
            </w:r>
          </w:p>
        </w:tc>
        <w:tc>
          <w:tcPr>
            <w:tcW w:w="496" w:type="pct"/>
          </w:tcPr>
          <w:p w14:paraId="4DE591A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0.858</w:t>
            </w:r>
          </w:p>
        </w:tc>
        <w:tc>
          <w:tcPr>
            <w:tcW w:w="626" w:type="pct"/>
          </w:tcPr>
          <w:p w14:paraId="7B12359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0.354</w:t>
            </w:r>
          </w:p>
        </w:tc>
        <w:tc>
          <w:tcPr>
            <w:tcW w:w="598" w:type="pct"/>
          </w:tcPr>
          <w:p w14:paraId="049E03D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1.689</w:t>
            </w:r>
          </w:p>
        </w:tc>
        <w:tc>
          <w:tcPr>
            <w:tcW w:w="492" w:type="pct"/>
          </w:tcPr>
          <w:p w14:paraId="3D056AC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0.194</w:t>
            </w:r>
          </w:p>
        </w:tc>
      </w:tr>
      <w:tr w:rsidR="00B10CF8" w:rsidRPr="005A7ACE" w14:paraId="67A76282" w14:textId="77777777" w:rsidTr="008508B7">
        <w:tc>
          <w:tcPr>
            <w:tcW w:w="718" w:type="pct"/>
            <w:vMerge/>
          </w:tcPr>
          <w:p w14:paraId="4C5D8E61" w14:textId="77777777" w:rsidR="00B10CF8" w:rsidRPr="005A7ACE" w:rsidRDefault="00B10CF8" w:rsidP="008508B7">
            <w:pPr>
              <w:rPr>
                <w:rFonts w:ascii="Times New Roman" w:hAnsi="Times New Roman" w:cs="Times New Roman"/>
                <w:sz w:val="16"/>
                <w:szCs w:val="16"/>
                <w:lang w:val="en-GB"/>
              </w:rPr>
            </w:pPr>
          </w:p>
        </w:tc>
        <w:tc>
          <w:tcPr>
            <w:tcW w:w="766" w:type="pct"/>
          </w:tcPr>
          <w:p w14:paraId="3C2BF5B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7D7DEBC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0.135</w:t>
            </w:r>
          </w:p>
        </w:tc>
        <w:tc>
          <w:tcPr>
            <w:tcW w:w="758" w:type="pct"/>
          </w:tcPr>
          <w:p w14:paraId="62CA44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0.714</w:t>
            </w:r>
          </w:p>
        </w:tc>
        <w:tc>
          <w:tcPr>
            <w:tcW w:w="496" w:type="pct"/>
          </w:tcPr>
          <w:p w14:paraId="04B29FD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3.149</w:t>
            </w:r>
          </w:p>
        </w:tc>
        <w:tc>
          <w:tcPr>
            <w:tcW w:w="626" w:type="pct"/>
          </w:tcPr>
          <w:p w14:paraId="53ABD8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0.076*</w:t>
            </w:r>
          </w:p>
        </w:tc>
        <w:tc>
          <w:tcPr>
            <w:tcW w:w="598" w:type="pct"/>
          </w:tcPr>
          <w:p w14:paraId="029A79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1.455</w:t>
            </w:r>
          </w:p>
        </w:tc>
        <w:tc>
          <w:tcPr>
            <w:tcW w:w="492" w:type="pct"/>
          </w:tcPr>
          <w:p w14:paraId="7B3CD4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0.228</w:t>
            </w:r>
          </w:p>
        </w:tc>
      </w:tr>
      <w:tr w:rsidR="00B10CF8" w:rsidRPr="005A7ACE" w14:paraId="2E6AF724" w14:textId="77777777" w:rsidTr="008508B7">
        <w:tc>
          <w:tcPr>
            <w:tcW w:w="718" w:type="pct"/>
            <w:vMerge/>
          </w:tcPr>
          <w:p w14:paraId="1B7AFC1B" w14:textId="77777777" w:rsidR="00B10CF8" w:rsidRPr="005A7ACE" w:rsidRDefault="00B10CF8" w:rsidP="008508B7">
            <w:pPr>
              <w:rPr>
                <w:rFonts w:ascii="Times New Roman" w:hAnsi="Times New Roman" w:cs="Times New Roman"/>
                <w:sz w:val="16"/>
                <w:szCs w:val="16"/>
                <w:lang w:val="en-GB"/>
              </w:rPr>
            </w:pPr>
          </w:p>
        </w:tc>
        <w:tc>
          <w:tcPr>
            <w:tcW w:w="766" w:type="pct"/>
          </w:tcPr>
          <w:p w14:paraId="58265A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5264C7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0.085</w:t>
            </w:r>
          </w:p>
        </w:tc>
        <w:tc>
          <w:tcPr>
            <w:tcW w:w="758" w:type="pct"/>
          </w:tcPr>
          <w:p w14:paraId="7F3AB23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0.771</w:t>
            </w:r>
          </w:p>
        </w:tc>
        <w:tc>
          <w:tcPr>
            <w:tcW w:w="496" w:type="pct"/>
          </w:tcPr>
          <w:p w14:paraId="09D3B4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0.004</w:t>
            </w:r>
          </w:p>
        </w:tc>
        <w:tc>
          <w:tcPr>
            <w:tcW w:w="626" w:type="pct"/>
          </w:tcPr>
          <w:p w14:paraId="19CB3D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0.950</w:t>
            </w:r>
          </w:p>
        </w:tc>
        <w:tc>
          <w:tcPr>
            <w:tcW w:w="598" w:type="pct"/>
          </w:tcPr>
          <w:p w14:paraId="2504ABA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3.688</w:t>
            </w:r>
          </w:p>
        </w:tc>
        <w:tc>
          <w:tcPr>
            <w:tcW w:w="492" w:type="pct"/>
          </w:tcPr>
          <w:p w14:paraId="3F39FB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0.055*</w:t>
            </w:r>
          </w:p>
        </w:tc>
      </w:tr>
      <w:tr w:rsidR="00B10CF8" w:rsidRPr="005A7ACE" w14:paraId="5D6E3310" w14:textId="77777777" w:rsidTr="008508B7">
        <w:tc>
          <w:tcPr>
            <w:tcW w:w="718" w:type="pct"/>
            <w:vMerge/>
          </w:tcPr>
          <w:p w14:paraId="5897FA11" w14:textId="77777777" w:rsidR="00B10CF8" w:rsidRPr="005A7ACE" w:rsidRDefault="00B10CF8" w:rsidP="008508B7">
            <w:pPr>
              <w:rPr>
                <w:rFonts w:ascii="Times New Roman" w:hAnsi="Times New Roman" w:cs="Times New Roman"/>
                <w:sz w:val="16"/>
                <w:szCs w:val="16"/>
                <w:lang w:val="en-GB"/>
              </w:rPr>
            </w:pPr>
          </w:p>
        </w:tc>
        <w:tc>
          <w:tcPr>
            <w:tcW w:w="766" w:type="pct"/>
          </w:tcPr>
          <w:p w14:paraId="59613DC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028C192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0.020</w:t>
            </w:r>
          </w:p>
        </w:tc>
        <w:tc>
          <w:tcPr>
            <w:tcW w:w="758" w:type="pct"/>
          </w:tcPr>
          <w:p w14:paraId="53AE55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0.887</w:t>
            </w:r>
          </w:p>
        </w:tc>
        <w:tc>
          <w:tcPr>
            <w:tcW w:w="496" w:type="pct"/>
          </w:tcPr>
          <w:p w14:paraId="621693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0.074</w:t>
            </w:r>
          </w:p>
        </w:tc>
        <w:tc>
          <w:tcPr>
            <w:tcW w:w="626" w:type="pct"/>
          </w:tcPr>
          <w:p w14:paraId="171D84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0.785</w:t>
            </w:r>
          </w:p>
        </w:tc>
        <w:tc>
          <w:tcPr>
            <w:tcW w:w="598" w:type="pct"/>
          </w:tcPr>
          <w:p w14:paraId="626C58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0.972</w:t>
            </w:r>
          </w:p>
        </w:tc>
        <w:tc>
          <w:tcPr>
            <w:tcW w:w="492" w:type="pct"/>
          </w:tcPr>
          <w:p w14:paraId="719788F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0.324</w:t>
            </w:r>
          </w:p>
        </w:tc>
      </w:tr>
      <w:tr w:rsidR="00B10CF8" w:rsidRPr="005A7ACE" w14:paraId="225EF672" w14:textId="77777777" w:rsidTr="008508B7">
        <w:tc>
          <w:tcPr>
            <w:tcW w:w="718" w:type="pct"/>
            <w:vMerge/>
          </w:tcPr>
          <w:p w14:paraId="67A9C3A7" w14:textId="77777777" w:rsidR="00B10CF8" w:rsidRPr="005A7ACE" w:rsidRDefault="00B10CF8" w:rsidP="008508B7">
            <w:pPr>
              <w:rPr>
                <w:rFonts w:ascii="Times New Roman" w:hAnsi="Times New Roman" w:cs="Times New Roman"/>
                <w:sz w:val="16"/>
                <w:szCs w:val="16"/>
                <w:lang w:val="en-GB"/>
              </w:rPr>
            </w:pPr>
          </w:p>
        </w:tc>
        <w:tc>
          <w:tcPr>
            <w:tcW w:w="766" w:type="pct"/>
          </w:tcPr>
          <w:p w14:paraId="76C3CB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506345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1.358</w:t>
            </w:r>
          </w:p>
        </w:tc>
        <w:tc>
          <w:tcPr>
            <w:tcW w:w="758" w:type="pct"/>
          </w:tcPr>
          <w:p w14:paraId="0B690C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0.244</w:t>
            </w:r>
          </w:p>
        </w:tc>
        <w:tc>
          <w:tcPr>
            <w:tcW w:w="496" w:type="pct"/>
          </w:tcPr>
          <w:p w14:paraId="581DE7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0.336</w:t>
            </w:r>
          </w:p>
        </w:tc>
        <w:tc>
          <w:tcPr>
            <w:tcW w:w="626" w:type="pct"/>
          </w:tcPr>
          <w:p w14:paraId="0E3977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0.562</w:t>
            </w:r>
          </w:p>
        </w:tc>
        <w:tc>
          <w:tcPr>
            <w:tcW w:w="598" w:type="pct"/>
          </w:tcPr>
          <w:p w14:paraId="4DA0689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1.455</w:t>
            </w:r>
          </w:p>
        </w:tc>
        <w:tc>
          <w:tcPr>
            <w:tcW w:w="492" w:type="pct"/>
          </w:tcPr>
          <w:p w14:paraId="1DD8D48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0.228</w:t>
            </w:r>
          </w:p>
        </w:tc>
      </w:tr>
      <w:tr w:rsidR="00B10CF8" w:rsidRPr="005A7ACE" w14:paraId="13E584D2" w14:textId="77777777" w:rsidTr="008508B7">
        <w:tc>
          <w:tcPr>
            <w:tcW w:w="718" w:type="pct"/>
            <w:vMerge/>
          </w:tcPr>
          <w:p w14:paraId="3021495C" w14:textId="77777777" w:rsidR="00B10CF8" w:rsidRPr="005A7ACE" w:rsidRDefault="00B10CF8" w:rsidP="008508B7">
            <w:pPr>
              <w:rPr>
                <w:rFonts w:ascii="Times New Roman" w:hAnsi="Times New Roman" w:cs="Times New Roman"/>
                <w:sz w:val="16"/>
                <w:szCs w:val="16"/>
                <w:lang w:val="en-GB"/>
              </w:rPr>
            </w:pPr>
          </w:p>
        </w:tc>
        <w:tc>
          <w:tcPr>
            <w:tcW w:w="766" w:type="pct"/>
          </w:tcPr>
          <w:p w14:paraId="08080F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3834AF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0.209</w:t>
            </w:r>
          </w:p>
        </w:tc>
        <w:tc>
          <w:tcPr>
            <w:tcW w:w="758" w:type="pct"/>
          </w:tcPr>
          <w:p w14:paraId="58413B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0.647</w:t>
            </w:r>
          </w:p>
        </w:tc>
        <w:tc>
          <w:tcPr>
            <w:tcW w:w="496" w:type="pct"/>
          </w:tcPr>
          <w:p w14:paraId="598DC89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2.257</w:t>
            </w:r>
          </w:p>
        </w:tc>
        <w:tc>
          <w:tcPr>
            <w:tcW w:w="626" w:type="pct"/>
          </w:tcPr>
          <w:p w14:paraId="2F549F0C" w14:textId="77777777" w:rsidR="00B10CF8" w:rsidRPr="005A7ACE" w:rsidRDefault="004143F6" w:rsidP="004143F6">
            <w:pPr>
              <w:rPr>
                <w:rFonts w:ascii="Times New Roman" w:hAnsi="Times New Roman" w:cs="Times New Roman"/>
                <w:sz w:val="16"/>
                <w:szCs w:val="16"/>
                <w:lang w:val="en-GB"/>
              </w:rPr>
            </w:pPr>
            <w:r>
              <w:rPr>
                <w:rFonts w:ascii="Times New Roman" w:hAnsi="Times New Roman" w:cs="Times New Roman"/>
                <w:sz w:val="16"/>
                <w:szCs w:val="16"/>
                <w:lang w:val="en-GB"/>
              </w:rPr>
              <w:t>0.095*</w:t>
            </w:r>
          </w:p>
        </w:tc>
        <w:tc>
          <w:tcPr>
            <w:tcW w:w="598" w:type="pct"/>
          </w:tcPr>
          <w:p w14:paraId="5C665B8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2.062</w:t>
            </w:r>
          </w:p>
        </w:tc>
        <w:tc>
          <w:tcPr>
            <w:tcW w:w="492" w:type="pct"/>
          </w:tcPr>
          <w:p w14:paraId="5DD372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0.151</w:t>
            </w:r>
          </w:p>
        </w:tc>
      </w:tr>
      <w:tr w:rsidR="00B10CF8" w:rsidRPr="005A7ACE" w14:paraId="6DBABADE" w14:textId="77777777" w:rsidTr="008508B7">
        <w:tc>
          <w:tcPr>
            <w:tcW w:w="718" w:type="pct"/>
            <w:vMerge/>
          </w:tcPr>
          <w:p w14:paraId="67251CB1" w14:textId="77777777" w:rsidR="00B10CF8" w:rsidRPr="005A7ACE" w:rsidRDefault="00B10CF8" w:rsidP="008508B7">
            <w:pPr>
              <w:rPr>
                <w:rFonts w:ascii="Times New Roman" w:hAnsi="Times New Roman" w:cs="Times New Roman"/>
                <w:sz w:val="16"/>
                <w:szCs w:val="16"/>
                <w:lang w:val="en-GB"/>
              </w:rPr>
            </w:pPr>
          </w:p>
        </w:tc>
        <w:tc>
          <w:tcPr>
            <w:tcW w:w="766" w:type="pct"/>
          </w:tcPr>
          <w:p w14:paraId="15CA992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18633C4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c>
          <w:tcPr>
            <w:tcW w:w="758" w:type="pct"/>
          </w:tcPr>
          <w:p w14:paraId="320B221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0.878</w:t>
            </w:r>
          </w:p>
        </w:tc>
        <w:tc>
          <w:tcPr>
            <w:tcW w:w="496" w:type="pct"/>
          </w:tcPr>
          <w:p w14:paraId="70289B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0.829</w:t>
            </w:r>
          </w:p>
        </w:tc>
        <w:tc>
          <w:tcPr>
            <w:tcW w:w="626" w:type="pct"/>
          </w:tcPr>
          <w:p w14:paraId="60E596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0.363</w:t>
            </w:r>
          </w:p>
        </w:tc>
        <w:tc>
          <w:tcPr>
            <w:tcW w:w="598" w:type="pct"/>
          </w:tcPr>
          <w:p w14:paraId="62C39C2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4.931</w:t>
            </w:r>
          </w:p>
        </w:tc>
        <w:tc>
          <w:tcPr>
            <w:tcW w:w="492" w:type="pct"/>
          </w:tcPr>
          <w:p w14:paraId="054972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0.026**</w:t>
            </w:r>
          </w:p>
        </w:tc>
      </w:tr>
      <w:tr w:rsidR="00B10CF8" w:rsidRPr="005A7ACE" w14:paraId="33E62E92" w14:textId="77777777" w:rsidTr="008508B7">
        <w:tc>
          <w:tcPr>
            <w:tcW w:w="718" w:type="pct"/>
            <w:vMerge w:val="restart"/>
          </w:tcPr>
          <w:p w14:paraId="2F9FC81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Improved seed credit</w:t>
            </w:r>
          </w:p>
        </w:tc>
        <w:tc>
          <w:tcPr>
            <w:tcW w:w="766" w:type="pct"/>
          </w:tcPr>
          <w:p w14:paraId="1FCBF4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6E6F73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3.104</w:t>
            </w:r>
          </w:p>
        </w:tc>
        <w:tc>
          <w:tcPr>
            <w:tcW w:w="758" w:type="pct"/>
          </w:tcPr>
          <w:p w14:paraId="44A7D9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0.078*</w:t>
            </w:r>
          </w:p>
        </w:tc>
        <w:tc>
          <w:tcPr>
            <w:tcW w:w="496" w:type="pct"/>
          </w:tcPr>
          <w:p w14:paraId="765751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1.308</w:t>
            </w:r>
          </w:p>
        </w:tc>
        <w:tc>
          <w:tcPr>
            <w:tcW w:w="626" w:type="pct"/>
          </w:tcPr>
          <w:p w14:paraId="0EDD06DE" w14:textId="77777777" w:rsidR="00B10CF8" w:rsidRPr="005A7ACE" w:rsidRDefault="00C43ADE" w:rsidP="008508B7">
            <w:pPr>
              <w:rPr>
                <w:rFonts w:ascii="Times New Roman" w:hAnsi="Times New Roman" w:cs="Times New Roman"/>
                <w:sz w:val="16"/>
                <w:szCs w:val="16"/>
                <w:lang w:val="en-GB"/>
              </w:rPr>
            </w:pPr>
            <w:r>
              <w:rPr>
                <w:rFonts w:ascii="Times New Roman" w:hAnsi="Times New Roman" w:cs="Times New Roman"/>
                <w:sz w:val="16"/>
                <w:szCs w:val="16"/>
                <w:lang w:val="en-GB"/>
              </w:rPr>
              <w:t>0.0</w:t>
            </w:r>
            <w:r w:rsidR="00B10CF8" w:rsidRPr="005A7ACE">
              <w:rPr>
                <w:rFonts w:ascii="Times New Roman" w:hAnsi="Times New Roman" w:cs="Times New Roman"/>
                <w:sz w:val="16"/>
                <w:szCs w:val="16"/>
                <w:lang w:val="en-GB"/>
              </w:rPr>
              <w:t>53</w:t>
            </w:r>
            <w:r w:rsidR="00912374">
              <w:rPr>
                <w:rFonts w:ascii="Times New Roman" w:hAnsi="Times New Roman" w:cs="Times New Roman"/>
                <w:sz w:val="16"/>
                <w:szCs w:val="16"/>
                <w:lang w:val="en-GB"/>
              </w:rPr>
              <w:t>*</w:t>
            </w:r>
          </w:p>
        </w:tc>
        <w:tc>
          <w:tcPr>
            <w:tcW w:w="598" w:type="pct"/>
          </w:tcPr>
          <w:p w14:paraId="505D34C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4.423</w:t>
            </w:r>
          </w:p>
        </w:tc>
        <w:tc>
          <w:tcPr>
            <w:tcW w:w="492" w:type="pct"/>
          </w:tcPr>
          <w:p w14:paraId="22BFD1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0.035**</w:t>
            </w:r>
          </w:p>
        </w:tc>
      </w:tr>
      <w:tr w:rsidR="00B10CF8" w:rsidRPr="005A7ACE" w14:paraId="1046F82A" w14:textId="77777777" w:rsidTr="008508B7">
        <w:tc>
          <w:tcPr>
            <w:tcW w:w="718" w:type="pct"/>
            <w:vMerge/>
          </w:tcPr>
          <w:p w14:paraId="209561F8" w14:textId="77777777" w:rsidR="00B10CF8" w:rsidRPr="005A7ACE" w:rsidRDefault="00B10CF8" w:rsidP="008508B7">
            <w:pPr>
              <w:rPr>
                <w:rFonts w:ascii="Times New Roman" w:hAnsi="Times New Roman" w:cs="Times New Roman"/>
                <w:sz w:val="16"/>
                <w:szCs w:val="16"/>
                <w:lang w:val="en-GB"/>
              </w:rPr>
            </w:pPr>
          </w:p>
        </w:tc>
        <w:tc>
          <w:tcPr>
            <w:tcW w:w="766" w:type="pct"/>
          </w:tcPr>
          <w:p w14:paraId="1DDC33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23A2FA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1.693</w:t>
            </w:r>
          </w:p>
        </w:tc>
        <w:tc>
          <w:tcPr>
            <w:tcW w:w="758" w:type="pct"/>
          </w:tcPr>
          <w:p w14:paraId="3E68DFA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0.193</w:t>
            </w:r>
          </w:p>
        </w:tc>
        <w:tc>
          <w:tcPr>
            <w:tcW w:w="496" w:type="pct"/>
          </w:tcPr>
          <w:p w14:paraId="585892F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0.438</w:t>
            </w:r>
          </w:p>
        </w:tc>
        <w:tc>
          <w:tcPr>
            <w:tcW w:w="626" w:type="pct"/>
          </w:tcPr>
          <w:p w14:paraId="590AAEE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0.508</w:t>
            </w:r>
          </w:p>
        </w:tc>
        <w:tc>
          <w:tcPr>
            <w:tcW w:w="598" w:type="pct"/>
          </w:tcPr>
          <w:p w14:paraId="09E57F7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6.392</w:t>
            </w:r>
          </w:p>
        </w:tc>
        <w:tc>
          <w:tcPr>
            <w:tcW w:w="492" w:type="pct"/>
          </w:tcPr>
          <w:p w14:paraId="4458732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0.011**</w:t>
            </w:r>
          </w:p>
        </w:tc>
      </w:tr>
      <w:tr w:rsidR="00B10CF8" w:rsidRPr="005A7ACE" w14:paraId="5B635054" w14:textId="77777777" w:rsidTr="008508B7">
        <w:tc>
          <w:tcPr>
            <w:tcW w:w="718" w:type="pct"/>
            <w:vMerge/>
          </w:tcPr>
          <w:p w14:paraId="0DAB17F0" w14:textId="77777777" w:rsidR="00B10CF8" w:rsidRPr="005A7ACE" w:rsidRDefault="00B10CF8" w:rsidP="008508B7">
            <w:pPr>
              <w:rPr>
                <w:rFonts w:ascii="Times New Roman" w:hAnsi="Times New Roman" w:cs="Times New Roman"/>
                <w:sz w:val="16"/>
                <w:szCs w:val="16"/>
                <w:lang w:val="en-GB"/>
              </w:rPr>
            </w:pPr>
          </w:p>
        </w:tc>
        <w:tc>
          <w:tcPr>
            <w:tcW w:w="766" w:type="pct"/>
          </w:tcPr>
          <w:p w14:paraId="77C1F9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679CD0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0.355</w:t>
            </w:r>
          </w:p>
        </w:tc>
        <w:tc>
          <w:tcPr>
            <w:tcW w:w="758" w:type="pct"/>
          </w:tcPr>
          <w:p w14:paraId="060090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0.551</w:t>
            </w:r>
          </w:p>
        </w:tc>
        <w:tc>
          <w:tcPr>
            <w:tcW w:w="496" w:type="pct"/>
          </w:tcPr>
          <w:p w14:paraId="5EB7D7F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2.843</w:t>
            </w:r>
          </w:p>
        </w:tc>
        <w:tc>
          <w:tcPr>
            <w:tcW w:w="626" w:type="pct"/>
          </w:tcPr>
          <w:p w14:paraId="4DE4A97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0.092*</w:t>
            </w:r>
          </w:p>
        </w:tc>
        <w:tc>
          <w:tcPr>
            <w:tcW w:w="598" w:type="pct"/>
          </w:tcPr>
          <w:p w14:paraId="5845534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10.844</w:t>
            </w:r>
          </w:p>
        </w:tc>
        <w:tc>
          <w:tcPr>
            <w:tcW w:w="492" w:type="pct"/>
          </w:tcPr>
          <w:p w14:paraId="7698B4F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r>
      <w:tr w:rsidR="00B10CF8" w:rsidRPr="005A7ACE" w14:paraId="2D3AC7AE" w14:textId="77777777" w:rsidTr="008508B7">
        <w:tc>
          <w:tcPr>
            <w:tcW w:w="718" w:type="pct"/>
            <w:vMerge/>
          </w:tcPr>
          <w:p w14:paraId="0C0D963D" w14:textId="77777777" w:rsidR="00B10CF8" w:rsidRPr="005A7ACE" w:rsidRDefault="00B10CF8" w:rsidP="008508B7">
            <w:pPr>
              <w:rPr>
                <w:rFonts w:ascii="Times New Roman" w:hAnsi="Times New Roman" w:cs="Times New Roman"/>
                <w:sz w:val="16"/>
                <w:szCs w:val="16"/>
                <w:lang w:val="en-GB"/>
              </w:rPr>
            </w:pPr>
          </w:p>
        </w:tc>
        <w:tc>
          <w:tcPr>
            <w:tcW w:w="766" w:type="pct"/>
          </w:tcPr>
          <w:p w14:paraId="00494EF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17674B6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0.753</w:t>
            </w:r>
          </w:p>
        </w:tc>
        <w:tc>
          <w:tcPr>
            <w:tcW w:w="758" w:type="pct"/>
          </w:tcPr>
          <w:p w14:paraId="70C450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0.386</w:t>
            </w:r>
          </w:p>
        </w:tc>
        <w:tc>
          <w:tcPr>
            <w:tcW w:w="496" w:type="pct"/>
          </w:tcPr>
          <w:p w14:paraId="36546C1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c>
          <w:tcPr>
            <w:tcW w:w="626" w:type="pct"/>
          </w:tcPr>
          <w:p w14:paraId="5FC41D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0.936</w:t>
            </w:r>
          </w:p>
        </w:tc>
        <w:tc>
          <w:tcPr>
            <w:tcW w:w="598" w:type="pct"/>
          </w:tcPr>
          <w:p w14:paraId="019F36B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5.050</w:t>
            </w:r>
          </w:p>
        </w:tc>
        <w:tc>
          <w:tcPr>
            <w:tcW w:w="492" w:type="pct"/>
          </w:tcPr>
          <w:p w14:paraId="5403B4C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0.025**</w:t>
            </w:r>
          </w:p>
        </w:tc>
      </w:tr>
      <w:tr w:rsidR="00B10CF8" w:rsidRPr="005A7ACE" w14:paraId="4EC35C9F" w14:textId="77777777" w:rsidTr="008508B7">
        <w:tc>
          <w:tcPr>
            <w:tcW w:w="718" w:type="pct"/>
            <w:vMerge/>
          </w:tcPr>
          <w:p w14:paraId="430B228C" w14:textId="77777777" w:rsidR="00B10CF8" w:rsidRPr="005A7ACE" w:rsidRDefault="00B10CF8" w:rsidP="008508B7">
            <w:pPr>
              <w:rPr>
                <w:rFonts w:ascii="Times New Roman" w:hAnsi="Times New Roman" w:cs="Times New Roman"/>
                <w:sz w:val="16"/>
                <w:szCs w:val="16"/>
                <w:lang w:val="en-GB"/>
              </w:rPr>
            </w:pPr>
          </w:p>
        </w:tc>
        <w:tc>
          <w:tcPr>
            <w:tcW w:w="766" w:type="pct"/>
          </w:tcPr>
          <w:p w14:paraId="1D3921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33C771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1.530</w:t>
            </w:r>
          </w:p>
        </w:tc>
        <w:tc>
          <w:tcPr>
            <w:tcW w:w="758" w:type="pct"/>
          </w:tcPr>
          <w:p w14:paraId="055891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0.216</w:t>
            </w:r>
          </w:p>
        </w:tc>
        <w:tc>
          <w:tcPr>
            <w:tcW w:w="496" w:type="pct"/>
          </w:tcPr>
          <w:p w14:paraId="31D8D96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0.581</w:t>
            </w:r>
          </w:p>
        </w:tc>
        <w:tc>
          <w:tcPr>
            <w:tcW w:w="626" w:type="pct"/>
          </w:tcPr>
          <w:p w14:paraId="671962E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0.446</w:t>
            </w:r>
          </w:p>
        </w:tc>
        <w:tc>
          <w:tcPr>
            <w:tcW w:w="598" w:type="pct"/>
          </w:tcPr>
          <w:p w14:paraId="53F3A52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1.655</w:t>
            </w:r>
          </w:p>
        </w:tc>
        <w:tc>
          <w:tcPr>
            <w:tcW w:w="492" w:type="pct"/>
          </w:tcPr>
          <w:p w14:paraId="4514EC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0.198</w:t>
            </w:r>
          </w:p>
        </w:tc>
      </w:tr>
      <w:tr w:rsidR="00B10CF8" w:rsidRPr="005A7ACE" w14:paraId="00C2058B" w14:textId="77777777" w:rsidTr="008508B7">
        <w:tc>
          <w:tcPr>
            <w:tcW w:w="718" w:type="pct"/>
            <w:vMerge/>
          </w:tcPr>
          <w:p w14:paraId="37C52E95" w14:textId="77777777" w:rsidR="00B10CF8" w:rsidRPr="005A7ACE" w:rsidRDefault="00B10CF8" w:rsidP="008508B7">
            <w:pPr>
              <w:rPr>
                <w:rFonts w:ascii="Times New Roman" w:hAnsi="Times New Roman" w:cs="Times New Roman"/>
                <w:sz w:val="16"/>
                <w:szCs w:val="16"/>
                <w:lang w:val="en-GB"/>
              </w:rPr>
            </w:pPr>
          </w:p>
        </w:tc>
        <w:tc>
          <w:tcPr>
            <w:tcW w:w="766" w:type="pct"/>
          </w:tcPr>
          <w:p w14:paraId="2298D66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5C662A2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0.753</w:t>
            </w:r>
          </w:p>
        </w:tc>
        <w:tc>
          <w:tcPr>
            <w:tcW w:w="758" w:type="pct"/>
          </w:tcPr>
          <w:p w14:paraId="566CC4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0.386</w:t>
            </w:r>
          </w:p>
        </w:tc>
        <w:tc>
          <w:tcPr>
            <w:tcW w:w="496" w:type="pct"/>
          </w:tcPr>
          <w:p w14:paraId="25B6BAB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0.044</w:t>
            </w:r>
          </w:p>
        </w:tc>
        <w:tc>
          <w:tcPr>
            <w:tcW w:w="626" w:type="pct"/>
          </w:tcPr>
          <w:p w14:paraId="6E26EE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0.834</w:t>
            </w:r>
          </w:p>
        </w:tc>
        <w:tc>
          <w:tcPr>
            <w:tcW w:w="598" w:type="pct"/>
          </w:tcPr>
          <w:p w14:paraId="6693D38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2.564</w:t>
            </w:r>
          </w:p>
        </w:tc>
        <w:tc>
          <w:tcPr>
            <w:tcW w:w="492" w:type="pct"/>
          </w:tcPr>
          <w:p w14:paraId="5026EF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0.109</w:t>
            </w:r>
          </w:p>
        </w:tc>
      </w:tr>
      <w:tr w:rsidR="00B10CF8" w:rsidRPr="005A7ACE" w14:paraId="0BD621B3" w14:textId="77777777" w:rsidTr="008508B7">
        <w:tc>
          <w:tcPr>
            <w:tcW w:w="718" w:type="pct"/>
            <w:vMerge/>
          </w:tcPr>
          <w:p w14:paraId="2E5B53E1" w14:textId="77777777" w:rsidR="00B10CF8" w:rsidRPr="005A7ACE" w:rsidRDefault="00B10CF8" w:rsidP="008508B7">
            <w:pPr>
              <w:rPr>
                <w:rFonts w:ascii="Times New Roman" w:hAnsi="Times New Roman" w:cs="Times New Roman"/>
                <w:sz w:val="16"/>
                <w:szCs w:val="16"/>
                <w:lang w:val="en-GB"/>
              </w:rPr>
            </w:pPr>
          </w:p>
        </w:tc>
        <w:tc>
          <w:tcPr>
            <w:tcW w:w="766" w:type="pct"/>
          </w:tcPr>
          <w:p w14:paraId="00ADA2E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205028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1.641</w:t>
            </w:r>
          </w:p>
        </w:tc>
        <w:tc>
          <w:tcPr>
            <w:tcW w:w="758" w:type="pct"/>
          </w:tcPr>
          <w:p w14:paraId="3E276ED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0.200</w:t>
            </w:r>
          </w:p>
        </w:tc>
        <w:tc>
          <w:tcPr>
            <w:tcW w:w="496" w:type="pct"/>
          </w:tcPr>
          <w:p w14:paraId="09D3759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5.361</w:t>
            </w:r>
          </w:p>
        </w:tc>
        <w:tc>
          <w:tcPr>
            <w:tcW w:w="626" w:type="pct"/>
          </w:tcPr>
          <w:p w14:paraId="1053BD2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0.021**</w:t>
            </w:r>
          </w:p>
        </w:tc>
        <w:tc>
          <w:tcPr>
            <w:tcW w:w="598" w:type="pct"/>
          </w:tcPr>
          <w:p w14:paraId="778C9F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9.918</w:t>
            </w:r>
          </w:p>
        </w:tc>
        <w:tc>
          <w:tcPr>
            <w:tcW w:w="492" w:type="pct"/>
          </w:tcPr>
          <w:p w14:paraId="68CC975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r>
      <w:tr w:rsidR="00B10CF8" w:rsidRPr="005A7ACE" w14:paraId="55480FC8" w14:textId="77777777" w:rsidTr="008508B7">
        <w:tc>
          <w:tcPr>
            <w:tcW w:w="718" w:type="pct"/>
            <w:vMerge w:val="restart"/>
          </w:tcPr>
          <w:p w14:paraId="30D77BA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Input bundling credit</w:t>
            </w:r>
          </w:p>
        </w:tc>
        <w:tc>
          <w:tcPr>
            <w:tcW w:w="766" w:type="pct"/>
          </w:tcPr>
          <w:p w14:paraId="55AEEB1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327E9B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0.035</w:t>
            </w:r>
          </w:p>
        </w:tc>
        <w:tc>
          <w:tcPr>
            <w:tcW w:w="758" w:type="pct"/>
          </w:tcPr>
          <w:p w14:paraId="3E25AF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0.851</w:t>
            </w:r>
          </w:p>
        </w:tc>
        <w:tc>
          <w:tcPr>
            <w:tcW w:w="496" w:type="pct"/>
          </w:tcPr>
          <w:p w14:paraId="46D73C4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0.945</w:t>
            </w:r>
          </w:p>
        </w:tc>
        <w:tc>
          <w:tcPr>
            <w:tcW w:w="626" w:type="pct"/>
          </w:tcPr>
          <w:p w14:paraId="4A2FFE4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0.331</w:t>
            </w:r>
          </w:p>
        </w:tc>
        <w:tc>
          <w:tcPr>
            <w:tcW w:w="598" w:type="pct"/>
          </w:tcPr>
          <w:p w14:paraId="2E39DFA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2.765</w:t>
            </w:r>
          </w:p>
        </w:tc>
        <w:tc>
          <w:tcPr>
            <w:tcW w:w="492" w:type="pct"/>
          </w:tcPr>
          <w:p w14:paraId="7D44D90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0.096*</w:t>
            </w:r>
          </w:p>
        </w:tc>
      </w:tr>
      <w:tr w:rsidR="00B10CF8" w:rsidRPr="005A7ACE" w14:paraId="43EB72EA" w14:textId="77777777" w:rsidTr="008508B7">
        <w:tc>
          <w:tcPr>
            <w:tcW w:w="718" w:type="pct"/>
            <w:vMerge/>
          </w:tcPr>
          <w:p w14:paraId="489244E5" w14:textId="77777777" w:rsidR="00B10CF8" w:rsidRPr="005A7ACE" w:rsidRDefault="00B10CF8" w:rsidP="008508B7">
            <w:pPr>
              <w:rPr>
                <w:rFonts w:ascii="Times New Roman" w:hAnsi="Times New Roman" w:cs="Times New Roman"/>
                <w:sz w:val="16"/>
                <w:szCs w:val="16"/>
                <w:lang w:val="en-GB"/>
              </w:rPr>
            </w:pPr>
          </w:p>
        </w:tc>
        <w:tc>
          <w:tcPr>
            <w:tcW w:w="766" w:type="pct"/>
          </w:tcPr>
          <w:p w14:paraId="2E69EBD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308991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3.316</w:t>
            </w:r>
          </w:p>
        </w:tc>
        <w:tc>
          <w:tcPr>
            <w:tcW w:w="758" w:type="pct"/>
          </w:tcPr>
          <w:p w14:paraId="289E4D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0.069*</w:t>
            </w:r>
          </w:p>
        </w:tc>
        <w:tc>
          <w:tcPr>
            <w:tcW w:w="496" w:type="pct"/>
          </w:tcPr>
          <w:p w14:paraId="5C0E696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0.203</w:t>
            </w:r>
          </w:p>
        </w:tc>
        <w:tc>
          <w:tcPr>
            <w:tcW w:w="626" w:type="pct"/>
          </w:tcPr>
          <w:p w14:paraId="2FEF78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0.653</w:t>
            </w:r>
          </w:p>
        </w:tc>
        <w:tc>
          <w:tcPr>
            <w:tcW w:w="598" w:type="pct"/>
          </w:tcPr>
          <w:p w14:paraId="10E800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1.717</w:t>
            </w:r>
          </w:p>
        </w:tc>
        <w:tc>
          <w:tcPr>
            <w:tcW w:w="492" w:type="pct"/>
          </w:tcPr>
          <w:p w14:paraId="2F64AA7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0.190</w:t>
            </w:r>
          </w:p>
        </w:tc>
      </w:tr>
      <w:tr w:rsidR="00B10CF8" w:rsidRPr="005A7ACE" w14:paraId="46A4EDDF" w14:textId="77777777" w:rsidTr="008508B7">
        <w:tc>
          <w:tcPr>
            <w:tcW w:w="718" w:type="pct"/>
            <w:vMerge/>
          </w:tcPr>
          <w:p w14:paraId="3AA447E3" w14:textId="77777777" w:rsidR="00B10CF8" w:rsidRPr="005A7ACE" w:rsidRDefault="00B10CF8" w:rsidP="008508B7">
            <w:pPr>
              <w:rPr>
                <w:rFonts w:ascii="Times New Roman" w:hAnsi="Times New Roman" w:cs="Times New Roman"/>
                <w:sz w:val="16"/>
                <w:szCs w:val="16"/>
                <w:lang w:val="en-GB"/>
              </w:rPr>
            </w:pPr>
          </w:p>
        </w:tc>
        <w:tc>
          <w:tcPr>
            <w:tcW w:w="766" w:type="pct"/>
          </w:tcPr>
          <w:p w14:paraId="4B6690E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38D0D1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1.214</w:t>
            </w:r>
          </w:p>
        </w:tc>
        <w:tc>
          <w:tcPr>
            <w:tcW w:w="758" w:type="pct"/>
          </w:tcPr>
          <w:p w14:paraId="3DF538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2.271</w:t>
            </w:r>
          </w:p>
        </w:tc>
        <w:tc>
          <w:tcPr>
            <w:tcW w:w="496" w:type="pct"/>
          </w:tcPr>
          <w:p w14:paraId="038F580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0.807</w:t>
            </w:r>
          </w:p>
        </w:tc>
        <w:tc>
          <w:tcPr>
            <w:tcW w:w="626" w:type="pct"/>
          </w:tcPr>
          <w:p w14:paraId="2D30A71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0.369</w:t>
            </w:r>
          </w:p>
        </w:tc>
        <w:tc>
          <w:tcPr>
            <w:tcW w:w="598" w:type="pct"/>
          </w:tcPr>
          <w:p w14:paraId="3E86C6B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3.463</w:t>
            </w:r>
          </w:p>
        </w:tc>
        <w:tc>
          <w:tcPr>
            <w:tcW w:w="492" w:type="pct"/>
          </w:tcPr>
          <w:p w14:paraId="53823E8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0.063*</w:t>
            </w:r>
          </w:p>
        </w:tc>
      </w:tr>
      <w:tr w:rsidR="00B10CF8" w:rsidRPr="005A7ACE" w14:paraId="36ABDF4E" w14:textId="77777777" w:rsidTr="008508B7">
        <w:tc>
          <w:tcPr>
            <w:tcW w:w="718" w:type="pct"/>
            <w:vMerge/>
          </w:tcPr>
          <w:p w14:paraId="40466C63" w14:textId="77777777" w:rsidR="00B10CF8" w:rsidRPr="005A7ACE" w:rsidRDefault="00B10CF8" w:rsidP="008508B7">
            <w:pPr>
              <w:rPr>
                <w:rFonts w:ascii="Times New Roman" w:hAnsi="Times New Roman" w:cs="Times New Roman"/>
                <w:sz w:val="16"/>
                <w:szCs w:val="16"/>
                <w:lang w:val="en-GB"/>
              </w:rPr>
            </w:pPr>
          </w:p>
        </w:tc>
        <w:tc>
          <w:tcPr>
            <w:tcW w:w="766" w:type="pct"/>
          </w:tcPr>
          <w:p w14:paraId="68B8ECC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19606DD4" w14:textId="77777777" w:rsidR="00B10CF8" w:rsidRPr="005A7ACE" w:rsidRDefault="00B10CF8" w:rsidP="008508B7">
            <w:pPr>
              <w:tabs>
                <w:tab w:val="left" w:pos="847"/>
              </w:tabs>
              <w:rPr>
                <w:rFonts w:ascii="Times New Roman" w:hAnsi="Times New Roman" w:cs="Times New Roman"/>
                <w:sz w:val="16"/>
                <w:szCs w:val="16"/>
                <w:lang w:val="en-GB"/>
              </w:rPr>
            </w:pPr>
            <w:r w:rsidRPr="005A7ACE">
              <w:rPr>
                <w:rFonts w:ascii="Times New Roman" w:hAnsi="Times New Roman" w:cs="Times New Roman"/>
                <w:sz w:val="16"/>
                <w:szCs w:val="16"/>
                <w:lang w:val="en-GB"/>
              </w:rPr>
              <w:t>0.057</w:t>
            </w:r>
            <w:r w:rsidRPr="005A7ACE">
              <w:rPr>
                <w:rFonts w:ascii="Times New Roman" w:hAnsi="Times New Roman" w:cs="Times New Roman"/>
                <w:sz w:val="16"/>
                <w:szCs w:val="16"/>
                <w:lang w:val="en-GB"/>
              </w:rPr>
              <w:tab/>
            </w:r>
          </w:p>
        </w:tc>
        <w:tc>
          <w:tcPr>
            <w:tcW w:w="758" w:type="pct"/>
          </w:tcPr>
          <w:p w14:paraId="236228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0.812</w:t>
            </w:r>
          </w:p>
        </w:tc>
        <w:tc>
          <w:tcPr>
            <w:tcW w:w="496" w:type="pct"/>
          </w:tcPr>
          <w:p w14:paraId="07ACD9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1.314</w:t>
            </w:r>
          </w:p>
        </w:tc>
        <w:tc>
          <w:tcPr>
            <w:tcW w:w="626" w:type="pct"/>
          </w:tcPr>
          <w:p w14:paraId="0D17A3A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0.252</w:t>
            </w:r>
          </w:p>
        </w:tc>
        <w:tc>
          <w:tcPr>
            <w:tcW w:w="598" w:type="pct"/>
          </w:tcPr>
          <w:p w14:paraId="5EEEF0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0.764</w:t>
            </w:r>
          </w:p>
        </w:tc>
        <w:tc>
          <w:tcPr>
            <w:tcW w:w="492" w:type="pct"/>
          </w:tcPr>
          <w:p w14:paraId="0F8D31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0.382</w:t>
            </w:r>
          </w:p>
        </w:tc>
      </w:tr>
      <w:tr w:rsidR="00B10CF8" w:rsidRPr="005A7ACE" w14:paraId="2C1F661B" w14:textId="77777777" w:rsidTr="008508B7">
        <w:tc>
          <w:tcPr>
            <w:tcW w:w="718" w:type="pct"/>
            <w:vMerge/>
          </w:tcPr>
          <w:p w14:paraId="7AA28C59" w14:textId="77777777" w:rsidR="00B10CF8" w:rsidRPr="005A7ACE" w:rsidRDefault="00B10CF8" w:rsidP="008508B7">
            <w:pPr>
              <w:rPr>
                <w:rFonts w:ascii="Times New Roman" w:hAnsi="Times New Roman" w:cs="Times New Roman"/>
                <w:sz w:val="16"/>
                <w:szCs w:val="16"/>
                <w:lang w:val="en-GB"/>
              </w:rPr>
            </w:pPr>
          </w:p>
        </w:tc>
        <w:tc>
          <w:tcPr>
            <w:tcW w:w="766" w:type="pct"/>
          </w:tcPr>
          <w:p w14:paraId="48EF2A7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1A3C117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c>
          <w:tcPr>
            <w:tcW w:w="758" w:type="pct"/>
          </w:tcPr>
          <w:p w14:paraId="0D77931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0.865</w:t>
            </w:r>
          </w:p>
        </w:tc>
        <w:tc>
          <w:tcPr>
            <w:tcW w:w="496" w:type="pct"/>
          </w:tcPr>
          <w:p w14:paraId="3F53D44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1.300</w:t>
            </w:r>
          </w:p>
        </w:tc>
        <w:tc>
          <w:tcPr>
            <w:tcW w:w="626" w:type="pct"/>
          </w:tcPr>
          <w:p w14:paraId="0E0323E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0.254</w:t>
            </w:r>
          </w:p>
        </w:tc>
        <w:tc>
          <w:tcPr>
            <w:tcW w:w="598" w:type="pct"/>
          </w:tcPr>
          <w:p w14:paraId="2984F7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1.961</w:t>
            </w:r>
          </w:p>
        </w:tc>
        <w:tc>
          <w:tcPr>
            <w:tcW w:w="492" w:type="pct"/>
          </w:tcPr>
          <w:p w14:paraId="6D1079D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0.161</w:t>
            </w:r>
          </w:p>
        </w:tc>
      </w:tr>
      <w:tr w:rsidR="00B10CF8" w:rsidRPr="005A7ACE" w14:paraId="060FB26A" w14:textId="77777777" w:rsidTr="008508B7">
        <w:tc>
          <w:tcPr>
            <w:tcW w:w="718" w:type="pct"/>
            <w:vMerge/>
          </w:tcPr>
          <w:p w14:paraId="4B9CDF6B" w14:textId="77777777" w:rsidR="00B10CF8" w:rsidRPr="005A7ACE" w:rsidRDefault="00B10CF8" w:rsidP="008508B7">
            <w:pPr>
              <w:rPr>
                <w:rFonts w:ascii="Times New Roman" w:hAnsi="Times New Roman" w:cs="Times New Roman"/>
                <w:sz w:val="16"/>
                <w:szCs w:val="16"/>
                <w:lang w:val="en-GB"/>
              </w:rPr>
            </w:pPr>
          </w:p>
        </w:tc>
        <w:tc>
          <w:tcPr>
            <w:tcW w:w="766" w:type="pct"/>
          </w:tcPr>
          <w:p w14:paraId="5C33DB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4C87B9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0.251</w:t>
            </w:r>
          </w:p>
        </w:tc>
        <w:tc>
          <w:tcPr>
            <w:tcW w:w="758" w:type="pct"/>
          </w:tcPr>
          <w:p w14:paraId="0DED171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0.617</w:t>
            </w:r>
          </w:p>
        </w:tc>
        <w:tc>
          <w:tcPr>
            <w:tcW w:w="496" w:type="pct"/>
          </w:tcPr>
          <w:p w14:paraId="5B9BDD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c>
          <w:tcPr>
            <w:tcW w:w="626" w:type="pct"/>
          </w:tcPr>
          <w:p w14:paraId="0590DC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0.864</w:t>
            </w:r>
          </w:p>
        </w:tc>
        <w:tc>
          <w:tcPr>
            <w:tcW w:w="598" w:type="pct"/>
          </w:tcPr>
          <w:p w14:paraId="217909C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5.062</w:t>
            </w:r>
          </w:p>
        </w:tc>
        <w:tc>
          <w:tcPr>
            <w:tcW w:w="492" w:type="pct"/>
          </w:tcPr>
          <w:p w14:paraId="3B7802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r>
      <w:tr w:rsidR="00B10CF8" w:rsidRPr="005A7ACE" w14:paraId="6F487F3E" w14:textId="77777777" w:rsidTr="008508B7">
        <w:tc>
          <w:tcPr>
            <w:tcW w:w="718" w:type="pct"/>
            <w:vMerge/>
          </w:tcPr>
          <w:p w14:paraId="233C345F" w14:textId="77777777" w:rsidR="00B10CF8" w:rsidRPr="005A7ACE" w:rsidRDefault="00B10CF8" w:rsidP="008508B7">
            <w:pPr>
              <w:rPr>
                <w:rFonts w:ascii="Times New Roman" w:hAnsi="Times New Roman" w:cs="Times New Roman"/>
                <w:sz w:val="16"/>
                <w:szCs w:val="16"/>
                <w:lang w:val="en-GB"/>
              </w:rPr>
            </w:pPr>
          </w:p>
        </w:tc>
        <w:tc>
          <w:tcPr>
            <w:tcW w:w="766" w:type="pct"/>
          </w:tcPr>
          <w:p w14:paraId="57B1EC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5FC1B8A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2.889</w:t>
            </w:r>
          </w:p>
        </w:tc>
        <w:tc>
          <w:tcPr>
            <w:tcW w:w="758" w:type="pct"/>
          </w:tcPr>
          <w:p w14:paraId="25D6CC1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0.089*</w:t>
            </w:r>
          </w:p>
        </w:tc>
        <w:tc>
          <w:tcPr>
            <w:tcW w:w="496" w:type="pct"/>
          </w:tcPr>
          <w:p w14:paraId="3C60893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9.400</w:t>
            </w:r>
          </w:p>
        </w:tc>
        <w:tc>
          <w:tcPr>
            <w:tcW w:w="626" w:type="pct"/>
          </w:tcPr>
          <w:p w14:paraId="5E7DBE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c>
          <w:tcPr>
            <w:tcW w:w="598" w:type="pct"/>
          </w:tcPr>
          <w:p w14:paraId="190DAFE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3.282</w:t>
            </w:r>
          </w:p>
        </w:tc>
        <w:tc>
          <w:tcPr>
            <w:tcW w:w="492" w:type="pct"/>
          </w:tcPr>
          <w:p w14:paraId="3D227D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0.070*</w:t>
            </w:r>
          </w:p>
        </w:tc>
      </w:tr>
      <w:tr w:rsidR="00B10CF8" w:rsidRPr="005A7ACE" w14:paraId="16BFD43E" w14:textId="77777777" w:rsidTr="008508B7">
        <w:tc>
          <w:tcPr>
            <w:tcW w:w="718" w:type="pct"/>
            <w:vMerge w:val="restart"/>
          </w:tcPr>
          <w:p w14:paraId="4B46650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Production loan</w:t>
            </w:r>
          </w:p>
        </w:tc>
        <w:tc>
          <w:tcPr>
            <w:tcW w:w="766" w:type="pct"/>
          </w:tcPr>
          <w:p w14:paraId="669ED9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7703EA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0.068</w:t>
            </w:r>
          </w:p>
        </w:tc>
        <w:tc>
          <w:tcPr>
            <w:tcW w:w="758" w:type="pct"/>
          </w:tcPr>
          <w:p w14:paraId="6C46C29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0.795</w:t>
            </w:r>
          </w:p>
        </w:tc>
        <w:tc>
          <w:tcPr>
            <w:tcW w:w="496" w:type="pct"/>
          </w:tcPr>
          <w:p w14:paraId="71A4730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1.056</w:t>
            </w:r>
          </w:p>
        </w:tc>
        <w:tc>
          <w:tcPr>
            <w:tcW w:w="626" w:type="pct"/>
          </w:tcPr>
          <w:p w14:paraId="4CDD88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0.304</w:t>
            </w:r>
          </w:p>
        </w:tc>
        <w:tc>
          <w:tcPr>
            <w:tcW w:w="598" w:type="pct"/>
          </w:tcPr>
          <w:p w14:paraId="69C55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0.690</w:t>
            </w:r>
          </w:p>
        </w:tc>
        <w:tc>
          <w:tcPr>
            <w:tcW w:w="492" w:type="pct"/>
          </w:tcPr>
          <w:p w14:paraId="532392B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0.406</w:t>
            </w:r>
          </w:p>
        </w:tc>
      </w:tr>
      <w:tr w:rsidR="00B10CF8" w:rsidRPr="005A7ACE" w14:paraId="76E9896F" w14:textId="77777777" w:rsidTr="008508B7">
        <w:tc>
          <w:tcPr>
            <w:tcW w:w="718" w:type="pct"/>
            <w:vMerge/>
          </w:tcPr>
          <w:p w14:paraId="583E01A0" w14:textId="77777777" w:rsidR="00B10CF8" w:rsidRPr="005A7ACE" w:rsidRDefault="00B10CF8" w:rsidP="008508B7">
            <w:pPr>
              <w:rPr>
                <w:rFonts w:ascii="Times New Roman" w:hAnsi="Times New Roman" w:cs="Times New Roman"/>
                <w:sz w:val="16"/>
                <w:szCs w:val="16"/>
                <w:lang w:val="en-GB"/>
              </w:rPr>
            </w:pPr>
          </w:p>
        </w:tc>
        <w:tc>
          <w:tcPr>
            <w:tcW w:w="766" w:type="pct"/>
          </w:tcPr>
          <w:p w14:paraId="5DD12C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3C9E0D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0.016</w:t>
            </w:r>
          </w:p>
        </w:tc>
        <w:tc>
          <w:tcPr>
            <w:tcW w:w="758" w:type="pct"/>
          </w:tcPr>
          <w:p w14:paraId="1675B4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0.899</w:t>
            </w:r>
          </w:p>
        </w:tc>
        <w:tc>
          <w:tcPr>
            <w:tcW w:w="496" w:type="pct"/>
          </w:tcPr>
          <w:p w14:paraId="3C9DBBD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5.662</w:t>
            </w:r>
          </w:p>
        </w:tc>
        <w:tc>
          <w:tcPr>
            <w:tcW w:w="626" w:type="pct"/>
          </w:tcPr>
          <w:p w14:paraId="0A3C807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0.017**</w:t>
            </w:r>
          </w:p>
        </w:tc>
        <w:tc>
          <w:tcPr>
            <w:tcW w:w="598" w:type="pct"/>
          </w:tcPr>
          <w:p w14:paraId="4E19797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5.140</w:t>
            </w:r>
          </w:p>
        </w:tc>
        <w:tc>
          <w:tcPr>
            <w:tcW w:w="492" w:type="pct"/>
          </w:tcPr>
          <w:p w14:paraId="4255F6C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0.023**</w:t>
            </w:r>
          </w:p>
        </w:tc>
      </w:tr>
      <w:tr w:rsidR="00B10CF8" w:rsidRPr="005A7ACE" w14:paraId="78C4F013" w14:textId="77777777" w:rsidTr="008508B7">
        <w:tc>
          <w:tcPr>
            <w:tcW w:w="718" w:type="pct"/>
            <w:vMerge/>
          </w:tcPr>
          <w:p w14:paraId="784A504C" w14:textId="77777777" w:rsidR="00B10CF8" w:rsidRPr="005A7ACE" w:rsidRDefault="00B10CF8" w:rsidP="008508B7">
            <w:pPr>
              <w:rPr>
                <w:rFonts w:ascii="Times New Roman" w:hAnsi="Times New Roman" w:cs="Times New Roman"/>
                <w:sz w:val="16"/>
                <w:szCs w:val="16"/>
                <w:lang w:val="en-GB"/>
              </w:rPr>
            </w:pPr>
          </w:p>
        </w:tc>
        <w:tc>
          <w:tcPr>
            <w:tcW w:w="766" w:type="pct"/>
          </w:tcPr>
          <w:p w14:paraId="55F75FE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0E2626B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3.932</w:t>
            </w:r>
          </w:p>
        </w:tc>
        <w:tc>
          <w:tcPr>
            <w:tcW w:w="758" w:type="pct"/>
          </w:tcPr>
          <w:p w14:paraId="68A7E42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0.047**</w:t>
            </w:r>
          </w:p>
        </w:tc>
        <w:tc>
          <w:tcPr>
            <w:tcW w:w="496" w:type="pct"/>
          </w:tcPr>
          <w:p w14:paraId="0BE8129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0.363</w:t>
            </w:r>
          </w:p>
        </w:tc>
        <w:tc>
          <w:tcPr>
            <w:tcW w:w="626" w:type="pct"/>
          </w:tcPr>
          <w:p w14:paraId="611F138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0.547</w:t>
            </w:r>
          </w:p>
        </w:tc>
        <w:tc>
          <w:tcPr>
            <w:tcW w:w="598" w:type="pct"/>
          </w:tcPr>
          <w:p w14:paraId="003E3E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1.383</w:t>
            </w:r>
          </w:p>
        </w:tc>
        <w:tc>
          <w:tcPr>
            <w:tcW w:w="492" w:type="pct"/>
          </w:tcPr>
          <w:p w14:paraId="6EFCF1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0.240</w:t>
            </w:r>
          </w:p>
        </w:tc>
      </w:tr>
      <w:tr w:rsidR="00B10CF8" w:rsidRPr="005A7ACE" w14:paraId="0A64495F" w14:textId="77777777" w:rsidTr="008508B7">
        <w:tc>
          <w:tcPr>
            <w:tcW w:w="718" w:type="pct"/>
            <w:vMerge/>
          </w:tcPr>
          <w:p w14:paraId="363B0F66" w14:textId="77777777" w:rsidR="00B10CF8" w:rsidRPr="005A7ACE" w:rsidRDefault="00B10CF8" w:rsidP="008508B7">
            <w:pPr>
              <w:rPr>
                <w:rFonts w:ascii="Times New Roman" w:hAnsi="Times New Roman" w:cs="Times New Roman"/>
                <w:sz w:val="16"/>
                <w:szCs w:val="16"/>
                <w:lang w:val="en-GB"/>
              </w:rPr>
            </w:pPr>
          </w:p>
        </w:tc>
        <w:tc>
          <w:tcPr>
            <w:tcW w:w="766" w:type="pct"/>
          </w:tcPr>
          <w:p w14:paraId="12CA97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012A40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0.908</w:t>
            </w:r>
          </w:p>
        </w:tc>
        <w:tc>
          <w:tcPr>
            <w:tcW w:w="758" w:type="pct"/>
          </w:tcPr>
          <w:p w14:paraId="4D033C0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c>
          <w:tcPr>
            <w:tcW w:w="496" w:type="pct"/>
          </w:tcPr>
          <w:p w14:paraId="102395F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0.461</w:t>
            </w:r>
          </w:p>
        </w:tc>
        <w:tc>
          <w:tcPr>
            <w:tcW w:w="626" w:type="pct"/>
          </w:tcPr>
          <w:p w14:paraId="403C0D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0.497</w:t>
            </w:r>
          </w:p>
        </w:tc>
        <w:tc>
          <w:tcPr>
            <w:tcW w:w="598" w:type="pct"/>
          </w:tcPr>
          <w:p w14:paraId="5AF0F7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2.844</w:t>
            </w:r>
          </w:p>
        </w:tc>
        <w:tc>
          <w:tcPr>
            <w:tcW w:w="492" w:type="pct"/>
          </w:tcPr>
          <w:p w14:paraId="696608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0.092*</w:t>
            </w:r>
          </w:p>
        </w:tc>
      </w:tr>
      <w:tr w:rsidR="00B10CF8" w:rsidRPr="005A7ACE" w14:paraId="68AE3CF9" w14:textId="77777777" w:rsidTr="008508B7">
        <w:tc>
          <w:tcPr>
            <w:tcW w:w="718" w:type="pct"/>
            <w:vMerge/>
          </w:tcPr>
          <w:p w14:paraId="445F840C" w14:textId="77777777" w:rsidR="00B10CF8" w:rsidRPr="005A7ACE" w:rsidRDefault="00B10CF8" w:rsidP="008508B7">
            <w:pPr>
              <w:rPr>
                <w:rFonts w:ascii="Times New Roman" w:hAnsi="Times New Roman" w:cs="Times New Roman"/>
                <w:sz w:val="16"/>
                <w:szCs w:val="16"/>
                <w:lang w:val="en-GB"/>
              </w:rPr>
            </w:pPr>
          </w:p>
        </w:tc>
        <w:tc>
          <w:tcPr>
            <w:tcW w:w="766" w:type="pct"/>
          </w:tcPr>
          <w:p w14:paraId="1F59A5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4D3254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2.515</w:t>
            </w:r>
          </w:p>
        </w:tc>
        <w:tc>
          <w:tcPr>
            <w:tcW w:w="758" w:type="pct"/>
          </w:tcPr>
          <w:p w14:paraId="1EE2254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0.113</w:t>
            </w:r>
          </w:p>
        </w:tc>
        <w:tc>
          <w:tcPr>
            <w:tcW w:w="496" w:type="pct"/>
          </w:tcPr>
          <w:p w14:paraId="64BDB5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0.017</w:t>
            </w:r>
          </w:p>
        </w:tc>
        <w:tc>
          <w:tcPr>
            <w:tcW w:w="626" w:type="pct"/>
          </w:tcPr>
          <w:p w14:paraId="5CE597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0.897</w:t>
            </w:r>
          </w:p>
        </w:tc>
        <w:tc>
          <w:tcPr>
            <w:tcW w:w="598" w:type="pct"/>
          </w:tcPr>
          <w:p w14:paraId="6EEEE3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1.952</w:t>
            </w:r>
          </w:p>
        </w:tc>
        <w:tc>
          <w:tcPr>
            <w:tcW w:w="492" w:type="pct"/>
          </w:tcPr>
          <w:p w14:paraId="5DAD9EB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0.162</w:t>
            </w:r>
          </w:p>
        </w:tc>
      </w:tr>
      <w:tr w:rsidR="00B10CF8" w:rsidRPr="005A7ACE" w14:paraId="3DF6FE8F" w14:textId="77777777" w:rsidTr="008508B7">
        <w:tc>
          <w:tcPr>
            <w:tcW w:w="718" w:type="pct"/>
            <w:vMerge/>
          </w:tcPr>
          <w:p w14:paraId="7F6617A3" w14:textId="77777777" w:rsidR="00B10CF8" w:rsidRPr="005A7ACE" w:rsidRDefault="00B10CF8" w:rsidP="008508B7">
            <w:pPr>
              <w:rPr>
                <w:rFonts w:ascii="Times New Roman" w:hAnsi="Times New Roman" w:cs="Times New Roman"/>
                <w:sz w:val="16"/>
                <w:szCs w:val="16"/>
                <w:lang w:val="en-GB"/>
              </w:rPr>
            </w:pPr>
          </w:p>
        </w:tc>
        <w:tc>
          <w:tcPr>
            <w:tcW w:w="766" w:type="pct"/>
          </w:tcPr>
          <w:p w14:paraId="0AA5B9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12D31BF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0.688</w:t>
            </w:r>
          </w:p>
        </w:tc>
        <w:tc>
          <w:tcPr>
            <w:tcW w:w="758" w:type="pct"/>
          </w:tcPr>
          <w:p w14:paraId="47E4B53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0.407</w:t>
            </w:r>
          </w:p>
        </w:tc>
        <w:tc>
          <w:tcPr>
            <w:tcW w:w="496" w:type="pct"/>
          </w:tcPr>
          <w:p w14:paraId="2C07BF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0.007</w:t>
            </w:r>
          </w:p>
        </w:tc>
        <w:tc>
          <w:tcPr>
            <w:tcW w:w="626" w:type="pct"/>
          </w:tcPr>
          <w:p w14:paraId="405766E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0.936</w:t>
            </w:r>
          </w:p>
        </w:tc>
        <w:tc>
          <w:tcPr>
            <w:tcW w:w="598" w:type="pct"/>
          </w:tcPr>
          <w:p w14:paraId="7414B1C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0.908</w:t>
            </w:r>
          </w:p>
        </w:tc>
        <w:tc>
          <w:tcPr>
            <w:tcW w:w="492" w:type="pct"/>
          </w:tcPr>
          <w:p w14:paraId="58F4AF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r>
      <w:tr w:rsidR="00B10CF8" w:rsidRPr="005A7ACE" w14:paraId="7D354B92" w14:textId="77777777" w:rsidTr="008508B7">
        <w:tc>
          <w:tcPr>
            <w:tcW w:w="718" w:type="pct"/>
            <w:vMerge/>
          </w:tcPr>
          <w:p w14:paraId="47909402" w14:textId="77777777" w:rsidR="00B10CF8" w:rsidRPr="005A7ACE" w:rsidRDefault="00B10CF8" w:rsidP="008508B7">
            <w:pPr>
              <w:rPr>
                <w:rFonts w:ascii="Times New Roman" w:hAnsi="Times New Roman" w:cs="Times New Roman"/>
                <w:sz w:val="16"/>
                <w:szCs w:val="16"/>
                <w:lang w:val="en-GB"/>
              </w:rPr>
            </w:pPr>
          </w:p>
        </w:tc>
        <w:tc>
          <w:tcPr>
            <w:tcW w:w="766" w:type="pct"/>
          </w:tcPr>
          <w:p w14:paraId="108AE5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3B8C576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c>
          <w:tcPr>
            <w:tcW w:w="758" w:type="pct"/>
          </w:tcPr>
          <w:p w14:paraId="1201D16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0.960</w:t>
            </w:r>
          </w:p>
        </w:tc>
        <w:tc>
          <w:tcPr>
            <w:tcW w:w="496" w:type="pct"/>
          </w:tcPr>
          <w:p w14:paraId="6ACA2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0.532</w:t>
            </w:r>
          </w:p>
        </w:tc>
        <w:tc>
          <w:tcPr>
            <w:tcW w:w="626" w:type="pct"/>
          </w:tcPr>
          <w:p w14:paraId="68C342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0.466</w:t>
            </w:r>
          </w:p>
        </w:tc>
        <w:tc>
          <w:tcPr>
            <w:tcW w:w="598" w:type="pct"/>
          </w:tcPr>
          <w:p w14:paraId="25D14DD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5.080</w:t>
            </w:r>
          </w:p>
        </w:tc>
        <w:tc>
          <w:tcPr>
            <w:tcW w:w="492" w:type="pct"/>
          </w:tcPr>
          <w:p w14:paraId="69A515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r>
      <w:tr w:rsidR="00B10CF8" w:rsidRPr="005A7ACE" w14:paraId="567F09FD" w14:textId="77777777" w:rsidTr="008508B7">
        <w:tc>
          <w:tcPr>
            <w:tcW w:w="718" w:type="pct"/>
            <w:vMerge w:val="restart"/>
          </w:tcPr>
          <w:p w14:paraId="00A11B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Market linkage</w:t>
            </w:r>
          </w:p>
        </w:tc>
        <w:tc>
          <w:tcPr>
            <w:tcW w:w="766" w:type="pct"/>
          </w:tcPr>
          <w:p w14:paraId="3FBAE3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7FBECF8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2.615</w:t>
            </w:r>
          </w:p>
        </w:tc>
        <w:tc>
          <w:tcPr>
            <w:tcW w:w="758" w:type="pct"/>
          </w:tcPr>
          <w:p w14:paraId="562C50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c>
          <w:tcPr>
            <w:tcW w:w="496" w:type="pct"/>
          </w:tcPr>
          <w:p w14:paraId="7D190C0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0.860</w:t>
            </w:r>
          </w:p>
        </w:tc>
        <w:tc>
          <w:tcPr>
            <w:tcW w:w="626" w:type="pct"/>
          </w:tcPr>
          <w:p w14:paraId="44F0287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0.354</w:t>
            </w:r>
          </w:p>
        </w:tc>
        <w:tc>
          <w:tcPr>
            <w:tcW w:w="598" w:type="pct"/>
          </w:tcPr>
          <w:p w14:paraId="4C4E0E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4.752</w:t>
            </w:r>
          </w:p>
        </w:tc>
        <w:tc>
          <w:tcPr>
            <w:tcW w:w="492" w:type="pct"/>
          </w:tcPr>
          <w:p w14:paraId="69860B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r>
      <w:tr w:rsidR="00B10CF8" w:rsidRPr="005A7ACE" w14:paraId="2E7D771D" w14:textId="77777777" w:rsidTr="008508B7">
        <w:tc>
          <w:tcPr>
            <w:tcW w:w="718" w:type="pct"/>
            <w:vMerge/>
          </w:tcPr>
          <w:p w14:paraId="62AF254C" w14:textId="77777777" w:rsidR="00B10CF8" w:rsidRPr="005A7ACE" w:rsidRDefault="00B10CF8" w:rsidP="008508B7">
            <w:pPr>
              <w:rPr>
                <w:rFonts w:ascii="Times New Roman" w:hAnsi="Times New Roman" w:cs="Times New Roman"/>
                <w:sz w:val="16"/>
                <w:szCs w:val="16"/>
                <w:lang w:val="en-GB"/>
              </w:rPr>
            </w:pPr>
          </w:p>
        </w:tc>
        <w:tc>
          <w:tcPr>
            <w:tcW w:w="766" w:type="pct"/>
          </w:tcPr>
          <w:p w14:paraId="7436AE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70C3C3F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0.045</w:t>
            </w:r>
          </w:p>
        </w:tc>
        <w:tc>
          <w:tcPr>
            <w:tcW w:w="758" w:type="pct"/>
          </w:tcPr>
          <w:p w14:paraId="2141C4C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0.831</w:t>
            </w:r>
          </w:p>
        </w:tc>
        <w:tc>
          <w:tcPr>
            <w:tcW w:w="496" w:type="pct"/>
          </w:tcPr>
          <w:p w14:paraId="7325FAD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1.185</w:t>
            </w:r>
          </w:p>
        </w:tc>
        <w:tc>
          <w:tcPr>
            <w:tcW w:w="626" w:type="pct"/>
          </w:tcPr>
          <w:p w14:paraId="131555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0.276</w:t>
            </w:r>
          </w:p>
        </w:tc>
        <w:tc>
          <w:tcPr>
            <w:tcW w:w="598" w:type="pct"/>
          </w:tcPr>
          <w:p w14:paraId="3487E84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1.935</w:t>
            </w:r>
          </w:p>
        </w:tc>
        <w:tc>
          <w:tcPr>
            <w:tcW w:w="492" w:type="pct"/>
          </w:tcPr>
          <w:p w14:paraId="5CE73F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0.164</w:t>
            </w:r>
          </w:p>
        </w:tc>
      </w:tr>
      <w:tr w:rsidR="00B10CF8" w:rsidRPr="005A7ACE" w14:paraId="4E6F8D04" w14:textId="77777777" w:rsidTr="008508B7">
        <w:tc>
          <w:tcPr>
            <w:tcW w:w="718" w:type="pct"/>
            <w:vMerge/>
          </w:tcPr>
          <w:p w14:paraId="1E4F4F2E" w14:textId="77777777" w:rsidR="00B10CF8" w:rsidRPr="005A7ACE" w:rsidRDefault="00B10CF8" w:rsidP="008508B7">
            <w:pPr>
              <w:rPr>
                <w:rFonts w:ascii="Times New Roman" w:hAnsi="Times New Roman" w:cs="Times New Roman"/>
                <w:sz w:val="16"/>
                <w:szCs w:val="16"/>
                <w:lang w:val="en-GB"/>
              </w:rPr>
            </w:pPr>
          </w:p>
        </w:tc>
        <w:tc>
          <w:tcPr>
            <w:tcW w:w="766" w:type="pct"/>
          </w:tcPr>
          <w:p w14:paraId="639D61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27B89B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1.371</w:t>
            </w:r>
          </w:p>
        </w:tc>
        <w:tc>
          <w:tcPr>
            <w:tcW w:w="758" w:type="pct"/>
          </w:tcPr>
          <w:p w14:paraId="702B1CC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0.242</w:t>
            </w:r>
          </w:p>
        </w:tc>
        <w:tc>
          <w:tcPr>
            <w:tcW w:w="496" w:type="pct"/>
          </w:tcPr>
          <w:p w14:paraId="40FB30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2.801</w:t>
            </w:r>
          </w:p>
        </w:tc>
        <w:tc>
          <w:tcPr>
            <w:tcW w:w="626" w:type="pct"/>
          </w:tcPr>
          <w:p w14:paraId="7F7B63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0.094*</w:t>
            </w:r>
          </w:p>
        </w:tc>
        <w:tc>
          <w:tcPr>
            <w:tcW w:w="598" w:type="pct"/>
          </w:tcPr>
          <w:p w14:paraId="3BA838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4.315</w:t>
            </w:r>
          </w:p>
        </w:tc>
        <w:tc>
          <w:tcPr>
            <w:tcW w:w="492" w:type="pct"/>
          </w:tcPr>
          <w:p w14:paraId="3F878E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0.038**</w:t>
            </w:r>
          </w:p>
        </w:tc>
      </w:tr>
      <w:tr w:rsidR="00B10CF8" w:rsidRPr="005A7ACE" w14:paraId="6B7C58FD" w14:textId="77777777" w:rsidTr="008508B7">
        <w:tc>
          <w:tcPr>
            <w:tcW w:w="718" w:type="pct"/>
            <w:vMerge/>
          </w:tcPr>
          <w:p w14:paraId="2881ACBE" w14:textId="77777777" w:rsidR="00B10CF8" w:rsidRPr="005A7ACE" w:rsidRDefault="00B10CF8" w:rsidP="008508B7">
            <w:pPr>
              <w:rPr>
                <w:rFonts w:ascii="Times New Roman" w:hAnsi="Times New Roman" w:cs="Times New Roman"/>
                <w:sz w:val="16"/>
                <w:szCs w:val="16"/>
                <w:lang w:val="en-GB"/>
              </w:rPr>
            </w:pPr>
          </w:p>
        </w:tc>
        <w:tc>
          <w:tcPr>
            <w:tcW w:w="766" w:type="pct"/>
          </w:tcPr>
          <w:p w14:paraId="11CCCA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7873AE1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0.440</w:t>
            </w:r>
          </w:p>
        </w:tc>
        <w:tc>
          <w:tcPr>
            <w:tcW w:w="758" w:type="pct"/>
          </w:tcPr>
          <w:p w14:paraId="08EB12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0.507</w:t>
            </w:r>
          </w:p>
        </w:tc>
        <w:tc>
          <w:tcPr>
            <w:tcW w:w="496" w:type="pct"/>
          </w:tcPr>
          <w:p w14:paraId="3D2931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0.239</w:t>
            </w:r>
          </w:p>
        </w:tc>
        <w:tc>
          <w:tcPr>
            <w:tcW w:w="626" w:type="pct"/>
          </w:tcPr>
          <w:p w14:paraId="7054DB9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0.625</w:t>
            </w:r>
          </w:p>
        </w:tc>
        <w:tc>
          <w:tcPr>
            <w:tcW w:w="598" w:type="pct"/>
          </w:tcPr>
          <w:p w14:paraId="027A204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8.669</w:t>
            </w:r>
          </w:p>
        </w:tc>
        <w:tc>
          <w:tcPr>
            <w:tcW w:w="492" w:type="pct"/>
          </w:tcPr>
          <w:p w14:paraId="2235229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r>
      <w:tr w:rsidR="00B10CF8" w:rsidRPr="005A7ACE" w14:paraId="1E811878" w14:textId="77777777" w:rsidTr="008508B7">
        <w:tc>
          <w:tcPr>
            <w:tcW w:w="718" w:type="pct"/>
            <w:vMerge/>
          </w:tcPr>
          <w:p w14:paraId="1C6ECEDC" w14:textId="77777777" w:rsidR="00B10CF8" w:rsidRPr="005A7ACE" w:rsidRDefault="00B10CF8" w:rsidP="008508B7">
            <w:pPr>
              <w:rPr>
                <w:rFonts w:ascii="Times New Roman" w:hAnsi="Times New Roman" w:cs="Times New Roman"/>
                <w:sz w:val="16"/>
                <w:szCs w:val="16"/>
                <w:lang w:val="en-GB"/>
              </w:rPr>
            </w:pPr>
          </w:p>
        </w:tc>
        <w:tc>
          <w:tcPr>
            <w:tcW w:w="766" w:type="pct"/>
          </w:tcPr>
          <w:p w14:paraId="620285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15CBF07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12.870</w:t>
            </w:r>
          </w:p>
        </w:tc>
        <w:tc>
          <w:tcPr>
            <w:tcW w:w="758" w:type="pct"/>
          </w:tcPr>
          <w:p w14:paraId="4BD59DD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96" w:type="pct"/>
          </w:tcPr>
          <w:p w14:paraId="5D14FDF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1.045</w:t>
            </w:r>
          </w:p>
        </w:tc>
        <w:tc>
          <w:tcPr>
            <w:tcW w:w="626" w:type="pct"/>
          </w:tcPr>
          <w:p w14:paraId="095F19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0.307</w:t>
            </w:r>
          </w:p>
        </w:tc>
        <w:tc>
          <w:tcPr>
            <w:tcW w:w="598" w:type="pct"/>
          </w:tcPr>
          <w:p w14:paraId="20674B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7.586</w:t>
            </w:r>
          </w:p>
        </w:tc>
        <w:tc>
          <w:tcPr>
            <w:tcW w:w="492" w:type="pct"/>
          </w:tcPr>
          <w:p w14:paraId="35BC93D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r>
      <w:tr w:rsidR="00B10CF8" w:rsidRPr="005A7ACE" w14:paraId="5B7E92FD" w14:textId="77777777" w:rsidTr="008508B7">
        <w:tc>
          <w:tcPr>
            <w:tcW w:w="718" w:type="pct"/>
            <w:vMerge/>
          </w:tcPr>
          <w:p w14:paraId="59947A40" w14:textId="77777777" w:rsidR="00B10CF8" w:rsidRPr="005A7ACE" w:rsidRDefault="00B10CF8" w:rsidP="008508B7">
            <w:pPr>
              <w:rPr>
                <w:rFonts w:ascii="Times New Roman" w:hAnsi="Times New Roman" w:cs="Times New Roman"/>
                <w:sz w:val="16"/>
                <w:szCs w:val="16"/>
                <w:lang w:val="en-GB"/>
              </w:rPr>
            </w:pPr>
          </w:p>
        </w:tc>
        <w:tc>
          <w:tcPr>
            <w:tcW w:w="766" w:type="pct"/>
          </w:tcPr>
          <w:p w14:paraId="3022CE1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4249A8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0.046</w:t>
            </w:r>
          </w:p>
        </w:tc>
        <w:tc>
          <w:tcPr>
            <w:tcW w:w="758" w:type="pct"/>
          </w:tcPr>
          <w:p w14:paraId="1EBF82D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0.830</w:t>
            </w:r>
          </w:p>
        </w:tc>
        <w:tc>
          <w:tcPr>
            <w:tcW w:w="496" w:type="pct"/>
          </w:tcPr>
          <w:p w14:paraId="340C10D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0.795</w:t>
            </w:r>
          </w:p>
        </w:tc>
        <w:tc>
          <w:tcPr>
            <w:tcW w:w="626" w:type="pct"/>
          </w:tcPr>
          <w:p w14:paraId="4DEF80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0.373</w:t>
            </w:r>
          </w:p>
        </w:tc>
        <w:tc>
          <w:tcPr>
            <w:tcW w:w="598" w:type="pct"/>
          </w:tcPr>
          <w:p w14:paraId="7829E0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2.118</w:t>
            </w:r>
          </w:p>
        </w:tc>
        <w:tc>
          <w:tcPr>
            <w:tcW w:w="492" w:type="pct"/>
          </w:tcPr>
          <w:p w14:paraId="79981C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0.146</w:t>
            </w:r>
          </w:p>
        </w:tc>
      </w:tr>
      <w:tr w:rsidR="00B10CF8" w:rsidRPr="005A7ACE" w14:paraId="2BCC214B" w14:textId="77777777" w:rsidTr="008508B7">
        <w:tc>
          <w:tcPr>
            <w:tcW w:w="718" w:type="pct"/>
            <w:vMerge/>
          </w:tcPr>
          <w:p w14:paraId="21D9D23F" w14:textId="77777777" w:rsidR="00B10CF8" w:rsidRPr="005A7ACE" w:rsidRDefault="00B10CF8" w:rsidP="008508B7">
            <w:pPr>
              <w:rPr>
                <w:rFonts w:ascii="Times New Roman" w:hAnsi="Times New Roman" w:cs="Times New Roman"/>
                <w:sz w:val="16"/>
                <w:szCs w:val="16"/>
                <w:lang w:val="en-GB"/>
              </w:rPr>
            </w:pPr>
          </w:p>
        </w:tc>
        <w:tc>
          <w:tcPr>
            <w:tcW w:w="766" w:type="pct"/>
          </w:tcPr>
          <w:p w14:paraId="3C6388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517EAA1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0.012</w:t>
            </w:r>
          </w:p>
        </w:tc>
        <w:tc>
          <w:tcPr>
            <w:tcW w:w="758" w:type="pct"/>
          </w:tcPr>
          <w:p w14:paraId="034F0C8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0.913</w:t>
            </w:r>
          </w:p>
        </w:tc>
        <w:tc>
          <w:tcPr>
            <w:tcW w:w="496" w:type="pct"/>
          </w:tcPr>
          <w:p w14:paraId="0AA002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2.264</w:t>
            </w:r>
          </w:p>
        </w:tc>
        <w:tc>
          <w:tcPr>
            <w:tcW w:w="626" w:type="pct"/>
          </w:tcPr>
          <w:p w14:paraId="37901E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0.132</w:t>
            </w:r>
          </w:p>
        </w:tc>
        <w:tc>
          <w:tcPr>
            <w:tcW w:w="598" w:type="pct"/>
          </w:tcPr>
          <w:p w14:paraId="2EE1404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4.315</w:t>
            </w:r>
          </w:p>
        </w:tc>
        <w:tc>
          <w:tcPr>
            <w:tcW w:w="492" w:type="pct"/>
          </w:tcPr>
          <w:p w14:paraId="126AF1D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0.038**</w:t>
            </w:r>
          </w:p>
        </w:tc>
      </w:tr>
      <w:tr w:rsidR="00B10CF8" w:rsidRPr="005A7ACE" w14:paraId="14732794" w14:textId="77777777" w:rsidTr="008508B7">
        <w:tc>
          <w:tcPr>
            <w:tcW w:w="718" w:type="pct"/>
            <w:vMerge w:val="restart"/>
          </w:tcPr>
          <w:p w14:paraId="5125F4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Market guarantee</w:t>
            </w:r>
          </w:p>
        </w:tc>
        <w:tc>
          <w:tcPr>
            <w:tcW w:w="766" w:type="pct"/>
          </w:tcPr>
          <w:p w14:paraId="3820583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4BE602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1.893</w:t>
            </w:r>
          </w:p>
        </w:tc>
        <w:tc>
          <w:tcPr>
            <w:tcW w:w="758" w:type="pct"/>
          </w:tcPr>
          <w:p w14:paraId="51F29A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0.169</w:t>
            </w:r>
          </w:p>
        </w:tc>
        <w:tc>
          <w:tcPr>
            <w:tcW w:w="496" w:type="pct"/>
          </w:tcPr>
          <w:p w14:paraId="631C88F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0.907</w:t>
            </w:r>
          </w:p>
        </w:tc>
        <w:tc>
          <w:tcPr>
            <w:tcW w:w="626" w:type="pct"/>
          </w:tcPr>
          <w:p w14:paraId="58BE6AD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c>
          <w:tcPr>
            <w:tcW w:w="598" w:type="pct"/>
          </w:tcPr>
          <w:p w14:paraId="1C161D3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1.391</w:t>
            </w:r>
          </w:p>
        </w:tc>
        <w:tc>
          <w:tcPr>
            <w:tcW w:w="492" w:type="pct"/>
          </w:tcPr>
          <w:p w14:paraId="176B8F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0.238</w:t>
            </w:r>
          </w:p>
        </w:tc>
      </w:tr>
      <w:tr w:rsidR="00B10CF8" w:rsidRPr="005A7ACE" w14:paraId="2B30F891" w14:textId="77777777" w:rsidTr="008508B7">
        <w:tc>
          <w:tcPr>
            <w:tcW w:w="718" w:type="pct"/>
            <w:vMerge/>
          </w:tcPr>
          <w:p w14:paraId="20C222CC" w14:textId="77777777" w:rsidR="00B10CF8" w:rsidRPr="005A7ACE" w:rsidRDefault="00B10CF8" w:rsidP="008508B7">
            <w:pPr>
              <w:rPr>
                <w:rFonts w:ascii="Times New Roman" w:hAnsi="Times New Roman" w:cs="Times New Roman"/>
                <w:sz w:val="16"/>
                <w:szCs w:val="16"/>
                <w:lang w:val="en-GB"/>
              </w:rPr>
            </w:pPr>
          </w:p>
        </w:tc>
        <w:tc>
          <w:tcPr>
            <w:tcW w:w="766" w:type="pct"/>
          </w:tcPr>
          <w:p w14:paraId="52BDB14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524670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0.521</w:t>
            </w:r>
          </w:p>
        </w:tc>
        <w:tc>
          <w:tcPr>
            <w:tcW w:w="758" w:type="pct"/>
          </w:tcPr>
          <w:p w14:paraId="735C35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0.470</w:t>
            </w:r>
          </w:p>
        </w:tc>
        <w:tc>
          <w:tcPr>
            <w:tcW w:w="496" w:type="pct"/>
          </w:tcPr>
          <w:p w14:paraId="338A79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0.729</w:t>
            </w:r>
          </w:p>
        </w:tc>
        <w:tc>
          <w:tcPr>
            <w:tcW w:w="626" w:type="pct"/>
          </w:tcPr>
          <w:p w14:paraId="625F7D3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0.393</w:t>
            </w:r>
          </w:p>
        </w:tc>
        <w:tc>
          <w:tcPr>
            <w:tcW w:w="598" w:type="pct"/>
          </w:tcPr>
          <w:p w14:paraId="045488C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3.851</w:t>
            </w:r>
          </w:p>
        </w:tc>
        <w:tc>
          <w:tcPr>
            <w:tcW w:w="492" w:type="pct"/>
          </w:tcPr>
          <w:p w14:paraId="3A10A2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0.050*</w:t>
            </w:r>
          </w:p>
        </w:tc>
      </w:tr>
      <w:tr w:rsidR="00B10CF8" w:rsidRPr="005A7ACE" w14:paraId="31C68C39" w14:textId="77777777" w:rsidTr="008508B7">
        <w:tc>
          <w:tcPr>
            <w:tcW w:w="718" w:type="pct"/>
            <w:vMerge/>
          </w:tcPr>
          <w:p w14:paraId="10BC8A0D" w14:textId="77777777" w:rsidR="00B10CF8" w:rsidRPr="005A7ACE" w:rsidRDefault="00B10CF8" w:rsidP="008508B7">
            <w:pPr>
              <w:rPr>
                <w:rFonts w:ascii="Times New Roman" w:hAnsi="Times New Roman" w:cs="Times New Roman"/>
                <w:sz w:val="16"/>
                <w:szCs w:val="16"/>
                <w:lang w:val="en-GB"/>
              </w:rPr>
            </w:pPr>
          </w:p>
        </w:tc>
        <w:tc>
          <w:tcPr>
            <w:tcW w:w="766" w:type="pct"/>
          </w:tcPr>
          <w:p w14:paraId="2C08D11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694B2EC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2.342</w:t>
            </w:r>
          </w:p>
        </w:tc>
        <w:tc>
          <w:tcPr>
            <w:tcW w:w="758" w:type="pct"/>
          </w:tcPr>
          <w:p w14:paraId="044F9CE9" w14:textId="77777777" w:rsidR="00B10CF8" w:rsidRPr="005A7ACE" w:rsidRDefault="004333DF" w:rsidP="004333DF">
            <w:pPr>
              <w:rPr>
                <w:rFonts w:ascii="Times New Roman" w:hAnsi="Times New Roman" w:cs="Times New Roman"/>
                <w:sz w:val="16"/>
                <w:szCs w:val="16"/>
                <w:lang w:val="en-GB"/>
              </w:rPr>
            </w:pPr>
            <w:r>
              <w:rPr>
                <w:rFonts w:ascii="Times New Roman" w:hAnsi="Times New Roman" w:cs="Times New Roman"/>
                <w:sz w:val="16"/>
                <w:szCs w:val="16"/>
                <w:lang w:val="en-GB"/>
              </w:rPr>
              <w:t>0.04</w:t>
            </w:r>
            <w:r w:rsidR="00B10CF8" w:rsidRPr="005A7ACE">
              <w:rPr>
                <w:rFonts w:ascii="Times New Roman" w:hAnsi="Times New Roman" w:cs="Times New Roman"/>
                <w:sz w:val="16"/>
                <w:szCs w:val="16"/>
                <w:lang w:val="en-GB"/>
              </w:rPr>
              <w:t>6</w:t>
            </w:r>
            <w:r>
              <w:rPr>
                <w:rFonts w:ascii="Times New Roman" w:hAnsi="Times New Roman" w:cs="Times New Roman"/>
                <w:sz w:val="16"/>
                <w:szCs w:val="16"/>
                <w:lang w:val="en-GB"/>
              </w:rPr>
              <w:t>**</w:t>
            </w:r>
          </w:p>
        </w:tc>
        <w:tc>
          <w:tcPr>
            <w:tcW w:w="496" w:type="pct"/>
          </w:tcPr>
          <w:p w14:paraId="7D4344B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0.372</w:t>
            </w:r>
          </w:p>
        </w:tc>
        <w:tc>
          <w:tcPr>
            <w:tcW w:w="626" w:type="pct"/>
          </w:tcPr>
          <w:p w14:paraId="18B062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0.542</w:t>
            </w:r>
          </w:p>
        </w:tc>
        <w:tc>
          <w:tcPr>
            <w:tcW w:w="598" w:type="pct"/>
          </w:tcPr>
          <w:p w14:paraId="41B5D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8.379</w:t>
            </w:r>
          </w:p>
        </w:tc>
        <w:tc>
          <w:tcPr>
            <w:tcW w:w="492" w:type="pct"/>
          </w:tcPr>
          <w:p w14:paraId="788217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0.004***</w:t>
            </w:r>
          </w:p>
        </w:tc>
      </w:tr>
      <w:tr w:rsidR="00B10CF8" w:rsidRPr="005A7ACE" w14:paraId="16B049E8" w14:textId="77777777" w:rsidTr="008508B7">
        <w:tc>
          <w:tcPr>
            <w:tcW w:w="718" w:type="pct"/>
            <w:vMerge/>
          </w:tcPr>
          <w:p w14:paraId="28FE26EC" w14:textId="77777777" w:rsidR="00B10CF8" w:rsidRPr="005A7ACE" w:rsidRDefault="00B10CF8" w:rsidP="008508B7">
            <w:pPr>
              <w:rPr>
                <w:rFonts w:ascii="Times New Roman" w:hAnsi="Times New Roman" w:cs="Times New Roman"/>
                <w:sz w:val="16"/>
                <w:szCs w:val="16"/>
                <w:lang w:val="en-GB"/>
              </w:rPr>
            </w:pPr>
          </w:p>
        </w:tc>
        <w:tc>
          <w:tcPr>
            <w:tcW w:w="766" w:type="pct"/>
          </w:tcPr>
          <w:p w14:paraId="3927F8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4D7F203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0.968</w:t>
            </w:r>
          </w:p>
        </w:tc>
        <w:tc>
          <w:tcPr>
            <w:tcW w:w="758" w:type="pct"/>
          </w:tcPr>
          <w:p w14:paraId="2102B8F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0.325</w:t>
            </w:r>
          </w:p>
        </w:tc>
        <w:tc>
          <w:tcPr>
            <w:tcW w:w="496" w:type="pct"/>
          </w:tcPr>
          <w:p w14:paraId="007F9C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0.018</w:t>
            </w:r>
          </w:p>
        </w:tc>
        <w:tc>
          <w:tcPr>
            <w:tcW w:w="626" w:type="pct"/>
          </w:tcPr>
          <w:p w14:paraId="3AAF249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0.894</w:t>
            </w:r>
          </w:p>
        </w:tc>
        <w:tc>
          <w:tcPr>
            <w:tcW w:w="598" w:type="pct"/>
          </w:tcPr>
          <w:p w14:paraId="6C1C611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2.652</w:t>
            </w:r>
          </w:p>
        </w:tc>
        <w:tc>
          <w:tcPr>
            <w:tcW w:w="492" w:type="pct"/>
          </w:tcPr>
          <w:p w14:paraId="17C5B4A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0.103</w:t>
            </w:r>
          </w:p>
        </w:tc>
      </w:tr>
      <w:tr w:rsidR="00B10CF8" w:rsidRPr="005A7ACE" w14:paraId="4FB1A1F4" w14:textId="77777777" w:rsidTr="008508B7">
        <w:tc>
          <w:tcPr>
            <w:tcW w:w="718" w:type="pct"/>
            <w:vMerge/>
          </w:tcPr>
          <w:p w14:paraId="040FF797" w14:textId="77777777" w:rsidR="00B10CF8" w:rsidRPr="005A7ACE" w:rsidRDefault="00B10CF8" w:rsidP="008508B7">
            <w:pPr>
              <w:rPr>
                <w:rFonts w:ascii="Times New Roman" w:hAnsi="Times New Roman" w:cs="Times New Roman"/>
                <w:sz w:val="16"/>
                <w:szCs w:val="16"/>
                <w:lang w:val="en-GB"/>
              </w:rPr>
            </w:pPr>
          </w:p>
        </w:tc>
        <w:tc>
          <w:tcPr>
            <w:tcW w:w="766" w:type="pct"/>
          </w:tcPr>
          <w:p w14:paraId="739A191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79C0B0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2.649</w:t>
            </w:r>
          </w:p>
        </w:tc>
        <w:tc>
          <w:tcPr>
            <w:tcW w:w="758" w:type="pct"/>
          </w:tcPr>
          <w:p w14:paraId="70491D65" w14:textId="77777777" w:rsidR="00B10CF8" w:rsidRPr="005A7ACE" w:rsidRDefault="004333DF" w:rsidP="004333DF">
            <w:pPr>
              <w:rPr>
                <w:rFonts w:ascii="Times New Roman" w:hAnsi="Times New Roman" w:cs="Times New Roman"/>
                <w:sz w:val="16"/>
                <w:szCs w:val="16"/>
                <w:lang w:val="en-GB"/>
              </w:rPr>
            </w:pPr>
            <w:r>
              <w:rPr>
                <w:rFonts w:ascii="Times New Roman" w:hAnsi="Times New Roman" w:cs="Times New Roman"/>
                <w:sz w:val="16"/>
                <w:szCs w:val="16"/>
                <w:lang w:val="en-GB"/>
              </w:rPr>
              <w:t>0.</w:t>
            </w:r>
            <w:r w:rsidR="00B10CF8" w:rsidRPr="005A7ACE">
              <w:rPr>
                <w:rFonts w:ascii="Times New Roman" w:hAnsi="Times New Roman" w:cs="Times New Roman"/>
                <w:sz w:val="16"/>
                <w:szCs w:val="16"/>
                <w:lang w:val="en-GB"/>
              </w:rPr>
              <w:t>04</w:t>
            </w:r>
            <w:r>
              <w:rPr>
                <w:rFonts w:ascii="Times New Roman" w:hAnsi="Times New Roman" w:cs="Times New Roman"/>
                <w:sz w:val="16"/>
                <w:szCs w:val="16"/>
                <w:lang w:val="en-GB"/>
              </w:rPr>
              <w:t>1**</w:t>
            </w:r>
          </w:p>
        </w:tc>
        <w:tc>
          <w:tcPr>
            <w:tcW w:w="496" w:type="pct"/>
          </w:tcPr>
          <w:p w14:paraId="3FF9AA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1.594</w:t>
            </w:r>
          </w:p>
        </w:tc>
        <w:tc>
          <w:tcPr>
            <w:tcW w:w="626" w:type="pct"/>
          </w:tcPr>
          <w:p w14:paraId="68164401" w14:textId="77777777" w:rsidR="00B10CF8" w:rsidRPr="005A7ACE" w:rsidRDefault="00FA0418" w:rsidP="00FA0418">
            <w:pPr>
              <w:rPr>
                <w:rFonts w:ascii="Times New Roman" w:hAnsi="Times New Roman" w:cs="Times New Roman"/>
                <w:sz w:val="16"/>
                <w:szCs w:val="16"/>
                <w:lang w:val="en-GB"/>
              </w:rPr>
            </w:pPr>
            <w:r>
              <w:rPr>
                <w:rFonts w:ascii="Times New Roman" w:hAnsi="Times New Roman" w:cs="Times New Roman"/>
                <w:sz w:val="16"/>
                <w:szCs w:val="16"/>
                <w:lang w:val="en-GB"/>
              </w:rPr>
              <w:t>0.074*</w:t>
            </w:r>
          </w:p>
        </w:tc>
        <w:tc>
          <w:tcPr>
            <w:tcW w:w="598" w:type="pct"/>
          </w:tcPr>
          <w:p w14:paraId="393BD64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0.700</w:t>
            </w:r>
          </w:p>
        </w:tc>
        <w:tc>
          <w:tcPr>
            <w:tcW w:w="492" w:type="pct"/>
          </w:tcPr>
          <w:p w14:paraId="4798E5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0.403</w:t>
            </w:r>
          </w:p>
        </w:tc>
      </w:tr>
      <w:tr w:rsidR="00B10CF8" w:rsidRPr="005A7ACE" w14:paraId="00574289" w14:textId="77777777" w:rsidTr="008508B7">
        <w:tc>
          <w:tcPr>
            <w:tcW w:w="718" w:type="pct"/>
            <w:vMerge/>
          </w:tcPr>
          <w:p w14:paraId="6C9EECDF" w14:textId="77777777" w:rsidR="00B10CF8" w:rsidRPr="005A7ACE" w:rsidRDefault="00B10CF8" w:rsidP="008508B7">
            <w:pPr>
              <w:rPr>
                <w:rFonts w:ascii="Times New Roman" w:hAnsi="Times New Roman" w:cs="Times New Roman"/>
                <w:sz w:val="16"/>
                <w:szCs w:val="16"/>
                <w:lang w:val="en-GB"/>
              </w:rPr>
            </w:pPr>
          </w:p>
        </w:tc>
        <w:tc>
          <w:tcPr>
            <w:tcW w:w="766" w:type="pct"/>
          </w:tcPr>
          <w:p w14:paraId="27F2220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0F10E3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0.163</w:t>
            </w:r>
          </w:p>
        </w:tc>
        <w:tc>
          <w:tcPr>
            <w:tcW w:w="758" w:type="pct"/>
          </w:tcPr>
          <w:p w14:paraId="15FD27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0.686</w:t>
            </w:r>
          </w:p>
        </w:tc>
        <w:tc>
          <w:tcPr>
            <w:tcW w:w="496" w:type="pct"/>
          </w:tcPr>
          <w:p w14:paraId="2BDB2D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0.123</w:t>
            </w:r>
          </w:p>
        </w:tc>
        <w:tc>
          <w:tcPr>
            <w:tcW w:w="626" w:type="pct"/>
          </w:tcPr>
          <w:p w14:paraId="126C078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0.993</w:t>
            </w:r>
          </w:p>
        </w:tc>
        <w:tc>
          <w:tcPr>
            <w:tcW w:w="598" w:type="pct"/>
          </w:tcPr>
          <w:p w14:paraId="556A4D1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0.700</w:t>
            </w:r>
          </w:p>
        </w:tc>
        <w:tc>
          <w:tcPr>
            <w:tcW w:w="492" w:type="pct"/>
          </w:tcPr>
          <w:p w14:paraId="6A1D47C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0.403</w:t>
            </w:r>
          </w:p>
        </w:tc>
      </w:tr>
      <w:tr w:rsidR="00B10CF8" w:rsidRPr="005A7ACE" w14:paraId="4C5B1832" w14:textId="77777777" w:rsidTr="008508B7">
        <w:tc>
          <w:tcPr>
            <w:tcW w:w="718" w:type="pct"/>
            <w:vMerge/>
          </w:tcPr>
          <w:p w14:paraId="2EA03FD0" w14:textId="77777777" w:rsidR="00B10CF8" w:rsidRPr="005A7ACE" w:rsidRDefault="00B10CF8" w:rsidP="008508B7">
            <w:pPr>
              <w:rPr>
                <w:rFonts w:ascii="Times New Roman" w:hAnsi="Times New Roman" w:cs="Times New Roman"/>
                <w:sz w:val="16"/>
                <w:szCs w:val="16"/>
                <w:lang w:val="en-GB"/>
              </w:rPr>
            </w:pPr>
          </w:p>
        </w:tc>
        <w:tc>
          <w:tcPr>
            <w:tcW w:w="766" w:type="pct"/>
          </w:tcPr>
          <w:p w14:paraId="54BCD1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6AB73F4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0.109</w:t>
            </w:r>
          </w:p>
        </w:tc>
        <w:tc>
          <w:tcPr>
            <w:tcW w:w="758" w:type="pct"/>
          </w:tcPr>
          <w:p w14:paraId="130491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0.742</w:t>
            </w:r>
          </w:p>
        </w:tc>
        <w:tc>
          <w:tcPr>
            <w:tcW w:w="496" w:type="pct"/>
          </w:tcPr>
          <w:p w14:paraId="31522A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1.075</w:t>
            </w:r>
          </w:p>
        </w:tc>
        <w:tc>
          <w:tcPr>
            <w:tcW w:w="626" w:type="pct"/>
          </w:tcPr>
          <w:p w14:paraId="3828851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0.300</w:t>
            </w:r>
          </w:p>
        </w:tc>
        <w:tc>
          <w:tcPr>
            <w:tcW w:w="598" w:type="pct"/>
          </w:tcPr>
          <w:p w14:paraId="0585C80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5.146</w:t>
            </w:r>
          </w:p>
        </w:tc>
        <w:tc>
          <w:tcPr>
            <w:tcW w:w="492" w:type="pct"/>
          </w:tcPr>
          <w:p w14:paraId="785768C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0.023**</w:t>
            </w:r>
          </w:p>
        </w:tc>
      </w:tr>
    </w:tbl>
    <w:p w14:paraId="5DBC0CB4" w14:textId="77777777" w:rsidR="005B1C4D" w:rsidRDefault="00B10CF8" w:rsidP="005B1C4D">
      <w:pPr>
        <w:rPr>
          <w:rFonts w:ascii="Times New Roman" w:hAnsi="Times New Roman" w:cs="Times New Roman"/>
          <w:lang w:val="en-GB"/>
        </w:rPr>
      </w:pPr>
      <w:r w:rsidRPr="005A7ACE">
        <w:rPr>
          <w:rFonts w:ascii="Times New Roman" w:hAnsi="Times New Roman" w:cs="Times New Roman"/>
          <w:b/>
          <w:sz w:val="24"/>
          <w:szCs w:val="24"/>
        </w:rPr>
        <w:t>Note:</w:t>
      </w:r>
      <w:r w:rsidRPr="005A7ACE">
        <w:rPr>
          <w:rFonts w:ascii="Times New Roman" w:hAnsi="Times New Roman" w:cs="Times New Roman"/>
          <w:sz w:val="24"/>
          <w:szCs w:val="24"/>
        </w:rPr>
        <w:t xml:space="preserve"> *** p&lt;0.01, ** p&lt;0.05, and * p&lt;0.1</w:t>
      </w:r>
    </w:p>
    <w:p w14:paraId="12404DBB" w14:textId="77777777" w:rsidR="00613AA0" w:rsidRPr="005B1C4D" w:rsidRDefault="00613AA0" w:rsidP="005B1C4D">
      <w:pPr>
        <w:rPr>
          <w:rFonts w:ascii="Times New Roman" w:hAnsi="Times New Roman" w:cs="Times New Roman"/>
          <w:lang w:val="en-GB"/>
        </w:rPr>
      </w:pPr>
    </w:p>
    <w:p w14:paraId="47F2A778" w14:textId="77777777" w:rsidR="005117BB" w:rsidRPr="005A7ACE" w:rsidRDefault="00F4732A" w:rsidP="00946295">
      <w:pPr>
        <w:tabs>
          <w:tab w:val="left" w:pos="7623"/>
        </w:tabs>
        <w:spacing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6</w:t>
      </w:r>
      <w:r w:rsidR="00DD15F5" w:rsidRPr="005A7ACE">
        <w:rPr>
          <w:rFonts w:ascii="Times New Roman" w:hAnsi="Times New Roman" w:cs="Times New Roman"/>
          <w:b/>
          <w:sz w:val="24"/>
          <w:szCs w:val="24"/>
        </w:rPr>
        <w:t xml:space="preserve">. </w:t>
      </w:r>
      <w:r w:rsidR="003E5C5F" w:rsidRPr="005A7ACE">
        <w:rPr>
          <w:rFonts w:ascii="Times New Roman" w:hAnsi="Times New Roman" w:cs="Times New Roman"/>
          <w:b/>
          <w:sz w:val="24"/>
          <w:szCs w:val="24"/>
        </w:rPr>
        <w:t>Discussion</w:t>
      </w:r>
    </w:p>
    <w:p w14:paraId="430F8AB3" w14:textId="35E69D46" w:rsidR="000A347E" w:rsidRPr="00F26EB4" w:rsidRDefault="000A347E" w:rsidP="00F26EB4">
      <w:pPr>
        <w:pStyle w:val="NormalWeb"/>
        <w:jc w:val="both"/>
      </w:pPr>
      <w:r w:rsidRPr="00F26EB4">
        <w:t xml:space="preserve">The findings from the study provide compelling evidence that </w:t>
      </w:r>
      <w:r w:rsidRPr="00F26EB4">
        <w:rPr>
          <w:rStyle w:val="Strong"/>
          <w:rFonts w:eastAsiaTheme="majorEastAsia"/>
          <w:b w:val="0"/>
        </w:rPr>
        <w:t>traders’ support services and seed attributes jointly influence the adoption of improved bean, sorghum and groundnuts varieties</w:t>
      </w:r>
      <w:r w:rsidRPr="00F26EB4">
        <w:t xml:space="preserve"> among smallholder farmers in Tanzania. These results support the argument that technology adoption in agriculture is not only a function of the innovation’s inherent attributes but also of the </w:t>
      </w:r>
      <w:r w:rsidRPr="00F26EB4">
        <w:rPr>
          <w:rStyle w:val="Strong"/>
          <w:rFonts w:eastAsiaTheme="majorEastAsia"/>
          <w:b w:val="0"/>
        </w:rPr>
        <w:t>institutional and market environments</w:t>
      </w:r>
      <w:r w:rsidRPr="00F26EB4">
        <w:t xml:space="preserve"> that surround the farmers, </w:t>
      </w:r>
      <w:r w:rsidR="00F26EB4">
        <w:t xml:space="preserve">including </w:t>
      </w:r>
      <w:r w:rsidRPr="00F26EB4">
        <w:t>the roles played by grain traders along the valu</w:t>
      </w:r>
      <w:r w:rsidR="006C7E21">
        <w:t>e chain (</w:t>
      </w:r>
      <w:proofErr w:type="spellStart"/>
      <w:r w:rsidR="00B03877">
        <w:t>Getaw</w:t>
      </w:r>
      <w:proofErr w:type="spellEnd"/>
      <w:r w:rsidR="00B03877">
        <w:t xml:space="preserve"> </w:t>
      </w:r>
      <w:r w:rsidR="00B03877" w:rsidRPr="00B03877">
        <w:rPr>
          <w:i/>
        </w:rPr>
        <w:t>et al.,</w:t>
      </w:r>
      <w:r w:rsidR="00B03877">
        <w:t xml:space="preserve"> 2016</w:t>
      </w:r>
      <w:r w:rsidRPr="00F26EB4">
        <w:t>).</w:t>
      </w:r>
    </w:p>
    <w:p w14:paraId="4648C247"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The results demonstrate that market-based support mechanisms</w:t>
      </w:r>
      <w:r w:rsidR="00C338F8" w:rsidRPr="00F26EB4">
        <w:rPr>
          <w:rFonts w:ascii="Times New Roman" w:eastAsia="Times New Roman" w:hAnsi="Times New Roman" w:cs="Times New Roman"/>
          <w:sz w:val="24"/>
          <w:szCs w:val="24"/>
        </w:rPr>
        <w:t xml:space="preserve"> </w:t>
      </w:r>
      <w:r w:rsidRPr="00F26EB4">
        <w:rPr>
          <w:rFonts w:ascii="Times New Roman" w:eastAsia="Times New Roman" w:hAnsi="Times New Roman" w:cs="Times New Roman"/>
          <w:sz w:val="24"/>
          <w:szCs w:val="24"/>
        </w:rPr>
        <w:t xml:space="preserve">such as access to market information, </w:t>
      </w:r>
      <w:r w:rsidR="00C06540">
        <w:rPr>
          <w:rFonts w:ascii="Times New Roman" w:eastAsia="Times New Roman" w:hAnsi="Times New Roman" w:cs="Times New Roman"/>
          <w:sz w:val="24"/>
          <w:szCs w:val="24"/>
        </w:rPr>
        <w:t xml:space="preserve">improved </w:t>
      </w:r>
      <w:r w:rsidRPr="00F26EB4">
        <w:rPr>
          <w:rFonts w:ascii="Times New Roman" w:eastAsia="Times New Roman" w:hAnsi="Times New Roman" w:cs="Times New Roman"/>
          <w:sz w:val="24"/>
          <w:szCs w:val="24"/>
        </w:rPr>
        <w:t>seed credit, input bundling</w:t>
      </w:r>
      <w:r w:rsidR="00C06540">
        <w:rPr>
          <w:rFonts w:ascii="Times New Roman" w:eastAsia="Times New Roman" w:hAnsi="Times New Roman" w:cs="Times New Roman"/>
          <w:sz w:val="24"/>
          <w:szCs w:val="24"/>
        </w:rPr>
        <w:t xml:space="preserve"> credit, and market linkages </w:t>
      </w:r>
      <w:r w:rsidRPr="00F26EB4">
        <w:rPr>
          <w:rFonts w:ascii="Times New Roman" w:eastAsia="Times New Roman" w:hAnsi="Times New Roman" w:cs="Times New Roman"/>
          <w:sz w:val="24"/>
          <w:szCs w:val="24"/>
        </w:rPr>
        <w:t xml:space="preserve">play a crucial role in shaping how farmers prioritize seed attributes when deciding to adopt improved varieties. This aligns with earlier observations by </w:t>
      </w:r>
      <w:r w:rsidRPr="00F26EB4">
        <w:rPr>
          <w:rFonts w:ascii="Times New Roman" w:eastAsia="Times New Roman" w:hAnsi="Times New Roman" w:cs="Times New Roman"/>
          <w:bCs/>
          <w:sz w:val="24"/>
          <w:szCs w:val="24"/>
        </w:rPr>
        <w:t xml:space="preserve">Fisher </w:t>
      </w:r>
      <w:r w:rsidRPr="0058778D">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sz w:val="24"/>
          <w:szCs w:val="24"/>
        </w:rPr>
        <w:t xml:space="preserve"> and </w:t>
      </w:r>
      <w:proofErr w:type="spellStart"/>
      <w:r w:rsidR="00F93B1D">
        <w:rPr>
          <w:rFonts w:ascii="Times New Roman" w:eastAsia="Times New Roman" w:hAnsi="Times New Roman" w:cs="Times New Roman"/>
          <w:bCs/>
          <w:sz w:val="24"/>
          <w:szCs w:val="24"/>
        </w:rPr>
        <w:t>Arouna</w:t>
      </w:r>
      <w:proofErr w:type="spellEnd"/>
      <w:r w:rsidR="00F93B1D">
        <w:rPr>
          <w:rFonts w:ascii="Times New Roman" w:eastAsia="Times New Roman" w:hAnsi="Times New Roman" w:cs="Times New Roman"/>
          <w:bCs/>
          <w:sz w:val="24"/>
          <w:szCs w:val="24"/>
        </w:rPr>
        <w:t xml:space="preserve"> </w:t>
      </w:r>
      <w:r w:rsidR="00F93B1D" w:rsidRPr="0058778D">
        <w:rPr>
          <w:rFonts w:ascii="Times New Roman" w:eastAsia="Times New Roman" w:hAnsi="Times New Roman" w:cs="Times New Roman"/>
          <w:bCs/>
          <w:i/>
          <w:sz w:val="24"/>
          <w:szCs w:val="24"/>
        </w:rPr>
        <w:t>et al.</w:t>
      </w:r>
      <w:r w:rsidR="00F93B1D">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who argue that adoption decisions among smallholder farmers are rarely based on seed traits alone, but rather emerge from an interaction between varietal performance characteristics and the institutional or market incentives surrounding seed access and marketing.</w:t>
      </w:r>
    </w:p>
    <w:p w14:paraId="7052020B"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For instance, </w:t>
      </w:r>
      <w:r w:rsidRPr="00F26EB4">
        <w:rPr>
          <w:rFonts w:ascii="Times New Roman" w:eastAsia="Times New Roman" w:hAnsi="Times New Roman" w:cs="Times New Roman"/>
          <w:bCs/>
          <w:sz w:val="24"/>
          <w:szCs w:val="24"/>
        </w:rPr>
        <w:t>market information support</w:t>
      </w:r>
      <w:r w:rsidRPr="00F26EB4">
        <w:rPr>
          <w:rFonts w:ascii="Times New Roman" w:eastAsia="Times New Roman" w:hAnsi="Times New Roman" w:cs="Times New Roman"/>
          <w:sz w:val="24"/>
          <w:szCs w:val="24"/>
        </w:rPr>
        <w:t xml:space="preserve"> showed significant associations between adoption and yield, maturity, and grain price in groundnuts, and between grain size and adoption in sorghum. This implies that when farmers receive reliable information on the market demand for specific traits (e.g., large grain size or high-yield varieties), they are more likely to adopt improved v</w:t>
      </w:r>
      <w:r w:rsidR="00C06540">
        <w:rPr>
          <w:rFonts w:ascii="Times New Roman" w:eastAsia="Times New Roman" w:hAnsi="Times New Roman" w:cs="Times New Roman"/>
          <w:sz w:val="24"/>
          <w:szCs w:val="24"/>
        </w:rPr>
        <w:t>arieties exhibiting those attributes</w:t>
      </w:r>
      <w:r w:rsidRPr="00F26EB4">
        <w:rPr>
          <w:rFonts w:ascii="Times New Roman" w:eastAsia="Times New Roman" w:hAnsi="Times New Roman" w:cs="Times New Roman"/>
          <w:sz w:val="24"/>
          <w:szCs w:val="24"/>
        </w:rPr>
        <w:t xml:space="preserve">. Similar findings were reported by </w:t>
      </w:r>
      <w:r w:rsidRPr="00F26EB4">
        <w:rPr>
          <w:rFonts w:ascii="Times New Roman" w:eastAsia="Times New Roman" w:hAnsi="Times New Roman" w:cs="Times New Roman"/>
          <w:bCs/>
          <w:sz w:val="24"/>
          <w:szCs w:val="24"/>
        </w:rPr>
        <w:t>Sperling and McGuire (2012)</w:t>
      </w:r>
      <w:r w:rsidRPr="00F26EB4">
        <w:rPr>
          <w:rFonts w:ascii="Times New Roman" w:eastAsia="Times New Roman" w:hAnsi="Times New Roman" w:cs="Times New Roman"/>
          <w:sz w:val="24"/>
          <w:szCs w:val="24"/>
        </w:rPr>
        <w:t xml:space="preserve">, who noted that market signals and information networks substantially shape seed choice decisions. Likewise, </w:t>
      </w:r>
      <w:proofErr w:type="spellStart"/>
      <w:r w:rsidRPr="00F26EB4">
        <w:rPr>
          <w:rFonts w:ascii="Times New Roman" w:eastAsia="Times New Roman" w:hAnsi="Times New Roman" w:cs="Times New Roman"/>
          <w:bCs/>
          <w:sz w:val="24"/>
          <w:szCs w:val="24"/>
        </w:rPr>
        <w:t>Maredia</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(2019)</w:t>
      </w:r>
      <w:r w:rsidRPr="00F26EB4">
        <w:rPr>
          <w:rFonts w:ascii="Times New Roman" w:eastAsia="Times New Roman" w:hAnsi="Times New Roman" w:cs="Times New Roman"/>
          <w:sz w:val="24"/>
          <w:szCs w:val="24"/>
        </w:rPr>
        <w:t xml:space="preserve"> emphasized that knowledge flow through traders and other intermediaries reduces uncertainty about varietal performance and profitability, thereby facilitating adoption.</w:t>
      </w:r>
    </w:p>
    <w:p w14:paraId="1525618D"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bCs/>
          <w:sz w:val="24"/>
          <w:szCs w:val="24"/>
        </w:rPr>
        <w:t>Seed credit support</w:t>
      </w:r>
      <w:r w:rsidRPr="00F26EB4">
        <w:rPr>
          <w:rFonts w:ascii="Times New Roman" w:eastAsia="Times New Roman" w:hAnsi="Times New Roman" w:cs="Times New Roman"/>
          <w:sz w:val="24"/>
          <w:szCs w:val="24"/>
        </w:rPr>
        <w:t xml:space="preserve"> also emerged as a strong enabler of adoption, particularly influencing yield, maturity, drought tolerance, and grain price preference</w:t>
      </w:r>
      <w:r w:rsidR="00C06540">
        <w:rPr>
          <w:rFonts w:ascii="Times New Roman" w:eastAsia="Times New Roman" w:hAnsi="Times New Roman" w:cs="Times New Roman"/>
          <w:sz w:val="24"/>
          <w:szCs w:val="24"/>
        </w:rPr>
        <w:t>s across crops. These findings align with</w:t>
      </w:r>
      <w:r w:rsidRPr="00F26EB4">
        <w:rPr>
          <w:rFonts w:ascii="Times New Roman" w:eastAsia="Times New Roman" w:hAnsi="Times New Roman" w:cs="Times New Roman"/>
          <w:sz w:val="24"/>
          <w:szCs w:val="24"/>
        </w:rPr>
        <w:t xml:space="preserve"> </w:t>
      </w:r>
      <w:r w:rsidR="00253C1B">
        <w:rPr>
          <w:rFonts w:ascii="Times New Roman" w:eastAsia="Times New Roman" w:hAnsi="Times New Roman" w:cs="Times New Roman"/>
          <w:bCs/>
          <w:sz w:val="24"/>
          <w:szCs w:val="24"/>
        </w:rPr>
        <w:t xml:space="preserve">Abate </w:t>
      </w:r>
      <w:r w:rsidR="00253C1B" w:rsidRPr="00EE3C20">
        <w:rPr>
          <w:rFonts w:ascii="Times New Roman" w:eastAsia="Times New Roman" w:hAnsi="Times New Roman" w:cs="Times New Roman"/>
          <w:bCs/>
          <w:i/>
          <w:sz w:val="24"/>
          <w:szCs w:val="24"/>
        </w:rPr>
        <w:t>et al.</w:t>
      </w:r>
      <w:r w:rsidR="00253C1B">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xml:space="preserve">, which found that access to input credit enhances farmers’ ability to experiment with and adopt new technologies, particularly when liquidity constraints are binding. The </w:t>
      </w:r>
      <w:r w:rsidRPr="00F26EB4">
        <w:rPr>
          <w:rFonts w:ascii="Times New Roman" w:eastAsia="Times New Roman" w:hAnsi="Times New Roman" w:cs="Times New Roman"/>
          <w:sz w:val="24"/>
          <w:szCs w:val="24"/>
        </w:rPr>
        <w:lastRenderedPageBreak/>
        <w:t>significance of drought tolerance and pest resistance under improved seed credit and production loan arrangements under</w:t>
      </w:r>
      <w:r w:rsidR="00C06540">
        <w:rPr>
          <w:rFonts w:ascii="Times New Roman" w:eastAsia="Times New Roman" w:hAnsi="Times New Roman" w:cs="Times New Roman"/>
          <w:sz w:val="24"/>
          <w:szCs w:val="24"/>
        </w:rPr>
        <w:t>scores that risk-reducing attributes</w:t>
      </w:r>
      <w:r w:rsidRPr="00F26EB4">
        <w:rPr>
          <w:rFonts w:ascii="Times New Roman" w:eastAsia="Times New Roman" w:hAnsi="Times New Roman" w:cs="Times New Roman"/>
          <w:sz w:val="24"/>
          <w:szCs w:val="24"/>
        </w:rPr>
        <w:t xml:space="preserve"> remain critical among smallholders operating in semi-arid environments</w:t>
      </w:r>
      <w:r w:rsidR="00C06540">
        <w:rPr>
          <w:rFonts w:ascii="Times New Roman" w:eastAsia="Times New Roman" w:hAnsi="Times New Roman" w:cs="Times New Roman"/>
          <w:sz w:val="24"/>
          <w:szCs w:val="24"/>
        </w:rPr>
        <w:t xml:space="preserve">. </w:t>
      </w:r>
    </w:p>
    <w:p w14:paraId="561C13F2" w14:textId="77777777" w:rsidR="000A347E" w:rsidRPr="00F26EB4" w:rsidRDefault="00C06540" w:rsidP="00F26EB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r w:rsidR="000A347E" w:rsidRPr="00F26EB4">
        <w:rPr>
          <w:rFonts w:ascii="Times New Roman" w:eastAsia="Times New Roman" w:hAnsi="Times New Roman" w:cs="Times New Roman"/>
          <w:bCs/>
          <w:sz w:val="24"/>
          <w:szCs w:val="24"/>
        </w:rPr>
        <w:t>input bundling credit</w:t>
      </w:r>
      <w:r w:rsidR="000A347E" w:rsidRPr="00F26EB4">
        <w:rPr>
          <w:rFonts w:ascii="Times New Roman" w:eastAsia="Times New Roman" w:hAnsi="Times New Roman" w:cs="Times New Roman"/>
          <w:sz w:val="24"/>
          <w:szCs w:val="24"/>
        </w:rPr>
        <w:t xml:space="preserve"> (where improved seeds are packaged with other inputs) significantly influenced adoption in relation to grain price and grain </w:t>
      </w:r>
      <w:proofErr w:type="spellStart"/>
      <w:r w:rsidR="000A347E" w:rsidRPr="00F26EB4">
        <w:rPr>
          <w:rFonts w:ascii="Times New Roman" w:eastAsia="Times New Roman" w:hAnsi="Times New Roman" w:cs="Times New Roman"/>
          <w:sz w:val="24"/>
          <w:szCs w:val="24"/>
        </w:rPr>
        <w:t>colour</w:t>
      </w:r>
      <w:proofErr w:type="spellEnd"/>
      <w:r w:rsidR="000A347E" w:rsidRPr="00F26EB4">
        <w:rPr>
          <w:rFonts w:ascii="Times New Roman" w:eastAsia="Times New Roman" w:hAnsi="Times New Roman" w:cs="Times New Roman"/>
          <w:sz w:val="24"/>
          <w:szCs w:val="24"/>
        </w:rPr>
        <w:t xml:space="preserve">, especially in groundnuts. This suggests that </w:t>
      </w:r>
      <w:r w:rsidR="00C338F8" w:rsidRPr="00F26EB4">
        <w:rPr>
          <w:rFonts w:ascii="Times New Roman" w:eastAsia="Times New Roman" w:hAnsi="Times New Roman" w:cs="Times New Roman"/>
          <w:sz w:val="24"/>
          <w:szCs w:val="24"/>
        </w:rPr>
        <w:t xml:space="preserve">input </w:t>
      </w:r>
      <w:r w:rsidR="000A347E" w:rsidRPr="00F26EB4">
        <w:rPr>
          <w:rFonts w:ascii="Times New Roman" w:eastAsia="Times New Roman" w:hAnsi="Times New Roman" w:cs="Times New Roman"/>
          <w:sz w:val="24"/>
          <w:szCs w:val="24"/>
        </w:rPr>
        <w:t>bundling</w:t>
      </w:r>
      <w:r w:rsidR="00C338F8" w:rsidRPr="00F26EB4">
        <w:rPr>
          <w:rFonts w:ascii="Times New Roman" w:eastAsia="Times New Roman" w:hAnsi="Times New Roman" w:cs="Times New Roman"/>
          <w:sz w:val="24"/>
          <w:szCs w:val="24"/>
        </w:rPr>
        <w:t xml:space="preserve"> credit</w:t>
      </w:r>
      <w:r w:rsidR="000A347E" w:rsidRPr="00F26EB4">
        <w:rPr>
          <w:rFonts w:ascii="Times New Roman" w:eastAsia="Times New Roman" w:hAnsi="Times New Roman" w:cs="Times New Roman"/>
          <w:sz w:val="24"/>
          <w:szCs w:val="24"/>
        </w:rPr>
        <w:t xml:space="preserve"> not only reduces transaction costs but also encourages farmers to select varieties that align with market-preferred traits. Studies by </w:t>
      </w:r>
      <w:proofErr w:type="spellStart"/>
      <w:r w:rsidR="000A347E" w:rsidRPr="00F26EB4">
        <w:rPr>
          <w:rFonts w:ascii="Times New Roman" w:eastAsia="Times New Roman" w:hAnsi="Times New Roman" w:cs="Times New Roman"/>
          <w:bCs/>
          <w:sz w:val="24"/>
          <w:szCs w:val="24"/>
        </w:rPr>
        <w:t>Cunguara</w:t>
      </w:r>
      <w:proofErr w:type="spellEnd"/>
      <w:r w:rsidR="000A347E" w:rsidRPr="00F26EB4">
        <w:rPr>
          <w:rFonts w:ascii="Times New Roman" w:eastAsia="Times New Roman" w:hAnsi="Times New Roman" w:cs="Times New Roman"/>
          <w:bCs/>
          <w:sz w:val="24"/>
          <w:szCs w:val="24"/>
        </w:rPr>
        <w:t xml:space="preserve"> and </w:t>
      </w:r>
      <w:proofErr w:type="spellStart"/>
      <w:r w:rsidR="000A347E" w:rsidRPr="00F26EB4">
        <w:rPr>
          <w:rFonts w:ascii="Times New Roman" w:eastAsia="Times New Roman" w:hAnsi="Times New Roman" w:cs="Times New Roman"/>
          <w:bCs/>
          <w:sz w:val="24"/>
          <w:szCs w:val="24"/>
        </w:rPr>
        <w:t>Darnhofer</w:t>
      </w:r>
      <w:proofErr w:type="spellEnd"/>
      <w:r w:rsidR="000A347E" w:rsidRPr="00F26EB4">
        <w:rPr>
          <w:rFonts w:ascii="Times New Roman" w:eastAsia="Times New Roman" w:hAnsi="Times New Roman" w:cs="Times New Roman"/>
          <w:bCs/>
          <w:sz w:val="24"/>
          <w:szCs w:val="24"/>
        </w:rPr>
        <w:t xml:space="preserve"> (2011)</w:t>
      </w:r>
      <w:r w:rsidR="000A347E" w:rsidRPr="00F26EB4">
        <w:rPr>
          <w:rFonts w:ascii="Times New Roman" w:eastAsia="Times New Roman" w:hAnsi="Times New Roman" w:cs="Times New Roman"/>
          <w:sz w:val="24"/>
          <w:szCs w:val="24"/>
        </w:rPr>
        <w:t xml:space="preserve"> and </w:t>
      </w:r>
      <w:proofErr w:type="spellStart"/>
      <w:r w:rsidR="000A347E" w:rsidRPr="00F26EB4">
        <w:rPr>
          <w:rFonts w:ascii="Times New Roman" w:eastAsia="Times New Roman" w:hAnsi="Times New Roman" w:cs="Times New Roman"/>
          <w:bCs/>
          <w:sz w:val="24"/>
          <w:szCs w:val="24"/>
        </w:rPr>
        <w:t>Martey</w:t>
      </w:r>
      <w:proofErr w:type="spellEnd"/>
      <w:r w:rsidR="000A347E" w:rsidRPr="00F26EB4">
        <w:rPr>
          <w:rFonts w:ascii="Times New Roman" w:eastAsia="Times New Roman" w:hAnsi="Times New Roman" w:cs="Times New Roman"/>
          <w:bCs/>
          <w:sz w:val="24"/>
          <w:szCs w:val="24"/>
        </w:rPr>
        <w:t xml:space="preserve"> </w:t>
      </w:r>
      <w:r w:rsidR="000A347E" w:rsidRPr="00EE3C20">
        <w:rPr>
          <w:rFonts w:ascii="Times New Roman" w:eastAsia="Times New Roman" w:hAnsi="Times New Roman" w:cs="Times New Roman"/>
          <w:bCs/>
          <w:i/>
          <w:sz w:val="24"/>
          <w:szCs w:val="24"/>
        </w:rPr>
        <w:t>et al.</w:t>
      </w:r>
      <w:r w:rsidR="000A347E" w:rsidRPr="00F26EB4">
        <w:rPr>
          <w:rFonts w:ascii="Times New Roman" w:eastAsia="Times New Roman" w:hAnsi="Times New Roman" w:cs="Times New Roman"/>
          <w:bCs/>
          <w:sz w:val="24"/>
          <w:szCs w:val="24"/>
        </w:rPr>
        <w:t xml:space="preserve"> (2020)</w:t>
      </w:r>
      <w:r w:rsidR="000A347E" w:rsidRPr="00F26EB4">
        <w:rPr>
          <w:rFonts w:ascii="Times New Roman" w:eastAsia="Times New Roman" w:hAnsi="Times New Roman" w:cs="Times New Roman"/>
          <w:sz w:val="24"/>
          <w:szCs w:val="24"/>
        </w:rPr>
        <w:t xml:space="preserve"> support this interpretation, showing that </w:t>
      </w:r>
      <w:r w:rsidR="00C338F8" w:rsidRPr="00F26EB4">
        <w:rPr>
          <w:rFonts w:ascii="Times New Roman" w:eastAsia="Times New Roman" w:hAnsi="Times New Roman" w:cs="Times New Roman"/>
          <w:sz w:val="24"/>
          <w:szCs w:val="24"/>
        </w:rPr>
        <w:t xml:space="preserve">input </w:t>
      </w:r>
      <w:r w:rsidR="000A347E" w:rsidRPr="00F26EB4">
        <w:rPr>
          <w:rFonts w:ascii="Times New Roman" w:eastAsia="Times New Roman" w:hAnsi="Times New Roman" w:cs="Times New Roman"/>
          <w:sz w:val="24"/>
          <w:szCs w:val="24"/>
        </w:rPr>
        <w:t>bundled interventions simultaneously address multiple constraints</w:t>
      </w:r>
      <w:r>
        <w:rPr>
          <w:rFonts w:ascii="Times New Roman" w:eastAsia="Times New Roman" w:hAnsi="Times New Roman" w:cs="Times New Roman"/>
          <w:sz w:val="24"/>
          <w:szCs w:val="24"/>
        </w:rPr>
        <w:t xml:space="preserve"> </w:t>
      </w:r>
      <w:r w:rsidR="000A347E" w:rsidRPr="00F26EB4">
        <w:rPr>
          <w:rFonts w:ascii="Times New Roman" w:eastAsia="Times New Roman" w:hAnsi="Times New Roman" w:cs="Times New Roman"/>
          <w:sz w:val="24"/>
          <w:szCs w:val="24"/>
        </w:rPr>
        <w:t>access, affordability, and risk</w:t>
      </w:r>
      <w:r>
        <w:rPr>
          <w:rFonts w:ascii="Times New Roman" w:eastAsia="Times New Roman" w:hAnsi="Times New Roman" w:cs="Times New Roman"/>
          <w:sz w:val="24"/>
          <w:szCs w:val="24"/>
        </w:rPr>
        <w:t xml:space="preserve"> </w:t>
      </w:r>
      <w:r w:rsidR="000A347E" w:rsidRPr="00F26EB4">
        <w:rPr>
          <w:rFonts w:ascii="Times New Roman" w:eastAsia="Times New Roman" w:hAnsi="Times New Roman" w:cs="Times New Roman"/>
          <w:sz w:val="24"/>
          <w:szCs w:val="24"/>
        </w:rPr>
        <w:t>thus amplifying adoption impact</w:t>
      </w:r>
      <w:r w:rsidR="00C338F8" w:rsidRPr="00F26EB4">
        <w:rPr>
          <w:rFonts w:ascii="Times New Roman" w:eastAsia="Times New Roman" w:hAnsi="Times New Roman" w:cs="Times New Roman"/>
          <w:sz w:val="24"/>
          <w:szCs w:val="24"/>
        </w:rPr>
        <w:t>.</w:t>
      </w:r>
      <w:r w:rsidR="000A347E" w:rsidRPr="00F26EB4">
        <w:rPr>
          <w:rFonts w:ascii="Times New Roman" w:eastAsia="Times New Roman" w:hAnsi="Times New Roman" w:cs="Times New Roman"/>
          <w:sz w:val="24"/>
          <w:szCs w:val="24"/>
        </w:rPr>
        <w:t xml:space="preserve"> </w:t>
      </w:r>
    </w:p>
    <w:p w14:paraId="0E360DD3"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Furthermore, </w:t>
      </w:r>
      <w:r w:rsidRPr="00F26EB4">
        <w:rPr>
          <w:rFonts w:ascii="Times New Roman" w:eastAsia="Times New Roman" w:hAnsi="Times New Roman" w:cs="Times New Roman"/>
          <w:bCs/>
          <w:sz w:val="24"/>
          <w:szCs w:val="24"/>
        </w:rPr>
        <w:t>market linkage support</w:t>
      </w:r>
      <w:r w:rsidRPr="00F26EB4">
        <w:rPr>
          <w:rFonts w:ascii="Times New Roman" w:eastAsia="Times New Roman" w:hAnsi="Times New Roman" w:cs="Times New Roman"/>
          <w:sz w:val="24"/>
          <w:szCs w:val="24"/>
        </w:rPr>
        <w:t xml:space="preserve"> exhibited the strongest and most consistent associations across all three crops, particularly with grain size, yield, and drought tolerance. Farmers with assured market outlets were more likely to adopt improved varieties that meet buyers’ quality standards. This finding echoes </w:t>
      </w:r>
      <w:r w:rsidRPr="00F26EB4">
        <w:rPr>
          <w:rFonts w:ascii="Times New Roman" w:eastAsia="Times New Roman" w:hAnsi="Times New Roman" w:cs="Times New Roman"/>
          <w:bCs/>
          <w:sz w:val="24"/>
          <w:szCs w:val="24"/>
        </w:rPr>
        <w:t>Fisher and Snapp (2014)</w:t>
      </w:r>
      <w:r w:rsidRPr="00F26EB4">
        <w:rPr>
          <w:rFonts w:ascii="Times New Roman" w:eastAsia="Times New Roman" w:hAnsi="Times New Roman" w:cs="Times New Roman"/>
          <w:sz w:val="24"/>
          <w:szCs w:val="24"/>
        </w:rPr>
        <w:t xml:space="preserve">, who demonstrated that establishing market linkages and quality-based price incentives significantly increases adoption and sustained use of improved varieties. In a similar vein, </w:t>
      </w:r>
      <w:proofErr w:type="spellStart"/>
      <w:r w:rsidR="00D36F8A">
        <w:rPr>
          <w:rFonts w:ascii="Times New Roman" w:eastAsia="Times New Roman" w:hAnsi="Times New Roman" w:cs="Times New Roman"/>
          <w:bCs/>
          <w:sz w:val="24"/>
          <w:szCs w:val="24"/>
        </w:rPr>
        <w:t>Arouna</w:t>
      </w:r>
      <w:proofErr w:type="spellEnd"/>
      <w:r w:rsidR="00D36F8A">
        <w:rPr>
          <w:rFonts w:ascii="Times New Roman" w:eastAsia="Times New Roman" w:hAnsi="Times New Roman" w:cs="Times New Roman"/>
          <w:bCs/>
          <w:sz w:val="24"/>
          <w:szCs w:val="24"/>
        </w:rPr>
        <w:t xml:space="preserve"> </w:t>
      </w:r>
      <w:r w:rsidR="00D36F8A" w:rsidRPr="00EE3C20">
        <w:rPr>
          <w:rFonts w:ascii="Times New Roman" w:eastAsia="Times New Roman" w:hAnsi="Times New Roman" w:cs="Times New Roman"/>
          <w:bCs/>
          <w:i/>
          <w:sz w:val="24"/>
          <w:szCs w:val="24"/>
        </w:rPr>
        <w:t>et al.</w:t>
      </w:r>
      <w:r w:rsidR="00D36F8A">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xml:space="preserve"> emphasized that integrating marketing arrangements and varietal traits creates a reinforcing loop, where demand for specific seed attributes drives adoption, and adoption, in turn, strengthens value chain coordination.</w:t>
      </w:r>
    </w:p>
    <w:p w14:paraId="4ABD0223"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Lastly, </w:t>
      </w:r>
      <w:r w:rsidRPr="00F26EB4">
        <w:rPr>
          <w:rFonts w:ascii="Times New Roman" w:eastAsia="Times New Roman" w:hAnsi="Times New Roman" w:cs="Times New Roman"/>
          <w:bCs/>
          <w:sz w:val="24"/>
          <w:szCs w:val="24"/>
        </w:rPr>
        <w:t>market guarantees</w:t>
      </w:r>
      <w:r w:rsidR="00C06540">
        <w:rPr>
          <w:rFonts w:ascii="Times New Roman" w:eastAsia="Times New Roman" w:hAnsi="Times New Roman" w:cs="Times New Roman"/>
          <w:sz w:val="24"/>
          <w:szCs w:val="24"/>
        </w:rPr>
        <w:t xml:space="preserve"> </w:t>
      </w:r>
      <w:r w:rsidRPr="00F26EB4">
        <w:rPr>
          <w:rFonts w:ascii="Times New Roman" w:eastAsia="Times New Roman" w:hAnsi="Times New Roman" w:cs="Times New Roman"/>
          <w:sz w:val="24"/>
          <w:szCs w:val="24"/>
        </w:rPr>
        <w:t>such</w:t>
      </w:r>
      <w:r w:rsidR="00C06540">
        <w:rPr>
          <w:rFonts w:ascii="Times New Roman" w:eastAsia="Times New Roman" w:hAnsi="Times New Roman" w:cs="Times New Roman"/>
          <w:sz w:val="24"/>
          <w:szCs w:val="24"/>
        </w:rPr>
        <w:t xml:space="preserve"> as assured purchase agreements </w:t>
      </w:r>
      <w:r w:rsidRPr="00F26EB4">
        <w:rPr>
          <w:rFonts w:ascii="Times New Roman" w:eastAsia="Times New Roman" w:hAnsi="Times New Roman" w:cs="Times New Roman"/>
          <w:sz w:val="24"/>
          <w:szCs w:val="24"/>
        </w:rPr>
        <w:t xml:space="preserve">were significantly related to adoption based on drought tolerance and grain price, particularly in groundnuts. This pattern highlights the role of risk-sharing arrangements between traders and farmers in motivating adoption. By reducing post-harvest uncertainty, guarantees allow farmers to invest in quality seed that aligns with buyer preferences. Comparable evidence from </w:t>
      </w:r>
      <w:proofErr w:type="spellStart"/>
      <w:r w:rsidRPr="00F26EB4">
        <w:rPr>
          <w:rFonts w:ascii="Times New Roman" w:eastAsia="Times New Roman" w:hAnsi="Times New Roman" w:cs="Times New Roman"/>
          <w:bCs/>
          <w:sz w:val="24"/>
          <w:szCs w:val="24"/>
        </w:rPr>
        <w:t>Minten</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(2020)</w:t>
      </w:r>
      <w:r w:rsidRPr="00F26EB4">
        <w:rPr>
          <w:rFonts w:ascii="Times New Roman" w:eastAsia="Times New Roman" w:hAnsi="Times New Roman" w:cs="Times New Roman"/>
          <w:sz w:val="24"/>
          <w:szCs w:val="24"/>
        </w:rPr>
        <w:t xml:space="preserve"> and </w:t>
      </w:r>
      <w:proofErr w:type="spellStart"/>
      <w:r w:rsidRPr="00F26EB4">
        <w:rPr>
          <w:rFonts w:ascii="Times New Roman" w:eastAsia="Times New Roman" w:hAnsi="Times New Roman" w:cs="Times New Roman"/>
          <w:bCs/>
          <w:sz w:val="24"/>
          <w:szCs w:val="24"/>
        </w:rPr>
        <w:t>Smale</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(2021)</w:t>
      </w:r>
      <w:r w:rsidRPr="00F26EB4">
        <w:rPr>
          <w:rFonts w:ascii="Times New Roman" w:eastAsia="Times New Roman" w:hAnsi="Times New Roman" w:cs="Times New Roman"/>
          <w:sz w:val="24"/>
          <w:szCs w:val="24"/>
        </w:rPr>
        <w:t xml:space="preserve"> shows that contract farming and output market guarantees foster greater adoption of high-yield or quality-oriented varieties by mitigating marketing risks and stabilizing income expectations.</w:t>
      </w:r>
    </w:p>
    <w:p w14:paraId="5007D22E"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Overall, these results provide strong empirical support for the notion that </w:t>
      </w:r>
      <w:r w:rsidRPr="00F26EB4">
        <w:rPr>
          <w:rFonts w:ascii="Times New Roman" w:eastAsia="Times New Roman" w:hAnsi="Times New Roman" w:cs="Times New Roman"/>
          <w:bCs/>
          <w:sz w:val="24"/>
          <w:szCs w:val="24"/>
        </w:rPr>
        <w:t>seed adoption is a multi-dimensional process</w:t>
      </w:r>
      <w:r w:rsidRPr="00F26EB4">
        <w:rPr>
          <w:rFonts w:ascii="Times New Roman" w:eastAsia="Times New Roman" w:hAnsi="Times New Roman" w:cs="Times New Roman"/>
          <w:sz w:val="24"/>
          <w:szCs w:val="24"/>
        </w:rPr>
        <w:t xml:space="preserve">, jointly driven by </w:t>
      </w:r>
      <w:r w:rsidRPr="00F26EB4">
        <w:rPr>
          <w:rFonts w:ascii="Times New Roman" w:eastAsia="Times New Roman" w:hAnsi="Times New Roman" w:cs="Times New Roman"/>
          <w:bCs/>
          <w:sz w:val="24"/>
          <w:szCs w:val="24"/>
        </w:rPr>
        <w:t>technological traits</w:t>
      </w:r>
      <w:r w:rsidRPr="00F26EB4">
        <w:rPr>
          <w:rFonts w:ascii="Times New Roman" w:eastAsia="Times New Roman" w:hAnsi="Times New Roman" w:cs="Times New Roman"/>
          <w:sz w:val="24"/>
          <w:szCs w:val="24"/>
        </w:rPr>
        <w:t xml:space="preserve"> (yield, maturity, drought tolerance) and </w:t>
      </w:r>
      <w:r w:rsidRPr="00F26EB4">
        <w:rPr>
          <w:rFonts w:ascii="Times New Roman" w:eastAsia="Times New Roman" w:hAnsi="Times New Roman" w:cs="Times New Roman"/>
          <w:bCs/>
          <w:sz w:val="24"/>
          <w:szCs w:val="24"/>
        </w:rPr>
        <w:t>institutional-market incentives</w:t>
      </w:r>
      <w:r w:rsidRPr="00F26EB4">
        <w:rPr>
          <w:rFonts w:ascii="Times New Roman" w:eastAsia="Times New Roman" w:hAnsi="Times New Roman" w:cs="Times New Roman"/>
          <w:sz w:val="24"/>
          <w:szCs w:val="24"/>
        </w:rPr>
        <w:t xml:space="preserve"> (credit, market access, and information). The integration of these elements strengthens both short-term uptake and long-term varietal turnover, ensuring that farmers’ preferences align with evolving market and climatic realities. The findings reaffirm calls by </w:t>
      </w:r>
      <w:r w:rsidRPr="00F26EB4">
        <w:rPr>
          <w:rFonts w:ascii="Times New Roman" w:eastAsia="Times New Roman" w:hAnsi="Times New Roman" w:cs="Times New Roman"/>
          <w:bCs/>
          <w:sz w:val="24"/>
          <w:szCs w:val="24"/>
        </w:rPr>
        <w:t xml:space="preserve">Fisher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sz w:val="24"/>
          <w:szCs w:val="24"/>
        </w:rPr>
        <w:t xml:space="preserve"> and </w:t>
      </w:r>
      <w:proofErr w:type="spellStart"/>
      <w:r w:rsidR="00D36F8A">
        <w:rPr>
          <w:rFonts w:ascii="Times New Roman" w:eastAsia="Times New Roman" w:hAnsi="Times New Roman" w:cs="Times New Roman"/>
          <w:bCs/>
          <w:sz w:val="24"/>
          <w:szCs w:val="24"/>
        </w:rPr>
        <w:t>Arouna</w:t>
      </w:r>
      <w:proofErr w:type="spellEnd"/>
      <w:r w:rsidR="00D36F8A">
        <w:rPr>
          <w:rFonts w:ascii="Times New Roman" w:eastAsia="Times New Roman" w:hAnsi="Times New Roman" w:cs="Times New Roman"/>
          <w:bCs/>
          <w:sz w:val="24"/>
          <w:szCs w:val="24"/>
        </w:rPr>
        <w:t xml:space="preserve"> </w:t>
      </w:r>
      <w:r w:rsidR="00D36F8A" w:rsidRPr="00EE3C20">
        <w:rPr>
          <w:rFonts w:ascii="Times New Roman" w:eastAsia="Times New Roman" w:hAnsi="Times New Roman" w:cs="Times New Roman"/>
          <w:bCs/>
          <w:i/>
          <w:sz w:val="24"/>
          <w:szCs w:val="24"/>
        </w:rPr>
        <w:t>et al.</w:t>
      </w:r>
      <w:r w:rsidR="00D36F8A">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xml:space="preserve"> for seed system interventions that blend </w:t>
      </w:r>
      <w:r w:rsidRPr="00F26EB4">
        <w:rPr>
          <w:rFonts w:ascii="Times New Roman" w:eastAsia="Times New Roman" w:hAnsi="Times New Roman" w:cs="Times New Roman"/>
          <w:bCs/>
          <w:sz w:val="24"/>
          <w:szCs w:val="24"/>
        </w:rPr>
        <w:t>demand-pull (market-driven)</w:t>
      </w:r>
      <w:r w:rsidRPr="00F26EB4">
        <w:rPr>
          <w:rFonts w:ascii="Times New Roman" w:eastAsia="Times New Roman" w:hAnsi="Times New Roman" w:cs="Times New Roman"/>
          <w:sz w:val="24"/>
          <w:szCs w:val="24"/>
        </w:rPr>
        <w:t xml:space="preserve"> and </w:t>
      </w:r>
      <w:r w:rsidRPr="00F26EB4">
        <w:rPr>
          <w:rFonts w:ascii="Times New Roman" w:eastAsia="Times New Roman" w:hAnsi="Times New Roman" w:cs="Times New Roman"/>
          <w:bCs/>
          <w:sz w:val="24"/>
          <w:szCs w:val="24"/>
        </w:rPr>
        <w:t>supply-push (technology-driven)</w:t>
      </w:r>
      <w:r w:rsidRPr="00F26EB4">
        <w:rPr>
          <w:rFonts w:ascii="Times New Roman" w:eastAsia="Times New Roman" w:hAnsi="Times New Roman" w:cs="Times New Roman"/>
          <w:sz w:val="24"/>
          <w:szCs w:val="24"/>
        </w:rPr>
        <w:t xml:space="preserve"> strategies to sustainably enhance adoption and impact among smallholder farmers.</w:t>
      </w:r>
    </w:p>
    <w:p w14:paraId="571703E7" w14:textId="77777777" w:rsidR="000A347E" w:rsidRPr="005A7ACE" w:rsidRDefault="000A347E" w:rsidP="00946295">
      <w:pPr>
        <w:tabs>
          <w:tab w:val="left" w:pos="7623"/>
        </w:tabs>
        <w:spacing w:line="240" w:lineRule="auto"/>
        <w:jc w:val="both"/>
        <w:rPr>
          <w:rFonts w:ascii="Times New Roman" w:hAnsi="Times New Roman" w:cs="Times New Roman"/>
          <w:sz w:val="24"/>
          <w:szCs w:val="24"/>
        </w:rPr>
      </w:pPr>
    </w:p>
    <w:p w14:paraId="28FDA2EA" w14:textId="77777777" w:rsidR="00516BCA" w:rsidRDefault="00516BCA" w:rsidP="0089477C">
      <w:pPr>
        <w:tabs>
          <w:tab w:val="left" w:pos="2514"/>
        </w:tabs>
        <w:spacing w:line="240" w:lineRule="auto"/>
        <w:rPr>
          <w:rFonts w:ascii="Times New Roman" w:hAnsi="Times New Roman" w:cs="Times New Roman"/>
          <w:b/>
          <w:sz w:val="24"/>
          <w:szCs w:val="24"/>
        </w:rPr>
      </w:pPr>
    </w:p>
    <w:p w14:paraId="255FB75D" w14:textId="77777777" w:rsidR="005B6651" w:rsidRPr="005A7ACE" w:rsidRDefault="00F4732A" w:rsidP="0089477C">
      <w:pPr>
        <w:tabs>
          <w:tab w:val="left" w:pos="2514"/>
        </w:tabs>
        <w:spacing w:line="240" w:lineRule="auto"/>
        <w:rPr>
          <w:rFonts w:ascii="Times New Roman" w:hAnsi="Times New Roman" w:cs="Times New Roman"/>
          <w:b/>
          <w:sz w:val="24"/>
          <w:szCs w:val="24"/>
        </w:rPr>
      </w:pPr>
      <w:r w:rsidRPr="005A7ACE">
        <w:rPr>
          <w:rFonts w:ascii="Times New Roman" w:hAnsi="Times New Roman" w:cs="Times New Roman"/>
          <w:b/>
          <w:sz w:val="24"/>
          <w:szCs w:val="24"/>
        </w:rPr>
        <w:t>7</w:t>
      </w:r>
      <w:r w:rsidR="0093172A" w:rsidRPr="005A7ACE">
        <w:rPr>
          <w:rFonts w:ascii="Times New Roman" w:hAnsi="Times New Roman" w:cs="Times New Roman"/>
          <w:b/>
          <w:sz w:val="24"/>
          <w:szCs w:val="24"/>
        </w:rPr>
        <w:t>.</w:t>
      </w:r>
      <w:r w:rsidR="00F54344" w:rsidRPr="005A7ACE">
        <w:rPr>
          <w:rFonts w:ascii="Times New Roman" w:hAnsi="Times New Roman" w:cs="Times New Roman"/>
          <w:b/>
          <w:sz w:val="24"/>
          <w:szCs w:val="24"/>
        </w:rPr>
        <w:t xml:space="preserve"> Conclusion and recommendation</w:t>
      </w:r>
      <w:r w:rsidR="005B6651" w:rsidRPr="005A7ACE">
        <w:rPr>
          <w:rFonts w:ascii="Times New Roman" w:hAnsi="Times New Roman" w:cs="Times New Roman"/>
          <w:b/>
          <w:sz w:val="24"/>
          <w:szCs w:val="24"/>
        </w:rPr>
        <w:tab/>
      </w:r>
    </w:p>
    <w:p w14:paraId="640A21C8" w14:textId="35AE086E" w:rsidR="003E5C5F" w:rsidRPr="00E52DDC" w:rsidRDefault="005B6651" w:rsidP="00B72D33">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T</w:t>
      </w:r>
      <w:r w:rsidR="00667AE9" w:rsidRPr="005A7ACE">
        <w:rPr>
          <w:rFonts w:ascii="Times New Roman" w:hAnsi="Times New Roman" w:cs="Times New Roman"/>
          <w:sz w:val="24"/>
          <w:szCs w:val="24"/>
        </w:rPr>
        <w:t xml:space="preserve">his study provides empirical support for the </w:t>
      </w:r>
      <w:r w:rsidR="00667AE9" w:rsidRPr="005A7ACE">
        <w:rPr>
          <w:rStyle w:val="Strong"/>
          <w:rFonts w:ascii="Times New Roman" w:eastAsiaTheme="majorEastAsia" w:hAnsi="Times New Roman" w:cs="Times New Roman"/>
          <w:b w:val="0"/>
          <w:sz w:val="24"/>
          <w:szCs w:val="24"/>
        </w:rPr>
        <w:t>integrated value chain and innovation diffusion perspectives</w:t>
      </w:r>
      <w:r w:rsidR="00667AE9" w:rsidRPr="005A7ACE">
        <w:rPr>
          <w:rFonts w:ascii="Times New Roman" w:hAnsi="Times New Roman" w:cs="Times New Roman"/>
          <w:sz w:val="24"/>
          <w:szCs w:val="24"/>
        </w:rPr>
        <w:t>,</w:t>
      </w:r>
      <w:r w:rsidR="00AB63A8" w:rsidRPr="005A7ACE">
        <w:rPr>
          <w:rFonts w:ascii="Times New Roman" w:hAnsi="Times New Roman" w:cs="Times New Roman"/>
          <w:sz w:val="24"/>
          <w:szCs w:val="24"/>
        </w:rPr>
        <w:t xml:space="preserve"> highlighting</w:t>
      </w:r>
      <w:r w:rsidR="00667AE9" w:rsidRPr="005A7ACE">
        <w:rPr>
          <w:rFonts w:ascii="Times New Roman" w:hAnsi="Times New Roman" w:cs="Times New Roman"/>
          <w:sz w:val="24"/>
          <w:szCs w:val="24"/>
        </w:rPr>
        <w:t xml:space="preserve"> </w:t>
      </w:r>
      <w:r w:rsidR="00F62C02" w:rsidRPr="005A7ACE">
        <w:rPr>
          <w:rFonts w:ascii="Times New Roman" w:hAnsi="Times New Roman" w:cs="Times New Roman"/>
          <w:sz w:val="24"/>
          <w:szCs w:val="24"/>
        </w:rPr>
        <w:t>that, farmers</w:t>
      </w:r>
      <w:r w:rsidR="00667AE9" w:rsidRPr="005A7ACE">
        <w:rPr>
          <w:rFonts w:ascii="Times New Roman" w:hAnsi="Times New Roman" w:cs="Times New Roman"/>
          <w:sz w:val="24"/>
          <w:szCs w:val="24"/>
        </w:rPr>
        <w:t xml:space="preserve"> are </w:t>
      </w:r>
      <w:r w:rsidR="007D63D7" w:rsidRPr="005A7ACE">
        <w:rPr>
          <w:rFonts w:ascii="Times New Roman" w:hAnsi="Times New Roman" w:cs="Times New Roman"/>
          <w:sz w:val="24"/>
          <w:szCs w:val="24"/>
        </w:rPr>
        <w:t xml:space="preserve">also </w:t>
      </w:r>
      <w:r w:rsidR="00667AE9" w:rsidRPr="005A7ACE">
        <w:rPr>
          <w:rFonts w:ascii="Times New Roman" w:hAnsi="Times New Roman" w:cs="Times New Roman"/>
          <w:sz w:val="24"/>
          <w:szCs w:val="24"/>
        </w:rPr>
        <w:t xml:space="preserve">likely to adopt improved varieties when traders’ </w:t>
      </w:r>
      <w:r w:rsidR="00667AE9" w:rsidRPr="005A7ACE">
        <w:rPr>
          <w:rFonts w:ascii="Times New Roman" w:hAnsi="Times New Roman" w:cs="Times New Roman"/>
          <w:sz w:val="24"/>
          <w:szCs w:val="24"/>
        </w:rPr>
        <w:lastRenderedPageBreak/>
        <w:t xml:space="preserve">support </w:t>
      </w:r>
      <w:r w:rsidR="00354CD5" w:rsidRPr="005A7ACE">
        <w:rPr>
          <w:rFonts w:ascii="Times New Roman" w:hAnsi="Times New Roman" w:cs="Times New Roman"/>
          <w:sz w:val="24"/>
          <w:szCs w:val="24"/>
        </w:rPr>
        <w:t xml:space="preserve">services </w:t>
      </w:r>
      <w:r w:rsidR="00D10E6F" w:rsidRPr="005A7ACE">
        <w:rPr>
          <w:rFonts w:ascii="Times New Roman" w:hAnsi="Times New Roman" w:cs="Times New Roman"/>
          <w:sz w:val="24"/>
          <w:szCs w:val="24"/>
        </w:rPr>
        <w:t>are combined with seed attributes</w:t>
      </w:r>
      <w:r w:rsidR="00667AE9" w:rsidRPr="005A7ACE">
        <w:rPr>
          <w:rFonts w:ascii="Times New Roman" w:hAnsi="Times New Roman" w:cs="Times New Roman"/>
          <w:sz w:val="24"/>
          <w:szCs w:val="24"/>
        </w:rPr>
        <w:t xml:space="preserve"> that align with both agronomic performance and market expectations</w:t>
      </w:r>
      <w:r w:rsidR="00634066" w:rsidRPr="005A7ACE">
        <w:rPr>
          <w:rFonts w:ascii="Times New Roman" w:hAnsi="Times New Roman" w:cs="Times New Roman"/>
          <w:sz w:val="24"/>
          <w:szCs w:val="24"/>
        </w:rPr>
        <w:t xml:space="preserve">. Strengthening these synergies </w:t>
      </w:r>
      <w:r w:rsidR="00667AE9" w:rsidRPr="005A7ACE">
        <w:rPr>
          <w:rFonts w:ascii="Times New Roman" w:hAnsi="Times New Roman" w:cs="Times New Roman"/>
          <w:sz w:val="24"/>
          <w:szCs w:val="24"/>
        </w:rPr>
        <w:t xml:space="preserve">especially through flexible seed credit, </w:t>
      </w:r>
      <w:r w:rsidR="00667AE9" w:rsidRPr="00E52DDC">
        <w:rPr>
          <w:rFonts w:ascii="Times New Roman" w:hAnsi="Times New Roman" w:cs="Times New Roman"/>
          <w:sz w:val="24"/>
          <w:szCs w:val="24"/>
        </w:rPr>
        <w:t>bundled input package</w:t>
      </w:r>
      <w:r w:rsidR="00634066" w:rsidRPr="00E52DDC">
        <w:rPr>
          <w:rFonts w:ascii="Times New Roman" w:hAnsi="Times New Roman" w:cs="Times New Roman"/>
          <w:sz w:val="24"/>
          <w:szCs w:val="24"/>
        </w:rPr>
        <w:t xml:space="preserve">s, and improved market linkages </w:t>
      </w:r>
      <w:r w:rsidR="00667AE9" w:rsidRPr="00E52DDC">
        <w:rPr>
          <w:rFonts w:ascii="Times New Roman" w:hAnsi="Times New Roman" w:cs="Times New Roman"/>
          <w:sz w:val="24"/>
          <w:szCs w:val="24"/>
        </w:rPr>
        <w:t>could enhance the scaling</w:t>
      </w:r>
      <w:r w:rsidR="007D63D7" w:rsidRPr="00E52DDC">
        <w:rPr>
          <w:rFonts w:ascii="Times New Roman" w:hAnsi="Times New Roman" w:cs="Times New Roman"/>
          <w:sz w:val="24"/>
          <w:szCs w:val="24"/>
        </w:rPr>
        <w:t xml:space="preserve"> up</w:t>
      </w:r>
      <w:r w:rsidR="00667AE9" w:rsidRPr="00E52DDC">
        <w:rPr>
          <w:rFonts w:ascii="Times New Roman" w:hAnsi="Times New Roman" w:cs="Times New Roman"/>
          <w:sz w:val="24"/>
          <w:szCs w:val="24"/>
        </w:rPr>
        <w:t xml:space="preserve"> of improved seed technologies in Tanzania’s smallholder farming systems.</w:t>
      </w:r>
    </w:p>
    <w:p w14:paraId="5CA15D80" w14:textId="15085E67" w:rsidR="00E52DDC" w:rsidRPr="00E52DDC" w:rsidRDefault="00C24989" w:rsidP="00E52DDC">
      <w:pPr>
        <w:spacing w:line="240" w:lineRule="auto"/>
        <w:jc w:val="both"/>
        <w:rPr>
          <w:rFonts w:ascii="Times New Roman" w:hAnsi="Times New Roman" w:cs="Times New Roman"/>
          <w:b/>
          <w:sz w:val="24"/>
          <w:szCs w:val="24"/>
        </w:rPr>
      </w:pPr>
      <w:r w:rsidRPr="00E52DDC">
        <w:rPr>
          <w:rFonts w:ascii="Times New Roman" w:hAnsi="Times New Roman" w:cs="Times New Roman"/>
          <w:sz w:val="24"/>
          <w:szCs w:val="24"/>
        </w:rPr>
        <w:t>Enhancing</w:t>
      </w:r>
      <w:r w:rsidR="00955C77" w:rsidRPr="00E52DDC">
        <w:rPr>
          <w:rFonts w:ascii="Times New Roman" w:hAnsi="Times New Roman" w:cs="Times New Roman"/>
          <w:sz w:val="24"/>
          <w:szCs w:val="24"/>
        </w:rPr>
        <w:t xml:space="preserve"> the adoption of improved varieties in Tanzania, it is recommended that agricultural policies and programs promote integrated support</w:t>
      </w:r>
      <w:r w:rsidR="00AF1DFC" w:rsidRPr="00E52DDC">
        <w:rPr>
          <w:rFonts w:ascii="Times New Roman" w:hAnsi="Times New Roman" w:cs="Times New Roman"/>
          <w:sz w:val="24"/>
          <w:szCs w:val="24"/>
        </w:rPr>
        <w:t xml:space="preserve"> services</w:t>
      </w:r>
      <w:r w:rsidR="00955C77" w:rsidRPr="00E52DDC">
        <w:rPr>
          <w:rFonts w:ascii="Times New Roman" w:hAnsi="Times New Roman" w:cs="Times New Roman"/>
          <w:sz w:val="24"/>
          <w:szCs w:val="24"/>
        </w:rPr>
        <w:t xml:space="preserve"> from grain traders</w:t>
      </w:r>
      <w:r w:rsidR="00AF1DFC" w:rsidRPr="00E52DDC">
        <w:rPr>
          <w:rFonts w:ascii="Times New Roman" w:hAnsi="Times New Roman" w:cs="Times New Roman"/>
          <w:sz w:val="24"/>
          <w:szCs w:val="24"/>
        </w:rPr>
        <w:t xml:space="preserve"> and other seed development partners that are</w:t>
      </w:r>
      <w:r w:rsidR="00955C77" w:rsidRPr="00E52DDC">
        <w:rPr>
          <w:rFonts w:ascii="Times New Roman" w:hAnsi="Times New Roman" w:cs="Times New Roman"/>
          <w:sz w:val="24"/>
          <w:szCs w:val="24"/>
        </w:rPr>
        <w:t xml:space="preserve"> closely aligned wit</w:t>
      </w:r>
      <w:r w:rsidR="00F05F80" w:rsidRPr="00E52DDC">
        <w:rPr>
          <w:rFonts w:ascii="Times New Roman" w:hAnsi="Times New Roman" w:cs="Times New Roman"/>
          <w:sz w:val="24"/>
          <w:szCs w:val="24"/>
        </w:rPr>
        <w:t>h farmers’ preferred seed attributes</w:t>
      </w:r>
      <w:r w:rsidR="00955C77" w:rsidRPr="00E52DDC">
        <w:rPr>
          <w:rFonts w:ascii="Times New Roman" w:hAnsi="Times New Roman" w:cs="Times New Roman"/>
          <w:sz w:val="24"/>
          <w:szCs w:val="24"/>
        </w:rPr>
        <w:t>. Importantly, all interventions should be crop-specific and tailored to the unique needs and market dynamics of each value chain, in alignment with Tanzania’s ASDP II and TDV 2050 strategies for inclusive and market-led agricultural transformation.</w:t>
      </w:r>
      <w:r w:rsidR="00E52DDC" w:rsidRPr="00E52DDC">
        <w:rPr>
          <w:rFonts w:ascii="Times New Roman" w:hAnsi="Times New Roman" w:cs="Times New Roman"/>
          <w:sz w:val="24"/>
          <w:szCs w:val="24"/>
        </w:rPr>
        <w:t xml:space="preserve"> Specifically, the study highlights the importance of </w:t>
      </w:r>
      <w:r w:rsidR="00E52DDC" w:rsidRPr="00E52DDC">
        <w:rPr>
          <w:rStyle w:val="Strong"/>
          <w:rFonts w:ascii="Times New Roman" w:hAnsi="Times New Roman" w:cs="Times New Roman"/>
          <w:b w:val="0"/>
          <w:sz w:val="24"/>
          <w:szCs w:val="24"/>
        </w:rPr>
        <w:t>input bundling and improved seed credit</w:t>
      </w:r>
      <w:r w:rsidR="00E52DDC" w:rsidRPr="00E52DDC">
        <w:rPr>
          <w:rFonts w:ascii="Times New Roman" w:hAnsi="Times New Roman" w:cs="Times New Roman"/>
          <w:sz w:val="24"/>
          <w:szCs w:val="24"/>
        </w:rPr>
        <w:t xml:space="preserve">, which could be integrated into existing </w:t>
      </w:r>
      <w:r w:rsidR="00E52DDC" w:rsidRPr="00E52DDC">
        <w:rPr>
          <w:rStyle w:val="Strong"/>
          <w:rFonts w:ascii="Times New Roman" w:hAnsi="Times New Roman" w:cs="Times New Roman"/>
          <w:b w:val="0"/>
          <w:sz w:val="24"/>
          <w:szCs w:val="24"/>
        </w:rPr>
        <w:t>ASDP II components on input access and value chain development</w:t>
      </w:r>
      <w:r w:rsidR="00E52DDC" w:rsidRPr="00E52DDC">
        <w:rPr>
          <w:rFonts w:ascii="Times New Roman" w:hAnsi="Times New Roman" w:cs="Times New Roman"/>
          <w:sz w:val="24"/>
          <w:szCs w:val="24"/>
        </w:rPr>
        <w:t xml:space="preserve"> through partnerships between local traders, agro-dealers, and financial institutions. Similarly, the positive influence of </w:t>
      </w:r>
      <w:r w:rsidR="00E52DDC" w:rsidRPr="00E52DDC">
        <w:rPr>
          <w:rStyle w:val="Strong"/>
          <w:rFonts w:ascii="Times New Roman" w:hAnsi="Times New Roman" w:cs="Times New Roman"/>
          <w:b w:val="0"/>
          <w:sz w:val="24"/>
          <w:szCs w:val="24"/>
        </w:rPr>
        <w:t>market information and price guarantees</w:t>
      </w:r>
      <w:r w:rsidR="00E52DDC" w:rsidRPr="00E52DDC">
        <w:rPr>
          <w:rFonts w:ascii="Times New Roman" w:hAnsi="Times New Roman" w:cs="Times New Roman"/>
          <w:sz w:val="24"/>
          <w:szCs w:val="24"/>
        </w:rPr>
        <w:t xml:space="preserve"> suggests the need to strengthen </w:t>
      </w:r>
      <w:r w:rsidR="00E52DDC" w:rsidRPr="00E52DDC">
        <w:rPr>
          <w:rStyle w:val="Strong"/>
          <w:rFonts w:ascii="Times New Roman" w:hAnsi="Times New Roman" w:cs="Times New Roman"/>
          <w:b w:val="0"/>
          <w:sz w:val="24"/>
          <w:szCs w:val="24"/>
        </w:rPr>
        <w:t>market linkage platforms and contract farming arrangements</w:t>
      </w:r>
      <w:r w:rsidR="00E52DDC" w:rsidRPr="00E52DDC">
        <w:rPr>
          <w:rFonts w:ascii="Times New Roman" w:hAnsi="Times New Roman" w:cs="Times New Roman"/>
          <w:sz w:val="24"/>
          <w:szCs w:val="24"/>
        </w:rPr>
        <w:t xml:space="preserve"> supported by regional marketing boards and cooperative societies. Policymakers and development partners should also support </w:t>
      </w:r>
      <w:r w:rsidR="00E52DDC" w:rsidRPr="00E52DDC">
        <w:rPr>
          <w:rStyle w:val="Strong"/>
          <w:rFonts w:ascii="Times New Roman" w:hAnsi="Times New Roman" w:cs="Times New Roman"/>
          <w:b w:val="0"/>
          <w:sz w:val="24"/>
          <w:szCs w:val="24"/>
        </w:rPr>
        <w:t>capacity-building programs</w:t>
      </w:r>
      <w:r w:rsidR="00E52DDC" w:rsidRPr="00E52DDC">
        <w:rPr>
          <w:rFonts w:ascii="Times New Roman" w:hAnsi="Times New Roman" w:cs="Times New Roman"/>
          <w:sz w:val="24"/>
          <w:szCs w:val="24"/>
        </w:rPr>
        <w:t xml:space="preserve"> that formalize trader roles within seed systems, ensuring quality assurance and equitable access across crops and regions. These targeted actions would operationalize national strategies by translating evidence-based insights into practical interventions that accelerate variety adoption and improve smallholder livelihoods.</w:t>
      </w:r>
    </w:p>
    <w:p w14:paraId="73BEDBEE" w14:textId="77777777" w:rsidR="00B437C9" w:rsidRPr="00B214C4" w:rsidRDefault="00B437C9" w:rsidP="00B214C4">
      <w:pPr>
        <w:spacing w:line="240" w:lineRule="auto"/>
        <w:jc w:val="both"/>
        <w:rPr>
          <w:rFonts w:ascii="Times New Roman" w:hAnsi="Times New Roman" w:cs="Times New Roman"/>
          <w:sz w:val="24"/>
          <w:szCs w:val="24"/>
        </w:rPr>
      </w:pPr>
    </w:p>
    <w:p w14:paraId="25DE2B7C" w14:textId="77777777" w:rsidR="00D26531" w:rsidRDefault="00D26531" w:rsidP="00CA32AC">
      <w:pPr>
        <w:spacing w:after="0" w:line="240" w:lineRule="auto"/>
        <w:jc w:val="both"/>
        <w:rPr>
          <w:rFonts w:ascii="Times New Roman" w:hAnsi="Times New Roman" w:cs="Times New Roman"/>
          <w:b/>
          <w:sz w:val="24"/>
          <w:szCs w:val="24"/>
        </w:rPr>
      </w:pPr>
    </w:p>
    <w:p w14:paraId="3FA2C25F" w14:textId="77777777" w:rsidR="00B82A56" w:rsidRDefault="00CA32AC" w:rsidP="00CA32AC">
      <w:pPr>
        <w:jc w:val="both"/>
        <w:rPr>
          <w:rFonts w:ascii="Times New Roman" w:hAnsi="Times New Roman" w:cs="Times New Roman"/>
          <w:b/>
          <w:sz w:val="24"/>
          <w:szCs w:val="24"/>
        </w:rPr>
      </w:pPr>
      <w:r w:rsidRPr="00D0315F">
        <w:rPr>
          <w:rFonts w:ascii="Times New Roman" w:hAnsi="Times New Roman" w:cs="Times New Roman"/>
          <w:b/>
          <w:sz w:val="24"/>
          <w:szCs w:val="24"/>
        </w:rPr>
        <w:t>Ethics approval and consen</w:t>
      </w:r>
      <w:r w:rsidR="00B82A56">
        <w:rPr>
          <w:rFonts w:ascii="Times New Roman" w:hAnsi="Times New Roman" w:cs="Times New Roman"/>
          <w:b/>
          <w:sz w:val="24"/>
          <w:szCs w:val="24"/>
        </w:rPr>
        <w:t xml:space="preserve">t: </w:t>
      </w:r>
    </w:p>
    <w:p w14:paraId="21F5A1E6" w14:textId="0446C0A8" w:rsidR="00CA32AC" w:rsidRPr="000029DD" w:rsidRDefault="00CA32AC" w:rsidP="00CA32AC">
      <w:pPr>
        <w:jc w:val="both"/>
        <w:rPr>
          <w:rFonts w:ascii="Times New Roman" w:hAnsi="Times New Roman" w:cs="Times New Roman"/>
          <w:sz w:val="24"/>
          <w:szCs w:val="24"/>
        </w:rPr>
      </w:pPr>
      <w:r w:rsidRPr="00D0315F">
        <w:rPr>
          <w:rFonts w:ascii="Times New Roman" w:hAnsi="Times New Roman" w:cs="Times New Roman"/>
          <w:sz w:val="24"/>
          <w:szCs w:val="24"/>
        </w:rPr>
        <w:t>This study was approved by the Research Review</w:t>
      </w:r>
      <w:r>
        <w:rPr>
          <w:rFonts w:ascii="Times New Roman" w:hAnsi="Times New Roman" w:cs="Times New Roman"/>
          <w:sz w:val="24"/>
          <w:szCs w:val="24"/>
        </w:rPr>
        <w:t xml:space="preserve"> Board of the </w:t>
      </w:r>
      <w:proofErr w:type="spellStart"/>
      <w:r>
        <w:rPr>
          <w:rFonts w:ascii="Times New Roman" w:hAnsi="Times New Roman" w:cs="Times New Roman"/>
          <w:sz w:val="24"/>
          <w:szCs w:val="24"/>
        </w:rPr>
        <w:t>Sokoine</w:t>
      </w:r>
      <w:proofErr w:type="spellEnd"/>
      <w:r>
        <w:rPr>
          <w:rFonts w:ascii="Times New Roman" w:hAnsi="Times New Roman" w:cs="Times New Roman"/>
          <w:sz w:val="24"/>
          <w:szCs w:val="24"/>
        </w:rPr>
        <w:t xml:space="preserve"> University of Agriculture (SUA)</w:t>
      </w:r>
      <w:r w:rsidRPr="00D0315F">
        <w:rPr>
          <w:rFonts w:ascii="Times New Roman" w:hAnsi="Times New Roman" w:cs="Times New Roman"/>
          <w:sz w:val="24"/>
          <w:szCs w:val="24"/>
        </w:rPr>
        <w:t xml:space="preserve"> under Reference No. SUA/DPRTC/MAA/D/2022/0004/13.</w:t>
      </w:r>
      <w:r w:rsidR="00C51C93">
        <w:rPr>
          <w:rFonts w:ascii="Times New Roman" w:hAnsi="Times New Roman" w:cs="Times New Roman"/>
          <w:sz w:val="24"/>
          <w:szCs w:val="24"/>
        </w:rPr>
        <w:t xml:space="preserve"> </w:t>
      </w:r>
      <w:r w:rsidRPr="00D0315F">
        <w:rPr>
          <w:rFonts w:ascii="Times New Roman" w:hAnsi="Times New Roman" w:cs="Times New Roman"/>
          <w:sz w:val="24"/>
          <w:szCs w:val="24"/>
        </w:rPr>
        <w:t xml:space="preserve">The authors obtained informed consent from all participants in the study to use their data in scientific publication. No minors were involved in </w:t>
      </w:r>
      <w:r w:rsidRPr="000029DD">
        <w:rPr>
          <w:rFonts w:ascii="Times New Roman" w:hAnsi="Times New Roman" w:cs="Times New Roman"/>
          <w:sz w:val="24"/>
          <w:szCs w:val="24"/>
        </w:rPr>
        <w:t>this study.</w:t>
      </w:r>
    </w:p>
    <w:p w14:paraId="00462E07" w14:textId="77777777" w:rsidR="005255D3" w:rsidRPr="00A05C98" w:rsidRDefault="005255D3" w:rsidP="00A05C98">
      <w:pPr>
        <w:jc w:val="both"/>
        <w:rPr>
          <w:rFonts w:ascii="Times New Roman" w:hAnsi="Times New Roman" w:cs="Times New Roman"/>
          <w:b/>
          <w:sz w:val="24"/>
          <w:szCs w:val="24"/>
        </w:rPr>
      </w:pPr>
      <w:r w:rsidRPr="00A05C98">
        <w:rPr>
          <w:rFonts w:ascii="Times New Roman" w:hAnsi="Times New Roman" w:cs="Times New Roman"/>
          <w:b/>
          <w:sz w:val="24"/>
          <w:szCs w:val="24"/>
        </w:rPr>
        <w:t>Disclaimer (Artificial intelligence)</w:t>
      </w:r>
    </w:p>
    <w:p w14:paraId="07D9C084" w14:textId="22C181D5" w:rsidR="0031024D" w:rsidRPr="00A05C98" w:rsidRDefault="005255D3" w:rsidP="00A05C98">
      <w:pPr>
        <w:jc w:val="both"/>
        <w:rPr>
          <w:rFonts w:ascii="Times New Roman" w:hAnsi="Times New Roman" w:cs="Times New Roman"/>
          <w:sz w:val="24"/>
          <w:szCs w:val="24"/>
        </w:rPr>
      </w:pPr>
      <w:r w:rsidRPr="00A05C98">
        <w:rPr>
          <w:rFonts w:ascii="Times New Roman" w:hAnsi="Times New Roman" w:cs="Times New Roman"/>
          <w:sz w:val="24"/>
          <w:szCs w:val="24"/>
        </w:rPr>
        <w:t>Author(s) hereby declare that NO generative AI technologies such as Large Language Models (</w:t>
      </w:r>
      <w:proofErr w:type="spellStart"/>
      <w:r w:rsidRPr="00A05C98">
        <w:rPr>
          <w:rFonts w:ascii="Times New Roman" w:hAnsi="Times New Roman" w:cs="Times New Roman"/>
          <w:sz w:val="24"/>
          <w:szCs w:val="24"/>
        </w:rPr>
        <w:t>ChatGPT</w:t>
      </w:r>
      <w:proofErr w:type="spellEnd"/>
      <w:r w:rsidRPr="00A05C98">
        <w:rPr>
          <w:rFonts w:ascii="Times New Roman" w:hAnsi="Times New Roman" w:cs="Times New Roman"/>
          <w:sz w:val="24"/>
          <w:szCs w:val="24"/>
        </w:rPr>
        <w:t xml:space="preserve">, COPILOT, etc.) and text-to-image generators have been used during the writing or editing of this manuscript. </w:t>
      </w:r>
    </w:p>
    <w:p w14:paraId="47BB3F53" w14:textId="77777777" w:rsidR="00E038DD" w:rsidRPr="000029DD" w:rsidRDefault="00540AB6" w:rsidP="00516BCA">
      <w:pPr>
        <w:spacing w:line="240" w:lineRule="auto"/>
        <w:jc w:val="both"/>
        <w:rPr>
          <w:rFonts w:ascii="Times New Roman" w:hAnsi="Times New Roman" w:cs="Times New Roman"/>
          <w:sz w:val="24"/>
          <w:szCs w:val="24"/>
        </w:rPr>
      </w:pPr>
      <w:r w:rsidRPr="000029DD">
        <w:rPr>
          <w:rFonts w:ascii="Times New Roman" w:eastAsia="Times New Roman" w:hAnsi="Times New Roman" w:cs="Times New Roman"/>
          <w:b/>
          <w:bCs/>
          <w:sz w:val="24"/>
          <w:szCs w:val="24"/>
        </w:rPr>
        <w:t>References</w:t>
      </w:r>
    </w:p>
    <w:p w14:paraId="757935E8"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r w:rsidRPr="000029DD">
        <w:t xml:space="preserve">Abate, T., Fisher, M., Abdoulaye, T., Kassie, G. T., </w:t>
      </w:r>
      <w:proofErr w:type="spellStart"/>
      <w:r w:rsidRPr="000029DD">
        <w:t>Lunduka</w:t>
      </w:r>
      <w:proofErr w:type="spellEnd"/>
      <w:r w:rsidRPr="000029DD">
        <w:t xml:space="preserve">, R., </w:t>
      </w:r>
      <w:proofErr w:type="spellStart"/>
      <w:r w:rsidRPr="000029DD">
        <w:t>Marenya</w:t>
      </w:r>
      <w:proofErr w:type="spellEnd"/>
      <w:r w:rsidRPr="000029DD">
        <w:t xml:space="preserve">, P., &amp; </w:t>
      </w:r>
      <w:proofErr w:type="spellStart"/>
      <w:r w:rsidRPr="000029DD">
        <w:t>Asnake</w:t>
      </w:r>
      <w:proofErr w:type="spellEnd"/>
      <w:r w:rsidRPr="000029DD">
        <w:t xml:space="preserve">, W. (2015). </w:t>
      </w:r>
      <w:r w:rsidRPr="000029DD">
        <w:rPr>
          <w:rStyle w:val="Strong"/>
          <w:rFonts w:eastAsiaTheme="majorEastAsia"/>
          <w:b w:val="0"/>
        </w:rPr>
        <w:t>Factors that transformed maize productivity in Ethiopia</w:t>
      </w:r>
      <w:r w:rsidRPr="000029DD">
        <w:t xml:space="preserve">. </w:t>
      </w:r>
      <w:r w:rsidRPr="000029DD">
        <w:rPr>
          <w:rStyle w:val="Emphasis"/>
          <w:rFonts w:eastAsiaTheme="majorEastAsia"/>
        </w:rPr>
        <w:t>Food Security</w:t>
      </w:r>
      <w:r w:rsidRPr="000029DD">
        <w:t xml:space="preserve">, 7(5), 965–981. </w:t>
      </w:r>
      <w:hyperlink r:id="rId9" w:history="1">
        <w:r w:rsidRPr="000029DD">
          <w:rPr>
            <w:rStyle w:val="Hyperlink"/>
            <w:color w:val="4F81BD" w:themeColor="accent1"/>
          </w:rPr>
          <w:t>https://doi.org/10.1007/s12571-015-0488-z</w:t>
        </w:r>
      </w:hyperlink>
    </w:p>
    <w:p w14:paraId="4615EE8E"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proofErr w:type="spellStart"/>
      <w:r w:rsidRPr="000029DD">
        <w:rPr>
          <w:rFonts w:ascii="Times New Roman" w:eastAsia="Times New Roman" w:hAnsi="Times New Roman" w:cs="Times New Roman"/>
          <w:sz w:val="24"/>
          <w:szCs w:val="24"/>
        </w:rPr>
        <w:t>Adjognon</w:t>
      </w:r>
      <w:proofErr w:type="spellEnd"/>
      <w:r w:rsidRPr="000029DD">
        <w:rPr>
          <w:rFonts w:ascii="Times New Roman" w:eastAsia="Times New Roman" w:hAnsi="Times New Roman" w:cs="Times New Roman"/>
          <w:sz w:val="24"/>
          <w:szCs w:val="24"/>
        </w:rPr>
        <w:t>, G. S., Liverpool-</w:t>
      </w:r>
      <w:proofErr w:type="spellStart"/>
      <w:r w:rsidRPr="000029DD">
        <w:rPr>
          <w:rFonts w:ascii="Times New Roman" w:eastAsia="Times New Roman" w:hAnsi="Times New Roman" w:cs="Times New Roman"/>
          <w:sz w:val="24"/>
          <w:szCs w:val="24"/>
        </w:rPr>
        <w:t>Tasie</w:t>
      </w:r>
      <w:proofErr w:type="spellEnd"/>
      <w:r w:rsidRPr="000029DD">
        <w:rPr>
          <w:rFonts w:ascii="Times New Roman" w:eastAsia="Times New Roman" w:hAnsi="Times New Roman" w:cs="Times New Roman"/>
          <w:sz w:val="24"/>
          <w:szCs w:val="24"/>
        </w:rPr>
        <w:t xml:space="preserve">, L. S. O., &amp; Reardon, T. (2017). Agricultural input credit in sub-Saharan Africa: Telling myth from facts. </w:t>
      </w:r>
      <w:r w:rsidRPr="000029DD">
        <w:rPr>
          <w:rFonts w:ascii="Times New Roman" w:eastAsia="Times New Roman" w:hAnsi="Times New Roman" w:cs="Times New Roman"/>
          <w:i/>
          <w:iCs/>
          <w:sz w:val="24"/>
          <w:szCs w:val="24"/>
        </w:rPr>
        <w:t>Food Policy</w:t>
      </w:r>
      <w:r w:rsidRPr="000029DD">
        <w:rPr>
          <w:rFonts w:ascii="Times New Roman" w:eastAsia="Times New Roman" w:hAnsi="Times New Roman" w:cs="Times New Roman"/>
          <w:sz w:val="24"/>
          <w:szCs w:val="24"/>
        </w:rPr>
        <w:t xml:space="preserve">, 67, 93–105. </w:t>
      </w:r>
      <w:hyperlink r:id="rId10" w:tgtFrame="_new" w:history="1">
        <w:r w:rsidRPr="000029DD">
          <w:rPr>
            <w:rFonts w:ascii="Times New Roman" w:eastAsia="Times New Roman" w:hAnsi="Times New Roman" w:cs="Times New Roman"/>
            <w:color w:val="4F81BD" w:themeColor="accent1"/>
            <w:sz w:val="24"/>
            <w:szCs w:val="24"/>
            <w:u w:val="single"/>
          </w:rPr>
          <w:t>https://doi.org/10.1016/j.foodpol.2016.09.014</w:t>
        </w:r>
      </w:hyperlink>
    </w:p>
    <w:p w14:paraId="526D9F5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lastRenderedPageBreak/>
        <w:t>Anania</w:t>
      </w:r>
      <w:proofErr w:type="spellEnd"/>
      <w:r w:rsidRPr="000029DD">
        <w:rPr>
          <w:rFonts w:ascii="Times New Roman" w:hAnsi="Times New Roman" w:cs="Times New Roman"/>
          <w:color w:val="222222"/>
          <w:sz w:val="24"/>
          <w:szCs w:val="24"/>
          <w:shd w:val="clear" w:color="auto" w:fill="FFFFFF"/>
        </w:rPr>
        <w:t xml:space="preserve">, P., </w:t>
      </w:r>
      <w:proofErr w:type="spellStart"/>
      <w:r w:rsidRPr="000029DD">
        <w:rPr>
          <w:rFonts w:ascii="Times New Roman" w:hAnsi="Times New Roman" w:cs="Times New Roman"/>
          <w:color w:val="222222"/>
          <w:sz w:val="24"/>
          <w:szCs w:val="24"/>
          <w:shd w:val="clear" w:color="auto" w:fill="FFFFFF"/>
        </w:rPr>
        <w:t>Rwekaza</w:t>
      </w:r>
      <w:proofErr w:type="spellEnd"/>
      <w:r w:rsidRPr="000029DD">
        <w:rPr>
          <w:rFonts w:ascii="Times New Roman" w:hAnsi="Times New Roman" w:cs="Times New Roman"/>
          <w:color w:val="222222"/>
          <w:sz w:val="24"/>
          <w:szCs w:val="24"/>
          <w:shd w:val="clear" w:color="auto" w:fill="FFFFFF"/>
        </w:rPr>
        <w:t xml:space="preserve">, G. C., &amp; </w:t>
      </w:r>
      <w:proofErr w:type="spellStart"/>
      <w:r w:rsidRPr="000029DD">
        <w:rPr>
          <w:rFonts w:ascii="Times New Roman" w:hAnsi="Times New Roman" w:cs="Times New Roman"/>
          <w:color w:val="222222"/>
          <w:sz w:val="24"/>
          <w:szCs w:val="24"/>
          <w:shd w:val="clear" w:color="auto" w:fill="FFFFFF"/>
        </w:rPr>
        <w:t>Bamanyisa</w:t>
      </w:r>
      <w:proofErr w:type="spellEnd"/>
      <w:r w:rsidRPr="000029DD">
        <w:rPr>
          <w:rFonts w:ascii="Times New Roman" w:hAnsi="Times New Roman" w:cs="Times New Roman"/>
          <w:color w:val="222222"/>
          <w:sz w:val="24"/>
          <w:szCs w:val="24"/>
          <w:shd w:val="clear" w:color="auto" w:fill="FFFFFF"/>
        </w:rPr>
        <w:t>, J. M. (2020). Socio-economic benefits of agricultural marketing co-operatives and their challenges: Evidence from Selected Cases in Moshi District Council (Tanzania).</w:t>
      </w:r>
    </w:p>
    <w:p w14:paraId="5287B48F" w14:textId="77777777" w:rsidR="00085A35" w:rsidRPr="000029DD" w:rsidRDefault="00085A35"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Anderson, J., Marita, C., &amp; </w:t>
      </w:r>
      <w:proofErr w:type="spellStart"/>
      <w:r w:rsidRPr="000029DD">
        <w:rPr>
          <w:rFonts w:ascii="Times New Roman" w:hAnsi="Times New Roman" w:cs="Times New Roman"/>
          <w:color w:val="222222"/>
          <w:sz w:val="24"/>
          <w:szCs w:val="24"/>
          <w:shd w:val="clear" w:color="auto" w:fill="FFFFFF"/>
        </w:rPr>
        <w:t>Musiime</w:t>
      </w:r>
      <w:proofErr w:type="spellEnd"/>
      <w:r w:rsidRPr="000029DD">
        <w:rPr>
          <w:rFonts w:ascii="Times New Roman" w:hAnsi="Times New Roman" w:cs="Times New Roman"/>
          <w:color w:val="222222"/>
          <w:sz w:val="24"/>
          <w:szCs w:val="24"/>
          <w:shd w:val="clear" w:color="auto" w:fill="FFFFFF"/>
        </w:rPr>
        <w:t>, D. (2016). National Survey and segmentation of smallholder households in Tanzania. </w:t>
      </w:r>
      <w:r w:rsidRPr="000029DD">
        <w:rPr>
          <w:rFonts w:ascii="Times New Roman" w:hAnsi="Times New Roman" w:cs="Times New Roman"/>
          <w:i/>
          <w:iCs/>
          <w:color w:val="222222"/>
          <w:sz w:val="24"/>
          <w:szCs w:val="24"/>
          <w:shd w:val="clear" w:color="auto" w:fill="FFFFFF"/>
        </w:rPr>
        <w:t>CGAP: Washington, DC, USA</w:t>
      </w:r>
      <w:r w:rsidRPr="000029DD">
        <w:rPr>
          <w:rFonts w:ascii="Times New Roman" w:hAnsi="Times New Roman" w:cs="Times New Roman"/>
          <w:color w:val="222222"/>
          <w:sz w:val="24"/>
          <w:szCs w:val="24"/>
          <w:shd w:val="clear" w:color="auto" w:fill="FFFFFF"/>
        </w:rPr>
        <w:t>.</w:t>
      </w:r>
    </w:p>
    <w:p w14:paraId="3B26C2D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Arouna</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Lokossou</w:t>
      </w:r>
      <w:proofErr w:type="spellEnd"/>
      <w:r w:rsidRPr="000029DD">
        <w:rPr>
          <w:rFonts w:ascii="Times New Roman" w:hAnsi="Times New Roman" w:cs="Times New Roman"/>
          <w:color w:val="222222"/>
          <w:sz w:val="24"/>
          <w:szCs w:val="24"/>
          <w:shd w:val="clear" w:color="auto" w:fill="FFFFFF"/>
        </w:rPr>
        <w:t xml:space="preserve">, J. C., </w:t>
      </w:r>
      <w:proofErr w:type="spellStart"/>
      <w:r w:rsidRPr="000029DD">
        <w:rPr>
          <w:rFonts w:ascii="Times New Roman" w:hAnsi="Times New Roman" w:cs="Times New Roman"/>
          <w:color w:val="222222"/>
          <w:sz w:val="24"/>
          <w:szCs w:val="24"/>
          <w:shd w:val="clear" w:color="auto" w:fill="FFFFFF"/>
        </w:rPr>
        <w:t>Wopereis</w:t>
      </w:r>
      <w:proofErr w:type="spellEnd"/>
      <w:r w:rsidRPr="000029DD">
        <w:rPr>
          <w:rFonts w:ascii="Times New Roman" w:hAnsi="Times New Roman" w:cs="Times New Roman"/>
          <w:color w:val="222222"/>
          <w:sz w:val="24"/>
          <w:szCs w:val="24"/>
          <w:shd w:val="clear" w:color="auto" w:fill="FFFFFF"/>
        </w:rPr>
        <w:t>, M. C. S., Bruce-Oliver, S., &amp; Roy-Macauley, H. (2017). Contribution of improved rice varieties to poverty reduction and food security in sub-Saharan Africa. </w:t>
      </w:r>
      <w:r w:rsidRPr="000029DD">
        <w:rPr>
          <w:rFonts w:ascii="Times New Roman" w:hAnsi="Times New Roman" w:cs="Times New Roman"/>
          <w:i/>
          <w:iCs/>
          <w:color w:val="222222"/>
          <w:sz w:val="24"/>
          <w:szCs w:val="24"/>
          <w:shd w:val="clear" w:color="auto" w:fill="FFFFFF"/>
        </w:rPr>
        <w:t>Global 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14</w:t>
      </w:r>
      <w:r w:rsidRPr="000029DD">
        <w:rPr>
          <w:rFonts w:ascii="Times New Roman" w:hAnsi="Times New Roman" w:cs="Times New Roman"/>
          <w:color w:val="222222"/>
          <w:sz w:val="24"/>
          <w:szCs w:val="24"/>
          <w:shd w:val="clear" w:color="auto" w:fill="FFFFFF"/>
        </w:rPr>
        <w:t>, 54-60.</w:t>
      </w:r>
    </w:p>
    <w:p w14:paraId="590E8E39" w14:textId="77777777" w:rsidR="00E038DD" w:rsidRPr="000029DD" w:rsidRDefault="00E038DD" w:rsidP="000029DD">
      <w:pPr>
        <w:pStyle w:val="NormalWeb"/>
        <w:spacing w:before="0" w:beforeAutospacing="0" w:after="0" w:afterAutospacing="0"/>
        <w:ind w:left="1134" w:hanging="1134"/>
        <w:jc w:val="both"/>
      </w:pPr>
      <w:r w:rsidRPr="000029DD">
        <w:t xml:space="preserve">Asfaw, S., Shiferaw, B., </w:t>
      </w:r>
      <w:proofErr w:type="spellStart"/>
      <w:r w:rsidRPr="000029DD">
        <w:t>Simtowe</w:t>
      </w:r>
      <w:proofErr w:type="spellEnd"/>
      <w:r w:rsidRPr="000029DD">
        <w:t xml:space="preserve">, F., &amp; Haile, M. (2012). Agricultural technology adoption, seed access constraints and commercialization in Ethiopia. </w:t>
      </w:r>
      <w:r w:rsidRPr="000029DD">
        <w:rPr>
          <w:rStyle w:val="Emphasis"/>
          <w:rFonts w:eastAsia="SimSun"/>
        </w:rPr>
        <w:t>Journal of Development and Agricultural Economics, 3</w:t>
      </w:r>
      <w:r w:rsidRPr="000029DD">
        <w:t xml:space="preserve">(9), 436–447. </w:t>
      </w:r>
    </w:p>
    <w:p w14:paraId="1E72F6CD"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t xml:space="preserve">Barrett, C. B. (2008). </w:t>
      </w:r>
      <w:r w:rsidRPr="000029DD">
        <w:rPr>
          <w:rFonts w:ascii="Times New Roman" w:eastAsia="Times New Roman" w:hAnsi="Times New Roman" w:cs="Times New Roman"/>
          <w:i/>
          <w:iCs/>
          <w:sz w:val="24"/>
          <w:szCs w:val="24"/>
        </w:rPr>
        <w:t>Smallholder market participation: Concepts and evidence from eastern and southern Africa</w:t>
      </w:r>
      <w:r w:rsidRPr="000029DD">
        <w:rPr>
          <w:rFonts w:ascii="Times New Roman" w:eastAsia="Times New Roman" w:hAnsi="Times New Roman" w:cs="Times New Roman"/>
          <w:sz w:val="24"/>
          <w:szCs w:val="24"/>
        </w:rPr>
        <w:t xml:space="preserve">. Food Policy, 33(4), 299–317. </w:t>
      </w:r>
      <w:hyperlink r:id="rId11" w:history="1">
        <w:r w:rsidRPr="000029DD">
          <w:rPr>
            <w:rStyle w:val="Hyperlink"/>
            <w:rFonts w:ascii="Times New Roman" w:eastAsia="Times New Roman" w:hAnsi="Times New Roman" w:cs="Times New Roman"/>
            <w:color w:val="4F81BD" w:themeColor="accent1"/>
            <w:sz w:val="24"/>
            <w:szCs w:val="24"/>
          </w:rPr>
          <w:t>https://doi.org/10.1016/j.foodpol.2007.10.005</w:t>
        </w:r>
      </w:hyperlink>
    </w:p>
    <w:p w14:paraId="3B72E500"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t xml:space="preserve">Barrett, C. B., </w:t>
      </w:r>
      <w:proofErr w:type="spellStart"/>
      <w:r w:rsidRPr="000029DD">
        <w:rPr>
          <w:rFonts w:ascii="Times New Roman" w:eastAsia="Times New Roman" w:hAnsi="Times New Roman" w:cs="Times New Roman"/>
          <w:sz w:val="24"/>
          <w:szCs w:val="24"/>
        </w:rPr>
        <w:t>Christiaensen</w:t>
      </w:r>
      <w:proofErr w:type="spellEnd"/>
      <w:r w:rsidRPr="000029DD">
        <w:rPr>
          <w:rFonts w:ascii="Times New Roman" w:eastAsia="Times New Roman" w:hAnsi="Times New Roman" w:cs="Times New Roman"/>
          <w:sz w:val="24"/>
          <w:szCs w:val="24"/>
        </w:rPr>
        <w:t xml:space="preserve">, L., Sheahan, M., &amp; Shimeles, A. (2017). On the structural transformation of rural Africa. </w:t>
      </w:r>
      <w:r w:rsidRPr="000029DD">
        <w:rPr>
          <w:rFonts w:ascii="Times New Roman" w:eastAsia="Times New Roman" w:hAnsi="Times New Roman" w:cs="Times New Roman"/>
          <w:i/>
          <w:iCs/>
          <w:sz w:val="24"/>
          <w:szCs w:val="24"/>
        </w:rPr>
        <w:t>Journal of African Economies</w:t>
      </w:r>
      <w:r w:rsidRPr="000029DD">
        <w:rPr>
          <w:rFonts w:ascii="Times New Roman" w:eastAsia="Times New Roman" w:hAnsi="Times New Roman" w:cs="Times New Roman"/>
          <w:sz w:val="24"/>
          <w:szCs w:val="24"/>
        </w:rPr>
        <w:t xml:space="preserve">, 26(suppl_1), i11–i35. </w:t>
      </w:r>
      <w:hyperlink r:id="rId12" w:tgtFrame="_new" w:history="1">
        <w:r w:rsidRPr="000029DD">
          <w:rPr>
            <w:rFonts w:ascii="Times New Roman" w:eastAsia="Times New Roman" w:hAnsi="Times New Roman" w:cs="Times New Roman"/>
            <w:color w:val="4F81BD" w:themeColor="accent1"/>
            <w:sz w:val="24"/>
            <w:szCs w:val="24"/>
            <w:u w:val="single"/>
          </w:rPr>
          <w:t>https://doi.org/10.1093/jae/ejx009</w:t>
        </w:r>
      </w:hyperlink>
    </w:p>
    <w:p w14:paraId="2EA5D633"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Bellon</w:t>
      </w:r>
      <w:proofErr w:type="spellEnd"/>
      <w:r w:rsidRPr="000029DD">
        <w:rPr>
          <w:rFonts w:ascii="Times New Roman" w:hAnsi="Times New Roman" w:cs="Times New Roman"/>
          <w:color w:val="222222"/>
          <w:sz w:val="24"/>
          <w:szCs w:val="24"/>
          <w:shd w:val="clear" w:color="auto" w:fill="FFFFFF"/>
        </w:rPr>
        <w:t>, M. R. (2007). Crop research to benefit poor farmers in marginal areas of the developing world: a review of technical challenges and tools. </w:t>
      </w:r>
      <w:r w:rsidRPr="000029DD">
        <w:rPr>
          <w:rFonts w:ascii="Times New Roman" w:hAnsi="Times New Roman" w:cs="Times New Roman"/>
          <w:i/>
          <w:iCs/>
          <w:color w:val="222222"/>
          <w:sz w:val="24"/>
          <w:szCs w:val="24"/>
          <w:shd w:val="clear" w:color="auto" w:fill="FFFFFF"/>
        </w:rPr>
        <w:t>CABI Reviews</w:t>
      </w:r>
      <w:r w:rsidRPr="000029DD">
        <w:rPr>
          <w:rFonts w:ascii="Times New Roman" w:hAnsi="Times New Roman" w:cs="Times New Roman"/>
          <w:color w:val="222222"/>
          <w:sz w:val="24"/>
          <w:szCs w:val="24"/>
          <w:shd w:val="clear" w:color="auto" w:fill="FFFFFF"/>
        </w:rPr>
        <w:t>, (2006), 11-pp.</w:t>
      </w:r>
    </w:p>
    <w:p w14:paraId="2B171E8C" w14:textId="77777777" w:rsidR="00E038DD" w:rsidRPr="000029DD" w:rsidRDefault="00E038DD" w:rsidP="000029DD">
      <w:pPr>
        <w:pStyle w:val="NormalWeb"/>
        <w:spacing w:before="0" w:beforeAutospacing="0" w:after="0" w:afterAutospacing="0"/>
        <w:ind w:left="1134" w:hanging="1134"/>
        <w:jc w:val="both"/>
        <w:rPr>
          <w:color w:val="4F81BD" w:themeColor="accent1"/>
          <w:u w:val="single"/>
        </w:rPr>
      </w:pPr>
      <w:proofErr w:type="spellStart"/>
      <w:r w:rsidRPr="000029DD">
        <w:rPr>
          <w:color w:val="222222"/>
          <w:shd w:val="clear" w:color="auto" w:fill="FFFFFF"/>
        </w:rPr>
        <w:t>Beyene</w:t>
      </w:r>
      <w:proofErr w:type="spellEnd"/>
      <w:r w:rsidRPr="000029DD">
        <w:rPr>
          <w:color w:val="222222"/>
          <w:shd w:val="clear" w:color="auto" w:fill="FFFFFF"/>
        </w:rPr>
        <w:t>, A. D., &amp; Kassie, M. (2015). Speed of adoption of improved maize varieties in Tanzania: An application of duration analysis. </w:t>
      </w:r>
      <w:r w:rsidRPr="000029DD">
        <w:rPr>
          <w:i/>
          <w:iCs/>
          <w:color w:val="222222"/>
          <w:shd w:val="clear" w:color="auto" w:fill="FFFFFF"/>
        </w:rPr>
        <w:t>Technological Forecasting and Social Change</w:t>
      </w:r>
      <w:r w:rsidRPr="000029DD">
        <w:rPr>
          <w:color w:val="222222"/>
          <w:shd w:val="clear" w:color="auto" w:fill="FFFFFF"/>
        </w:rPr>
        <w:t>, </w:t>
      </w:r>
      <w:r w:rsidRPr="000029DD">
        <w:rPr>
          <w:i/>
          <w:iCs/>
          <w:color w:val="222222"/>
          <w:shd w:val="clear" w:color="auto" w:fill="FFFFFF"/>
        </w:rPr>
        <w:t>96</w:t>
      </w:r>
      <w:r w:rsidRPr="000029DD">
        <w:rPr>
          <w:color w:val="222222"/>
          <w:shd w:val="clear" w:color="auto" w:fill="FFFFFF"/>
        </w:rPr>
        <w:t>, 298-307.</w:t>
      </w:r>
    </w:p>
    <w:p w14:paraId="30FBA74B"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t xml:space="preserve">Brown, A., &amp; </w:t>
      </w:r>
      <w:proofErr w:type="spellStart"/>
      <w:r w:rsidRPr="000029DD">
        <w:rPr>
          <w:rFonts w:ascii="Times New Roman" w:eastAsia="Times New Roman" w:hAnsi="Times New Roman" w:cs="Times New Roman"/>
          <w:sz w:val="24"/>
          <w:szCs w:val="24"/>
        </w:rPr>
        <w:t>Maydeu</w:t>
      </w:r>
      <w:proofErr w:type="spellEnd"/>
      <w:r w:rsidRPr="000029DD">
        <w:rPr>
          <w:rFonts w:ascii="Times New Roman" w:eastAsia="Times New Roman" w:hAnsi="Times New Roman" w:cs="Times New Roman"/>
          <w:sz w:val="24"/>
          <w:szCs w:val="24"/>
        </w:rPr>
        <w:t xml:space="preserve">-Olivares, A. (2011). Item response modeling of forced-choice questionnaires. </w:t>
      </w:r>
      <w:r w:rsidRPr="000029DD">
        <w:rPr>
          <w:rFonts w:ascii="Times New Roman" w:eastAsia="Times New Roman" w:hAnsi="Times New Roman" w:cs="Times New Roman"/>
          <w:i/>
          <w:iCs/>
          <w:sz w:val="24"/>
          <w:szCs w:val="24"/>
        </w:rPr>
        <w:t>Educational and Psychological Measurement</w:t>
      </w:r>
      <w:r w:rsidRPr="000029DD">
        <w:rPr>
          <w:rFonts w:ascii="Times New Roman" w:eastAsia="Times New Roman" w:hAnsi="Times New Roman" w:cs="Times New Roman"/>
          <w:sz w:val="24"/>
          <w:szCs w:val="24"/>
        </w:rPr>
        <w:t xml:space="preserve">, 71(3), 460–502. </w:t>
      </w:r>
      <w:hyperlink r:id="rId13" w:tgtFrame="_new" w:history="1">
        <w:r w:rsidRPr="000029DD">
          <w:rPr>
            <w:rFonts w:ascii="Times New Roman" w:eastAsia="Times New Roman" w:hAnsi="Times New Roman" w:cs="Times New Roman"/>
            <w:color w:val="4F81BD" w:themeColor="accent1"/>
            <w:sz w:val="24"/>
            <w:szCs w:val="24"/>
            <w:u w:val="single"/>
          </w:rPr>
          <w:t>https://doi.org/10.1177/0013164410375112</w:t>
        </w:r>
      </w:hyperlink>
    </w:p>
    <w:p w14:paraId="414DB832" w14:textId="77777777" w:rsidR="00E038DD" w:rsidRPr="000029DD" w:rsidRDefault="00E038DD" w:rsidP="000029DD">
      <w:pPr>
        <w:pStyle w:val="NormalWeb"/>
        <w:spacing w:before="0" w:beforeAutospacing="0" w:after="0" w:afterAutospacing="0"/>
        <w:ind w:left="1134" w:hanging="1134"/>
        <w:jc w:val="both"/>
      </w:pPr>
      <w:r w:rsidRPr="000029DD">
        <w:rPr>
          <w:color w:val="222222"/>
          <w:shd w:val="clear" w:color="auto" w:fill="FFFFFF"/>
        </w:rPr>
        <w:t>Change, I. P. O. C. (2001). Climate change 2007: Impacts, adaptation and vulnerability. </w:t>
      </w:r>
      <w:proofErr w:type="spellStart"/>
      <w:r w:rsidRPr="000029DD">
        <w:rPr>
          <w:i/>
          <w:iCs/>
          <w:color w:val="222222"/>
          <w:shd w:val="clear" w:color="auto" w:fill="FFFFFF"/>
        </w:rPr>
        <w:t>Genebra</w:t>
      </w:r>
      <w:proofErr w:type="spellEnd"/>
      <w:r w:rsidRPr="000029DD">
        <w:rPr>
          <w:i/>
          <w:iCs/>
          <w:color w:val="222222"/>
          <w:shd w:val="clear" w:color="auto" w:fill="FFFFFF"/>
        </w:rPr>
        <w:t xml:space="preserve">, </w:t>
      </w:r>
      <w:proofErr w:type="spellStart"/>
      <w:r w:rsidRPr="000029DD">
        <w:rPr>
          <w:i/>
          <w:iCs/>
          <w:color w:val="222222"/>
          <w:shd w:val="clear" w:color="auto" w:fill="FFFFFF"/>
        </w:rPr>
        <w:t>Suíça</w:t>
      </w:r>
      <w:proofErr w:type="spellEnd"/>
      <w:r w:rsidRPr="000029DD">
        <w:rPr>
          <w:color w:val="222222"/>
          <w:shd w:val="clear" w:color="auto" w:fill="FFFFFF"/>
        </w:rPr>
        <w:t>.</w:t>
      </w:r>
    </w:p>
    <w:p w14:paraId="5DA028BC"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Cochran, W. G. (1963). </w:t>
      </w:r>
      <w:r w:rsidRPr="000029DD">
        <w:rPr>
          <w:rFonts w:ascii="Times New Roman" w:eastAsia="Times New Roman" w:hAnsi="Times New Roman" w:cs="Times New Roman"/>
          <w:i/>
          <w:iCs/>
          <w:sz w:val="24"/>
          <w:szCs w:val="24"/>
        </w:rPr>
        <w:t>Sampling Techniques</w:t>
      </w:r>
      <w:r w:rsidRPr="000029DD">
        <w:rPr>
          <w:rFonts w:ascii="Times New Roman" w:eastAsia="Times New Roman" w:hAnsi="Times New Roman" w:cs="Times New Roman"/>
          <w:sz w:val="24"/>
          <w:szCs w:val="24"/>
        </w:rPr>
        <w:t xml:space="preserve"> (2nd ed.). New York: John Wiley &amp; Sons.</w:t>
      </w:r>
    </w:p>
    <w:p w14:paraId="64479494" w14:textId="6B53A5E9" w:rsidR="00E038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Daudi</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Shimelis</w:t>
      </w:r>
      <w:proofErr w:type="spellEnd"/>
      <w:r w:rsidRPr="000029DD">
        <w:rPr>
          <w:rFonts w:ascii="Times New Roman" w:hAnsi="Times New Roman" w:cs="Times New Roman"/>
          <w:color w:val="222222"/>
          <w:sz w:val="24"/>
          <w:szCs w:val="24"/>
          <w:shd w:val="clear" w:color="auto" w:fill="FFFFFF"/>
        </w:rPr>
        <w:t xml:space="preserve">, H., Laing, M., </w:t>
      </w:r>
      <w:proofErr w:type="spellStart"/>
      <w:r w:rsidRPr="000029DD">
        <w:rPr>
          <w:rFonts w:ascii="Times New Roman" w:hAnsi="Times New Roman" w:cs="Times New Roman"/>
          <w:color w:val="222222"/>
          <w:sz w:val="24"/>
          <w:szCs w:val="24"/>
          <w:shd w:val="clear" w:color="auto" w:fill="FFFFFF"/>
        </w:rPr>
        <w:t>Okori</w:t>
      </w:r>
      <w:proofErr w:type="spellEnd"/>
      <w:r w:rsidRPr="000029DD">
        <w:rPr>
          <w:rFonts w:ascii="Times New Roman" w:hAnsi="Times New Roman" w:cs="Times New Roman"/>
          <w:color w:val="222222"/>
          <w:sz w:val="24"/>
          <w:szCs w:val="24"/>
          <w:shd w:val="clear" w:color="auto" w:fill="FFFFFF"/>
        </w:rPr>
        <w:t xml:space="preserve">, P., &amp; </w:t>
      </w:r>
      <w:proofErr w:type="spellStart"/>
      <w:r w:rsidRPr="000029DD">
        <w:rPr>
          <w:rFonts w:ascii="Times New Roman" w:hAnsi="Times New Roman" w:cs="Times New Roman"/>
          <w:color w:val="222222"/>
          <w:sz w:val="24"/>
          <w:szCs w:val="24"/>
          <w:shd w:val="clear" w:color="auto" w:fill="FFFFFF"/>
        </w:rPr>
        <w:t>Mponda</w:t>
      </w:r>
      <w:proofErr w:type="spellEnd"/>
      <w:r w:rsidRPr="000029DD">
        <w:rPr>
          <w:rFonts w:ascii="Times New Roman" w:hAnsi="Times New Roman" w:cs="Times New Roman"/>
          <w:color w:val="222222"/>
          <w:sz w:val="24"/>
          <w:szCs w:val="24"/>
          <w:shd w:val="clear" w:color="auto" w:fill="FFFFFF"/>
        </w:rPr>
        <w:t>, O. (2018). Groundnut production constraints, farming systems, and farmer-preferred traits in Tanzania. </w:t>
      </w:r>
      <w:r w:rsidRPr="000029DD">
        <w:rPr>
          <w:rFonts w:ascii="Times New Roman" w:hAnsi="Times New Roman" w:cs="Times New Roman"/>
          <w:i/>
          <w:iCs/>
          <w:color w:val="222222"/>
          <w:sz w:val="24"/>
          <w:szCs w:val="24"/>
          <w:shd w:val="clear" w:color="auto" w:fill="FFFFFF"/>
        </w:rPr>
        <w:t>Journal of Crop Improvement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32</w:t>
      </w:r>
      <w:r w:rsidRPr="000029DD">
        <w:rPr>
          <w:rFonts w:ascii="Times New Roman" w:hAnsi="Times New Roman" w:cs="Times New Roman"/>
          <w:color w:val="222222"/>
          <w:sz w:val="24"/>
          <w:szCs w:val="24"/>
          <w:shd w:val="clear" w:color="auto" w:fill="FFFFFF"/>
        </w:rPr>
        <w:t>(6), 812-828.</w:t>
      </w:r>
    </w:p>
    <w:p w14:paraId="0310C034" w14:textId="6A298CD6" w:rsidR="00BF53DB" w:rsidRPr="00BF53DB" w:rsidRDefault="00BF53DB"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BF53DB">
        <w:rPr>
          <w:rFonts w:ascii="Times New Roman" w:hAnsi="Times New Roman" w:cs="Times New Roman"/>
          <w:sz w:val="24"/>
          <w:szCs w:val="24"/>
        </w:rPr>
        <w:t>Dinssa</w:t>
      </w:r>
      <w:proofErr w:type="spellEnd"/>
      <w:r w:rsidRPr="00BF53DB">
        <w:rPr>
          <w:rFonts w:ascii="Times New Roman" w:hAnsi="Times New Roman" w:cs="Times New Roman"/>
          <w:sz w:val="24"/>
          <w:szCs w:val="24"/>
        </w:rPr>
        <w:t xml:space="preserve">, F. F., </w:t>
      </w:r>
      <w:proofErr w:type="spellStart"/>
      <w:r w:rsidRPr="00BF53DB">
        <w:rPr>
          <w:rFonts w:ascii="Times New Roman" w:hAnsi="Times New Roman" w:cs="Times New Roman"/>
          <w:sz w:val="24"/>
          <w:szCs w:val="24"/>
        </w:rPr>
        <w:t>Minja</w:t>
      </w:r>
      <w:proofErr w:type="spellEnd"/>
      <w:r w:rsidRPr="00BF53DB">
        <w:rPr>
          <w:rFonts w:ascii="Times New Roman" w:hAnsi="Times New Roman" w:cs="Times New Roman"/>
          <w:sz w:val="24"/>
          <w:szCs w:val="24"/>
        </w:rPr>
        <w:t xml:space="preserve">, R., Kariuki, T., </w:t>
      </w:r>
      <w:proofErr w:type="spellStart"/>
      <w:r w:rsidRPr="00BF53DB">
        <w:rPr>
          <w:rFonts w:ascii="Times New Roman" w:hAnsi="Times New Roman" w:cs="Times New Roman"/>
          <w:sz w:val="24"/>
          <w:szCs w:val="24"/>
        </w:rPr>
        <w:t>Mbwambo</w:t>
      </w:r>
      <w:proofErr w:type="spellEnd"/>
      <w:r w:rsidRPr="00BF53DB">
        <w:rPr>
          <w:rFonts w:ascii="Times New Roman" w:hAnsi="Times New Roman" w:cs="Times New Roman"/>
          <w:sz w:val="24"/>
          <w:szCs w:val="24"/>
        </w:rPr>
        <w:t xml:space="preserve">, O., </w:t>
      </w:r>
      <w:proofErr w:type="spellStart"/>
      <w:r w:rsidRPr="00BF53DB">
        <w:rPr>
          <w:rFonts w:ascii="Times New Roman" w:hAnsi="Times New Roman" w:cs="Times New Roman"/>
          <w:sz w:val="24"/>
          <w:szCs w:val="24"/>
        </w:rPr>
        <w:t>Schafleitner</w:t>
      </w:r>
      <w:proofErr w:type="spellEnd"/>
      <w:r w:rsidRPr="00BF53DB">
        <w:rPr>
          <w:rFonts w:ascii="Times New Roman" w:hAnsi="Times New Roman" w:cs="Times New Roman"/>
          <w:sz w:val="24"/>
          <w:szCs w:val="24"/>
        </w:rPr>
        <w:t xml:space="preserve">, R., &amp; Hanson, P. (2022). Gender-disaggregated farmers participatory variety selection in amaranth multilocation trials in Kenya and Tanzania. </w:t>
      </w:r>
      <w:proofErr w:type="spellStart"/>
      <w:r w:rsidRPr="00BF53DB">
        <w:rPr>
          <w:rStyle w:val="Emphasis"/>
          <w:rFonts w:ascii="Times New Roman" w:hAnsi="Times New Roman" w:cs="Times New Roman"/>
          <w:sz w:val="24"/>
          <w:szCs w:val="24"/>
        </w:rPr>
        <w:t>HortTechnology</w:t>
      </w:r>
      <w:proofErr w:type="spellEnd"/>
      <w:r w:rsidRPr="00BF53DB">
        <w:rPr>
          <w:rFonts w:ascii="Times New Roman" w:hAnsi="Times New Roman" w:cs="Times New Roman"/>
          <w:sz w:val="24"/>
          <w:szCs w:val="24"/>
        </w:rPr>
        <w:t xml:space="preserve">, 32(3), 288–303. </w:t>
      </w:r>
      <w:r w:rsidRPr="00BF53DB">
        <w:rPr>
          <w:rFonts w:ascii="Times New Roman" w:hAnsi="Times New Roman" w:cs="Times New Roman"/>
          <w:color w:val="4F81BD" w:themeColor="accent1"/>
          <w:sz w:val="24"/>
          <w:szCs w:val="24"/>
          <w:u w:val="single"/>
        </w:rPr>
        <w:t>https://doi.org/10.21273/HORTTECH04963-21</w:t>
      </w:r>
    </w:p>
    <w:p w14:paraId="291BDB44" w14:textId="77777777" w:rsidR="00E038DD" w:rsidRPr="000029DD" w:rsidRDefault="00E038DD" w:rsidP="000029DD">
      <w:pPr>
        <w:pStyle w:val="NormalWeb"/>
        <w:spacing w:before="0" w:beforeAutospacing="0" w:after="0" w:afterAutospacing="0"/>
        <w:ind w:left="1134" w:hanging="1134"/>
        <w:jc w:val="both"/>
      </w:pPr>
      <w:r w:rsidRPr="000029DD">
        <w:t xml:space="preserve">Doss, C. R. (2006). </w:t>
      </w:r>
      <w:r w:rsidRPr="000029DD">
        <w:rPr>
          <w:rStyle w:val="Emphasis"/>
          <w:rFonts w:eastAsiaTheme="majorEastAsia"/>
        </w:rPr>
        <w:t>Analyzing technology adoption using microstudies: Limitations, challenges, and opportunities for improvement.</w:t>
      </w:r>
      <w:r w:rsidRPr="000029DD">
        <w:t xml:space="preserve"> Agricultural Economics, 34(3), 207–219.</w:t>
      </w:r>
    </w:p>
    <w:p w14:paraId="2CB78FF4"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r w:rsidRPr="000029DD">
        <w:rPr>
          <w:color w:val="222222"/>
          <w:shd w:val="clear" w:color="auto" w:fill="FFFFFF"/>
        </w:rPr>
        <w:t>Feder, G., Just, R. E., &amp; Zilberman, D. (1985). Adoption of agricultural innovations in developing countries: A survey. </w:t>
      </w:r>
      <w:r w:rsidRPr="000029DD">
        <w:rPr>
          <w:i/>
          <w:iCs/>
          <w:color w:val="222222"/>
          <w:shd w:val="clear" w:color="auto" w:fill="FFFFFF"/>
        </w:rPr>
        <w:t>Economic development and cultural change</w:t>
      </w:r>
      <w:r w:rsidRPr="000029DD">
        <w:rPr>
          <w:color w:val="222222"/>
          <w:shd w:val="clear" w:color="auto" w:fill="FFFFFF"/>
        </w:rPr>
        <w:t>, </w:t>
      </w:r>
      <w:r w:rsidRPr="000029DD">
        <w:rPr>
          <w:i/>
          <w:iCs/>
          <w:color w:val="222222"/>
          <w:shd w:val="clear" w:color="auto" w:fill="FFFFFF"/>
        </w:rPr>
        <w:t>33</w:t>
      </w:r>
      <w:r w:rsidRPr="000029DD">
        <w:rPr>
          <w:color w:val="222222"/>
          <w:shd w:val="clear" w:color="auto" w:fill="FFFFFF"/>
        </w:rPr>
        <w:t>(2), 255-298.</w:t>
      </w:r>
    </w:p>
    <w:p w14:paraId="191A4BB9"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r w:rsidRPr="000029DD">
        <w:rPr>
          <w:color w:val="222222"/>
          <w:shd w:val="clear" w:color="auto" w:fill="FFFFFF"/>
        </w:rPr>
        <w:t>Field, A. (2024). </w:t>
      </w:r>
      <w:r w:rsidRPr="000029DD">
        <w:rPr>
          <w:i/>
          <w:iCs/>
          <w:color w:val="222222"/>
          <w:shd w:val="clear" w:color="auto" w:fill="FFFFFF"/>
        </w:rPr>
        <w:t>Discovering statistics using IBM SPSS statistics</w:t>
      </w:r>
      <w:r w:rsidRPr="000029DD">
        <w:rPr>
          <w:color w:val="222222"/>
          <w:shd w:val="clear" w:color="auto" w:fill="FFFFFF"/>
        </w:rPr>
        <w:t>. Sage publications limited.</w:t>
      </w:r>
    </w:p>
    <w:p w14:paraId="20D7C80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Fisher, M., Abate, T., </w:t>
      </w:r>
      <w:proofErr w:type="spellStart"/>
      <w:r w:rsidRPr="000029DD">
        <w:rPr>
          <w:rFonts w:ascii="Times New Roman" w:hAnsi="Times New Roman" w:cs="Times New Roman"/>
          <w:color w:val="222222"/>
          <w:sz w:val="24"/>
          <w:szCs w:val="24"/>
          <w:shd w:val="clear" w:color="auto" w:fill="FFFFFF"/>
        </w:rPr>
        <w:t>Lunduka</w:t>
      </w:r>
      <w:proofErr w:type="spellEnd"/>
      <w:r w:rsidRPr="000029DD">
        <w:rPr>
          <w:rFonts w:ascii="Times New Roman" w:hAnsi="Times New Roman" w:cs="Times New Roman"/>
          <w:color w:val="222222"/>
          <w:sz w:val="24"/>
          <w:szCs w:val="24"/>
          <w:shd w:val="clear" w:color="auto" w:fill="FFFFFF"/>
        </w:rPr>
        <w:t xml:space="preserve">, R. W., </w:t>
      </w:r>
      <w:proofErr w:type="spellStart"/>
      <w:r w:rsidRPr="000029DD">
        <w:rPr>
          <w:rFonts w:ascii="Times New Roman" w:hAnsi="Times New Roman" w:cs="Times New Roman"/>
          <w:color w:val="222222"/>
          <w:sz w:val="24"/>
          <w:szCs w:val="24"/>
          <w:shd w:val="clear" w:color="auto" w:fill="FFFFFF"/>
        </w:rPr>
        <w:t>Asnake</w:t>
      </w:r>
      <w:proofErr w:type="spellEnd"/>
      <w:r w:rsidRPr="000029DD">
        <w:rPr>
          <w:rFonts w:ascii="Times New Roman" w:hAnsi="Times New Roman" w:cs="Times New Roman"/>
          <w:color w:val="222222"/>
          <w:sz w:val="24"/>
          <w:szCs w:val="24"/>
          <w:shd w:val="clear" w:color="auto" w:fill="FFFFFF"/>
        </w:rPr>
        <w:t xml:space="preserve">, W., Alemayehu, Y., &amp; </w:t>
      </w:r>
      <w:proofErr w:type="spellStart"/>
      <w:r w:rsidRPr="000029DD">
        <w:rPr>
          <w:rFonts w:ascii="Times New Roman" w:hAnsi="Times New Roman" w:cs="Times New Roman"/>
          <w:color w:val="222222"/>
          <w:sz w:val="24"/>
          <w:szCs w:val="24"/>
          <w:shd w:val="clear" w:color="auto" w:fill="FFFFFF"/>
        </w:rPr>
        <w:t>Madulu</w:t>
      </w:r>
      <w:proofErr w:type="spellEnd"/>
      <w:r w:rsidRPr="000029DD">
        <w:rPr>
          <w:rFonts w:ascii="Times New Roman" w:hAnsi="Times New Roman" w:cs="Times New Roman"/>
          <w:color w:val="222222"/>
          <w:sz w:val="24"/>
          <w:szCs w:val="24"/>
          <w:shd w:val="clear" w:color="auto" w:fill="FFFFFF"/>
        </w:rPr>
        <w:t>, R. B. (2015). Drought tolerant maize for farmer adaptation to drought in sub-Saharan Africa: Determinants of adoption in eastern and southern Africa. </w:t>
      </w:r>
      <w:r w:rsidRPr="000029DD">
        <w:rPr>
          <w:rFonts w:ascii="Times New Roman" w:hAnsi="Times New Roman" w:cs="Times New Roman"/>
          <w:i/>
          <w:iCs/>
          <w:color w:val="222222"/>
          <w:sz w:val="24"/>
          <w:szCs w:val="24"/>
          <w:shd w:val="clear" w:color="auto" w:fill="FFFFFF"/>
        </w:rPr>
        <w:t>Climatic Change</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133</w:t>
      </w:r>
      <w:r w:rsidRPr="000029DD">
        <w:rPr>
          <w:rFonts w:ascii="Times New Roman" w:hAnsi="Times New Roman" w:cs="Times New Roman"/>
          <w:color w:val="222222"/>
          <w:sz w:val="24"/>
          <w:szCs w:val="24"/>
          <w:shd w:val="clear" w:color="auto" w:fill="FFFFFF"/>
        </w:rPr>
        <w:t>(2), 283-299.</w:t>
      </w:r>
    </w:p>
    <w:p w14:paraId="1120B95D" w14:textId="74D9ED54" w:rsidR="00E038DD" w:rsidRPr="00230FE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230FED">
        <w:rPr>
          <w:rFonts w:ascii="Times New Roman" w:hAnsi="Times New Roman" w:cs="Times New Roman"/>
          <w:color w:val="222222"/>
          <w:sz w:val="24"/>
          <w:szCs w:val="24"/>
          <w:shd w:val="clear" w:color="auto" w:fill="FFFFFF"/>
        </w:rPr>
        <w:t>Gangurde</w:t>
      </w:r>
      <w:proofErr w:type="spellEnd"/>
      <w:r w:rsidRPr="00230FED">
        <w:rPr>
          <w:rFonts w:ascii="Times New Roman" w:hAnsi="Times New Roman" w:cs="Times New Roman"/>
          <w:color w:val="222222"/>
          <w:sz w:val="24"/>
          <w:szCs w:val="24"/>
          <w:shd w:val="clear" w:color="auto" w:fill="FFFFFF"/>
        </w:rPr>
        <w:t xml:space="preserve">, S. S., Kumar, R., Pandey, A. K., </w:t>
      </w:r>
      <w:proofErr w:type="spellStart"/>
      <w:r w:rsidRPr="00230FED">
        <w:rPr>
          <w:rFonts w:ascii="Times New Roman" w:hAnsi="Times New Roman" w:cs="Times New Roman"/>
          <w:color w:val="222222"/>
          <w:sz w:val="24"/>
          <w:szCs w:val="24"/>
          <w:shd w:val="clear" w:color="auto" w:fill="FFFFFF"/>
        </w:rPr>
        <w:t>Burow</w:t>
      </w:r>
      <w:proofErr w:type="spellEnd"/>
      <w:r w:rsidRPr="00230FED">
        <w:rPr>
          <w:rFonts w:ascii="Times New Roman" w:hAnsi="Times New Roman" w:cs="Times New Roman"/>
          <w:color w:val="222222"/>
          <w:sz w:val="24"/>
          <w:szCs w:val="24"/>
          <w:shd w:val="clear" w:color="auto" w:fill="FFFFFF"/>
        </w:rPr>
        <w:t xml:space="preserve">, M., </w:t>
      </w:r>
      <w:proofErr w:type="spellStart"/>
      <w:r w:rsidRPr="00230FED">
        <w:rPr>
          <w:rFonts w:ascii="Times New Roman" w:hAnsi="Times New Roman" w:cs="Times New Roman"/>
          <w:color w:val="222222"/>
          <w:sz w:val="24"/>
          <w:szCs w:val="24"/>
          <w:shd w:val="clear" w:color="auto" w:fill="FFFFFF"/>
        </w:rPr>
        <w:t>Laza</w:t>
      </w:r>
      <w:proofErr w:type="spellEnd"/>
      <w:r w:rsidRPr="00230FED">
        <w:rPr>
          <w:rFonts w:ascii="Times New Roman" w:hAnsi="Times New Roman" w:cs="Times New Roman"/>
          <w:color w:val="222222"/>
          <w:sz w:val="24"/>
          <w:szCs w:val="24"/>
          <w:shd w:val="clear" w:color="auto" w:fill="FFFFFF"/>
        </w:rPr>
        <w:t xml:space="preserve">, H. E., Nayak, S. N., ... &amp; Pandey, M. K. (2019). Climate-smart groundnuts for achieving high productivity and improved </w:t>
      </w:r>
      <w:r w:rsidRPr="00230FED">
        <w:rPr>
          <w:rFonts w:ascii="Times New Roman" w:hAnsi="Times New Roman" w:cs="Times New Roman"/>
          <w:color w:val="222222"/>
          <w:sz w:val="24"/>
          <w:szCs w:val="24"/>
          <w:shd w:val="clear" w:color="auto" w:fill="FFFFFF"/>
        </w:rPr>
        <w:lastRenderedPageBreak/>
        <w:t>quality: Current status, challenges, and opportunities. </w:t>
      </w:r>
      <w:r w:rsidRPr="00230FED">
        <w:rPr>
          <w:rFonts w:ascii="Times New Roman" w:hAnsi="Times New Roman" w:cs="Times New Roman"/>
          <w:i/>
          <w:iCs/>
          <w:color w:val="222222"/>
          <w:sz w:val="24"/>
          <w:szCs w:val="24"/>
          <w:shd w:val="clear" w:color="auto" w:fill="FFFFFF"/>
        </w:rPr>
        <w:t>Genomic designing of climate-smart oilseed crops</w:t>
      </w:r>
      <w:r w:rsidRPr="00230FED">
        <w:rPr>
          <w:rFonts w:ascii="Times New Roman" w:hAnsi="Times New Roman" w:cs="Times New Roman"/>
          <w:color w:val="222222"/>
          <w:sz w:val="24"/>
          <w:szCs w:val="24"/>
          <w:shd w:val="clear" w:color="auto" w:fill="FFFFFF"/>
        </w:rPr>
        <w:t>, 133-172.</w:t>
      </w:r>
    </w:p>
    <w:p w14:paraId="67729B56" w14:textId="46CDFA2B" w:rsidR="00230FED" w:rsidRPr="00230FED" w:rsidRDefault="00230FED" w:rsidP="00230FED">
      <w:pPr>
        <w:ind w:left="720" w:hanging="720"/>
        <w:rPr>
          <w:rFonts w:ascii="Times New Roman" w:hAnsi="Times New Roman" w:cs="Times New Roman"/>
          <w:sz w:val="24"/>
          <w:szCs w:val="24"/>
          <w:lang w:val="en-GB"/>
        </w:rPr>
      </w:pPr>
      <w:proofErr w:type="spellStart"/>
      <w:r w:rsidRPr="00B03877">
        <w:rPr>
          <w:rFonts w:ascii="Times New Roman" w:hAnsi="Times New Roman" w:cs="Times New Roman"/>
          <w:sz w:val="24"/>
          <w:szCs w:val="24"/>
          <w:lang w:val="en-GB"/>
        </w:rPr>
        <w:t>Gelaw</w:t>
      </w:r>
      <w:proofErr w:type="spellEnd"/>
      <w:r w:rsidRPr="00230FED">
        <w:rPr>
          <w:rFonts w:ascii="Times New Roman" w:hAnsi="Times New Roman" w:cs="Times New Roman"/>
          <w:sz w:val="24"/>
          <w:szCs w:val="24"/>
          <w:lang w:val="en-GB"/>
        </w:rPr>
        <w:t xml:space="preserve">, F., </w:t>
      </w:r>
      <w:proofErr w:type="spellStart"/>
      <w:r w:rsidRPr="00230FED">
        <w:rPr>
          <w:rFonts w:ascii="Times New Roman" w:hAnsi="Times New Roman" w:cs="Times New Roman"/>
          <w:sz w:val="24"/>
          <w:szCs w:val="24"/>
          <w:lang w:val="en-GB"/>
        </w:rPr>
        <w:t>Speelman</w:t>
      </w:r>
      <w:proofErr w:type="spellEnd"/>
      <w:r w:rsidRPr="00230FED">
        <w:rPr>
          <w:rFonts w:ascii="Times New Roman" w:hAnsi="Times New Roman" w:cs="Times New Roman"/>
          <w:sz w:val="24"/>
          <w:szCs w:val="24"/>
          <w:lang w:val="en-GB"/>
        </w:rPr>
        <w:t xml:space="preserve">, S., &amp; Van </w:t>
      </w:r>
      <w:proofErr w:type="spellStart"/>
      <w:r w:rsidRPr="00230FED">
        <w:rPr>
          <w:rFonts w:ascii="Times New Roman" w:hAnsi="Times New Roman" w:cs="Times New Roman"/>
          <w:sz w:val="24"/>
          <w:szCs w:val="24"/>
          <w:lang w:val="en-GB"/>
        </w:rPr>
        <w:t>Huylenbroeck</w:t>
      </w:r>
      <w:proofErr w:type="spellEnd"/>
      <w:r w:rsidRPr="00230FED">
        <w:rPr>
          <w:rFonts w:ascii="Times New Roman" w:hAnsi="Times New Roman" w:cs="Times New Roman"/>
          <w:sz w:val="24"/>
          <w:szCs w:val="24"/>
          <w:lang w:val="en-GB"/>
        </w:rPr>
        <w:t>, G. (2016). Farmers’ marketing preferences in local coffee markets: Evidence from a choice experiment in Ethiopia. Food policy, 61, 92-102.</w:t>
      </w:r>
    </w:p>
    <w:p w14:paraId="2F73E6F3"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Getaw</w:t>
      </w:r>
      <w:proofErr w:type="spellEnd"/>
      <w:r w:rsidRPr="000029DD">
        <w:rPr>
          <w:rFonts w:ascii="Times New Roman" w:hAnsi="Times New Roman" w:cs="Times New Roman"/>
          <w:color w:val="222222"/>
          <w:sz w:val="24"/>
          <w:szCs w:val="24"/>
          <w:shd w:val="clear" w:color="auto" w:fill="FFFFFF"/>
        </w:rPr>
        <w:t xml:space="preserve"> Tadesse, G. T., Algieri, B., </w:t>
      </w:r>
      <w:proofErr w:type="spellStart"/>
      <w:r w:rsidRPr="000029DD">
        <w:rPr>
          <w:rFonts w:ascii="Times New Roman" w:hAnsi="Times New Roman" w:cs="Times New Roman"/>
          <w:color w:val="222222"/>
          <w:sz w:val="24"/>
          <w:szCs w:val="24"/>
          <w:shd w:val="clear" w:color="auto" w:fill="FFFFFF"/>
        </w:rPr>
        <w:t>Kalkuhl</w:t>
      </w:r>
      <w:proofErr w:type="spellEnd"/>
      <w:r w:rsidRPr="000029DD">
        <w:rPr>
          <w:rFonts w:ascii="Times New Roman" w:hAnsi="Times New Roman" w:cs="Times New Roman"/>
          <w:color w:val="222222"/>
          <w:sz w:val="24"/>
          <w:szCs w:val="24"/>
          <w:shd w:val="clear" w:color="auto" w:fill="FFFFFF"/>
        </w:rPr>
        <w:t>, M., &amp; Braun, J. V. (2014). Drivers and triggers of international food price spikes and volatility.</w:t>
      </w:r>
    </w:p>
    <w:p w14:paraId="0C6FBAAB"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Giller</w:t>
      </w:r>
      <w:proofErr w:type="spellEnd"/>
      <w:r w:rsidRPr="000029DD">
        <w:rPr>
          <w:color w:val="222222"/>
          <w:shd w:val="clear" w:color="auto" w:fill="FFFFFF"/>
        </w:rPr>
        <w:t xml:space="preserve">, K. E., </w:t>
      </w:r>
      <w:proofErr w:type="spellStart"/>
      <w:r w:rsidRPr="000029DD">
        <w:rPr>
          <w:color w:val="222222"/>
          <w:shd w:val="clear" w:color="auto" w:fill="FFFFFF"/>
        </w:rPr>
        <w:t>Murwira</w:t>
      </w:r>
      <w:proofErr w:type="spellEnd"/>
      <w:r w:rsidRPr="000029DD">
        <w:rPr>
          <w:color w:val="222222"/>
          <w:shd w:val="clear" w:color="auto" w:fill="FFFFFF"/>
        </w:rPr>
        <w:t xml:space="preserve">, M. S., </w:t>
      </w:r>
      <w:proofErr w:type="spellStart"/>
      <w:r w:rsidRPr="000029DD">
        <w:rPr>
          <w:color w:val="222222"/>
          <w:shd w:val="clear" w:color="auto" w:fill="FFFFFF"/>
        </w:rPr>
        <w:t>Dhliwayo</w:t>
      </w:r>
      <w:proofErr w:type="spellEnd"/>
      <w:r w:rsidRPr="000029DD">
        <w:rPr>
          <w:color w:val="222222"/>
          <w:shd w:val="clear" w:color="auto" w:fill="FFFFFF"/>
        </w:rPr>
        <w:t xml:space="preserve">, D. K., </w:t>
      </w:r>
      <w:proofErr w:type="spellStart"/>
      <w:r w:rsidRPr="000029DD">
        <w:rPr>
          <w:color w:val="222222"/>
          <w:shd w:val="clear" w:color="auto" w:fill="FFFFFF"/>
        </w:rPr>
        <w:t>Mafongoya</w:t>
      </w:r>
      <w:proofErr w:type="spellEnd"/>
      <w:r w:rsidRPr="000029DD">
        <w:rPr>
          <w:color w:val="222222"/>
          <w:shd w:val="clear" w:color="auto" w:fill="FFFFFF"/>
        </w:rPr>
        <w:t xml:space="preserve">, P. L., &amp; </w:t>
      </w:r>
      <w:proofErr w:type="spellStart"/>
      <w:r w:rsidRPr="000029DD">
        <w:rPr>
          <w:color w:val="222222"/>
          <w:shd w:val="clear" w:color="auto" w:fill="FFFFFF"/>
        </w:rPr>
        <w:t>Mpepereki</w:t>
      </w:r>
      <w:proofErr w:type="spellEnd"/>
      <w:r w:rsidRPr="000029DD">
        <w:rPr>
          <w:color w:val="222222"/>
          <w:shd w:val="clear" w:color="auto" w:fill="FFFFFF"/>
        </w:rPr>
        <w:t xml:space="preserve">, S. (2012). </w:t>
      </w:r>
      <w:proofErr w:type="spellStart"/>
      <w:r w:rsidRPr="000029DD">
        <w:rPr>
          <w:color w:val="222222"/>
          <w:shd w:val="clear" w:color="auto" w:fill="FFFFFF"/>
        </w:rPr>
        <w:t>Soyabeans</w:t>
      </w:r>
      <w:proofErr w:type="spellEnd"/>
      <w:r w:rsidRPr="000029DD">
        <w:rPr>
          <w:color w:val="222222"/>
          <w:shd w:val="clear" w:color="auto" w:fill="FFFFFF"/>
        </w:rPr>
        <w:t xml:space="preserve"> and sustainable agriculture in southern Africa. In </w:t>
      </w:r>
      <w:r w:rsidRPr="000029DD">
        <w:rPr>
          <w:i/>
          <w:iCs/>
          <w:color w:val="222222"/>
          <w:shd w:val="clear" w:color="auto" w:fill="FFFFFF"/>
        </w:rPr>
        <w:t>Sustainable Intensification</w:t>
      </w:r>
      <w:r w:rsidRPr="000029DD">
        <w:rPr>
          <w:color w:val="222222"/>
          <w:shd w:val="clear" w:color="auto" w:fill="FFFFFF"/>
        </w:rPr>
        <w:t> (pp. 50-58). Routledge.</w:t>
      </w:r>
    </w:p>
    <w:p w14:paraId="3558E30D" w14:textId="77777777" w:rsidR="00E038DD" w:rsidRPr="000029DD" w:rsidRDefault="00E038DD" w:rsidP="000029DD">
      <w:pPr>
        <w:pStyle w:val="NormalWeb"/>
        <w:spacing w:before="0" w:beforeAutospacing="0" w:after="0" w:afterAutospacing="0"/>
        <w:ind w:left="1134" w:hanging="1134"/>
        <w:jc w:val="both"/>
      </w:pPr>
      <w:r w:rsidRPr="000029DD">
        <w:t xml:space="preserve">Groves, R. M., Fowler, F. J., Couper, M. P., </w:t>
      </w:r>
      <w:proofErr w:type="spellStart"/>
      <w:r w:rsidRPr="000029DD">
        <w:t>Lepkowski</w:t>
      </w:r>
      <w:proofErr w:type="spellEnd"/>
      <w:r w:rsidRPr="000029DD">
        <w:t xml:space="preserve">, J. M., Singer, E., &amp; Tourangeau, R. (2009). </w:t>
      </w:r>
      <w:r w:rsidRPr="000029DD">
        <w:rPr>
          <w:rStyle w:val="Emphasis"/>
          <w:rFonts w:eastAsia="SimSun"/>
        </w:rPr>
        <w:t>Survey methodology</w:t>
      </w:r>
      <w:r w:rsidRPr="000029DD">
        <w:t xml:space="preserve"> (2nd ed.). Wiley.</w:t>
      </w:r>
    </w:p>
    <w:p w14:paraId="2E0B34A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Humphrey, S. C., Martin, R., &amp; </w:t>
      </w:r>
      <w:proofErr w:type="spellStart"/>
      <w:r w:rsidRPr="000029DD">
        <w:rPr>
          <w:rFonts w:ascii="Times New Roman" w:hAnsi="Times New Roman" w:cs="Times New Roman"/>
          <w:color w:val="222222"/>
          <w:sz w:val="24"/>
          <w:szCs w:val="24"/>
          <w:shd w:val="clear" w:color="auto" w:fill="FFFFFF"/>
        </w:rPr>
        <w:t>Ntumva</w:t>
      </w:r>
      <w:proofErr w:type="spellEnd"/>
      <w:r w:rsidRPr="000029DD">
        <w:rPr>
          <w:rFonts w:ascii="Times New Roman" w:hAnsi="Times New Roman" w:cs="Times New Roman"/>
          <w:color w:val="222222"/>
          <w:sz w:val="24"/>
          <w:szCs w:val="24"/>
          <w:shd w:val="clear" w:color="auto" w:fill="FFFFFF"/>
        </w:rPr>
        <w:t xml:space="preserve">, M. (2023). Factors influencing the adoption of improved groundnut cultivars amongst smallholder farmers in </w:t>
      </w:r>
      <w:proofErr w:type="spellStart"/>
      <w:r w:rsidRPr="000029DD">
        <w:rPr>
          <w:rFonts w:ascii="Times New Roman" w:hAnsi="Times New Roman" w:cs="Times New Roman"/>
          <w:color w:val="222222"/>
          <w:sz w:val="24"/>
          <w:szCs w:val="24"/>
          <w:shd w:val="clear" w:color="auto" w:fill="FFFFFF"/>
        </w:rPr>
        <w:t>Singida</w:t>
      </w:r>
      <w:proofErr w:type="spellEnd"/>
      <w:r w:rsidRPr="000029DD">
        <w:rPr>
          <w:rFonts w:ascii="Times New Roman" w:hAnsi="Times New Roman" w:cs="Times New Roman"/>
          <w:color w:val="222222"/>
          <w:sz w:val="24"/>
          <w:szCs w:val="24"/>
          <w:shd w:val="clear" w:color="auto" w:fill="FFFFFF"/>
        </w:rPr>
        <w:t xml:space="preserve"> Tanzania. </w:t>
      </w:r>
      <w:r w:rsidRPr="000029DD">
        <w:rPr>
          <w:rFonts w:ascii="Times New Roman" w:hAnsi="Times New Roman" w:cs="Times New Roman"/>
          <w:i/>
          <w:iCs/>
          <w:color w:val="222222"/>
          <w:sz w:val="24"/>
          <w:szCs w:val="24"/>
          <w:shd w:val="clear" w:color="auto" w:fill="FFFFFF"/>
        </w:rPr>
        <w:t>Tanzania Journal of Agricultural Sciences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22</w:t>
      </w:r>
      <w:r w:rsidRPr="000029DD">
        <w:rPr>
          <w:rFonts w:ascii="Times New Roman" w:hAnsi="Times New Roman" w:cs="Times New Roman"/>
          <w:color w:val="222222"/>
          <w:sz w:val="24"/>
          <w:szCs w:val="24"/>
          <w:shd w:val="clear" w:color="auto" w:fill="FFFFFF"/>
        </w:rPr>
        <w:t>(2), 280-299.</w:t>
      </w:r>
    </w:p>
    <w:p w14:paraId="7EEFB6B7" w14:textId="77777777" w:rsidR="00E038DD" w:rsidRPr="000029DD" w:rsidRDefault="00E038DD" w:rsidP="000029DD">
      <w:pPr>
        <w:pStyle w:val="NormalWeb"/>
        <w:spacing w:before="0" w:beforeAutospacing="0" w:after="0" w:afterAutospacing="0"/>
        <w:ind w:left="1134" w:hanging="1134"/>
        <w:jc w:val="both"/>
      </w:pPr>
      <w:r w:rsidRPr="000029DD">
        <w:t xml:space="preserve">ICRISAT (2021). </w:t>
      </w:r>
      <w:r w:rsidRPr="000029DD">
        <w:rPr>
          <w:rStyle w:val="Emphasis"/>
          <w:rFonts w:eastAsiaTheme="majorEastAsia"/>
        </w:rPr>
        <w:t>Groundnut Production Guide for Eastern and Southern Africa</w:t>
      </w:r>
      <w:r w:rsidRPr="000029DD">
        <w:t>. International Crops Research Institute for the Semi-Arid Tropics.</w:t>
      </w:r>
    </w:p>
    <w:p w14:paraId="4D4198B2"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Jack, W. (2013). Market inefficiencies and the adoption of agricultural technologies in developing countries. </w:t>
      </w:r>
      <w:r w:rsidRPr="000029DD">
        <w:rPr>
          <w:rFonts w:ascii="Times New Roman" w:eastAsia="Times New Roman" w:hAnsi="Times New Roman" w:cs="Times New Roman"/>
          <w:i/>
          <w:iCs/>
          <w:sz w:val="24"/>
          <w:szCs w:val="24"/>
        </w:rPr>
        <w:t>Journal of Development Economics</w:t>
      </w:r>
      <w:r w:rsidRPr="000029DD">
        <w:rPr>
          <w:rFonts w:ascii="Times New Roman" w:eastAsia="Times New Roman" w:hAnsi="Times New Roman" w:cs="Times New Roman"/>
          <w:sz w:val="24"/>
          <w:szCs w:val="24"/>
        </w:rPr>
        <w:t>, 104, 175–187.</w:t>
      </w:r>
    </w:p>
    <w:p w14:paraId="688BB536"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Jomo</w:t>
      </w:r>
      <w:proofErr w:type="spellEnd"/>
      <w:r w:rsidRPr="000029DD">
        <w:rPr>
          <w:rFonts w:ascii="Times New Roman" w:hAnsi="Times New Roman" w:cs="Times New Roman"/>
          <w:color w:val="222222"/>
          <w:sz w:val="24"/>
          <w:szCs w:val="24"/>
          <w:shd w:val="clear" w:color="auto" w:fill="FFFFFF"/>
        </w:rPr>
        <w:t xml:space="preserve">, S., Mbao, V., </w:t>
      </w:r>
      <w:proofErr w:type="spellStart"/>
      <w:r w:rsidRPr="000029DD">
        <w:rPr>
          <w:rFonts w:ascii="Times New Roman" w:hAnsi="Times New Roman" w:cs="Times New Roman"/>
          <w:color w:val="222222"/>
          <w:sz w:val="24"/>
          <w:szCs w:val="24"/>
          <w:shd w:val="clear" w:color="auto" w:fill="FFFFFF"/>
        </w:rPr>
        <w:t>Tiessen</w:t>
      </w:r>
      <w:proofErr w:type="spellEnd"/>
      <w:r w:rsidRPr="000029DD">
        <w:rPr>
          <w:rFonts w:ascii="Times New Roman" w:hAnsi="Times New Roman" w:cs="Times New Roman"/>
          <w:color w:val="222222"/>
          <w:sz w:val="24"/>
          <w:szCs w:val="24"/>
          <w:shd w:val="clear" w:color="auto" w:fill="FFFFFF"/>
        </w:rPr>
        <w:t>, K., &amp; Robertson, M. (2025). Food systems transformation commitments in Eastern Africa and their alignment with the UNFSS action areas and the Kampala CAADP Declaration. </w:t>
      </w:r>
      <w:r w:rsidRPr="000029DD">
        <w:rPr>
          <w:rFonts w:ascii="Times New Roman" w:hAnsi="Times New Roman" w:cs="Times New Roman"/>
          <w:i/>
          <w:iCs/>
          <w:color w:val="222222"/>
          <w:sz w:val="24"/>
          <w:szCs w:val="24"/>
          <w:shd w:val="clear" w:color="auto" w:fill="FFFFFF"/>
        </w:rPr>
        <w:t>Frontiers in Sustainable Food Systems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9</w:t>
      </w:r>
      <w:r w:rsidRPr="000029DD">
        <w:rPr>
          <w:rFonts w:ascii="Times New Roman" w:hAnsi="Times New Roman" w:cs="Times New Roman"/>
          <w:color w:val="222222"/>
          <w:sz w:val="24"/>
          <w:szCs w:val="24"/>
          <w:shd w:val="clear" w:color="auto" w:fill="FFFFFF"/>
        </w:rPr>
        <w:t>, 1653570.</w:t>
      </w:r>
    </w:p>
    <w:p w14:paraId="52B3BC9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Justus, S. N., </w:t>
      </w:r>
      <w:proofErr w:type="spellStart"/>
      <w:r w:rsidRPr="000029DD">
        <w:rPr>
          <w:rFonts w:ascii="Times New Roman" w:hAnsi="Times New Roman" w:cs="Times New Roman"/>
          <w:color w:val="222222"/>
          <w:sz w:val="24"/>
          <w:szCs w:val="24"/>
          <w:shd w:val="clear" w:color="auto" w:fill="FFFFFF"/>
        </w:rPr>
        <w:t>Mchopa</w:t>
      </w:r>
      <w:proofErr w:type="spellEnd"/>
      <w:r w:rsidRPr="000029DD">
        <w:rPr>
          <w:rFonts w:ascii="Times New Roman" w:hAnsi="Times New Roman" w:cs="Times New Roman"/>
          <w:color w:val="222222"/>
          <w:sz w:val="24"/>
          <w:szCs w:val="24"/>
          <w:shd w:val="clear" w:color="auto" w:fill="FFFFFF"/>
        </w:rPr>
        <w:t xml:space="preserve">, A. D., &amp; </w:t>
      </w:r>
      <w:proofErr w:type="spellStart"/>
      <w:r w:rsidRPr="000029DD">
        <w:rPr>
          <w:rFonts w:ascii="Times New Roman" w:hAnsi="Times New Roman" w:cs="Times New Roman"/>
          <w:color w:val="222222"/>
          <w:sz w:val="24"/>
          <w:szCs w:val="24"/>
          <w:shd w:val="clear" w:color="auto" w:fill="FFFFFF"/>
        </w:rPr>
        <w:t>Kazungu</w:t>
      </w:r>
      <w:proofErr w:type="spellEnd"/>
      <w:r w:rsidRPr="000029DD">
        <w:rPr>
          <w:rFonts w:ascii="Times New Roman" w:hAnsi="Times New Roman" w:cs="Times New Roman"/>
          <w:color w:val="222222"/>
          <w:sz w:val="24"/>
          <w:szCs w:val="24"/>
          <w:shd w:val="clear" w:color="auto" w:fill="FFFFFF"/>
        </w:rPr>
        <w:t xml:space="preserve">, I. E. (2021). Value Chain Factors Influencing the Adoption of Improved Bean Varieties Among Smallholder Farmers in </w:t>
      </w:r>
      <w:proofErr w:type="spellStart"/>
      <w:r w:rsidRPr="000029DD">
        <w:rPr>
          <w:rFonts w:ascii="Times New Roman" w:hAnsi="Times New Roman" w:cs="Times New Roman"/>
          <w:color w:val="222222"/>
          <w:sz w:val="24"/>
          <w:szCs w:val="24"/>
          <w:shd w:val="clear" w:color="auto" w:fill="FFFFFF"/>
        </w:rPr>
        <w:t>Misenyi</w:t>
      </w:r>
      <w:proofErr w:type="spellEnd"/>
      <w:r w:rsidRPr="000029DD">
        <w:rPr>
          <w:rFonts w:ascii="Times New Roman" w:hAnsi="Times New Roman" w:cs="Times New Roman"/>
          <w:color w:val="222222"/>
          <w:sz w:val="24"/>
          <w:szCs w:val="24"/>
          <w:shd w:val="clear" w:color="auto" w:fill="FFFFFF"/>
        </w:rPr>
        <w:t xml:space="preserve"> District, Tanzania. In </w:t>
      </w:r>
      <w:r w:rsidRPr="000029DD">
        <w:rPr>
          <w:rFonts w:ascii="Times New Roman" w:hAnsi="Times New Roman" w:cs="Times New Roman"/>
          <w:i/>
          <w:iCs/>
          <w:color w:val="222222"/>
          <w:sz w:val="24"/>
          <w:szCs w:val="24"/>
          <w:shd w:val="clear" w:color="auto" w:fill="FFFFFF"/>
        </w:rPr>
        <w:t>Sustainable Education and Development</w:t>
      </w:r>
      <w:r w:rsidRPr="000029DD">
        <w:rPr>
          <w:rFonts w:ascii="Times New Roman" w:hAnsi="Times New Roman" w:cs="Times New Roman"/>
          <w:color w:val="222222"/>
          <w:sz w:val="24"/>
          <w:szCs w:val="24"/>
          <w:shd w:val="clear" w:color="auto" w:fill="FFFFFF"/>
        </w:rPr>
        <w:t> (pp. 373-382). Cham: Springer International Publishing.</w:t>
      </w:r>
    </w:p>
    <w:p w14:paraId="545612B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Kaliba</w:t>
      </w:r>
      <w:proofErr w:type="spellEnd"/>
      <w:r w:rsidRPr="000029DD">
        <w:rPr>
          <w:rFonts w:ascii="Times New Roman" w:hAnsi="Times New Roman" w:cs="Times New Roman"/>
          <w:color w:val="222222"/>
          <w:sz w:val="24"/>
          <w:szCs w:val="24"/>
          <w:shd w:val="clear" w:color="auto" w:fill="FFFFFF"/>
        </w:rPr>
        <w:t xml:space="preserve">, A. R., </w:t>
      </w:r>
      <w:proofErr w:type="spellStart"/>
      <w:r w:rsidRPr="000029DD">
        <w:rPr>
          <w:rFonts w:ascii="Times New Roman" w:hAnsi="Times New Roman" w:cs="Times New Roman"/>
          <w:color w:val="222222"/>
          <w:sz w:val="24"/>
          <w:szCs w:val="24"/>
          <w:shd w:val="clear" w:color="auto" w:fill="FFFFFF"/>
        </w:rPr>
        <w:t>Verkuijl</w:t>
      </w:r>
      <w:proofErr w:type="spellEnd"/>
      <w:r w:rsidRPr="000029DD">
        <w:rPr>
          <w:rFonts w:ascii="Times New Roman" w:hAnsi="Times New Roman" w:cs="Times New Roman"/>
          <w:color w:val="222222"/>
          <w:sz w:val="24"/>
          <w:szCs w:val="24"/>
          <w:shd w:val="clear" w:color="auto" w:fill="FFFFFF"/>
        </w:rPr>
        <w:t>, H., &amp; Mwangi, W. (2000). Factors affecting adoption of improved maize seeds and use of inorganic fertilizer for maize production in the intermediate and lowland zones of Tanzania. </w:t>
      </w:r>
      <w:r w:rsidRPr="000029DD">
        <w:rPr>
          <w:rFonts w:ascii="Times New Roman" w:hAnsi="Times New Roman" w:cs="Times New Roman"/>
          <w:i/>
          <w:iCs/>
          <w:color w:val="222222"/>
          <w:sz w:val="24"/>
          <w:szCs w:val="24"/>
          <w:shd w:val="clear" w:color="auto" w:fill="FFFFFF"/>
        </w:rPr>
        <w:t>Journal of agricultural and applied Economics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32</w:t>
      </w:r>
      <w:r w:rsidRPr="000029DD">
        <w:rPr>
          <w:rFonts w:ascii="Times New Roman" w:hAnsi="Times New Roman" w:cs="Times New Roman"/>
          <w:color w:val="222222"/>
          <w:sz w:val="24"/>
          <w:szCs w:val="24"/>
          <w:shd w:val="clear" w:color="auto" w:fill="FFFFFF"/>
        </w:rPr>
        <w:t>(1), 35-47.</w:t>
      </w:r>
    </w:p>
    <w:p w14:paraId="0518E2FB" w14:textId="77777777" w:rsidR="00E038DD" w:rsidRPr="000029DD" w:rsidRDefault="00E038DD" w:rsidP="000029DD">
      <w:pPr>
        <w:spacing w:after="0" w:line="240" w:lineRule="auto"/>
        <w:ind w:left="1134" w:hanging="1134"/>
        <w:jc w:val="both"/>
        <w:rPr>
          <w:rStyle w:val="Hyperlink"/>
          <w:rFonts w:ascii="Times New Roman" w:hAnsi="Times New Roman" w:cs="Times New Roman"/>
          <w:color w:val="4F81BD" w:themeColor="accent1"/>
          <w:sz w:val="24"/>
          <w:szCs w:val="24"/>
        </w:rPr>
      </w:pPr>
      <w:r w:rsidRPr="000029DD">
        <w:rPr>
          <w:rStyle w:val="Strong"/>
          <w:rFonts w:ascii="Times New Roman" w:hAnsi="Times New Roman" w:cs="Times New Roman"/>
          <w:b w:val="0"/>
          <w:sz w:val="24"/>
          <w:szCs w:val="24"/>
        </w:rPr>
        <w:t xml:space="preserve">Kassie, M., </w:t>
      </w:r>
      <w:proofErr w:type="spellStart"/>
      <w:r w:rsidRPr="000029DD">
        <w:rPr>
          <w:rStyle w:val="Strong"/>
          <w:rFonts w:ascii="Times New Roman" w:hAnsi="Times New Roman" w:cs="Times New Roman"/>
          <w:b w:val="0"/>
          <w:sz w:val="24"/>
          <w:szCs w:val="24"/>
        </w:rPr>
        <w:t>Jaleta</w:t>
      </w:r>
      <w:proofErr w:type="spellEnd"/>
      <w:r w:rsidRPr="000029DD">
        <w:rPr>
          <w:rStyle w:val="Strong"/>
          <w:rFonts w:ascii="Times New Roman" w:hAnsi="Times New Roman" w:cs="Times New Roman"/>
          <w:b w:val="0"/>
          <w:sz w:val="24"/>
          <w:szCs w:val="24"/>
        </w:rPr>
        <w:t xml:space="preserve">, M., Shiferaw, B., </w:t>
      </w:r>
      <w:proofErr w:type="spellStart"/>
      <w:r w:rsidRPr="000029DD">
        <w:rPr>
          <w:rStyle w:val="Strong"/>
          <w:rFonts w:ascii="Times New Roman" w:hAnsi="Times New Roman" w:cs="Times New Roman"/>
          <w:b w:val="0"/>
          <w:sz w:val="24"/>
          <w:szCs w:val="24"/>
        </w:rPr>
        <w:t>Mmbando</w:t>
      </w:r>
      <w:proofErr w:type="spellEnd"/>
      <w:r w:rsidRPr="000029DD">
        <w:rPr>
          <w:rStyle w:val="Strong"/>
          <w:rFonts w:ascii="Times New Roman" w:hAnsi="Times New Roman" w:cs="Times New Roman"/>
          <w:b w:val="0"/>
          <w:sz w:val="24"/>
          <w:szCs w:val="24"/>
        </w:rPr>
        <w:t xml:space="preserve">, F., &amp; </w:t>
      </w:r>
      <w:proofErr w:type="spellStart"/>
      <w:r w:rsidRPr="000029DD">
        <w:rPr>
          <w:rStyle w:val="Strong"/>
          <w:rFonts w:ascii="Times New Roman" w:hAnsi="Times New Roman" w:cs="Times New Roman"/>
          <w:b w:val="0"/>
          <w:sz w:val="24"/>
          <w:szCs w:val="24"/>
        </w:rPr>
        <w:t>Mekuria</w:t>
      </w:r>
      <w:proofErr w:type="spellEnd"/>
      <w:r w:rsidRPr="000029DD">
        <w:rPr>
          <w:rStyle w:val="Strong"/>
          <w:rFonts w:ascii="Times New Roman" w:hAnsi="Times New Roman" w:cs="Times New Roman"/>
          <w:b w:val="0"/>
          <w:sz w:val="24"/>
          <w:szCs w:val="24"/>
        </w:rPr>
        <w:t>, M. (2013).</w:t>
      </w:r>
      <w:r w:rsidRPr="000029DD">
        <w:rPr>
          <w:rFonts w:ascii="Times New Roman" w:hAnsi="Times New Roman" w:cs="Times New Roman"/>
          <w:sz w:val="24"/>
          <w:szCs w:val="24"/>
        </w:rPr>
        <w:t xml:space="preserve"> Adoption of interrelated sustainable agricultural practices in smallholder systems: Evidence from rural Tanzania. </w:t>
      </w:r>
      <w:r w:rsidRPr="000029DD">
        <w:rPr>
          <w:rStyle w:val="Emphasis"/>
          <w:rFonts w:ascii="Times New Roman" w:hAnsi="Times New Roman" w:cs="Times New Roman"/>
          <w:sz w:val="24"/>
          <w:szCs w:val="24"/>
        </w:rPr>
        <w:t>Technological Forecasting and Social Change, 80</w:t>
      </w:r>
      <w:r w:rsidRPr="000029DD">
        <w:rPr>
          <w:rFonts w:ascii="Times New Roman" w:hAnsi="Times New Roman" w:cs="Times New Roman"/>
          <w:sz w:val="24"/>
          <w:szCs w:val="24"/>
        </w:rPr>
        <w:t xml:space="preserve">(3), 525–540. </w:t>
      </w:r>
      <w:hyperlink r:id="rId14" w:tgtFrame="_new" w:history="1">
        <w:r w:rsidRPr="000029DD">
          <w:rPr>
            <w:rStyle w:val="Hyperlink"/>
            <w:rFonts w:ascii="Times New Roman" w:hAnsi="Times New Roman" w:cs="Times New Roman"/>
            <w:color w:val="4F81BD" w:themeColor="accent1"/>
            <w:sz w:val="24"/>
            <w:szCs w:val="24"/>
          </w:rPr>
          <w:t>https://doi.org/10.1016/j.techfore.2012.08.007</w:t>
        </w:r>
      </w:hyperlink>
    </w:p>
    <w:p w14:paraId="26C86B43"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Katungi</w:t>
      </w:r>
      <w:proofErr w:type="spellEnd"/>
      <w:r w:rsidRPr="000029DD">
        <w:rPr>
          <w:color w:val="222222"/>
          <w:shd w:val="clear" w:color="auto" w:fill="FFFFFF"/>
        </w:rPr>
        <w:t>, E., Sperling, L., Karanja, D., Farrow, A., &amp; Beebe, S. (2011). Relative importance of common bean attributes and variety demand in the drought areas of Kenya. </w:t>
      </w:r>
      <w:r w:rsidRPr="000029DD">
        <w:rPr>
          <w:i/>
          <w:iCs/>
          <w:color w:val="222222"/>
          <w:shd w:val="clear" w:color="auto" w:fill="FFFFFF"/>
        </w:rPr>
        <w:t>Journal of Development and Agricultural Economics</w:t>
      </w:r>
      <w:r w:rsidRPr="000029DD">
        <w:rPr>
          <w:color w:val="222222"/>
          <w:shd w:val="clear" w:color="auto" w:fill="FFFFFF"/>
        </w:rPr>
        <w:t>, </w:t>
      </w:r>
      <w:r w:rsidRPr="000029DD">
        <w:rPr>
          <w:i/>
          <w:iCs/>
          <w:color w:val="222222"/>
          <w:shd w:val="clear" w:color="auto" w:fill="FFFFFF"/>
        </w:rPr>
        <w:t>3</w:t>
      </w:r>
      <w:r w:rsidRPr="000029DD">
        <w:rPr>
          <w:color w:val="222222"/>
          <w:shd w:val="clear" w:color="auto" w:fill="FFFFFF"/>
        </w:rPr>
        <w:t>(8), 411-422.</w:t>
      </w:r>
    </w:p>
    <w:p w14:paraId="71C7A607" w14:textId="5F5C3E19" w:rsidR="00E038DD" w:rsidRPr="00593DD9"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593DD9">
        <w:rPr>
          <w:rFonts w:ascii="Times New Roman" w:hAnsi="Times New Roman" w:cs="Times New Roman"/>
          <w:color w:val="222222"/>
          <w:sz w:val="24"/>
          <w:szCs w:val="24"/>
          <w:shd w:val="clear" w:color="auto" w:fill="FFFFFF"/>
        </w:rPr>
        <w:t xml:space="preserve">Kehinde, A. D. (2021). Does credit access improve adoption intensity of improved maize seed </w:t>
      </w:r>
      <w:proofErr w:type="gramStart"/>
      <w:r w:rsidRPr="00593DD9">
        <w:rPr>
          <w:rFonts w:ascii="Times New Roman" w:hAnsi="Times New Roman" w:cs="Times New Roman"/>
          <w:color w:val="222222"/>
          <w:sz w:val="24"/>
          <w:szCs w:val="24"/>
          <w:shd w:val="clear" w:color="auto" w:fill="FFFFFF"/>
        </w:rPr>
        <w:t>varieties?.</w:t>
      </w:r>
      <w:proofErr w:type="gramEnd"/>
    </w:p>
    <w:p w14:paraId="70C733C0" w14:textId="5B7AE7BD" w:rsidR="00593DD9" w:rsidRDefault="00593DD9" w:rsidP="000029DD">
      <w:pPr>
        <w:spacing w:after="0" w:line="240" w:lineRule="auto"/>
        <w:ind w:left="1134" w:hanging="1134"/>
        <w:jc w:val="both"/>
        <w:rPr>
          <w:rFonts w:ascii="Times New Roman" w:hAnsi="Times New Roman" w:cs="Times New Roman"/>
          <w:sz w:val="24"/>
          <w:szCs w:val="24"/>
        </w:rPr>
      </w:pPr>
      <w:proofErr w:type="spellStart"/>
      <w:r w:rsidRPr="00593DD9">
        <w:rPr>
          <w:rFonts w:ascii="Times New Roman" w:hAnsi="Times New Roman" w:cs="Times New Roman"/>
          <w:sz w:val="24"/>
          <w:szCs w:val="24"/>
        </w:rPr>
        <w:t>Kimbi</w:t>
      </w:r>
      <w:proofErr w:type="spellEnd"/>
      <w:r w:rsidRPr="00593DD9">
        <w:rPr>
          <w:rFonts w:ascii="Times New Roman" w:hAnsi="Times New Roman" w:cs="Times New Roman"/>
          <w:sz w:val="24"/>
          <w:szCs w:val="24"/>
        </w:rPr>
        <w:t xml:space="preserve">, T. G., </w:t>
      </w:r>
      <w:proofErr w:type="spellStart"/>
      <w:r w:rsidRPr="00593DD9">
        <w:rPr>
          <w:rFonts w:ascii="Times New Roman" w:hAnsi="Times New Roman" w:cs="Times New Roman"/>
          <w:sz w:val="24"/>
          <w:szCs w:val="24"/>
        </w:rPr>
        <w:t>Akpo</w:t>
      </w:r>
      <w:proofErr w:type="spellEnd"/>
      <w:r w:rsidRPr="00593DD9">
        <w:rPr>
          <w:rFonts w:ascii="Times New Roman" w:hAnsi="Times New Roman" w:cs="Times New Roman"/>
          <w:sz w:val="24"/>
          <w:szCs w:val="24"/>
        </w:rPr>
        <w:t xml:space="preserve">, E., </w:t>
      </w:r>
      <w:proofErr w:type="spellStart"/>
      <w:r w:rsidRPr="00593DD9">
        <w:rPr>
          <w:rFonts w:ascii="Times New Roman" w:hAnsi="Times New Roman" w:cs="Times New Roman"/>
          <w:sz w:val="24"/>
          <w:szCs w:val="24"/>
        </w:rPr>
        <w:t>Kongola</w:t>
      </w:r>
      <w:proofErr w:type="spellEnd"/>
      <w:r w:rsidRPr="00593DD9">
        <w:rPr>
          <w:rFonts w:ascii="Times New Roman" w:hAnsi="Times New Roman" w:cs="Times New Roman"/>
          <w:sz w:val="24"/>
          <w:szCs w:val="24"/>
        </w:rPr>
        <w:t xml:space="preserve">, E., </w:t>
      </w:r>
      <w:proofErr w:type="spellStart"/>
      <w:r w:rsidRPr="00593DD9">
        <w:rPr>
          <w:rFonts w:ascii="Times New Roman" w:hAnsi="Times New Roman" w:cs="Times New Roman"/>
          <w:sz w:val="24"/>
          <w:szCs w:val="24"/>
        </w:rPr>
        <w:t>Ojiewo</w:t>
      </w:r>
      <w:proofErr w:type="spellEnd"/>
      <w:r w:rsidRPr="00593DD9">
        <w:rPr>
          <w:rFonts w:ascii="Times New Roman" w:hAnsi="Times New Roman" w:cs="Times New Roman"/>
          <w:sz w:val="24"/>
          <w:szCs w:val="24"/>
        </w:rPr>
        <w:t xml:space="preserve">, C. O., </w:t>
      </w:r>
      <w:proofErr w:type="spellStart"/>
      <w:r w:rsidRPr="00593DD9">
        <w:rPr>
          <w:rFonts w:ascii="Times New Roman" w:hAnsi="Times New Roman" w:cs="Times New Roman"/>
          <w:sz w:val="24"/>
          <w:szCs w:val="24"/>
        </w:rPr>
        <w:t>Vernooy</w:t>
      </w:r>
      <w:proofErr w:type="spellEnd"/>
      <w:r w:rsidRPr="00593DD9">
        <w:rPr>
          <w:rFonts w:ascii="Times New Roman" w:hAnsi="Times New Roman" w:cs="Times New Roman"/>
          <w:sz w:val="24"/>
          <w:szCs w:val="24"/>
        </w:rPr>
        <w:t xml:space="preserve">, R., </w:t>
      </w:r>
      <w:proofErr w:type="spellStart"/>
      <w:r w:rsidRPr="00593DD9">
        <w:rPr>
          <w:rFonts w:ascii="Times New Roman" w:hAnsi="Times New Roman" w:cs="Times New Roman"/>
          <w:sz w:val="24"/>
          <w:szCs w:val="24"/>
        </w:rPr>
        <w:t>Muricho</w:t>
      </w:r>
      <w:proofErr w:type="spellEnd"/>
      <w:r w:rsidRPr="00593DD9">
        <w:rPr>
          <w:rFonts w:ascii="Times New Roman" w:hAnsi="Times New Roman" w:cs="Times New Roman"/>
          <w:sz w:val="24"/>
          <w:szCs w:val="24"/>
        </w:rPr>
        <w:t xml:space="preserve">, G., Ringo, J., </w:t>
      </w:r>
      <w:proofErr w:type="spellStart"/>
      <w:r w:rsidRPr="00593DD9">
        <w:rPr>
          <w:rFonts w:ascii="Times New Roman" w:hAnsi="Times New Roman" w:cs="Times New Roman"/>
          <w:sz w:val="24"/>
          <w:szCs w:val="24"/>
        </w:rPr>
        <w:t>Lukurugu</w:t>
      </w:r>
      <w:proofErr w:type="spellEnd"/>
      <w:r w:rsidRPr="00593DD9">
        <w:rPr>
          <w:rFonts w:ascii="Times New Roman" w:hAnsi="Times New Roman" w:cs="Times New Roman"/>
          <w:sz w:val="24"/>
          <w:szCs w:val="24"/>
        </w:rPr>
        <w:t xml:space="preserve">, G. A., Varshney, R., &amp; </w:t>
      </w:r>
      <w:proofErr w:type="spellStart"/>
      <w:r w:rsidRPr="00593DD9">
        <w:rPr>
          <w:rFonts w:ascii="Times New Roman" w:hAnsi="Times New Roman" w:cs="Times New Roman"/>
          <w:sz w:val="24"/>
          <w:szCs w:val="24"/>
        </w:rPr>
        <w:t>Tabo</w:t>
      </w:r>
      <w:proofErr w:type="spellEnd"/>
      <w:r w:rsidRPr="00593DD9">
        <w:rPr>
          <w:rFonts w:ascii="Times New Roman" w:hAnsi="Times New Roman" w:cs="Times New Roman"/>
          <w:sz w:val="24"/>
          <w:szCs w:val="24"/>
        </w:rPr>
        <w:t xml:space="preserve">, R. (2020). A </w:t>
      </w:r>
      <w:proofErr w:type="spellStart"/>
      <w:r w:rsidRPr="00593DD9">
        <w:rPr>
          <w:rFonts w:ascii="Times New Roman" w:hAnsi="Times New Roman" w:cs="Times New Roman"/>
          <w:sz w:val="24"/>
          <w:szCs w:val="24"/>
        </w:rPr>
        <w:t>probit</w:t>
      </w:r>
      <w:proofErr w:type="spellEnd"/>
      <w:r w:rsidRPr="00593DD9">
        <w:rPr>
          <w:rFonts w:ascii="Times New Roman" w:hAnsi="Times New Roman" w:cs="Times New Roman"/>
          <w:sz w:val="24"/>
          <w:szCs w:val="24"/>
        </w:rPr>
        <w:t xml:space="preserve"> analysis of determinants of adoption of improved sorghum technologies among farmers in Tanzania. </w:t>
      </w:r>
      <w:r w:rsidRPr="00593DD9">
        <w:rPr>
          <w:rStyle w:val="Emphasis"/>
          <w:rFonts w:ascii="Times New Roman" w:hAnsi="Times New Roman" w:cs="Times New Roman"/>
          <w:sz w:val="24"/>
          <w:szCs w:val="24"/>
        </w:rPr>
        <w:t>Journal of Agricultural Science, 13</w:t>
      </w:r>
      <w:r w:rsidRPr="00593DD9">
        <w:rPr>
          <w:rFonts w:ascii="Times New Roman" w:hAnsi="Times New Roman" w:cs="Times New Roman"/>
          <w:sz w:val="24"/>
          <w:szCs w:val="24"/>
        </w:rPr>
        <w:t>(1), 73.</w:t>
      </w:r>
    </w:p>
    <w:p w14:paraId="151935B3" w14:textId="389C54A5" w:rsidR="00E04C16" w:rsidRPr="00E04C16" w:rsidRDefault="00E04C16"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E04C16">
        <w:rPr>
          <w:rFonts w:ascii="Times New Roman" w:hAnsi="Times New Roman" w:cs="Times New Roman"/>
          <w:sz w:val="24"/>
          <w:szCs w:val="24"/>
        </w:rPr>
        <w:lastRenderedPageBreak/>
        <w:t xml:space="preserve">Kothari, C. R. (2004). </w:t>
      </w:r>
      <w:r w:rsidRPr="00E04C16">
        <w:rPr>
          <w:rStyle w:val="Emphasis"/>
          <w:rFonts w:ascii="Times New Roman" w:hAnsi="Times New Roman" w:cs="Times New Roman"/>
          <w:sz w:val="24"/>
          <w:szCs w:val="24"/>
        </w:rPr>
        <w:t>Research methodology: Methods and techniques</w:t>
      </w:r>
      <w:r w:rsidRPr="00E04C16">
        <w:rPr>
          <w:rFonts w:ascii="Times New Roman" w:hAnsi="Times New Roman" w:cs="Times New Roman"/>
          <w:sz w:val="24"/>
          <w:szCs w:val="24"/>
        </w:rPr>
        <w:t xml:space="preserve"> (2nd ed.). New Delhi: New Age International Publishers.</w:t>
      </w:r>
    </w:p>
    <w:p w14:paraId="13395FB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Letaa</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Kabungo</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Katungi</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Ojara</w:t>
      </w:r>
      <w:proofErr w:type="spellEnd"/>
      <w:r w:rsidRPr="000029DD">
        <w:rPr>
          <w:rFonts w:ascii="Times New Roman" w:hAnsi="Times New Roman" w:cs="Times New Roman"/>
          <w:color w:val="222222"/>
          <w:sz w:val="24"/>
          <w:szCs w:val="24"/>
          <w:shd w:val="clear" w:color="auto" w:fill="FFFFFF"/>
        </w:rPr>
        <w:t xml:space="preserve">, M., &amp; </w:t>
      </w:r>
      <w:proofErr w:type="spellStart"/>
      <w:r w:rsidRPr="000029DD">
        <w:rPr>
          <w:rFonts w:ascii="Times New Roman" w:hAnsi="Times New Roman" w:cs="Times New Roman"/>
          <w:color w:val="222222"/>
          <w:sz w:val="24"/>
          <w:szCs w:val="24"/>
          <w:shd w:val="clear" w:color="auto" w:fill="FFFFFF"/>
        </w:rPr>
        <w:t>Ndunguru</w:t>
      </w:r>
      <w:proofErr w:type="spellEnd"/>
      <w:r w:rsidRPr="000029DD">
        <w:rPr>
          <w:rFonts w:ascii="Times New Roman" w:hAnsi="Times New Roman" w:cs="Times New Roman"/>
          <w:color w:val="222222"/>
          <w:sz w:val="24"/>
          <w:szCs w:val="24"/>
          <w:shd w:val="clear" w:color="auto" w:fill="FFFFFF"/>
        </w:rPr>
        <w:t>, A. (2015). Farm level adoption and spatial diffusion of improved common bean varieties in southern highlands of Tanzania. </w:t>
      </w:r>
      <w:r w:rsidRPr="000029DD">
        <w:rPr>
          <w:rFonts w:ascii="Times New Roman" w:hAnsi="Times New Roman" w:cs="Times New Roman"/>
          <w:i/>
          <w:iCs/>
          <w:color w:val="222222"/>
          <w:sz w:val="24"/>
          <w:szCs w:val="24"/>
          <w:shd w:val="clear" w:color="auto" w:fill="FFFFFF"/>
        </w:rPr>
        <w:t>African Crop Science Journal</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23</w:t>
      </w:r>
      <w:r w:rsidRPr="000029DD">
        <w:rPr>
          <w:rFonts w:ascii="Times New Roman" w:hAnsi="Times New Roman" w:cs="Times New Roman"/>
          <w:color w:val="222222"/>
          <w:sz w:val="24"/>
          <w:szCs w:val="24"/>
          <w:shd w:val="clear" w:color="auto" w:fill="FFFFFF"/>
        </w:rPr>
        <w:t>(3), 261-277.</w:t>
      </w:r>
    </w:p>
    <w:p w14:paraId="1B18DA9A"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proofErr w:type="spellStart"/>
      <w:r w:rsidRPr="000029DD">
        <w:t>Louwaars</w:t>
      </w:r>
      <w:proofErr w:type="spellEnd"/>
      <w:r w:rsidRPr="000029DD">
        <w:t xml:space="preserve">, N. P., &amp; de </w:t>
      </w:r>
      <w:proofErr w:type="spellStart"/>
      <w:r w:rsidRPr="000029DD">
        <w:t>Boef</w:t>
      </w:r>
      <w:proofErr w:type="spellEnd"/>
      <w:r w:rsidRPr="000029DD">
        <w:t xml:space="preserve">, W.S. (2012). </w:t>
      </w:r>
      <w:r w:rsidRPr="000029DD">
        <w:rPr>
          <w:rStyle w:val="Emphasis"/>
          <w:rFonts w:eastAsiaTheme="majorEastAsia"/>
        </w:rPr>
        <w:t>Integrated seed sector development in Africa: A conceptual framework for creating coherence between practices, programs, and policies</w:t>
      </w:r>
      <w:r w:rsidRPr="000029DD">
        <w:t xml:space="preserve">. </w:t>
      </w:r>
      <w:r w:rsidRPr="000029DD">
        <w:rPr>
          <w:rStyle w:val="Strong"/>
          <w:rFonts w:eastAsiaTheme="majorEastAsia"/>
          <w:b w:val="0"/>
        </w:rPr>
        <w:t>Journal of Crop Improvement</w:t>
      </w:r>
      <w:r w:rsidRPr="000029DD">
        <w:t xml:space="preserve">, 26(1), 39–59. </w:t>
      </w:r>
      <w:hyperlink r:id="rId15" w:history="1">
        <w:r w:rsidRPr="000029DD">
          <w:rPr>
            <w:rStyle w:val="Hyperlink"/>
            <w:color w:val="4F81BD" w:themeColor="accent1"/>
          </w:rPr>
          <w:t>https://doi.org/10.1080/15427528.2011.611277</w:t>
        </w:r>
      </w:hyperlink>
    </w:p>
    <w:p w14:paraId="2386FC7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Lutomia</w:t>
      </w:r>
      <w:proofErr w:type="spellEnd"/>
      <w:r w:rsidRPr="000029DD">
        <w:rPr>
          <w:rFonts w:ascii="Times New Roman" w:hAnsi="Times New Roman" w:cs="Times New Roman"/>
          <w:color w:val="222222"/>
          <w:sz w:val="24"/>
          <w:szCs w:val="24"/>
          <w:shd w:val="clear" w:color="auto" w:fill="FFFFFF"/>
        </w:rPr>
        <w:t xml:space="preserve">, C. K., &amp; </w:t>
      </w:r>
      <w:proofErr w:type="spellStart"/>
      <w:r w:rsidRPr="000029DD">
        <w:rPr>
          <w:rFonts w:ascii="Times New Roman" w:hAnsi="Times New Roman" w:cs="Times New Roman"/>
          <w:color w:val="222222"/>
          <w:sz w:val="24"/>
          <w:szCs w:val="24"/>
          <w:shd w:val="clear" w:color="auto" w:fill="FFFFFF"/>
        </w:rPr>
        <w:t>Nchanji</w:t>
      </w:r>
      <w:proofErr w:type="spellEnd"/>
      <w:r w:rsidRPr="000029DD">
        <w:rPr>
          <w:rFonts w:ascii="Times New Roman" w:hAnsi="Times New Roman" w:cs="Times New Roman"/>
          <w:color w:val="222222"/>
          <w:sz w:val="24"/>
          <w:szCs w:val="24"/>
          <w:shd w:val="clear" w:color="auto" w:fill="FFFFFF"/>
        </w:rPr>
        <w:t>, E. B. (2022). Status review of challenge, constraints and needs of men, women, and youth enterprises in the bean value chain in selected countries.</w:t>
      </w:r>
    </w:p>
    <w:p w14:paraId="0C91509B"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Mabaya</w:t>
      </w:r>
      <w:proofErr w:type="spellEnd"/>
      <w:r w:rsidRPr="000029DD">
        <w:rPr>
          <w:color w:val="222222"/>
          <w:shd w:val="clear" w:color="auto" w:fill="FFFFFF"/>
        </w:rPr>
        <w:t>, E. (2016). Performance of the formal seed sector in Africa: Findings from the African seed access index.</w:t>
      </w:r>
    </w:p>
    <w:p w14:paraId="3DCE1430"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Martey</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Etwire</w:t>
      </w:r>
      <w:proofErr w:type="spellEnd"/>
      <w:r w:rsidRPr="000029DD">
        <w:rPr>
          <w:rFonts w:ascii="Times New Roman" w:hAnsi="Times New Roman" w:cs="Times New Roman"/>
          <w:color w:val="222222"/>
          <w:sz w:val="24"/>
          <w:szCs w:val="24"/>
          <w:shd w:val="clear" w:color="auto" w:fill="FFFFFF"/>
        </w:rPr>
        <w:t xml:space="preserve">, P. M., &amp; </w:t>
      </w:r>
      <w:proofErr w:type="spellStart"/>
      <w:r w:rsidRPr="000029DD">
        <w:rPr>
          <w:rFonts w:ascii="Times New Roman" w:hAnsi="Times New Roman" w:cs="Times New Roman"/>
          <w:color w:val="222222"/>
          <w:sz w:val="24"/>
          <w:szCs w:val="24"/>
          <w:shd w:val="clear" w:color="auto" w:fill="FFFFFF"/>
        </w:rPr>
        <w:t>Kuwornu</w:t>
      </w:r>
      <w:proofErr w:type="spellEnd"/>
      <w:r w:rsidRPr="000029DD">
        <w:rPr>
          <w:rFonts w:ascii="Times New Roman" w:hAnsi="Times New Roman" w:cs="Times New Roman"/>
          <w:color w:val="222222"/>
          <w:sz w:val="24"/>
          <w:szCs w:val="24"/>
          <w:shd w:val="clear" w:color="auto" w:fill="FFFFFF"/>
        </w:rPr>
        <w:t>, J. K. (2020). Economic impacts of smallholder farmers’ adoption of drought-tolerant maize varieties. </w:t>
      </w:r>
      <w:r w:rsidRPr="000029DD">
        <w:rPr>
          <w:rFonts w:ascii="Times New Roman" w:hAnsi="Times New Roman" w:cs="Times New Roman"/>
          <w:i/>
          <w:iCs/>
          <w:color w:val="222222"/>
          <w:sz w:val="24"/>
          <w:szCs w:val="24"/>
          <w:shd w:val="clear" w:color="auto" w:fill="FFFFFF"/>
        </w:rPr>
        <w:t>Land use policy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94</w:t>
      </w:r>
      <w:r w:rsidRPr="000029DD">
        <w:rPr>
          <w:rFonts w:ascii="Times New Roman" w:hAnsi="Times New Roman" w:cs="Times New Roman"/>
          <w:color w:val="222222"/>
          <w:sz w:val="24"/>
          <w:szCs w:val="24"/>
          <w:shd w:val="clear" w:color="auto" w:fill="FFFFFF"/>
        </w:rPr>
        <w:t>, 104524.</w:t>
      </w:r>
    </w:p>
    <w:p w14:paraId="25E95306" w14:textId="61E5DBA7" w:rsidR="00E038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McGuire, S., &amp; Sperling, L. (2016). Seed systems smallholder farmers use. </w:t>
      </w:r>
      <w:r w:rsidRPr="000029DD">
        <w:rPr>
          <w:rFonts w:ascii="Times New Roman" w:hAnsi="Times New Roman" w:cs="Times New Roman"/>
          <w:i/>
          <w:iCs/>
          <w:color w:val="222222"/>
          <w:sz w:val="24"/>
          <w:szCs w:val="24"/>
          <w:shd w:val="clear" w:color="auto" w:fill="FFFFFF"/>
        </w:rPr>
        <w:t>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8</w:t>
      </w:r>
      <w:r w:rsidRPr="000029DD">
        <w:rPr>
          <w:rFonts w:ascii="Times New Roman" w:hAnsi="Times New Roman" w:cs="Times New Roman"/>
          <w:color w:val="222222"/>
          <w:sz w:val="24"/>
          <w:szCs w:val="24"/>
          <w:shd w:val="clear" w:color="auto" w:fill="FFFFFF"/>
        </w:rPr>
        <w:t>(1), 179-195.</w:t>
      </w:r>
    </w:p>
    <w:p w14:paraId="4A288131" w14:textId="303DE72D" w:rsidR="008F5B96" w:rsidRPr="008F5B96" w:rsidRDefault="008F5B96"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8F5B96">
        <w:rPr>
          <w:rFonts w:ascii="Times New Roman" w:hAnsi="Times New Roman" w:cs="Times New Roman"/>
          <w:sz w:val="24"/>
          <w:szCs w:val="24"/>
        </w:rPr>
        <w:t xml:space="preserve">Mohammed, S. B., </w:t>
      </w:r>
      <w:proofErr w:type="spellStart"/>
      <w:r w:rsidRPr="008F5B96">
        <w:rPr>
          <w:rFonts w:ascii="Times New Roman" w:hAnsi="Times New Roman" w:cs="Times New Roman"/>
          <w:sz w:val="24"/>
          <w:szCs w:val="24"/>
        </w:rPr>
        <w:t>Dzidzienyo</w:t>
      </w:r>
      <w:proofErr w:type="spellEnd"/>
      <w:r w:rsidRPr="008F5B96">
        <w:rPr>
          <w:rFonts w:ascii="Times New Roman" w:hAnsi="Times New Roman" w:cs="Times New Roman"/>
          <w:sz w:val="24"/>
          <w:szCs w:val="24"/>
        </w:rPr>
        <w:t xml:space="preserve">, D. K., Umar, M. L., </w:t>
      </w:r>
      <w:proofErr w:type="spellStart"/>
      <w:r w:rsidRPr="008F5B96">
        <w:rPr>
          <w:rFonts w:ascii="Times New Roman" w:hAnsi="Times New Roman" w:cs="Times New Roman"/>
          <w:sz w:val="24"/>
          <w:szCs w:val="24"/>
        </w:rPr>
        <w:t>Ishiyaku</w:t>
      </w:r>
      <w:proofErr w:type="spellEnd"/>
      <w:r w:rsidRPr="008F5B96">
        <w:rPr>
          <w:rFonts w:ascii="Times New Roman" w:hAnsi="Times New Roman" w:cs="Times New Roman"/>
          <w:sz w:val="24"/>
          <w:szCs w:val="24"/>
        </w:rPr>
        <w:t xml:space="preserve">, M. F., </w:t>
      </w:r>
      <w:proofErr w:type="spellStart"/>
      <w:r w:rsidRPr="008F5B96">
        <w:rPr>
          <w:rFonts w:ascii="Times New Roman" w:hAnsi="Times New Roman" w:cs="Times New Roman"/>
          <w:sz w:val="24"/>
          <w:szCs w:val="24"/>
        </w:rPr>
        <w:t>Tongoona</w:t>
      </w:r>
      <w:proofErr w:type="spellEnd"/>
      <w:r w:rsidRPr="008F5B96">
        <w:rPr>
          <w:rFonts w:ascii="Times New Roman" w:hAnsi="Times New Roman" w:cs="Times New Roman"/>
          <w:sz w:val="24"/>
          <w:szCs w:val="24"/>
        </w:rPr>
        <w:t xml:space="preserve">, P. B., &amp; </w:t>
      </w:r>
      <w:proofErr w:type="spellStart"/>
      <w:r w:rsidRPr="008F5B96">
        <w:rPr>
          <w:rFonts w:ascii="Times New Roman" w:hAnsi="Times New Roman" w:cs="Times New Roman"/>
          <w:sz w:val="24"/>
          <w:szCs w:val="24"/>
        </w:rPr>
        <w:t>Gracen</w:t>
      </w:r>
      <w:proofErr w:type="spellEnd"/>
      <w:r w:rsidRPr="008F5B96">
        <w:rPr>
          <w:rFonts w:ascii="Times New Roman" w:hAnsi="Times New Roman" w:cs="Times New Roman"/>
          <w:sz w:val="24"/>
          <w:szCs w:val="24"/>
        </w:rPr>
        <w:t xml:space="preserve">, V. (2021). </w:t>
      </w:r>
      <w:r w:rsidRPr="008F5B96">
        <w:rPr>
          <w:rStyle w:val="Emphasis"/>
          <w:rFonts w:ascii="Times New Roman" w:hAnsi="Times New Roman" w:cs="Times New Roman"/>
          <w:sz w:val="24"/>
          <w:szCs w:val="24"/>
        </w:rPr>
        <w:t>Appraisal of cowpea cropping systems and farmers’ perceptions of production constraints and preferences in the dry savannah areas of Nigeria</w:t>
      </w:r>
      <w:r w:rsidRPr="008F5B96">
        <w:rPr>
          <w:rFonts w:ascii="Times New Roman" w:hAnsi="Times New Roman" w:cs="Times New Roman"/>
          <w:sz w:val="24"/>
          <w:szCs w:val="24"/>
        </w:rPr>
        <w:t xml:space="preserve">. </w:t>
      </w:r>
      <w:r w:rsidRPr="00174B75">
        <w:rPr>
          <w:rStyle w:val="Strong"/>
          <w:rFonts w:ascii="Times New Roman" w:hAnsi="Times New Roman" w:cs="Times New Roman"/>
          <w:b w:val="0"/>
          <w:sz w:val="24"/>
          <w:szCs w:val="24"/>
        </w:rPr>
        <w:t>CABI</w:t>
      </w:r>
      <w:r w:rsidRPr="008F5B96">
        <w:rPr>
          <w:rStyle w:val="Strong"/>
          <w:rFonts w:ascii="Times New Roman" w:hAnsi="Times New Roman" w:cs="Times New Roman"/>
          <w:sz w:val="24"/>
          <w:szCs w:val="24"/>
        </w:rPr>
        <w:t xml:space="preserve"> </w:t>
      </w:r>
      <w:r w:rsidRPr="008F5B96">
        <w:rPr>
          <w:rStyle w:val="Strong"/>
          <w:rFonts w:ascii="Times New Roman" w:hAnsi="Times New Roman" w:cs="Times New Roman"/>
          <w:b w:val="0"/>
          <w:sz w:val="24"/>
          <w:szCs w:val="24"/>
        </w:rPr>
        <w:t>Agriculture and Bioscience, 2</w:t>
      </w:r>
      <w:r w:rsidRPr="008F5B96">
        <w:rPr>
          <w:rFonts w:ascii="Times New Roman" w:hAnsi="Times New Roman" w:cs="Times New Roman"/>
          <w:sz w:val="24"/>
          <w:szCs w:val="24"/>
        </w:rPr>
        <w:t>, Article 25.</w:t>
      </w:r>
      <w:r w:rsidR="00B36402" w:rsidRPr="00B36402">
        <w:t xml:space="preserve"> </w:t>
      </w:r>
      <w:r w:rsidR="00B36402" w:rsidRPr="00B36402">
        <w:rPr>
          <w:rFonts w:ascii="Times New Roman" w:hAnsi="Times New Roman" w:cs="Times New Roman"/>
          <w:color w:val="4F81BD" w:themeColor="accent1"/>
          <w:sz w:val="24"/>
          <w:szCs w:val="24"/>
          <w:u w:val="single"/>
        </w:rPr>
        <w:t>https://doi.org/10.1186/s43170-021-00046-7</w:t>
      </w:r>
    </w:p>
    <w:p w14:paraId="6C44E52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Mulesa</w:t>
      </w:r>
      <w:proofErr w:type="spellEnd"/>
      <w:r w:rsidRPr="000029DD">
        <w:rPr>
          <w:rFonts w:ascii="Times New Roman" w:hAnsi="Times New Roman" w:cs="Times New Roman"/>
          <w:color w:val="222222"/>
          <w:sz w:val="24"/>
          <w:szCs w:val="24"/>
          <w:shd w:val="clear" w:color="auto" w:fill="FFFFFF"/>
        </w:rPr>
        <w:t xml:space="preserve">, T. H., </w:t>
      </w:r>
      <w:proofErr w:type="spellStart"/>
      <w:r w:rsidRPr="000029DD">
        <w:rPr>
          <w:rFonts w:ascii="Times New Roman" w:hAnsi="Times New Roman" w:cs="Times New Roman"/>
          <w:color w:val="222222"/>
          <w:sz w:val="24"/>
          <w:szCs w:val="24"/>
          <w:shd w:val="clear" w:color="auto" w:fill="FFFFFF"/>
        </w:rPr>
        <w:t>Dalle</w:t>
      </w:r>
      <w:proofErr w:type="spellEnd"/>
      <w:r w:rsidRPr="000029DD">
        <w:rPr>
          <w:rFonts w:ascii="Times New Roman" w:hAnsi="Times New Roman" w:cs="Times New Roman"/>
          <w:color w:val="222222"/>
          <w:sz w:val="24"/>
          <w:szCs w:val="24"/>
          <w:shd w:val="clear" w:color="auto" w:fill="FFFFFF"/>
        </w:rPr>
        <w:t xml:space="preserve">, S. P., </w:t>
      </w:r>
      <w:proofErr w:type="spellStart"/>
      <w:r w:rsidRPr="000029DD">
        <w:rPr>
          <w:rFonts w:ascii="Times New Roman" w:hAnsi="Times New Roman" w:cs="Times New Roman"/>
          <w:color w:val="222222"/>
          <w:sz w:val="24"/>
          <w:szCs w:val="24"/>
          <w:shd w:val="clear" w:color="auto" w:fill="FFFFFF"/>
        </w:rPr>
        <w:t>Makate</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Haug</w:t>
      </w:r>
      <w:proofErr w:type="spellEnd"/>
      <w:r w:rsidRPr="000029DD">
        <w:rPr>
          <w:rFonts w:ascii="Times New Roman" w:hAnsi="Times New Roman" w:cs="Times New Roman"/>
          <w:color w:val="222222"/>
          <w:sz w:val="24"/>
          <w:szCs w:val="24"/>
          <w:shd w:val="clear" w:color="auto" w:fill="FFFFFF"/>
        </w:rPr>
        <w:t xml:space="preserve">, R., &amp; </w:t>
      </w:r>
      <w:proofErr w:type="spellStart"/>
      <w:r w:rsidRPr="000029DD">
        <w:rPr>
          <w:rFonts w:ascii="Times New Roman" w:hAnsi="Times New Roman" w:cs="Times New Roman"/>
          <w:color w:val="222222"/>
          <w:sz w:val="24"/>
          <w:szCs w:val="24"/>
          <w:shd w:val="clear" w:color="auto" w:fill="FFFFFF"/>
        </w:rPr>
        <w:t>Westengen</w:t>
      </w:r>
      <w:proofErr w:type="spellEnd"/>
      <w:r w:rsidRPr="000029DD">
        <w:rPr>
          <w:rFonts w:ascii="Times New Roman" w:hAnsi="Times New Roman" w:cs="Times New Roman"/>
          <w:color w:val="222222"/>
          <w:sz w:val="24"/>
          <w:szCs w:val="24"/>
          <w:shd w:val="clear" w:color="auto" w:fill="FFFFFF"/>
        </w:rPr>
        <w:t xml:space="preserve">, O. T. (2021). Pluralistic seed system development: a path to seed </w:t>
      </w:r>
      <w:proofErr w:type="gramStart"/>
      <w:r w:rsidRPr="000029DD">
        <w:rPr>
          <w:rFonts w:ascii="Times New Roman" w:hAnsi="Times New Roman" w:cs="Times New Roman"/>
          <w:color w:val="222222"/>
          <w:sz w:val="24"/>
          <w:szCs w:val="24"/>
          <w:shd w:val="clear" w:color="auto" w:fill="FFFFFF"/>
        </w:rPr>
        <w:t>security?.</w:t>
      </w:r>
      <w:proofErr w:type="gramEnd"/>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Agronomy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11</w:t>
      </w:r>
      <w:r w:rsidRPr="000029DD">
        <w:rPr>
          <w:rFonts w:ascii="Times New Roman" w:hAnsi="Times New Roman" w:cs="Times New Roman"/>
          <w:color w:val="222222"/>
          <w:sz w:val="24"/>
          <w:szCs w:val="24"/>
          <w:shd w:val="clear" w:color="auto" w:fill="FFFFFF"/>
        </w:rPr>
        <w:t>(2), 372.</w:t>
      </w:r>
    </w:p>
    <w:p w14:paraId="2A17EA21" w14:textId="77777777" w:rsidR="00516BCA"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Mwamahonje</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Eleblu</w:t>
      </w:r>
      <w:proofErr w:type="spellEnd"/>
      <w:r w:rsidRPr="000029DD">
        <w:rPr>
          <w:rFonts w:ascii="Times New Roman" w:hAnsi="Times New Roman" w:cs="Times New Roman"/>
          <w:color w:val="222222"/>
          <w:sz w:val="24"/>
          <w:szCs w:val="24"/>
          <w:shd w:val="clear" w:color="auto" w:fill="FFFFFF"/>
        </w:rPr>
        <w:t xml:space="preserve">, J. S. Y., Ofori, K., Deshpande, S., </w:t>
      </w:r>
      <w:proofErr w:type="spellStart"/>
      <w:r w:rsidRPr="000029DD">
        <w:rPr>
          <w:rFonts w:ascii="Times New Roman" w:hAnsi="Times New Roman" w:cs="Times New Roman"/>
          <w:color w:val="222222"/>
          <w:sz w:val="24"/>
          <w:szCs w:val="24"/>
          <w:shd w:val="clear" w:color="auto" w:fill="FFFFFF"/>
        </w:rPr>
        <w:t>Feyissa</w:t>
      </w:r>
      <w:proofErr w:type="spellEnd"/>
      <w:r w:rsidRPr="000029DD">
        <w:rPr>
          <w:rFonts w:ascii="Times New Roman" w:hAnsi="Times New Roman" w:cs="Times New Roman"/>
          <w:color w:val="222222"/>
          <w:sz w:val="24"/>
          <w:szCs w:val="24"/>
          <w:shd w:val="clear" w:color="auto" w:fill="FFFFFF"/>
        </w:rPr>
        <w:t xml:space="preserve">, T., &amp; </w:t>
      </w:r>
      <w:proofErr w:type="spellStart"/>
      <w:r w:rsidRPr="000029DD">
        <w:rPr>
          <w:rFonts w:ascii="Times New Roman" w:hAnsi="Times New Roman" w:cs="Times New Roman"/>
          <w:color w:val="222222"/>
          <w:sz w:val="24"/>
          <w:szCs w:val="24"/>
          <w:shd w:val="clear" w:color="auto" w:fill="FFFFFF"/>
        </w:rPr>
        <w:t>Bakuza</w:t>
      </w:r>
      <w:proofErr w:type="spellEnd"/>
      <w:r w:rsidRPr="000029DD">
        <w:rPr>
          <w:rFonts w:ascii="Times New Roman" w:hAnsi="Times New Roman" w:cs="Times New Roman"/>
          <w:color w:val="222222"/>
          <w:sz w:val="24"/>
          <w:szCs w:val="24"/>
          <w:shd w:val="clear" w:color="auto" w:fill="FFFFFF"/>
        </w:rPr>
        <w:t>, W. E. (2021). Sorghum production constraints, trait preferences, and strategies to combat drought in Tanzania. </w:t>
      </w:r>
      <w:r w:rsidRPr="000029DD">
        <w:rPr>
          <w:rFonts w:ascii="Times New Roman" w:hAnsi="Times New Roman" w:cs="Times New Roman"/>
          <w:i/>
          <w:iCs/>
          <w:color w:val="222222"/>
          <w:sz w:val="24"/>
          <w:szCs w:val="24"/>
          <w:shd w:val="clear" w:color="auto" w:fill="FFFFFF"/>
        </w:rPr>
        <w:t>Sustainability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13</w:t>
      </w:r>
      <w:r w:rsidRPr="000029DD">
        <w:rPr>
          <w:rFonts w:ascii="Times New Roman" w:hAnsi="Times New Roman" w:cs="Times New Roman"/>
          <w:color w:val="222222"/>
          <w:sz w:val="24"/>
          <w:szCs w:val="24"/>
          <w:shd w:val="clear" w:color="auto" w:fill="FFFFFF"/>
        </w:rPr>
        <w:t>(23), 12942.</w:t>
      </w:r>
    </w:p>
    <w:p w14:paraId="727DC030" w14:textId="77777777" w:rsidR="00E038DD" w:rsidRPr="000029DD" w:rsidRDefault="00E038DD"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Mwangi, M., &amp; Kariuki, S. (2015). Factors determining adoption of new agricultural technology by smallholder farmers in developing countries. </w:t>
      </w:r>
      <w:r w:rsidRPr="000029DD">
        <w:rPr>
          <w:rFonts w:ascii="Times New Roman" w:hAnsi="Times New Roman" w:cs="Times New Roman"/>
          <w:i/>
          <w:iCs/>
          <w:color w:val="222222"/>
          <w:sz w:val="24"/>
          <w:szCs w:val="24"/>
          <w:shd w:val="clear" w:color="auto" w:fill="FFFFFF"/>
        </w:rPr>
        <w:t>Journal of Economics and sustainable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6</w:t>
      </w:r>
      <w:r w:rsidRPr="000029DD">
        <w:rPr>
          <w:rFonts w:ascii="Times New Roman" w:hAnsi="Times New Roman" w:cs="Times New Roman"/>
          <w:color w:val="222222"/>
          <w:sz w:val="24"/>
          <w:szCs w:val="24"/>
          <w:shd w:val="clear" w:color="auto" w:fill="FFFFFF"/>
        </w:rPr>
        <w:t>(5).</w:t>
      </w:r>
    </w:p>
    <w:p w14:paraId="5D42E739" w14:textId="77777777" w:rsidR="00516BCA" w:rsidRPr="000029DD" w:rsidRDefault="0005329B"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Neyman</w:t>
      </w:r>
      <w:proofErr w:type="spellEnd"/>
      <w:r w:rsidRPr="000029DD">
        <w:rPr>
          <w:rFonts w:ascii="Times New Roman" w:hAnsi="Times New Roman" w:cs="Times New Roman"/>
          <w:color w:val="222222"/>
          <w:sz w:val="24"/>
          <w:szCs w:val="24"/>
          <w:shd w:val="clear" w:color="auto" w:fill="FFFFFF"/>
        </w:rPr>
        <w:t>, J. (1992). On the two different aspects of the representative method: the method of stratified sampling and the method of purposive selection. In </w:t>
      </w:r>
      <w:r w:rsidRPr="000029DD">
        <w:rPr>
          <w:rFonts w:ascii="Times New Roman" w:hAnsi="Times New Roman" w:cs="Times New Roman"/>
          <w:i/>
          <w:iCs/>
          <w:color w:val="222222"/>
          <w:sz w:val="24"/>
          <w:szCs w:val="24"/>
          <w:shd w:val="clear" w:color="auto" w:fill="FFFFFF"/>
        </w:rPr>
        <w:t>Breakthroughs in statistics: Methodology and distribution</w:t>
      </w:r>
      <w:r w:rsidRPr="000029DD">
        <w:rPr>
          <w:rFonts w:ascii="Times New Roman" w:hAnsi="Times New Roman" w:cs="Times New Roman"/>
          <w:color w:val="222222"/>
          <w:sz w:val="24"/>
          <w:szCs w:val="24"/>
          <w:shd w:val="clear" w:color="auto" w:fill="FFFFFF"/>
        </w:rPr>
        <w:t> (pp. 123-150). New York, NY: Springer New York.</w:t>
      </w:r>
    </w:p>
    <w:p w14:paraId="6AAD6439" w14:textId="77777777" w:rsidR="00E038DD" w:rsidRPr="000029DD" w:rsidRDefault="00E038DD"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Nkonya</w:t>
      </w:r>
      <w:proofErr w:type="spellEnd"/>
      <w:r w:rsidRPr="000029DD">
        <w:rPr>
          <w:rFonts w:ascii="Times New Roman" w:hAnsi="Times New Roman" w:cs="Times New Roman"/>
          <w:color w:val="222222"/>
          <w:sz w:val="24"/>
          <w:szCs w:val="24"/>
          <w:shd w:val="clear" w:color="auto" w:fill="FFFFFF"/>
        </w:rPr>
        <w:t xml:space="preserve">, E., Schroeder, T., &amp; Norman, D. (1997). Factors affecting adoption of improved maize seed and </w:t>
      </w:r>
      <w:proofErr w:type="spellStart"/>
      <w:r w:rsidRPr="000029DD">
        <w:rPr>
          <w:rFonts w:ascii="Times New Roman" w:hAnsi="Times New Roman" w:cs="Times New Roman"/>
          <w:color w:val="222222"/>
          <w:sz w:val="24"/>
          <w:szCs w:val="24"/>
          <w:shd w:val="clear" w:color="auto" w:fill="FFFFFF"/>
        </w:rPr>
        <w:t>fertiliser</w:t>
      </w:r>
      <w:proofErr w:type="spellEnd"/>
      <w:r w:rsidRPr="000029DD">
        <w:rPr>
          <w:rFonts w:ascii="Times New Roman" w:hAnsi="Times New Roman" w:cs="Times New Roman"/>
          <w:color w:val="222222"/>
          <w:sz w:val="24"/>
          <w:szCs w:val="24"/>
          <w:shd w:val="clear" w:color="auto" w:fill="FFFFFF"/>
        </w:rPr>
        <w:t xml:space="preserve"> in northern Tanzania. </w:t>
      </w:r>
      <w:r w:rsidRPr="000029DD">
        <w:rPr>
          <w:rFonts w:ascii="Times New Roman" w:hAnsi="Times New Roman" w:cs="Times New Roman"/>
          <w:i/>
          <w:iCs/>
          <w:color w:val="222222"/>
          <w:sz w:val="24"/>
          <w:szCs w:val="24"/>
          <w:shd w:val="clear" w:color="auto" w:fill="FFFFFF"/>
        </w:rPr>
        <w:t>Journal of Agricultural Economics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48</w:t>
      </w:r>
      <w:r w:rsidRPr="000029DD">
        <w:rPr>
          <w:rFonts w:ascii="Times New Roman" w:hAnsi="Times New Roman" w:cs="Times New Roman"/>
          <w:color w:val="222222"/>
          <w:sz w:val="24"/>
          <w:szCs w:val="24"/>
          <w:shd w:val="clear" w:color="auto" w:fill="FFFFFF"/>
        </w:rPr>
        <w:t>(1‐3), 1-12.</w:t>
      </w:r>
    </w:p>
    <w:p w14:paraId="18EADBD7"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r w:rsidRPr="000029DD">
        <w:t xml:space="preserve">Ochieng, J., </w:t>
      </w:r>
      <w:proofErr w:type="spellStart"/>
      <w:r w:rsidRPr="000029DD">
        <w:t>Afari-Sefa</w:t>
      </w:r>
      <w:proofErr w:type="spellEnd"/>
      <w:r w:rsidRPr="000029DD">
        <w:t xml:space="preserve">, V., Muthoni, F., </w:t>
      </w:r>
      <w:proofErr w:type="spellStart"/>
      <w:r w:rsidRPr="000029DD">
        <w:t>Kansiime</w:t>
      </w:r>
      <w:proofErr w:type="spellEnd"/>
      <w:r w:rsidRPr="000029DD">
        <w:t xml:space="preserve">, M., </w:t>
      </w:r>
      <w:proofErr w:type="spellStart"/>
      <w:r w:rsidRPr="000029DD">
        <w:t>Hoeschle-Zeledon</w:t>
      </w:r>
      <w:proofErr w:type="spellEnd"/>
      <w:r w:rsidRPr="000029DD">
        <w:t xml:space="preserve">, I., </w:t>
      </w:r>
      <w:proofErr w:type="spellStart"/>
      <w:r w:rsidRPr="000029DD">
        <w:t>Bekunda</w:t>
      </w:r>
      <w:proofErr w:type="spellEnd"/>
      <w:r w:rsidRPr="000029DD">
        <w:t>, M., &amp; Thomas, D. (2021). Adoption of sustainable agricultural technologies for vegetable production in rural Tanzania: trade-offs, complementarities and diffusion. </w:t>
      </w:r>
      <w:r w:rsidRPr="000029DD">
        <w:rPr>
          <w:i/>
          <w:iCs/>
        </w:rPr>
        <w:t>International Journal of Agricultural Sustainability</w:t>
      </w:r>
      <w:r w:rsidRPr="000029DD">
        <w:t>, </w:t>
      </w:r>
      <w:r w:rsidRPr="000029DD">
        <w:rPr>
          <w:i/>
          <w:iCs/>
        </w:rPr>
        <w:t>20</w:t>
      </w:r>
      <w:r w:rsidRPr="000029DD">
        <w:t xml:space="preserve">(4), 478–496. </w:t>
      </w:r>
      <w:hyperlink r:id="rId16" w:history="1">
        <w:r w:rsidRPr="000029DD">
          <w:rPr>
            <w:rStyle w:val="Hyperlink"/>
            <w:color w:val="4F81BD" w:themeColor="accent1"/>
          </w:rPr>
          <w:t>https://doi.org/10.1080/14735903.2021.1943235</w:t>
        </w:r>
      </w:hyperlink>
    </w:p>
    <w:p w14:paraId="0500879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Ojulong</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Letayo</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Sakwera</w:t>
      </w:r>
      <w:proofErr w:type="spellEnd"/>
      <w:r w:rsidRPr="000029DD">
        <w:rPr>
          <w:rFonts w:ascii="Times New Roman" w:hAnsi="Times New Roman" w:cs="Times New Roman"/>
          <w:color w:val="222222"/>
          <w:sz w:val="24"/>
          <w:szCs w:val="24"/>
          <w:shd w:val="clear" w:color="auto" w:fill="FFFFFF"/>
        </w:rPr>
        <w:t xml:space="preserve">, L., </w:t>
      </w:r>
      <w:proofErr w:type="spellStart"/>
      <w:r w:rsidRPr="000029DD">
        <w:rPr>
          <w:rFonts w:ascii="Times New Roman" w:hAnsi="Times New Roman" w:cs="Times New Roman"/>
          <w:color w:val="222222"/>
          <w:sz w:val="24"/>
          <w:szCs w:val="24"/>
          <w:shd w:val="clear" w:color="auto" w:fill="FFFFFF"/>
        </w:rPr>
        <w:t>Mgonja</w:t>
      </w:r>
      <w:proofErr w:type="spellEnd"/>
      <w:r w:rsidRPr="000029DD">
        <w:rPr>
          <w:rFonts w:ascii="Times New Roman" w:hAnsi="Times New Roman" w:cs="Times New Roman"/>
          <w:color w:val="222222"/>
          <w:sz w:val="24"/>
          <w:szCs w:val="24"/>
          <w:shd w:val="clear" w:color="auto" w:fill="FFFFFF"/>
        </w:rPr>
        <w:t xml:space="preserve">, F., </w:t>
      </w:r>
      <w:proofErr w:type="spellStart"/>
      <w:r w:rsidRPr="000029DD">
        <w:rPr>
          <w:rFonts w:ascii="Times New Roman" w:hAnsi="Times New Roman" w:cs="Times New Roman"/>
          <w:color w:val="222222"/>
          <w:sz w:val="24"/>
          <w:szCs w:val="24"/>
          <w:shd w:val="clear" w:color="auto" w:fill="FFFFFF"/>
        </w:rPr>
        <w:t>Sheunda</w:t>
      </w:r>
      <w:proofErr w:type="spellEnd"/>
      <w:r w:rsidRPr="000029DD">
        <w:rPr>
          <w:rFonts w:ascii="Times New Roman" w:hAnsi="Times New Roman" w:cs="Times New Roman"/>
          <w:color w:val="222222"/>
          <w:sz w:val="24"/>
          <w:szCs w:val="24"/>
          <w:shd w:val="clear" w:color="auto" w:fill="FFFFFF"/>
        </w:rPr>
        <w:t xml:space="preserve">, P., </w:t>
      </w:r>
      <w:proofErr w:type="spellStart"/>
      <w:r w:rsidRPr="000029DD">
        <w:rPr>
          <w:rFonts w:ascii="Times New Roman" w:hAnsi="Times New Roman" w:cs="Times New Roman"/>
          <w:color w:val="222222"/>
          <w:sz w:val="24"/>
          <w:szCs w:val="24"/>
          <w:shd w:val="clear" w:color="auto" w:fill="FFFFFF"/>
        </w:rPr>
        <w:t>Kibuka</w:t>
      </w:r>
      <w:proofErr w:type="spellEnd"/>
      <w:r w:rsidRPr="000029DD">
        <w:rPr>
          <w:rFonts w:ascii="Times New Roman" w:hAnsi="Times New Roman" w:cs="Times New Roman"/>
          <w:color w:val="222222"/>
          <w:sz w:val="24"/>
          <w:szCs w:val="24"/>
          <w:shd w:val="clear" w:color="auto" w:fill="FFFFFF"/>
        </w:rPr>
        <w:t xml:space="preserve">, J., ... &amp; </w:t>
      </w:r>
      <w:proofErr w:type="spellStart"/>
      <w:r w:rsidRPr="000029DD">
        <w:rPr>
          <w:rFonts w:ascii="Times New Roman" w:hAnsi="Times New Roman" w:cs="Times New Roman"/>
          <w:color w:val="222222"/>
          <w:sz w:val="24"/>
          <w:szCs w:val="24"/>
          <w:shd w:val="clear" w:color="auto" w:fill="FFFFFF"/>
        </w:rPr>
        <w:t>Manyasa</w:t>
      </w:r>
      <w:proofErr w:type="spellEnd"/>
      <w:r w:rsidRPr="000029DD">
        <w:rPr>
          <w:rFonts w:ascii="Times New Roman" w:hAnsi="Times New Roman" w:cs="Times New Roman"/>
          <w:color w:val="222222"/>
          <w:sz w:val="24"/>
          <w:szCs w:val="24"/>
          <w:shd w:val="clear" w:color="auto" w:fill="FFFFFF"/>
        </w:rPr>
        <w:t xml:space="preserve">, E. O. (2017). Participatory Variety Selection for enhanced promotion and adoption of improved finger millet varieties: A case for </w:t>
      </w:r>
      <w:proofErr w:type="spellStart"/>
      <w:r w:rsidRPr="000029DD">
        <w:rPr>
          <w:rFonts w:ascii="Times New Roman" w:hAnsi="Times New Roman" w:cs="Times New Roman"/>
          <w:color w:val="222222"/>
          <w:sz w:val="24"/>
          <w:szCs w:val="24"/>
          <w:shd w:val="clear" w:color="auto" w:fill="FFFFFF"/>
        </w:rPr>
        <w:t>Singida</w:t>
      </w:r>
      <w:proofErr w:type="spellEnd"/>
      <w:r w:rsidRPr="000029DD">
        <w:rPr>
          <w:rFonts w:ascii="Times New Roman" w:hAnsi="Times New Roman" w:cs="Times New Roman"/>
          <w:color w:val="222222"/>
          <w:sz w:val="24"/>
          <w:szCs w:val="24"/>
          <w:shd w:val="clear" w:color="auto" w:fill="FFFFFF"/>
        </w:rPr>
        <w:t xml:space="preserve"> and </w:t>
      </w:r>
      <w:proofErr w:type="spellStart"/>
      <w:r w:rsidRPr="000029DD">
        <w:rPr>
          <w:rFonts w:ascii="Times New Roman" w:hAnsi="Times New Roman" w:cs="Times New Roman"/>
          <w:color w:val="222222"/>
          <w:sz w:val="24"/>
          <w:szCs w:val="24"/>
          <w:shd w:val="clear" w:color="auto" w:fill="FFFFFF"/>
        </w:rPr>
        <w:t>Iramba</w:t>
      </w:r>
      <w:proofErr w:type="spellEnd"/>
      <w:r w:rsidRPr="000029DD">
        <w:rPr>
          <w:rFonts w:ascii="Times New Roman" w:hAnsi="Times New Roman" w:cs="Times New Roman"/>
          <w:color w:val="222222"/>
          <w:sz w:val="24"/>
          <w:szCs w:val="24"/>
          <w:shd w:val="clear" w:color="auto" w:fill="FFFFFF"/>
        </w:rPr>
        <w:t xml:space="preserve"> Districts in Central Tanzania. </w:t>
      </w:r>
      <w:r w:rsidRPr="000029DD">
        <w:rPr>
          <w:rFonts w:ascii="Times New Roman" w:hAnsi="Times New Roman" w:cs="Times New Roman"/>
          <w:i/>
          <w:iCs/>
          <w:color w:val="222222"/>
          <w:sz w:val="24"/>
          <w:szCs w:val="24"/>
          <w:shd w:val="clear" w:color="auto" w:fill="FFFFFF"/>
        </w:rPr>
        <w:t>African Journal of Rural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w:t>
      </w:r>
      <w:r w:rsidRPr="000029DD">
        <w:rPr>
          <w:rFonts w:ascii="Times New Roman" w:hAnsi="Times New Roman" w:cs="Times New Roman"/>
          <w:color w:val="222222"/>
          <w:sz w:val="24"/>
          <w:szCs w:val="24"/>
          <w:shd w:val="clear" w:color="auto" w:fill="FFFFFF"/>
        </w:rPr>
        <w:t>(1), 77-93.</w:t>
      </w:r>
    </w:p>
    <w:p w14:paraId="005FA14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lastRenderedPageBreak/>
        <w:t>Okumu</w:t>
      </w:r>
      <w:proofErr w:type="spellEnd"/>
      <w:r w:rsidRPr="000029DD">
        <w:rPr>
          <w:rFonts w:ascii="Times New Roman" w:hAnsi="Times New Roman" w:cs="Times New Roman"/>
          <w:color w:val="222222"/>
          <w:sz w:val="24"/>
          <w:szCs w:val="24"/>
          <w:shd w:val="clear" w:color="auto" w:fill="FFFFFF"/>
        </w:rPr>
        <w:t xml:space="preserve">, I. M., Nathan, S., &amp; </w:t>
      </w:r>
      <w:proofErr w:type="spellStart"/>
      <w:r w:rsidRPr="000029DD">
        <w:rPr>
          <w:rFonts w:ascii="Times New Roman" w:hAnsi="Times New Roman" w:cs="Times New Roman"/>
          <w:color w:val="222222"/>
          <w:sz w:val="24"/>
          <w:szCs w:val="24"/>
          <w:shd w:val="clear" w:color="auto" w:fill="FFFFFF"/>
        </w:rPr>
        <w:t>Bbaale</w:t>
      </w:r>
      <w:proofErr w:type="spellEnd"/>
      <w:r w:rsidRPr="000029DD">
        <w:rPr>
          <w:rFonts w:ascii="Times New Roman" w:hAnsi="Times New Roman" w:cs="Times New Roman"/>
          <w:color w:val="222222"/>
          <w:sz w:val="24"/>
          <w:szCs w:val="24"/>
          <w:shd w:val="clear" w:color="auto" w:fill="FFFFFF"/>
        </w:rPr>
        <w:t>, E. (2024). </w:t>
      </w:r>
      <w:r w:rsidRPr="000029DD">
        <w:rPr>
          <w:rFonts w:ascii="Times New Roman" w:hAnsi="Times New Roman" w:cs="Times New Roman"/>
          <w:i/>
          <w:iCs/>
          <w:color w:val="222222"/>
          <w:sz w:val="24"/>
          <w:szCs w:val="24"/>
          <w:shd w:val="clear" w:color="auto" w:fill="FFFFFF"/>
        </w:rPr>
        <w:t>Technology Adoption and Access to Credit in Tanzania: A Spatial Econometric Analysis</w:t>
      </w:r>
      <w:r w:rsidRPr="000029DD">
        <w:rPr>
          <w:rFonts w:ascii="Times New Roman" w:hAnsi="Times New Roman" w:cs="Times New Roman"/>
          <w:color w:val="222222"/>
          <w:sz w:val="24"/>
          <w:szCs w:val="24"/>
          <w:shd w:val="clear" w:color="auto" w:fill="FFFFFF"/>
        </w:rPr>
        <w:t> (No. ddb73706-6cd7-430c-b45f-73aea91ce596).</w:t>
      </w:r>
    </w:p>
    <w:p w14:paraId="6FBBC5D6"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Ramirez-Cabral, N. Y. Z., Kumar, L., &amp; Taylor, S. (2016). Crop niche modeling projects major shifts in common bean growing areas. </w:t>
      </w:r>
      <w:r w:rsidRPr="000029DD">
        <w:rPr>
          <w:rFonts w:ascii="Times New Roman" w:hAnsi="Times New Roman" w:cs="Times New Roman"/>
          <w:i/>
          <w:iCs/>
          <w:color w:val="222222"/>
          <w:sz w:val="24"/>
          <w:szCs w:val="24"/>
          <w:shd w:val="clear" w:color="auto" w:fill="FFFFFF"/>
        </w:rPr>
        <w:t>Agricultural and Forest Meteorology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218</w:t>
      </w:r>
      <w:r w:rsidRPr="000029DD">
        <w:rPr>
          <w:rFonts w:ascii="Times New Roman" w:hAnsi="Times New Roman" w:cs="Times New Roman"/>
          <w:color w:val="222222"/>
          <w:sz w:val="24"/>
          <w:szCs w:val="24"/>
          <w:shd w:val="clear" w:color="auto" w:fill="FFFFFF"/>
        </w:rPr>
        <w:t>, 102-113.</w:t>
      </w:r>
    </w:p>
    <w:p w14:paraId="11A18BCC" w14:textId="77777777" w:rsidR="00E038DD" w:rsidRPr="000029DD" w:rsidRDefault="00E038DD" w:rsidP="000029DD">
      <w:pPr>
        <w:spacing w:after="0" w:line="240" w:lineRule="auto"/>
        <w:ind w:left="1134" w:hanging="1134"/>
        <w:jc w:val="both"/>
        <w:rPr>
          <w:rFonts w:ascii="Times New Roman" w:hAnsi="Times New Roman" w:cs="Times New Roman"/>
          <w:sz w:val="24"/>
          <w:szCs w:val="24"/>
        </w:rPr>
      </w:pPr>
      <w:r w:rsidRPr="000029DD">
        <w:rPr>
          <w:rFonts w:ascii="Times New Roman" w:hAnsi="Times New Roman" w:cs="Times New Roman"/>
          <w:sz w:val="24"/>
          <w:szCs w:val="24"/>
        </w:rPr>
        <w:t xml:space="preserve">Rogers, E.M. (2003). </w:t>
      </w:r>
      <w:r w:rsidRPr="000029DD">
        <w:rPr>
          <w:rStyle w:val="Emphasis"/>
          <w:rFonts w:ascii="Times New Roman" w:hAnsi="Times New Roman" w:cs="Times New Roman"/>
          <w:sz w:val="24"/>
          <w:szCs w:val="24"/>
        </w:rPr>
        <w:t>Diffusion of innovations</w:t>
      </w:r>
      <w:r w:rsidRPr="000029DD">
        <w:rPr>
          <w:rFonts w:ascii="Times New Roman" w:hAnsi="Times New Roman" w:cs="Times New Roman"/>
          <w:sz w:val="24"/>
          <w:szCs w:val="24"/>
        </w:rPr>
        <w:t xml:space="preserve"> (5th ed.). New York, NY: Free Press.</w:t>
      </w:r>
    </w:p>
    <w:p w14:paraId="7D7CC5E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Rugeiyamu</w:t>
      </w:r>
      <w:proofErr w:type="spellEnd"/>
      <w:r w:rsidRPr="000029DD">
        <w:rPr>
          <w:rFonts w:ascii="Times New Roman" w:hAnsi="Times New Roman" w:cs="Times New Roman"/>
          <w:color w:val="222222"/>
          <w:sz w:val="24"/>
          <w:szCs w:val="24"/>
          <w:shd w:val="clear" w:color="auto" w:fill="FFFFFF"/>
        </w:rPr>
        <w:t xml:space="preserve">, R., </w:t>
      </w:r>
      <w:proofErr w:type="spellStart"/>
      <w:r w:rsidRPr="000029DD">
        <w:rPr>
          <w:rFonts w:ascii="Times New Roman" w:hAnsi="Times New Roman" w:cs="Times New Roman"/>
          <w:color w:val="222222"/>
          <w:sz w:val="24"/>
          <w:szCs w:val="24"/>
          <w:shd w:val="clear" w:color="auto" w:fill="FFFFFF"/>
        </w:rPr>
        <w:t>Ackim</w:t>
      </w:r>
      <w:proofErr w:type="spellEnd"/>
      <w:r w:rsidRPr="000029DD">
        <w:rPr>
          <w:rFonts w:ascii="Times New Roman" w:hAnsi="Times New Roman" w:cs="Times New Roman"/>
          <w:color w:val="222222"/>
          <w:sz w:val="24"/>
          <w:szCs w:val="24"/>
          <w:shd w:val="clear" w:color="auto" w:fill="FFFFFF"/>
        </w:rPr>
        <w:t xml:space="preserve">, J., &amp; </w:t>
      </w:r>
      <w:proofErr w:type="spellStart"/>
      <w:r w:rsidRPr="000029DD">
        <w:rPr>
          <w:rFonts w:ascii="Times New Roman" w:hAnsi="Times New Roman" w:cs="Times New Roman"/>
          <w:color w:val="222222"/>
          <w:sz w:val="24"/>
          <w:szCs w:val="24"/>
          <w:shd w:val="clear" w:color="auto" w:fill="FFFFFF"/>
        </w:rPr>
        <w:t>Shayo</w:t>
      </w:r>
      <w:proofErr w:type="spellEnd"/>
      <w:r w:rsidRPr="000029DD">
        <w:rPr>
          <w:rFonts w:ascii="Times New Roman" w:hAnsi="Times New Roman" w:cs="Times New Roman"/>
          <w:color w:val="222222"/>
          <w:sz w:val="24"/>
          <w:szCs w:val="24"/>
          <w:shd w:val="clear" w:color="auto" w:fill="FFFFFF"/>
        </w:rPr>
        <w:t>, A. S. (2022). The Tanzania housing and population census 2022: a panacea for local service delivery and development drawbacks. </w:t>
      </w:r>
      <w:r w:rsidRPr="000029DD">
        <w:rPr>
          <w:rFonts w:ascii="Times New Roman" w:hAnsi="Times New Roman" w:cs="Times New Roman"/>
          <w:i/>
          <w:iCs/>
          <w:color w:val="222222"/>
          <w:sz w:val="24"/>
          <w:szCs w:val="24"/>
          <w:shd w:val="clear" w:color="auto" w:fill="FFFFFF"/>
        </w:rPr>
        <w:t>Local Administration Journal</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15</w:t>
      </w:r>
      <w:r w:rsidRPr="000029DD">
        <w:rPr>
          <w:rFonts w:ascii="Times New Roman" w:hAnsi="Times New Roman" w:cs="Times New Roman"/>
          <w:color w:val="222222"/>
          <w:sz w:val="24"/>
          <w:szCs w:val="24"/>
          <w:shd w:val="clear" w:color="auto" w:fill="FFFFFF"/>
        </w:rPr>
        <w:t>(1), 1-14.</w:t>
      </w:r>
    </w:p>
    <w:p w14:paraId="36C23DD6"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Ruzzante</w:t>
      </w:r>
      <w:proofErr w:type="spellEnd"/>
      <w:r w:rsidRPr="000029DD">
        <w:rPr>
          <w:rFonts w:ascii="Times New Roman" w:hAnsi="Times New Roman" w:cs="Times New Roman"/>
          <w:color w:val="222222"/>
          <w:sz w:val="24"/>
          <w:szCs w:val="24"/>
          <w:shd w:val="clear" w:color="auto" w:fill="FFFFFF"/>
        </w:rPr>
        <w:t xml:space="preserve">, S., </w:t>
      </w:r>
      <w:proofErr w:type="spellStart"/>
      <w:r w:rsidRPr="000029DD">
        <w:rPr>
          <w:rFonts w:ascii="Times New Roman" w:hAnsi="Times New Roman" w:cs="Times New Roman"/>
          <w:color w:val="222222"/>
          <w:sz w:val="24"/>
          <w:szCs w:val="24"/>
          <w:shd w:val="clear" w:color="auto" w:fill="FFFFFF"/>
        </w:rPr>
        <w:t>Labarta</w:t>
      </w:r>
      <w:proofErr w:type="spellEnd"/>
      <w:r w:rsidRPr="000029DD">
        <w:rPr>
          <w:rFonts w:ascii="Times New Roman" w:hAnsi="Times New Roman" w:cs="Times New Roman"/>
          <w:color w:val="222222"/>
          <w:sz w:val="24"/>
          <w:szCs w:val="24"/>
          <w:shd w:val="clear" w:color="auto" w:fill="FFFFFF"/>
        </w:rPr>
        <w:t xml:space="preserve">, R., &amp; </w:t>
      </w:r>
      <w:proofErr w:type="spellStart"/>
      <w:r w:rsidRPr="000029DD">
        <w:rPr>
          <w:rFonts w:ascii="Times New Roman" w:hAnsi="Times New Roman" w:cs="Times New Roman"/>
          <w:color w:val="222222"/>
          <w:sz w:val="24"/>
          <w:szCs w:val="24"/>
          <w:shd w:val="clear" w:color="auto" w:fill="FFFFFF"/>
        </w:rPr>
        <w:t>Bilton</w:t>
      </w:r>
      <w:proofErr w:type="spellEnd"/>
      <w:r w:rsidRPr="000029DD">
        <w:rPr>
          <w:rFonts w:ascii="Times New Roman" w:hAnsi="Times New Roman" w:cs="Times New Roman"/>
          <w:color w:val="222222"/>
          <w:sz w:val="24"/>
          <w:szCs w:val="24"/>
          <w:shd w:val="clear" w:color="auto" w:fill="FFFFFF"/>
        </w:rPr>
        <w:t>, A. (2021). Adoption of agricultural technology in the developing world: A meta-analysis of the empirical literature. </w:t>
      </w:r>
      <w:r w:rsidRPr="000029DD">
        <w:rPr>
          <w:rFonts w:ascii="Times New Roman" w:hAnsi="Times New Roman" w:cs="Times New Roman"/>
          <w:i/>
          <w:iCs/>
          <w:color w:val="222222"/>
          <w:sz w:val="24"/>
          <w:szCs w:val="24"/>
          <w:shd w:val="clear" w:color="auto" w:fill="FFFFFF"/>
        </w:rPr>
        <w:t>World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146</w:t>
      </w:r>
      <w:r w:rsidRPr="000029DD">
        <w:rPr>
          <w:rFonts w:ascii="Times New Roman" w:hAnsi="Times New Roman" w:cs="Times New Roman"/>
          <w:color w:val="222222"/>
          <w:sz w:val="24"/>
          <w:szCs w:val="24"/>
          <w:shd w:val="clear" w:color="auto" w:fill="FFFFFF"/>
        </w:rPr>
        <w:t>, 105599.</w:t>
      </w:r>
    </w:p>
    <w:p w14:paraId="54CB16A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Rweyemamu</w:t>
      </w:r>
      <w:proofErr w:type="spellEnd"/>
      <w:r w:rsidRPr="000029DD">
        <w:rPr>
          <w:rFonts w:ascii="Times New Roman" w:hAnsi="Times New Roman" w:cs="Times New Roman"/>
          <w:color w:val="222222"/>
          <w:sz w:val="24"/>
          <w:szCs w:val="24"/>
          <w:shd w:val="clear" w:color="auto" w:fill="FFFFFF"/>
        </w:rPr>
        <w:t xml:space="preserve">, M. R., </w:t>
      </w:r>
      <w:proofErr w:type="spellStart"/>
      <w:r w:rsidRPr="000029DD">
        <w:rPr>
          <w:rFonts w:ascii="Times New Roman" w:hAnsi="Times New Roman" w:cs="Times New Roman"/>
          <w:color w:val="222222"/>
          <w:sz w:val="24"/>
          <w:szCs w:val="24"/>
          <w:shd w:val="clear" w:color="auto" w:fill="FFFFFF"/>
        </w:rPr>
        <w:t>Mruma</w:t>
      </w:r>
      <w:proofErr w:type="spellEnd"/>
      <w:r w:rsidRPr="000029DD">
        <w:rPr>
          <w:rFonts w:ascii="Times New Roman" w:hAnsi="Times New Roman" w:cs="Times New Roman"/>
          <w:color w:val="222222"/>
          <w:sz w:val="24"/>
          <w:szCs w:val="24"/>
          <w:shd w:val="clear" w:color="auto" w:fill="FFFFFF"/>
        </w:rPr>
        <w:t xml:space="preserve">, T., &amp; </w:t>
      </w:r>
      <w:proofErr w:type="spellStart"/>
      <w:r w:rsidRPr="000029DD">
        <w:rPr>
          <w:rFonts w:ascii="Times New Roman" w:hAnsi="Times New Roman" w:cs="Times New Roman"/>
          <w:color w:val="222222"/>
          <w:sz w:val="24"/>
          <w:szCs w:val="24"/>
          <w:shd w:val="clear" w:color="auto" w:fill="FFFFFF"/>
        </w:rPr>
        <w:t>Nkanyani</w:t>
      </w:r>
      <w:proofErr w:type="spellEnd"/>
      <w:r w:rsidRPr="000029DD">
        <w:rPr>
          <w:rFonts w:ascii="Times New Roman" w:hAnsi="Times New Roman" w:cs="Times New Roman"/>
          <w:color w:val="222222"/>
          <w:sz w:val="24"/>
          <w:szCs w:val="24"/>
          <w:shd w:val="clear" w:color="auto" w:fill="FFFFFF"/>
        </w:rPr>
        <w:t>, S. (2024). Tanzania agricultural policy profile.</w:t>
      </w:r>
    </w:p>
    <w:p w14:paraId="0E31E62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Shepherd, A. (2016). </w:t>
      </w:r>
      <w:r w:rsidRPr="000029DD">
        <w:rPr>
          <w:rFonts w:ascii="Times New Roman" w:hAnsi="Times New Roman" w:cs="Times New Roman"/>
          <w:i/>
          <w:iCs/>
          <w:color w:val="222222"/>
          <w:sz w:val="24"/>
          <w:szCs w:val="24"/>
          <w:shd w:val="clear" w:color="auto" w:fill="FFFFFF"/>
        </w:rPr>
        <w:t>Including small-scale farmers in profitable value chains</w:t>
      </w:r>
      <w:r w:rsidRPr="000029DD">
        <w:rPr>
          <w:rFonts w:ascii="Times New Roman" w:hAnsi="Times New Roman" w:cs="Times New Roman"/>
          <w:color w:val="222222"/>
          <w:sz w:val="24"/>
          <w:szCs w:val="24"/>
          <w:shd w:val="clear" w:color="auto" w:fill="FFFFFF"/>
        </w:rPr>
        <w:t>. CTA.</w:t>
      </w:r>
    </w:p>
    <w:p w14:paraId="2B584BC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Shilomboleni</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Recha</w:t>
      </w:r>
      <w:proofErr w:type="spellEnd"/>
      <w:r w:rsidRPr="000029DD">
        <w:rPr>
          <w:rFonts w:ascii="Times New Roman" w:hAnsi="Times New Roman" w:cs="Times New Roman"/>
          <w:color w:val="222222"/>
          <w:sz w:val="24"/>
          <w:szCs w:val="24"/>
          <w:shd w:val="clear" w:color="auto" w:fill="FFFFFF"/>
        </w:rPr>
        <w:t xml:space="preserve">, J., </w:t>
      </w:r>
      <w:proofErr w:type="spellStart"/>
      <w:r w:rsidRPr="000029DD">
        <w:rPr>
          <w:rFonts w:ascii="Times New Roman" w:hAnsi="Times New Roman" w:cs="Times New Roman"/>
          <w:color w:val="222222"/>
          <w:sz w:val="24"/>
          <w:szCs w:val="24"/>
          <w:shd w:val="clear" w:color="auto" w:fill="FFFFFF"/>
        </w:rPr>
        <w:t>Radeny</w:t>
      </w:r>
      <w:proofErr w:type="spellEnd"/>
      <w:r w:rsidRPr="000029DD">
        <w:rPr>
          <w:rFonts w:ascii="Times New Roman" w:hAnsi="Times New Roman" w:cs="Times New Roman"/>
          <w:color w:val="222222"/>
          <w:sz w:val="24"/>
          <w:szCs w:val="24"/>
          <w:shd w:val="clear" w:color="auto" w:fill="FFFFFF"/>
        </w:rPr>
        <w:t xml:space="preserve">, M., &amp; </w:t>
      </w:r>
      <w:proofErr w:type="spellStart"/>
      <w:r w:rsidRPr="000029DD">
        <w:rPr>
          <w:rFonts w:ascii="Times New Roman" w:hAnsi="Times New Roman" w:cs="Times New Roman"/>
          <w:color w:val="222222"/>
          <w:sz w:val="24"/>
          <w:szCs w:val="24"/>
          <w:shd w:val="clear" w:color="auto" w:fill="FFFFFF"/>
        </w:rPr>
        <w:t>Osumba</w:t>
      </w:r>
      <w:proofErr w:type="spellEnd"/>
      <w:r w:rsidRPr="000029DD">
        <w:rPr>
          <w:rFonts w:ascii="Times New Roman" w:hAnsi="Times New Roman" w:cs="Times New Roman"/>
          <w:color w:val="222222"/>
          <w:sz w:val="24"/>
          <w:szCs w:val="24"/>
          <w:shd w:val="clear" w:color="auto" w:fill="FFFFFF"/>
        </w:rPr>
        <w:t>, J. (2023). Scaling climate resilient seed systems through SMEs in Eastern and Southern Africa: challenges and opportunities. </w:t>
      </w:r>
      <w:r w:rsidRPr="000029DD">
        <w:rPr>
          <w:rFonts w:ascii="Times New Roman" w:hAnsi="Times New Roman" w:cs="Times New Roman"/>
          <w:i/>
          <w:iCs/>
          <w:color w:val="222222"/>
          <w:sz w:val="24"/>
          <w:szCs w:val="24"/>
          <w:shd w:val="clear" w:color="auto" w:fill="FFFFFF"/>
        </w:rPr>
        <w:t>Climate and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15</w:t>
      </w:r>
      <w:r w:rsidRPr="000029DD">
        <w:rPr>
          <w:rFonts w:ascii="Times New Roman" w:hAnsi="Times New Roman" w:cs="Times New Roman"/>
          <w:color w:val="222222"/>
          <w:sz w:val="24"/>
          <w:szCs w:val="24"/>
          <w:shd w:val="clear" w:color="auto" w:fill="FFFFFF"/>
        </w:rPr>
        <w:t>(3), 177-187.</w:t>
      </w:r>
    </w:p>
    <w:p w14:paraId="7560D02F" w14:textId="77777777" w:rsidR="00E038DD" w:rsidRPr="000029DD" w:rsidRDefault="00E038DD" w:rsidP="000029DD">
      <w:pPr>
        <w:spacing w:after="0" w:line="240" w:lineRule="auto"/>
        <w:ind w:left="1134" w:hanging="1134"/>
        <w:jc w:val="both"/>
        <w:rPr>
          <w:rStyle w:val="Hyperlink"/>
          <w:rFonts w:ascii="Times New Roman" w:eastAsia="Times New Roman" w:hAnsi="Times New Roman" w:cs="Times New Roman"/>
          <w:sz w:val="24"/>
          <w:szCs w:val="24"/>
        </w:rPr>
      </w:pPr>
      <w:proofErr w:type="spellStart"/>
      <w:r w:rsidRPr="000029DD">
        <w:rPr>
          <w:rFonts w:ascii="Times New Roman" w:eastAsia="Times New Roman" w:hAnsi="Times New Roman" w:cs="Times New Roman"/>
          <w:sz w:val="24"/>
          <w:szCs w:val="24"/>
        </w:rPr>
        <w:t>Sitko</w:t>
      </w:r>
      <w:proofErr w:type="spellEnd"/>
      <w:r w:rsidRPr="000029DD">
        <w:rPr>
          <w:rFonts w:ascii="Times New Roman" w:eastAsia="Times New Roman" w:hAnsi="Times New Roman" w:cs="Times New Roman"/>
          <w:sz w:val="24"/>
          <w:szCs w:val="24"/>
        </w:rPr>
        <w:t xml:space="preserve">, N. J., &amp; Jayne, T. S. (2014). Exploitative briefcase businessmen, parasites, and other myths and legends: Assembly traders and the performance of maize markets in eastern and southern Africa. </w:t>
      </w:r>
      <w:r w:rsidRPr="000029DD">
        <w:rPr>
          <w:rFonts w:ascii="Times New Roman" w:eastAsia="Times New Roman" w:hAnsi="Times New Roman" w:cs="Times New Roman"/>
          <w:i/>
          <w:iCs/>
          <w:sz w:val="24"/>
          <w:szCs w:val="24"/>
        </w:rPr>
        <w:t>World Development, 54,</w:t>
      </w:r>
      <w:r w:rsidRPr="000029DD">
        <w:rPr>
          <w:rFonts w:ascii="Times New Roman" w:eastAsia="Times New Roman" w:hAnsi="Times New Roman" w:cs="Times New Roman"/>
          <w:sz w:val="24"/>
          <w:szCs w:val="24"/>
        </w:rPr>
        <w:t xml:space="preserve"> 56–67. </w:t>
      </w:r>
      <w:hyperlink r:id="rId17" w:history="1">
        <w:r w:rsidRPr="00F2476A">
          <w:rPr>
            <w:rStyle w:val="Hyperlink"/>
            <w:rFonts w:ascii="Times New Roman" w:eastAsia="Times New Roman" w:hAnsi="Times New Roman" w:cs="Times New Roman"/>
            <w:color w:val="4F81BD" w:themeColor="accent1"/>
            <w:sz w:val="24"/>
            <w:szCs w:val="24"/>
          </w:rPr>
          <w:t>https://doi.org/10.1016/j.worlddev.2013.07.008</w:t>
        </w:r>
      </w:hyperlink>
    </w:p>
    <w:p w14:paraId="1E1F9DAD"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Sperling, L., Boettiger, S., &amp; Barker, I. (2013). Integrating seed systems. </w:t>
      </w:r>
      <w:r w:rsidRPr="000029DD">
        <w:rPr>
          <w:rFonts w:ascii="Times New Roman" w:eastAsia="Times New Roman" w:hAnsi="Times New Roman" w:cs="Times New Roman"/>
          <w:i/>
          <w:iCs/>
          <w:sz w:val="24"/>
          <w:szCs w:val="24"/>
        </w:rPr>
        <w:t>Planning for scale brief series.</w:t>
      </w:r>
      <w:r w:rsidRPr="000029DD">
        <w:rPr>
          <w:rFonts w:ascii="Times New Roman" w:eastAsia="Times New Roman" w:hAnsi="Times New Roman" w:cs="Times New Roman"/>
          <w:sz w:val="24"/>
          <w:szCs w:val="24"/>
        </w:rPr>
        <w:t xml:space="preserve"> International Center for Tropical Agriculture (CIAT) &amp; Bill &amp; Melinda Gates Foundation.</w:t>
      </w:r>
    </w:p>
    <w:p w14:paraId="3DF0C06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Timu</w:t>
      </w:r>
      <w:proofErr w:type="spellEnd"/>
      <w:r w:rsidRPr="000029DD">
        <w:rPr>
          <w:rFonts w:ascii="Times New Roman" w:hAnsi="Times New Roman" w:cs="Times New Roman"/>
          <w:color w:val="222222"/>
          <w:sz w:val="24"/>
          <w:szCs w:val="24"/>
          <w:shd w:val="clear" w:color="auto" w:fill="FFFFFF"/>
        </w:rPr>
        <w:t>, A. G., Mulwa, R., Okello, J., &amp; Kamau, M. (2014). The role of varietal attributes on adoption of improved seed varieties: the case of sorghum in Kenya. </w:t>
      </w:r>
      <w:r w:rsidRPr="000029DD">
        <w:rPr>
          <w:rFonts w:ascii="Times New Roman" w:hAnsi="Times New Roman" w:cs="Times New Roman"/>
          <w:i/>
          <w:iCs/>
          <w:color w:val="222222"/>
          <w:sz w:val="24"/>
          <w:szCs w:val="24"/>
          <w:shd w:val="clear" w:color="auto" w:fill="FFFFFF"/>
        </w:rPr>
        <w:t>Agriculture &amp; 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w:t>
      </w:r>
      <w:r w:rsidRPr="000029DD">
        <w:rPr>
          <w:rFonts w:ascii="Times New Roman" w:hAnsi="Times New Roman" w:cs="Times New Roman"/>
          <w:color w:val="222222"/>
          <w:sz w:val="24"/>
          <w:szCs w:val="24"/>
          <w:shd w:val="clear" w:color="auto" w:fill="FFFFFF"/>
        </w:rPr>
        <w:t>(1), 9.</w:t>
      </w:r>
    </w:p>
    <w:p w14:paraId="5811FEF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URT. (2021). National sample census of agriculture 2019/20.</w:t>
      </w:r>
      <w:r w:rsidRPr="000029DD">
        <w:rPr>
          <w:rFonts w:ascii="Times New Roman" w:eastAsia="Times New Roman" w:hAnsi="Times New Roman" w:cs="Times New Roman"/>
          <w:sz w:val="24"/>
          <w:szCs w:val="24"/>
        </w:rPr>
        <w:tab/>
      </w:r>
      <w:r w:rsidRPr="000029DD">
        <w:rPr>
          <w:rFonts w:ascii="Times New Roman" w:eastAsia="Times New Roman" w:hAnsi="Times New Roman" w:cs="Times New Roman"/>
          <w:sz w:val="24"/>
          <w:szCs w:val="24"/>
        </w:rPr>
        <w:tab/>
      </w:r>
    </w:p>
    <w:p w14:paraId="45702C5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Vicedom</w:t>
      </w:r>
      <w:proofErr w:type="spellEnd"/>
      <w:r w:rsidRPr="000029DD">
        <w:rPr>
          <w:rFonts w:ascii="Times New Roman" w:hAnsi="Times New Roman" w:cs="Times New Roman"/>
          <w:color w:val="222222"/>
          <w:sz w:val="24"/>
          <w:szCs w:val="24"/>
          <w:shd w:val="clear" w:color="auto" w:fill="FFFFFF"/>
        </w:rPr>
        <w:t>, S. K. (2022). Who shapes agricultural transformation in Africa? exploring the case of the alliance for a Green Revolution in Africa (AGRA) from a think tank perspective.</w:t>
      </w:r>
    </w:p>
    <w:p w14:paraId="1B520E1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Westengen</w:t>
      </w:r>
      <w:proofErr w:type="spellEnd"/>
      <w:r w:rsidRPr="000029DD">
        <w:rPr>
          <w:rFonts w:ascii="Times New Roman" w:hAnsi="Times New Roman" w:cs="Times New Roman"/>
          <w:color w:val="222222"/>
          <w:sz w:val="24"/>
          <w:szCs w:val="24"/>
          <w:shd w:val="clear" w:color="auto" w:fill="FFFFFF"/>
        </w:rPr>
        <w:t xml:space="preserve">, O. T., </w:t>
      </w:r>
      <w:proofErr w:type="spellStart"/>
      <w:r w:rsidRPr="000029DD">
        <w:rPr>
          <w:rFonts w:ascii="Times New Roman" w:hAnsi="Times New Roman" w:cs="Times New Roman"/>
          <w:color w:val="222222"/>
          <w:sz w:val="24"/>
          <w:szCs w:val="24"/>
          <w:shd w:val="clear" w:color="auto" w:fill="FFFFFF"/>
        </w:rPr>
        <w:t>Dalle</w:t>
      </w:r>
      <w:proofErr w:type="spellEnd"/>
      <w:r w:rsidRPr="000029DD">
        <w:rPr>
          <w:rFonts w:ascii="Times New Roman" w:hAnsi="Times New Roman" w:cs="Times New Roman"/>
          <w:color w:val="222222"/>
          <w:sz w:val="24"/>
          <w:szCs w:val="24"/>
          <w:shd w:val="clear" w:color="auto" w:fill="FFFFFF"/>
        </w:rPr>
        <w:t xml:space="preserve">, S. P., &amp; </w:t>
      </w:r>
      <w:proofErr w:type="spellStart"/>
      <w:r w:rsidRPr="000029DD">
        <w:rPr>
          <w:rFonts w:ascii="Times New Roman" w:hAnsi="Times New Roman" w:cs="Times New Roman"/>
          <w:color w:val="222222"/>
          <w:sz w:val="24"/>
          <w:szCs w:val="24"/>
          <w:shd w:val="clear" w:color="auto" w:fill="FFFFFF"/>
        </w:rPr>
        <w:t>Mulesa</w:t>
      </w:r>
      <w:proofErr w:type="spellEnd"/>
      <w:r w:rsidRPr="000029DD">
        <w:rPr>
          <w:rFonts w:ascii="Times New Roman" w:hAnsi="Times New Roman" w:cs="Times New Roman"/>
          <w:color w:val="222222"/>
          <w:sz w:val="24"/>
          <w:szCs w:val="24"/>
          <w:shd w:val="clear" w:color="auto" w:fill="FFFFFF"/>
        </w:rPr>
        <w:t>, T. H. (2023). Navigating toward resilient and inclusive seed systems. </w:t>
      </w:r>
      <w:r w:rsidRPr="000029DD">
        <w:rPr>
          <w:rFonts w:ascii="Times New Roman" w:hAnsi="Times New Roman" w:cs="Times New Roman"/>
          <w:i/>
          <w:iCs/>
          <w:color w:val="222222"/>
          <w:sz w:val="24"/>
          <w:szCs w:val="24"/>
          <w:shd w:val="clear" w:color="auto" w:fill="FFFFFF"/>
        </w:rPr>
        <w:t>Proceedings of the national academy of sciences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120</w:t>
      </w:r>
      <w:r w:rsidRPr="000029DD">
        <w:rPr>
          <w:rFonts w:ascii="Times New Roman" w:hAnsi="Times New Roman" w:cs="Times New Roman"/>
          <w:color w:val="222222"/>
          <w:sz w:val="24"/>
          <w:szCs w:val="24"/>
          <w:shd w:val="clear" w:color="auto" w:fill="FFFFFF"/>
        </w:rPr>
        <w:t>(14), e2218777120.</w:t>
      </w:r>
    </w:p>
    <w:p w14:paraId="35F42A1B" w14:textId="77777777" w:rsidR="00E038DD" w:rsidRPr="000029DD" w:rsidRDefault="00E038DD" w:rsidP="000029DD">
      <w:pPr>
        <w:spacing w:after="0" w:line="240" w:lineRule="auto"/>
        <w:ind w:left="1134" w:hanging="1134"/>
        <w:jc w:val="both"/>
        <w:rPr>
          <w:rStyle w:val="Hyperlink"/>
          <w:rFonts w:ascii="Times New Roman" w:eastAsia="Times New Roman" w:hAnsi="Times New Roman" w:cs="Times New Roman"/>
          <w:color w:val="4F81BD" w:themeColor="accent1"/>
          <w:sz w:val="24"/>
          <w:szCs w:val="24"/>
          <w:u w:val="none"/>
        </w:rPr>
      </w:pPr>
      <w:proofErr w:type="spellStart"/>
      <w:r w:rsidRPr="000029DD">
        <w:rPr>
          <w:rFonts w:ascii="Times New Roman" w:hAnsi="Times New Roman" w:cs="Times New Roman"/>
          <w:sz w:val="24"/>
          <w:szCs w:val="24"/>
        </w:rPr>
        <w:t>Woldeyohannes</w:t>
      </w:r>
      <w:proofErr w:type="spellEnd"/>
      <w:r w:rsidRPr="000029DD">
        <w:rPr>
          <w:rFonts w:ascii="Times New Roman" w:hAnsi="Times New Roman" w:cs="Times New Roman"/>
          <w:sz w:val="24"/>
          <w:szCs w:val="24"/>
        </w:rPr>
        <w:t xml:space="preserve">, A. B., </w:t>
      </w:r>
      <w:proofErr w:type="spellStart"/>
      <w:r w:rsidRPr="000029DD">
        <w:rPr>
          <w:rFonts w:ascii="Times New Roman" w:hAnsi="Times New Roman" w:cs="Times New Roman"/>
          <w:sz w:val="24"/>
          <w:szCs w:val="24"/>
        </w:rPr>
        <w:t>Abdella</w:t>
      </w:r>
      <w:proofErr w:type="spellEnd"/>
      <w:r w:rsidRPr="000029DD">
        <w:rPr>
          <w:rFonts w:ascii="Times New Roman" w:hAnsi="Times New Roman" w:cs="Times New Roman"/>
          <w:sz w:val="24"/>
          <w:szCs w:val="24"/>
        </w:rPr>
        <w:t xml:space="preserve">, A. A., &amp; </w:t>
      </w:r>
      <w:proofErr w:type="spellStart"/>
      <w:r w:rsidRPr="000029DD">
        <w:rPr>
          <w:rFonts w:ascii="Times New Roman" w:hAnsi="Times New Roman" w:cs="Times New Roman"/>
          <w:sz w:val="24"/>
          <w:szCs w:val="24"/>
        </w:rPr>
        <w:t>Simane</w:t>
      </w:r>
      <w:proofErr w:type="spellEnd"/>
      <w:r w:rsidRPr="000029DD">
        <w:rPr>
          <w:rFonts w:ascii="Times New Roman" w:hAnsi="Times New Roman" w:cs="Times New Roman"/>
          <w:sz w:val="24"/>
          <w:szCs w:val="24"/>
        </w:rPr>
        <w:t xml:space="preserve">, B. (2022). Determinants of adoption of improved chickpea varieties in Northwestern Ethiopia: Evidence from a multivariate </w:t>
      </w:r>
      <w:proofErr w:type="spellStart"/>
      <w:r w:rsidRPr="000029DD">
        <w:rPr>
          <w:rFonts w:ascii="Times New Roman" w:hAnsi="Times New Roman" w:cs="Times New Roman"/>
          <w:sz w:val="24"/>
          <w:szCs w:val="24"/>
        </w:rPr>
        <w:t>probit</w:t>
      </w:r>
      <w:proofErr w:type="spellEnd"/>
      <w:r w:rsidRPr="000029DD">
        <w:rPr>
          <w:rFonts w:ascii="Times New Roman" w:hAnsi="Times New Roman" w:cs="Times New Roman"/>
          <w:sz w:val="24"/>
          <w:szCs w:val="24"/>
        </w:rPr>
        <w:t xml:space="preserve"> model. </w:t>
      </w:r>
      <w:r w:rsidRPr="000029DD">
        <w:rPr>
          <w:rStyle w:val="Emphasis"/>
          <w:rFonts w:ascii="Times New Roman" w:hAnsi="Times New Roman" w:cs="Times New Roman"/>
          <w:sz w:val="24"/>
          <w:szCs w:val="24"/>
        </w:rPr>
        <w:t>Cogent Food &amp; Agriculture, 8</w:t>
      </w:r>
      <w:r w:rsidRPr="000029DD">
        <w:rPr>
          <w:rFonts w:ascii="Times New Roman" w:hAnsi="Times New Roman" w:cs="Times New Roman"/>
          <w:sz w:val="24"/>
          <w:szCs w:val="24"/>
        </w:rPr>
        <w:t xml:space="preserve">(1), 2076363. </w:t>
      </w:r>
      <w:hyperlink r:id="rId18" w:history="1">
        <w:r w:rsidRPr="000029DD">
          <w:rPr>
            <w:rStyle w:val="Hyperlink"/>
            <w:rFonts w:ascii="Times New Roman" w:hAnsi="Times New Roman" w:cs="Times New Roman"/>
            <w:color w:val="4F81BD" w:themeColor="accent1"/>
            <w:sz w:val="24"/>
            <w:szCs w:val="24"/>
          </w:rPr>
          <w:t>https://doi.org/10.1080/23311932.2022.2076363</w:t>
        </w:r>
      </w:hyperlink>
    </w:p>
    <w:p w14:paraId="730010CB"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hAnsi="Times New Roman" w:cs="Times New Roman"/>
          <w:color w:val="222222"/>
          <w:sz w:val="24"/>
          <w:szCs w:val="24"/>
          <w:shd w:val="clear" w:color="auto" w:fill="FFFFFF"/>
        </w:rPr>
        <w:t>World Bank Group. (2017). </w:t>
      </w:r>
      <w:r w:rsidRPr="000029DD">
        <w:rPr>
          <w:rFonts w:ascii="Times New Roman" w:hAnsi="Times New Roman" w:cs="Times New Roman"/>
          <w:i/>
          <w:iCs/>
          <w:color w:val="222222"/>
          <w:sz w:val="24"/>
          <w:szCs w:val="24"/>
          <w:shd w:val="clear" w:color="auto" w:fill="FFFFFF"/>
        </w:rPr>
        <w:t>Enabling the Business of Agriculture 2017</w:t>
      </w:r>
      <w:r w:rsidRPr="000029DD">
        <w:rPr>
          <w:rFonts w:ascii="Times New Roman" w:hAnsi="Times New Roman" w:cs="Times New Roman"/>
          <w:color w:val="222222"/>
          <w:sz w:val="24"/>
          <w:szCs w:val="24"/>
          <w:shd w:val="clear" w:color="auto" w:fill="FFFFFF"/>
        </w:rPr>
        <w:t>. World Bank Publications.</w:t>
      </w:r>
    </w:p>
    <w:p w14:paraId="6491246B" w14:textId="77777777" w:rsidR="00E038DD" w:rsidRPr="000029DD" w:rsidRDefault="00E038DD" w:rsidP="000029DD">
      <w:pPr>
        <w:spacing w:after="0" w:line="240" w:lineRule="auto"/>
        <w:ind w:left="1134" w:hanging="1134"/>
        <w:jc w:val="both"/>
        <w:rPr>
          <w:rFonts w:ascii="Times New Roman" w:hAnsi="Times New Roman" w:cs="Times New Roman"/>
          <w:sz w:val="24"/>
          <w:szCs w:val="24"/>
        </w:rPr>
      </w:pPr>
      <w:r w:rsidRPr="000029DD">
        <w:rPr>
          <w:rStyle w:val="Strong"/>
          <w:rFonts w:ascii="Times New Roman" w:hAnsi="Times New Roman" w:cs="Times New Roman"/>
          <w:b w:val="0"/>
          <w:sz w:val="24"/>
          <w:szCs w:val="24"/>
        </w:rPr>
        <w:t>World Bank. (2022).</w:t>
      </w:r>
      <w:r w:rsidRPr="000029DD">
        <w:rPr>
          <w:rFonts w:ascii="Times New Roman" w:hAnsi="Times New Roman" w:cs="Times New Roman"/>
          <w:sz w:val="24"/>
          <w:szCs w:val="24"/>
        </w:rPr>
        <w:t xml:space="preserve"> </w:t>
      </w:r>
      <w:r w:rsidRPr="000029DD">
        <w:rPr>
          <w:rStyle w:val="Emphasis"/>
          <w:rFonts w:ascii="Times New Roman" w:hAnsi="Times New Roman" w:cs="Times New Roman"/>
          <w:sz w:val="24"/>
          <w:szCs w:val="24"/>
        </w:rPr>
        <w:t>Tanzania - Country Climate and Development Report (Report No. P177063).</w:t>
      </w:r>
      <w:r w:rsidRPr="000029DD">
        <w:rPr>
          <w:rFonts w:ascii="Times New Roman" w:hAnsi="Times New Roman" w:cs="Times New Roman"/>
          <w:sz w:val="24"/>
          <w:szCs w:val="24"/>
        </w:rPr>
        <w:t xml:space="preserve"> World Bank Group. </w:t>
      </w:r>
      <w:hyperlink r:id="rId19" w:tgtFrame="_new" w:history="1">
        <w:r w:rsidRPr="00F2476A">
          <w:rPr>
            <w:rStyle w:val="Hyperlink"/>
            <w:rFonts w:ascii="Times New Roman" w:hAnsi="Times New Roman" w:cs="Times New Roman"/>
            <w:color w:val="4F81BD" w:themeColor="accent1"/>
            <w:sz w:val="24"/>
            <w:szCs w:val="24"/>
          </w:rPr>
          <w:t>https://documents1.worldbank.org/curated/en/099940006282220953/pdf/P1770630615f6e0e0bd4f0286e88583775.pdf</w:t>
        </w:r>
      </w:hyperlink>
    </w:p>
    <w:p w14:paraId="2F2F13A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Zimba, S., </w:t>
      </w:r>
      <w:proofErr w:type="spellStart"/>
      <w:r w:rsidRPr="000029DD">
        <w:rPr>
          <w:rFonts w:ascii="Times New Roman" w:hAnsi="Times New Roman" w:cs="Times New Roman"/>
          <w:color w:val="222222"/>
          <w:sz w:val="24"/>
          <w:szCs w:val="24"/>
          <w:shd w:val="clear" w:color="auto" w:fill="FFFFFF"/>
        </w:rPr>
        <w:t>Dougill</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Chanza</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Boesch</w:t>
      </w:r>
      <w:proofErr w:type="spellEnd"/>
      <w:r w:rsidRPr="000029DD">
        <w:rPr>
          <w:rFonts w:ascii="Times New Roman" w:hAnsi="Times New Roman" w:cs="Times New Roman"/>
          <w:color w:val="222222"/>
          <w:sz w:val="24"/>
          <w:szCs w:val="24"/>
          <w:shd w:val="clear" w:color="auto" w:fill="FFFFFF"/>
        </w:rPr>
        <w:t xml:space="preserve">, C., &amp; </w:t>
      </w:r>
      <w:proofErr w:type="spellStart"/>
      <w:r w:rsidRPr="000029DD">
        <w:rPr>
          <w:rFonts w:ascii="Times New Roman" w:hAnsi="Times New Roman" w:cs="Times New Roman"/>
          <w:color w:val="222222"/>
          <w:sz w:val="24"/>
          <w:szCs w:val="24"/>
          <w:shd w:val="clear" w:color="auto" w:fill="FFFFFF"/>
        </w:rPr>
        <w:t>Kepinski</w:t>
      </w:r>
      <w:proofErr w:type="spellEnd"/>
      <w:r w:rsidRPr="000029DD">
        <w:rPr>
          <w:rFonts w:ascii="Times New Roman" w:hAnsi="Times New Roman" w:cs="Times New Roman"/>
          <w:color w:val="222222"/>
          <w:sz w:val="24"/>
          <w:szCs w:val="24"/>
          <w:shd w:val="clear" w:color="auto" w:fill="FFFFFF"/>
        </w:rPr>
        <w:t xml:space="preserve">, S. (2025). Gender differential in choices of crop variety traits and climate‐smart cropping systems: Insights from </w:t>
      </w:r>
      <w:r w:rsidRPr="000029DD">
        <w:rPr>
          <w:rFonts w:ascii="Times New Roman" w:hAnsi="Times New Roman" w:cs="Times New Roman"/>
          <w:color w:val="222222"/>
          <w:sz w:val="24"/>
          <w:szCs w:val="24"/>
          <w:shd w:val="clear" w:color="auto" w:fill="FFFFFF"/>
        </w:rPr>
        <w:lastRenderedPageBreak/>
        <w:t>sorghum and millet farmers in drought‐prone areas of Malawi. </w:t>
      </w:r>
      <w:r w:rsidRPr="000029DD">
        <w:rPr>
          <w:rFonts w:ascii="Times New Roman" w:hAnsi="Times New Roman" w:cs="Times New Roman"/>
          <w:i/>
          <w:iCs/>
          <w:color w:val="222222"/>
          <w:sz w:val="24"/>
          <w:szCs w:val="24"/>
          <w:shd w:val="clear" w:color="auto" w:fill="FFFFFF"/>
        </w:rPr>
        <w:t>Plants, People, Planet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7</w:t>
      </w:r>
      <w:r w:rsidRPr="000029DD">
        <w:rPr>
          <w:rFonts w:ascii="Times New Roman" w:hAnsi="Times New Roman" w:cs="Times New Roman"/>
          <w:color w:val="222222"/>
          <w:sz w:val="24"/>
          <w:szCs w:val="24"/>
          <w:shd w:val="clear" w:color="auto" w:fill="FFFFFF"/>
        </w:rPr>
        <w:t>(3), 689-703.</w:t>
      </w:r>
    </w:p>
    <w:sectPr w:rsidR="00E038DD" w:rsidRPr="000029D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726A5" w14:textId="77777777" w:rsidR="009B7B9D" w:rsidRDefault="009B7B9D" w:rsidP="00CA724C">
      <w:pPr>
        <w:spacing w:after="0" w:line="240" w:lineRule="auto"/>
      </w:pPr>
      <w:r>
        <w:separator/>
      </w:r>
    </w:p>
  </w:endnote>
  <w:endnote w:type="continuationSeparator" w:id="0">
    <w:p w14:paraId="5DD744B9" w14:textId="77777777" w:rsidR="009B7B9D" w:rsidRDefault="009B7B9D" w:rsidP="00CA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503F" w14:textId="77777777" w:rsidR="00BA6EAD" w:rsidRDefault="00BA6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960930"/>
      <w:docPartObj>
        <w:docPartGallery w:val="Page Numbers (Bottom of Page)"/>
        <w:docPartUnique/>
      </w:docPartObj>
    </w:sdtPr>
    <w:sdtEndPr>
      <w:rPr>
        <w:noProof/>
      </w:rPr>
    </w:sdtEndPr>
    <w:sdtContent>
      <w:p w14:paraId="0ECDBA37" w14:textId="175D8BDE" w:rsidR="00BA6EAD" w:rsidRDefault="00BA6EAD">
        <w:pPr>
          <w:pStyle w:val="Footer"/>
          <w:jc w:val="right"/>
        </w:pPr>
        <w:r>
          <w:fldChar w:fldCharType="begin"/>
        </w:r>
        <w:r>
          <w:instrText xml:space="preserve"> PAGE   \* MERGEFORMAT </w:instrText>
        </w:r>
        <w:r>
          <w:fldChar w:fldCharType="separate"/>
        </w:r>
        <w:r w:rsidR="0024594B">
          <w:rPr>
            <w:noProof/>
          </w:rPr>
          <w:t>20</w:t>
        </w:r>
        <w:r>
          <w:rPr>
            <w:noProof/>
          </w:rPr>
          <w:fldChar w:fldCharType="end"/>
        </w:r>
      </w:p>
    </w:sdtContent>
  </w:sdt>
  <w:p w14:paraId="056D8675" w14:textId="77777777" w:rsidR="00BA6EAD" w:rsidRDefault="00BA6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F739" w14:textId="77777777" w:rsidR="00BA6EAD" w:rsidRDefault="00BA6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6E28F" w14:textId="77777777" w:rsidR="009B7B9D" w:rsidRDefault="009B7B9D" w:rsidP="00CA724C">
      <w:pPr>
        <w:spacing w:after="0" w:line="240" w:lineRule="auto"/>
      </w:pPr>
      <w:r>
        <w:separator/>
      </w:r>
    </w:p>
  </w:footnote>
  <w:footnote w:type="continuationSeparator" w:id="0">
    <w:p w14:paraId="32445A27" w14:textId="77777777" w:rsidR="009B7B9D" w:rsidRDefault="009B7B9D" w:rsidP="00CA7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FF0A" w14:textId="68F8319E" w:rsidR="00BA6EAD" w:rsidRDefault="009B7B9D">
    <w:pPr>
      <w:pStyle w:val="Header"/>
    </w:pPr>
    <w:r>
      <w:rPr>
        <w:noProof/>
      </w:rPr>
      <w:pict w14:anchorId="241C3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2B9F" w14:textId="6D34A4FA" w:rsidR="00BA6EAD" w:rsidRDefault="009B7B9D">
    <w:pPr>
      <w:pStyle w:val="Header"/>
      <w:jc w:val="center"/>
    </w:pPr>
    <w:r>
      <w:rPr>
        <w:noProof/>
      </w:rPr>
      <w:pict w14:anchorId="3F77A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C2276B6" w14:textId="77777777" w:rsidR="00BA6EAD" w:rsidRDefault="00BA6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3273" w14:textId="0E57C137" w:rsidR="00BA6EAD" w:rsidRDefault="009B7B9D">
    <w:pPr>
      <w:pStyle w:val="Header"/>
    </w:pPr>
    <w:r>
      <w:rPr>
        <w:noProof/>
      </w:rPr>
      <w:pict w14:anchorId="3F99E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54F"/>
    <w:multiLevelType w:val="multilevel"/>
    <w:tmpl w:val="38A2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4D96"/>
    <w:multiLevelType w:val="hybridMultilevel"/>
    <w:tmpl w:val="F28C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801CB"/>
    <w:multiLevelType w:val="multilevel"/>
    <w:tmpl w:val="FE6A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5242"/>
    <w:multiLevelType w:val="hybridMultilevel"/>
    <w:tmpl w:val="E9AC3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714B2"/>
    <w:multiLevelType w:val="hybridMultilevel"/>
    <w:tmpl w:val="60DA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6551F"/>
    <w:multiLevelType w:val="multilevel"/>
    <w:tmpl w:val="95D239FC"/>
    <w:lvl w:ilvl="0">
      <w:start w:val="1"/>
      <w:numFmt w:val="lowerRoman"/>
      <w:lvlText w:val="(%1)"/>
      <w:lvlJc w:val="left"/>
      <w:pPr>
        <w:tabs>
          <w:tab w:val="num" w:pos="720"/>
        </w:tabs>
        <w:ind w:left="720" w:hanging="360"/>
      </w:pPr>
      <w:rPr>
        <w:rFonts w:ascii="Times New Roman" w:eastAsia="SimSu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E3BF2"/>
    <w:multiLevelType w:val="multilevel"/>
    <w:tmpl w:val="E86C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529F"/>
    <w:multiLevelType w:val="hybridMultilevel"/>
    <w:tmpl w:val="D5E6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356B6"/>
    <w:multiLevelType w:val="hybridMultilevel"/>
    <w:tmpl w:val="687CC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603BC"/>
    <w:multiLevelType w:val="multilevel"/>
    <w:tmpl w:val="CAC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F1F45"/>
    <w:multiLevelType w:val="hybridMultilevel"/>
    <w:tmpl w:val="5706E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466C4"/>
    <w:multiLevelType w:val="multilevel"/>
    <w:tmpl w:val="917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6F3D08"/>
    <w:multiLevelType w:val="hybridMultilevel"/>
    <w:tmpl w:val="406E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3"/>
  </w:num>
  <w:num w:numId="5">
    <w:abstractNumId w:val="11"/>
  </w:num>
  <w:num w:numId="6">
    <w:abstractNumId w:val="7"/>
  </w:num>
  <w:num w:numId="7">
    <w:abstractNumId w:val="12"/>
  </w:num>
  <w:num w:numId="8">
    <w:abstractNumId w:val="4"/>
  </w:num>
  <w:num w:numId="9">
    <w:abstractNumId w:val="9"/>
  </w:num>
  <w:num w:numId="10">
    <w:abstractNumId w:val="0"/>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40"/>
    <w:rsid w:val="0000017C"/>
    <w:rsid w:val="000029DD"/>
    <w:rsid w:val="00002DFA"/>
    <w:rsid w:val="00011701"/>
    <w:rsid w:val="00015B68"/>
    <w:rsid w:val="00016193"/>
    <w:rsid w:val="00017B82"/>
    <w:rsid w:val="00020567"/>
    <w:rsid w:val="0002241C"/>
    <w:rsid w:val="00024496"/>
    <w:rsid w:val="00025D80"/>
    <w:rsid w:val="0002614C"/>
    <w:rsid w:val="00026F06"/>
    <w:rsid w:val="00027858"/>
    <w:rsid w:val="000310E5"/>
    <w:rsid w:val="00032168"/>
    <w:rsid w:val="00032D67"/>
    <w:rsid w:val="0003351B"/>
    <w:rsid w:val="0003661E"/>
    <w:rsid w:val="00036F9B"/>
    <w:rsid w:val="0003799B"/>
    <w:rsid w:val="00040B67"/>
    <w:rsid w:val="0004246F"/>
    <w:rsid w:val="00043E5A"/>
    <w:rsid w:val="00045FA9"/>
    <w:rsid w:val="00046A01"/>
    <w:rsid w:val="00046F82"/>
    <w:rsid w:val="00047A91"/>
    <w:rsid w:val="00047B00"/>
    <w:rsid w:val="000504E1"/>
    <w:rsid w:val="00051A40"/>
    <w:rsid w:val="000521A4"/>
    <w:rsid w:val="0005329B"/>
    <w:rsid w:val="000555CD"/>
    <w:rsid w:val="00063084"/>
    <w:rsid w:val="00067F58"/>
    <w:rsid w:val="00070740"/>
    <w:rsid w:val="00070769"/>
    <w:rsid w:val="000711AA"/>
    <w:rsid w:val="0007402C"/>
    <w:rsid w:val="0007527C"/>
    <w:rsid w:val="00075390"/>
    <w:rsid w:val="00077055"/>
    <w:rsid w:val="00077514"/>
    <w:rsid w:val="000809D2"/>
    <w:rsid w:val="00085A35"/>
    <w:rsid w:val="00086494"/>
    <w:rsid w:val="0008757D"/>
    <w:rsid w:val="00092BB8"/>
    <w:rsid w:val="00092F37"/>
    <w:rsid w:val="0009408B"/>
    <w:rsid w:val="000944CB"/>
    <w:rsid w:val="00095AC7"/>
    <w:rsid w:val="00096905"/>
    <w:rsid w:val="00096A18"/>
    <w:rsid w:val="000A0AFA"/>
    <w:rsid w:val="000A347E"/>
    <w:rsid w:val="000A4362"/>
    <w:rsid w:val="000A4D13"/>
    <w:rsid w:val="000A5D3A"/>
    <w:rsid w:val="000A75C0"/>
    <w:rsid w:val="000B1B85"/>
    <w:rsid w:val="000B280E"/>
    <w:rsid w:val="000B3688"/>
    <w:rsid w:val="000B4C2D"/>
    <w:rsid w:val="000B4EA0"/>
    <w:rsid w:val="000C07DF"/>
    <w:rsid w:val="000C231E"/>
    <w:rsid w:val="000C2B52"/>
    <w:rsid w:val="000C3138"/>
    <w:rsid w:val="000C555C"/>
    <w:rsid w:val="000C7E5D"/>
    <w:rsid w:val="000D178D"/>
    <w:rsid w:val="000D23A8"/>
    <w:rsid w:val="000D69A7"/>
    <w:rsid w:val="000D760A"/>
    <w:rsid w:val="000D7D3E"/>
    <w:rsid w:val="000E0C2D"/>
    <w:rsid w:val="000E46A5"/>
    <w:rsid w:val="000E51DC"/>
    <w:rsid w:val="000E5BC8"/>
    <w:rsid w:val="000E64DF"/>
    <w:rsid w:val="000E6D72"/>
    <w:rsid w:val="000F1B2B"/>
    <w:rsid w:val="000F4372"/>
    <w:rsid w:val="000F5082"/>
    <w:rsid w:val="000F54A8"/>
    <w:rsid w:val="000F74DB"/>
    <w:rsid w:val="000F7BBE"/>
    <w:rsid w:val="00100C7D"/>
    <w:rsid w:val="00100DAE"/>
    <w:rsid w:val="001014E7"/>
    <w:rsid w:val="0010337D"/>
    <w:rsid w:val="00104F99"/>
    <w:rsid w:val="00105228"/>
    <w:rsid w:val="00105FE6"/>
    <w:rsid w:val="001076B5"/>
    <w:rsid w:val="001136BC"/>
    <w:rsid w:val="00115586"/>
    <w:rsid w:val="00115A9C"/>
    <w:rsid w:val="00117278"/>
    <w:rsid w:val="00117F74"/>
    <w:rsid w:val="00120075"/>
    <w:rsid w:val="001222F5"/>
    <w:rsid w:val="00122444"/>
    <w:rsid w:val="00122F72"/>
    <w:rsid w:val="0012433D"/>
    <w:rsid w:val="00126BC8"/>
    <w:rsid w:val="001275C7"/>
    <w:rsid w:val="00127F27"/>
    <w:rsid w:val="00135788"/>
    <w:rsid w:val="0013609B"/>
    <w:rsid w:val="001402E2"/>
    <w:rsid w:val="001404DA"/>
    <w:rsid w:val="00140F90"/>
    <w:rsid w:val="00141695"/>
    <w:rsid w:val="001426D3"/>
    <w:rsid w:val="0014380E"/>
    <w:rsid w:val="00143EC1"/>
    <w:rsid w:val="001440AC"/>
    <w:rsid w:val="001440C4"/>
    <w:rsid w:val="0014508C"/>
    <w:rsid w:val="00146A80"/>
    <w:rsid w:val="00150203"/>
    <w:rsid w:val="00155C37"/>
    <w:rsid w:val="00156927"/>
    <w:rsid w:val="001625C9"/>
    <w:rsid w:val="001629B6"/>
    <w:rsid w:val="00166C98"/>
    <w:rsid w:val="00166EDF"/>
    <w:rsid w:val="00167946"/>
    <w:rsid w:val="00171218"/>
    <w:rsid w:val="00174B75"/>
    <w:rsid w:val="00175F58"/>
    <w:rsid w:val="00176246"/>
    <w:rsid w:val="0018127F"/>
    <w:rsid w:val="00181439"/>
    <w:rsid w:val="001834B8"/>
    <w:rsid w:val="00184D2D"/>
    <w:rsid w:val="00186332"/>
    <w:rsid w:val="00186AC5"/>
    <w:rsid w:val="00190EBE"/>
    <w:rsid w:val="00191CA6"/>
    <w:rsid w:val="00197685"/>
    <w:rsid w:val="001A0105"/>
    <w:rsid w:val="001A17BF"/>
    <w:rsid w:val="001A224E"/>
    <w:rsid w:val="001A711B"/>
    <w:rsid w:val="001A7F68"/>
    <w:rsid w:val="001B0BFF"/>
    <w:rsid w:val="001B5148"/>
    <w:rsid w:val="001B52E0"/>
    <w:rsid w:val="001B5398"/>
    <w:rsid w:val="001B64D7"/>
    <w:rsid w:val="001C37BD"/>
    <w:rsid w:val="001C5F7D"/>
    <w:rsid w:val="001C7892"/>
    <w:rsid w:val="001C7A8D"/>
    <w:rsid w:val="001C7C20"/>
    <w:rsid w:val="001C7CD5"/>
    <w:rsid w:val="001D1CA4"/>
    <w:rsid w:val="001D488B"/>
    <w:rsid w:val="001D5171"/>
    <w:rsid w:val="001D71A3"/>
    <w:rsid w:val="001E21E2"/>
    <w:rsid w:val="001E2D0F"/>
    <w:rsid w:val="001E4BA1"/>
    <w:rsid w:val="001E641B"/>
    <w:rsid w:val="001F03B3"/>
    <w:rsid w:val="001F2189"/>
    <w:rsid w:val="001F3291"/>
    <w:rsid w:val="001F5292"/>
    <w:rsid w:val="00205027"/>
    <w:rsid w:val="00205170"/>
    <w:rsid w:val="00205295"/>
    <w:rsid w:val="0021031A"/>
    <w:rsid w:val="00211697"/>
    <w:rsid w:val="002127F4"/>
    <w:rsid w:val="002135A8"/>
    <w:rsid w:val="00215633"/>
    <w:rsid w:val="00216A57"/>
    <w:rsid w:val="00217E5A"/>
    <w:rsid w:val="002211EA"/>
    <w:rsid w:val="002222C3"/>
    <w:rsid w:val="00224CE9"/>
    <w:rsid w:val="00225994"/>
    <w:rsid w:val="0023087F"/>
    <w:rsid w:val="00230D3E"/>
    <w:rsid w:val="00230FED"/>
    <w:rsid w:val="0023129C"/>
    <w:rsid w:val="00231542"/>
    <w:rsid w:val="00231ABE"/>
    <w:rsid w:val="002326D3"/>
    <w:rsid w:val="002335E2"/>
    <w:rsid w:val="00233C7E"/>
    <w:rsid w:val="002356A3"/>
    <w:rsid w:val="00240B0A"/>
    <w:rsid w:val="00242E31"/>
    <w:rsid w:val="0024321B"/>
    <w:rsid w:val="0024594B"/>
    <w:rsid w:val="00246047"/>
    <w:rsid w:val="00247B79"/>
    <w:rsid w:val="00250F3A"/>
    <w:rsid w:val="00251DA5"/>
    <w:rsid w:val="00253C1B"/>
    <w:rsid w:val="00254201"/>
    <w:rsid w:val="002574AA"/>
    <w:rsid w:val="00262166"/>
    <w:rsid w:val="00263A9F"/>
    <w:rsid w:val="002643CC"/>
    <w:rsid w:val="0026467E"/>
    <w:rsid w:val="002660E0"/>
    <w:rsid w:val="00267F93"/>
    <w:rsid w:val="002700E8"/>
    <w:rsid w:val="002722C3"/>
    <w:rsid w:val="002770A3"/>
    <w:rsid w:val="002812A9"/>
    <w:rsid w:val="002818F5"/>
    <w:rsid w:val="00281E93"/>
    <w:rsid w:val="002829B7"/>
    <w:rsid w:val="00282B1A"/>
    <w:rsid w:val="00284B93"/>
    <w:rsid w:val="002867EC"/>
    <w:rsid w:val="00290265"/>
    <w:rsid w:val="00290DD1"/>
    <w:rsid w:val="0029542C"/>
    <w:rsid w:val="00296D4B"/>
    <w:rsid w:val="0029706B"/>
    <w:rsid w:val="002977D6"/>
    <w:rsid w:val="00297DAE"/>
    <w:rsid w:val="002A18F8"/>
    <w:rsid w:val="002A1965"/>
    <w:rsid w:val="002A2229"/>
    <w:rsid w:val="002A5434"/>
    <w:rsid w:val="002A7779"/>
    <w:rsid w:val="002B1A2F"/>
    <w:rsid w:val="002B1A5B"/>
    <w:rsid w:val="002B2433"/>
    <w:rsid w:val="002B2D78"/>
    <w:rsid w:val="002B3C48"/>
    <w:rsid w:val="002B5503"/>
    <w:rsid w:val="002B56DD"/>
    <w:rsid w:val="002B672A"/>
    <w:rsid w:val="002B6894"/>
    <w:rsid w:val="002C091A"/>
    <w:rsid w:val="002C0E22"/>
    <w:rsid w:val="002C19B8"/>
    <w:rsid w:val="002C1FD3"/>
    <w:rsid w:val="002C2297"/>
    <w:rsid w:val="002C3731"/>
    <w:rsid w:val="002C43CD"/>
    <w:rsid w:val="002C51FA"/>
    <w:rsid w:val="002C66BB"/>
    <w:rsid w:val="002D179D"/>
    <w:rsid w:val="002D1C98"/>
    <w:rsid w:val="002D4F2D"/>
    <w:rsid w:val="002E14E8"/>
    <w:rsid w:val="002E1914"/>
    <w:rsid w:val="002E236A"/>
    <w:rsid w:val="002E524A"/>
    <w:rsid w:val="002E542C"/>
    <w:rsid w:val="002E61F7"/>
    <w:rsid w:val="002E7065"/>
    <w:rsid w:val="002F04FE"/>
    <w:rsid w:val="002F080D"/>
    <w:rsid w:val="002F3293"/>
    <w:rsid w:val="002F4368"/>
    <w:rsid w:val="002F51D5"/>
    <w:rsid w:val="003007D3"/>
    <w:rsid w:val="0030138E"/>
    <w:rsid w:val="0030164A"/>
    <w:rsid w:val="00302E2E"/>
    <w:rsid w:val="00304CFA"/>
    <w:rsid w:val="0030516C"/>
    <w:rsid w:val="00305A30"/>
    <w:rsid w:val="00306135"/>
    <w:rsid w:val="003076C1"/>
    <w:rsid w:val="003101CF"/>
    <w:rsid w:val="0031024D"/>
    <w:rsid w:val="003103CA"/>
    <w:rsid w:val="00310C55"/>
    <w:rsid w:val="00310FCD"/>
    <w:rsid w:val="00311149"/>
    <w:rsid w:val="003124C7"/>
    <w:rsid w:val="003134BD"/>
    <w:rsid w:val="003141BA"/>
    <w:rsid w:val="0031696B"/>
    <w:rsid w:val="00316DB4"/>
    <w:rsid w:val="00316E03"/>
    <w:rsid w:val="00317AC0"/>
    <w:rsid w:val="00320962"/>
    <w:rsid w:val="003218D0"/>
    <w:rsid w:val="00322450"/>
    <w:rsid w:val="00322F96"/>
    <w:rsid w:val="00323BBA"/>
    <w:rsid w:val="00323F3C"/>
    <w:rsid w:val="00325134"/>
    <w:rsid w:val="003254F7"/>
    <w:rsid w:val="00327286"/>
    <w:rsid w:val="0033019A"/>
    <w:rsid w:val="00331DD6"/>
    <w:rsid w:val="00332597"/>
    <w:rsid w:val="003325F0"/>
    <w:rsid w:val="00333066"/>
    <w:rsid w:val="00334932"/>
    <w:rsid w:val="00335538"/>
    <w:rsid w:val="00336457"/>
    <w:rsid w:val="003367E4"/>
    <w:rsid w:val="003378C6"/>
    <w:rsid w:val="00341C36"/>
    <w:rsid w:val="00345583"/>
    <w:rsid w:val="00346294"/>
    <w:rsid w:val="00347642"/>
    <w:rsid w:val="00350146"/>
    <w:rsid w:val="00351991"/>
    <w:rsid w:val="0035374C"/>
    <w:rsid w:val="00353FB4"/>
    <w:rsid w:val="00354CD5"/>
    <w:rsid w:val="00356362"/>
    <w:rsid w:val="00356F80"/>
    <w:rsid w:val="00356F8C"/>
    <w:rsid w:val="003570DA"/>
    <w:rsid w:val="00357D16"/>
    <w:rsid w:val="003612BC"/>
    <w:rsid w:val="00362BB9"/>
    <w:rsid w:val="00362DA2"/>
    <w:rsid w:val="00363D36"/>
    <w:rsid w:val="0036575C"/>
    <w:rsid w:val="003709F0"/>
    <w:rsid w:val="00370FAE"/>
    <w:rsid w:val="00372159"/>
    <w:rsid w:val="00372371"/>
    <w:rsid w:val="00374D40"/>
    <w:rsid w:val="0037529F"/>
    <w:rsid w:val="0037543B"/>
    <w:rsid w:val="003754F9"/>
    <w:rsid w:val="0038004B"/>
    <w:rsid w:val="00384599"/>
    <w:rsid w:val="00386BC4"/>
    <w:rsid w:val="00393ADE"/>
    <w:rsid w:val="003948F4"/>
    <w:rsid w:val="00394CCF"/>
    <w:rsid w:val="00395384"/>
    <w:rsid w:val="00396166"/>
    <w:rsid w:val="00397169"/>
    <w:rsid w:val="00397790"/>
    <w:rsid w:val="003A0248"/>
    <w:rsid w:val="003A18CE"/>
    <w:rsid w:val="003A1DB7"/>
    <w:rsid w:val="003A285D"/>
    <w:rsid w:val="003A2C31"/>
    <w:rsid w:val="003A2DDC"/>
    <w:rsid w:val="003A3A6D"/>
    <w:rsid w:val="003A48F7"/>
    <w:rsid w:val="003A4E16"/>
    <w:rsid w:val="003A5263"/>
    <w:rsid w:val="003A5FDB"/>
    <w:rsid w:val="003A719F"/>
    <w:rsid w:val="003B003E"/>
    <w:rsid w:val="003B6C14"/>
    <w:rsid w:val="003B73C4"/>
    <w:rsid w:val="003B7B5B"/>
    <w:rsid w:val="003B7F9A"/>
    <w:rsid w:val="003C0838"/>
    <w:rsid w:val="003C1446"/>
    <w:rsid w:val="003C5559"/>
    <w:rsid w:val="003C6B72"/>
    <w:rsid w:val="003D117D"/>
    <w:rsid w:val="003D135F"/>
    <w:rsid w:val="003D2367"/>
    <w:rsid w:val="003D27E8"/>
    <w:rsid w:val="003D3208"/>
    <w:rsid w:val="003D37A4"/>
    <w:rsid w:val="003D42B1"/>
    <w:rsid w:val="003D505E"/>
    <w:rsid w:val="003E0D4D"/>
    <w:rsid w:val="003E23D4"/>
    <w:rsid w:val="003E4163"/>
    <w:rsid w:val="003E52C0"/>
    <w:rsid w:val="003E56E5"/>
    <w:rsid w:val="003E5C5F"/>
    <w:rsid w:val="003F2989"/>
    <w:rsid w:val="003F4C9D"/>
    <w:rsid w:val="003F6962"/>
    <w:rsid w:val="00401311"/>
    <w:rsid w:val="004014F9"/>
    <w:rsid w:val="00402396"/>
    <w:rsid w:val="00402521"/>
    <w:rsid w:val="00405461"/>
    <w:rsid w:val="00406095"/>
    <w:rsid w:val="0041073E"/>
    <w:rsid w:val="0041117D"/>
    <w:rsid w:val="004123C3"/>
    <w:rsid w:val="004134BB"/>
    <w:rsid w:val="004135A2"/>
    <w:rsid w:val="00413835"/>
    <w:rsid w:val="004143F6"/>
    <w:rsid w:val="00420574"/>
    <w:rsid w:val="00424708"/>
    <w:rsid w:val="00427312"/>
    <w:rsid w:val="00427C29"/>
    <w:rsid w:val="004311CD"/>
    <w:rsid w:val="00431FD6"/>
    <w:rsid w:val="00432D9A"/>
    <w:rsid w:val="00432FF8"/>
    <w:rsid w:val="004333DF"/>
    <w:rsid w:val="00434100"/>
    <w:rsid w:val="00434141"/>
    <w:rsid w:val="004343C2"/>
    <w:rsid w:val="004366BD"/>
    <w:rsid w:val="0043670C"/>
    <w:rsid w:val="00436C6C"/>
    <w:rsid w:val="00436D81"/>
    <w:rsid w:val="004404F4"/>
    <w:rsid w:val="004419CE"/>
    <w:rsid w:val="00441BB1"/>
    <w:rsid w:val="00443134"/>
    <w:rsid w:val="00443DA2"/>
    <w:rsid w:val="004477C8"/>
    <w:rsid w:val="00452BEB"/>
    <w:rsid w:val="00452DDF"/>
    <w:rsid w:val="004537D9"/>
    <w:rsid w:val="00454DA6"/>
    <w:rsid w:val="0046003B"/>
    <w:rsid w:val="004615FD"/>
    <w:rsid w:val="00462675"/>
    <w:rsid w:val="004656BD"/>
    <w:rsid w:val="00465A71"/>
    <w:rsid w:val="0046677F"/>
    <w:rsid w:val="00472136"/>
    <w:rsid w:val="004724F9"/>
    <w:rsid w:val="00472A26"/>
    <w:rsid w:val="004736A2"/>
    <w:rsid w:val="004736BA"/>
    <w:rsid w:val="00474124"/>
    <w:rsid w:val="004766B5"/>
    <w:rsid w:val="00476DF1"/>
    <w:rsid w:val="00477120"/>
    <w:rsid w:val="00477D29"/>
    <w:rsid w:val="00477FA4"/>
    <w:rsid w:val="0048027C"/>
    <w:rsid w:val="00480E78"/>
    <w:rsid w:val="0048113F"/>
    <w:rsid w:val="00483056"/>
    <w:rsid w:val="004831E0"/>
    <w:rsid w:val="0048377D"/>
    <w:rsid w:val="004842D4"/>
    <w:rsid w:val="004849E3"/>
    <w:rsid w:val="00484DCE"/>
    <w:rsid w:val="00485BD5"/>
    <w:rsid w:val="00486BD9"/>
    <w:rsid w:val="00490DE9"/>
    <w:rsid w:val="004911C2"/>
    <w:rsid w:val="004919BC"/>
    <w:rsid w:val="00494B53"/>
    <w:rsid w:val="004953FF"/>
    <w:rsid w:val="004964F9"/>
    <w:rsid w:val="00497532"/>
    <w:rsid w:val="00497B04"/>
    <w:rsid w:val="004A1075"/>
    <w:rsid w:val="004A2ABF"/>
    <w:rsid w:val="004A2EF3"/>
    <w:rsid w:val="004A36ED"/>
    <w:rsid w:val="004A510B"/>
    <w:rsid w:val="004A5AB0"/>
    <w:rsid w:val="004B042B"/>
    <w:rsid w:val="004B04AB"/>
    <w:rsid w:val="004B0A52"/>
    <w:rsid w:val="004B227E"/>
    <w:rsid w:val="004B3461"/>
    <w:rsid w:val="004B3544"/>
    <w:rsid w:val="004B3EC2"/>
    <w:rsid w:val="004B503E"/>
    <w:rsid w:val="004B56D0"/>
    <w:rsid w:val="004B7018"/>
    <w:rsid w:val="004B7EE4"/>
    <w:rsid w:val="004C06EE"/>
    <w:rsid w:val="004C1F3C"/>
    <w:rsid w:val="004C3A6E"/>
    <w:rsid w:val="004C3F68"/>
    <w:rsid w:val="004C4DFC"/>
    <w:rsid w:val="004C582E"/>
    <w:rsid w:val="004C6278"/>
    <w:rsid w:val="004C68A6"/>
    <w:rsid w:val="004C7104"/>
    <w:rsid w:val="004C75CC"/>
    <w:rsid w:val="004C7848"/>
    <w:rsid w:val="004D2A14"/>
    <w:rsid w:val="004D6396"/>
    <w:rsid w:val="004D69FA"/>
    <w:rsid w:val="004D7DA7"/>
    <w:rsid w:val="004E03A3"/>
    <w:rsid w:val="004E2FA1"/>
    <w:rsid w:val="004E4575"/>
    <w:rsid w:val="004E4E5C"/>
    <w:rsid w:val="004E54E8"/>
    <w:rsid w:val="004E5B60"/>
    <w:rsid w:val="004E6417"/>
    <w:rsid w:val="004E7436"/>
    <w:rsid w:val="004F15CA"/>
    <w:rsid w:val="004F2AAC"/>
    <w:rsid w:val="004F39EC"/>
    <w:rsid w:val="004F5D59"/>
    <w:rsid w:val="004F6A85"/>
    <w:rsid w:val="00501542"/>
    <w:rsid w:val="00501A2C"/>
    <w:rsid w:val="00502EF3"/>
    <w:rsid w:val="00503027"/>
    <w:rsid w:val="005035CB"/>
    <w:rsid w:val="0050460E"/>
    <w:rsid w:val="0050487D"/>
    <w:rsid w:val="00506E81"/>
    <w:rsid w:val="005073BA"/>
    <w:rsid w:val="005077F5"/>
    <w:rsid w:val="00510855"/>
    <w:rsid w:val="00510E15"/>
    <w:rsid w:val="00511114"/>
    <w:rsid w:val="00511130"/>
    <w:rsid w:val="005116FC"/>
    <w:rsid w:val="005117BB"/>
    <w:rsid w:val="00512552"/>
    <w:rsid w:val="0051269D"/>
    <w:rsid w:val="005139E7"/>
    <w:rsid w:val="005154DF"/>
    <w:rsid w:val="00515E74"/>
    <w:rsid w:val="00516BCA"/>
    <w:rsid w:val="00516E06"/>
    <w:rsid w:val="00517F0B"/>
    <w:rsid w:val="0052013D"/>
    <w:rsid w:val="00522523"/>
    <w:rsid w:val="00523BF9"/>
    <w:rsid w:val="0052434A"/>
    <w:rsid w:val="005255D3"/>
    <w:rsid w:val="00525B62"/>
    <w:rsid w:val="00526BD4"/>
    <w:rsid w:val="00527160"/>
    <w:rsid w:val="0053039F"/>
    <w:rsid w:val="0053149F"/>
    <w:rsid w:val="00531668"/>
    <w:rsid w:val="005316AE"/>
    <w:rsid w:val="00534C9B"/>
    <w:rsid w:val="00536EA8"/>
    <w:rsid w:val="00536F44"/>
    <w:rsid w:val="00540AB6"/>
    <w:rsid w:val="00541F91"/>
    <w:rsid w:val="00543AE0"/>
    <w:rsid w:val="00545076"/>
    <w:rsid w:val="00545506"/>
    <w:rsid w:val="00545DBF"/>
    <w:rsid w:val="00551790"/>
    <w:rsid w:val="00552348"/>
    <w:rsid w:val="00553F0C"/>
    <w:rsid w:val="005553E0"/>
    <w:rsid w:val="00557B25"/>
    <w:rsid w:val="005601E3"/>
    <w:rsid w:val="00561F21"/>
    <w:rsid w:val="005623C6"/>
    <w:rsid w:val="00563461"/>
    <w:rsid w:val="0056362F"/>
    <w:rsid w:val="00564222"/>
    <w:rsid w:val="00565A1E"/>
    <w:rsid w:val="00567127"/>
    <w:rsid w:val="00567361"/>
    <w:rsid w:val="00567978"/>
    <w:rsid w:val="00570784"/>
    <w:rsid w:val="005717EF"/>
    <w:rsid w:val="00572622"/>
    <w:rsid w:val="005730E8"/>
    <w:rsid w:val="00573B53"/>
    <w:rsid w:val="0057469F"/>
    <w:rsid w:val="00575A3B"/>
    <w:rsid w:val="005776CE"/>
    <w:rsid w:val="00580461"/>
    <w:rsid w:val="005818DE"/>
    <w:rsid w:val="00582973"/>
    <w:rsid w:val="00585B46"/>
    <w:rsid w:val="0058778D"/>
    <w:rsid w:val="00587F87"/>
    <w:rsid w:val="00593172"/>
    <w:rsid w:val="00593CE3"/>
    <w:rsid w:val="00593DD9"/>
    <w:rsid w:val="00594BC3"/>
    <w:rsid w:val="00595AA2"/>
    <w:rsid w:val="00596477"/>
    <w:rsid w:val="0059670F"/>
    <w:rsid w:val="00596FDF"/>
    <w:rsid w:val="005A187B"/>
    <w:rsid w:val="005A5312"/>
    <w:rsid w:val="005A55DB"/>
    <w:rsid w:val="005A687D"/>
    <w:rsid w:val="005A6E7E"/>
    <w:rsid w:val="005A7ACE"/>
    <w:rsid w:val="005A7C45"/>
    <w:rsid w:val="005B0802"/>
    <w:rsid w:val="005B11CE"/>
    <w:rsid w:val="005B1223"/>
    <w:rsid w:val="005B1C4D"/>
    <w:rsid w:val="005B2F16"/>
    <w:rsid w:val="005B304B"/>
    <w:rsid w:val="005B4AA5"/>
    <w:rsid w:val="005B6651"/>
    <w:rsid w:val="005B762F"/>
    <w:rsid w:val="005B7B0E"/>
    <w:rsid w:val="005C03B2"/>
    <w:rsid w:val="005C2B06"/>
    <w:rsid w:val="005C2B58"/>
    <w:rsid w:val="005C4C9C"/>
    <w:rsid w:val="005C4F09"/>
    <w:rsid w:val="005C51AD"/>
    <w:rsid w:val="005C6647"/>
    <w:rsid w:val="005C6FF2"/>
    <w:rsid w:val="005D001E"/>
    <w:rsid w:val="005D17A3"/>
    <w:rsid w:val="005D395C"/>
    <w:rsid w:val="005D4DC9"/>
    <w:rsid w:val="005D4F8B"/>
    <w:rsid w:val="005D6E34"/>
    <w:rsid w:val="005D6F55"/>
    <w:rsid w:val="005D7090"/>
    <w:rsid w:val="005E17DA"/>
    <w:rsid w:val="005E1D1B"/>
    <w:rsid w:val="005E1F07"/>
    <w:rsid w:val="005E3A05"/>
    <w:rsid w:val="005E490E"/>
    <w:rsid w:val="005E527F"/>
    <w:rsid w:val="005E74EC"/>
    <w:rsid w:val="005F067A"/>
    <w:rsid w:val="005F0755"/>
    <w:rsid w:val="005F2AB5"/>
    <w:rsid w:val="005F61F4"/>
    <w:rsid w:val="00601D57"/>
    <w:rsid w:val="00603AAC"/>
    <w:rsid w:val="00603D34"/>
    <w:rsid w:val="00604CBA"/>
    <w:rsid w:val="0060526C"/>
    <w:rsid w:val="00606110"/>
    <w:rsid w:val="00606FA2"/>
    <w:rsid w:val="00610BD8"/>
    <w:rsid w:val="00611726"/>
    <w:rsid w:val="00612A9E"/>
    <w:rsid w:val="00613AA0"/>
    <w:rsid w:val="006147B0"/>
    <w:rsid w:val="0061582B"/>
    <w:rsid w:val="006164D2"/>
    <w:rsid w:val="00616ADE"/>
    <w:rsid w:val="006212C8"/>
    <w:rsid w:val="00621CCE"/>
    <w:rsid w:val="00622502"/>
    <w:rsid w:val="00622D85"/>
    <w:rsid w:val="006255BD"/>
    <w:rsid w:val="00626794"/>
    <w:rsid w:val="006273CC"/>
    <w:rsid w:val="00630703"/>
    <w:rsid w:val="00634066"/>
    <w:rsid w:val="00634691"/>
    <w:rsid w:val="00637BD6"/>
    <w:rsid w:val="0064043E"/>
    <w:rsid w:val="00641AB4"/>
    <w:rsid w:val="006438C2"/>
    <w:rsid w:val="00645974"/>
    <w:rsid w:val="00645CCE"/>
    <w:rsid w:val="00645E82"/>
    <w:rsid w:val="006462D4"/>
    <w:rsid w:val="00646441"/>
    <w:rsid w:val="00651166"/>
    <w:rsid w:val="006514F1"/>
    <w:rsid w:val="00652C42"/>
    <w:rsid w:val="00653BA8"/>
    <w:rsid w:val="00656F53"/>
    <w:rsid w:val="006603C9"/>
    <w:rsid w:val="006626B8"/>
    <w:rsid w:val="0066622E"/>
    <w:rsid w:val="00667035"/>
    <w:rsid w:val="006679F8"/>
    <w:rsid w:val="00667AB8"/>
    <w:rsid w:val="00667AE9"/>
    <w:rsid w:val="006721FC"/>
    <w:rsid w:val="00673314"/>
    <w:rsid w:val="00673841"/>
    <w:rsid w:val="006751D8"/>
    <w:rsid w:val="00675EEB"/>
    <w:rsid w:val="0067632F"/>
    <w:rsid w:val="0067795E"/>
    <w:rsid w:val="006809DC"/>
    <w:rsid w:val="00683112"/>
    <w:rsid w:val="00683FAC"/>
    <w:rsid w:val="00683FE4"/>
    <w:rsid w:val="00690B42"/>
    <w:rsid w:val="00692BA7"/>
    <w:rsid w:val="00693BF2"/>
    <w:rsid w:val="00695C60"/>
    <w:rsid w:val="006A108C"/>
    <w:rsid w:val="006A386E"/>
    <w:rsid w:val="006A43A2"/>
    <w:rsid w:val="006A4ABA"/>
    <w:rsid w:val="006A791A"/>
    <w:rsid w:val="006B1223"/>
    <w:rsid w:val="006B138D"/>
    <w:rsid w:val="006B2F89"/>
    <w:rsid w:val="006B3912"/>
    <w:rsid w:val="006B3E4C"/>
    <w:rsid w:val="006B432C"/>
    <w:rsid w:val="006B4AD2"/>
    <w:rsid w:val="006B592D"/>
    <w:rsid w:val="006B6034"/>
    <w:rsid w:val="006B6F04"/>
    <w:rsid w:val="006B749B"/>
    <w:rsid w:val="006B7BA7"/>
    <w:rsid w:val="006C18CA"/>
    <w:rsid w:val="006C2E57"/>
    <w:rsid w:val="006C7DE3"/>
    <w:rsid w:val="006C7E21"/>
    <w:rsid w:val="006D0000"/>
    <w:rsid w:val="006D1DBA"/>
    <w:rsid w:val="006D1E99"/>
    <w:rsid w:val="006D2CC6"/>
    <w:rsid w:val="006D2FDD"/>
    <w:rsid w:val="006D559A"/>
    <w:rsid w:val="006D6773"/>
    <w:rsid w:val="006E47C6"/>
    <w:rsid w:val="006E4ADC"/>
    <w:rsid w:val="006E4FD4"/>
    <w:rsid w:val="006E5D80"/>
    <w:rsid w:val="006E5EEE"/>
    <w:rsid w:val="006E7CA4"/>
    <w:rsid w:val="006F05BE"/>
    <w:rsid w:val="006F3DF8"/>
    <w:rsid w:val="006F41E7"/>
    <w:rsid w:val="006F6830"/>
    <w:rsid w:val="00700ABC"/>
    <w:rsid w:val="0070164D"/>
    <w:rsid w:val="00701D21"/>
    <w:rsid w:val="0070372C"/>
    <w:rsid w:val="007064DC"/>
    <w:rsid w:val="007078DE"/>
    <w:rsid w:val="007100BC"/>
    <w:rsid w:val="00711375"/>
    <w:rsid w:val="00711EAE"/>
    <w:rsid w:val="00712E9C"/>
    <w:rsid w:val="007144A4"/>
    <w:rsid w:val="00714BD7"/>
    <w:rsid w:val="0071605A"/>
    <w:rsid w:val="00716732"/>
    <w:rsid w:val="00716C4B"/>
    <w:rsid w:val="007178A0"/>
    <w:rsid w:val="00720CEC"/>
    <w:rsid w:val="00721779"/>
    <w:rsid w:val="00721A78"/>
    <w:rsid w:val="00722577"/>
    <w:rsid w:val="00723E99"/>
    <w:rsid w:val="00725261"/>
    <w:rsid w:val="007257BE"/>
    <w:rsid w:val="007260D6"/>
    <w:rsid w:val="00726D02"/>
    <w:rsid w:val="007275BC"/>
    <w:rsid w:val="007278D3"/>
    <w:rsid w:val="00731035"/>
    <w:rsid w:val="00731F4A"/>
    <w:rsid w:val="007328BA"/>
    <w:rsid w:val="007333D4"/>
    <w:rsid w:val="007340A3"/>
    <w:rsid w:val="00735BBA"/>
    <w:rsid w:val="00735D99"/>
    <w:rsid w:val="00737D86"/>
    <w:rsid w:val="0074028C"/>
    <w:rsid w:val="00743E3E"/>
    <w:rsid w:val="007440BB"/>
    <w:rsid w:val="00744BA0"/>
    <w:rsid w:val="00746A76"/>
    <w:rsid w:val="007478D7"/>
    <w:rsid w:val="007502C4"/>
    <w:rsid w:val="00751070"/>
    <w:rsid w:val="007510E0"/>
    <w:rsid w:val="0075173C"/>
    <w:rsid w:val="0075280C"/>
    <w:rsid w:val="0075351D"/>
    <w:rsid w:val="00753E01"/>
    <w:rsid w:val="00753E4F"/>
    <w:rsid w:val="00756E2C"/>
    <w:rsid w:val="00756FE6"/>
    <w:rsid w:val="00757A2D"/>
    <w:rsid w:val="00760390"/>
    <w:rsid w:val="00760527"/>
    <w:rsid w:val="00762572"/>
    <w:rsid w:val="0076279E"/>
    <w:rsid w:val="00762ACA"/>
    <w:rsid w:val="007631EA"/>
    <w:rsid w:val="007638C7"/>
    <w:rsid w:val="007639B8"/>
    <w:rsid w:val="00764E94"/>
    <w:rsid w:val="00766420"/>
    <w:rsid w:val="007666A3"/>
    <w:rsid w:val="007721B0"/>
    <w:rsid w:val="007739CD"/>
    <w:rsid w:val="00773C2E"/>
    <w:rsid w:val="00774C2D"/>
    <w:rsid w:val="007767CB"/>
    <w:rsid w:val="007774FE"/>
    <w:rsid w:val="00777605"/>
    <w:rsid w:val="0077786E"/>
    <w:rsid w:val="00780571"/>
    <w:rsid w:val="007813D8"/>
    <w:rsid w:val="00782B57"/>
    <w:rsid w:val="00783E6A"/>
    <w:rsid w:val="00787867"/>
    <w:rsid w:val="00787B62"/>
    <w:rsid w:val="007906BD"/>
    <w:rsid w:val="00790808"/>
    <w:rsid w:val="00792F0A"/>
    <w:rsid w:val="0079329D"/>
    <w:rsid w:val="007946D6"/>
    <w:rsid w:val="00795AC9"/>
    <w:rsid w:val="00797455"/>
    <w:rsid w:val="007978A5"/>
    <w:rsid w:val="007A2ADC"/>
    <w:rsid w:val="007A2C80"/>
    <w:rsid w:val="007A33D6"/>
    <w:rsid w:val="007A47E4"/>
    <w:rsid w:val="007B06FD"/>
    <w:rsid w:val="007B15C8"/>
    <w:rsid w:val="007B4590"/>
    <w:rsid w:val="007B6040"/>
    <w:rsid w:val="007C1EE3"/>
    <w:rsid w:val="007C1F6F"/>
    <w:rsid w:val="007C24CF"/>
    <w:rsid w:val="007C6016"/>
    <w:rsid w:val="007C75FC"/>
    <w:rsid w:val="007C7ABA"/>
    <w:rsid w:val="007D24DA"/>
    <w:rsid w:val="007D2DA8"/>
    <w:rsid w:val="007D43CF"/>
    <w:rsid w:val="007D53CC"/>
    <w:rsid w:val="007D57BF"/>
    <w:rsid w:val="007D622F"/>
    <w:rsid w:val="007D629F"/>
    <w:rsid w:val="007D63D7"/>
    <w:rsid w:val="007D649D"/>
    <w:rsid w:val="007D64DE"/>
    <w:rsid w:val="007E0BDE"/>
    <w:rsid w:val="007E122B"/>
    <w:rsid w:val="007E165E"/>
    <w:rsid w:val="007E2267"/>
    <w:rsid w:val="007E4998"/>
    <w:rsid w:val="007E6011"/>
    <w:rsid w:val="007E6B78"/>
    <w:rsid w:val="007E6BA0"/>
    <w:rsid w:val="007E7C9D"/>
    <w:rsid w:val="007F23E4"/>
    <w:rsid w:val="007F3F52"/>
    <w:rsid w:val="007F4659"/>
    <w:rsid w:val="007F78E9"/>
    <w:rsid w:val="00801DFC"/>
    <w:rsid w:val="0080205A"/>
    <w:rsid w:val="00806359"/>
    <w:rsid w:val="0080792C"/>
    <w:rsid w:val="0081056A"/>
    <w:rsid w:val="00813726"/>
    <w:rsid w:val="0081648F"/>
    <w:rsid w:val="008203D8"/>
    <w:rsid w:val="0082143A"/>
    <w:rsid w:val="00822A7E"/>
    <w:rsid w:val="008260AA"/>
    <w:rsid w:val="0083056B"/>
    <w:rsid w:val="00831603"/>
    <w:rsid w:val="00831BCD"/>
    <w:rsid w:val="0083217B"/>
    <w:rsid w:val="0083266E"/>
    <w:rsid w:val="00833115"/>
    <w:rsid w:val="00833613"/>
    <w:rsid w:val="008338AA"/>
    <w:rsid w:val="00834715"/>
    <w:rsid w:val="008351E1"/>
    <w:rsid w:val="00835342"/>
    <w:rsid w:val="008369A2"/>
    <w:rsid w:val="008378A7"/>
    <w:rsid w:val="00837CA9"/>
    <w:rsid w:val="00841492"/>
    <w:rsid w:val="0084222E"/>
    <w:rsid w:val="008428E6"/>
    <w:rsid w:val="00842BEE"/>
    <w:rsid w:val="00842FE9"/>
    <w:rsid w:val="008459E7"/>
    <w:rsid w:val="00845DC9"/>
    <w:rsid w:val="008460C6"/>
    <w:rsid w:val="00846EDA"/>
    <w:rsid w:val="008508B7"/>
    <w:rsid w:val="008527D3"/>
    <w:rsid w:val="0085318B"/>
    <w:rsid w:val="008537B5"/>
    <w:rsid w:val="008538E4"/>
    <w:rsid w:val="00854E16"/>
    <w:rsid w:val="008613B9"/>
    <w:rsid w:val="008615F4"/>
    <w:rsid w:val="00862AEF"/>
    <w:rsid w:val="00863222"/>
    <w:rsid w:val="00863902"/>
    <w:rsid w:val="00864B19"/>
    <w:rsid w:val="008675BC"/>
    <w:rsid w:val="00867762"/>
    <w:rsid w:val="008700F7"/>
    <w:rsid w:val="008718B1"/>
    <w:rsid w:val="00871AC3"/>
    <w:rsid w:val="00871CE2"/>
    <w:rsid w:val="00874539"/>
    <w:rsid w:val="00874ECA"/>
    <w:rsid w:val="00876755"/>
    <w:rsid w:val="00877F2C"/>
    <w:rsid w:val="00880547"/>
    <w:rsid w:val="008854B8"/>
    <w:rsid w:val="00887B48"/>
    <w:rsid w:val="00891A59"/>
    <w:rsid w:val="00892829"/>
    <w:rsid w:val="008938D7"/>
    <w:rsid w:val="0089469D"/>
    <w:rsid w:val="0089477C"/>
    <w:rsid w:val="00894A8F"/>
    <w:rsid w:val="008963AB"/>
    <w:rsid w:val="00896F00"/>
    <w:rsid w:val="00897A39"/>
    <w:rsid w:val="008A0908"/>
    <w:rsid w:val="008A1708"/>
    <w:rsid w:val="008A25DE"/>
    <w:rsid w:val="008A3B85"/>
    <w:rsid w:val="008A47F9"/>
    <w:rsid w:val="008A5444"/>
    <w:rsid w:val="008B50D1"/>
    <w:rsid w:val="008B55A0"/>
    <w:rsid w:val="008B5D5C"/>
    <w:rsid w:val="008B6762"/>
    <w:rsid w:val="008C13E3"/>
    <w:rsid w:val="008C18CF"/>
    <w:rsid w:val="008C2DF4"/>
    <w:rsid w:val="008C5F9A"/>
    <w:rsid w:val="008C703A"/>
    <w:rsid w:val="008C7174"/>
    <w:rsid w:val="008D300D"/>
    <w:rsid w:val="008D320E"/>
    <w:rsid w:val="008D4744"/>
    <w:rsid w:val="008D6567"/>
    <w:rsid w:val="008D6D99"/>
    <w:rsid w:val="008E44D1"/>
    <w:rsid w:val="008E4783"/>
    <w:rsid w:val="008E5DDF"/>
    <w:rsid w:val="008E6311"/>
    <w:rsid w:val="008E69B6"/>
    <w:rsid w:val="008F2AAC"/>
    <w:rsid w:val="008F3BB9"/>
    <w:rsid w:val="008F5146"/>
    <w:rsid w:val="008F5B96"/>
    <w:rsid w:val="008F6191"/>
    <w:rsid w:val="008F775E"/>
    <w:rsid w:val="009012A7"/>
    <w:rsid w:val="009031CB"/>
    <w:rsid w:val="00904A18"/>
    <w:rsid w:val="00906B2C"/>
    <w:rsid w:val="00910307"/>
    <w:rsid w:val="00912374"/>
    <w:rsid w:val="00912B5A"/>
    <w:rsid w:val="00913E49"/>
    <w:rsid w:val="00914D96"/>
    <w:rsid w:val="009155AB"/>
    <w:rsid w:val="00916FB2"/>
    <w:rsid w:val="009205B3"/>
    <w:rsid w:val="009217B2"/>
    <w:rsid w:val="00922A5E"/>
    <w:rsid w:val="00924A25"/>
    <w:rsid w:val="00926531"/>
    <w:rsid w:val="009267A7"/>
    <w:rsid w:val="0092786A"/>
    <w:rsid w:val="0093096F"/>
    <w:rsid w:val="0093172A"/>
    <w:rsid w:val="00931F1F"/>
    <w:rsid w:val="0093222C"/>
    <w:rsid w:val="009330ED"/>
    <w:rsid w:val="009413DD"/>
    <w:rsid w:val="0094176F"/>
    <w:rsid w:val="00941BCB"/>
    <w:rsid w:val="009430C6"/>
    <w:rsid w:val="00943B6F"/>
    <w:rsid w:val="00943E2A"/>
    <w:rsid w:val="00944687"/>
    <w:rsid w:val="009449EE"/>
    <w:rsid w:val="00944A5D"/>
    <w:rsid w:val="0094618C"/>
    <w:rsid w:val="00946295"/>
    <w:rsid w:val="009469AF"/>
    <w:rsid w:val="00946CCE"/>
    <w:rsid w:val="00952EF8"/>
    <w:rsid w:val="009531DB"/>
    <w:rsid w:val="0095399A"/>
    <w:rsid w:val="0095441A"/>
    <w:rsid w:val="009545C0"/>
    <w:rsid w:val="00954CE8"/>
    <w:rsid w:val="00955C77"/>
    <w:rsid w:val="0095725B"/>
    <w:rsid w:val="00957EA1"/>
    <w:rsid w:val="00961130"/>
    <w:rsid w:val="009611D8"/>
    <w:rsid w:val="009612EF"/>
    <w:rsid w:val="00961A79"/>
    <w:rsid w:val="00963CEF"/>
    <w:rsid w:val="00963FBD"/>
    <w:rsid w:val="0096700D"/>
    <w:rsid w:val="009718CA"/>
    <w:rsid w:val="00973962"/>
    <w:rsid w:val="00974568"/>
    <w:rsid w:val="00976949"/>
    <w:rsid w:val="009769C4"/>
    <w:rsid w:val="00976D00"/>
    <w:rsid w:val="00977228"/>
    <w:rsid w:val="00980315"/>
    <w:rsid w:val="009820A8"/>
    <w:rsid w:val="00982EEC"/>
    <w:rsid w:val="0098374F"/>
    <w:rsid w:val="009837DD"/>
    <w:rsid w:val="00983ADC"/>
    <w:rsid w:val="0098558C"/>
    <w:rsid w:val="00985FC9"/>
    <w:rsid w:val="00986EA9"/>
    <w:rsid w:val="00987B03"/>
    <w:rsid w:val="009953BB"/>
    <w:rsid w:val="00996D0F"/>
    <w:rsid w:val="009A12C3"/>
    <w:rsid w:val="009A2802"/>
    <w:rsid w:val="009A5875"/>
    <w:rsid w:val="009A742B"/>
    <w:rsid w:val="009A7DD6"/>
    <w:rsid w:val="009B15D0"/>
    <w:rsid w:val="009B2B56"/>
    <w:rsid w:val="009B3139"/>
    <w:rsid w:val="009B7B9D"/>
    <w:rsid w:val="009C0A4D"/>
    <w:rsid w:val="009C36BE"/>
    <w:rsid w:val="009C4067"/>
    <w:rsid w:val="009C4327"/>
    <w:rsid w:val="009C4BB1"/>
    <w:rsid w:val="009C51AD"/>
    <w:rsid w:val="009C5331"/>
    <w:rsid w:val="009C6117"/>
    <w:rsid w:val="009C7BA7"/>
    <w:rsid w:val="009D087C"/>
    <w:rsid w:val="009D20C3"/>
    <w:rsid w:val="009D2980"/>
    <w:rsid w:val="009D3293"/>
    <w:rsid w:val="009D5F19"/>
    <w:rsid w:val="009D7A5F"/>
    <w:rsid w:val="009E0C02"/>
    <w:rsid w:val="009E0DFA"/>
    <w:rsid w:val="009E0EE0"/>
    <w:rsid w:val="009E14FA"/>
    <w:rsid w:val="009E2C86"/>
    <w:rsid w:val="009E43C8"/>
    <w:rsid w:val="009E448C"/>
    <w:rsid w:val="009F15B6"/>
    <w:rsid w:val="009F2376"/>
    <w:rsid w:val="009F34FE"/>
    <w:rsid w:val="009F426E"/>
    <w:rsid w:val="009F534B"/>
    <w:rsid w:val="009F5BDB"/>
    <w:rsid w:val="009F6EEA"/>
    <w:rsid w:val="009F7F03"/>
    <w:rsid w:val="00A00B98"/>
    <w:rsid w:val="00A0144B"/>
    <w:rsid w:val="00A02507"/>
    <w:rsid w:val="00A05C98"/>
    <w:rsid w:val="00A05F2C"/>
    <w:rsid w:val="00A06FBC"/>
    <w:rsid w:val="00A074DA"/>
    <w:rsid w:val="00A1088F"/>
    <w:rsid w:val="00A12560"/>
    <w:rsid w:val="00A133B9"/>
    <w:rsid w:val="00A13C77"/>
    <w:rsid w:val="00A14B5F"/>
    <w:rsid w:val="00A151CD"/>
    <w:rsid w:val="00A17F8C"/>
    <w:rsid w:val="00A217EA"/>
    <w:rsid w:val="00A22C84"/>
    <w:rsid w:val="00A23E3D"/>
    <w:rsid w:val="00A24EAF"/>
    <w:rsid w:val="00A259E6"/>
    <w:rsid w:val="00A25A6D"/>
    <w:rsid w:val="00A25C69"/>
    <w:rsid w:val="00A30112"/>
    <w:rsid w:val="00A301EA"/>
    <w:rsid w:val="00A3052A"/>
    <w:rsid w:val="00A31950"/>
    <w:rsid w:val="00A31D65"/>
    <w:rsid w:val="00A33CA4"/>
    <w:rsid w:val="00A33D9F"/>
    <w:rsid w:val="00A340FF"/>
    <w:rsid w:val="00A34446"/>
    <w:rsid w:val="00A34819"/>
    <w:rsid w:val="00A35ED5"/>
    <w:rsid w:val="00A35F07"/>
    <w:rsid w:val="00A35FA2"/>
    <w:rsid w:val="00A41197"/>
    <w:rsid w:val="00A41971"/>
    <w:rsid w:val="00A41ECB"/>
    <w:rsid w:val="00A41F04"/>
    <w:rsid w:val="00A4398A"/>
    <w:rsid w:val="00A45D33"/>
    <w:rsid w:val="00A45F1E"/>
    <w:rsid w:val="00A46301"/>
    <w:rsid w:val="00A508F1"/>
    <w:rsid w:val="00A51BAF"/>
    <w:rsid w:val="00A522FF"/>
    <w:rsid w:val="00A524E8"/>
    <w:rsid w:val="00A53B44"/>
    <w:rsid w:val="00A55080"/>
    <w:rsid w:val="00A55C6C"/>
    <w:rsid w:val="00A564CF"/>
    <w:rsid w:val="00A56D6B"/>
    <w:rsid w:val="00A56FFA"/>
    <w:rsid w:val="00A57F25"/>
    <w:rsid w:val="00A63685"/>
    <w:rsid w:val="00A643C2"/>
    <w:rsid w:val="00A64590"/>
    <w:rsid w:val="00A657DB"/>
    <w:rsid w:val="00A658EF"/>
    <w:rsid w:val="00A707A6"/>
    <w:rsid w:val="00A71285"/>
    <w:rsid w:val="00A737C2"/>
    <w:rsid w:val="00A7411B"/>
    <w:rsid w:val="00A743CC"/>
    <w:rsid w:val="00A74716"/>
    <w:rsid w:val="00A7622F"/>
    <w:rsid w:val="00A772CE"/>
    <w:rsid w:val="00A814C7"/>
    <w:rsid w:val="00A8365C"/>
    <w:rsid w:val="00A84E5B"/>
    <w:rsid w:val="00A85862"/>
    <w:rsid w:val="00A86CA3"/>
    <w:rsid w:val="00A87368"/>
    <w:rsid w:val="00A923C0"/>
    <w:rsid w:val="00A9272A"/>
    <w:rsid w:val="00A92D0B"/>
    <w:rsid w:val="00A94B60"/>
    <w:rsid w:val="00A97AB8"/>
    <w:rsid w:val="00AA092B"/>
    <w:rsid w:val="00AA0A68"/>
    <w:rsid w:val="00AA209A"/>
    <w:rsid w:val="00AA3E60"/>
    <w:rsid w:val="00AA4E59"/>
    <w:rsid w:val="00AA79D3"/>
    <w:rsid w:val="00AB28A7"/>
    <w:rsid w:val="00AB4ABD"/>
    <w:rsid w:val="00AB63A8"/>
    <w:rsid w:val="00AB70B9"/>
    <w:rsid w:val="00AB75D2"/>
    <w:rsid w:val="00AB7AFD"/>
    <w:rsid w:val="00AC0CE3"/>
    <w:rsid w:val="00AC433A"/>
    <w:rsid w:val="00AC43F0"/>
    <w:rsid w:val="00AC4A21"/>
    <w:rsid w:val="00AC6D5D"/>
    <w:rsid w:val="00AC7333"/>
    <w:rsid w:val="00AC73BA"/>
    <w:rsid w:val="00AC7E11"/>
    <w:rsid w:val="00AD0ECC"/>
    <w:rsid w:val="00AD1E0F"/>
    <w:rsid w:val="00AD2C9B"/>
    <w:rsid w:val="00AD316B"/>
    <w:rsid w:val="00AD35F4"/>
    <w:rsid w:val="00AD3F89"/>
    <w:rsid w:val="00AD722E"/>
    <w:rsid w:val="00AD76C2"/>
    <w:rsid w:val="00AD7A46"/>
    <w:rsid w:val="00AD7B73"/>
    <w:rsid w:val="00AE03E5"/>
    <w:rsid w:val="00AE1AC1"/>
    <w:rsid w:val="00AE1F8F"/>
    <w:rsid w:val="00AE2DC8"/>
    <w:rsid w:val="00AE34ED"/>
    <w:rsid w:val="00AE7546"/>
    <w:rsid w:val="00AF08A5"/>
    <w:rsid w:val="00AF0E84"/>
    <w:rsid w:val="00AF1C4C"/>
    <w:rsid w:val="00AF1DFC"/>
    <w:rsid w:val="00AF302F"/>
    <w:rsid w:val="00AF5E81"/>
    <w:rsid w:val="00AF65B6"/>
    <w:rsid w:val="00B01781"/>
    <w:rsid w:val="00B01EA2"/>
    <w:rsid w:val="00B03877"/>
    <w:rsid w:val="00B0416A"/>
    <w:rsid w:val="00B04B51"/>
    <w:rsid w:val="00B04FBB"/>
    <w:rsid w:val="00B05919"/>
    <w:rsid w:val="00B07140"/>
    <w:rsid w:val="00B07C79"/>
    <w:rsid w:val="00B10225"/>
    <w:rsid w:val="00B10CF8"/>
    <w:rsid w:val="00B11588"/>
    <w:rsid w:val="00B11799"/>
    <w:rsid w:val="00B122B6"/>
    <w:rsid w:val="00B12AE1"/>
    <w:rsid w:val="00B12E85"/>
    <w:rsid w:val="00B13132"/>
    <w:rsid w:val="00B13C73"/>
    <w:rsid w:val="00B21217"/>
    <w:rsid w:val="00B214C4"/>
    <w:rsid w:val="00B22068"/>
    <w:rsid w:val="00B22715"/>
    <w:rsid w:val="00B249FD"/>
    <w:rsid w:val="00B2553D"/>
    <w:rsid w:val="00B25983"/>
    <w:rsid w:val="00B3107C"/>
    <w:rsid w:val="00B32A90"/>
    <w:rsid w:val="00B33DA5"/>
    <w:rsid w:val="00B33DE8"/>
    <w:rsid w:val="00B35984"/>
    <w:rsid w:val="00B35A22"/>
    <w:rsid w:val="00B36402"/>
    <w:rsid w:val="00B366D8"/>
    <w:rsid w:val="00B40283"/>
    <w:rsid w:val="00B40EC0"/>
    <w:rsid w:val="00B437C9"/>
    <w:rsid w:val="00B44322"/>
    <w:rsid w:val="00B45D2B"/>
    <w:rsid w:val="00B50F2E"/>
    <w:rsid w:val="00B51308"/>
    <w:rsid w:val="00B5185F"/>
    <w:rsid w:val="00B52B3E"/>
    <w:rsid w:val="00B53674"/>
    <w:rsid w:val="00B552BB"/>
    <w:rsid w:val="00B560D2"/>
    <w:rsid w:val="00B56C2F"/>
    <w:rsid w:val="00B5709D"/>
    <w:rsid w:val="00B6244E"/>
    <w:rsid w:val="00B62540"/>
    <w:rsid w:val="00B6415C"/>
    <w:rsid w:val="00B6459C"/>
    <w:rsid w:val="00B64F07"/>
    <w:rsid w:val="00B6725C"/>
    <w:rsid w:val="00B70F8E"/>
    <w:rsid w:val="00B7198A"/>
    <w:rsid w:val="00B720B8"/>
    <w:rsid w:val="00B724F3"/>
    <w:rsid w:val="00B72D33"/>
    <w:rsid w:val="00B736A5"/>
    <w:rsid w:val="00B73948"/>
    <w:rsid w:val="00B75348"/>
    <w:rsid w:val="00B754DE"/>
    <w:rsid w:val="00B77B5B"/>
    <w:rsid w:val="00B77D68"/>
    <w:rsid w:val="00B803DB"/>
    <w:rsid w:val="00B82A56"/>
    <w:rsid w:val="00B82BCA"/>
    <w:rsid w:val="00B86E22"/>
    <w:rsid w:val="00B87D53"/>
    <w:rsid w:val="00B901F9"/>
    <w:rsid w:val="00B90D52"/>
    <w:rsid w:val="00B91569"/>
    <w:rsid w:val="00B91B8C"/>
    <w:rsid w:val="00B9326D"/>
    <w:rsid w:val="00B93824"/>
    <w:rsid w:val="00B93A46"/>
    <w:rsid w:val="00B9496A"/>
    <w:rsid w:val="00B97F2E"/>
    <w:rsid w:val="00BA01DF"/>
    <w:rsid w:val="00BA0A75"/>
    <w:rsid w:val="00BA0C30"/>
    <w:rsid w:val="00BA1644"/>
    <w:rsid w:val="00BA28C7"/>
    <w:rsid w:val="00BA3424"/>
    <w:rsid w:val="00BA5A99"/>
    <w:rsid w:val="00BA5C31"/>
    <w:rsid w:val="00BA6EAD"/>
    <w:rsid w:val="00BB1D3B"/>
    <w:rsid w:val="00BB2DBB"/>
    <w:rsid w:val="00BB305C"/>
    <w:rsid w:val="00BB3AA1"/>
    <w:rsid w:val="00BB6353"/>
    <w:rsid w:val="00BB693F"/>
    <w:rsid w:val="00BB6A3C"/>
    <w:rsid w:val="00BC1358"/>
    <w:rsid w:val="00BC1924"/>
    <w:rsid w:val="00BC3A62"/>
    <w:rsid w:val="00BC3E05"/>
    <w:rsid w:val="00BC3FD9"/>
    <w:rsid w:val="00BC4960"/>
    <w:rsid w:val="00BC6115"/>
    <w:rsid w:val="00BC7A5C"/>
    <w:rsid w:val="00BD05BD"/>
    <w:rsid w:val="00BD2C83"/>
    <w:rsid w:val="00BD3714"/>
    <w:rsid w:val="00BD6FAF"/>
    <w:rsid w:val="00BD73A0"/>
    <w:rsid w:val="00BE00B3"/>
    <w:rsid w:val="00BE14C0"/>
    <w:rsid w:val="00BE4BED"/>
    <w:rsid w:val="00BE67FF"/>
    <w:rsid w:val="00BE70D6"/>
    <w:rsid w:val="00BE75AF"/>
    <w:rsid w:val="00BF14B0"/>
    <w:rsid w:val="00BF1E93"/>
    <w:rsid w:val="00BF3252"/>
    <w:rsid w:val="00BF36DF"/>
    <w:rsid w:val="00BF37C6"/>
    <w:rsid w:val="00BF4BBA"/>
    <w:rsid w:val="00BF53DB"/>
    <w:rsid w:val="00C01BEC"/>
    <w:rsid w:val="00C0284E"/>
    <w:rsid w:val="00C032E0"/>
    <w:rsid w:val="00C03B86"/>
    <w:rsid w:val="00C040A1"/>
    <w:rsid w:val="00C04FF6"/>
    <w:rsid w:val="00C05083"/>
    <w:rsid w:val="00C0573D"/>
    <w:rsid w:val="00C05EAF"/>
    <w:rsid w:val="00C06540"/>
    <w:rsid w:val="00C06631"/>
    <w:rsid w:val="00C101A8"/>
    <w:rsid w:val="00C10AFC"/>
    <w:rsid w:val="00C11341"/>
    <w:rsid w:val="00C11618"/>
    <w:rsid w:val="00C123F7"/>
    <w:rsid w:val="00C1559C"/>
    <w:rsid w:val="00C165C4"/>
    <w:rsid w:val="00C20791"/>
    <w:rsid w:val="00C21758"/>
    <w:rsid w:val="00C21CF1"/>
    <w:rsid w:val="00C22914"/>
    <w:rsid w:val="00C24181"/>
    <w:rsid w:val="00C242C7"/>
    <w:rsid w:val="00C24989"/>
    <w:rsid w:val="00C26683"/>
    <w:rsid w:val="00C26964"/>
    <w:rsid w:val="00C325D1"/>
    <w:rsid w:val="00C32A9D"/>
    <w:rsid w:val="00C338F8"/>
    <w:rsid w:val="00C3564A"/>
    <w:rsid w:val="00C3610B"/>
    <w:rsid w:val="00C40A14"/>
    <w:rsid w:val="00C4199B"/>
    <w:rsid w:val="00C43ADE"/>
    <w:rsid w:val="00C44A34"/>
    <w:rsid w:val="00C45996"/>
    <w:rsid w:val="00C47607"/>
    <w:rsid w:val="00C4773F"/>
    <w:rsid w:val="00C47AC5"/>
    <w:rsid w:val="00C51201"/>
    <w:rsid w:val="00C51C93"/>
    <w:rsid w:val="00C5262A"/>
    <w:rsid w:val="00C55629"/>
    <w:rsid w:val="00C56781"/>
    <w:rsid w:val="00C57166"/>
    <w:rsid w:val="00C5757B"/>
    <w:rsid w:val="00C61BE1"/>
    <w:rsid w:val="00C659C2"/>
    <w:rsid w:val="00C65B73"/>
    <w:rsid w:val="00C65F50"/>
    <w:rsid w:val="00C665AB"/>
    <w:rsid w:val="00C673B0"/>
    <w:rsid w:val="00C70719"/>
    <w:rsid w:val="00C72CD2"/>
    <w:rsid w:val="00C75C58"/>
    <w:rsid w:val="00C76533"/>
    <w:rsid w:val="00C76E13"/>
    <w:rsid w:val="00C77FAA"/>
    <w:rsid w:val="00C83BA5"/>
    <w:rsid w:val="00C84992"/>
    <w:rsid w:val="00C86BDB"/>
    <w:rsid w:val="00C86DC0"/>
    <w:rsid w:val="00C90D28"/>
    <w:rsid w:val="00C91507"/>
    <w:rsid w:val="00C937D3"/>
    <w:rsid w:val="00C93A56"/>
    <w:rsid w:val="00C93E05"/>
    <w:rsid w:val="00C9443E"/>
    <w:rsid w:val="00CA16C2"/>
    <w:rsid w:val="00CA1CA4"/>
    <w:rsid w:val="00CA1D92"/>
    <w:rsid w:val="00CA254C"/>
    <w:rsid w:val="00CA2867"/>
    <w:rsid w:val="00CA32AC"/>
    <w:rsid w:val="00CA3709"/>
    <w:rsid w:val="00CA3B3F"/>
    <w:rsid w:val="00CA612C"/>
    <w:rsid w:val="00CA6CE5"/>
    <w:rsid w:val="00CA724C"/>
    <w:rsid w:val="00CB030A"/>
    <w:rsid w:val="00CB08B9"/>
    <w:rsid w:val="00CB0A17"/>
    <w:rsid w:val="00CB145B"/>
    <w:rsid w:val="00CB499D"/>
    <w:rsid w:val="00CB5281"/>
    <w:rsid w:val="00CB6EE4"/>
    <w:rsid w:val="00CB7D54"/>
    <w:rsid w:val="00CC189E"/>
    <w:rsid w:val="00CC2695"/>
    <w:rsid w:val="00CC2A29"/>
    <w:rsid w:val="00CC30B6"/>
    <w:rsid w:val="00CC7E4E"/>
    <w:rsid w:val="00CD0B41"/>
    <w:rsid w:val="00CD2D1B"/>
    <w:rsid w:val="00CD389B"/>
    <w:rsid w:val="00CD53CD"/>
    <w:rsid w:val="00CD53D5"/>
    <w:rsid w:val="00CD57C9"/>
    <w:rsid w:val="00CD7713"/>
    <w:rsid w:val="00CD7A22"/>
    <w:rsid w:val="00CE15CF"/>
    <w:rsid w:val="00CE2BA8"/>
    <w:rsid w:val="00CE4772"/>
    <w:rsid w:val="00CE7C7A"/>
    <w:rsid w:val="00CF09B8"/>
    <w:rsid w:val="00CF42EE"/>
    <w:rsid w:val="00CF6190"/>
    <w:rsid w:val="00D00399"/>
    <w:rsid w:val="00D00E14"/>
    <w:rsid w:val="00D01472"/>
    <w:rsid w:val="00D017F6"/>
    <w:rsid w:val="00D0370B"/>
    <w:rsid w:val="00D0506B"/>
    <w:rsid w:val="00D05964"/>
    <w:rsid w:val="00D05F9B"/>
    <w:rsid w:val="00D10E6F"/>
    <w:rsid w:val="00D1385A"/>
    <w:rsid w:val="00D14E56"/>
    <w:rsid w:val="00D14E57"/>
    <w:rsid w:val="00D17676"/>
    <w:rsid w:val="00D17BD2"/>
    <w:rsid w:val="00D2005A"/>
    <w:rsid w:val="00D21241"/>
    <w:rsid w:val="00D23FE4"/>
    <w:rsid w:val="00D240F1"/>
    <w:rsid w:val="00D2447D"/>
    <w:rsid w:val="00D24CE5"/>
    <w:rsid w:val="00D260B8"/>
    <w:rsid w:val="00D26316"/>
    <w:rsid w:val="00D26531"/>
    <w:rsid w:val="00D26A8B"/>
    <w:rsid w:val="00D26DF7"/>
    <w:rsid w:val="00D305A4"/>
    <w:rsid w:val="00D330B1"/>
    <w:rsid w:val="00D3444B"/>
    <w:rsid w:val="00D34F8B"/>
    <w:rsid w:val="00D357D5"/>
    <w:rsid w:val="00D36F8A"/>
    <w:rsid w:val="00D4010A"/>
    <w:rsid w:val="00D42370"/>
    <w:rsid w:val="00D42C6A"/>
    <w:rsid w:val="00D44C7B"/>
    <w:rsid w:val="00D53B7A"/>
    <w:rsid w:val="00D54B2C"/>
    <w:rsid w:val="00D54FC1"/>
    <w:rsid w:val="00D60758"/>
    <w:rsid w:val="00D611F4"/>
    <w:rsid w:val="00D61697"/>
    <w:rsid w:val="00D616BF"/>
    <w:rsid w:val="00D61B3D"/>
    <w:rsid w:val="00D62CD4"/>
    <w:rsid w:val="00D63DB1"/>
    <w:rsid w:val="00D653F8"/>
    <w:rsid w:val="00D657D6"/>
    <w:rsid w:val="00D65D51"/>
    <w:rsid w:val="00D672A6"/>
    <w:rsid w:val="00D67960"/>
    <w:rsid w:val="00D7328C"/>
    <w:rsid w:val="00D7353B"/>
    <w:rsid w:val="00D73A2A"/>
    <w:rsid w:val="00D74064"/>
    <w:rsid w:val="00D758DC"/>
    <w:rsid w:val="00D76105"/>
    <w:rsid w:val="00D7666D"/>
    <w:rsid w:val="00D7674B"/>
    <w:rsid w:val="00D768D8"/>
    <w:rsid w:val="00D76AC5"/>
    <w:rsid w:val="00D771DE"/>
    <w:rsid w:val="00D808D1"/>
    <w:rsid w:val="00D81FB1"/>
    <w:rsid w:val="00D85E20"/>
    <w:rsid w:val="00D86E96"/>
    <w:rsid w:val="00D87810"/>
    <w:rsid w:val="00D90804"/>
    <w:rsid w:val="00D9176A"/>
    <w:rsid w:val="00D91B7C"/>
    <w:rsid w:val="00D932DC"/>
    <w:rsid w:val="00D9373C"/>
    <w:rsid w:val="00D95499"/>
    <w:rsid w:val="00DA029C"/>
    <w:rsid w:val="00DA1480"/>
    <w:rsid w:val="00DA283F"/>
    <w:rsid w:val="00DA2B73"/>
    <w:rsid w:val="00DA6646"/>
    <w:rsid w:val="00DB02E2"/>
    <w:rsid w:val="00DB1BA1"/>
    <w:rsid w:val="00DB27BB"/>
    <w:rsid w:val="00DB30DB"/>
    <w:rsid w:val="00DB6FD3"/>
    <w:rsid w:val="00DC77EA"/>
    <w:rsid w:val="00DD06FE"/>
    <w:rsid w:val="00DD0732"/>
    <w:rsid w:val="00DD15F5"/>
    <w:rsid w:val="00DD1A90"/>
    <w:rsid w:val="00DD248F"/>
    <w:rsid w:val="00DD2D31"/>
    <w:rsid w:val="00DD2E2D"/>
    <w:rsid w:val="00DD50E9"/>
    <w:rsid w:val="00DD69EF"/>
    <w:rsid w:val="00DE0972"/>
    <w:rsid w:val="00DE1F36"/>
    <w:rsid w:val="00DE25D6"/>
    <w:rsid w:val="00DE29F1"/>
    <w:rsid w:val="00DE4808"/>
    <w:rsid w:val="00DE4D75"/>
    <w:rsid w:val="00DE5780"/>
    <w:rsid w:val="00DE6C46"/>
    <w:rsid w:val="00DE7593"/>
    <w:rsid w:val="00DE7CC8"/>
    <w:rsid w:val="00DF09D9"/>
    <w:rsid w:val="00DF383E"/>
    <w:rsid w:val="00DF3EA2"/>
    <w:rsid w:val="00DF402F"/>
    <w:rsid w:val="00DF684A"/>
    <w:rsid w:val="00E00112"/>
    <w:rsid w:val="00E01629"/>
    <w:rsid w:val="00E01B36"/>
    <w:rsid w:val="00E01E76"/>
    <w:rsid w:val="00E02439"/>
    <w:rsid w:val="00E02A9B"/>
    <w:rsid w:val="00E02BED"/>
    <w:rsid w:val="00E034BB"/>
    <w:rsid w:val="00E038DD"/>
    <w:rsid w:val="00E04173"/>
    <w:rsid w:val="00E04198"/>
    <w:rsid w:val="00E04C16"/>
    <w:rsid w:val="00E050F9"/>
    <w:rsid w:val="00E06BB4"/>
    <w:rsid w:val="00E06C26"/>
    <w:rsid w:val="00E07ACB"/>
    <w:rsid w:val="00E10652"/>
    <w:rsid w:val="00E11EF0"/>
    <w:rsid w:val="00E1220F"/>
    <w:rsid w:val="00E12BA4"/>
    <w:rsid w:val="00E12E59"/>
    <w:rsid w:val="00E134DF"/>
    <w:rsid w:val="00E1460D"/>
    <w:rsid w:val="00E14D4A"/>
    <w:rsid w:val="00E151E7"/>
    <w:rsid w:val="00E17E9E"/>
    <w:rsid w:val="00E2315B"/>
    <w:rsid w:val="00E23497"/>
    <w:rsid w:val="00E25FE0"/>
    <w:rsid w:val="00E269B4"/>
    <w:rsid w:val="00E32353"/>
    <w:rsid w:val="00E32695"/>
    <w:rsid w:val="00E33F14"/>
    <w:rsid w:val="00E34476"/>
    <w:rsid w:val="00E36E84"/>
    <w:rsid w:val="00E4125F"/>
    <w:rsid w:val="00E41FF3"/>
    <w:rsid w:val="00E42B59"/>
    <w:rsid w:val="00E42CFD"/>
    <w:rsid w:val="00E478CC"/>
    <w:rsid w:val="00E4797D"/>
    <w:rsid w:val="00E50256"/>
    <w:rsid w:val="00E51F43"/>
    <w:rsid w:val="00E52A76"/>
    <w:rsid w:val="00E52DDC"/>
    <w:rsid w:val="00E54CD3"/>
    <w:rsid w:val="00E55381"/>
    <w:rsid w:val="00E5538A"/>
    <w:rsid w:val="00E56E3F"/>
    <w:rsid w:val="00E60E6B"/>
    <w:rsid w:val="00E63345"/>
    <w:rsid w:val="00E647F2"/>
    <w:rsid w:val="00E679FA"/>
    <w:rsid w:val="00E7115E"/>
    <w:rsid w:val="00E714DF"/>
    <w:rsid w:val="00E7356F"/>
    <w:rsid w:val="00E738D8"/>
    <w:rsid w:val="00E73A95"/>
    <w:rsid w:val="00E75823"/>
    <w:rsid w:val="00E772BF"/>
    <w:rsid w:val="00E77697"/>
    <w:rsid w:val="00E809F9"/>
    <w:rsid w:val="00E81356"/>
    <w:rsid w:val="00E82071"/>
    <w:rsid w:val="00E83E45"/>
    <w:rsid w:val="00E842D8"/>
    <w:rsid w:val="00E850D1"/>
    <w:rsid w:val="00E86052"/>
    <w:rsid w:val="00E9153D"/>
    <w:rsid w:val="00E9236D"/>
    <w:rsid w:val="00E92A31"/>
    <w:rsid w:val="00E933A9"/>
    <w:rsid w:val="00E9499F"/>
    <w:rsid w:val="00E951B6"/>
    <w:rsid w:val="00E95AF1"/>
    <w:rsid w:val="00E97623"/>
    <w:rsid w:val="00EA00BD"/>
    <w:rsid w:val="00EA09C4"/>
    <w:rsid w:val="00EA391C"/>
    <w:rsid w:val="00EA4B8A"/>
    <w:rsid w:val="00EA697C"/>
    <w:rsid w:val="00EA69D7"/>
    <w:rsid w:val="00EA6FA0"/>
    <w:rsid w:val="00EA778B"/>
    <w:rsid w:val="00EB0B0D"/>
    <w:rsid w:val="00EB110F"/>
    <w:rsid w:val="00EB2406"/>
    <w:rsid w:val="00EB3B9D"/>
    <w:rsid w:val="00EB3C20"/>
    <w:rsid w:val="00EB4871"/>
    <w:rsid w:val="00EB6AA9"/>
    <w:rsid w:val="00EC0750"/>
    <w:rsid w:val="00EC0A6E"/>
    <w:rsid w:val="00EC22ED"/>
    <w:rsid w:val="00EC25D2"/>
    <w:rsid w:val="00EC27A6"/>
    <w:rsid w:val="00EC2FE0"/>
    <w:rsid w:val="00EC3B61"/>
    <w:rsid w:val="00EC484C"/>
    <w:rsid w:val="00EC5870"/>
    <w:rsid w:val="00EC5ABE"/>
    <w:rsid w:val="00EC7519"/>
    <w:rsid w:val="00ED0C05"/>
    <w:rsid w:val="00ED217F"/>
    <w:rsid w:val="00ED281F"/>
    <w:rsid w:val="00ED31F8"/>
    <w:rsid w:val="00EE071F"/>
    <w:rsid w:val="00EE1706"/>
    <w:rsid w:val="00EE214E"/>
    <w:rsid w:val="00EE2A3F"/>
    <w:rsid w:val="00EE3AE4"/>
    <w:rsid w:val="00EE3C20"/>
    <w:rsid w:val="00EE3DBE"/>
    <w:rsid w:val="00EE577F"/>
    <w:rsid w:val="00EE63F7"/>
    <w:rsid w:val="00EE6C47"/>
    <w:rsid w:val="00EE79FB"/>
    <w:rsid w:val="00EE7B7C"/>
    <w:rsid w:val="00EF29AF"/>
    <w:rsid w:val="00EF2A71"/>
    <w:rsid w:val="00EF3696"/>
    <w:rsid w:val="00EF470A"/>
    <w:rsid w:val="00EF65D0"/>
    <w:rsid w:val="00EF75F4"/>
    <w:rsid w:val="00F03781"/>
    <w:rsid w:val="00F039CC"/>
    <w:rsid w:val="00F043FA"/>
    <w:rsid w:val="00F0455E"/>
    <w:rsid w:val="00F0482F"/>
    <w:rsid w:val="00F05661"/>
    <w:rsid w:val="00F05F80"/>
    <w:rsid w:val="00F0675D"/>
    <w:rsid w:val="00F068DB"/>
    <w:rsid w:val="00F06D08"/>
    <w:rsid w:val="00F107D9"/>
    <w:rsid w:val="00F10898"/>
    <w:rsid w:val="00F1359E"/>
    <w:rsid w:val="00F13985"/>
    <w:rsid w:val="00F150F7"/>
    <w:rsid w:val="00F20428"/>
    <w:rsid w:val="00F21DA3"/>
    <w:rsid w:val="00F22544"/>
    <w:rsid w:val="00F23EE5"/>
    <w:rsid w:val="00F2476A"/>
    <w:rsid w:val="00F26577"/>
    <w:rsid w:val="00F26EB4"/>
    <w:rsid w:val="00F26F48"/>
    <w:rsid w:val="00F3174A"/>
    <w:rsid w:val="00F334D5"/>
    <w:rsid w:val="00F34AF0"/>
    <w:rsid w:val="00F34CAB"/>
    <w:rsid w:val="00F353DF"/>
    <w:rsid w:val="00F36634"/>
    <w:rsid w:val="00F3709B"/>
    <w:rsid w:val="00F37308"/>
    <w:rsid w:val="00F4103A"/>
    <w:rsid w:val="00F41186"/>
    <w:rsid w:val="00F41C04"/>
    <w:rsid w:val="00F4655F"/>
    <w:rsid w:val="00F4732A"/>
    <w:rsid w:val="00F54344"/>
    <w:rsid w:val="00F61777"/>
    <w:rsid w:val="00F62A41"/>
    <w:rsid w:val="00F62C02"/>
    <w:rsid w:val="00F62DD9"/>
    <w:rsid w:val="00F6312A"/>
    <w:rsid w:val="00F63A35"/>
    <w:rsid w:val="00F63A39"/>
    <w:rsid w:val="00F65FAF"/>
    <w:rsid w:val="00F65FF2"/>
    <w:rsid w:val="00F66CBB"/>
    <w:rsid w:val="00F67B83"/>
    <w:rsid w:val="00F71108"/>
    <w:rsid w:val="00F71571"/>
    <w:rsid w:val="00F74565"/>
    <w:rsid w:val="00F74EC8"/>
    <w:rsid w:val="00F7549C"/>
    <w:rsid w:val="00F7723C"/>
    <w:rsid w:val="00F80EC2"/>
    <w:rsid w:val="00F82326"/>
    <w:rsid w:val="00F82F76"/>
    <w:rsid w:val="00F843F7"/>
    <w:rsid w:val="00F870A0"/>
    <w:rsid w:val="00F87775"/>
    <w:rsid w:val="00F908F7"/>
    <w:rsid w:val="00F91948"/>
    <w:rsid w:val="00F9303F"/>
    <w:rsid w:val="00F93817"/>
    <w:rsid w:val="00F93B1D"/>
    <w:rsid w:val="00F94CE0"/>
    <w:rsid w:val="00F95E9F"/>
    <w:rsid w:val="00F96DCD"/>
    <w:rsid w:val="00F96F15"/>
    <w:rsid w:val="00F974F3"/>
    <w:rsid w:val="00F97AFB"/>
    <w:rsid w:val="00FA0418"/>
    <w:rsid w:val="00FA0477"/>
    <w:rsid w:val="00FA17E4"/>
    <w:rsid w:val="00FA1DA1"/>
    <w:rsid w:val="00FA273A"/>
    <w:rsid w:val="00FA3283"/>
    <w:rsid w:val="00FA3EA0"/>
    <w:rsid w:val="00FA5C80"/>
    <w:rsid w:val="00FB04D3"/>
    <w:rsid w:val="00FB2E75"/>
    <w:rsid w:val="00FB40C3"/>
    <w:rsid w:val="00FB4749"/>
    <w:rsid w:val="00FB4986"/>
    <w:rsid w:val="00FB5E5E"/>
    <w:rsid w:val="00FB6CD3"/>
    <w:rsid w:val="00FB729E"/>
    <w:rsid w:val="00FC2A00"/>
    <w:rsid w:val="00FC41F8"/>
    <w:rsid w:val="00FC5642"/>
    <w:rsid w:val="00FC6945"/>
    <w:rsid w:val="00FC72A0"/>
    <w:rsid w:val="00FD0FB1"/>
    <w:rsid w:val="00FD4E41"/>
    <w:rsid w:val="00FD4F5D"/>
    <w:rsid w:val="00FD6EFC"/>
    <w:rsid w:val="00FE2AC4"/>
    <w:rsid w:val="00FE3486"/>
    <w:rsid w:val="00FE3948"/>
    <w:rsid w:val="00FE3D4A"/>
    <w:rsid w:val="00FE5221"/>
    <w:rsid w:val="00FE6B36"/>
    <w:rsid w:val="00FE7A90"/>
    <w:rsid w:val="00FF0D3C"/>
    <w:rsid w:val="00FF16D5"/>
    <w:rsid w:val="00FF4882"/>
    <w:rsid w:val="00FF653A"/>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E25AFA"/>
  <w15:docId w15:val="{4734F5DE-9D91-4377-8689-46B03F4B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262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CN"/>
    </w:rPr>
  </w:style>
  <w:style w:type="paragraph" w:styleId="Heading2">
    <w:name w:val="heading 2"/>
    <w:basedOn w:val="Normal"/>
    <w:next w:val="Normal"/>
    <w:link w:val="Heading2Char"/>
    <w:uiPriority w:val="9"/>
    <w:unhideWhenUsed/>
    <w:qFormat/>
    <w:rsid w:val="00572622"/>
    <w:pPr>
      <w:keepNext/>
      <w:keepLines/>
      <w:spacing w:before="40" w:after="0" w:line="254" w:lineRule="auto"/>
      <w:outlineLvl w:val="1"/>
    </w:pPr>
    <w:rPr>
      <w:rFonts w:ascii="Cambria" w:eastAsia="SimSun" w:hAnsi="Cambria" w:cs="SimSun"/>
      <w:color w:val="365F91"/>
      <w:sz w:val="26"/>
      <w:szCs w:val="26"/>
    </w:rPr>
  </w:style>
  <w:style w:type="paragraph" w:styleId="Heading3">
    <w:name w:val="heading 3"/>
    <w:basedOn w:val="Normal"/>
    <w:next w:val="Normal"/>
    <w:link w:val="Heading3Char"/>
    <w:uiPriority w:val="9"/>
    <w:semiHidden/>
    <w:unhideWhenUsed/>
    <w:qFormat/>
    <w:rsid w:val="007328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62540"/>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rsid w:val="00B62540"/>
    <w:rPr>
      <w:rFonts w:ascii="Calibri" w:eastAsia="SimSun" w:hAnsi="Calibri" w:cs="Times New Roman"/>
      <w:sz w:val="20"/>
      <w:szCs w:val="20"/>
      <w:lang w:eastAsia="zh-CN"/>
    </w:rPr>
  </w:style>
  <w:style w:type="character" w:customStyle="1" w:styleId="Heading1Char">
    <w:name w:val="Heading 1 Char"/>
    <w:basedOn w:val="DefaultParagraphFont"/>
    <w:link w:val="Heading1"/>
    <w:rsid w:val="00572622"/>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572622"/>
    <w:rPr>
      <w:rFonts w:ascii="Cambria" w:eastAsia="SimSun" w:hAnsi="Cambria" w:cs="SimSun"/>
      <w:color w:val="365F91"/>
      <w:sz w:val="26"/>
      <w:szCs w:val="26"/>
    </w:rPr>
  </w:style>
  <w:style w:type="paragraph" w:styleId="Header">
    <w:name w:val="header"/>
    <w:basedOn w:val="Normal"/>
    <w:link w:val="HeaderChar"/>
    <w:uiPriority w:val="99"/>
    <w:unhideWhenUsed/>
    <w:rsid w:val="00CA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24C"/>
  </w:style>
  <w:style w:type="paragraph" w:styleId="Footer">
    <w:name w:val="footer"/>
    <w:basedOn w:val="Normal"/>
    <w:link w:val="FooterChar"/>
    <w:uiPriority w:val="99"/>
    <w:unhideWhenUsed/>
    <w:rsid w:val="00CA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24C"/>
  </w:style>
  <w:style w:type="character" w:styleId="Strong">
    <w:name w:val="Strong"/>
    <w:basedOn w:val="DefaultParagraphFont"/>
    <w:uiPriority w:val="22"/>
    <w:qFormat/>
    <w:rsid w:val="00896F00"/>
    <w:rPr>
      <w:b/>
      <w:bCs/>
    </w:rPr>
  </w:style>
  <w:style w:type="character" w:customStyle="1" w:styleId="Heading3Char">
    <w:name w:val="Heading 3 Char"/>
    <w:basedOn w:val="DefaultParagraphFont"/>
    <w:link w:val="Heading3"/>
    <w:uiPriority w:val="9"/>
    <w:semiHidden/>
    <w:rsid w:val="007328B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328BA"/>
    <w:rPr>
      <w:i/>
      <w:iCs/>
    </w:rPr>
  </w:style>
  <w:style w:type="paragraph" w:styleId="ListParagraph">
    <w:name w:val="List Paragraph"/>
    <w:basedOn w:val="Normal"/>
    <w:uiPriority w:val="34"/>
    <w:qFormat/>
    <w:rsid w:val="004919BC"/>
    <w:pPr>
      <w:spacing w:after="160" w:line="256" w:lineRule="auto"/>
      <w:ind w:left="720"/>
      <w:contextualSpacing/>
    </w:pPr>
    <w:rPr>
      <w:rFonts w:ascii="Calibri" w:eastAsia="Calibri" w:hAnsi="Calibri" w:cs="Times New Roman"/>
      <w:kern w:val="2"/>
    </w:rPr>
  </w:style>
  <w:style w:type="paragraph" w:styleId="NormalWeb">
    <w:name w:val="Normal (Web)"/>
    <w:basedOn w:val="Normal"/>
    <w:uiPriority w:val="99"/>
    <w:unhideWhenUsed/>
    <w:rsid w:val="007440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40AB6"/>
    <w:rPr>
      <w:color w:val="0000FF"/>
      <w:u w:val="single"/>
    </w:rPr>
  </w:style>
  <w:style w:type="table" w:styleId="TableGrid">
    <w:name w:val="Table Grid"/>
    <w:basedOn w:val="TableNormal"/>
    <w:uiPriority w:val="59"/>
    <w:rsid w:val="00C5562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55629"/>
    <w:pPr>
      <w:spacing w:after="120"/>
    </w:pPr>
    <w:rPr>
      <w:rFonts w:ascii="Microsoft YaHei" w:eastAsia="Microsoft YaHei" w:hAnsi="Microsoft YaHei" w:cs="Arial"/>
    </w:rPr>
  </w:style>
  <w:style w:type="character" w:customStyle="1" w:styleId="BodyTextChar">
    <w:name w:val="Body Text Char"/>
    <w:basedOn w:val="DefaultParagraphFont"/>
    <w:link w:val="BodyText"/>
    <w:uiPriority w:val="99"/>
    <w:rsid w:val="00C55629"/>
    <w:rPr>
      <w:rFonts w:ascii="Microsoft YaHei" w:eastAsia="Microsoft YaHei" w:hAnsi="Microsoft YaHei" w:cs="Arial"/>
    </w:rPr>
  </w:style>
  <w:style w:type="paragraph" w:styleId="FootnoteText">
    <w:name w:val="footnote text"/>
    <w:basedOn w:val="Normal"/>
    <w:link w:val="FootnoteTextChar"/>
    <w:uiPriority w:val="99"/>
    <w:semiHidden/>
    <w:unhideWhenUsed/>
    <w:rsid w:val="00357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16"/>
    <w:rPr>
      <w:sz w:val="20"/>
      <w:szCs w:val="20"/>
    </w:rPr>
  </w:style>
  <w:style w:type="character" w:styleId="FootnoteReference">
    <w:name w:val="footnote reference"/>
    <w:basedOn w:val="DefaultParagraphFont"/>
    <w:uiPriority w:val="99"/>
    <w:semiHidden/>
    <w:unhideWhenUsed/>
    <w:rsid w:val="00357D16"/>
    <w:rPr>
      <w:vertAlign w:val="superscript"/>
    </w:rPr>
  </w:style>
  <w:style w:type="paragraph" w:styleId="BalloonText">
    <w:name w:val="Balloon Text"/>
    <w:basedOn w:val="Normal"/>
    <w:link w:val="BalloonTextChar"/>
    <w:uiPriority w:val="99"/>
    <w:semiHidden/>
    <w:unhideWhenUsed/>
    <w:rsid w:val="00362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A2"/>
    <w:rPr>
      <w:rFonts w:ascii="Tahoma" w:hAnsi="Tahoma" w:cs="Tahoma"/>
      <w:sz w:val="16"/>
      <w:szCs w:val="16"/>
    </w:rPr>
  </w:style>
  <w:style w:type="character" w:styleId="CommentReference">
    <w:name w:val="annotation reference"/>
    <w:basedOn w:val="DefaultParagraphFont"/>
    <w:uiPriority w:val="99"/>
    <w:semiHidden/>
    <w:unhideWhenUsed/>
    <w:rsid w:val="0003661E"/>
    <w:rPr>
      <w:sz w:val="16"/>
      <w:szCs w:val="16"/>
    </w:rPr>
  </w:style>
  <w:style w:type="paragraph" w:styleId="CommentSubject">
    <w:name w:val="annotation subject"/>
    <w:basedOn w:val="CommentText"/>
    <w:next w:val="CommentText"/>
    <w:link w:val="CommentSubjectChar"/>
    <w:uiPriority w:val="99"/>
    <w:semiHidden/>
    <w:unhideWhenUsed/>
    <w:rsid w:val="0003661E"/>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661E"/>
    <w:rPr>
      <w:rFonts w:ascii="Calibri" w:eastAsia="SimSun" w:hAnsi="Calibri" w:cs="Times New Roman"/>
      <w:b/>
      <w:bCs/>
      <w:sz w:val="20"/>
      <w:szCs w:val="20"/>
      <w:lang w:eastAsia="zh-CN"/>
    </w:rPr>
  </w:style>
  <w:style w:type="character" w:customStyle="1" w:styleId="UnresolvedMention1">
    <w:name w:val="Unresolved Mention1"/>
    <w:basedOn w:val="DefaultParagraphFont"/>
    <w:uiPriority w:val="99"/>
    <w:semiHidden/>
    <w:unhideWhenUsed/>
    <w:rsid w:val="0092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8334">
      <w:bodyDiv w:val="1"/>
      <w:marLeft w:val="0"/>
      <w:marRight w:val="0"/>
      <w:marTop w:val="0"/>
      <w:marBottom w:val="0"/>
      <w:divBdr>
        <w:top w:val="none" w:sz="0" w:space="0" w:color="auto"/>
        <w:left w:val="none" w:sz="0" w:space="0" w:color="auto"/>
        <w:bottom w:val="none" w:sz="0" w:space="0" w:color="auto"/>
        <w:right w:val="none" w:sz="0" w:space="0" w:color="auto"/>
      </w:divBdr>
    </w:div>
    <w:div w:id="133064562">
      <w:bodyDiv w:val="1"/>
      <w:marLeft w:val="0"/>
      <w:marRight w:val="0"/>
      <w:marTop w:val="0"/>
      <w:marBottom w:val="0"/>
      <w:divBdr>
        <w:top w:val="none" w:sz="0" w:space="0" w:color="auto"/>
        <w:left w:val="none" w:sz="0" w:space="0" w:color="auto"/>
        <w:bottom w:val="none" w:sz="0" w:space="0" w:color="auto"/>
        <w:right w:val="none" w:sz="0" w:space="0" w:color="auto"/>
      </w:divBdr>
    </w:div>
    <w:div w:id="165173653">
      <w:bodyDiv w:val="1"/>
      <w:marLeft w:val="0"/>
      <w:marRight w:val="0"/>
      <w:marTop w:val="0"/>
      <w:marBottom w:val="0"/>
      <w:divBdr>
        <w:top w:val="none" w:sz="0" w:space="0" w:color="auto"/>
        <w:left w:val="none" w:sz="0" w:space="0" w:color="auto"/>
        <w:bottom w:val="none" w:sz="0" w:space="0" w:color="auto"/>
        <w:right w:val="none" w:sz="0" w:space="0" w:color="auto"/>
      </w:divBdr>
    </w:div>
    <w:div w:id="274943834">
      <w:bodyDiv w:val="1"/>
      <w:marLeft w:val="0"/>
      <w:marRight w:val="0"/>
      <w:marTop w:val="0"/>
      <w:marBottom w:val="0"/>
      <w:divBdr>
        <w:top w:val="none" w:sz="0" w:space="0" w:color="auto"/>
        <w:left w:val="none" w:sz="0" w:space="0" w:color="auto"/>
        <w:bottom w:val="none" w:sz="0" w:space="0" w:color="auto"/>
        <w:right w:val="none" w:sz="0" w:space="0" w:color="auto"/>
      </w:divBdr>
    </w:div>
    <w:div w:id="392965242">
      <w:bodyDiv w:val="1"/>
      <w:marLeft w:val="0"/>
      <w:marRight w:val="0"/>
      <w:marTop w:val="0"/>
      <w:marBottom w:val="0"/>
      <w:divBdr>
        <w:top w:val="none" w:sz="0" w:space="0" w:color="auto"/>
        <w:left w:val="none" w:sz="0" w:space="0" w:color="auto"/>
        <w:bottom w:val="none" w:sz="0" w:space="0" w:color="auto"/>
        <w:right w:val="none" w:sz="0" w:space="0" w:color="auto"/>
      </w:divBdr>
    </w:div>
    <w:div w:id="450635626">
      <w:bodyDiv w:val="1"/>
      <w:marLeft w:val="0"/>
      <w:marRight w:val="0"/>
      <w:marTop w:val="0"/>
      <w:marBottom w:val="0"/>
      <w:divBdr>
        <w:top w:val="none" w:sz="0" w:space="0" w:color="auto"/>
        <w:left w:val="none" w:sz="0" w:space="0" w:color="auto"/>
        <w:bottom w:val="none" w:sz="0" w:space="0" w:color="auto"/>
        <w:right w:val="none" w:sz="0" w:space="0" w:color="auto"/>
      </w:divBdr>
    </w:div>
    <w:div w:id="502009104">
      <w:bodyDiv w:val="1"/>
      <w:marLeft w:val="0"/>
      <w:marRight w:val="0"/>
      <w:marTop w:val="0"/>
      <w:marBottom w:val="0"/>
      <w:divBdr>
        <w:top w:val="none" w:sz="0" w:space="0" w:color="auto"/>
        <w:left w:val="none" w:sz="0" w:space="0" w:color="auto"/>
        <w:bottom w:val="none" w:sz="0" w:space="0" w:color="auto"/>
        <w:right w:val="none" w:sz="0" w:space="0" w:color="auto"/>
      </w:divBdr>
    </w:div>
    <w:div w:id="513344594">
      <w:bodyDiv w:val="1"/>
      <w:marLeft w:val="0"/>
      <w:marRight w:val="0"/>
      <w:marTop w:val="0"/>
      <w:marBottom w:val="0"/>
      <w:divBdr>
        <w:top w:val="none" w:sz="0" w:space="0" w:color="auto"/>
        <w:left w:val="none" w:sz="0" w:space="0" w:color="auto"/>
        <w:bottom w:val="none" w:sz="0" w:space="0" w:color="auto"/>
        <w:right w:val="none" w:sz="0" w:space="0" w:color="auto"/>
      </w:divBdr>
    </w:div>
    <w:div w:id="524099898">
      <w:bodyDiv w:val="1"/>
      <w:marLeft w:val="0"/>
      <w:marRight w:val="0"/>
      <w:marTop w:val="0"/>
      <w:marBottom w:val="0"/>
      <w:divBdr>
        <w:top w:val="none" w:sz="0" w:space="0" w:color="auto"/>
        <w:left w:val="none" w:sz="0" w:space="0" w:color="auto"/>
        <w:bottom w:val="none" w:sz="0" w:space="0" w:color="auto"/>
        <w:right w:val="none" w:sz="0" w:space="0" w:color="auto"/>
      </w:divBdr>
    </w:div>
    <w:div w:id="536702993">
      <w:bodyDiv w:val="1"/>
      <w:marLeft w:val="0"/>
      <w:marRight w:val="0"/>
      <w:marTop w:val="0"/>
      <w:marBottom w:val="0"/>
      <w:divBdr>
        <w:top w:val="none" w:sz="0" w:space="0" w:color="auto"/>
        <w:left w:val="none" w:sz="0" w:space="0" w:color="auto"/>
        <w:bottom w:val="none" w:sz="0" w:space="0" w:color="auto"/>
        <w:right w:val="none" w:sz="0" w:space="0" w:color="auto"/>
      </w:divBdr>
    </w:div>
    <w:div w:id="854001153">
      <w:bodyDiv w:val="1"/>
      <w:marLeft w:val="0"/>
      <w:marRight w:val="0"/>
      <w:marTop w:val="0"/>
      <w:marBottom w:val="0"/>
      <w:divBdr>
        <w:top w:val="none" w:sz="0" w:space="0" w:color="auto"/>
        <w:left w:val="none" w:sz="0" w:space="0" w:color="auto"/>
        <w:bottom w:val="none" w:sz="0" w:space="0" w:color="auto"/>
        <w:right w:val="none" w:sz="0" w:space="0" w:color="auto"/>
      </w:divBdr>
    </w:div>
    <w:div w:id="921599348">
      <w:bodyDiv w:val="1"/>
      <w:marLeft w:val="0"/>
      <w:marRight w:val="0"/>
      <w:marTop w:val="0"/>
      <w:marBottom w:val="0"/>
      <w:divBdr>
        <w:top w:val="none" w:sz="0" w:space="0" w:color="auto"/>
        <w:left w:val="none" w:sz="0" w:space="0" w:color="auto"/>
        <w:bottom w:val="none" w:sz="0" w:space="0" w:color="auto"/>
        <w:right w:val="none" w:sz="0" w:space="0" w:color="auto"/>
      </w:divBdr>
    </w:div>
    <w:div w:id="963079717">
      <w:bodyDiv w:val="1"/>
      <w:marLeft w:val="0"/>
      <w:marRight w:val="0"/>
      <w:marTop w:val="0"/>
      <w:marBottom w:val="0"/>
      <w:divBdr>
        <w:top w:val="none" w:sz="0" w:space="0" w:color="auto"/>
        <w:left w:val="none" w:sz="0" w:space="0" w:color="auto"/>
        <w:bottom w:val="none" w:sz="0" w:space="0" w:color="auto"/>
        <w:right w:val="none" w:sz="0" w:space="0" w:color="auto"/>
      </w:divBdr>
    </w:div>
    <w:div w:id="1087384212">
      <w:bodyDiv w:val="1"/>
      <w:marLeft w:val="0"/>
      <w:marRight w:val="0"/>
      <w:marTop w:val="0"/>
      <w:marBottom w:val="0"/>
      <w:divBdr>
        <w:top w:val="none" w:sz="0" w:space="0" w:color="auto"/>
        <w:left w:val="none" w:sz="0" w:space="0" w:color="auto"/>
        <w:bottom w:val="none" w:sz="0" w:space="0" w:color="auto"/>
        <w:right w:val="none" w:sz="0" w:space="0" w:color="auto"/>
      </w:divBdr>
    </w:div>
    <w:div w:id="1100179233">
      <w:bodyDiv w:val="1"/>
      <w:marLeft w:val="0"/>
      <w:marRight w:val="0"/>
      <w:marTop w:val="0"/>
      <w:marBottom w:val="0"/>
      <w:divBdr>
        <w:top w:val="none" w:sz="0" w:space="0" w:color="auto"/>
        <w:left w:val="none" w:sz="0" w:space="0" w:color="auto"/>
        <w:bottom w:val="none" w:sz="0" w:space="0" w:color="auto"/>
        <w:right w:val="none" w:sz="0" w:space="0" w:color="auto"/>
      </w:divBdr>
    </w:div>
    <w:div w:id="1108623054">
      <w:bodyDiv w:val="1"/>
      <w:marLeft w:val="0"/>
      <w:marRight w:val="0"/>
      <w:marTop w:val="0"/>
      <w:marBottom w:val="0"/>
      <w:divBdr>
        <w:top w:val="none" w:sz="0" w:space="0" w:color="auto"/>
        <w:left w:val="none" w:sz="0" w:space="0" w:color="auto"/>
        <w:bottom w:val="none" w:sz="0" w:space="0" w:color="auto"/>
        <w:right w:val="none" w:sz="0" w:space="0" w:color="auto"/>
      </w:divBdr>
    </w:div>
    <w:div w:id="1208831134">
      <w:bodyDiv w:val="1"/>
      <w:marLeft w:val="0"/>
      <w:marRight w:val="0"/>
      <w:marTop w:val="0"/>
      <w:marBottom w:val="0"/>
      <w:divBdr>
        <w:top w:val="none" w:sz="0" w:space="0" w:color="auto"/>
        <w:left w:val="none" w:sz="0" w:space="0" w:color="auto"/>
        <w:bottom w:val="none" w:sz="0" w:space="0" w:color="auto"/>
        <w:right w:val="none" w:sz="0" w:space="0" w:color="auto"/>
      </w:divBdr>
    </w:div>
    <w:div w:id="1551914680">
      <w:bodyDiv w:val="1"/>
      <w:marLeft w:val="0"/>
      <w:marRight w:val="0"/>
      <w:marTop w:val="0"/>
      <w:marBottom w:val="0"/>
      <w:divBdr>
        <w:top w:val="none" w:sz="0" w:space="0" w:color="auto"/>
        <w:left w:val="none" w:sz="0" w:space="0" w:color="auto"/>
        <w:bottom w:val="none" w:sz="0" w:space="0" w:color="auto"/>
        <w:right w:val="none" w:sz="0" w:space="0" w:color="auto"/>
      </w:divBdr>
      <w:divsChild>
        <w:div w:id="893584517">
          <w:marLeft w:val="0"/>
          <w:marRight w:val="0"/>
          <w:marTop w:val="0"/>
          <w:marBottom w:val="0"/>
          <w:divBdr>
            <w:top w:val="none" w:sz="0" w:space="0" w:color="auto"/>
            <w:left w:val="none" w:sz="0" w:space="0" w:color="auto"/>
            <w:bottom w:val="none" w:sz="0" w:space="0" w:color="auto"/>
            <w:right w:val="none" w:sz="0" w:space="0" w:color="auto"/>
          </w:divBdr>
          <w:divsChild>
            <w:div w:id="968972656">
              <w:marLeft w:val="0"/>
              <w:marRight w:val="0"/>
              <w:marTop w:val="0"/>
              <w:marBottom w:val="0"/>
              <w:divBdr>
                <w:top w:val="none" w:sz="0" w:space="0" w:color="auto"/>
                <w:left w:val="none" w:sz="0" w:space="0" w:color="auto"/>
                <w:bottom w:val="none" w:sz="0" w:space="0" w:color="auto"/>
                <w:right w:val="none" w:sz="0" w:space="0" w:color="auto"/>
              </w:divBdr>
              <w:divsChild>
                <w:div w:id="795298172">
                  <w:marLeft w:val="0"/>
                  <w:marRight w:val="0"/>
                  <w:marTop w:val="0"/>
                  <w:marBottom w:val="0"/>
                  <w:divBdr>
                    <w:top w:val="none" w:sz="0" w:space="0" w:color="auto"/>
                    <w:left w:val="none" w:sz="0" w:space="0" w:color="auto"/>
                    <w:bottom w:val="none" w:sz="0" w:space="0" w:color="auto"/>
                    <w:right w:val="none" w:sz="0" w:space="0" w:color="auto"/>
                  </w:divBdr>
                  <w:divsChild>
                    <w:div w:id="1163743876">
                      <w:marLeft w:val="0"/>
                      <w:marRight w:val="0"/>
                      <w:marTop w:val="0"/>
                      <w:marBottom w:val="0"/>
                      <w:divBdr>
                        <w:top w:val="none" w:sz="0" w:space="0" w:color="auto"/>
                        <w:left w:val="none" w:sz="0" w:space="0" w:color="auto"/>
                        <w:bottom w:val="none" w:sz="0" w:space="0" w:color="auto"/>
                        <w:right w:val="none" w:sz="0" w:space="0" w:color="auto"/>
                      </w:divBdr>
                      <w:divsChild>
                        <w:div w:id="519779577">
                          <w:marLeft w:val="0"/>
                          <w:marRight w:val="0"/>
                          <w:marTop w:val="0"/>
                          <w:marBottom w:val="0"/>
                          <w:divBdr>
                            <w:top w:val="none" w:sz="0" w:space="0" w:color="auto"/>
                            <w:left w:val="none" w:sz="0" w:space="0" w:color="auto"/>
                            <w:bottom w:val="none" w:sz="0" w:space="0" w:color="auto"/>
                            <w:right w:val="none" w:sz="0" w:space="0" w:color="auto"/>
                          </w:divBdr>
                          <w:divsChild>
                            <w:div w:id="757336602">
                              <w:marLeft w:val="0"/>
                              <w:marRight w:val="0"/>
                              <w:marTop w:val="0"/>
                              <w:marBottom w:val="0"/>
                              <w:divBdr>
                                <w:top w:val="none" w:sz="0" w:space="0" w:color="auto"/>
                                <w:left w:val="none" w:sz="0" w:space="0" w:color="auto"/>
                                <w:bottom w:val="none" w:sz="0" w:space="0" w:color="auto"/>
                                <w:right w:val="none" w:sz="0" w:space="0" w:color="auto"/>
                              </w:divBdr>
                              <w:divsChild>
                                <w:div w:id="15875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99386">
      <w:bodyDiv w:val="1"/>
      <w:marLeft w:val="0"/>
      <w:marRight w:val="0"/>
      <w:marTop w:val="0"/>
      <w:marBottom w:val="0"/>
      <w:divBdr>
        <w:top w:val="none" w:sz="0" w:space="0" w:color="auto"/>
        <w:left w:val="none" w:sz="0" w:space="0" w:color="auto"/>
        <w:bottom w:val="none" w:sz="0" w:space="0" w:color="auto"/>
        <w:right w:val="none" w:sz="0" w:space="0" w:color="auto"/>
      </w:divBdr>
    </w:div>
    <w:div w:id="1570966825">
      <w:bodyDiv w:val="1"/>
      <w:marLeft w:val="0"/>
      <w:marRight w:val="0"/>
      <w:marTop w:val="0"/>
      <w:marBottom w:val="0"/>
      <w:divBdr>
        <w:top w:val="none" w:sz="0" w:space="0" w:color="auto"/>
        <w:left w:val="none" w:sz="0" w:space="0" w:color="auto"/>
        <w:bottom w:val="none" w:sz="0" w:space="0" w:color="auto"/>
        <w:right w:val="none" w:sz="0" w:space="0" w:color="auto"/>
      </w:divBdr>
    </w:div>
    <w:div w:id="1612780057">
      <w:bodyDiv w:val="1"/>
      <w:marLeft w:val="0"/>
      <w:marRight w:val="0"/>
      <w:marTop w:val="0"/>
      <w:marBottom w:val="0"/>
      <w:divBdr>
        <w:top w:val="none" w:sz="0" w:space="0" w:color="auto"/>
        <w:left w:val="none" w:sz="0" w:space="0" w:color="auto"/>
        <w:bottom w:val="none" w:sz="0" w:space="0" w:color="auto"/>
        <w:right w:val="none" w:sz="0" w:space="0" w:color="auto"/>
      </w:divBdr>
    </w:div>
    <w:div w:id="1840804873">
      <w:bodyDiv w:val="1"/>
      <w:marLeft w:val="0"/>
      <w:marRight w:val="0"/>
      <w:marTop w:val="0"/>
      <w:marBottom w:val="0"/>
      <w:divBdr>
        <w:top w:val="none" w:sz="0" w:space="0" w:color="auto"/>
        <w:left w:val="none" w:sz="0" w:space="0" w:color="auto"/>
        <w:bottom w:val="none" w:sz="0" w:space="0" w:color="auto"/>
        <w:right w:val="none" w:sz="0" w:space="0" w:color="auto"/>
      </w:divBdr>
    </w:div>
    <w:div w:id="1984389458">
      <w:bodyDiv w:val="1"/>
      <w:marLeft w:val="0"/>
      <w:marRight w:val="0"/>
      <w:marTop w:val="0"/>
      <w:marBottom w:val="0"/>
      <w:divBdr>
        <w:top w:val="none" w:sz="0" w:space="0" w:color="auto"/>
        <w:left w:val="none" w:sz="0" w:space="0" w:color="auto"/>
        <w:bottom w:val="none" w:sz="0" w:space="0" w:color="auto"/>
        <w:right w:val="none" w:sz="0" w:space="0" w:color="auto"/>
      </w:divBdr>
    </w:div>
    <w:div w:id="1984653618">
      <w:bodyDiv w:val="1"/>
      <w:marLeft w:val="0"/>
      <w:marRight w:val="0"/>
      <w:marTop w:val="0"/>
      <w:marBottom w:val="0"/>
      <w:divBdr>
        <w:top w:val="none" w:sz="0" w:space="0" w:color="auto"/>
        <w:left w:val="none" w:sz="0" w:space="0" w:color="auto"/>
        <w:bottom w:val="none" w:sz="0" w:space="0" w:color="auto"/>
        <w:right w:val="none" w:sz="0" w:space="0" w:color="auto"/>
      </w:divBdr>
    </w:div>
    <w:div w:id="1995524028">
      <w:bodyDiv w:val="1"/>
      <w:marLeft w:val="0"/>
      <w:marRight w:val="0"/>
      <w:marTop w:val="0"/>
      <w:marBottom w:val="0"/>
      <w:divBdr>
        <w:top w:val="none" w:sz="0" w:space="0" w:color="auto"/>
        <w:left w:val="none" w:sz="0" w:space="0" w:color="auto"/>
        <w:bottom w:val="none" w:sz="0" w:space="0" w:color="auto"/>
        <w:right w:val="none" w:sz="0" w:space="0" w:color="auto"/>
      </w:divBdr>
    </w:div>
    <w:div w:id="2020043538">
      <w:bodyDiv w:val="1"/>
      <w:marLeft w:val="0"/>
      <w:marRight w:val="0"/>
      <w:marTop w:val="0"/>
      <w:marBottom w:val="0"/>
      <w:divBdr>
        <w:top w:val="none" w:sz="0" w:space="0" w:color="auto"/>
        <w:left w:val="none" w:sz="0" w:space="0" w:color="auto"/>
        <w:bottom w:val="none" w:sz="0" w:space="0" w:color="auto"/>
        <w:right w:val="none" w:sz="0" w:space="0" w:color="auto"/>
      </w:divBdr>
    </w:div>
    <w:div w:id="21391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013164410375112" TargetMode="External"/><Relationship Id="rId18" Type="http://schemas.openxmlformats.org/officeDocument/2006/relationships/hyperlink" Target="https://doi.org/10.1080/23311932.2022.207636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93/jae/ejx009" TargetMode="External"/><Relationship Id="rId17" Type="http://schemas.openxmlformats.org/officeDocument/2006/relationships/hyperlink" Target="https://doi.org/10.1016/j.worlddev.2013.07.00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80/14735903.2021.19432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pol.2007.10.00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80/15427528.2011.611277" TargetMode="External"/><Relationship Id="rId23" Type="http://schemas.openxmlformats.org/officeDocument/2006/relationships/footer" Target="footer2.xml"/><Relationship Id="rId10" Type="http://schemas.openxmlformats.org/officeDocument/2006/relationships/hyperlink" Target="https://doi.org/10.1016/j.foodpol.2016.09.014" TargetMode="External"/><Relationship Id="rId19" Type="http://schemas.openxmlformats.org/officeDocument/2006/relationships/hyperlink" Target="https://documents1.worldbank.org/curated/en/099940006282220953/pdf/P1770630615f6e0e0bd4f0286e88583775.pdf?utm_source=chatgpt.com" TargetMode="External"/><Relationship Id="rId4" Type="http://schemas.openxmlformats.org/officeDocument/2006/relationships/settings" Target="settings.xml"/><Relationship Id="rId9" Type="http://schemas.openxmlformats.org/officeDocument/2006/relationships/hyperlink" Target="https://doi.org/10.1007/s12571-015-0488-z" TargetMode="External"/><Relationship Id="rId14" Type="http://schemas.openxmlformats.org/officeDocument/2006/relationships/hyperlink" Target="https://doi.org/10.1016/j.techfore.2012.08.007?utm_source=chatgpt.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D5AC2-BD1B-41E2-9F5A-FDA26D18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24</Pages>
  <Words>11855</Words>
  <Characters>67577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Hemed Kihimba</dc:creator>
  <cp:lastModifiedBy>Editor-1183</cp:lastModifiedBy>
  <cp:revision>91</cp:revision>
  <dcterms:created xsi:type="dcterms:W3CDTF">2025-11-11T09:40:00Z</dcterms:created>
  <dcterms:modified xsi:type="dcterms:W3CDTF">2025-11-19T11:58:00Z</dcterms:modified>
</cp:coreProperties>
</file>