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754C9A" w:rsidP="00D52E6A" w14:paraId="71B470CB" w14:textId="77777777">
      <w:pPr>
        <w:pStyle w:val="Heading1"/>
      </w:pPr>
    </w:p>
    <w:p w:rsidR="00163BC4" w:rsidRPr="00163BC4" w:rsidP="00441B6F" w14:paraId="32580625" w14:textId="50D2BE48">
      <w:pPr>
        <w:pStyle w:val="Author"/>
        <w:spacing w:line="240" w:lineRule="auto"/>
        <w:rPr>
          <w:rFonts w:ascii="Arial" w:hAnsi="Arial" w:cs="Arial"/>
          <w:bCs/>
          <w:iCs/>
          <w:kern w:val="28"/>
          <w:sz w:val="36"/>
        </w:rPr>
      </w:pPr>
      <w:r w:rsidRPr="001E515E">
        <w:rPr>
          <w:rFonts w:ascii="Arial" w:hAnsi="Arial" w:cs="Arial"/>
          <w:bCs/>
          <w:iCs/>
          <w:kern w:val="28"/>
          <w:sz w:val="36"/>
        </w:rPr>
        <w:t xml:space="preserve">Exploring the Quality of Work Life and Employee Loyalty in a Pulp and Paper Company: A Qualitative Study at PT. </w:t>
      </w:r>
      <w:r w:rsidRPr="001E515E">
        <w:rPr>
          <w:rFonts w:ascii="Arial" w:hAnsi="Arial" w:cs="Arial"/>
          <w:bCs/>
          <w:iCs/>
          <w:kern w:val="28"/>
          <w:sz w:val="36"/>
        </w:rPr>
        <w:t>Tanjungenim</w:t>
      </w:r>
      <w:r w:rsidRPr="001E515E">
        <w:rPr>
          <w:rFonts w:ascii="Arial" w:hAnsi="Arial" w:cs="Arial"/>
          <w:bCs/>
          <w:iCs/>
          <w:kern w:val="28"/>
          <w:sz w:val="36"/>
        </w:rPr>
        <w:t xml:space="preserve"> Lestari</w:t>
      </w:r>
      <w:r w:rsidR="004E2374">
        <w:rPr>
          <w:rFonts w:ascii="Arial" w:hAnsi="Arial" w:cs="Arial"/>
          <w:bCs/>
          <w:iCs/>
          <w:kern w:val="28"/>
          <w:sz w:val="36"/>
        </w:rPr>
        <w:t xml:space="preserve"> </w:t>
      </w:r>
    </w:p>
    <w:p w:rsidR="00A258C3" w:rsidRPr="00790ADA" w:rsidP="00441B6F" w14:paraId="75F09094" w14:textId="77777777">
      <w:pPr>
        <w:pStyle w:val="Author"/>
        <w:spacing w:line="240" w:lineRule="auto"/>
        <w:jc w:val="both"/>
        <w:rPr>
          <w:rFonts w:ascii="Arial" w:hAnsi="Arial" w:cs="Arial"/>
          <w:sz w:val="36"/>
        </w:rPr>
      </w:pPr>
    </w:p>
    <w:p w:rsidR="00B01FCD" w:rsidP="00441B6F" w14:paraId="679E019A" w14:textId="271650EE">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P="00441B6F" w14:paraId="33B062B0" w14:textId="77777777">
      <w:pPr>
        <w:pStyle w:val="AbstHead"/>
        <w:spacing w:after="0"/>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10790"/>
      </w:tblGrid>
      <w:tr w14:paraId="14B5727F" w14:textId="77777777" w:rsidTr="00D52E6A">
        <w:tblPrEx>
          <w:tblW w:w="5000" w:type="pct"/>
          <w:shd w:val="clear" w:color="auto" w:fill="F2F2F2"/>
          <w:tblLook w:val="04A0"/>
        </w:tblPrEx>
        <w:tc>
          <w:tcPr>
            <w:tcW w:w="5000" w:type="pct"/>
            <w:shd w:val="clear" w:color="auto" w:fill="F2F2F2"/>
          </w:tcPr>
          <w:p w:rsidR="00BA1B01" w:rsidRPr="00BA1B01" w:rsidP="00441B6F" w14:paraId="5A161725" w14:textId="40D43DEB">
            <w:pPr>
              <w:pStyle w:val="Body"/>
              <w:spacing w:after="0"/>
              <w:rPr>
                <w:rFonts w:ascii="Arial" w:eastAsia="Calibri" w:hAnsi="Arial" w:cs="Arial"/>
                <w:szCs w:val="22"/>
              </w:rPr>
            </w:pPr>
            <w:r w:rsidRPr="00BA1B01">
              <w:rPr>
                <w:rFonts w:ascii="Arial" w:eastAsia="Calibri" w:hAnsi="Arial" w:cs="Arial"/>
                <w:b/>
                <w:szCs w:val="22"/>
              </w:rPr>
              <w:t xml:space="preserve">Aims: </w:t>
            </w:r>
            <w:r w:rsidRPr="00531E16" w:rsidR="00531E16">
              <w:rPr>
                <w:rFonts w:ascii="Arial" w:eastAsia="Calibri" w:hAnsi="Arial" w:cs="Arial"/>
                <w:szCs w:val="22"/>
              </w:rPr>
              <w:t xml:space="preserve">This study aims to identify factors influencing job satisfaction, analyze management policies in improving the quality of work life, and understand employee perceptions of welfare programs and their impact on loyalty at PT: </w:t>
            </w:r>
            <w:r w:rsidRPr="00531E16" w:rsidR="00531E16">
              <w:rPr>
                <w:rFonts w:ascii="Arial" w:eastAsia="Calibri" w:hAnsi="Arial" w:cs="Arial"/>
                <w:szCs w:val="22"/>
              </w:rPr>
              <w:t>Tanjungenim</w:t>
            </w:r>
            <w:r w:rsidRPr="00531E16" w:rsidR="00531E16">
              <w:rPr>
                <w:rFonts w:ascii="Arial" w:eastAsia="Calibri" w:hAnsi="Arial" w:cs="Arial"/>
                <w:szCs w:val="22"/>
              </w:rPr>
              <w:t xml:space="preserve"> Lestari, a pulp and paper company committed to sustainability and employee well-being.</w:t>
            </w:r>
          </w:p>
          <w:p w:rsidR="00BA1B01" w:rsidRPr="00BA1B01" w:rsidP="00441B6F" w14:paraId="54E0FC7A" w14:textId="2BA2E65A">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531E16" w:rsidR="00531E16">
              <w:rPr>
                <w:rFonts w:ascii="Arial" w:eastAsia="Calibri" w:hAnsi="Arial" w:cs="Arial"/>
                <w:szCs w:val="22"/>
              </w:rPr>
              <w:t>This descriptive, qualitative study was conducted over six months, involving 15 employees from various divisions and positions through in-depth interviews. Data were analyzed thematically, and methodological triangulation (data, source, and method) was applied to ensure credibility and validity</w:t>
            </w:r>
            <w:r w:rsidRPr="000A7BD0" w:rsidR="000A7BD0">
              <w:rPr>
                <w:rFonts w:ascii="Arial" w:eastAsia="Calibri" w:hAnsi="Arial" w:cs="Arial"/>
                <w:szCs w:val="22"/>
              </w:rPr>
              <w:t>.</w:t>
            </w:r>
          </w:p>
          <w:p w:rsidR="00BA1B01" w:rsidRPr="00BA1B01" w:rsidP="00441B6F" w14:paraId="5642AB3C" w14:textId="54A3CB07">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531E16" w:rsidR="00531E16">
              <w:rPr>
                <w:rFonts w:ascii="Arial" w:eastAsia="Calibri" w:hAnsi="Arial" w:cs="Arial"/>
                <w:szCs w:val="22"/>
              </w:rPr>
              <w:t>The findings indicate that the quality of work life has a positive impact on job satisfaction, employee loyalty, and company performance. Financial stability, social relationships, and psychological fulfillment emerged as key dimensions influencing satisfaction. Management policies play a crucial role in shaping employee experiences, while welfare programs are perceived positively due to their direct benefits for employees and families</w:t>
            </w:r>
            <w:r w:rsidRPr="000A7BD0" w:rsidR="000A7BD0">
              <w:rPr>
                <w:rFonts w:ascii="Arial" w:eastAsia="Calibri" w:hAnsi="Arial" w:cs="Arial"/>
                <w:szCs w:val="22"/>
              </w:rPr>
              <w:t>.</w:t>
            </w:r>
          </w:p>
          <w:p w:rsidR="00636EB2" w:rsidP="00441B6F" w14:paraId="56B0119C" w14:textId="6AC88C1A">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531E16" w:rsidR="00531E16">
              <w:rPr>
                <w:rFonts w:ascii="Arial" w:eastAsia="Calibri" w:hAnsi="Arial" w:cs="Arial"/>
                <w:szCs w:val="22"/>
              </w:rPr>
              <w:t>Enhancing the quality of work life through effective management and comprehensive welfare programs increases job satisfaction and loyalty, contributing to organizational sustainability.</w:t>
            </w:r>
          </w:p>
          <w:p w:rsidR="000A7BD0" w:rsidP="00441B6F" w14:paraId="5339EF95" w14:textId="2EF967D5">
            <w:pPr>
              <w:pStyle w:val="Body"/>
              <w:spacing w:after="0"/>
              <w:rPr>
                <w:rFonts w:ascii="Arial" w:eastAsia="Calibri" w:hAnsi="Arial" w:cs="Arial"/>
                <w:szCs w:val="22"/>
              </w:rPr>
            </w:pPr>
            <w:r>
              <w:rPr>
                <w:rFonts w:ascii="Arial" w:eastAsia="Calibri" w:hAnsi="Arial" w:cs="Arial"/>
                <w:b/>
                <w:bCs/>
                <w:szCs w:val="22"/>
              </w:rPr>
              <w:t>Limitations</w:t>
            </w:r>
            <w:r w:rsidRPr="00BA1B01">
              <w:rPr>
                <w:rFonts w:ascii="Arial" w:eastAsia="Calibri" w:hAnsi="Arial" w:cs="Arial"/>
                <w:b/>
                <w:bCs/>
                <w:szCs w:val="22"/>
              </w:rPr>
              <w:t>:</w:t>
            </w:r>
            <w:r>
              <w:rPr>
                <w:rFonts w:ascii="Arial" w:eastAsia="Calibri" w:hAnsi="Arial" w:cs="Arial"/>
                <w:b/>
                <w:bCs/>
                <w:szCs w:val="22"/>
              </w:rPr>
              <w:t xml:space="preserve"> </w:t>
            </w:r>
            <w:r w:rsidRPr="00531E16" w:rsidR="00531E16">
              <w:rPr>
                <w:rFonts w:ascii="Arial" w:eastAsia="Calibri" w:hAnsi="Arial" w:cs="Arial"/>
                <w:szCs w:val="22"/>
              </w:rPr>
              <w:t>The study's qualitative nature and limited sample size may not accurately represent all employee perspectives.</w:t>
            </w:r>
          </w:p>
          <w:p w:rsidR="00505F06" w:rsidRPr="00BA1B01" w:rsidP="00441B6F" w14:paraId="3BA06E54" w14:textId="571C4094">
            <w:pPr>
              <w:pStyle w:val="Body"/>
              <w:spacing w:after="0"/>
              <w:rPr>
                <w:rFonts w:ascii="Arial" w:eastAsia="Calibri" w:hAnsi="Arial" w:cs="Arial"/>
                <w:szCs w:val="22"/>
              </w:rPr>
            </w:pPr>
            <w:r>
              <w:rPr>
                <w:rFonts w:ascii="Arial" w:eastAsia="Calibri" w:hAnsi="Arial" w:cs="Arial"/>
                <w:b/>
                <w:bCs/>
                <w:szCs w:val="22"/>
              </w:rPr>
              <w:t xml:space="preserve">Contribution: </w:t>
            </w:r>
            <w:r w:rsidRPr="00531E16" w:rsidR="00531E16">
              <w:rPr>
                <w:rFonts w:ascii="Arial" w:eastAsia="Calibri" w:hAnsi="Arial" w:cs="Arial"/>
                <w:szCs w:val="22"/>
              </w:rPr>
              <w:t>This study extends QWL research by focusing on a pulp and paper company with integrated welfare facilities, offering insights into industry-specific practices. The findings enhance the theoretical understanding of the relationship between quality of work life, job satisfaction, and employee loyalty in industrial organizations</w:t>
            </w:r>
            <w:r w:rsidRPr="000A7BD0">
              <w:rPr>
                <w:rFonts w:ascii="Arial" w:eastAsia="Calibri" w:hAnsi="Arial" w:cs="Arial"/>
                <w:szCs w:val="22"/>
              </w:rPr>
              <w:t>.</w:t>
            </w:r>
          </w:p>
        </w:tc>
      </w:tr>
    </w:tbl>
    <w:p w:rsidR="00636EB2" w:rsidP="00441B6F" w14:paraId="0FF62DC8" w14:textId="77777777">
      <w:pPr>
        <w:pStyle w:val="Body"/>
        <w:spacing w:after="0"/>
        <w:rPr>
          <w:rFonts w:ascii="Arial" w:hAnsi="Arial" w:cs="Arial"/>
          <w:i/>
        </w:rPr>
      </w:pPr>
    </w:p>
    <w:p w:rsidR="00A24E7E" w:rsidP="00441B6F" w14:paraId="72471B9C" w14:textId="4A15B3FF">
      <w:pPr>
        <w:pStyle w:val="Body"/>
        <w:spacing w:after="0"/>
        <w:rPr>
          <w:rFonts w:ascii="Arial" w:hAnsi="Arial" w:cs="Arial"/>
          <w:i/>
        </w:rPr>
      </w:pPr>
      <w:r>
        <w:rPr>
          <w:rFonts w:ascii="Arial" w:hAnsi="Arial" w:cs="Arial"/>
          <w:i/>
        </w:rPr>
        <w:t xml:space="preserve">Keywords: </w:t>
      </w:r>
      <w:r w:rsidR="000A7BD0">
        <w:rPr>
          <w:rFonts w:ascii="Arial" w:hAnsi="Arial" w:cs="Arial"/>
          <w:i/>
        </w:rPr>
        <w:t>Q</w:t>
      </w:r>
      <w:r w:rsidRPr="000A7BD0" w:rsidR="000A7BD0">
        <w:rPr>
          <w:rFonts w:ascii="Arial" w:hAnsi="Arial" w:cs="Arial"/>
          <w:i/>
        </w:rPr>
        <w:t xml:space="preserve">uality of work life, job satisfaction, PT. </w:t>
      </w:r>
      <w:r w:rsidRPr="000A7BD0" w:rsidR="000A7BD0">
        <w:rPr>
          <w:rFonts w:ascii="Arial" w:hAnsi="Arial" w:cs="Arial"/>
          <w:i/>
        </w:rPr>
        <w:t>Tanjungenim</w:t>
      </w:r>
      <w:r w:rsidRPr="000A7BD0" w:rsidR="000A7BD0">
        <w:rPr>
          <w:rFonts w:ascii="Arial" w:hAnsi="Arial" w:cs="Arial"/>
          <w:i/>
        </w:rPr>
        <w:t xml:space="preserve"> Lestari.</w:t>
      </w:r>
    </w:p>
    <w:p w:rsidR="00790ADA" w:rsidP="00441B6F" w14:paraId="2CFB143A" w14:textId="77777777">
      <w:pPr>
        <w:pStyle w:val="Body"/>
        <w:spacing w:after="0"/>
        <w:rPr>
          <w:rFonts w:ascii="Arial" w:hAnsi="Arial" w:cs="Arial"/>
          <w:i/>
        </w:rPr>
      </w:pPr>
    </w:p>
    <w:p w:rsidR="00505F06" w:rsidRPr="00A24E7E" w:rsidP="00441B6F" w14:paraId="152B05A5" w14:textId="77777777">
      <w:pPr>
        <w:pStyle w:val="Body"/>
        <w:spacing w:after="0"/>
        <w:rPr>
          <w:rFonts w:ascii="Arial" w:hAnsi="Arial" w:cs="Arial"/>
          <w:i/>
        </w:rPr>
      </w:pPr>
    </w:p>
    <w:p w:rsidR="007F7B32" w:rsidP="00441B6F" w14:paraId="2E8441F1" w14:textId="080EC015">
      <w:pPr>
        <w:pStyle w:val="AbstHead"/>
        <w:spacing w:after="0"/>
        <w:jc w:val="both"/>
        <w:rPr>
          <w:rFonts w:ascii="Arial" w:hAnsi="Arial" w:cs="Arial"/>
        </w:rPr>
      </w:pPr>
      <w:r>
        <w:rPr>
          <w:rFonts w:ascii="Arial" w:hAnsi="Arial" w:cs="Arial"/>
        </w:rPr>
        <w:t xml:space="preserve">1. </w:t>
      </w:r>
      <w:r w:rsidRPr="00FB3A86" w:rsidR="00B01FCD">
        <w:rPr>
          <w:rFonts w:ascii="Arial" w:hAnsi="Arial" w:cs="Arial"/>
        </w:rPr>
        <w:t>INTRODUCTION</w:t>
      </w:r>
    </w:p>
    <w:p w:rsidR="00790ADA" w:rsidRPr="00FB3A86" w:rsidP="00441B6F" w14:paraId="22E27A77" w14:textId="77777777">
      <w:pPr>
        <w:pStyle w:val="AbstHead"/>
        <w:spacing w:after="0"/>
        <w:jc w:val="both"/>
        <w:rPr>
          <w:rFonts w:ascii="Arial" w:hAnsi="Arial" w:cs="Arial"/>
        </w:rPr>
      </w:pPr>
    </w:p>
    <w:p w:rsidR="003312AA" w:rsidP="003312AA" w14:paraId="4172893C" w14:textId="77777777">
      <w:pPr>
        <w:pStyle w:val="Body"/>
        <w:spacing w:after="0"/>
        <w:rPr>
          <w:rFonts w:ascii="Arial" w:hAnsi="Arial" w:cs="Arial"/>
        </w:rPr>
      </w:pPr>
      <w:r w:rsidRPr="003312AA">
        <w:rPr>
          <w:rFonts w:ascii="Arial" w:hAnsi="Arial" w:cs="Arial"/>
        </w:rPr>
        <w:t xml:space="preserve">Every organization has elements that synergize to achieve goals effectively and efficiently, and among these elements, humans are the most decisive factor. Human resources (HR) are the primary asset and the main driver of the Company's sustainability. Therefore, PT. </w:t>
      </w:r>
      <w:r w:rsidRPr="003312AA">
        <w:rPr>
          <w:rFonts w:ascii="Arial" w:hAnsi="Arial" w:cs="Arial"/>
        </w:rPr>
        <w:t>Tanjungenim</w:t>
      </w:r>
      <w:r w:rsidRPr="003312AA">
        <w:rPr>
          <w:rFonts w:ascii="Arial" w:hAnsi="Arial" w:cs="Arial"/>
        </w:rPr>
        <w:t xml:space="preserve"> Lestari views it as essential to create a high-quality work-life balance, where workers are not only seen as assets but also as valuable resources that need to be developed to support the achievement of the Company's vision and mission.</w:t>
      </w:r>
    </w:p>
    <w:p w:rsidR="003312AA" w:rsidRPr="003312AA" w:rsidP="003312AA" w14:paraId="104DBFE0" w14:textId="1A4412A7">
      <w:pPr>
        <w:pStyle w:val="Body"/>
        <w:spacing w:after="0"/>
        <w:rPr>
          <w:rFonts w:ascii="Arial" w:hAnsi="Arial" w:cs="Arial"/>
        </w:rPr>
      </w:pPr>
      <w:r w:rsidRPr="003312AA">
        <w:rPr>
          <w:rFonts w:ascii="Arial" w:hAnsi="Arial" w:cs="Arial"/>
        </w:rPr>
        <w:t>Quality of Work Life (QWL) is a management approach that aims to create a work environment that supports the development of human resources. The implementation of QWL encompasses various aspects, including a reward system, work facilities, a conducive environment, and sustainable welfare policies</w:t>
      </w:r>
      <w:r w:rsidR="00B97EBF">
        <w:rPr>
          <w:rFonts w:ascii="Arial" w:hAnsi="Arial" w:cs="Arial"/>
        </w:rPr>
        <w:t xml:space="preserve"> </w:t>
      </w:r>
      <w:r w:rsidR="00B97EBF">
        <w:rPr>
          <w:rFonts w:ascii="Arial" w:hAnsi="Arial" w:cs="Arial"/>
        </w:rPr>
        <w:fldChar w:fldCharType="begin" w:fldLock="1"/>
      </w:r>
      <w:r w:rsidR="00B97EBF">
        <w:rPr>
          <w:rFonts w:ascii="Arial" w:hAnsi="Arial" w:cs="Arial"/>
        </w:rPr>
        <w:instrText>ADDIN CSL_CITATION {"citationItems":[{"id":"ITEM-1","itemData":{"ISSN":"2988-3121","author":[{"dropping-particle":"","family":"Agustian","given":"Kresnawidiansyah","non-dropping-particle":"","parse-names":false,"suffix":""},{"dropping-particle":"","family":"Pohan","given":"Aryanda","non-dropping-particle":"","parse-names":false,"suffix":""},{"dropping-particle":"","family":"Zen","given":"Agustian","non-dropping-particle":"","parse-names":false,"suffix":""},{"dropping-particle":"","family":"Wiwin","given":"Wiwin","non-dropping-particle":"","parse-names":false,"suffix":""},{"dropping-particle":"","family":"Malik","given":"Aulia Januar","non-dropping-particle":"","parse-names":false,"suffix":""}],"container-title":"Journal of Contemporary Administration and Management (ADMAN)","id":"ITEM-1","issue":"2","issued":{"date-parts":[["2023"]]},"page":"108-117","title":"Human resource management strategies in achieving competitive advantage in business administration","type":"article-journal","volume":"1"},"uris":["http://www.mendeley.com/documents/?uuid=1ad67c48-b32d-4235-a88c-51c603e052fa"]}],"mendeley":{"formattedCitation":"(Agustian et al., 2023)","plainTextFormattedCitation":"(Agustian et al., 2023)","previouslyFormattedCitation":"(Agustian et al., 2023)"},"properties":{"noteIndex":0},"schema":"https://github.com/citation-style-language/schema/raw/master/csl-citation.json"}</w:instrText>
      </w:r>
      <w:r w:rsidR="00B97EBF">
        <w:rPr>
          <w:rFonts w:ascii="Arial" w:hAnsi="Arial" w:cs="Arial"/>
        </w:rPr>
        <w:fldChar w:fldCharType="separate"/>
      </w:r>
      <w:r w:rsidRPr="00B97EBF" w:rsidR="00B97EBF">
        <w:rPr>
          <w:rFonts w:ascii="Arial" w:hAnsi="Arial" w:cs="Arial"/>
          <w:noProof/>
        </w:rPr>
        <w:t>(Agustian et al., 2023)</w:t>
      </w:r>
      <w:r w:rsidR="00B97EBF">
        <w:rPr>
          <w:rFonts w:ascii="Arial" w:hAnsi="Arial" w:cs="Arial"/>
        </w:rPr>
        <w:fldChar w:fldCharType="end"/>
      </w:r>
      <w:r w:rsidRPr="003312AA">
        <w:rPr>
          <w:rFonts w:ascii="Arial" w:hAnsi="Arial" w:cs="Arial"/>
        </w:rPr>
        <w:t>. With a sound system, companies can increase employee participation, meet their expectations, and provide well-being that has an impact on improving performance and loyalty.</w:t>
      </w:r>
    </w:p>
    <w:p w:rsidR="003312AA" w:rsidRPr="003312AA" w:rsidP="003312AA" w14:paraId="0D3C06B5" w14:textId="138A7140">
      <w:pPr>
        <w:pStyle w:val="Body"/>
        <w:spacing w:after="0"/>
        <w:rPr>
          <w:rFonts w:ascii="Arial" w:hAnsi="Arial" w:cs="Arial"/>
        </w:rPr>
      </w:pPr>
      <w:r w:rsidRPr="003312AA">
        <w:rPr>
          <w:rFonts w:ascii="Arial" w:hAnsi="Arial" w:cs="Arial"/>
        </w:rPr>
        <w:t>The quality of work life is formed from a combination of personal factors and organizational support. From an internal perspective, motivation and job satisfaction affect employee enthusiasm and productivity. Meanwhile, from the external perspective, management attention and a comfortable work environment play a crucial role in fostering loyalty and positive performance</w:t>
      </w:r>
      <w:r w:rsidR="00B97EBF">
        <w:rPr>
          <w:rFonts w:ascii="Arial" w:hAnsi="Arial" w:cs="Arial"/>
        </w:rPr>
        <w:t xml:space="preserve"> </w:t>
      </w:r>
      <w:r w:rsidR="00B97EBF">
        <w:rPr>
          <w:rFonts w:ascii="Arial" w:hAnsi="Arial" w:cs="Arial"/>
        </w:rPr>
        <w:fldChar w:fldCharType="begin" w:fldLock="1"/>
      </w:r>
      <w:r w:rsidR="00B97EBF">
        <w:rPr>
          <w:rFonts w:ascii="Arial" w:hAnsi="Arial" w:cs="Arial"/>
        </w:rPr>
        <w:instrText>ADDIN CSL_CITATION {"citationItems":[{"id":"ITEM-1","itemData":{"ISSN":"2775-6866","author":[{"dropping-particle":"","family":"Fitria","given":"Tita","non-dropping-particle":"","parse-names":false,"suffix":""},{"dropping-particle":"","family":"Hardiyana","given":"Aan","non-dropping-particle":"","parse-names":false,"suffix":""},{"dropping-particle":"","family":"Danasasmita","given":"Windi Matsuko","non-dropping-particle":"","parse-names":false,"suffix":""},{"dropping-particle":"","family":"Jatmika","given":"Lungguh","non-dropping-particle":"","parse-names":false,"suffix":""}],"container-title":"Acman: Accounting and Management Journal","id":"ITEM-1","issue":"2","issued":{"date-parts":[["2023"]]},"page":"81-89","title":"The Effect of Work Motivation and Work Environment on Employee Performance: Study at a two-star hotel in Bandung City","type":"article-journal","volume":"3"},"uris":["http://www.mendeley.com/documents/?uuid=302464f0-88f9-4d3e-babb-408aa39c5ece"]}],"mendeley":{"formattedCitation":"(Fitria et al., 2023)","plainTextFormattedCitation":"(Fitria et al., 2023)","previouslyFormattedCitation":"(Fitria et al., 2023)"},"properties":{"noteIndex":0},"schema":"https://github.com/citation-style-language/schema/raw/master/csl-citation.json"}</w:instrText>
      </w:r>
      <w:r w:rsidR="00B97EBF">
        <w:rPr>
          <w:rFonts w:ascii="Arial" w:hAnsi="Arial" w:cs="Arial"/>
        </w:rPr>
        <w:fldChar w:fldCharType="separate"/>
      </w:r>
      <w:r w:rsidRPr="00B97EBF" w:rsidR="00B97EBF">
        <w:rPr>
          <w:rFonts w:ascii="Arial" w:hAnsi="Arial" w:cs="Arial"/>
          <w:noProof/>
        </w:rPr>
        <w:t>(Fitria et al., 2023)</w:t>
      </w:r>
      <w:r w:rsidR="00B97EBF">
        <w:rPr>
          <w:rFonts w:ascii="Arial" w:hAnsi="Arial" w:cs="Arial"/>
        </w:rPr>
        <w:fldChar w:fldCharType="end"/>
      </w:r>
      <w:r w:rsidRPr="003312AA">
        <w:rPr>
          <w:rFonts w:ascii="Arial" w:hAnsi="Arial" w:cs="Arial"/>
        </w:rPr>
        <w:t>. When employees feel valued and financially secure, they will contribute more optimally to achieving company goals.</w:t>
      </w:r>
    </w:p>
    <w:p w:rsidR="003312AA" w:rsidRPr="003312AA" w:rsidP="003312AA" w14:paraId="108DA4B0" w14:textId="2F39F7BF">
      <w:pPr>
        <w:pStyle w:val="Body"/>
        <w:spacing w:after="0"/>
        <w:rPr>
          <w:rFonts w:ascii="Arial" w:hAnsi="Arial" w:cs="Arial"/>
        </w:rPr>
      </w:pPr>
      <w:r w:rsidRPr="003312AA">
        <w:rPr>
          <w:rFonts w:ascii="Arial" w:hAnsi="Arial" w:cs="Arial"/>
        </w:rPr>
        <w:t xml:space="preserve">PT. </w:t>
      </w:r>
      <w:r w:rsidRPr="003312AA">
        <w:rPr>
          <w:rFonts w:ascii="Arial" w:hAnsi="Arial" w:cs="Arial"/>
        </w:rPr>
        <w:t>Tanjungenim</w:t>
      </w:r>
      <w:r w:rsidRPr="003312AA">
        <w:rPr>
          <w:rFonts w:ascii="Arial" w:hAnsi="Arial" w:cs="Arial"/>
        </w:rPr>
        <w:t xml:space="preserve"> Lestari is a major company in the pulp and paper industry sector, boasting a strong reputation, high production capacity, and a commitment to sustainability. According to data from the Indonesian Pulp and Paper Association (APKI, 2022), this Company is capable of producing up to 500,000 tons of pulp annually. It ranks second nationally in terms of revenue (ZoomInfo, 2023). These achievements reflect strong competitiveness and the implementation of high standards such as OHSAS 18001, ISO 14001, and ISO 9001, which demonstrate a commitment to quality, safety, and employee welfare.</w:t>
      </w:r>
    </w:p>
    <w:p w:rsidR="003312AA" w:rsidRPr="003312AA" w:rsidP="003312AA" w14:paraId="314DCBFC" w14:textId="0AC1D3E7">
      <w:pPr>
        <w:pStyle w:val="Body"/>
        <w:spacing w:after="0"/>
        <w:rPr>
          <w:rFonts w:ascii="Arial" w:hAnsi="Arial" w:cs="Arial"/>
        </w:rPr>
      </w:pPr>
      <w:r w:rsidRPr="003312AA">
        <w:rPr>
          <w:rFonts w:ascii="Arial" w:hAnsi="Arial" w:cs="Arial"/>
        </w:rPr>
        <w:t xml:space="preserve">In addition to being oriented towards business performance, PT. </w:t>
      </w:r>
      <w:r w:rsidRPr="003312AA">
        <w:rPr>
          <w:rFonts w:ascii="Arial" w:hAnsi="Arial" w:cs="Arial"/>
        </w:rPr>
        <w:t>Tanjungenim</w:t>
      </w:r>
      <w:r w:rsidRPr="003312AA">
        <w:rPr>
          <w:rFonts w:ascii="Arial" w:hAnsi="Arial" w:cs="Arial"/>
        </w:rPr>
        <w:t xml:space="preserve"> Lestari is also actively engaged in social responsibility (CSR) programs, with a focus on education, health, and community empowerment. The Company offers excellent facilities for employees, including housing, health clinics, sports facilities, and free schools for their children. This comprehensive welfare support makes the Company an example of effective QWL implementation, which in turn strengthens employee loyalty and job satisfaction.</w:t>
      </w:r>
    </w:p>
    <w:p w:rsidR="00B01FCD" w:rsidP="003312AA" w14:paraId="11CFDB66" w14:textId="10974DEE">
      <w:pPr>
        <w:pStyle w:val="Body"/>
        <w:spacing w:after="0"/>
        <w:rPr>
          <w:rFonts w:ascii="Arial" w:hAnsi="Arial" w:cs="Arial"/>
        </w:rPr>
      </w:pPr>
      <w:r w:rsidRPr="003312AA">
        <w:rPr>
          <w:rFonts w:ascii="Arial" w:hAnsi="Arial" w:cs="Arial"/>
        </w:rPr>
        <w:t xml:space="preserve">With a strong reputation and commitment to sustainability and employee welfare, PT. </w:t>
      </w:r>
      <w:r w:rsidRPr="003312AA">
        <w:rPr>
          <w:rFonts w:ascii="Arial" w:hAnsi="Arial" w:cs="Arial"/>
        </w:rPr>
        <w:t>Tanjungenim</w:t>
      </w:r>
      <w:r w:rsidRPr="003312AA">
        <w:rPr>
          <w:rFonts w:ascii="Arial" w:hAnsi="Arial" w:cs="Arial"/>
        </w:rPr>
        <w:t xml:space="preserve"> Lestari is a representative case for researching the application of quality of work life. This study aims to: (1) find out the factors that affect employee job satisfaction at PT. </w:t>
      </w:r>
      <w:r w:rsidRPr="003312AA">
        <w:rPr>
          <w:rFonts w:ascii="Arial" w:hAnsi="Arial" w:cs="Arial"/>
        </w:rPr>
        <w:t>Tanjungenim</w:t>
      </w:r>
      <w:r w:rsidRPr="003312AA">
        <w:rPr>
          <w:rFonts w:ascii="Arial" w:hAnsi="Arial" w:cs="Arial"/>
        </w:rPr>
        <w:t xml:space="preserve"> Lestari, (2) to analyze management policies in improving the quality of employees' working lives, and (3) to understand employees' perceptions of the implementation of the work welfare program and its impact on their loyalty to the Company. Academically, this research is important because it broadens the understanding of Quality of Work Life. In previous research, Quality of Work Life focused on testing the quantitative relationship between Quality of Work Life and employee performance and work behavior, without exploring the subjective experience of employees in their work life in depth (</w:t>
      </w:r>
      <w:r w:rsidRPr="003312AA">
        <w:rPr>
          <w:rFonts w:ascii="Arial" w:hAnsi="Arial" w:cs="Arial"/>
        </w:rPr>
        <w:t>Fadhlurahman</w:t>
      </w:r>
      <w:r w:rsidRPr="003312AA">
        <w:rPr>
          <w:rFonts w:ascii="Arial" w:hAnsi="Arial" w:cs="Arial"/>
        </w:rPr>
        <w:t xml:space="preserve"> &amp; </w:t>
      </w:r>
      <w:r w:rsidRPr="003312AA">
        <w:rPr>
          <w:rFonts w:ascii="Arial" w:hAnsi="Arial" w:cs="Arial"/>
        </w:rPr>
        <w:t>Prapanca</w:t>
      </w:r>
      <w:r w:rsidRPr="003312AA">
        <w:rPr>
          <w:rFonts w:ascii="Arial" w:hAnsi="Arial" w:cs="Arial"/>
        </w:rPr>
        <w:t>, 2023). Therefore, this study seeks to fill this gap by qualitatively examining how financial, social, psychological, and management policy aspects contribute to the formation of employees' perceptions of the quality of work life. This research is expected to contribute to the academic literature and serve as a practical reference for the development of human resource management policies, particularly in the Indonesian pulp and paper industry.</w:t>
      </w:r>
    </w:p>
    <w:p w:rsidR="00790ADA" w:rsidRPr="00FB3A86" w:rsidP="00441B6F" w14:paraId="6E209AAA" w14:textId="77777777">
      <w:pPr>
        <w:pStyle w:val="Body"/>
        <w:spacing w:after="0"/>
        <w:rPr>
          <w:rFonts w:ascii="Arial" w:hAnsi="Arial" w:cs="Arial"/>
        </w:rPr>
      </w:pPr>
    </w:p>
    <w:p w:rsidR="007F7B32" w:rsidP="00441B6F" w14:paraId="73DA57F4" w14:textId="0CEA001E">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Pr>
          <w:rFonts w:ascii="Arial" w:hAnsi="Arial" w:cs="Arial"/>
        </w:rPr>
        <w:t xml:space="preserve"> </w:t>
      </w:r>
    </w:p>
    <w:p w:rsidR="00790ADA" w:rsidRPr="00FB3A86" w:rsidP="00441B6F" w14:paraId="1A6D1092" w14:textId="77777777">
      <w:pPr>
        <w:pStyle w:val="AbstHead"/>
        <w:spacing w:after="0"/>
        <w:jc w:val="both"/>
        <w:rPr>
          <w:rFonts w:ascii="Arial" w:hAnsi="Arial" w:cs="Arial"/>
        </w:rPr>
      </w:pPr>
    </w:p>
    <w:p w:rsidR="0023549F" w:rsidRPr="0023549F" w:rsidP="0023549F" w14:paraId="096C5F4F" w14:textId="41D394A0">
      <w:pPr>
        <w:pStyle w:val="Body"/>
        <w:spacing w:after="0"/>
        <w:rPr>
          <w:rFonts w:ascii="Arial" w:hAnsi="Arial" w:cs="Arial"/>
        </w:rPr>
      </w:pPr>
      <w:r w:rsidRPr="0023549F">
        <w:rPr>
          <w:rFonts w:ascii="Arial" w:hAnsi="Arial" w:cs="Arial"/>
          <w:lang w:val="en-ID"/>
        </w:rPr>
        <w:t xml:space="preserve">This study employs a qualitative approach with phenomenological methods, aiming to understand the meaning of employees' life experiences in relation to the quality of work life at PT. </w:t>
      </w:r>
      <w:r w:rsidRPr="0023549F">
        <w:rPr>
          <w:rFonts w:ascii="Arial" w:hAnsi="Arial" w:cs="Arial"/>
          <w:lang w:val="en-ID"/>
        </w:rPr>
        <w:t>Tanjungenim</w:t>
      </w:r>
      <w:r w:rsidRPr="0023549F">
        <w:rPr>
          <w:rFonts w:ascii="Arial" w:hAnsi="Arial" w:cs="Arial"/>
          <w:lang w:val="en-ID"/>
        </w:rPr>
        <w:t xml:space="preserve"> Lestari. This approach allows researchers to delve deeply into individual perceptions and experiences through interviews and field observations </w:t>
      </w:r>
      <w:r w:rsidRPr="0023549F">
        <w:rPr>
          <w:rFonts w:ascii="Arial" w:hAnsi="Arial" w:cs="Arial"/>
          <w:lang w:val="en-ID"/>
        </w:rPr>
        <w:fldChar w:fldCharType="begin" w:fldLock="1"/>
      </w:r>
      <w:r w:rsidR="00B97EBF">
        <w:rPr>
          <w:rFonts w:ascii="Arial" w:hAnsi="Arial" w:cs="Arial"/>
          <w:lang w:val="en-ID"/>
        </w:rPr>
        <w:instrText>ADDIN CSL_CITATION {"citationItems":[{"id":"ITEM-1","itemData":{"ISBN":"1506330193","author":[{"dropping-particle":"","family":"Creswell","given":"John W","non-dropping-particle":"","parse-names":false,"suffix":""},{"dropping-particle":"","family":"Poth","given":"Cheryl N","non-dropping-particle":"","parse-names":false,"suffix":""}],"id":"ITEM-1","issued":{"date-parts":[["2016"]]},"publisher":"Sage publications","title":"Qualitative Inquiry and Research Design: Choosing Among Five Approaches","type":"book"},"uris":["http://www.mendeley.com/documents/?uuid=f6960d9e-a898-416a-a9d0-22b5f5c107d4","http://www.mendeley.com/documents/?uuid=4a61f118-2a81-4e04-9c06-c4464056e0d3"]},{"id":"ITEM-2","itemData":{"author":[{"dropping-particle":"","family":"Sugiyono","given":"","non-dropping-particle":"","parse-names":false,"suffix":""}],"id":"ITEM-2","issued":{"date-parts":[["2019"]]},"publisher":"Alfabeta","title":"Metode Penelitian Pendekatan Kuantitatif, Kualitatif, Dan R&amp;D","type":"book"},"uris":["http://www.mendeley.com/documents/?uuid=d06975e3-308e-4dc0-beaf-765a1653adf2"]}],"mendeley":{"formattedCitation":"(Creswell &amp; Poth, 2016; Sugiyono, 2019)","manualFormatting":"(Creswell &amp; Poth, 2016; Sugiyono, 2018).","plainTextFormattedCitation":"(Creswell &amp; Poth, 2016; Sugiyono, 2019)","previouslyFormattedCitation":"(Creswell &amp; Poth, 2016; Sugiyono, 2019)"},"properties":{"noteIndex":0},"schema":"https://github.com/citation-style-language/schema/raw/master/csl-citation.json"}</w:instrText>
      </w:r>
      <w:r w:rsidRPr="0023549F">
        <w:rPr>
          <w:rFonts w:ascii="Arial" w:hAnsi="Arial" w:cs="Arial"/>
          <w:lang w:val="en-ID"/>
        </w:rPr>
        <w:fldChar w:fldCharType="separate"/>
      </w:r>
      <w:r w:rsidRPr="0023549F">
        <w:rPr>
          <w:rFonts w:ascii="Arial" w:hAnsi="Arial" w:cs="Arial"/>
          <w:noProof/>
          <w:lang w:val="en-ID"/>
        </w:rPr>
        <w:t>(Creswell &amp; Poth, 2016; Sugiyono, 2018).</w:t>
      </w:r>
      <w:r w:rsidRPr="0023549F">
        <w:rPr>
          <w:rFonts w:ascii="Arial" w:hAnsi="Arial" w:cs="Arial"/>
        </w:rPr>
        <w:fldChar w:fldCharType="end"/>
      </w:r>
      <w:r w:rsidRPr="0023549F">
        <w:rPr>
          <w:rFonts w:ascii="Arial" w:hAnsi="Arial" w:cs="Arial"/>
          <w:lang w:val="en-ID"/>
        </w:rPr>
        <w:t xml:space="preserve"> The selection of this method is based on an interesting phenomenon related to the Company's commitment to creating well-being and a comprehensive work environment for its employees. Data were collected through in-depth interviews and participatory observation over four months in the environment of PT. </w:t>
      </w:r>
      <w:r w:rsidRPr="0023549F">
        <w:rPr>
          <w:rFonts w:ascii="Arial" w:hAnsi="Arial" w:cs="Arial"/>
          <w:lang w:val="en-ID"/>
        </w:rPr>
        <w:t>Tanjungenim</w:t>
      </w:r>
      <w:r w:rsidRPr="0023549F">
        <w:rPr>
          <w:rFonts w:ascii="Arial" w:hAnsi="Arial" w:cs="Arial"/>
          <w:lang w:val="en-ID"/>
        </w:rPr>
        <w:t xml:space="preserve"> Lestari. Interviews were conducted with 15 employees from various divisions and positions that were directly related to the research topic. This study involved 15 informants who were selected based on the principle of data saturation, which is the condition where the interviews no longer produce new findings relevant to the research focus. Observations were conducted to gain a deeper understanding of the actual situation in the field and aimed to explore the views and experiences of the interviewees regarding the conditions and quality of their work life within the company environment, to strengthen the results of the interviews </w:t>
      </w:r>
      <w:r w:rsidRPr="0023549F">
        <w:rPr>
          <w:rFonts w:ascii="Arial" w:hAnsi="Arial" w:cs="Arial"/>
          <w:lang w:val="en-ID"/>
        </w:rPr>
        <w:fldChar w:fldCharType="begin" w:fldLock="1"/>
      </w:r>
      <w:r w:rsidR="00B97EBF">
        <w:rPr>
          <w:rFonts w:ascii="Arial" w:hAnsi="Arial" w:cs="Arial"/>
          <w:lang w:val="en-ID"/>
        </w:rPr>
        <w:instrText>ADDIN CSL_CITATION {"citationItems":[{"id":"ITEM-1","itemData":{"author":[{"dropping-particle":"","family":"Sugiyono","given":"","non-dropping-particle":"","parse-names":false,"suffix":""}],"id":"ITEM-1","issued":{"date-parts":[["2019"]]},"publisher":"Alfabeta","title":"Metode Penelitian Pendekatan Kuantitatif, Kualitatif, Dan R&amp;D","type":"book"},"uris":["http://www.mendeley.com/documents/?uuid=d06975e3-308e-4dc0-beaf-765a1653adf2"]}],"mendeley":{"formattedCitation":"(Sugiyono, 2019)","manualFormatting":"(Sugiyono, 2018).","plainTextFormattedCitation":"(Sugiyono, 2019)","previouslyFormattedCitation":"(Sugiyono, 2019)"},"properties":{"noteIndex":0},"schema":"https://github.com/citation-style-language/schema/raw/master/csl-citation.json"}</w:instrText>
      </w:r>
      <w:r w:rsidRPr="0023549F">
        <w:rPr>
          <w:rFonts w:ascii="Arial" w:hAnsi="Arial" w:cs="Arial"/>
          <w:lang w:val="en-ID"/>
        </w:rPr>
        <w:fldChar w:fldCharType="separate"/>
      </w:r>
      <w:r w:rsidRPr="0023549F">
        <w:rPr>
          <w:rFonts w:ascii="Arial" w:hAnsi="Arial" w:cs="Arial"/>
          <w:noProof/>
          <w:lang w:val="en-ID"/>
        </w:rPr>
        <w:t>(Sugiyono, 2018).</w:t>
      </w:r>
      <w:r w:rsidRPr="0023549F">
        <w:rPr>
          <w:rFonts w:ascii="Arial" w:hAnsi="Arial" w:cs="Arial"/>
        </w:rPr>
        <w:fldChar w:fldCharType="end"/>
      </w:r>
      <w:r w:rsidRPr="0023549F">
        <w:rPr>
          <w:rFonts w:ascii="Arial" w:hAnsi="Arial" w:cs="Arial"/>
          <w:lang w:val="en-ID"/>
        </w:rPr>
        <w:t xml:space="preserve"> Data were </w:t>
      </w:r>
      <w:r w:rsidRPr="0023549F">
        <w:rPr>
          <w:rFonts w:ascii="Arial" w:hAnsi="Arial" w:cs="Arial"/>
          <w:lang w:val="en-ID"/>
        </w:rPr>
        <w:t>analyzed</w:t>
      </w:r>
      <w:r w:rsidRPr="0023549F">
        <w:rPr>
          <w:rFonts w:ascii="Arial" w:hAnsi="Arial" w:cs="Arial"/>
          <w:lang w:val="en-ID"/>
        </w:rPr>
        <w:t xml:space="preserve"> using the thematic analysis method developed by </w:t>
      </w:r>
      <w:r w:rsidRPr="0023549F">
        <w:rPr>
          <w:rFonts w:ascii="Arial" w:hAnsi="Arial" w:cs="Arial"/>
          <w:lang w:val="en-ID"/>
        </w:rPr>
        <w:fldChar w:fldCharType="begin" w:fldLock="1"/>
      </w:r>
      <w:r w:rsidR="003656FE">
        <w:rPr>
          <w:rFonts w:ascii="Arial" w:hAnsi="Arial" w:cs="Arial"/>
          <w:lang w:val="en-ID"/>
        </w:rPr>
        <w:instrText>ADDIN CSL_CITATION {"citationItems":[{"id":"ITEM-1","itemData":{"ISSN":"1478-0887","author":[{"dropping-particle":"","family":"Braun","given":"Virginia","non-dropping-particle":"","parse-names":false,"suffix":""},{"dropping-particle":"","family":"Clarke","given":"Victoria","non-dropping-particle":"","parse-names":false,"suffix":""}],"container-title":"Qualitative research in psychology","id":"ITEM-1","issue":"2","issued":{"date-parts":[["2006"]]},"page":"77-101","publisher":"Taylor &amp; Francis","title":"Using thematic analysis in psychology","type":"article-journal","volume":"3"},"uris":["http://www.mendeley.com/documents/?uuid=252b9346-99ee-4748-81c7-63bfca0b6f06","http://www.mendeley.com/documents/?uuid=d281d43c-c829-4518-93f9-9775ee86fa0d"]}],"mendeley":{"formattedCitation":"(Braun &amp; Clarke, 2006)","manualFormatting":"Braun &amp; Clarke (2006)","plainTextFormattedCitation":"(Braun &amp; Clarke, 2006)","previouslyFormattedCitation":"(Braun &amp; Clarke, 2006)"},"properties":{"noteIndex":0},"schema":"https://github.com/citation-style-language/schema/raw/master/csl-citation.json"}</w:instrText>
      </w:r>
      <w:r w:rsidRPr="0023549F">
        <w:rPr>
          <w:rFonts w:ascii="Arial" w:hAnsi="Arial" w:cs="Arial"/>
          <w:lang w:val="en-ID"/>
        </w:rPr>
        <w:fldChar w:fldCharType="separate"/>
      </w:r>
      <w:r w:rsidRPr="0023549F">
        <w:rPr>
          <w:rFonts w:ascii="Arial" w:hAnsi="Arial" w:cs="Arial"/>
          <w:noProof/>
          <w:lang w:val="en-ID"/>
        </w:rPr>
        <w:t>Braun &amp; Clarke (2006)</w:t>
      </w:r>
      <w:r w:rsidRPr="0023549F">
        <w:rPr>
          <w:rFonts w:ascii="Arial" w:hAnsi="Arial" w:cs="Arial"/>
        </w:rPr>
        <w:fldChar w:fldCharType="end"/>
      </w:r>
      <w:r w:rsidRPr="0023549F">
        <w:rPr>
          <w:rFonts w:ascii="Arial" w:hAnsi="Arial" w:cs="Arial"/>
          <w:lang w:val="en-ID"/>
        </w:rPr>
        <w:t xml:space="preserve">, which involved tracing the patterns and themes that emerged from the interview results. </w:t>
      </w:r>
    </w:p>
    <w:p w:rsidR="0023549F" w:rsidP="0023549F" w14:paraId="1D9102EA" w14:textId="176334D7">
      <w:pPr>
        <w:pStyle w:val="Body"/>
        <w:spacing w:after="0"/>
        <w:rPr>
          <w:rFonts w:ascii="Arial" w:hAnsi="Arial" w:cs="Arial"/>
          <w:lang w:val="en-ID"/>
        </w:rPr>
      </w:pPr>
      <w:r w:rsidRPr="0023549F">
        <w:rPr>
          <w:rFonts w:ascii="Arial" w:hAnsi="Arial" w:cs="Arial"/>
          <w:lang w:val="en-ID"/>
        </w:rPr>
        <w:t xml:space="preserve">The analysis is conducted through several stages, including data transcription, coding, identification of key themes, and interpretation of findings. This approach helps researchers understand the deep meaning of employee work experiences at PT </w:t>
      </w:r>
      <w:r w:rsidRPr="0023549F">
        <w:rPr>
          <w:rFonts w:ascii="Arial" w:hAnsi="Arial" w:cs="Arial"/>
          <w:lang w:val="en-ID"/>
        </w:rPr>
        <w:t>Tanjungenim</w:t>
      </w:r>
      <w:r w:rsidRPr="0023549F">
        <w:rPr>
          <w:rFonts w:ascii="Arial" w:hAnsi="Arial" w:cs="Arial"/>
          <w:lang w:val="en-ID"/>
        </w:rPr>
        <w:t xml:space="preserve"> Lestari and their relationship with the quality of work life. To ensure the validity of the data, this study employs source triangulation and peer debriefing, as used in previous qualitative research </w:t>
      </w:r>
      <w:r w:rsidRPr="0023549F">
        <w:rPr>
          <w:rFonts w:ascii="Arial" w:hAnsi="Arial" w:cs="Arial"/>
          <w:lang w:val="en-ID"/>
        </w:rPr>
        <w:fldChar w:fldCharType="begin" w:fldLock="1"/>
      </w:r>
      <w:r w:rsidR="00B97EBF">
        <w:rPr>
          <w:rFonts w:ascii="Arial" w:hAnsi="Arial" w:cs="Arial"/>
          <w:lang w:val="en-ID"/>
        </w:rPr>
        <w:instrText>ADDIN CSL_CITATION {"citationItems":[{"id":"ITEM-1","itemData":{"author":[{"dropping-particle":"","family":"Moleong","given":"Lexy J","non-dropping-particle":"","parse-names":false,"suffix":""}],"id":"ITEM-1","issued":{"date-parts":[["2017"]]},"publisher":"Remaja Rosdakarya","publisher-place":"Bandung","title":"Metodologi Penelitian Kualitatif","type":"book"},"uris":["http://www.mendeley.com/documents/?uuid=6ed0b0ff-b438-4c94-9c38-38d07214d08e","http://www.mendeley.com/documents/?uuid=fd5d2e12-ef6d-4121-86c1-a05bc0ea06bb"]},{"id":"ITEM-2","itemData":{"author":[{"dropping-particle":"","family":"Sugiyono","given":"","non-dropping-particle":"","parse-names":false,"suffix":""}],"id":"ITEM-2","issued":{"date-parts":[["2019"]]},"publisher":"Alfabeta","title":"Metode Penelitian Pendekatan Kuantitatif, Kualitatif, Dan R&amp;D","type":"book"},"uris":["http://www.mendeley.com/documents/?uuid=d06975e3-308e-4dc0-beaf-765a1653adf2"]}],"mendeley":{"formattedCitation":"(Moleong, 2017; Sugiyono, 2019)","manualFormatting":"(Delavani &amp; Linando, 2025).","plainTextFormattedCitation":"(Moleong, 2017; Sugiyono, 2019)","previouslyFormattedCitation":"(Moleong, 2017; Sugiyono, 2019)"},"properties":{"noteIndex":0},"schema":"https://github.com/citation-style-language/schema/raw/master/csl-citation.json"}</w:instrText>
      </w:r>
      <w:r w:rsidRPr="0023549F">
        <w:rPr>
          <w:rFonts w:ascii="Arial" w:hAnsi="Arial" w:cs="Arial"/>
          <w:lang w:val="en-ID"/>
        </w:rPr>
        <w:fldChar w:fldCharType="separate"/>
      </w:r>
      <w:r w:rsidRPr="0023549F">
        <w:rPr>
          <w:rFonts w:ascii="Arial" w:hAnsi="Arial" w:cs="Arial"/>
          <w:noProof/>
          <w:lang w:val="en-ID"/>
        </w:rPr>
        <w:t>(Delavani &amp; Linando, 2025).</w:t>
      </w:r>
      <w:r w:rsidRPr="0023549F">
        <w:rPr>
          <w:rFonts w:ascii="Arial" w:hAnsi="Arial" w:cs="Arial"/>
        </w:rPr>
        <w:fldChar w:fldCharType="end"/>
      </w:r>
      <w:r w:rsidRPr="0023549F">
        <w:rPr>
          <w:rFonts w:ascii="Arial" w:hAnsi="Arial" w:cs="Arial"/>
          <w:lang w:val="en-ID"/>
        </w:rPr>
        <w:t xml:space="preserve"> Source triangulation is achieved by comparing the results of interviews with employees of different job titles </w:t>
      </w:r>
      <w:r w:rsidRPr="0023549F">
        <w:rPr>
          <w:rFonts w:ascii="Arial" w:hAnsi="Arial" w:cs="Arial"/>
          <w:lang w:val="en-ID"/>
        </w:rPr>
        <w:fldChar w:fldCharType="begin" w:fldLock="1"/>
      </w:r>
      <w:r w:rsidR="003656FE">
        <w:rPr>
          <w:rFonts w:ascii="Arial" w:hAnsi="Arial" w:cs="Arial"/>
          <w:lang w:val="en-ID"/>
        </w:rPr>
        <w:instrText>ADDIN CSL_CITATION {"citationItems":[{"id":"ITEM-1","itemData":{"ISBN":"0761919716","author":[{"dropping-particle":"","family":"Patton","given":"Michael Quinn","non-dropping-particle":"","parse-names":false,"suffix":""}],"id":"ITEM-1","issued":{"date-parts":[["2002"]]},"publisher":"Sage publications","title":"Qualitative research and evaluation methods 3rd. ed","type":"book"},"uris":["http://www.mendeley.com/documents/?uuid=8c0b2514-864a-4f79-af4f-eb820acb54e9","http://www.mendeley.com/documents/?uuid=3d96e696-112f-4eea-a10e-16dad63f8f68"]},{"id":"ITEM-2","itemData":{"author":[{"dropping-particle":"","family":"Luthfiyani","given":"Putri Wahidah","non-dropping-particle":"","parse-names":false,"suffix":""},{"dropping-particle":"","family":"Murhayati","given":"Sri","non-dropping-particle":"","parse-names":false,"suffix":""}],"container-title":"Jurnal Pendidikan Tambusai","id":"ITEM-2","issue":"1","issued":{"date-parts":[["2024"]]},"title":"Strategi memastikan keabsahan data dalam penelitian kualitatif","type":"article-journal","volume":"8"},"uris":["http://www.mendeley.com/documents/?uuid=06579469-961c-4af3-ba2a-a4187a1c254c","http://www.mendeley.com/documents/?uuid=fd77f20b-fa9d-4c9b-b028-2b82d8b59410"]}],"mendeley":{"formattedCitation":"(Luthfiyani &amp; Murhayati, 2024; Patton, 2002)","manualFormatting":"(Luthfiyani &amp; Murhayati, 2024; Patton, 2002).","plainTextFormattedCitation":"(Luthfiyani &amp; Murhayati, 2024; Patton, 2002)","previouslyFormattedCitation":"(Luthfiyani &amp; Murhayati, 2024; Patton, 2002)"},"properties":{"noteIndex":0},"schema":"https://github.com/citation-style-language/schema/raw/master/csl-citation.json"}</w:instrText>
      </w:r>
      <w:r w:rsidRPr="0023549F">
        <w:rPr>
          <w:rFonts w:ascii="Arial" w:hAnsi="Arial" w:cs="Arial"/>
          <w:lang w:val="en-ID"/>
        </w:rPr>
        <w:fldChar w:fldCharType="separate"/>
      </w:r>
      <w:r w:rsidRPr="0023549F">
        <w:rPr>
          <w:rFonts w:ascii="Arial" w:hAnsi="Arial" w:cs="Arial"/>
          <w:noProof/>
          <w:lang w:val="en-ID"/>
        </w:rPr>
        <w:t>(Luthfiyani &amp; Murhayati, 2024; Patton, 2002).</w:t>
      </w:r>
      <w:r w:rsidRPr="0023549F">
        <w:rPr>
          <w:rFonts w:ascii="Arial" w:hAnsi="Arial" w:cs="Arial"/>
        </w:rPr>
        <w:fldChar w:fldCharType="end"/>
      </w:r>
      <w:r w:rsidRPr="0023549F">
        <w:rPr>
          <w:rFonts w:ascii="Arial" w:hAnsi="Arial" w:cs="Arial"/>
          <w:lang w:val="en-ID"/>
        </w:rPr>
        <w:t xml:space="preserve"> This technique ensures that the data obtained is consistent and credible. Peer debriefing involves the supervisor serving as a peer who provides input on the analysis results </w:t>
      </w:r>
      <w:r w:rsidRPr="0023549F">
        <w:rPr>
          <w:rFonts w:ascii="Arial" w:hAnsi="Arial" w:cs="Arial"/>
          <w:lang w:val="en-ID"/>
        </w:rPr>
        <w:fldChar w:fldCharType="begin" w:fldLock="1"/>
      </w:r>
      <w:r w:rsidR="003656FE">
        <w:rPr>
          <w:rFonts w:ascii="Arial" w:hAnsi="Arial" w:cs="Arial"/>
          <w:lang w:val="en-ID"/>
        </w:rPr>
        <w:instrText>ADDIN CSL_CITATION {"citationItems":[{"id":"ITEM-1","itemData":{"author":[{"dropping-particle":"","family":"Lincoln","given":"Yvonna S","non-dropping-particle":"","parse-names":false,"suffix":""},{"dropping-particle":"","family":"Guba","given":"Egon G","non-dropping-particle":"","parse-names":false,"suffix":""}],"id":"ITEM-1","issued":{"date-parts":[["1985"]]},"number-of-pages":"416","publisher":"Sage Publications","title":"Naturalistic Inquiry","type":"book"},"uris":["http://www.mendeley.com/documents/?uuid=ddc1424f-1521-439b-9eaa-e36af8962d86"]}],"mendeley":{"formattedCitation":"(Lincoln &amp; Guba, 1985)","manualFormatting":"(Lincoln &amp; Guba, 1985).","plainTextFormattedCitation":"(Lincoln &amp; Guba, 1985)","previouslyFormattedCitation":"(Lincoln &amp; Guba, 1985)"},"properties":{"noteIndex":0},"schema":"https://github.com/citation-style-language/schema/raw/master/csl-citation.json"}</w:instrText>
      </w:r>
      <w:r w:rsidRPr="0023549F">
        <w:rPr>
          <w:rFonts w:ascii="Arial" w:hAnsi="Arial" w:cs="Arial"/>
          <w:lang w:val="en-ID"/>
        </w:rPr>
        <w:fldChar w:fldCharType="separate"/>
      </w:r>
      <w:r w:rsidRPr="0023549F">
        <w:rPr>
          <w:rFonts w:ascii="Arial" w:hAnsi="Arial" w:cs="Arial"/>
          <w:noProof/>
          <w:lang w:val="en-ID"/>
        </w:rPr>
        <w:t>(Lincoln &amp; Guba, 1985).</w:t>
      </w:r>
      <w:r w:rsidRPr="0023549F">
        <w:rPr>
          <w:rFonts w:ascii="Arial" w:hAnsi="Arial" w:cs="Arial"/>
        </w:rPr>
        <w:fldChar w:fldCharType="end"/>
      </w:r>
      <w:r w:rsidRPr="0023549F">
        <w:rPr>
          <w:rFonts w:ascii="Arial" w:hAnsi="Arial" w:cs="Arial"/>
          <w:lang w:val="en-ID"/>
        </w:rPr>
        <w:t xml:space="preserve"> This approach helps maintain objectivity and strengthens the validity of the research results. The following are the data of the interviewees during the research process.</w:t>
      </w:r>
    </w:p>
    <w:p w:rsidR="00A515C3" w:rsidRPr="0023549F" w:rsidP="0023549F" w14:paraId="31B63DBF" w14:textId="77777777">
      <w:pPr>
        <w:pStyle w:val="Body"/>
        <w:spacing w:after="0"/>
        <w:rPr>
          <w:rFonts w:ascii="Arial" w:hAnsi="Arial" w:cs="Arial"/>
        </w:rPr>
      </w:pPr>
    </w:p>
    <w:p w:rsidR="0023549F" w:rsidRPr="0023549F" w:rsidP="0023549F" w14:paraId="5F297ABC" w14:textId="77777777">
      <w:pPr>
        <w:pStyle w:val="Body"/>
        <w:rPr>
          <w:rFonts w:ascii="Arial" w:hAnsi="Arial" w:cs="Arial"/>
          <w:b/>
          <w:bCs/>
        </w:rPr>
      </w:pPr>
      <w:r w:rsidRPr="0023549F">
        <w:rPr>
          <w:rFonts w:ascii="Arial" w:hAnsi="Arial" w:cs="Arial"/>
          <w:b/>
          <w:bCs/>
          <w:lang w:val="en-ID"/>
        </w:rPr>
        <w:t>Table 1. Description of Research Resource Persons</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83"/>
        <w:gridCol w:w="717"/>
        <w:gridCol w:w="917"/>
        <w:gridCol w:w="895"/>
        <w:gridCol w:w="3651"/>
        <w:gridCol w:w="3969"/>
      </w:tblGrid>
      <w:tr w14:paraId="6DE8ABD3" w14:textId="77777777" w:rsidTr="00A515C3">
        <w:tblPrEx>
          <w:tblW w:w="0" w:type="auto"/>
          <w:tblInd w:w="108" w:type="dxa"/>
          <w:tblLook w:val="04A0"/>
        </w:tblPrEx>
        <w:tc>
          <w:tcPr>
            <w:tcW w:w="483" w:type="dxa"/>
            <w:tcBorders>
              <w:top w:val="single" w:sz="4" w:space="0" w:color="auto"/>
              <w:bottom w:val="single" w:sz="4" w:space="0" w:color="auto"/>
            </w:tcBorders>
            <w:vAlign w:val="center"/>
            <w:hideMark/>
          </w:tcPr>
          <w:p w:rsidR="0023549F" w:rsidRPr="0023549F" w:rsidP="0023549F" w14:paraId="5556732F" w14:textId="77777777">
            <w:pPr>
              <w:pStyle w:val="Body"/>
              <w:spacing w:after="0"/>
              <w:jc w:val="center"/>
              <w:rPr>
                <w:rFonts w:ascii="Arial" w:hAnsi="Arial" w:cs="Arial"/>
                <w:b/>
                <w:bCs/>
                <w:sz w:val="20"/>
              </w:rPr>
            </w:pPr>
            <w:r w:rsidRPr="0023549F">
              <w:rPr>
                <w:rFonts w:ascii="Arial" w:hAnsi="Arial" w:cs="Arial"/>
                <w:b/>
                <w:bCs/>
                <w:sz w:val="20"/>
              </w:rPr>
              <w:t>No</w:t>
            </w:r>
          </w:p>
        </w:tc>
        <w:tc>
          <w:tcPr>
            <w:tcW w:w="0" w:type="auto"/>
            <w:tcBorders>
              <w:top w:val="single" w:sz="4" w:space="0" w:color="auto"/>
              <w:bottom w:val="single" w:sz="4" w:space="0" w:color="auto"/>
            </w:tcBorders>
            <w:vAlign w:val="center"/>
            <w:hideMark/>
          </w:tcPr>
          <w:p w:rsidR="0023549F" w:rsidRPr="0023549F" w:rsidP="0023549F" w14:paraId="708DB9B3" w14:textId="77777777">
            <w:pPr>
              <w:pStyle w:val="Body"/>
              <w:spacing w:after="0"/>
              <w:jc w:val="center"/>
              <w:rPr>
                <w:rFonts w:ascii="Arial" w:hAnsi="Arial" w:cs="Arial"/>
                <w:b/>
                <w:bCs/>
                <w:sz w:val="20"/>
              </w:rPr>
            </w:pPr>
            <w:r w:rsidRPr="0023549F">
              <w:rPr>
                <w:rFonts w:ascii="Arial" w:hAnsi="Arial" w:cs="Arial"/>
                <w:b/>
                <w:bCs/>
                <w:sz w:val="20"/>
                <w:lang w:val="en-ID"/>
              </w:rPr>
              <w:t>Code</w:t>
            </w:r>
          </w:p>
        </w:tc>
        <w:tc>
          <w:tcPr>
            <w:tcW w:w="0" w:type="auto"/>
            <w:tcBorders>
              <w:top w:val="single" w:sz="4" w:space="0" w:color="auto"/>
              <w:bottom w:val="single" w:sz="4" w:space="0" w:color="auto"/>
            </w:tcBorders>
            <w:vAlign w:val="center"/>
            <w:hideMark/>
          </w:tcPr>
          <w:p w:rsidR="0023549F" w:rsidRPr="0023549F" w:rsidP="0023549F" w14:paraId="0819E9E3" w14:textId="77777777">
            <w:pPr>
              <w:pStyle w:val="Body"/>
              <w:spacing w:after="0"/>
              <w:jc w:val="center"/>
              <w:rPr>
                <w:rFonts w:ascii="Arial" w:hAnsi="Arial" w:cs="Arial"/>
                <w:b/>
                <w:bCs/>
                <w:sz w:val="20"/>
              </w:rPr>
            </w:pPr>
            <w:r w:rsidRPr="0023549F">
              <w:rPr>
                <w:rFonts w:ascii="Arial" w:hAnsi="Arial" w:cs="Arial"/>
                <w:b/>
                <w:bCs/>
                <w:sz w:val="20"/>
                <w:lang w:val="en-ID"/>
              </w:rPr>
              <w:t>Gender</w:t>
            </w:r>
          </w:p>
        </w:tc>
        <w:tc>
          <w:tcPr>
            <w:tcW w:w="895" w:type="dxa"/>
            <w:tcBorders>
              <w:top w:val="single" w:sz="4" w:space="0" w:color="auto"/>
              <w:bottom w:val="single" w:sz="4" w:space="0" w:color="auto"/>
            </w:tcBorders>
            <w:vAlign w:val="center"/>
            <w:hideMark/>
          </w:tcPr>
          <w:p w:rsidR="0023549F" w:rsidRPr="0023549F" w:rsidP="0023549F" w14:paraId="652E65A1" w14:textId="77777777">
            <w:pPr>
              <w:pStyle w:val="Body"/>
              <w:spacing w:after="0"/>
              <w:jc w:val="center"/>
              <w:rPr>
                <w:rFonts w:ascii="Arial" w:hAnsi="Arial" w:cs="Arial"/>
                <w:b/>
                <w:bCs/>
                <w:sz w:val="20"/>
              </w:rPr>
            </w:pPr>
            <w:r w:rsidRPr="0023549F">
              <w:rPr>
                <w:rFonts w:ascii="Arial" w:hAnsi="Arial" w:cs="Arial"/>
                <w:b/>
                <w:bCs/>
                <w:sz w:val="20"/>
                <w:lang w:val="en-ID"/>
              </w:rPr>
              <w:t>Age (Years)</w:t>
            </w:r>
          </w:p>
        </w:tc>
        <w:tc>
          <w:tcPr>
            <w:tcW w:w="3651" w:type="dxa"/>
            <w:tcBorders>
              <w:top w:val="single" w:sz="4" w:space="0" w:color="auto"/>
              <w:bottom w:val="single" w:sz="4" w:space="0" w:color="auto"/>
            </w:tcBorders>
            <w:vAlign w:val="center"/>
            <w:hideMark/>
          </w:tcPr>
          <w:p w:rsidR="0023549F" w:rsidRPr="0023549F" w:rsidP="0023549F" w14:paraId="3FFDCC39" w14:textId="77777777">
            <w:pPr>
              <w:pStyle w:val="Body"/>
              <w:spacing w:after="0"/>
              <w:jc w:val="center"/>
              <w:rPr>
                <w:rFonts w:ascii="Arial" w:hAnsi="Arial" w:cs="Arial"/>
                <w:b/>
                <w:bCs/>
                <w:sz w:val="20"/>
              </w:rPr>
            </w:pPr>
            <w:r w:rsidRPr="0023549F">
              <w:rPr>
                <w:rFonts w:ascii="Arial" w:hAnsi="Arial" w:cs="Arial"/>
                <w:b/>
                <w:bCs/>
                <w:sz w:val="20"/>
                <w:lang w:val="en-ID"/>
              </w:rPr>
              <w:t>Position</w:t>
            </w:r>
          </w:p>
        </w:tc>
        <w:tc>
          <w:tcPr>
            <w:tcW w:w="3969" w:type="dxa"/>
            <w:tcBorders>
              <w:top w:val="single" w:sz="4" w:space="0" w:color="auto"/>
              <w:bottom w:val="single" w:sz="4" w:space="0" w:color="auto"/>
            </w:tcBorders>
            <w:vAlign w:val="center"/>
            <w:hideMark/>
          </w:tcPr>
          <w:p w:rsidR="0023549F" w:rsidRPr="0023549F" w:rsidP="0023549F" w14:paraId="06906E6B" w14:textId="77777777">
            <w:pPr>
              <w:pStyle w:val="Body"/>
              <w:spacing w:after="0"/>
              <w:jc w:val="center"/>
              <w:rPr>
                <w:rFonts w:ascii="Arial" w:hAnsi="Arial" w:cs="Arial"/>
                <w:b/>
                <w:bCs/>
                <w:sz w:val="20"/>
              </w:rPr>
            </w:pPr>
            <w:r w:rsidRPr="0023549F">
              <w:rPr>
                <w:rFonts w:ascii="Arial" w:hAnsi="Arial" w:cs="Arial"/>
                <w:b/>
                <w:bCs/>
                <w:sz w:val="20"/>
                <w:lang w:val="en-ID"/>
              </w:rPr>
              <w:t>Long-time working at PT. TEL</w:t>
            </w:r>
          </w:p>
        </w:tc>
      </w:tr>
      <w:tr w14:paraId="60A2C44D" w14:textId="77777777" w:rsidTr="00A515C3">
        <w:tblPrEx>
          <w:tblW w:w="0" w:type="auto"/>
          <w:tblInd w:w="108" w:type="dxa"/>
          <w:tblLook w:val="04A0"/>
        </w:tblPrEx>
        <w:tc>
          <w:tcPr>
            <w:tcW w:w="483" w:type="dxa"/>
            <w:tcBorders>
              <w:top w:val="single" w:sz="4" w:space="0" w:color="auto"/>
            </w:tcBorders>
            <w:hideMark/>
          </w:tcPr>
          <w:p w:rsidR="0023549F" w:rsidRPr="0023549F" w:rsidP="0023549F" w14:paraId="1214BD42" w14:textId="77777777">
            <w:pPr>
              <w:pStyle w:val="Body"/>
              <w:spacing w:after="0"/>
              <w:rPr>
                <w:rFonts w:ascii="Arial" w:hAnsi="Arial" w:cs="Arial"/>
                <w:sz w:val="20"/>
              </w:rPr>
            </w:pPr>
            <w:r w:rsidRPr="0023549F">
              <w:rPr>
                <w:rFonts w:ascii="Arial" w:hAnsi="Arial" w:cs="Arial"/>
                <w:sz w:val="20"/>
              </w:rPr>
              <w:t>1</w:t>
            </w:r>
          </w:p>
        </w:tc>
        <w:tc>
          <w:tcPr>
            <w:tcW w:w="0" w:type="auto"/>
            <w:tcBorders>
              <w:top w:val="single" w:sz="4" w:space="0" w:color="auto"/>
            </w:tcBorders>
            <w:hideMark/>
          </w:tcPr>
          <w:p w:rsidR="0023549F" w:rsidRPr="0023549F" w:rsidP="0023549F" w14:paraId="40AD4D57" w14:textId="77777777">
            <w:pPr>
              <w:pStyle w:val="Body"/>
              <w:spacing w:after="0"/>
              <w:rPr>
                <w:rFonts w:ascii="Arial" w:hAnsi="Arial" w:cs="Arial"/>
                <w:sz w:val="20"/>
              </w:rPr>
            </w:pPr>
            <w:r w:rsidRPr="0023549F">
              <w:rPr>
                <w:rFonts w:ascii="Arial" w:hAnsi="Arial" w:cs="Arial"/>
                <w:sz w:val="20"/>
              </w:rPr>
              <w:t>NS1</w:t>
            </w:r>
          </w:p>
        </w:tc>
        <w:tc>
          <w:tcPr>
            <w:tcW w:w="0" w:type="auto"/>
            <w:tcBorders>
              <w:top w:val="single" w:sz="4" w:space="0" w:color="auto"/>
            </w:tcBorders>
            <w:hideMark/>
          </w:tcPr>
          <w:p w:rsidR="0023549F" w:rsidRPr="0023549F" w:rsidP="0023549F" w14:paraId="537CDD91" w14:textId="77777777">
            <w:pPr>
              <w:pStyle w:val="Body"/>
              <w:spacing w:after="0"/>
              <w:rPr>
                <w:rFonts w:ascii="Arial" w:hAnsi="Arial" w:cs="Arial"/>
                <w:sz w:val="20"/>
              </w:rPr>
            </w:pPr>
            <w:r w:rsidRPr="0023549F">
              <w:rPr>
                <w:rFonts w:ascii="Arial" w:hAnsi="Arial" w:cs="Arial"/>
                <w:sz w:val="20"/>
                <w:lang w:val="en-ID"/>
              </w:rPr>
              <w:t>Man</w:t>
            </w:r>
          </w:p>
        </w:tc>
        <w:tc>
          <w:tcPr>
            <w:tcW w:w="895" w:type="dxa"/>
            <w:tcBorders>
              <w:top w:val="single" w:sz="4" w:space="0" w:color="auto"/>
            </w:tcBorders>
            <w:hideMark/>
          </w:tcPr>
          <w:p w:rsidR="0023549F" w:rsidRPr="0023549F" w:rsidP="0023549F" w14:paraId="784CF125" w14:textId="77777777">
            <w:pPr>
              <w:pStyle w:val="Body"/>
              <w:spacing w:after="0"/>
              <w:rPr>
                <w:rFonts w:ascii="Arial" w:hAnsi="Arial" w:cs="Arial"/>
                <w:sz w:val="20"/>
              </w:rPr>
            </w:pPr>
            <w:r w:rsidRPr="0023549F">
              <w:rPr>
                <w:rFonts w:ascii="Arial" w:hAnsi="Arial" w:cs="Arial"/>
                <w:sz w:val="20"/>
              </w:rPr>
              <w:t>49</w:t>
            </w:r>
          </w:p>
        </w:tc>
        <w:tc>
          <w:tcPr>
            <w:tcW w:w="3651" w:type="dxa"/>
            <w:tcBorders>
              <w:top w:val="single" w:sz="4" w:space="0" w:color="auto"/>
            </w:tcBorders>
            <w:hideMark/>
          </w:tcPr>
          <w:p w:rsidR="0023549F" w:rsidRPr="0023549F" w:rsidP="0023549F" w14:paraId="3ACC00BE" w14:textId="77777777">
            <w:pPr>
              <w:pStyle w:val="Body"/>
              <w:spacing w:after="0"/>
              <w:rPr>
                <w:rFonts w:ascii="Arial" w:hAnsi="Arial" w:cs="Arial"/>
                <w:sz w:val="20"/>
              </w:rPr>
            </w:pPr>
            <w:r w:rsidRPr="0023549F">
              <w:rPr>
                <w:rFonts w:ascii="Arial" w:hAnsi="Arial" w:cs="Arial"/>
                <w:sz w:val="20"/>
                <w:lang w:val="en-ID"/>
              </w:rPr>
              <w:t>Supervisor Recovery</w:t>
            </w:r>
          </w:p>
        </w:tc>
        <w:tc>
          <w:tcPr>
            <w:tcW w:w="3969" w:type="dxa"/>
            <w:tcBorders>
              <w:top w:val="single" w:sz="4" w:space="0" w:color="auto"/>
            </w:tcBorders>
            <w:hideMark/>
          </w:tcPr>
          <w:p w:rsidR="0023549F" w:rsidRPr="0023549F" w:rsidP="0023549F" w14:paraId="3F454CDE" w14:textId="77777777">
            <w:pPr>
              <w:pStyle w:val="Body"/>
              <w:spacing w:after="0"/>
              <w:rPr>
                <w:rFonts w:ascii="Arial" w:hAnsi="Arial" w:cs="Arial"/>
                <w:sz w:val="20"/>
              </w:rPr>
            </w:pPr>
            <w:r w:rsidRPr="0023549F">
              <w:rPr>
                <w:rFonts w:ascii="Arial" w:hAnsi="Arial" w:cs="Arial"/>
                <w:sz w:val="20"/>
                <w:lang w:val="en-ID"/>
              </w:rPr>
              <w:t>23 Years</w:t>
            </w:r>
          </w:p>
        </w:tc>
      </w:tr>
      <w:tr w14:paraId="2B5B8996" w14:textId="77777777" w:rsidTr="00A515C3">
        <w:tblPrEx>
          <w:tblW w:w="0" w:type="auto"/>
          <w:tblInd w:w="108" w:type="dxa"/>
          <w:tblLook w:val="04A0"/>
        </w:tblPrEx>
        <w:tc>
          <w:tcPr>
            <w:tcW w:w="483" w:type="dxa"/>
            <w:hideMark/>
          </w:tcPr>
          <w:p w:rsidR="0023549F" w:rsidRPr="0023549F" w:rsidP="0023549F" w14:paraId="5F51AE24" w14:textId="77777777">
            <w:pPr>
              <w:pStyle w:val="Body"/>
              <w:spacing w:after="0"/>
              <w:rPr>
                <w:rFonts w:ascii="Arial" w:hAnsi="Arial" w:cs="Arial"/>
                <w:sz w:val="20"/>
              </w:rPr>
            </w:pPr>
            <w:r w:rsidRPr="0023549F">
              <w:rPr>
                <w:rFonts w:ascii="Arial" w:hAnsi="Arial" w:cs="Arial"/>
                <w:sz w:val="20"/>
              </w:rPr>
              <w:t>2</w:t>
            </w:r>
          </w:p>
        </w:tc>
        <w:tc>
          <w:tcPr>
            <w:tcW w:w="0" w:type="auto"/>
            <w:hideMark/>
          </w:tcPr>
          <w:p w:rsidR="0023549F" w:rsidRPr="0023549F" w:rsidP="0023549F" w14:paraId="5B9271B2" w14:textId="77777777">
            <w:pPr>
              <w:pStyle w:val="Body"/>
              <w:spacing w:after="0"/>
              <w:rPr>
                <w:rFonts w:ascii="Arial" w:hAnsi="Arial" w:cs="Arial"/>
                <w:sz w:val="20"/>
              </w:rPr>
            </w:pPr>
            <w:r w:rsidRPr="0023549F">
              <w:rPr>
                <w:rFonts w:ascii="Arial" w:hAnsi="Arial" w:cs="Arial"/>
                <w:sz w:val="20"/>
              </w:rPr>
              <w:t>NS2</w:t>
            </w:r>
          </w:p>
        </w:tc>
        <w:tc>
          <w:tcPr>
            <w:tcW w:w="0" w:type="auto"/>
            <w:hideMark/>
          </w:tcPr>
          <w:p w:rsidR="0023549F" w:rsidRPr="0023549F" w:rsidP="0023549F" w14:paraId="1C20929B" w14:textId="77777777">
            <w:pPr>
              <w:pStyle w:val="Body"/>
              <w:spacing w:after="0"/>
              <w:rPr>
                <w:rFonts w:ascii="Arial" w:hAnsi="Arial" w:cs="Arial"/>
                <w:sz w:val="20"/>
              </w:rPr>
            </w:pPr>
            <w:r w:rsidRPr="0023549F">
              <w:rPr>
                <w:rFonts w:ascii="Arial" w:hAnsi="Arial" w:cs="Arial"/>
                <w:sz w:val="20"/>
                <w:lang w:val="en-ID"/>
              </w:rPr>
              <w:t>Woman</w:t>
            </w:r>
          </w:p>
        </w:tc>
        <w:tc>
          <w:tcPr>
            <w:tcW w:w="895" w:type="dxa"/>
            <w:hideMark/>
          </w:tcPr>
          <w:p w:rsidR="0023549F" w:rsidRPr="0023549F" w:rsidP="0023549F" w14:paraId="28A50F17" w14:textId="77777777">
            <w:pPr>
              <w:pStyle w:val="Body"/>
              <w:spacing w:after="0"/>
              <w:rPr>
                <w:rFonts w:ascii="Arial" w:hAnsi="Arial" w:cs="Arial"/>
                <w:sz w:val="20"/>
              </w:rPr>
            </w:pPr>
            <w:r w:rsidRPr="0023549F">
              <w:rPr>
                <w:rFonts w:ascii="Arial" w:hAnsi="Arial" w:cs="Arial"/>
                <w:sz w:val="20"/>
              </w:rPr>
              <w:t>27</w:t>
            </w:r>
          </w:p>
        </w:tc>
        <w:tc>
          <w:tcPr>
            <w:tcW w:w="3651" w:type="dxa"/>
            <w:hideMark/>
          </w:tcPr>
          <w:p w:rsidR="0023549F" w:rsidRPr="0023549F" w:rsidP="0023549F" w14:paraId="5F40A378" w14:textId="77777777">
            <w:pPr>
              <w:pStyle w:val="Body"/>
              <w:spacing w:after="0"/>
              <w:rPr>
                <w:rFonts w:ascii="Arial" w:hAnsi="Arial" w:cs="Arial"/>
                <w:sz w:val="20"/>
              </w:rPr>
            </w:pPr>
            <w:r w:rsidRPr="0023549F">
              <w:rPr>
                <w:rFonts w:ascii="Arial" w:hAnsi="Arial" w:cs="Arial"/>
                <w:sz w:val="20"/>
                <w:lang w:val="en-ID"/>
              </w:rPr>
              <w:t>Staff Laboratory</w:t>
            </w:r>
          </w:p>
        </w:tc>
        <w:tc>
          <w:tcPr>
            <w:tcW w:w="3969" w:type="dxa"/>
            <w:hideMark/>
          </w:tcPr>
          <w:p w:rsidR="0023549F" w:rsidRPr="0023549F" w:rsidP="0023549F" w14:paraId="4DCC22B0" w14:textId="77777777">
            <w:pPr>
              <w:pStyle w:val="Body"/>
              <w:spacing w:after="0"/>
              <w:rPr>
                <w:rFonts w:ascii="Arial" w:hAnsi="Arial" w:cs="Arial"/>
                <w:sz w:val="20"/>
              </w:rPr>
            </w:pPr>
            <w:r w:rsidRPr="0023549F">
              <w:rPr>
                <w:rFonts w:ascii="Arial" w:hAnsi="Arial" w:cs="Arial"/>
                <w:sz w:val="20"/>
              </w:rPr>
              <w:t>4 Years</w:t>
            </w:r>
          </w:p>
        </w:tc>
      </w:tr>
      <w:tr w14:paraId="13DAAF8F" w14:textId="77777777" w:rsidTr="00A515C3">
        <w:tblPrEx>
          <w:tblW w:w="0" w:type="auto"/>
          <w:tblInd w:w="108" w:type="dxa"/>
          <w:tblLook w:val="04A0"/>
        </w:tblPrEx>
        <w:tc>
          <w:tcPr>
            <w:tcW w:w="483" w:type="dxa"/>
            <w:hideMark/>
          </w:tcPr>
          <w:p w:rsidR="0023549F" w:rsidRPr="0023549F" w:rsidP="0023549F" w14:paraId="71BA1C8D" w14:textId="77777777">
            <w:pPr>
              <w:pStyle w:val="Body"/>
              <w:spacing w:after="0"/>
              <w:rPr>
                <w:rFonts w:ascii="Arial" w:hAnsi="Arial" w:cs="Arial"/>
                <w:sz w:val="20"/>
              </w:rPr>
            </w:pPr>
            <w:r w:rsidRPr="0023549F">
              <w:rPr>
                <w:rFonts w:ascii="Arial" w:hAnsi="Arial" w:cs="Arial"/>
                <w:sz w:val="20"/>
              </w:rPr>
              <w:t>3</w:t>
            </w:r>
          </w:p>
        </w:tc>
        <w:tc>
          <w:tcPr>
            <w:tcW w:w="0" w:type="auto"/>
            <w:hideMark/>
          </w:tcPr>
          <w:p w:rsidR="0023549F" w:rsidRPr="0023549F" w:rsidP="0023549F" w14:paraId="0BE63DFE" w14:textId="77777777">
            <w:pPr>
              <w:pStyle w:val="Body"/>
              <w:spacing w:after="0"/>
              <w:rPr>
                <w:rFonts w:ascii="Arial" w:hAnsi="Arial" w:cs="Arial"/>
                <w:sz w:val="20"/>
              </w:rPr>
            </w:pPr>
            <w:r w:rsidRPr="0023549F">
              <w:rPr>
                <w:rFonts w:ascii="Arial" w:hAnsi="Arial" w:cs="Arial"/>
                <w:sz w:val="20"/>
              </w:rPr>
              <w:t>NS3</w:t>
            </w:r>
          </w:p>
        </w:tc>
        <w:tc>
          <w:tcPr>
            <w:tcW w:w="0" w:type="auto"/>
            <w:hideMark/>
          </w:tcPr>
          <w:p w:rsidR="0023549F" w:rsidRPr="0023549F" w:rsidP="0023549F" w14:paraId="1AE4FAFD" w14:textId="77777777">
            <w:pPr>
              <w:pStyle w:val="Body"/>
              <w:spacing w:after="0"/>
              <w:rPr>
                <w:rFonts w:ascii="Arial" w:hAnsi="Arial" w:cs="Arial"/>
                <w:sz w:val="20"/>
              </w:rPr>
            </w:pPr>
            <w:r w:rsidRPr="0023549F">
              <w:rPr>
                <w:rFonts w:ascii="Arial" w:hAnsi="Arial" w:cs="Arial"/>
                <w:sz w:val="20"/>
                <w:lang w:val="en-ID"/>
              </w:rPr>
              <w:t>Man</w:t>
            </w:r>
          </w:p>
        </w:tc>
        <w:tc>
          <w:tcPr>
            <w:tcW w:w="895" w:type="dxa"/>
            <w:hideMark/>
          </w:tcPr>
          <w:p w:rsidR="0023549F" w:rsidRPr="0023549F" w:rsidP="0023549F" w14:paraId="5D7D7AD9" w14:textId="5613B860">
            <w:pPr>
              <w:pStyle w:val="Body"/>
              <w:spacing w:after="0"/>
              <w:rPr>
                <w:rFonts w:ascii="Arial" w:hAnsi="Arial" w:cs="Arial"/>
                <w:sz w:val="20"/>
              </w:rPr>
            </w:pPr>
            <w:r w:rsidRPr="0023549F">
              <w:rPr>
                <w:rFonts w:ascii="Arial" w:hAnsi="Arial" w:cs="Arial"/>
                <w:sz w:val="20"/>
              </w:rPr>
              <w:t>44</w:t>
            </w:r>
          </w:p>
        </w:tc>
        <w:tc>
          <w:tcPr>
            <w:tcW w:w="3651" w:type="dxa"/>
            <w:hideMark/>
          </w:tcPr>
          <w:p w:rsidR="0023549F" w:rsidRPr="0023549F" w:rsidP="0023549F" w14:paraId="31DEC6DA" w14:textId="77777777">
            <w:pPr>
              <w:pStyle w:val="Body"/>
              <w:spacing w:after="0"/>
              <w:rPr>
                <w:rFonts w:ascii="Arial" w:hAnsi="Arial" w:cs="Arial"/>
                <w:sz w:val="20"/>
              </w:rPr>
            </w:pPr>
            <w:r w:rsidRPr="0023549F">
              <w:rPr>
                <w:rFonts w:ascii="Arial" w:hAnsi="Arial" w:cs="Arial"/>
                <w:sz w:val="20"/>
                <w:lang w:val="en-ID"/>
              </w:rPr>
              <w:t>Staff Laboratory</w:t>
            </w:r>
          </w:p>
        </w:tc>
        <w:tc>
          <w:tcPr>
            <w:tcW w:w="3969" w:type="dxa"/>
            <w:hideMark/>
          </w:tcPr>
          <w:p w:rsidR="0023549F" w:rsidRPr="0023549F" w:rsidP="0023549F" w14:paraId="4A7F61E0" w14:textId="77777777">
            <w:pPr>
              <w:pStyle w:val="Body"/>
              <w:spacing w:after="0"/>
              <w:rPr>
                <w:rFonts w:ascii="Arial" w:hAnsi="Arial" w:cs="Arial"/>
                <w:sz w:val="20"/>
              </w:rPr>
            </w:pPr>
            <w:r w:rsidRPr="0023549F">
              <w:rPr>
                <w:rFonts w:ascii="Arial" w:hAnsi="Arial" w:cs="Arial"/>
                <w:sz w:val="20"/>
              </w:rPr>
              <w:t>15 Years</w:t>
            </w:r>
          </w:p>
        </w:tc>
      </w:tr>
      <w:tr w14:paraId="1B492562" w14:textId="77777777" w:rsidTr="00A515C3">
        <w:tblPrEx>
          <w:tblW w:w="0" w:type="auto"/>
          <w:tblInd w:w="108" w:type="dxa"/>
          <w:tblLook w:val="04A0"/>
        </w:tblPrEx>
        <w:tc>
          <w:tcPr>
            <w:tcW w:w="483" w:type="dxa"/>
            <w:hideMark/>
          </w:tcPr>
          <w:p w:rsidR="0023549F" w:rsidRPr="0023549F" w:rsidP="0023549F" w14:paraId="478DCAFA" w14:textId="77777777">
            <w:pPr>
              <w:pStyle w:val="Body"/>
              <w:spacing w:after="0"/>
              <w:rPr>
                <w:rFonts w:ascii="Arial" w:hAnsi="Arial" w:cs="Arial"/>
                <w:sz w:val="20"/>
              </w:rPr>
            </w:pPr>
            <w:r w:rsidRPr="0023549F">
              <w:rPr>
                <w:rFonts w:ascii="Arial" w:hAnsi="Arial" w:cs="Arial"/>
                <w:sz w:val="20"/>
              </w:rPr>
              <w:t>4</w:t>
            </w:r>
          </w:p>
        </w:tc>
        <w:tc>
          <w:tcPr>
            <w:tcW w:w="0" w:type="auto"/>
            <w:hideMark/>
          </w:tcPr>
          <w:p w:rsidR="0023549F" w:rsidRPr="0023549F" w:rsidP="0023549F" w14:paraId="25B0C458" w14:textId="77777777">
            <w:pPr>
              <w:pStyle w:val="Body"/>
              <w:spacing w:after="0"/>
              <w:rPr>
                <w:rFonts w:ascii="Arial" w:hAnsi="Arial" w:cs="Arial"/>
                <w:sz w:val="20"/>
              </w:rPr>
            </w:pPr>
            <w:r w:rsidRPr="0023549F">
              <w:rPr>
                <w:rFonts w:ascii="Arial" w:hAnsi="Arial" w:cs="Arial"/>
                <w:sz w:val="20"/>
              </w:rPr>
              <w:t>NS4</w:t>
            </w:r>
          </w:p>
        </w:tc>
        <w:tc>
          <w:tcPr>
            <w:tcW w:w="0" w:type="auto"/>
            <w:hideMark/>
          </w:tcPr>
          <w:p w:rsidR="0023549F" w:rsidRPr="0023549F" w:rsidP="0023549F" w14:paraId="0969308D" w14:textId="77777777">
            <w:pPr>
              <w:pStyle w:val="Body"/>
              <w:spacing w:after="0"/>
              <w:rPr>
                <w:rFonts w:ascii="Arial" w:hAnsi="Arial" w:cs="Arial"/>
                <w:sz w:val="20"/>
              </w:rPr>
            </w:pPr>
            <w:r w:rsidRPr="0023549F">
              <w:rPr>
                <w:rFonts w:ascii="Arial" w:hAnsi="Arial" w:cs="Arial"/>
                <w:sz w:val="20"/>
              </w:rPr>
              <w:t>Man</w:t>
            </w:r>
          </w:p>
        </w:tc>
        <w:tc>
          <w:tcPr>
            <w:tcW w:w="895" w:type="dxa"/>
            <w:hideMark/>
          </w:tcPr>
          <w:p w:rsidR="0023549F" w:rsidRPr="0023549F" w:rsidP="0023549F" w14:paraId="237836C4" w14:textId="77777777">
            <w:pPr>
              <w:pStyle w:val="Body"/>
              <w:spacing w:after="0"/>
              <w:rPr>
                <w:rFonts w:ascii="Arial" w:hAnsi="Arial" w:cs="Arial"/>
                <w:sz w:val="20"/>
              </w:rPr>
            </w:pPr>
            <w:r w:rsidRPr="0023549F">
              <w:rPr>
                <w:rFonts w:ascii="Arial" w:hAnsi="Arial" w:cs="Arial"/>
                <w:sz w:val="20"/>
              </w:rPr>
              <w:t>40</w:t>
            </w:r>
          </w:p>
        </w:tc>
        <w:tc>
          <w:tcPr>
            <w:tcW w:w="3651" w:type="dxa"/>
            <w:hideMark/>
          </w:tcPr>
          <w:p w:rsidR="0023549F" w:rsidRPr="0023549F" w:rsidP="0023549F" w14:paraId="55D9B0C1" w14:textId="77777777">
            <w:pPr>
              <w:pStyle w:val="Body"/>
              <w:spacing w:after="0"/>
              <w:rPr>
                <w:rFonts w:ascii="Arial" w:hAnsi="Arial" w:cs="Arial"/>
                <w:sz w:val="20"/>
              </w:rPr>
            </w:pPr>
            <w:r w:rsidRPr="0023549F">
              <w:rPr>
                <w:rFonts w:ascii="Arial" w:hAnsi="Arial" w:cs="Arial"/>
                <w:sz w:val="20"/>
              </w:rPr>
              <w:t>Production Division Staff</w:t>
            </w:r>
          </w:p>
        </w:tc>
        <w:tc>
          <w:tcPr>
            <w:tcW w:w="3969" w:type="dxa"/>
            <w:hideMark/>
          </w:tcPr>
          <w:p w:rsidR="0023549F" w:rsidRPr="0023549F" w:rsidP="0023549F" w14:paraId="1B5EB4C2" w14:textId="77777777">
            <w:pPr>
              <w:pStyle w:val="Body"/>
              <w:spacing w:after="0"/>
              <w:rPr>
                <w:rFonts w:ascii="Arial" w:hAnsi="Arial" w:cs="Arial"/>
                <w:sz w:val="20"/>
              </w:rPr>
            </w:pPr>
            <w:r w:rsidRPr="0023549F">
              <w:rPr>
                <w:rFonts w:ascii="Arial" w:hAnsi="Arial" w:cs="Arial"/>
                <w:sz w:val="20"/>
              </w:rPr>
              <w:t>13 Years</w:t>
            </w:r>
          </w:p>
        </w:tc>
      </w:tr>
      <w:tr w14:paraId="5626B61C" w14:textId="77777777" w:rsidTr="00A515C3">
        <w:tblPrEx>
          <w:tblW w:w="0" w:type="auto"/>
          <w:tblInd w:w="108" w:type="dxa"/>
          <w:tblLook w:val="04A0"/>
        </w:tblPrEx>
        <w:tc>
          <w:tcPr>
            <w:tcW w:w="483" w:type="dxa"/>
            <w:hideMark/>
          </w:tcPr>
          <w:p w:rsidR="0023549F" w:rsidRPr="0023549F" w:rsidP="0023549F" w14:paraId="602BEF33" w14:textId="77777777">
            <w:pPr>
              <w:pStyle w:val="Body"/>
              <w:spacing w:after="0"/>
              <w:rPr>
                <w:rFonts w:ascii="Arial" w:hAnsi="Arial" w:cs="Arial"/>
                <w:sz w:val="20"/>
              </w:rPr>
            </w:pPr>
            <w:r w:rsidRPr="0023549F">
              <w:rPr>
                <w:rFonts w:ascii="Arial" w:hAnsi="Arial" w:cs="Arial"/>
                <w:sz w:val="20"/>
              </w:rPr>
              <w:t>5</w:t>
            </w:r>
          </w:p>
        </w:tc>
        <w:tc>
          <w:tcPr>
            <w:tcW w:w="0" w:type="auto"/>
            <w:hideMark/>
          </w:tcPr>
          <w:p w:rsidR="0023549F" w:rsidRPr="0023549F" w:rsidP="0023549F" w14:paraId="10846620" w14:textId="77777777">
            <w:pPr>
              <w:pStyle w:val="Body"/>
              <w:spacing w:after="0"/>
              <w:rPr>
                <w:rFonts w:ascii="Arial" w:hAnsi="Arial" w:cs="Arial"/>
                <w:sz w:val="20"/>
              </w:rPr>
            </w:pPr>
            <w:r w:rsidRPr="0023549F">
              <w:rPr>
                <w:rFonts w:ascii="Arial" w:hAnsi="Arial" w:cs="Arial"/>
                <w:sz w:val="20"/>
              </w:rPr>
              <w:t>NS5</w:t>
            </w:r>
          </w:p>
        </w:tc>
        <w:tc>
          <w:tcPr>
            <w:tcW w:w="0" w:type="auto"/>
            <w:hideMark/>
          </w:tcPr>
          <w:p w:rsidR="0023549F" w:rsidRPr="0023549F" w:rsidP="0023549F" w14:paraId="424E90FF" w14:textId="77777777">
            <w:pPr>
              <w:pStyle w:val="Body"/>
              <w:spacing w:after="0"/>
              <w:rPr>
                <w:rFonts w:ascii="Arial" w:hAnsi="Arial" w:cs="Arial"/>
                <w:sz w:val="20"/>
              </w:rPr>
            </w:pPr>
            <w:r w:rsidRPr="0023549F">
              <w:rPr>
                <w:rFonts w:ascii="Arial" w:hAnsi="Arial" w:cs="Arial"/>
                <w:sz w:val="20"/>
              </w:rPr>
              <w:t>Man</w:t>
            </w:r>
          </w:p>
        </w:tc>
        <w:tc>
          <w:tcPr>
            <w:tcW w:w="895" w:type="dxa"/>
            <w:hideMark/>
          </w:tcPr>
          <w:p w:rsidR="0023549F" w:rsidRPr="0023549F" w:rsidP="0023549F" w14:paraId="5B1D6964" w14:textId="4D951144">
            <w:pPr>
              <w:pStyle w:val="Body"/>
              <w:spacing w:after="0"/>
              <w:rPr>
                <w:rFonts w:ascii="Arial" w:hAnsi="Arial" w:cs="Arial"/>
                <w:sz w:val="20"/>
              </w:rPr>
            </w:pPr>
            <w:r w:rsidRPr="0023549F">
              <w:rPr>
                <w:rFonts w:ascii="Arial" w:hAnsi="Arial" w:cs="Arial"/>
                <w:sz w:val="20"/>
              </w:rPr>
              <w:t>27</w:t>
            </w:r>
          </w:p>
        </w:tc>
        <w:tc>
          <w:tcPr>
            <w:tcW w:w="3651" w:type="dxa"/>
            <w:hideMark/>
          </w:tcPr>
          <w:p w:rsidR="0023549F" w:rsidRPr="0023549F" w:rsidP="0023549F" w14:paraId="12610A9B" w14:textId="77777777">
            <w:pPr>
              <w:pStyle w:val="Body"/>
              <w:spacing w:after="0"/>
              <w:rPr>
                <w:rFonts w:ascii="Arial" w:hAnsi="Arial" w:cs="Arial"/>
                <w:sz w:val="20"/>
              </w:rPr>
            </w:pPr>
            <w:r w:rsidRPr="0023549F">
              <w:rPr>
                <w:rFonts w:ascii="Arial" w:hAnsi="Arial" w:cs="Arial"/>
                <w:sz w:val="20"/>
                <w:lang w:val="en-ID"/>
              </w:rPr>
              <w:t>Staff Engineering</w:t>
            </w:r>
          </w:p>
        </w:tc>
        <w:tc>
          <w:tcPr>
            <w:tcW w:w="3969" w:type="dxa"/>
            <w:hideMark/>
          </w:tcPr>
          <w:p w:rsidR="0023549F" w:rsidRPr="0023549F" w:rsidP="0023549F" w14:paraId="2FE097A7" w14:textId="77777777">
            <w:pPr>
              <w:pStyle w:val="Body"/>
              <w:spacing w:after="0"/>
              <w:rPr>
                <w:rFonts w:ascii="Arial" w:hAnsi="Arial" w:cs="Arial"/>
                <w:sz w:val="20"/>
              </w:rPr>
            </w:pPr>
            <w:r w:rsidRPr="0023549F">
              <w:rPr>
                <w:rFonts w:ascii="Arial" w:hAnsi="Arial" w:cs="Arial"/>
                <w:sz w:val="20"/>
              </w:rPr>
              <w:t>3 Years</w:t>
            </w:r>
          </w:p>
        </w:tc>
      </w:tr>
      <w:tr w14:paraId="43D8747F" w14:textId="77777777" w:rsidTr="00A515C3">
        <w:tblPrEx>
          <w:tblW w:w="0" w:type="auto"/>
          <w:tblInd w:w="108" w:type="dxa"/>
          <w:tblLook w:val="04A0"/>
        </w:tblPrEx>
        <w:tc>
          <w:tcPr>
            <w:tcW w:w="483" w:type="dxa"/>
            <w:hideMark/>
          </w:tcPr>
          <w:p w:rsidR="0023549F" w:rsidRPr="0023549F" w:rsidP="0023549F" w14:paraId="26254536" w14:textId="77777777">
            <w:pPr>
              <w:pStyle w:val="Body"/>
              <w:spacing w:after="0"/>
              <w:rPr>
                <w:rFonts w:ascii="Arial" w:hAnsi="Arial" w:cs="Arial"/>
                <w:sz w:val="20"/>
              </w:rPr>
            </w:pPr>
            <w:r w:rsidRPr="0023549F">
              <w:rPr>
                <w:rFonts w:ascii="Arial" w:hAnsi="Arial" w:cs="Arial"/>
                <w:sz w:val="20"/>
              </w:rPr>
              <w:t>6</w:t>
            </w:r>
          </w:p>
        </w:tc>
        <w:tc>
          <w:tcPr>
            <w:tcW w:w="0" w:type="auto"/>
            <w:hideMark/>
          </w:tcPr>
          <w:p w:rsidR="0023549F" w:rsidRPr="0023549F" w:rsidP="0023549F" w14:paraId="7EDCF7D0" w14:textId="77777777">
            <w:pPr>
              <w:pStyle w:val="Body"/>
              <w:spacing w:after="0"/>
              <w:rPr>
                <w:rFonts w:ascii="Arial" w:hAnsi="Arial" w:cs="Arial"/>
                <w:sz w:val="20"/>
              </w:rPr>
            </w:pPr>
            <w:r w:rsidRPr="0023549F">
              <w:rPr>
                <w:rFonts w:ascii="Arial" w:hAnsi="Arial" w:cs="Arial"/>
                <w:sz w:val="20"/>
              </w:rPr>
              <w:t>NS6</w:t>
            </w:r>
          </w:p>
        </w:tc>
        <w:tc>
          <w:tcPr>
            <w:tcW w:w="0" w:type="auto"/>
            <w:hideMark/>
          </w:tcPr>
          <w:p w:rsidR="0023549F" w:rsidRPr="0023549F" w:rsidP="0023549F" w14:paraId="7E1BE689" w14:textId="77777777">
            <w:pPr>
              <w:pStyle w:val="Body"/>
              <w:spacing w:after="0"/>
              <w:rPr>
                <w:rFonts w:ascii="Arial" w:hAnsi="Arial" w:cs="Arial"/>
                <w:sz w:val="20"/>
              </w:rPr>
            </w:pPr>
            <w:r w:rsidRPr="0023549F">
              <w:rPr>
                <w:rFonts w:ascii="Arial" w:hAnsi="Arial" w:cs="Arial"/>
                <w:sz w:val="20"/>
              </w:rPr>
              <w:t>Man</w:t>
            </w:r>
          </w:p>
        </w:tc>
        <w:tc>
          <w:tcPr>
            <w:tcW w:w="895" w:type="dxa"/>
            <w:hideMark/>
          </w:tcPr>
          <w:p w:rsidR="0023549F" w:rsidRPr="0023549F" w:rsidP="0023549F" w14:paraId="0F681F44" w14:textId="6AC44819">
            <w:pPr>
              <w:pStyle w:val="Body"/>
              <w:spacing w:after="0"/>
              <w:rPr>
                <w:rFonts w:ascii="Arial" w:hAnsi="Arial" w:cs="Arial"/>
                <w:sz w:val="20"/>
              </w:rPr>
            </w:pPr>
            <w:r w:rsidRPr="0023549F">
              <w:rPr>
                <w:rFonts w:ascii="Arial" w:hAnsi="Arial" w:cs="Arial"/>
                <w:sz w:val="20"/>
              </w:rPr>
              <w:t>50</w:t>
            </w:r>
          </w:p>
        </w:tc>
        <w:tc>
          <w:tcPr>
            <w:tcW w:w="3651" w:type="dxa"/>
            <w:hideMark/>
          </w:tcPr>
          <w:p w:rsidR="0023549F" w:rsidRPr="0023549F" w:rsidP="0023549F" w14:paraId="2884332B" w14:textId="77777777">
            <w:pPr>
              <w:pStyle w:val="Body"/>
              <w:spacing w:after="0"/>
              <w:rPr>
                <w:rFonts w:ascii="Arial" w:hAnsi="Arial" w:cs="Arial"/>
                <w:sz w:val="20"/>
              </w:rPr>
            </w:pPr>
            <w:r w:rsidRPr="0023549F">
              <w:rPr>
                <w:rFonts w:ascii="Arial" w:hAnsi="Arial" w:cs="Arial"/>
                <w:sz w:val="20"/>
                <w:lang w:val="en-ID"/>
              </w:rPr>
              <w:t>Operational Staff</w:t>
            </w:r>
          </w:p>
        </w:tc>
        <w:tc>
          <w:tcPr>
            <w:tcW w:w="3969" w:type="dxa"/>
            <w:hideMark/>
          </w:tcPr>
          <w:p w:rsidR="0023549F" w:rsidRPr="0023549F" w:rsidP="0023549F" w14:paraId="72ABCCB0" w14:textId="77777777">
            <w:pPr>
              <w:pStyle w:val="Body"/>
              <w:spacing w:after="0"/>
              <w:rPr>
                <w:rFonts w:ascii="Arial" w:hAnsi="Arial" w:cs="Arial"/>
                <w:sz w:val="20"/>
              </w:rPr>
            </w:pPr>
            <w:r w:rsidRPr="0023549F">
              <w:rPr>
                <w:rFonts w:ascii="Arial" w:hAnsi="Arial" w:cs="Arial"/>
                <w:sz w:val="20"/>
              </w:rPr>
              <w:t>23 Years</w:t>
            </w:r>
          </w:p>
        </w:tc>
      </w:tr>
      <w:tr w14:paraId="21DA323B" w14:textId="77777777" w:rsidTr="00A515C3">
        <w:tblPrEx>
          <w:tblW w:w="0" w:type="auto"/>
          <w:tblInd w:w="108" w:type="dxa"/>
          <w:tblLook w:val="04A0"/>
        </w:tblPrEx>
        <w:tc>
          <w:tcPr>
            <w:tcW w:w="483" w:type="dxa"/>
            <w:hideMark/>
          </w:tcPr>
          <w:p w:rsidR="0023549F" w:rsidRPr="0023549F" w:rsidP="0023549F" w14:paraId="61FA1004" w14:textId="77777777">
            <w:pPr>
              <w:pStyle w:val="Body"/>
              <w:spacing w:after="0"/>
              <w:rPr>
                <w:rFonts w:ascii="Arial" w:hAnsi="Arial" w:cs="Arial"/>
                <w:sz w:val="20"/>
              </w:rPr>
            </w:pPr>
            <w:r w:rsidRPr="0023549F">
              <w:rPr>
                <w:rFonts w:ascii="Arial" w:hAnsi="Arial" w:cs="Arial"/>
                <w:sz w:val="20"/>
              </w:rPr>
              <w:t>7</w:t>
            </w:r>
          </w:p>
        </w:tc>
        <w:tc>
          <w:tcPr>
            <w:tcW w:w="0" w:type="auto"/>
            <w:hideMark/>
          </w:tcPr>
          <w:p w:rsidR="0023549F" w:rsidRPr="0023549F" w:rsidP="0023549F" w14:paraId="51454829" w14:textId="77777777">
            <w:pPr>
              <w:pStyle w:val="Body"/>
              <w:spacing w:after="0"/>
              <w:rPr>
                <w:rFonts w:ascii="Arial" w:hAnsi="Arial" w:cs="Arial"/>
                <w:sz w:val="20"/>
              </w:rPr>
            </w:pPr>
            <w:r w:rsidRPr="0023549F">
              <w:rPr>
                <w:rFonts w:ascii="Arial" w:hAnsi="Arial" w:cs="Arial"/>
                <w:sz w:val="20"/>
              </w:rPr>
              <w:t>NS7</w:t>
            </w:r>
          </w:p>
        </w:tc>
        <w:tc>
          <w:tcPr>
            <w:tcW w:w="0" w:type="auto"/>
            <w:hideMark/>
          </w:tcPr>
          <w:p w:rsidR="0023549F" w:rsidRPr="0023549F" w:rsidP="0023549F" w14:paraId="69EE3D82" w14:textId="77777777">
            <w:pPr>
              <w:pStyle w:val="Body"/>
              <w:spacing w:after="0"/>
              <w:rPr>
                <w:rFonts w:ascii="Arial" w:hAnsi="Arial" w:cs="Arial"/>
                <w:sz w:val="20"/>
              </w:rPr>
            </w:pPr>
            <w:r w:rsidRPr="0023549F">
              <w:rPr>
                <w:rFonts w:ascii="Arial" w:hAnsi="Arial" w:cs="Arial"/>
                <w:sz w:val="20"/>
              </w:rPr>
              <w:t>Man</w:t>
            </w:r>
          </w:p>
        </w:tc>
        <w:tc>
          <w:tcPr>
            <w:tcW w:w="895" w:type="dxa"/>
            <w:hideMark/>
          </w:tcPr>
          <w:p w:rsidR="0023549F" w:rsidRPr="0023549F" w:rsidP="0023549F" w14:paraId="73BAA4A7" w14:textId="070EE497">
            <w:pPr>
              <w:pStyle w:val="Body"/>
              <w:spacing w:after="0"/>
              <w:rPr>
                <w:rFonts w:ascii="Arial" w:hAnsi="Arial" w:cs="Arial"/>
                <w:sz w:val="20"/>
              </w:rPr>
            </w:pPr>
            <w:r w:rsidRPr="0023549F">
              <w:rPr>
                <w:rFonts w:ascii="Arial" w:hAnsi="Arial" w:cs="Arial"/>
                <w:sz w:val="20"/>
              </w:rPr>
              <w:t>41</w:t>
            </w:r>
          </w:p>
        </w:tc>
        <w:tc>
          <w:tcPr>
            <w:tcW w:w="3651" w:type="dxa"/>
            <w:hideMark/>
          </w:tcPr>
          <w:p w:rsidR="0023549F" w:rsidRPr="0023549F" w:rsidP="0023549F" w14:paraId="5A4B813E" w14:textId="77777777">
            <w:pPr>
              <w:pStyle w:val="Body"/>
              <w:spacing w:after="0"/>
              <w:rPr>
                <w:rFonts w:ascii="Arial" w:hAnsi="Arial" w:cs="Arial"/>
                <w:sz w:val="20"/>
              </w:rPr>
            </w:pPr>
            <w:r w:rsidRPr="0023549F">
              <w:rPr>
                <w:rFonts w:ascii="Arial" w:hAnsi="Arial" w:cs="Arial"/>
                <w:sz w:val="20"/>
                <w:lang w:val="en-ID"/>
              </w:rPr>
              <w:t>Mechanical Technician</w:t>
            </w:r>
          </w:p>
        </w:tc>
        <w:tc>
          <w:tcPr>
            <w:tcW w:w="3969" w:type="dxa"/>
            <w:hideMark/>
          </w:tcPr>
          <w:p w:rsidR="0023549F" w:rsidRPr="0023549F" w:rsidP="0023549F" w14:paraId="1DAA1AFE" w14:textId="77777777">
            <w:pPr>
              <w:pStyle w:val="Body"/>
              <w:spacing w:after="0"/>
              <w:rPr>
                <w:rFonts w:ascii="Arial" w:hAnsi="Arial" w:cs="Arial"/>
                <w:sz w:val="20"/>
              </w:rPr>
            </w:pPr>
            <w:r w:rsidRPr="0023549F">
              <w:rPr>
                <w:rFonts w:ascii="Arial" w:hAnsi="Arial" w:cs="Arial"/>
                <w:sz w:val="20"/>
              </w:rPr>
              <w:t>12 Years</w:t>
            </w:r>
          </w:p>
        </w:tc>
      </w:tr>
      <w:tr w14:paraId="4F8EF6B7" w14:textId="77777777" w:rsidTr="00A515C3">
        <w:tblPrEx>
          <w:tblW w:w="0" w:type="auto"/>
          <w:tblInd w:w="108" w:type="dxa"/>
          <w:tblLook w:val="04A0"/>
        </w:tblPrEx>
        <w:tc>
          <w:tcPr>
            <w:tcW w:w="483" w:type="dxa"/>
            <w:hideMark/>
          </w:tcPr>
          <w:p w:rsidR="0023549F" w:rsidRPr="0023549F" w:rsidP="0023549F" w14:paraId="4AC5BE80" w14:textId="77777777">
            <w:pPr>
              <w:pStyle w:val="Body"/>
              <w:spacing w:after="0"/>
              <w:rPr>
                <w:rFonts w:ascii="Arial" w:hAnsi="Arial" w:cs="Arial"/>
                <w:sz w:val="20"/>
              </w:rPr>
            </w:pPr>
            <w:r w:rsidRPr="0023549F">
              <w:rPr>
                <w:rFonts w:ascii="Arial" w:hAnsi="Arial" w:cs="Arial"/>
                <w:sz w:val="20"/>
              </w:rPr>
              <w:t>8</w:t>
            </w:r>
          </w:p>
        </w:tc>
        <w:tc>
          <w:tcPr>
            <w:tcW w:w="0" w:type="auto"/>
            <w:hideMark/>
          </w:tcPr>
          <w:p w:rsidR="0023549F" w:rsidRPr="0023549F" w:rsidP="0023549F" w14:paraId="1F2A0FC4" w14:textId="77777777">
            <w:pPr>
              <w:pStyle w:val="Body"/>
              <w:spacing w:after="0"/>
              <w:rPr>
                <w:rFonts w:ascii="Arial" w:hAnsi="Arial" w:cs="Arial"/>
                <w:sz w:val="20"/>
              </w:rPr>
            </w:pPr>
            <w:r w:rsidRPr="0023549F">
              <w:rPr>
                <w:rFonts w:ascii="Arial" w:hAnsi="Arial" w:cs="Arial"/>
                <w:sz w:val="20"/>
              </w:rPr>
              <w:t>NS8</w:t>
            </w:r>
          </w:p>
        </w:tc>
        <w:tc>
          <w:tcPr>
            <w:tcW w:w="0" w:type="auto"/>
            <w:hideMark/>
          </w:tcPr>
          <w:p w:rsidR="0023549F" w:rsidRPr="0023549F" w:rsidP="0023549F" w14:paraId="2BAB8ED2" w14:textId="77777777">
            <w:pPr>
              <w:pStyle w:val="Body"/>
              <w:spacing w:after="0"/>
              <w:rPr>
                <w:rFonts w:ascii="Arial" w:hAnsi="Arial" w:cs="Arial"/>
                <w:sz w:val="20"/>
              </w:rPr>
            </w:pPr>
            <w:r w:rsidRPr="0023549F">
              <w:rPr>
                <w:rFonts w:ascii="Arial" w:hAnsi="Arial" w:cs="Arial"/>
                <w:sz w:val="20"/>
              </w:rPr>
              <w:t>Man</w:t>
            </w:r>
          </w:p>
        </w:tc>
        <w:tc>
          <w:tcPr>
            <w:tcW w:w="895" w:type="dxa"/>
            <w:hideMark/>
          </w:tcPr>
          <w:p w:rsidR="0023549F" w:rsidRPr="0023549F" w:rsidP="0023549F" w14:paraId="6F92E61A" w14:textId="616431EC">
            <w:pPr>
              <w:pStyle w:val="Body"/>
              <w:spacing w:after="0"/>
              <w:rPr>
                <w:rFonts w:ascii="Arial" w:hAnsi="Arial" w:cs="Arial"/>
                <w:sz w:val="20"/>
              </w:rPr>
            </w:pPr>
            <w:r w:rsidRPr="0023549F">
              <w:rPr>
                <w:rFonts w:ascii="Arial" w:hAnsi="Arial" w:cs="Arial"/>
                <w:sz w:val="20"/>
              </w:rPr>
              <w:t>30</w:t>
            </w:r>
          </w:p>
        </w:tc>
        <w:tc>
          <w:tcPr>
            <w:tcW w:w="3651" w:type="dxa"/>
            <w:hideMark/>
          </w:tcPr>
          <w:p w:rsidR="0023549F" w:rsidRPr="0023549F" w:rsidP="0023549F" w14:paraId="71926F26" w14:textId="77777777">
            <w:pPr>
              <w:pStyle w:val="Body"/>
              <w:spacing w:after="0"/>
              <w:rPr>
                <w:rFonts w:ascii="Arial" w:hAnsi="Arial" w:cs="Arial"/>
                <w:sz w:val="20"/>
              </w:rPr>
            </w:pPr>
            <w:r w:rsidRPr="0023549F">
              <w:rPr>
                <w:rFonts w:ascii="Arial" w:hAnsi="Arial" w:cs="Arial"/>
                <w:sz w:val="20"/>
                <w:lang w:val="en-ID"/>
              </w:rPr>
              <w:t>Electrician</w:t>
            </w:r>
          </w:p>
        </w:tc>
        <w:tc>
          <w:tcPr>
            <w:tcW w:w="3969" w:type="dxa"/>
            <w:hideMark/>
          </w:tcPr>
          <w:p w:rsidR="0023549F" w:rsidRPr="0023549F" w:rsidP="0023549F" w14:paraId="19BF00D0" w14:textId="77777777">
            <w:pPr>
              <w:pStyle w:val="Body"/>
              <w:spacing w:after="0"/>
              <w:rPr>
                <w:rFonts w:ascii="Arial" w:hAnsi="Arial" w:cs="Arial"/>
                <w:sz w:val="20"/>
              </w:rPr>
            </w:pPr>
            <w:r w:rsidRPr="0023549F">
              <w:rPr>
                <w:rFonts w:ascii="Arial" w:hAnsi="Arial" w:cs="Arial"/>
                <w:sz w:val="20"/>
              </w:rPr>
              <w:t>5 Years</w:t>
            </w:r>
          </w:p>
        </w:tc>
      </w:tr>
      <w:tr w14:paraId="25EB4C5A" w14:textId="77777777" w:rsidTr="00A515C3">
        <w:tblPrEx>
          <w:tblW w:w="0" w:type="auto"/>
          <w:tblInd w:w="108" w:type="dxa"/>
          <w:tblLook w:val="04A0"/>
        </w:tblPrEx>
        <w:tc>
          <w:tcPr>
            <w:tcW w:w="483" w:type="dxa"/>
            <w:hideMark/>
          </w:tcPr>
          <w:p w:rsidR="0023549F" w:rsidRPr="0023549F" w:rsidP="0023549F" w14:paraId="3A9BAB70" w14:textId="77777777">
            <w:pPr>
              <w:pStyle w:val="Body"/>
              <w:spacing w:after="0"/>
              <w:rPr>
                <w:rFonts w:ascii="Arial" w:hAnsi="Arial" w:cs="Arial"/>
                <w:sz w:val="20"/>
              </w:rPr>
            </w:pPr>
            <w:r w:rsidRPr="0023549F">
              <w:rPr>
                <w:rFonts w:ascii="Arial" w:hAnsi="Arial" w:cs="Arial"/>
                <w:sz w:val="20"/>
              </w:rPr>
              <w:t>9</w:t>
            </w:r>
          </w:p>
        </w:tc>
        <w:tc>
          <w:tcPr>
            <w:tcW w:w="0" w:type="auto"/>
            <w:hideMark/>
          </w:tcPr>
          <w:p w:rsidR="0023549F" w:rsidRPr="0023549F" w:rsidP="0023549F" w14:paraId="010CC32E" w14:textId="77777777">
            <w:pPr>
              <w:pStyle w:val="Body"/>
              <w:spacing w:after="0"/>
              <w:rPr>
                <w:rFonts w:ascii="Arial" w:hAnsi="Arial" w:cs="Arial"/>
                <w:sz w:val="20"/>
              </w:rPr>
            </w:pPr>
            <w:r w:rsidRPr="0023549F">
              <w:rPr>
                <w:rFonts w:ascii="Arial" w:hAnsi="Arial" w:cs="Arial"/>
                <w:sz w:val="20"/>
              </w:rPr>
              <w:t>NS9</w:t>
            </w:r>
          </w:p>
        </w:tc>
        <w:tc>
          <w:tcPr>
            <w:tcW w:w="0" w:type="auto"/>
            <w:hideMark/>
          </w:tcPr>
          <w:p w:rsidR="0023549F" w:rsidRPr="0023549F" w:rsidP="0023549F" w14:paraId="61A866DE" w14:textId="77777777">
            <w:pPr>
              <w:pStyle w:val="Body"/>
              <w:spacing w:after="0"/>
              <w:rPr>
                <w:rFonts w:ascii="Arial" w:hAnsi="Arial" w:cs="Arial"/>
                <w:sz w:val="20"/>
              </w:rPr>
            </w:pPr>
            <w:r w:rsidRPr="0023549F">
              <w:rPr>
                <w:rFonts w:ascii="Arial" w:hAnsi="Arial" w:cs="Arial"/>
                <w:sz w:val="20"/>
              </w:rPr>
              <w:t>Woman</w:t>
            </w:r>
          </w:p>
        </w:tc>
        <w:tc>
          <w:tcPr>
            <w:tcW w:w="895" w:type="dxa"/>
            <w:hideMark/>
          </w:tcPr>
          <w:p w:rsidR="0023549F" w:rsidRPr="0023549F" w:rsidP="0023549F" w14:paraId="147F4478" w14:textId="5BDC05FF">
            <w:pPr>
              <w:pStyle w:val="Body"/>
              <w:spacing w:after="0"/>
              <w:rPr>
                <w:rFonts w:ascii="Arial" w:hAnsi="Arial" w:cs="Arial"/>
                <w:sz w:val="20"/>
              </w:rPr>
            </w:pPr>
            <w:r w:rsidRPr="0023549F">
              <w:rPr>
                <w:rFonts w:ascii="Arial" w:hAnsi="Arial" w:cs="Arial"/>
                <w:sz w:val="20"/>
              </w:rPr>
              <w:t>38</w:t>
            </w:r>
          </w:p>
        </w:tc>
        <w:tc>
          <w:tcPr>
            <w:tcW w:w="3651" w:type="dxa"/>
            <w:hideMark/>
          </w:tcPr>
          <w:p w:rsidR="0023549F" w:rsidRPr="0023549F" w:rsidP="0023549F" w14:paraId="71726B29" w14:textId="77777777">
            <w:pPr>
              <w:pStyle w:val="Body"/>
              <w:spacing w:after="0"/>
              <w:rPr>
                <w:rFonts w:ascii="Arial" w:hAnsi="Arial" w:cs="Arial"/>
                <w:sz w:val="20"/>
              </w:rPr>
            </w:pPr>
            <w:r w:rsidRPr="0023549F">
              <w:rPr>
                <w:rFonts w:ascii="Arial" w:hAnsi="Arial" w:cs="Arial"/>
                <w:sz w:val="20"/>
              </w:rPr>
              <w:t>Administrative staff</w:t>
            </w:r>
          </w:p>
        </w:tc>
        <w:tc>
          <w:tcPr>
            <w:tcW w:w="3969" w:type="dxa"/>
            <w:hideMark/>
          </w:tcPr>
          <w:p w:rsidR="0023549F" w:rsidRPr="0023549F" w:rsidP="0023549F" w14:paraId="4D85ED3E" w14:textId="77777777">
            <w:pPr>
              <w:pStyle w:val="Body"/>
              <w:spacing w:after="0"/>
              <w:rPr>
                <w:rFonts w:ascii="Arial" w:hAnsi="Arial" w:cs="Arial"/>
                <w:sz w:val="20"/>
              </w:rPr>
            </w:pPr>
            <w:r w:rsidRPr="0023549F">
              <w:rPr>
                <w:rFonts w:ascii="Arial" w:hAnsi="Arial" w:cs="Arial"/>
                <w:sz w:val="20"/>
              </w:rPr>
              <w:t>10 Years</w:t>
            </w:r>
          </w:p>
        </w:tc>
      </w:tr>
      <w:tr w14:paraId="45F0C166" w14:textId="77777777" w:rsidTr="00A515C3">
        <w:tblPrEx>
          <w:tblW w:w="0" w:type="auto"/>
          <w:tblInd w:w="108" w:type="dxa"/>
          <w:tblLook w:val="04A0"/>
        </w:tblPrEx>
        <w:tc>
          <w:tcPr>
            <w:tcW w:w="483" w:type="dxa"/>
            <w:hideMark/>
          </w:tcPr>
          <w:p w:rsidR="0023549F" w:rsidRPr="0023549F" w:rsidP="0023549F" w14:paraId="4EDCD097" w14:textId="77777777">
            <w:pPr>
              <w:pStyle w:val="Body"/>
              <w:spacing w:after="0"/>
              <w:rPr>
                <w:rFonts w:ascii="Arial" w:hAnsi="Arial" w:cs="Arial"/>
                <w:sz w:val="20"/>
              </w:rPr>
            </w:pPr>
            <w:r w:rsidRPr="0023549F">
              <w:rPr>
                <w:rFonts w:ascii="Arial" w:hAnsi="Arial" w:cs="Arial"/>
                <w:sz w:val="20"/>
              </w:rPr>
              <w:t>10</w:t>
            </w:r>
          </w:p>
        </w:tc>
        <w:tc>
          <w:tcPr>
            <w:tcW w:w="0" w:type="auto"/>
            <w:hideMark/>
          </w:tcPr>
          <w:p w:rsidR="0023549F" w:rsidRPr="0023549F" w:rsidP="0023549F" w14:paraId="083B1E08" w14:textId="77777777">
            <w:pPr>
              <w:pStyle w:val="Body"/>
              <w:spacing w:after="0"/>
              <w:rPr>
                <w:rFonts w:ascii="Arial" w:hAnsi="Arial" w:cs="Arial"/>
                <w:sz w:val="20"/>
              </w:rPr>
            </w:pPr>
            <w:r w:rsidRPr="0023549F">
              <w:rPr>
                <w:rFonts w:ascii="Arial" w:hAnsi="Arial" w:cs="Arial"/>
                <w:sz w:val="20"/>
              </w:rPr>
              <w:t>NS10</w:t>
            </w:r>
          </w:p>
        </w:tc>
        <w:tc>
          <w:tcPr>
            <w:tcW w:w="0" w:type="auto"/>
            <w:hideMark/>
          </w:tcPr>
          <w:p w:rsidR="0023549F" w:rsidRPr="0023549F" w:rsidP="0023549F" w14:paraId="5EFBBEF8" w14:textId="77777777">
            <w:pPr>
              <w:pStyle w:val="Body"/>
              <w:spacing w:after="0"/>
              <w:rPr>
                <w:rFonts w:ascii="Arial" w:hAnsi="Arial" w:cs="Arial"/>
                <w:sz w:val="20"/>
              </w:rPr>
            </w:pPr>
            <w:r w:rsidRPr="0023549F">
              <w:rPr>
                <w:rFonts w:ascii="Arial" w:hAnsi="Arial" w:cs="Arial"/>
                <w:sz w:val="20"/>
              </w:rPr>
              <w:t>Man</w:t>
            </w:r>
          </w:p>
        </w:tc>
        <w:tc>
          <w:tcPr>
            <w:tcW w:w="895" w:type="dxa"/>
            <w:hideMark/>
          </w:tcPr>
          <w:p w:rsidR="0023549F" w:rsidRPr="0023549F" w:rsidP="0023549F" w14:paraId="7ADA146B" w14:textId="22DEEA9E">
            <w:pPr>
              <w:pStyle w:val="Body"/>
              <w:spacing w:after="0"/>
              <w:rPr>
                <w:rFonts w:ascii="Arial" w:hAnsi="Arial" w:cs="Arial"/>
                <w:sz w:val="20"/>
              </w:rPr>
            </w:pPr>
            <w:r w:rsidRPr="0023549F">
              <w:rPr>
                <w:rFonts w:ascii="Arial" w:hAnsi="Arial" w:cs="Arial"/>
                <w:sz w:val="20"/>
              </w:rPr>
              <w:t>37</w:t>
            </w:r>
          </w:p>
        </w:tc>
        <w:tc>
          <w:tcPr>
            <w:tcW w:w="3651" w:type="dxa"/>
            <w:hideMark/>
          </w:tcPr>
          <w:p w:rsidR="0023549F" w:rsidRPr="0023549F" w:rsidP="0023549F" w14:paraId="1B4E5565" w14:textId="77777777">
            <w:pPr>
              <w:pStyle w:val="Body"/>
              <w:spacing w:after="0"/>
              <w:rPr>
                <w:rFonts w:ascii="Arial" w:hAnsi="Arial" w:cs="Arial"/>
                <w:sz w:val="20"/>
              </w:rPr>
            </w:pPr>
            <w:r w:rsidRPr="0023549F">
              <w:rPr>
                <w:rFonts w:ascii="Arial" w:hAnsi="Arial" w:cs="Arial"/>
                <w:sz w:val="20"/>
              </w:rPr>
              <w:t>Staff K3</w:t>
            </w:r>
          </w:p>
        </w:tc>
        <w:tc>
          <w:tcPr>
            <w:tcW w:w="3969" w:type="dxa"/>
            <w:hideMark/>
          </w:tcPr>
          <w:p w:rsidR="0023549F" w:rsidRPr="0023549F" w:rsidP="0023549F" w14:paraId="272EB55F" w14:textId="77777777">
            <w:pPr>
              <w:pStyle w:val="Body"/>
              <w:spacing w:after="0"/>
              <w:rPr>
                <w:rFonts w:ascii="Arial" w:hAnsi="Arial" w:cs="Arial"/>
                <w:sz w:val="20"/>
              </w:rPr>
            </w:pPr>
            <w:r w:rsidRPr="0023549F">
              <w:rPr>
                <w:rFonts w:ascii="Arial" w:hAnsi="Arial" w:cs="Arial"/>
                <w:sz w:val="20"/>
              </w:rPr>
              <w:t>8 Years</w:t>
            </w:r>
          </w:p>
        </w:tc>
      </w:tr>
      <w:tr w14:paraId="1735B352" w14:textId="77777777" w:rsidTr="00A515C3">
        <w:tblPrEx>
          <w:tblW w:w="0" w:type="auto"/>
          <w:tblInd w:w="108" w:type="dxa"/>
          <w:tblLook w:val="04A0"/>
        </w:tblPrEx>
        <w:tc>
          <w:tcPr>
            <w:tcW w:w="483" w:type="dxa"/>
            <w:hideMark/>
          </w:tcPr>
          <w:p w:rsidR="0023549F" w:rsidRPr="0023549F" w:rsidP="0023549F" w14:paraId="40382F43" w14:textId="77777777">
            <w:pPr>
              <w:pStyle w:val="Body"/>
              <w:spacing w:after="0"/>
              <w:rPr>
                <w:rFonts w:ascii="Arial" w:hAnsi="Arial" w:cs="Arial"/>
                <w:sz w:val="20"/>
              </w:rPr>
            </w:pPr>
            <w:r w:rsidRPr="0023549F">
              <w:rPr>
                <w:rFonts w:ascii="Arial" w:hAnsi="Arial" w:cs="Arial"/>
                <w:sz w:val="20"/>
              </w:rPr>
              <w:t>11</w:t>
            </w:r>
          </w:p>
        </w:tc>
        <w:tc>
          <w:tcPr>
            <w:tcW w:w="0" w:type="auto"/>
            <w:hideMark/>
          </w:tcPr>
          <w:p w:rsidR="0023549F" w:rsidRPr="0023549F" w:rsidP="0023549F" w14:paraId="4679E293" w14:textId="77777777">
            <w:pPr>
              <w:pStyle w:val="Body"/>
              <w:spacing w:after="0"/>
              <w:rPr>
                <w:rFonts w:ascii="Arial" w:hAnsi="Arial" w:cs="Arial"/>
                <w:sz w:val="20"/>
              </w:rPr>
            </w:pPr>
            <w:r w:rsidRPr="0023549F">
              <w:rPr>
                <w:rFonts w:ascii="Arial" w:hAnsi="Arial" w:cs="Arial"/>
                <w:sz w:val="20"/>
              </w:rPr>
              <w:t>NS11</w:t>
            </w:r>
          </w:p>
        </w:tc>
        <w:tc>
          <w:tcPr>
            <w:tcW w:w="0" w:type="auto"/>
            <w:hideMark/>
          </w:tcPr>
          <w:p w:rsidR="0023549F" w:rsidRPr="0023549F" w:rsidP="0023549F" w14:paraId="4CF5F4F2" w14:textId="77777777">
            <w:pPr>
              <w:pStyle w:val="Body"/>
              <w:spacing w:after="0"/>
              <w:rPr>
                <w:rFonts w:ascii="Arial" w:hAnsi="Arial" w:cs="Arial"/>
                <w:sz w:val="20"/>
              </w:rPr>
            </w:pPr>
            <w:r w:rsidRPr="0023549F">
              <w:rPr>
                <w:rFonts w:ascii="Arial" w:hAnsi="Arial" w:cs="Arial"/>
                <w:sz w:val="20"/>
              </w:rPr>
              <w:t>Woman</w:t>
            </w:r>
          </w:p>
        </w:tc>
        <w:tc>
          <w:tcPr>
            <w:tcW w:w="895" w:type="dxa"/>
            <w:hideMark/>
          </w:tcPr>
          <w:p w:rsidR="0023549F" w:rsidRPr="0023549F" w:rsidP="0023549F" w14:paraId="12C2D610" w14:textId="5CDB8737">
            <w:pPr>
              <w:pStyle w:val="Body"/>
              <w:spacing w:after="0"/>
              <w:rPr>
                <w:rFonts w:ascii="Arial" w:hAnsi="Arial" w:cs="Arial"/>
                <w:sz w:val="20"/>
              </w:rPr>
            </w:pPr>
            <w:r w:rsidRPr="0023549F">
              <w:rPr>
                <w:rFonts w:ascii="Arial" w:hAnsi="Arial" w:cs="Arial"/>
                <w:sz w:val="20"/>
              </w:rPr>
              <w:t>37</w:t>
            </w:r>
          </w:p>
        </w:tc>
        <w:tc>
          <w:tcPr>
            <w:tcW w:w="3651" w:type="dxa"/>
            <w:hideMark/>
          </w:tcPr>
          <w:p w:rsidR="0023549F" w:rsidRPr="0023549F" w:rsidP="0023549F" w14:paraId="579AD7BD" w14:textId="77777777">
            <w:pPr>
              <w:pStyle w:val="Body"/>
              <w:spacing w:after="0"/>
              <w:rPr>
                <w:rFonts w:ascii="Arial" w:hAnsi="Arial" w:cs="Arial"/>
                <w:sz w:val="20"/>
              </w:rPr>
            </w:pPr>
            <w:r w:rsidRPr="0023549F">
              <w:rPr>
                <w:rFonts w:ascii="Arial" w:hAnsi="Arial" w:cs="Arial"/>
                <w:sz w:val="20"/>
              </w:rPr>
              <w:t>Environmental staff</w:t>
            </w:r>
          </w:p>
        </w:tc>
        <w:tc>
          <w:tcPr>
            <w:tcW w:w="3969" w:type="dxa"/>
            <w:hideMark/>
          </w:tcPr>
          <w:p w:rsidR="0023549F" w:rsidRPr="0023549F" w:rsidP="0023549F" w14:paraId="6A5342C7" w14:textId="77777777">
            <w:pPr>
              <w:pStyle w:val="Body"/>
              <w:spacing w:after="0"/>
              <w:rPr>
                <w:rFonts w:ascii="Arial" w:hAnsi="Arial" w:cs="Arial"/>
                <w:sz w:val="20"/>
              </w:rPr>
            </w:pPr>
            <w:r w:rsidRPr="0023549F">
              <w:rPr>
                <w:rFonts w:ascii="Arial" w:hAnsi="Arial" w:cs="Arial"/>
                <w:sz w:val="20"/>
              </w:rPr>
              <w:t>9 Years</w:t>
            </w:r>
          </w:p>
        </w:tc>
      </w:tr>
      <w:tr w14:paraId="3E7330B1" w14:textId="77777777" w:rsidTr="00A515C3">
        <w:tblPrEx>
          <w:tblW w:w="0" w:type="auto"/>
          <w:tblInd w:w="108" w:type="dxa"/>
          <w:tblLook w:val="04A0"/>
        </w:tblPrEx>
        <w:tc>
          <w:tcPr>
            <w:tcW w:w="483" w:type="dxa"/>
            <w:hideMark/>
          </w:tcPr>
          <w:p w:rsidR="0023549F" w:rsidRPr="0023549F" w:rsidP="0023549F" w14:paraId="022D2144" w14:textId="77777777">
            <w:pPr>
              <w:pStyle w:val="Body"/>
              <w:spacing w:after="0"/>
              <w:rPr>
                <w:rFonts w:ascii="Arial" w:hAnsi="Arial" w:cs="Arial"/>
                <w:sz w:val="20"/>
              </w:rPr>
            </w:pPr>
            <w:r w:rsidRPr="0023549F">
              <w:rPr>
                <w:rFonts w:ascii="Arial" w:hAnsi="Arial" w:cs="Arial"/>
                <w:sz w:val="20"/>
              </w:rPr>
              <w:t>12</w:t>
            </w:r>
          </w:p>
        </w:tc>
        <w:tc>
          <w:tcPr>
            <w:tcW w:w="0" w:type="auto"/>
            <w:hideMark/>
          </w:tcPr>
          <w:p w:rsidR="0023549F" w:rsidRPr="0023549F" w:rsidP="0023549F" w14:paraId="1861E454" w14:textId="77777777">
            <w:pPr>
              <w:pStyle w:val="Body"/>
              <w:spacing w:after="0"/>
              <w:rPr>
                <w:rFonts w:ascii="Arial" w:hAnsi="Arial" w:cs="Arial"/>
                <w:sz w:val="20"/>
              </w:rPr>
            </w:pPr>
            <w:r w:rsidRPr="0023549F">
              <w:rPr>
                <w:rFonts w:ascii="Arial" w:hAnsi="Arial" w:cs="Arial"/>
                <w:sz w:val="20"/>
              </w:rPr>
              <w:t>NS12</w:t>
            </w:r>
          </w:p>
        </w:tc>
        <w:tc>
          <w:tcPr>
            <w:tcW w:w="0" w:type="auto"/>
            <w:hideMark/>
          </w:tcPr>
          <w:p w:rsidR="0023549F" w:rsidRPr="0023549F" w:rsidP="0023549F" w14:paraId="7E812DF3" w14:textId="77777777">
            <w:pPr>
              <w:pStyle w:val="Body"/>
              <w:spacing w:after="0"/>
              <w:rPr>
                <w:rFonts w:ascii="Arial" w:hAnsi="Arial" w:cs="Arial"/>
                <w:sz w:val="20"/>
              </w:rPr>
            </w:pPr>
            <w:r w:rsidRPr="0023549F">
              <w:rPr>
                <w:rFonts w:ascii="Arial" w:hAnsi="Arial" w:cs="Arial"/>
                <w:sz w:val="20"/>
              </w:rPr>
              <w:t>Man</w:t>
            </w:r>
          </w:p>
        </w:tc>
        <w:tc>
          <w:tcPr>
            <w:tcW w:w="895" w:type="dxa"/>
            <w:hideMark/>
          </w:tcPr>
          <w:p w:rsidR="0023549F" w:rsidRPr="0023549F" w:rsidP="0023549F" w14:paraId="3CCCC667" w14:textId="6CDF1E52">
            <w:pPr>
              <w:pStyle w:val="Body"/>
              <w:spacing w:after="0"/>
              <w:rPr>
                <w:rFonts w:ascii="Arial" w:hAnsi="Arial" w:cs="Arial"/>
                <w:sz w:val="20"/>
              </w:rPr>
            </w:pPr>
            <w:r w:rsidRPr="0023549F">
              <w:rPr>
                <w:rFonts w:ascii="Arial" w:hAnsi="Arial" w:cs="Arial"/>
                <w:sz w:val="20"/>
              </w:rPr>
              <w:t>44</w:t>
            </w:r>
          </w:p>
        </w:tc>
        <w:tc>
          <w:tcPr>
            <w:tcW w:w="3651" w:type="dxa"/>
            <w:hideMark/>
          </w:tcPr>
          <w:p w:rsidR="0023549F" w:rsidRPr="0023549F" w:rsidP="0023549F" w14:paraId="16E43277" w14:textId="77777777">
            <w:pPr>
              <w:pStyle w:val="Body"/>
              <w:spacing w:after="0"/>
              <w:rPr>
                <w:rFonts w:ascii="Arial" w:hAnsi="Arial" w:cs="Arial"/>
                <w:sz w:val="20"/>
              </w:rPr>
            </w:pPr>
            <w:r w:rsidRPr="0023549F">
              <w:rPr>
                <w:rFonts w:ascii="Arial" w:hAnsi="Arial" w:cs="Arial"/>
                <w:sz w:val="20"/>
                <w:lang w:val="en-ID"/>
              </w:rPr>
              <w:t>Senior Technician</w:t>
            </w:r>
          </w:p>
        </w:tc>
        <w:tc>
          <w:tcPr>
            <w:tcW w:w="3969" w:type="dxa"/>
            <w:hideMark/>
          </w:tcPr>
          <w:p w:rsidR="0023549F" w:rsidRPr="0023549F" w:rsidP="0023549F" w14:paraId="4B70B8ED" w14:textId="77777777">
            <w:pPr>
              <w:pStyle w:val="Body"/>
              <w:spacing w:after="0"/>
              <w:rPr>
                <w:rFonts w:ascii="Arial" w:hAnsi="Arial" w:cs="Arial"/>
                <w:sz w:val="20"/>
              </w:rPr>
            </w:pPr>
            <w:r w:rsidRPr="0023549F">
              <w:rPr>
                <w:rFonts w:ascii="Arial" w:hAnsi="Arial" w:cs="Arial"/>
                <w:sz w:val="20"/>
              </w:rPr>
              <w:t>15 Years</w:t>
            </w:r>
          </w:p>
        </w:tc>
      </w:tr>
      <w:tr w14:paraId="68BF6179" w14:textId="77777777" w:rsidTr="00A515C3">
        <w:tblPrEx>
          <w:tblW w:w="0" w:type="auto"/>
          <w:tblInd w:w="108" w:type="dxa"/>
          <w:tblLook w:val="04A0"/>
        </w:tblPrEx>
        <w:tc>
          <w:tcPr>
            <w:tcW w:w="483" w:type="dxa"/>
            <w:hideMark/>
          </w:tcPr>
          <w:p w:rsidR="0023549F" w:rsidRPr="0023549F" w:rsidP="0023549F" w14:paraId="641FD2E9" w14:textId="77777777">
            <w:pPr>
              <w:pStyle w:val="Body"/>
              <w:spacing w:after="0"/>
              <w:rPr>
                <w:rFonts w:ascii="Arial" w:hAnsi="Arial" w:cs="Arial"/>
                <w:sz w:val="20"/>
              </w:rPr>
            </w:pPr>
            <w:r w:rsidRPr="0023549F">
              <w:rPr>
                <w:rFonts w:ascii="Arial" w:hAnsi="Arial" w:cs="Arial"/>
                <w:sz w:val="20"/>
              </w:rPr>
              <w:t>13</w:t>
            </w:r>
          </w:p>
        </w:tc>
        <w:tc>
          <w:tcPr>
            <w:tcW w:w="0" w:type="auto"/>
            <w:hideMark/>
          </w:tcPr>
          <w:p w:rsidR="0023549F" w:rsidRPr="0023549F" w:rsidP="0023549F" w14:paraId="33EB21F7" w14:textId="77777777">
            <w:pPr>
              <w:pStyle w:val="Body"/>
              <w:spacing w:after="0"/>
              <w:rPr>
                <w:rFonts w:ascii="Arial" w:hAnsi="Arial" w:cs="Arial"/>
                <w:sz w:val="20"/>
              </w:rPr>
            </w:pPr>
            <w:r w:rsidRPr="0023549F">
              <w:rPr>
                <w:rFonts w:ascii="Arial" w:hAnsi="Arial" w:cs="Arial"/>
                <w:sz w:val="20"/>
              </w:rPr>
              <w:t>NS13</w:t>
            </w:r>
          </w:p>
        </w:tc>
        <w:tc>
          <w:tcPr>
            <w:tcW w:w="0" w:type="auto"/>
            <w:hideMark/>
          </w:tcPr>
          <w:p w:rsidR="0023549F" w:rsidRPr="0023549F" w:rsidP="0023549F" w14:paraId="5E82DB18" w14:textId="77777777">
            <w:pPr>
              <w:pStyle w:val="Body"/>
              <w:spacing w:after="0"/>
              <w:rPr>
                <w:rFonts w:ascii="Arial" w:hAnsi="Arial" w:cs="Arial"/>
                <w:sz w:val="20"/>
              </w:rPr>
            </w:pPr>
            <w:r w:rsidRPr="0023549F">
              <w:rPr>
                <w:rFonts w:ascii="Arial" w:hAnsi="Arial" w:cs="Arial"/>
                <w:sz w:val="20"/>
              </w:rPr>
              <w:t>Man</w:t>
            </w:r>
          </w:p>
        </w:tc>
        <w:tc>
          <w:tcPr>
            <w:tcW w:w="895" w:type="dxa"/>
            <w:hideMark/>
          </w:tcPr>
          <w:p w:rsidR="0023549F" w:rsidRPr="0023549F" w:rsidP="0023549F" w14:paraId="5D1C03CE" w14:textId="469B2BB8">
            <w:pPr>
              <w:pStyle w:val="Body"/>
              <w:spacing w:after="0"/>
              <w:rPr>
                <w:rFonts w:ascii="Arial" w:hAnsi="Arial" w:cs="Arial"/>
                <w:sz w:val="20"/>
              </w:rPr>
            </w:pPr>
            <w:r w:rsidRPr="0023549F">
              <w:rPr>
                <w:rFonts w:ascii="Arial" w:hAnsi="Arial" w:cs="Arial"/>
                <w:sz w:val="20"/>
              </w:rPr>
              <w:t>43</w:t>
            </w:r>
          </w:p>
        </w:tc>
        <w:tc>
          <w:tcPr>
            <w:tcW w:w="3651" w:type="dxa"/>
            <w:hideMark/>
          </w:tcPr>
          <w:p w:rsidR="0023549F" w:rsidRPr="0023549F" w:rsidP="0023549F" w14:paraId="16CAD8BE" w14:textId="77777777">
            <w:pPr>
              <w:pStyle w:val="Body"/>
              <w:spacing w:after="0"/>
              <w:rPr>
                <w:rFonts w:ascii="Arial" w:hAnsi="Arial" w:cs="Arial"/>
                <w:sz w:val="20"/>
              </w:rPr>
            </w:pPr>
            <w:r w:rsidRPr="0023549F">
              <w:rPr>
                <w:rFonts w:ascii="Arial" w:hAnsi="Arial" w:cs="Arial"/>
                <w:sz w:val="20"/>
                <w:lang w:val="en-ID"/>
              </w:rPr>
              <w:t>Facility Maintenance Staff</w:t>
            </w:r>
          </w:p>
        </w:tc>
        <w:tc>
          <w:tcPr>
            <w:tcW w:w="3969" w:type="dxa"/>
            <w:hideMark/>
          </w:tcPr>
          <w:p w:rsidR="0023549F" w:rsidRPr="0023549F" w:rsidP="0023549F" w14:paraId="7EE9C1DE" w14:textId="77777777">
            <w:pPr>
              <w:pStyle w:val="Body"/>
              <w:spacing w:after="0"/>
              <w:rPr>
                <w:rFonts w:ascii="Arial" w:hAnsi="Arial" w:cs="Arial"/>
                <w:sz w:val="20"/>
              </w:rPr>
            </w:pPr>
            <w:r w:rsidRPr="0023549F">
              <w:rPr>
                <w:rFonts w:ascii="Arial" w:hAnsi="Arial" w:cs="Arial"/>
                <w:sz w:val="20"/>
              </w:rPr>
              <w:t>14 Years</w:t>
            </w:r>
          </w:p>
        </w:tc>
      </w:tr>
      <w:tr w14:paraId="59FCEA2F" w14:textId="77777777" w:rsidTr="00A515C3">
        <w:tblPrEx>
          <w:tblW w:w="0" w:type="auto"/>
          <w:tblInd w:w="108" w:type="dxa"/>
          <w:tblLook w:val="04A0"/>
        </w:tblPrEx>
        <w:tc>
          <w:tcPr>
            <w:tcW w:w="483" w:type="dxa"/>
            <w:tcBorders>
              <w:bottom w:val="nil"/>
            </w:tcBorders>
            <w:hideMark/>
          </w:tcPr>
          <w:p w:rsidR="0023549F" w:rsidRPr="0023549F" w:rsidP="0023549F" w14:paraId="110B5AAB" w14:textId="77777777">
            <w:pPr>
              <w:pStyle w:val="Body"/>
              <w:spacing w:after="0"/>
              <w:rPr>
                <w:rFonts w:ascii="Arial" w:hAnsi="Arial" w:cs="Arial"/>
                <w:sz w:val="20"/>
              </w:rPr>
            </w:pPr>
            <w:r w:rsidRPr="0023549F">
              <w:rPr>
                <w:rFonts w:ascii="Arial" w:hAnsi="Arial" w:cs="Arial"/>
                <w:sz w:val="20"/>
              </w:rPr>
              <w:t>14</w:t>
            </w:r>
          </w:p>
        </w:tc>
        <w:tc>
          <w:tcPr>
            <w:tcW w:w="0" w:type="auto"/>
            <w:tcBorders>
              <w:bottom w:val="nil"/>
            </w:tcBorders>
            <w:hideMark/>
          </w:tcPr>
          <w:p w:rsidR="0023549F" w:rsidRPr="0023549F" w:rsidP="0023549F" w14:paraId="7BA20153" w14:textId="77777777">
            <w:pPr>
              <w:pStyle w:val="Body"/>
              <w:spacing w:after="0"/>
              <w:rPr>
                <w:rFonts w:ascii="Arial" w:hAnsi="Arial" w:cs="Arial"/>
                <w:sz w:val="20"/>
              </w:rPr>
            </w:pPr>
            <w:r w:rsidRPr="0023549F">
              <w:rPr>
                <w:rFonts w:ascii="Arial" w:hAnsi="Arial" w:cs="Arial"/>
                <w:sz w:val="20"/>
              </w:rPr>
              <w:t>NS14</w:t>
            </w:r>
          </w:p>
        </w:tc>
        <w:tc>
          <w:tcPr>
            <w:tcW w:w="0" w:type="auto"/>
            <w:tcBorders>
              <w:bottom w:val="nil"/>
            </w:tcBorders>
            <w:hideMark/>
          </w:tcPr>
          <w:p w:rsidR="0023549F" w:rsidRPr="0023549F" w:rsidP="0023549F" w14:paraId="1119B7A1" w14:textId="77777777">
            <w:pPr>
              <w:pStyle w:val="Body"/>
              <w:spacing w:after="0"/>
              <w:rPr>
                <w:rFonts w:ascii="Arial" w:hAnsi="Arial" w:cs="Arial"/>
                <w:sz w:val="20"/>
              </w:rPr>
            </w:pPr>
            <w:r w:rsidRPr="0023549F">
              <w:rPr>
                <w:rFonts w:ascii="Arial" w:hAnsi="Arial" w:cs="Arial"/>
                <w:sz w:val="20"/>
              </w:rPr>
              <w:t>Woman</w:t>
            </w:r>
          </w:p>
        </w:tc>
        <w:tc>
          <w:tcPr>
            <w:tcW w:w="895" w:type="dxa"/>
            <w:tcBorders>
              <w:bottom w:val="nil"/>
            </w:tcBorders>
            <w:hideMark/>
          </w:tcPr>
          <w:p w:rsidR="0023549F" w:rsidRPr="0023549F" w:rsidP="0023549F" w14:paraId="22A65350" w14:textId="49E91C77">
            <w:pPr>
              <w:pStyle w:val="Body"/>
              <w:spacing w:after="0"/>
              <w:rPr>
                <w:rFonts w:ascii="Arial" w:hAnsi="Arial" w:cs="Arial"/>
                <w:sz w:val="20"/>
              </w:rPr>
            </w:pPr>
            <w:r w:rsidRPr="0023549F">
              <w:rPr>
                <w:rFonts w:ascii="Arial" w:hAnsi="Arial" w:cs="Arial"/>
                <w:sz w:val="20"/>
              </w:rPr>
              <w:t>41</w:t>
            </w:r>
          </w:p>
        </w:tc>
        <w:tc>
          <w:tcPr>
            <w:tcW w:w="3651" w:type="dxa"/>
            <w:tcBorders>
              <w:bottom w:val="nil"/>
            </w:tcBorders>
            <w:hideMark/>
          </w:tcPr>
          <w:p w:rsidR="0023549F" w:rsidRPr="0023549F" w:rsidP="0023549F" w14:paraId="61D6E3E6" w14:textId="77777777">
            <w:pPr>
              <w:pStyle w:val="Body"/>
              <w:spacing w:after="0"/>
              <w:rPr>
                <w:rFonts w:ascii="Arial" w:hAnsi="Arial" w:cs="Arial"/>
                <w:sz w:val="20"/>
              </w:rPr>
            </w:pPr>
            <w:r w:rsidRPr="0023549F">
              <w:rPr>
                <w:rFonts w:ascii="Arial" w:hAnsi="Arial" w:cs="Arial"/>
                <w:sz w:val="20"/>
                <w:lang w:val="en-ID"/>
              </w:rPr>
              <w:t>Accounting Staff</w:t>
            </w:r>
          </w:p>
        </w:tc>
        <w:tc>
          <w:tcPr>
            <w:tcW w:w="3969" w:type="dxa"/>
            <w:tcBorders>
              <w:bottom w:val="nil"/>
            </w:tcBorders>
            <w:hideMark/>
          </w:tcPr>
          <w:p w:rsidR="0023549F" w:rsidRPr="0023549F" w:rsidP="0023549F" w14:paraId="0BF1E578" w14:textId="77777777">
            <w:pPr>
              <w:pStyle w:val="Body"/>
              <w:spacing w:after="0"/>
              <w:rPr>
                <w:rFonts w:ascii="Arial" w:hAnsi="Arial" w:cs="Arial"/>
                <w:sz w:val="20"/>
              </w:rPr>
            </w:pPr>
            <w:r w:rsidRPr="0023549F">
              <w:rPr>
                <w:rFonts w:ascii="Arial" w:hAnsi="Arial" w:cs="Arial"/>
                <w:sz w:val="20"/>
              </w:rPr>
              <w:t>16 Years</w:t>
            </w:r>
          </w:p>
        </w:tc>
      </w:tr>
      <w:tr w14:paraId="21A5216F" w14:textId="77777777" w:rsidTr="00A515C3">
        <w:tblPrEx>
          <w:tblW w:w="0" w:type="auto"/>
          <w:tblInd w:w="108" w:type="dxa"/>
          <w:tblLook w:val="04A0"/>
        </w:tblPrEx>
        <w:tc>
          <w:tcPr>
            <w:tcW w:w="483" w:type="dxa"/>
            <w:tcBorders>
              <w:top w:val="nil"/>
              <w:bottom w:val="single" w:sz="4" w:space="0" w:color="auto"/>
            </w:tcBorders>
            <w:hideMark/>
          </w:tcPr>
          <w:p w:rsidR="0023549F" w:rsidRPr="0023549F" w:rsidP="0023549F" w14:paraId="56B0F2C0" w14:textId="77777777">
            <w:pPr>
              <w:pStyle w:val="Body"/>
              <w:spacing w:after="0"/>
              <w:rPr>
                <w:rFonts w:ascii="Arial" w:hAnsi="Arial" w:cs="Arial"/>
                <w:sz w:val="20"/>
              </w:rPr>
            </w:pPr>
            <w:r w:rsidRPr="0023549F">
              <w:rPr>
                <w:rFonts w:ascii="Arial" w:hAnsi="Arial" w:cs="Arial"/>
                <w:sz w:val="20"/>
              </w:rPr>
              <w:t>15</w:t>
            </w:r>
          </w:p>
        </w:tc>
        <w:tc>
          <w:tcPr>
            <w:tcW w:w="0" w:type="auto"/>
            <w:tcBorders>
              <w:top w:val="nil"/>
              <w:bottom w:val="single" w:sz="4" w:space="0" w:color="auto"/>
            </w:tcBorders>
            <w:hideMark/>
          </w:tcPr>
          <w:p w:rsidR="0023549F" w:rsidRPr="0023549F" w:rsidP="0023549F" w14:paraId="5D5D9C3F" w14:textId="77777777">
            <w:pPr>
              <w:pStyle w:val="Body"/>
              <w:spacing w:after="0"/>
              <w:rPr>
                <w:rFonts w:ascii="Arial" w:hAnsi="Arial" w:cs="Arial"/>
                <w:sz w:val="20"/>
              </w:rPr>
            </w:pPr>
            <w:r w:rsidRPr="0023549F">
              <w:rPr>
                <w:rFonts w:ascii="Arial" w:hAnsi="Arial" w:cs="Arial"/>
                <w:sz w:val="20"/>
              </w:rPr>
              <w:t>NS15</w:t>
            </w:r>
          </w:p>
        </w:tc>
        <w:tc>
          <w:tcPr>
            <w:tcW w:w="0" w:type="auto"/>
            <w:tcBorders>
              <w:top w:val="nil"/>
              <w:bottom w:val="single" w:sz="4" w:space="0" w:color="auto"/>
            </w:tcBorders>
            <w:hideMark/>
          </w:tcPr>
          <w:p w:rsidR="0023549F" w:rsidRPr="0023549F" w:rsidP="0023549F" w14:paraId="6B3FF753" w14:textId="77777777">
            <w:pPr>
              <w:pStyle w:val="Body"/>
              <w:spacing w:after="0"/>
              <w:rPr>
                <w:rFonts w:ascii="Arial" w:hAnsi="Arial" w:cs="Arial"/>
                <w:sz w:val="20"/>
              </w:rPr>
            </w:pPr>
            <w:r w:rsidRPr="0023549F">
              <w:rPr>
                <w:rFonts w:ascii="Arial" w:hAnsi="Arial" w:cs="Arial"/>
                <w:sz w:val="20"/>
              </w:rPr>
              <w:t>Man</w:t>
            </w:r>
          </w:p>
        </w:tc>
        <w:tc>
          <w:tcPr>
            <w:tcW w:w="895" w:type="dxa"/>
            <w:tcBorders>
              <w:top w:val="nil"/>
              <w:bottom w:val="single" w:sz="4" w:space="0" w:color="auto"/>
            </w:tcBorders>
            <w:hideMark/>
          </w:tcPr>
          <w:p w:rsidR="0023549F" w:rsidRPr="0023549F" w:rsidP="0023549F" w14:paraId="10000E36" w14:textId="0EF5ED48">
            <w:pPr>
              <w:pStyle w:val="Body"/>
              <w:spacing w:after="0"/>
              <w:rPr>
                <w:rFonts w:ascii="Arial" w:hAnsi="Arial" w:cs="Arial"/>
                <w:sz w:val="20"/>
              </w:rPr>
            </w:pPr>
            <w:r w:rsidRPr="0023549F">
              <w:rPr>
                <w:rFonts w:ascii="Arial" w:hAnsi="Arial" w:cs="Arial"/>
                <w:sz w:val="20"/>
              </w:rPr>
              <w:t>38</w:t>
            </w:r>
          </w:p>
        </w:tc>
        <w:tc>
          <w:tcPr>
            <w:tcW w:w="3651" w:type="dxa"/>
            <w:tcBorders>
              <w:top w:val="nil"/>
              <w:bottom w:val="single" w:sz="4" w:space="0" w:color="auto"/>
            </w:tcBorders>
            <w:hideMark/>
          </w:tcPr>
          <w:p w:rsidR="0023549F" w:rsidRPr="0023549F" w:rsidP="0023549F" w14:paraId="6D2DE630" w14:textId="77777777">
            <w:pPr>
              <w:pStyle w:val="Body"/>
              <w:spacing w:after="0"/>
              <w:rPr>
                <w:rFonts w:ascii="Arial" w:hAnsi="Arial" w:cs="Arial"/>
                <w:sz w:val="20"/>
              </w:rPr>
            </w:pPr>
            <w:r w:rsidRPr="0023549F">
              <w:rPr>
                <w:rFonts w:ascii="Arial" w:hAnsi="Arial" w:cs="Arial"/>
                <w:sz w:val="20"/>
                <w:lang w:val="en-ID"/>
              </w:rPr>
              <w:t>Project Planning Staff</w:t>
            </w:r>
          </w:p>
        </w:tc>
        <w:tc>
          <w:tcPr>
            <w:tcW w:w="3969" w:type="dxa"/>
            <w:tcBorders>
              <w:top w:val="nil"/>
              <w:bottom w:val="single" w:sz="4" w:space="0" w:color="auto"/>
            </w:tcBorders>
            <w:hideMark/>
          </w:tcPr>
          <w:p w:rsidR="0023549F" w:rsidRPr="0023549F" w:rsidP="0023549F" w14:paraId="14E49E99" w14:textId="77777777">
            <w:pPr>
              <w:pStyle w:val="Body"/>
              <w:spacing w:after="0"/>
              <w:rPr>
                <w:rFonts w:ascii="Arial" w:hAnsi="Arial" w:cs="Arial"/>
                <w:sz w:val="20"/>
              </w:rPr>
            </w:pPr>
            <w:r w:rsidRPr="0023549F">
              <w:rPr>
                <w:rFonts w:ascii="Arial" w:hAnsi="Arial" w:cs="Arial"/>
                <w:sz w:val="20"/>
              </w:rPr>
              <w:t>8 Years</w:t>
            </w:r>
          </w:p>
        </w:tc>
      </w:tr>
    </w:tbl>
    <w:p w:rsidR="0023549F" w:rsidP="00441B6F" w14:paraId="09CBDF8C" w14:textId="77777777">
      <w:pPr>
        <w:pStyle w:val="Head1"/>
        <w:spacing w:after="0"/>
        <w:jc w:val="both"/>
        <w:rPr>
          <w:rFonts w:ascii="Arial" w:hAnsi="Arial" w:cs="Arial"/>
        </w:rPr>
      </w:pPr>
    </w:p>
    <w:p w:rsidR="00902823" w:rsidP="00441B6F" w14:paraId="6EC6E08D" w14:textId="413ADA0C">
      <w:pPr>
        <w:pStyle w:val="Head1"/>
        <w:spacing w:after="0"/>
        <w:jc w:val="both"/>
        <w:rPr>
          <w:rFonts w:ascii="Arial" w:hAnsi="Arial" w:cs="Arial"/>
        </w:rPr>
      </w:pPr>
      <w:r>
        <w:rPr>
          <w:rFonts w:ascii="Arial" w:hAnsi="Arial" w:cs="Arial"/>
        </w:rPr>
        <w:t>3</w:t>
      </w:r>
      <w:r>
        <w:rPr>
          <w:rFonts w:ascii="Arial" w:hAnsi="Arial" w:cs="Arial"/>
        </w:rPr>
        <w:t xml:space="preserve">. </w:t>
      </w:r>
      <w:r>
        <w:rPr>
          <w:rFonts w:ascii="Arial" w:hAnsi="Arial" w:cs="Arial"/>
        </w:rPr>
        <w:t>results and discussion</w:t>
      </w:r>
    </w:p>
    <w:p w:rsidR="00790ADA" w:rsidRPr="00FB3A86" w:rsidP="00441B6F" w14:paraId="5EA1767C" w14:textId="77777777">
      <w:pPr>
        <w:pStyle w:val="Head1"/>
        <w:spacing w:after="0"/>
        <w:jc w:val="both"/>
        <w:rPr>
          <w:rFonts w:ascii="Arial" w:hAnsi="Arial" w:cs="Arial"/>
        </w:rPr>
      </w:pPr>
    </w:p>
    <w:p w:rsidR="0023549F" w:rsidP="00441B6F" w14:paraId="12379A3A" w14:textId="040FA771">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Result</w:t>
      </w:r>
    </w:p>
    <w:p w:rsidR="00023699" w:rsidP="00023699" w14:paraId="113C5CFB" w14:textId="611D4A7D">
      <w:pPr>
        <w:pStyle w:val="Body"/>
        <w:spacing w:after="0"/>
        <w:rPr>
          <w:rFonts w:ascii="Arial" w:hAnsi="Arial" w:cs="Arial"/>
        </w:rPr>
      </w:pPr>
      <w:r>
        <w:rPr>
          <w:rFonts w:ascii="Arial" w:hAnsi="Arial" w:cs="Arial"/>
          <w:b/>
          <w:u w:val="single"/>
        </w:rPr>
        <w:t>3</w:t>
      </w:r>
      <w:r w:rsidRPr="00902823">
        <w:rPr>
          <w:rFonts w:ascii="Arial" w:hAnsi="Arial" w:cs="Arial"/>
          <w:b/>
          <w:u w:val="single"/>
        </w:rPr>
        <w:t xml:space="preserve">.1.1 </w:t>
      </w:r>
      <w:r w:rsidRPr="00023699">
        <w:rPr>
          <w:rFonts w:ascii="Arial" w:hAnsi="Arial" w:cs="Arial"/>
          <w:b/>
          <w:u w:val="single"/>
        </w:rPr>
        <w:t xml:space="preserve">Factors Affecting Employee Job Satisfaction at PT. </w:t>
      </w:r>
      <w:r w:rsidRPr="00023699">
        <w:rPr>
          <w:rFonts w:ascii="Arial" w:hAnsi="Arial" w:cs="Arial"/>
          <w:b/>
          <w:u w:val="single"/>
        </w:rPr>
        <w:t>Tanjungenim</w:t>
      </w:r>
      <w:r w:rsidRPr="00023699">
        <w:rPr>
          <w:rFonts w:ascii="Arial" w:hAnsi="Arial" w:cs="Arial"/>
          <w:b/>
          <w:u w:val="single"/>
        </w:rPr>
        <w:t xml:space="preserve"> Lestari</w:t>
      </w:r>
      <w:r w:rsidRPr="00FB3A86">
        <w:rPr>
          <w:rFonts w:ascii="Arial" w:hAnsi="Arial" w:cs="Arial"/>
        </w:rPr>
        <w:t xml:space="preserve"> </w:t>
      </w:r>
    </w:p>
    <w:p w:rsidR="00023699" w:rsidRPr="00023699" w:rsidP="00023699" w14:paraId="5B7E8E04" w14:textId="63F70596">
      <w:pPr>
        <w:pStyle w:val="Body"/>
        <w:spacing w:after="0"/>
        <w:rPr>
          <w:rFonts w:ascii="Arial" w:hAnsi="Arial" w:cs="Arial"/>
        </w:rPr>
      </w:pPr>
      <w:r w:rsidRPr="00023699">
        <w:rPr>
          <w:rFonts w:ascii="Arial" w:hAnsi="Arial" w:cs="Arial"/>
          <w:lang w:val="en-ID"/>
        </w:rPr>
        <w:t xml:space="preserve">Employee job satisfaction at PT. </w:t>
      </w:r>
      <w:r w:rsidRPr="00023699">
        <w:rPr>
          <w:rFonts w:ascii="Arial" w:hAnsi="Arial" w:cs="Arial"/>
          <w:lang w:val="en-ID"/>
        </w:rPr>
        <w:t xml:space="preserve">Financial factors, career, work environment, and social relationships mainly influence Tanjungenim Lestari. Based on the interview results, the primary motivation for employees to join and stay in the Company is a decent salary and clear career opportunities. This is confirmed by NS1, which states, </w:t>
      </w:r>
      <w:r w:rsidRPr="00023699">
        <w:rPr>
          <w:rFonts w:ascii="Arial" w:hAnsi="Arial" w:cs="Arial"/>
          <w:i/>
          <w:iCs/>
          <w:lang w:val="en-ID"/>
        </w:rPr>
        <w:t>"... his move to PT. TEL is motivated by a desire to pursue a better career and a salary increase."</w:t>
      </w:r>
      <w:r w:rsidRPr="00023699">
        <w:rPr>
          <w:rFonts w:ascii="Arial" w:hAnsi="Arial" w:cs="Arial"/>
          <w:lang w:val="en-ID"/>
        </w:rPr>
        <w:t xml:space="preserve"> Financial factors are proven to serve not only as material incentives but also as psychological stimuli that create a sense of security. NS6 added, </w:t>
      </w:r>
      <w:r w:rsidRPr="00023699">
        <w:rPr>
          <w:rFonts w:ascii="Arial" w:hAnsi="Arial" w:cs="Arial"/>
          <w:i/>
          <w:iCs/>
          <w:lang w:val="en-ID"/>
        </w:rPr>
        <w:t>"If the salary is alhamdulillah, above the UMR... "The company is never late for payment."</w:t>
      </w:r>
      <w:r w:rsidRPr="00023699">
        <w:rPr>
          <w:rFonts w:ascii="Arial" w:hAnsi="Arial" w:cs="Arial"/>
          <w:lang w:val="en-ID"/>
        </w:rPr>
        <w:t xml:space="preserve"> This condition shows that financial certainty increases employee satisfaction and loyalty </w:t>
      </w:r>
      <w:r w:rsidRPr="00023699">
        <w:rPr>
          <w:rFonts w:ascii="Arial" w:hAnsi="Arial" w:cs="Arial"/>
          <w:lang w:val="en-ID"/>
        </w:rPr>
        <w:fldChar w:fldCharType="begin" w:fldLock="1"/>
      </w:r>
      <w:r w:rsidR="003656FE">
        <w:rPr>
          <w:rFonts w:ascii="Arial" w:hAnsi="Arial" w:cs="Arial"/>
          <w:lang w:val="en-ID"/>
        </w:rPr>
        <w:instrText>ADDIN CSL_CITATION {"citationItems":[{"id":"ITEM-1","itemData":{"author":[{"dropping-particle":"","family":"Robbins","given":"Stephen P","non-dropping-particle":"","parse-names":false,"suffix":""},{"dropping-particle":"","family":"Judge","given":"A Timothy A","non-dropping-particle":"","parse-names":false,"suffix":""}],"id":"ITEM-1","issued":{"date-parts":[["2019"]]},"publisher":"Pearson Education","publisher-place":"New York","title":"Organizational Behavior (18th ed)","type":"book"},"uris":["http://www.mendeley.com/documents/?uuid=0f9661ad-072c-4323-9132-b0ebbf38f39c","http://www.mendeley.com/documents/?uuid=d1810907-b0bf-415e-9b69-9f08658ebf75"]}],"mendeley":{"formattedCitation":"(Robbins &amp; Judge, 2019)","manualFormatting":"(Robbins &amp; Judge, 2019).","plainTextFormattedCitation":"(Robbins &amp; Judge, 2019)","previouslyFormattedCitation":"(Robbins &amp; Judge, 2019)"},"properties":{"noteIndex":0},"schema":"https://github.com/citation-style-language/schema/raw/master/csl-citation.json"}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(Robbins &amp; Judge, 2019).</w:t>
      </w:r>
      <w:r w:rsidRPr="00023699">
        <w:rPr>
          <w:rFonts w:ascii="Arial" w:hAnsi="Arial" w:cs="Arial"/>
        </w:rPr>
        <w:fldChar w:fldCharType="end"/>
      </w:r>
      <w:r w:rsidRPr="00023699">
        <w:rPr>
          <w:rFonts w:ascii="Arial" w:hAnsi="Arial" w:cs="Arial"/>
          <w:lang w:val="en-ID"/>
        </w:rPr>
        <w:t xml:space="preserve"> </w:t>
      </w:r>
    </w:p>
    <w:p w:rsidR="00023699" w:rsidRPr="00023699" w:rsidP="00023699" w14:paraId="247CDCB7" w14:textId="33F00B03">
      <w:pPr>
        <w:pStyle w:val="Body"/>
        <w:spacing w:after="0"/>
        <w:rPr>
          <w:rFonts w:ascii="Arial" w:hAnsi="Arial" w:cs="Arial"/>
        </w:rPr>
      </w:pPr>
      <w:r w:rsidRPr="00023699">
        <w:rPr>
          <w:rFonts w:ascii="Arial" w:hAnsi="Arial" w:cs="Arial"/>
          <w:lang w:val="en-ID"/>
        </w:rPr>
        <w:t xml:space="preserve">Additionally, the proximity of the work location to the residence is a crucial factor. Employees feel more comfortable and have a good work-life balance due to the short commute time. NS2 said, </w:t>
      </w:r>
      <w:r w:rsidRPr="00023699">
        <w:rPr>
          <w:rFonts w:ascii="Arial" w:hAnsi="Arial" w:cs="Arial"/>
          <w:i/>
          <w:iCs/>
          <w:lang w:val="en-ID"/>
        </w:rPr>
        <w:t>"Due to the Company's proximity to my home... The benefits are also as expected."</w:t>
      </w:r>
      <w:r w:rsidRPr="00023699">
        <w:rPr>
          <w:rFonts w:ascii="Arial" w:hAnsi="Arial" w:cs="Arial"/>
          <w:lang w:val="en-ID"/>
        </w:rPr>
        <w:t xml:space="preserve"> NS4 also added, </w:t>
      </w:r>
      <w:r w:rsidRPr="00023699">
        <w:rPr>
          <w:rFonts w:ascii="Arial" w:hAnsi="Arial" w:cs="Arial"/>
          <w:i/>
          <w:iCs/>
          <w:lang w:val="en-ID"/>
        </w:rPr>
        <w:t>"I am originally here, so feel at home."</w:t>
      </w:r>
      <w:r w:rsidRPr="00023699">
        <w:rPr>
          <w:rFonts w:ascii="Arial" w:hAnsi="Arial" w:cs="Arial"/>
          <w:lang w:val="en-ID"/>
        </w:rPr>
        <w:t xml:space="preserve"> The proximity of the location has been proven to strengthen employees' emotional attachment to the Company</w:t>
      </w:r>
      <w:r w:rsidR="00BB41C4">
        <w:rPr>
          <w:rFonts w:ascii="Arial" w:hAnsi="Arial" w:cs="Arial"/>
          <w:lang w:val="en-ID"/>
        </w:rPr>
        <w:t xml:space="preserve">. </w:t>
      </w:r>
    </w:p>
    <w:p w:rsidR="00023699" w:rsidRPr="00023699" w:rsidP="00023699" w14:paraId="6782B446" w14:textId="0B360A47">
      <w:pPr>
        <w:pStyle w:val="Body"/>
        <w:spacing w:after="0"/>
        <w:rPr>
          <w:rFonts w:ascii="Arial" w:hAnsi="Arial" w:cs="Arial"/>
        </w:rPr>
      </w:pPr>
      <w:r w:rsidRPr="00023699">
        <w:rPr>
          <w:rFonts w:ascii="Arial" w:hAnsi="Arial" w:cs="Arial"/>
          <w:lang w:val="en-ID"/>
        </w:rPr>
        <w:t xml:space="preserve">Another factor that plays a role is the availability of company facilities, including housing, childcare, sports facilities, and healthcare services. NS3 said, </w:t>
      </w:r>
      <w:r w:rsidRPr="00023699">
        <w:rPr>
          <w:rFonts w:ascii="Arial" w:hAnsi="Arial" w:cs="Arial"/>
          <w:i/>
          <w:iCs/>
          <w:lang w:val="en-ID"/>
        </w:rPr>
        <w:t>"We are given jogging tracks in residential areas, tennis courts, basketball courts, and swimming pools, all of which exist."</w:t>
      </w:r>
      <w:r w:rsidRPr="00023699">
        <w:rPr>
          <w:rFonts w:ascii="Arial" w:hAnsi="Arial" w:cs="Arial"/>
          <w:lang w:val="en-ID"/>
        </w:rPr>
        <w:t xml:space="preserve"> The facility not only supports physical well-being but also fosters social interaction among employees. NS4 emphasized, </w:t>
      </w:r>
      <w:r w:rsidRPr="00023699">
        <w:rPr>
          <w:rFonts w:ascii="Arial" w:hAnsi="Arial" w:cs="Arial"/>
          <w:i/>
          <w:iCs/>
          <w:lang w:val="en-ID"/>
        </w:rPr>
        <w:t>"Free medical facilities are beneficial, and schools for children are also available."</w:t>
      </w:r>
      <w:r w:rsidRPr="00023699">
        <w:rPr>
          <w:rFonts w:ascii="Arial" w:hAnsi="Arial" w:cs="Arial"/>
          <w:lang w:val="en-ID"/>
        </w:rPr>
        <w:t xml:space="preserve"> This aligns with the view</w:t>
      </w:r>
      <w:r w:rsidRPr="00023699">
        <w:rPr>
          <w:rFonts w:ascii="Arial" w:hAnsi="Arial" w:cs="Arial"/>
          <w:lang w:val="en-ID"/>
        </w:rPr>
        <w:fldChar w:fldCharType="begin" w:fldLock="1"/>
      </w:r>
      <w:r w:rsidR="003656FE">
        <w:rPr>
          <w:rFonts w:ascii="Arial" w:hAnsi="Arial" w:cs="Arial"/>
          <w:lang w:val="en-ID"/>
        </w:rPr>
        <w:instrText>ADDIN CSL_CITATION {"citationItems":[{"id":"ITEM-1","itemData":{"ISBN":"9780136708582","author":[{"dropping-particle":"","family":"Kotler","given":"P","non-dropping-particle":"","parse-names":false,"suffix":""},{"dropping-particle":"","family":"Armstrong","given":"G","non-dropping-particle":"","parse-names":false,"suffix":""}],"id":"ITEM-1","issued":{"date-parts":[["2020"]]},"publisher":"Pearson Education","title":"Principles of Marketing","type":"book"},"suppress-author":1,"uris":["http://www.mendeley.com/documents/?uuid=bd57bf25-c9d9-4a73-83f2-445ce259d909","http://www.mendeley.com/documents/?uuid=360324dc-bed4-4a2b-ab2f-6d594cc8258f"]}],"mendeley":{"formattedCitation":"(2020)","manualFormatting":" of Kotler &amp; Armstrong (2020)","plainTextFormattedCitation":"(2020)","previouslyFormattedCitation":"(2020)"},"properties":{"noteIndex":0},"schema":"https://github.com/citation-style-language/schema/raw/master/csl-citation.json"}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xml:space="preserve"> of Kotler &amp; Armstrong (2020)</w:t>
      </w:r>
      <w:r w:rsidRPr="00023699">
        <w:rPr>
          <w:rFonts w:ascii="Arial" w:hAnsi="Arial" w:cs="Arial"/>
        </w:rPr>
        <w:fldChar w:fldCharType="end"/>
      </w:r>
      <w:r w:rsidRPr="00023699">
        <w:rPr>
          <w:rFonts w:ascii="Arial" w:hAnsi="Arial" w:cs="Arial"/>
          <w:lang w:val="en-ID"/>
        </w:rPr>
        <w:t xml:space="preserve"> that employee well-being enhances organizational motivation and engagement.</w:t>
      </w:r>
    </w:p>
    <w:p w:rsidR="00023699" w:rsidRPr="00023699" w:rsidP="00023699" w14:paraId="7F06DDCC" w14:textId="07B860B1">
      <w:pPr>
        <w:pStyle w:val="Body"/>
        <w:spacing w:after="0"/>
        <w:rPr>
          <w:rFonts w:ascii="Arial" w:hAnsi="Arial" w:cs="Arial"/>
        </w:rPr>
      </w:pPr>
      <w:r w:rsidRPr="00023699">
        <w:rPr>
          <w:rFonts w:ascii="Arial" w:hAnsi="Arial" w:cs="Arial"/>
          <w:lang w:val="en-ID"/>
        </w:rPr>
        <w:t xml:space="preserve">A supportive and inclusive work environment also influences job satisfaction. Good social relationships make the work atmosphere harmonious. NS4 said, </w:t>
      </w:r>
      <w:r w:rsidRPr="00023699">
        <w:rPr>
          <w:rFonts w:ascii="Arial" w:hAnsi="Arial" w:cs="Arial"/>
          <w:i/>
          <w:iCs/>
          <w:lang w:val="en-ID"/>
        </w:rPr>
        <w:t>"The work environment is good... support and tolerance are strong."</w:t>
      </w:r>
      <w:r w:rsidRPr="00023699">
        <w:rPr>
          <w:rFonts w:ascii="Arial" w:hAnsi="Arial" w:cs="Arial"/>
          <w:lang w:val="en-ID"/>
        </w:rPr>
        <w:t xml:space="preserve"> Relationships between colleagues who help each other also strengthen work morale, as NS7 said, </w:t>
      </w:r>
      <w:r w:rsidRPr="00023699">
        <w:rPr>
          <w:rFonts w:ascii="Arial" w:hAnsi="Arial" w:cs="Arial"/>
          <w:i/>
          <w:iCs/>
          <w:lang w:val="en-ID"/>
        </w:rPr>
        <w:t>"Work friends are also fun, helping each other. It is a relaxed but productive work environment."</w:t>
      </w:r>
    </w:p>
    <w:p w:rsidR="00023699" w:rsidRPr="00023699" w:rsidP="00023699" w14:paraId="215C26DD" w14:textId="13372BFE">
      <w:pPr>
        <w:pStyle w:val="Body"/>
        <w:spacing w:after="0"/>
        <w:rPr>
          <w:rFonts w:ascii="Arial" w:hAnsi="Arial" w:cs="Arial"/>
        </w:rPr>
      </w:pPr>
      <w:r w:rsidRPr="00023699">
        <w:rPr>
          <w:rFonts w:ascii="Arial" w:hAnsi="Arial" w:cs="Arial"/>
          <w:lang w:val="en-ID"/>
        </w:rPr>
        <w:t xml:space="preserve">Additionally, the fit between the </w:t>
      </w:r>
      <w:r w:rsidRPr="00023699">
        <w:rPr>
          <w:rFonts w:ascii="Arial" w:hAnsi="Arial" w:cs="Arial"/>
          <w:lang w:val="en-ID"/>
        </w:rPr>
        <w:t>jobdesk</w:t>
      </w:r>
      <w:r w:rsidRPr="00023699">
        <w:rPr>
          <w:rFonts w:ascii="Arial" w:hAnsi="Arial" w:cs="Arial"/>
          <w:lang w:val="en-ID"/>
        </w:rPr>
        <w:t xml:space="preserve"> and the expertise background increases confidence and intrinsic motivation. NS5 revealed, </w:t>
      </w:r>
      <w:r w:rsidRPr="00023699">
        <w:rPr>
          <w:rFonts w:ascii="Arial" w:hAnsi="Arial" w:cs="Arial"/>
          <w:i/>
          <w:iCs/>
          <w:lang w:val="en-ID"/>
        </w:rPr>
        <w:t>"I used to study Mechanical Engineering, now I work in the engineering department, so it is really fitting."</w:t>
      </w:r>
      <w:r w:rsidRPr="00023699">
        <w:rPr>
          <w:rFonts w:ascii="Arial" w:hAnsi="Arial" w:cs="Arial"/>
          <w:lang w:val="en-ID"/>
        </w:rPr>
        <w:t xml:space="preserve"> The same thing was expressed by NS8, </w:t>
      </w:r>
      <w:r w:rsidRPr="00023699">
        <w:rPr>
          <w:rFonts w:ascii="Arial" w:hAnsi="Arial" w:cs="Arial"/>
          <w:i/>
          <w:iCs/>
          <w:lang w:val="en-ID"/>
        </w:rPr>
        <w:t>"I am in electrical system maintenance, fitting with an electrical engineering background."</w:t>
      </w:r>
      <w:r w:rsidRPr="00023699">
        <w:rPr>
          <w:rFonts w:ascii="Arial" w:hAnsi="Arial" w:cs="Arial"/>
          <w:lang w:val="en-ID"/>
        </w:rPr>
        <w:t xml:space="preserve"> This conformity leads to satisfaction because work is considered both meaningful and relevant </w:t>
      </w:r>
      <w:r w:rsidRPr="00023699">
        <w:rPr>
          <w:rFonts w:ascii="Arial" w:hAnsi="Arial" w:cs="Arial"/>
          <w:lang w:val="en-ID"/>
        </w:rPr>
        <w:fldChar w:fldCharType="begin" w:fldLock="1"/>
      </w:r>
      <w:r w:rsidR="003656FE">
        <w:rPr>
          <w:rFonts w:ascii="Arial" w:hAnsi="Arial" w:cs="Arial"/>
          <w:lang w:val="en-ID"/>
        </w:rPr>
        <w:instrText>ADDIN CSL_CITATION {"citationItems":[{"id":"ITEM-1","itemData":{"ISBN":"1648021271","author":[{"dropping-particle":"","family":"Luthans","given":"Fred","non-dropping-particle":"","parse-names":false,"suffix":""},{"dropping-particle":"","family":"Luthans","given":"Brett C","non-dropping-particle":"","parse-names":false,"suffix":""},{"dropping-particle":"","family":"Luthans","given":"Kyle W","non-dropping-particle":"","parse-names":false,"suffix":""}],"id":"ITEM-1","issued":{"date-parts":[["2021"]]},"publisher":"IAP","title":"Organizational behavior: An evidence-based approach fourteenth edition","type":"book"},"uris":["http://www.mendeley.com/documents/?uuid=54f06633-4c69-3cfa-a022-ce0e0cee5e1d","http://www.mendeley.com/documents/?uuid=916a21f1-1728-454b-8c01-dc779f2ab10f"]}],"mendeley":{"formattedCitation":"(Luthans et al., 2021)","manualFormatting":"(Luthans et al., 2021).","plainTextFormattedCitation":"(Luthans et al., 2021)","previouslyFormattedCitation":"(Luthans et al., 2021)"},"properties":{"noteIndex":0},"schema":"https://github.com/citation-style-language/schema/raw/master/csl-citation.json"}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(Luthans et al., 2021).</w:t>
      </w:r>
      <w:r w:rsidRPr="00023699">
        <w:rPr>
          <w:rFonts w:ascii="Arial" w:hAnsi="Arial" w:cs="Arial"/>
        </w:rPr>
        <w:fldChar w:fldCharType="end"/>
      </w:r>
      <w:r w:rsidRPr="00023699">
        <w:rPr>
          <w:rFonts w:ascii="Arial" w:hAnsi="Arial" w:cs="Arial"/>
          <w:lang w:val="en-ID"/>
        </w:rPr>
        <w:t xml:space="preserve"> </w:t>
      </w:r>
    </w:p>
    <w:p w:rsidR="00023699" w:rsidRPr="00023699" w:rsidP="00023699" w14:paraId="5F337FDC" w14:textId="6BC6EF5C">
      <w:pPr>
        <w:pStyle w:val="Body"/>
        <w:spacing w:after="0"/>
        <w:rPr>
          <w:rFonts w:ascii="Arial" w:hAnsi="Arial" w:cs="Arial"/>
        </w:rPr>
      </w:pPr>
      <w:r w:rsidRPr="00023699">
        <w:rPr>
          <w:rFonts w:ascii="Arial" w:hAnsi="Arial" w:cs="Arial"/>
          <w:lang w:val="en-ID"/>
        </w:rPr>
        <w:t xml:space="preserve">A good relationship with your boss is also an important factor. NS7 said, </w:t>
      </w:r>
      <w:r w:rsidRPr="00023699">
        <w:rPr>
          <w:rFonts w:ascii="Arial" w:hAnsi="Arial" w:cs="Arial"/>
          <w:i/>
          <w:iCs/>
          <w:lang w:val="en-ID"/>
        </w:rPr>
        <w:t>"My relationship with my boss so far is okay... "Many times it makes the job easier."</w:t>
      </w:r>
      <w:r w:rsidRPr="00023699">
        <w:rPr>
          <w:rFonts w:ascii="Arial" w:hAnsi="Arial" w:cs="Arial"/>
          <w:lang w:val="en-ID"/>
        </w:rPr>
        <w:t xml:space="preserve"> Participatory leadership fosters an egalitarian work environment and enhances employee satisfaction </w:t>
      </w:r>
      <w:r w:rsidRPr="00023699">
        <w:rPr>
          <w:rFonts w:ascii="Arial" w:hAnsi="Arial" w:cs="Arial"/>
          <w:lang w:val="en-ID"/>
        </w:rPr>
        <w:fldChar w:fldCharType="begin" w:fldLock="1"/>
      </w:r>
      <w:r w:rsidR="003656FE">
        <w:rPr>
          <w:rFonts w:ascii="Arial" w:hAnsi="Arial" w:cs="Arial"/>
          <w:lang w:val="en-ID"/>
        </w:rPr>
        <w:instrText>ADDIN CSL_CITATION {"citationItems":[{"id":"ITEM-1","itemData":{"ISSN":"0048-3486","author":[{"dropping-particle":"","family":"Yukl","given":"Gary","non-dropping-particle":"","parse-names":false,"suffix":""},{"dropping-particle":"","family":"Mahsud","given":"Rubina","non-dropping-particle":"","parse-names":false,"suffix":""},{"dropping-particle":"","family":"Prussia","given":"Gregory","non-dropping-particle":"","parse-names":false,"suffix":""},{"dropping-particle":"","family":"Hassan","given":"Shahidul","non-dropping-particle":"","parse-names":false,"suffix":""}],"container-title":"Personnel Review","id":"ITEM-1","issue":"3","issued":{"date-parts":[["2019"]]},"page":"774-783","publisher":"Emerald Publishing Limited","title":"Effectiveness of broad and specific leadership behaviors","type":"article-journal","volume":"48"},"uris":["http://www.mendeley.com/documents/?uuid=f722ac9d-eee7-41ad-932b-3dfb660162db","http://www.mendeley.com/documents/?uuid=1d349980-ab92-4a89-ba12-0c6cfe46ac4c"]}],"mendeley":{"formattedCitation":"(Yukl et al., 2019)","manualFormatting":"(Yukl et al., 2019).","plainTextFormattedCitation":"(Yukl et al., 2019)","previouslyFormattedCitation":"(Yukl et al., 2019)"},"properties":{"noteIndex":0},"schema":"https://github.com/citation-style-language/schema/raw/master/csl-citation.json"}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(Yukl et al., 2019).</w:t>
      </w:r>
      <w:r w:rsidRPr="00023699">
        <w:rPr>
          <w:rFonts w:ascii="Arial" w:hAnsi="Arial" w:cs="Arial"/>
        </w:rPr>
        <w:fldChar w:fldCharType="end"/>
      </w:r>
      <w:r w:rsidRPr="00023699">
        <w:rPr>
          <w:rFonts w:ascii="Arial" w:hAnsi="Arial" w:cs="Arial"/>
          <w:lang w:val="en-ID"/>
        </w:rPr>
        <w:t xml:space="preserve"> Employees also appreciate challenging and varied tasks, as they provide opportunities for learning and personal growth. NS8 says, </w:t>
      </w:r>
      <w:r w:rsidRPr="00023699">
        <w:rPr>
          <w:rFonts w:ascii="Arial" w:hAnsi="Arial" w:cs="Arial"/>
          <w:i/>
          <w:iCs/>
          <w:lang w:val="en-ID"/>
        </w:rPr>
        <w:t>"Every day there is always something new that I learn... makes me continue to be challenged and not get bored quickly."</w:t>
      </w:r>
      <w:r w:rsidRPr="00023699">
        <w:rPr>
          <w:rFonts w:ascii="Arial" w:hAnsi="Arial" w:cs="Arial"/>
          <w:lang w:val="en-ID"/>
        </w:rPr>
        <w:t xml:space="preserve"> This supports intrinsic motivation as stated by </w:t>
      </w:r>
      <w:r w:rsidRPr="00023699">
        <w:rPr>
          <w:rFonts w:ascii="Arial" w:hAnsi="Arial" w:cs="Arial"/>
          <w:lang w:val="en-ID"/>
        </w:rPr>
        <w:fldChar w:fldCharType="begin" w:fldLock="1"/>
      </w:r>
      <w:r w:rsidR="003656FE">
        <w:rPr>
          <w:rFonts w:ascii="Arial" w:hAnsi="Arial" w:cs="Arial"/>
          <w:lang w:val="en-ID"/>
        </w:rPr>
        <w:instrText>ADDIN CSL_CITATION {"citationItems":[{"id":"ITEM-1","itemData":{"ISSN":"1047-840X","author":[{"dropping-particle":"","family":"Deci","given":"Edward L","non-dropping-particle":"","parse-names":false,"suffix":""},{"dropping-particle":"","family":"Ryan","given":"Richard M","non-dropping-particle":"","parse-names":false,"suffix":""}],"container-title":"Psychological inquiry","id":"ITEM-1","issue":"4","issued":{"date-parts":[["2000"]]},"page":"227-268","publisher":"Taylor &amp; Francis","title":"The\" what\" and\" why\" of goal pursuits: Human needs and the self-determination of behavior","type":"article-journal","volume":"11"},"suppress-author":1,"uris":["http://www.mendeley.com/documents/?uuid=99a194d6-dd6f-482c-848c-15a7efe11744","http://www.mendeley.com/documents/?uuid=db3d95ab-5f39-4d4b-bf84-a750e8a76176"]}],"mendeley":{"formattedCitation":"(2000)","manualFormatting":" Deci &amp; Ryan (2000)","plainTextFormattedCitation":"(2000)","previouslyFormattedCitation":"(2000)"},"properties":{"noteIndex":0},"schema":"https://github.com/citation-style-language/schema/raw/master/csl-citation.json"}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xml:space="preserve"> Deci &amp; Ryan (2000)</w:t>
      </w:r>
      <w:r w:rsidRPr="00023699">
        <w:rPr>
          <w:rFonts w:ascii="Arial" w:hAnsi="Arial" w:cs="Arial"/>
        </w:rPr>
        <w:fldChar w:fldCharType="end"/>
      </w:r>
      <w:r w:rsidRPr="00023699">
        <w:rPr>
          <w:rFonts w:ascii="Arial" w:hAnsi="Arial" w:cs="Arial"/>
          <w:lang w:val="en-ID"/>
        </w:rPr>
        <w:t xml:space="preserve"> in the theory of Self-Determination.</w:t>
      </w:r>
    </w:p>
    <w:p w:rsidR="00023699" w:rsidRPr="00023699" w:rsidP="00023699" w14:paraId="55BCF762" w14:textId="77777777">
      <w:pPr>
        <w:pStyle w:val="Body"/>
        <w:spacing w:after="0"/>
        <w:rPr>
          <w:rFonts w:ascii="Arial" w:hAnsi="Arial" w:cs="Arial"/>
        </w:rPr>
      </w:pPr>
      <w:r w:rsidRPr="00023699">
        <w:rPr>
          <w:rFonts w:ascii="Arial" w:hAnsi="Arial" w:cs="Arial"/>
          <w:lang w:val="en-ID"/>
        </w:rPr>
        <w:t xml:space="preserve">Furthermore, a sense of appreciation and pride in work strengthens emotional attachment. NS9 mentioned, </w:t>
      </w:r>
      <w:r w:rsidRPr="00023699">
        <w:rPr>
          <w:rFonts w:ascii="Arial" w:hAnsi="Arial" w:cs="Arial"/>
          <w:i/>
          <w:iCs/>
          <w:lang w:val="en-ID"/>
        </w:rPr>
        <w:t>"What makes me feel at home is that I feel valued here."</w:t>
      </w:r>
      <w:r w:rsidRPr="00023699">
        <w:rPr>
          <w:rFonts w:ascii="Arial" w:hAnsi="Arial" w:cs="Arial"/>
          <w:lang w:val="en-ID"/>
        </w:rPr>
        <w:t xml:space="preserve"> While NS10 added, </w:t>
      </w:r>
      <w:r w:rsidRPr="00023699">
        <w:rPr>
          <w:rFonts w:ascii="Arial" w:hAnsi="Arial" w:cs="Arial"/>
          <w:i/>
          <w:iCs/>
          <w:lang w:val="en-ID"/>
        </w:rPr>
        <w:t>"I feel at home because I feel that my work is important... I realize the importance of our role."</w:t>
      </w:r>
      <w:r w:rsidRPr="00023699">
        <w:rPr>
          <w:rFonts w:ascii="Arial" w:hAnsi="Arial" w:cs="Arial"/>
          <w:lang w:val="en-ID"/>
        </w:rPr>
        <w:t xml:space="preserve"> This recognition and pride increase loyalty and a sense of belonging to the Company.</w:t>
      </w:r>
    </w:p>
    <w:p w:rsidR="00023699" w:rsidRPr="00023699" w:rsidP="00023699" w14:paraId="28022B27" w14:textId="29837298">
      <w:pPr>
        <w:pStyle w:val="Body"/>
        <w:spacing w:after="0"/>
        <w:rPr>
          <w:rFonts w:ascii="Arial" w:hAnsi="Arial" w:cs="Arial"/>
        </w:rPr>
      </w:pPr>
      <w:r w:rsidRPr="00023699">
        <w:rPr>
          <w:rFonts w:ascii="Arial" w:hAnsi="Arial" w:cs="Arial"/>
          <w:lang w:val="en-ID"/>
        </w:rPr>
        <w:t xml:space="preserve">Finally, emotional comfort and feelings of happiness are the main determinants of long-term job satisfaction. NS14 said, </w:t>
      </w:r>
      <w:r w:rsidRPr="00023699">
        <w:rPr>
          <w:rFonts w:ascii="Arial" w:hAnsi="Arial" w:cs="Arial"/>
          <w:i/>
          <w:iCs/>
          <w:lang w:val="en-ID"/>
        </w:rPr>
        <w:t>"Happy, thank God... If you have found a workplace that is mentally and financially comfortable, there is no reason to move."</w:t>
      </w:r>
      <w:r w:rsidRPr="00023699">
        <w:rPr>
          <w:rFonts w:ascii="Arial" w:hAnsi="Arial" w:cs="Arial"/>
          <w:lang w:val="en-ID"/>
        </w:rPr>
        <w:t xml:space="preserve"> This condition illustrates that emotional and social balance are crucial foundations for fostering loyalty </w:t>
      </w:r>
      <w:r w:rsidRPr="00023699">
        <w:rPr>
          <w:rFonts w:ascii="Arial" w:hAnsi="Arial" w:cs="Arial"/>
          <w:lang w:val="en-ID"/>
        </w:rPr>
        <w:fldChar w:fldCharType="begin" w:fldLock="1"/>
      </w:r>
      <w:r w:rsidR="003656FE">
        <w:rPr>
          <w:rFonts w:ascii="Arial" w:hAnsi="Arial" w:cs="Arial"/>
          <w:lang w:val="en-ID"/>
        </w:rPr>
        <w:instrText>ADDIN CSL_CITATION {"citationItems":[{"id":"ITEM-1","itemData":{"ISBN":"9780131542846","author":[{"dropping-particle":"","family":"Greenberg","given":"J","non-dropping-particle":"","parse-names":false,"suffix":""},{"dropping-particle":"","family":"Baron","given":"R A","non-dropping-particle":"","parse-names":false,"suffix":""}],"collection-title":"Pearson international edition","id":"ITEM-1","issued":{"date-parts":[["2008"]]},"publisher":"Pearson Prentice Hall","title":"Behavior in Organizations","type":"book"},"uris":["http://www.mendeley.com/documents/?uuid=35e31c21-ef5e-4a0f-b9e7-2b45643cd242","http://www.mendeley.com/documents/?uuid=3f252ba2-fb43-43ae-8f73-62b9f7f36543"]}],"mendeley":{"formattedCitation":"(Greenberg &amp; Baron, 2008)","manualFormatting":"(Greenberg &amp; Baron, 2008).","plainTextFormattedCitation":"(Greenberg &amp; Baron, 2008)","previouslyFormattedCitation":"(Greenberg &amp; Baron, 2008)"},"properties":{"noteIndex":0},"schema":"https://github.com/citation-style-language/schema/raw/master/csl-citation.json"}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(Greenberg &amp; Baron, 2008).</w:t>
      </w:r>
      <w:r w:rsidRPr="00023699">
        <w:rPr>
          <w:rFonts w:ascii="Arial" w:hAnsi="Arial" w:cs="Arial"/>
        </w:rPr>
        <w:fldChar w:fldCharType="end"/>
      </w:r>
      <w:r w:rsidRPr="00023699">
        <w:rPr>
          <w:rFonts w:ascii="Arial" w:hAnsi="Arial" w:cs="Arial"/>
          <w:lang w:val="en-ID"/>
        </w:rPr>
        <w:t xml:space="preserve">   </w:t>
      </w:r>
    </w:p>
    <w:p w:rsidR="00023699" w:rsidP="00023699" w14:paraId="3B774830" w14:textId="763E5281">
      <w:pPr>
        <w:pStyle w:val="Body"/>
        <w:spacing w:after="0"/>
        <w:rPr>
          <w:rFonts w:ascii="Arial" w:hAnsi="Arial" w:cs="Arial"/>
        </w:rPr>
      </w:pPr>
      <w:r w:rsidRPr="00023699">
        <w:rPr>
          <w:rFonts w:ascii="Arial" w:hAnsi="Arial" w:cs="Arial"/>
          <w:lang w:val="en-ID"/>
        </w:rPr>
        <w:t xml:space="preserve">Overall, the results of this study show that job satisfaction at PT. </w:t>
      </w:r>
      <w:r w:rsidRPr="00023699">
        <w:rPr>
          <w:rFonts w:ascii="Arial" w:hAnsi="Arial" w:cs="Arial"/>
          <w:lang w:val="en-ID"/>
        </w:rPr>
        <w:t>Tanjungenim</w:t>
      </w:r>
      <w:r w:rsidRPr="00023699">
        <w:rPr>
          <w:rFonts w:ascii="Arial" w:hAnsi="Arial" w:cs="Arial"/>
          <w:lang w:val="en-ID"/>
        </w:rPr>
        <w:t xml:space="preserve"> Lestari is formed by a balance between material and non-material factors, including salary, location, facilities, social relationships, and a sense of pride in one's work. The following table summarizes the factors that affect employee job satisfaction at PT. </w:t>
      </w:r>
      <w:r w:rsidRPr="00023699">
        <w:rPr>
          <w:rFonts w:ascii="Arial" w:hAnsi="Arial" w:cs="Arial"/>
          <w:lang w:val="en-ID"/>
        </w:rPr>
        <w:t>Tanjungenim</w:t>
      </w:r>
      <w:r w:rsidRPr="00023699">
        <w:rPr>
          <w:rFonts w:ascii="Arial" w:hAnsi="Arial" w:cs="Arial"/>
          <w:lang w:val="en-ID"/>
        </w:rPr>
        <w:t xml:space="preserve"> Lestari.</w:t>
      </w:r>
      <w:r w:rsidRPr="00FB3A86">
        <w:rPr>
          <w:rFonts w:ascii="Arial" w:hAnsi="Arial" w:cs="Arial"/>
        </w:rPr>
        <w:t xml:space="preserve">  </w:t>
      </w:r>
    </w:p>
    <w:p w:rsidR="00023699" w:rsidP="00023699" w14:paraId="6A1934EC" w14:textId="77777777">
      <w:pPr>
        <w:pStyle w:val="Body"/>
        <w:spacing w:after="0"/>
        <w:rPr>
          <w:rFonts w:ascii="Arial" w:hAnsi="Arial" w:cs="Arial"/>
        </w:rPr>
      </w:pPr>
    </w:p>
    <w:p w:rsidR="00023699" w:rsidP="00023699" w14:paraId="2E86CBE2" w14:textId="77777777">
      <w:pPr>
        <w:pStyle w:val="Body"/>
        <w:rPr>
          <w:rFonts w:ascii="Arial" w:hAnsi="Arial" w:cs="Arial"/>
          <w:bCs/>
          <w:lang w:val="en-ID"/>
        </w:rPr>
      </w:pPr>
    </w:p>
    <w:p w:rsidR="00023699" w:rsidRPr="00023699" w:rsidP="00023699" w14:paraId="79BFE416" w14:textId="660D7D24">
      <w:pPr>
        <w:pStyle w:val="Body"/>
        <w:spacing w:after="0"/>
        <w:rPr>
          <w:rFonts w:ascii="Arial" w:hAnsi="Arial" w:cs="Arial"/>
          <w:b/>
          <w:lang w:val="en-ID"/>
        </w:rPr>
      </w:pPr>
      <w:r w:rsidRPr="00023699">
        <w:rPr>
          <w:rFonts w:ascii="Arial" w:hAnsi="Arial" w:cs="Arial"/>
          <w:b/>
          <w:lang w:val="en-ID"/>
        </w:rPr>
        <w:t xml:space="preserve">Table 2. Summary of Factors Affecting Employee Job Satisfaction at PT. </w:t>
      </w:r>
      <w:r w:rsidRPr="00023699">
        <w:rPr>
          <w:rFonts w:ascii="Arial" w:hAnsi="Arial" w:cs="Arial"/>
          <w:b/>
          <w:lang w:val="en-ID"/>
        </w:rPr>
        <w:t>Tanjungenim</w:t>
      </w:r>
      <w:r w:rsidRPr="00023699">
        <w:rPr>
          <w:rFonts w:ascii="Arial" w:hAnsi="Arial" w:cs="Arial"/>
          <w:b/>
          <w:lang w:val="en-ID"/>
        </w:rPr>
        <w:t xml:space="preserve"> Lestari </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528"/>
        <w:gridCol w:w="8164"/>
      </w:tblGrid>
      <w:tr w14:paraId="26A72E5E" w14:textId="77777777" w:rsidTr="00A515C3">
        <w:tblPrEx>
          <w:tblW w:w="0" w:type="auto"/>
          <w:tblInd w:w="108" w:type="dxa"/>
          <w:tblLook w:val="04A0"/>
        </w:tblPrEx>
        <w:tc>
          <w:tcPr>
            <w:tcW w:w="2540" w:type="dxa"/>
            <w:tcBorders>
              <w:top w:val="single" w:sz="4" w:space="0" w:color="auto"/>
              <w:bottom w:val="single" w:sz="4" w:space="0" w:color="auto"/>
            </w:tcBorders>
            <w:hideMark/>
          </w:tcPr>
          <w:p w:rsidR="00023699" w:rsidRPr="00023699" w:rsidP="00023699" w14:paraId="519E0A04" w14:textId="77777777">
            <w:pPr>
              <w:pStyle w:val="Body"/>
              <w:spacing w:after="0"/>
              <w:rPr>
                <w:rFonts w:ascii="Arial" w:hAnsi="Arial" w:cs="Arial"/>
                <w:b/>
                <w:bCs/>
                <w:sz w:val="20"/>
              </w:rPr>
            </w:pPr>
            <w:r w:rsidRPr="00023699">
              <w:rPr>
                <w:rFonts w:ascii="Arial" w:hAnsi="Arial" w:cs="Arial"/>
                <w:b/>
                <w:bCs/>
                <w:sz w:val="20"/>
                <w:lang w:val="en-ID"/>
              </w:rPr>
              <w:t xml:space="preserve">Factor </w:t>
            </w:r>
            <w:r w:rsidRPr="00023699">
              <w:rPr>
                <w:rFonts w:ascii="Arial" w:hAnsi="Arial" w:cs="Arial"/>
                <w:b/>
                <w:bCs/>
                <w:sz w:val="20"/>
                <w:lang w:val="en-ID"/>
              </w:rPr>
              <w:t>Factor</w:t>
            </w:r>
          </w:p>
        </w:tc>
        <w:tc>
          <w:tcPr>
            <w:tcW w:w="8233" w:type="dxa"/>
            <w:tcBorders>
              <w:top w:val="single" w:sz="4" w:space="0" w:color="auto"/>
              <w:bottom w:val="single" w:sz="4" w:space="0" w:color="auto"/>
            </w:tcBorders>
            <w:hideMark/>
          </w:tcPr>
          <w:p w:rsidR="00023699" w:rsidRPr="00023699" w:rsidP="00023699" w14:paraId="36F31631" w14:textId="77777777">
            <w:pPr>
              <w:pStyle w:val="Body"/>
              <w:spacing w:after="0"/>
              <w:rPr>
                <w:rFonts w:ascii="Arial" w:hAnsi="Arial" w:cs="Arial"/>
                <w:b/>
                <w:bCs/>
                <w:sz w:val="20"/>
              </w:rPr>
            </w:pPr>
            <w:r w:rsidRPr="00023699">
              <w:rPr>
                <w:rFonts w:ascii="Arial" w:hAnsi="Arial" w:cs="Arial"/>
                <w:b/>
                <w:bCs/>
                <w:sz w:val="20"/>
                <w:lang w:val="en-ID"/>
              </w:rPr>
              <w:t>Summary of Findings</w:t>
            </w:r>
          </w:p>
        </w:tc>
      </w:tr>
      <w:tr w14:paraId="70C3F65B" w14:textId="77777777" w:rsidTr="00A515C3">
        <w:tblPrEx>
          <w:tblW w:w="0" w:type="auto"/>
          <w:tblInd w:w="108" w:type="dxa"/>
          <w:tblLook w:val="04A0"/>
        </w:tblPrEx>
        <w:tc>
          <w:tcPr>
            <w:tcW w:w="2540" w:type="dxa"/>
            <w:tcBorders>
              <w:top w:val="single" w:sz="4" w:space="0" w:color="auto"/>
            </w:tcBorders>
            <w:hideMark/>
          </w:tcPr>
          <w:p w:rsidR="00023699" w:rsidRPr="00023699" w:rsidP="00023699" w14:paraId="76AA9A72" w14:textId="77777777">
            <w:pPr>
              <w:pStyle w:val="Body"/>
              <w:spacing w:after="0"/>
              <w:rPr>
                <w:rFonts w:ascii="Arial" w:hAnsi="Arial" w:cs="Arial"/>
                <w:sz w:val="20"/>
              </w:rPr>
            </w:pPr>
            <w:r w:rsidRPr="00023699">
              <w:rPr>
                <w:rFonts w:ascii="Arial" w:hAnsi="Arial" w:cs="Arial"/>
                <w:sz w:val="20"/>
                <w:lang w:val="en-ID"/>
              </w:rPr>
              <w:t>Career and Salary</w:t>
            </w:r>
          </w:p>
        </w:tc>
        <w:tc>
          <w:tcPr>
            <w:tcW w:w="8233" w:type="dxa"/>
            <w:tcBorders>
              <w:top w:val="single" w:sz="4" w:space="0" w:color="auto"/>
            </w:tcBorders>
            <w:hideMark/>
          </w:tcPr>
          <w:p w:rsidR="00023699" w:rsidRPr="00023699" w:rsidP="00023699" w14:paraId="09F40080" w14:textId="77777777">
            <w:pPr>
              <w:pStyle w:val="Body"/>
              <w:spacing w:after="0"/>
              <w:rPr>
                <w:rFonts w:ascii="Arial" w:hAnsi="Arial" w:cs="Arial"/>
                <w:sz w:val="20"/>
              </w:rPr>
            </w:pPr>
            <w:r w:rsidRPr="00023699">
              <w:rPr>
                <w:rFonts w:ascii="Arial" w:hAnsi="Arial" w:cs="Arial"/>
                <w:sz w:val="20"/>
                <w:lang w:val="en-ID"/>
              </w:rPr>
              <w:t>Salaries above the UMR and timely payments create a sense of security and increase job satisfaction</w:t>
            </w:r>
            <w:r w:rsidRPr="00023699">
              <w:rPr>
                <w:rFonts w:ascii="Arial" w:hAnsi="Arial" w:cs="Arial"/>
                <w:sz w:val="20"/>
              </w:rPr>
              <w:t>.</w:t>
            </w:r>
          </w:p>
        </w:tc>
      </w:tr>
      <w:tr w14:paraId="0CB4EC61" w14:textId="77777777" w:rsidTr="00A515C3">
        <w:tblPrEx>
          <w:tblW w:w="0" w:type="auto"/>
          <w:tblInd w:w="108" w:type="dxa"/>
          <w:tblLook w:val="04A0"/>
        </w:tblPrEx>
        <w:tc>
          <w:tcPr>
            <w:tcW w:w="2540" w:type="dxa"/>
            <w:hideMark/>
          </w:tcPr>
          <w:p w:rsidR="00023699" w:rsidRPr="00023699" w:rsidP="00023699" w14:paraId="28CEE251" w14:textId="77777777">
            <w:pPr>
              <w:pStyle w:val="Body"/>
              <w:spacing w:after="0"/>
              <w:rPr>
                <w:rFonts w:ascii="Arial" w:hAnsi="Arial" w:cs="Arial"/>
                <w:sz w:val="20"/>
              </w:rPr>
            </w:pPr>
            <w:r w:rsidRPr="00023699">
              <w:rPr>
                <w:rFonts w:ascii="Arial" w:hAnsi="Arial" w:cs="Arial"/>
                <w:sz w:val="20"/>
                <w:lang w:val="en-ID"/>
              </w:rPr>
              <w:t>Proximity to Work Sites</w:t>
            </w:r>
          </w:p>
        </w:tc>
        <w:tc>
          <w:tcPr>
            <w:tcW w:w="8233" w:type="dxa"/>
            <w:hideMark/>
          </w:tcPr>
          <w:p w:rsidR="00023699" w:rsidRPr="00023699" w:rsidP="00023699" w14:paraId="23CD0E93" w14:textId="77777777">
            <w:pPr>
              <w:pStyle w:val="Body"/>
              <w:spacing w:after="0"/>
              <w:rPr>
                <w:rFonts w:ascii="Arial" w:hAnsi="Arial" w:cs="Arial"/>
                <w:sz w:val="20"/>
              </w:rPr>
            </w:pPr>
            <w:r w:rsidRPr="00023699">
              <w:rPr>
                <w:rFonts w:ascii="Arial" w:hAnsi="Arial" w:cs="Arial"/>
                <w:sz w:val="20"/>
                <w:lang w:val="en-ID"/>
              </w:rPr>
              <w:t>The location near home makes mobility easier and maintains a work-life balance.</w:t>
            </w:r>
          </w:p>
        </w:tc>
      </w:tr>
      <w:tr w14:paraId="48BF1269" w14:textId="77777777" w:rsidTr="00A515C3">
        <w:tblPrEx>
          <w:tblW w:w="0" w:type="auto"/>
          <w:tblInd w:w="108" w:type="dxa"/>
          <w:tblLook w:val="04A0"/>
        </w:tblPrEx>
        <w:tc>
          <w:tcPr>
            <w:tcW w:w="2540" w:type="dxa"/>
            <w:hideMark/>
          </w:tcPr>
          <w:p w:rsidR="00023699" w:rsidRPr="00023699" w:rsidP="00023699" w14:paraId="13DD09F3" w14:textId="77777777">
            <w:pPr>
              <w:pStyle w:val="Body"/>
              <w:spacing w:after="0"/>
              <w:rPr>
                <w:rFonts w:ascii="Arial" w:hAnsi="Arial" w:cs="Arial"/>
                <w:sz w:val="20"/>
              </w:rPr>
            </w:pPr>
            <w:r w:rsidRPr="00023699">
              <w:rPr>
                <w:rFonts w:ascii="Arial" w:hAnsi="Arial" w:cs="Arial"/>
                <w:sz w:val="20"/>
                <w:lang w:val="en-ID"/>
              </w:rPr>
              <w:t>Corporate Facilities</w:t>
            </w:r>
          </w:p>
        </w:tc>
        <w:tc>
          <w:tcPr>
            <w:tcW w:w="8233" w:type="dxa"/>
            <w:hideMark/>
          </w:tcPr>
          <w:p w:rsidR="00023699" w:rsidRPr="00023699" w:rsidP="00023699" w14:paraId="21D37869" w14:textId="77777777">
            <w:pPr>
              <w:pStyle w:val="Body"/>
              <w:spacing w:after="0"/>
              <w:rPr>
                <w:rFonts w:ascii="Arial" w:hAnsi="Arial" w:cs="Arial"/>
                <w:sz w:val="20"/>
              </w:rPr>
            </w:pPr>
            <w:r w:rsidRPr="00023699">
              <w:rPr>
                <w:rFonts w:ascii="Arial" w:hAnsi="Arial" w:cs="Arial"/>
                <w:sz w:val="20"/>
                <w:lang w:val="en-ID"/>
              </w:rPr>
              <w:t>Sports, housing, children's schools, and health facilities reinforce well-being and loyalty.</w:t>
            </w:r>
          </w:p>
        </w:tc>
      </w:tr>
      <w:tr w14:paraId="16D6B6E8" w14:textId="77777777" w:rsidTr="00A515C3">
        <w:tblPrEx>
          <w:tblW w:w="0" w:type="auto"/>
          <w:tblInd w:w="108" w:type="dxa"/>
          <w:tblLook w:val="04A0"/>
        </w:tblPrEx>
        <w:tc>
          <w:tcPr>
            <w:tcW w:w="2540" w:type="dxa"/>
            <w:hideMark/>
          </w:tcPr>
          <w:p w:rsidR="00023699" w:rsidRPr="00023699" w:rsidP="00023699" w14:paraId="65321DCF" w14:textId="77777777">
            <w:pPr>
              <w:pStyle w:val="Body"/>
              <w:spacing w:after="0"/>
              <w:rPr>
                <w:rFonts w:ascii="Arial" w:hAnsi="Arial" w:cs="Arial"/>
                <w:sz w:val="20"/>
              </w:rPr>
            </w:pPr>
            <w:r w:rsidRPr="00023699">
              <w:rPr>
                <w:rFonts w:ascii="Arial" w:hAnsi="Arial" w:cs="Arial"/>
                <w:sz w:val="20"/>
                <w:lang w:val="en-ID"/>
              </w:rPr>
              <w:t>Work Environment and Social Relations</w:t>
            </w:r>
          </w:p>
        </w:tc>
        <w:tc>
          <w:tcPr>
            <w:tcW w:w="8233" w:type="dxa"/>
            <w:hideMark/>
          </w:tcPr>
          <w:p w:rsidR="00023699" w:rsidRPr="00023699" w:rsidP="00023699" w14:paraId="4EAE7BF8" w14:textId="77777777">
            <w:pPr>
              <w:pStyle w:val="Body"/>
              <w:spacing w:after="0"/>
              <w:rPr>
                <w:rFonts w:ascii="Arial" w:hAnsi="Arial" w:cs="Arial"/>
                <w:sz w:val="20"/>
              </w:rPr>
            </w:pPr>
            <w:r w:rsidRPr="00023699">
              <w:rPr>
                <w:rFonts w:ascii="Arial" w:hAnsi="Arial" w:cs="Arial"/>
                <w:sz w:val="20"/>
                <w:lang w:val="en-ID"/>
              </w:rPr>
              <w:t>A supportive and inclusive work atmosphere fosters solidarity and comfort</w:t>
            </w:r>
            <w:r w:rsidRPr="00023699">
              <w:rPr>
                <w:rFonts w:ascii="Arial" w:hAnsi="Arial" w:cs="Arial"/>
                <w:sz w:val="20"/>
              </w:rPr>
              <w:t>.</w:t>
            </w:r>
          </w:p>
        </w:tc>
      </w:tr>
      <w:tr w14:paraId="61F30D03" w14:textId="77777777" w:rsidTr="00A515C3">
        <w:tblPrEx>
          <w:tblW w:w="0" w:type="auto"/>
          <w:tblInd w:w="108" w:type="dxa"/>
          <w:tblLook w:val="04A0"/>
        </w:tblPrEx>
        <w:tc>
          <w:tcPr>
            <w:tcW w:w="2540" w:type="dxa"/>
            <w:hideMark/>
          </w:tcPr>
          <w:p w:rsidR="00023699" w:rsidRPr="00023699" w:rsidP="00023699" w14:paraId="4633A5A4" w14:textId="7C2FE8E0">
            <w:pPr>
              <w:pStyle w:val="Body"/>
              <w:spacing w:after="0"/>
              <w:rPr>
                <w:rFonts w:ascii="Arial" w:hAnsi="Arial" w:cs="Arial"/>
                <w:sz w:val="20"/>
              </w:rPr>
            </w:pPr>
            <w:r w:rsidRPr="00BA4DEF">
              <w:rPr>
                <w:rFonts w:ascii="Arial" w:hAnsi="Arial" w:cs="Arial"/>
                <w:sz w:val="20"/>
                <w:lang w:val="en-ID"/>
              </w:rPr>
              <w:t>Job Description Suitability</w:t>
            </w:r>
          </w:p>
        </w:tc>
        <w:tc>
          <w:tcPr>
            <w:tcW w:w="8233" w:type="dxa"/>
            <w:hideMark/>
          </w:tcPr>
          <w:p w:rsidR="00023699" w:rsidRPr="00023699" w:rsidP="00023699" w14:paraId="466669BB" w14:textId="77777777">
            <w:pPr>
              <w:pStyle w:val="Body"/>
              <w:spacing w:after="0"/>
              <w:rPr>
                <w:rFonts w:ascii="Arial" w:hAnsi="Arial" w:cs="Arial"/>
                <w:sz w:val="20"/>
              </w:rPr>
            </w:pPr>
            <w:r w:rsidRPr="00023699">
              <w:rPr>
                <w:rFonts w:ascii="Arial" w:hAnsi="Arial" w:cs="Arial"/>
                <w:sz w:val="20"/>
                <w:lang w:val="en-ID"/>
              </w:rPr>
              <w:t>Skill-based work increases intrinsic motivation and job satisfaction.</w:t>
            </w:r>
          </w:p>
        </w:tc>
      </w:tr>
      <w:tr w14:paraId="3DA379C6" w14:textId="77777777" w:rsidTr="00A515C3">
        <w:tblPrEx>
          <w:tblW w:w="0" w:type="auto"/>
          <w:tblInd w:w="108" w:type="dxa"/>
          <w:tblLook w:val="04A0"/>
        </w:tblPrEx>
        <w:tc>
          <w:tcPr>
            <w:tcW w:w="2540" w:type="dxa"/>
            <w:hideMark/>
          </w:tcPr>
          <w:p w:rsidR="00023699" w:rsidRPr="00023699" w:rsidP="00023699" w14:paraId="44472360" w14:textId="77777777">
            <w:pPr>
              <w:pStyle w:val="Body"/>
              <w:spacing w:after="0"/>
              <w:rPr>
                <w:rFonts w:ascii="Arial" w:hAnsi="Arial" w:cs="Arial"/>
                <w:sz w:val="20"/>
              </w:rPr>
            </w:pPr>
            <w:r w:rsidRPr="00023699">
              <w:rPr>
                <w:rFonts w:ascii="Arial" w:hAnsi="Arial" w:cs="Arial"/>
                <w:sz w:val="20"/>
                <w:lang w:val="en-ID"/>
              </w:rPr>
              <w:t>Relationship with Superiors</w:t>
            </w:r>
          </w:p>
        </w:tc>
        <w:tc>
          <w:tcPr>
            <w:tcW w:w="8233" w:type="dxa"/>
            <w:hideMark/>
          </w:tcPr>
          <w:p w:rsidR="00023699" w:rsidRPr="00023699" w:rsidP="00023699" w14:paraId="7824FA4E" w14:textId="77777777">
            <w:pPr>
              <w:pStyle w:val="Body"/>
              <w:spacing w:after="0"/>
              <w:rPr>
                <w:rFonts w:ascii="Arial" w:hAnsi="Arial" w:cs="Arial"/>
                <w:sz w:val="20"/>
              </w:rPr>
            </w:pPr>
            <w:r w:rsidRPr="00023699">
              <w:rPr>
                <w:rFonts w:ascii="Arial" w:hAnsi="Arial" w:cs="Arial"/>
                <w:sz w:val="20"/>
                <w:lang w:val="en-ID"/>
              </w:rPr>
              <w:t>Participatory leadership creates a sense of belonging and two-way communication.</w:t>
            </w:r>
          </w:p>
        </w:tc>
      </w:tr>
      <w:tr w14:paraId="32C4C45B" w14:textId="77777777" w:rsidTr="00A515C3">
        <w:tblPrEx>
          <w:tblW w:w="0" w:type="auto"/>
          <w:tblInd w:w="108" w:type="dxa"/>
          <w:tblLook w:val="04A0"/>
        </w:tblPrEx>
        <w:tc>
          <w:tcPr>
            <w:tcW w:w="2540" w:type="dxa"/>
            <w:hideMark/>
          </w:tcPr>
          <w:p w:rsidR="00023699" w:rsidRPr="00023699" w:rsidP="00023699" w14:paraId="43836916" w14:textId="77777777">
            <w:pPr>
              <w:pStyle w:val="Body"/>
              <w:spacing w:after="0"/>
              <w:rPr>
                <w:rFonts w:ascii="Arial" w:hAnsi="Arial" w:cs="Arial"/>
                <w:sz w:val="20"/>
              </w:rPr>
            </w:pPr>
            <w:r w:rsidRPr="00023699">
              <w:rPr>
                <w:rFonts w:ascii="Arial" w:hAnsi="Arial" w:cs="Arial"/>
                <w:sz w:val="20"/>
                <w:lang w:val="en-ID"/>
              </w:rPr>
              <w:t>Challenges and Variations of Work</w:t>
            </w:r>
          </w:p>
        </w:tc>
        <w:tc>
          <w:tcPr>
            <w:tcW w:w="8233" w:type="dxa"/>
            <w:hideMark/>
          </w:tcPr>
          <w:p w:rsidR="00023699" w:rsidRPr="00023699" w:rsidP="00023699" w14:paraId="236347C3" w14:textId="77777777">
            <w:pPr>
              <w:pStyle w:val="Body"/>
              <w:spacing w:after="0"/>
              <w:rPr>
                <w:rFonts w:ascii="Arial" w:hAnsi="Arial" w:cs="Arial"/>
                <w:sz w:val="20"/>
              </w:rPr>
            </w:pPr>
            <w:r w:rsidRPr="00023699">
              <w:rPr>
                <w:rFonts w:ascii="Arial" w:hAnsi="Arial" w:cs="Arial"/>
                <w:sz w:val="20"/>
                <w:lang w:val="en-ID"/>
              </w:rPr>
              <w:t>Challenging tasks encourage self-development and foster a strong work ethic</w:t>
            </w:r>
            <w:r w:rsidRPr="00023699">
              <w:rPr>
                <w:rFonts w:ascii="Arial" w:hAnsi="Arial" w:cs="Arial"/>
                <w:sz w:val="20"/>
              </w:rPr>
              <w:t>.</w:t>
            </w:r>
          </w:p>
        </w:tc>
      </w:tr>
      <w:tr w14:paraId="24DD9B77" w14:textId="77777777" w:rsidTr="00A515C3">
        <w:tblPrEx>
          <w:tblW w:w="0" w:type="auto"/>
          <w:tblInd w:w="108" w:type="dxa"/>
          <w:tblLook w:val="04A0"/>
        </w:tblPrEx>
        <w:tc>
          <w:tcPr>
            <w:tcW w:w="2540" w:type="dxa"/>
            <w:hideMark/>
          </w:tcPr>
          <w:p w:rsidR="00023699" w:rsidRPr="00023699" w:rsidP="00023699" w14:paraId="41AD9998" w14:textId="77777777">
            <w:pPr>
              <w:pStyle w:val="Body"/>
              <w:spacing w:after="0"/>
              <w:rPr>
                <w:rFonts w:ascii="Arial" w:hAnsi="Arial" w:cs="Arial"/>
                <w:sz w:val="20"/>
              </w:rPr>
            </w:pPr>
            <w:r w:rsidRPr="00023699">
              <w:rPr>
                <w:rFonts w:ascii="Arial" w:hAnsi="Arial" w:cs="Arial"/>
                <w:sz w:val="20"/>
                <w:lang w:val="en-ID"/>
              </w:rPr>
              <w:t>Sense of Appreciation</w:t>
            </w:r>
          </w:p>
        </w:tc>
        <w:tc>
          <w:tcPr>
            <w:tcW w:w="8233" w:type="dxa"/>
            <w:hideMark/>
          </w:tcPr>
          <w:p w:rsidR="00023699" w:rsidRPr="00023699" w:rsidP="00023699" w14:paraId="3BEA4173" w14:textId="77777777">
            <w:pPr>
              <w:pStyle w:val="Body"/>
              <w:spacing w:after="0"/>
              <w:rPr>
                <w:rFonts w:ascii="Arial" w:hAnsi="Arial" w:cs="Arial"/>
                <w:sz w:val="20"/>
              </w:rPr>
            </w:pPr>
            <w:r w:rsidRPr="00023699">
              <w:rPr>
                <w:rFonts w:ascii="Arial" w:hAnsi="Arial" w:cs="Arial"/>
                <w:sz w:val="20"/>
                <w:lang w:val="en-ID"/>
              </w:rPr>
              <w:t>Recognition of contributions to increasing self-esteem and loyalty</w:t>
            </w:r>
            <w:r w:rsidRPr="00023699">
              <w:rPr>
                <w:rFonts w:ascii="Arial" w:hAnsi="Arial" w:cs="Arial"/>
                <w:sz w:val="20"/>
              </w:rPr>
              <w:t>.</w:t>
            </w:r>
          </w:p>
        </w:tc>
      </w:tr>
      <w:tr w14:paraId="672A5A07" w14:textId="77777777" w:rsidTr="00A515C3">
        <w:tblPrEx>
          <w:tblW w:w="0" w:type="auto"/>
          <w:tblInd w:w="108" w:type="dxa"/>
          <w:tblLook w:val="04A0"/>
        </w:tblPrEx>
        <w:tc>
          <w:tcPr>
            <w:tcW w:w="2540" w:type="dxa"/>
            <w:hideMark/>
          </w:tcPr>
          <w:p w:rsidR="00023699" w:rsidRPr="00023699" w:rsidP="00023699" w14:paraId="64A1F108" w14:textId="77777777">
            <w:pPr>
              <w:pStyle w:val="Body"/>
              <w:spacing w:after="0"/>
              <w:rPr>
                <w:rFonts w:ascii="Arial" w:hAnsi="Arial" w:cs="Arial"/>
                <w:sz w:val="20"/>
              </w:rPr>
            </w:pPr>
            <w:r w:rsidRPr="00023699">
              <w:rPr>
                <w:rFonts w:ascii="Arial" w:hAnsi="Arial" w:cs="Arial"/>
                <w:sz w:val="20"/>
                <w:lang w:val="en-ID"/>
              </w:rPr>
              <w:t>Pride in Work</w:t>
            </w:r>
          </w:p>
        </w:tc>
        <w:tc>
          <w:tcPr>
            <w:tcW w:w="8233" w:type="dxa"/>
            <w:hideMark/>
          </w:tcPr>
          <w:p w:rsidR="00023699" w:rsidRPr="00023699" w:rsidP="00023699" w14:paraId="33A8A0B7" w14:textId="77777777">
            <w:pPr>
              <w:pStyle w:val="Body"/>
              <w:spacing w:after="0"/>
              <w:rPr>
                <w:rFonts w:ascii="Arial" w:hAnsi="Arial" w:cs="Arial"/>
                <w:sz w:val="20"/>
              </w:rPr>
            </w:pPr>
            <w:r w:rsidRPr="00023699">
              <w:rPr>
                <w:rFonts w:ascii="Arial" w:hAnsi="Arial" w:cs="Arial"/>
                <w:sz w:val="20"/>
                <w:lang w:val="en-ID"/>
              </w:rPr>
              <w:t>Awareness of the importance of work creates a sense of belonging</w:t>
            </w:r>
            <w:r w:rsidRPr="00023699">
              <w:rPr>
                <w:rFonts w:ascii="Arial" w:hAnsi="Arial" w:cs="Arial"/>
                <w:sz w:val="20"/>
              </w:rPr>
              <w:t>.</w:t>
            </w:r>
          </w:p>
        </w:tc>
      </w:tr>
      <w:tr w14:paraId="0AA3E9F4" w14:textId="77777777" w:rsidTr="00A515C3">
        <w:tblPrEx>
          <w:tblW w:w="0" w:type="auto"/>
          <w:tblInd w:w="108" w:type="dxa"/>
          <w:tblLook w:val="04A0"/>
        </w:tblPrEx>
        <w:tc>
          <w:tcPr>
            <w:tcW w:w="2540" w:type="dxa"/>
            <w:hideMark/>
          </w:tcPr>
          <w:p w:rsidR="00023699" w:rsidRPr="00023699" w:rsidP="00023699" w14:paraId="5ECCBEAB" w14:textId="77777777">
            <w:pPr>
              <w:pStyle w:val="Body"/>
              <w:spacing w:after="0"/>
              <w:rPr>
                <w:rFonts w:ascii="Arial" w:hAnsi="Arial" w:cs="Arial"/>
                <w:sz w:val="20"/>
              </w:rPr>
            </w:pPr>
            <w:r w:rsidRPr="00023699">
              <w:rPr>
                <w:rFonts w:ascii="Arial" w:hAnsi="Arial" w:cs="Arial"/>
                <w:sz w:val="20"/>
                <w:lang w:val="en-ID"/>
              </w:rPr>
              <w:t>Feeling Happy and Comfortable</w:t>
            </w:r>
          </w:p>
        </w:tc>
        <w:tc>
          <w:tcPr>
            <w:tcW w:w="8233" w:type="dxa"/>
            <w:hideMark/>
          </w:tcPr>
          <w:p w:rsidR="00023699" w:rsidRPr="00023699" w:rsidP="00023699" w14:paraId="6FBB972F" w14:textId="77777777">
            <w:pPr>
              <w:pStyle w:val="Body"/>
              <w:spacing w:after="0"/>
              <w:rPr>
                <w:rFonts w:ascii="Arial" w:hAnsi="Arial" w:cs="Arial"/>
                <w:sz w:val="20"/>
              </w:rPr>
            </w:pPr>
            <w:r w:rsidRPr="00023699">
              <w:rPr>
                <w:rFonts w:ascii="Arial" w:hAnsi="Arial" w:cs="Arial"/>
                <w:sz w:val="20"/>
                <w:lang w:val="en-ID"/>
              </w:rPr>
              <w:t>Emotional and financial balance fosters long-term loyalty</w:t>
            </w:r>
            <w:r w:rsidRPr="00023699">
              <w:rPr>
                <w:rFonts w:ascii="Arial" w:hAnsi="Arial" w:cs="Arial"/>
                <w:sz w:val="20"/>
              </w:rPr>
              <w:t>.</w:t>
            </w:r>
          </w:p>
        </w:tc>
      </w:tr>
    </w:tbl>
    <w:p w:rsidR="0023549F" w:rsidRPr="00023699" w:rsidP="00441B6F" w14:paraId="5CE44F15" w14:textId="77777777">
      <w:pPr>
        <w:pStyle w:val="Body"/>
        <w:spacing w:after="0"/>
        <w:rPr>
          <w:rFonts w:ascii="Arial" w:hAnsi="Arial" w:cs="Arial"/>
          <w:lang w:val="en-ID"/>
        </w:rPr>
      </w:pPr>
    </w:p>
    <w:p w:rsidR="0023549F" w:rsidP="00441B6F" w14:paraId="39C43B53" w14:textId="43458457">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023699">
        <w:rPr>
          <w:rFonts w:ascii="Arial" w:hAnsi="Arial" w:cs="Arial"/>
          <w:b/>
          <w:u w:val="single"/>
        </w:rPr>
        <w:t>The Role of Management in Improving the Quality of Employee Working Life</w:t>
      </w:r>
    </w:p>
    <w:p w:rsidR="00023699" w:rsidRPr="00023699" w:rsidP="00023699" w14:paraId="03B71996" w14:textId="06955054">
      <w:pPr>
        <w:pStyle w:val="Body"/>
        <w:spacing w:after="0"/>
        <w:rPr>
          <w:rFonts w:ascii="Arial" w:hAnsi="Arial" w:cs="Arial"/>
          <w:bCs/>
        </w:rPr>
      </w:pPr>
      <w:r w:rsidRPr="00023699">
        <w:rPr>
          <w:rFonts w:ascii="Arial" w:hAnsi="Arial" w:cs="Arial"/>
          <w:bCs/>
          <w:lang w:val="en-ID"/>
        </w:rPr>
        <w:t xml:space="preserve">The management of PT. </w:t>
      </w:r>
      <w:r w:rsidRPr="00023699">
        <w:rPr>
          <w:rFonts w:ascii="Arial" w:hAnsi="Arial" w:cs="Arial"/>
          <w:bCs/>
          <w:lang w:val="en-ID"/>
        </w:rPr>
        <w:t>Tanjungenim</w:t>
      </w:r>
      <w:r w:rsidRPr="00023699">
        <w:rPr>
          <w:rFonts w:ascii="Arial" w:hAnsi="Arial" w:cs="Arial"/>
          <w:bCs/>
          <w:lang w:val="en-ID"/>
        </w:rPr>
        <w:t xml:space="preserve"> Lestari is viewed as playing a crucial role in striking a balance between productivity and employee welfare. Company policies that provide clear promotion pathways, regular work schedules, and flexibility for overtime are considered a form of attention to work-life balance. NS2 said, </w:t>
      </w:r>
      <w:r w:rsidRPr="00023699">
        <w:rPr>
          <w:rFonts w:ascii="Arial" w:hAnsi="Arial" w:cs="Arial"/>
          <w:bCs/>
          <w:i/>
          <w:iCs/>
          <w:lang w:val="en-ID"/>
        </w:rPr>
        <w:t>"The company is very concerned about the welfare of its employees, from regular work schedules, proper overtime, to freedom of association."</w:t>
      </w:r>
      <w:r w:rsidRPr="00023699">
        <w:rPr>
          <w:rFonts w:ascii="Arial" w:hAnsi="Arial" w:cs="Arial"/>
          <w:bCs/>
          <w:lang w:val="en-ID"/>
        </w:rPr>
        <w:t xml:space="preserve"> This suggests that a humanist managerial approach prioritizes work-life balance and quality of life.</w:t>
      </w:r>
    </w:p>
    <w:p w:rsidR="00023699" w:rsidRPr="00023699" w:rsidP="00023699" w14:paraId="6CB9F9F6" w14:textId="3F9CCE1F">
      <w:pPr>
        <w:pStyle w:val="Body"/>
        <w:spacing w:after="0"/>
        <w:rPr>
          <w:rFonts w:ascii="Arial" w:hAnsi="Arial" w:cs="Arial"/>
          <w:bCs/>
        </w:rPr>
      </w:pPr>
      <w:r w:rsidRPr="00023699">
        <w:rPr>
          <w:rFonts w:ascii="Arial" w:hAnsi="Arial" w:cs="Arial"/>
          <w:bCs/>
          <w:lang w:val="en-ID"/>
        </w:rPr>
        <w:t>The application of system-based discipline is also considered adequate and educational. The use of an automatic time detection system makes discipline more objective and transparent. NS3 stated,</w:t>
      </w:r>
      <w:r w:rsidRPr="00023699">
        <w:rPr>
          <w:rFonts w:ascii="Arial" w:hAnsi="Arial" w:cs="Arial"/>
          <w:bCs/>
          <w:i/>
          <w:iCs/>
          <w:lang w:val="en-ID"/>
        </w:rPr>
        <w:t xml:space="preserve"> "If you are a minute late, you will already detect the system, but that is good, it makes us more disciplined and organized."</w:t>
      </w:r>
      <w:r w:rsidRPr="00023699">
        <w:rPr>
          <w:rFonts w:ascii="Arial" w:hAnsi="Arial" w:cs="Arial"/>
          <w:bCs/>
          <w:lang w:val="en-ID"/>
        </w:rPr>
        <w:t xml:space="preserve"> This approach fosters professionalism without creating psychological pressure, as the rules are applied fairly and consistently to all employees.</w:t>
      </w:r>
    </w:p>
    <w:p w:rsidR="00023699" w:rsidRPr="00023699" w:rsidP="00023699" w14:paraId="531D0160" w14:textId="0452782D">
      <w:pPr>
        <w:pStyle w:val="Body"/>
        <w:spacing w:after="0"/>
        <w:rPr>
          <w:rFonts w:ascii="Arial" w:hAnsi="Arial" w:cs="Arial"/>
          <w:bCs/>
        </w:rPr>
      </w:pPr>
      <w:r w:rsidRPr="00023699">
        <w:rPr>
          <w:rFonts w:ascii="Arial" w:hAnsi="Arial" w:cs="Arial"/>
          <w:bCs/>
          <w:lang w:val="en-ID"/>
        </w:rPr>
        <w:t xml:space="preserve">Additionally, the provision of company facilities is clear evidence of management's concern for the welfare of employees outside of their core work. Employees have access to housing, shuttle services, health facilities, and educational opportunities for their children. NS4 explains, </w:t>
      </w:r>
      <w:r w:rsidRPr="00023699">
        <w:rPr>
          <w:rFonts w:ascii="Arial" w:hAnsi="Arial" w:cs="Arial"/>
          <w:bCs/>
          <w:i/>
          <w:iCs/>
          <w:lang w:val="en-ID"/>
        </w:rPr>
        <w:t>"PG-KINDERGARTEN–SD–SMP schools are available, medical facilities are free as well, and shuttle buses are always on time."</w:t>
      </w:r>
      <w:r w:rsidRPr="00023699">
        <w:rPr>
          <w:rFonts w:ascii="Arial" w:hAnsi="Arial" w:cs="Arial"/>
          <w:bCs/>
          <w:lang w:val="en-ID"/>
        </w:rPr>
        <w:t xml:space="preserve"> These facilities provide physical and emotional comfort, alleviate external burdens, and foster employee loyalty to the Company.</w:t>
      </w:r>
    </w:p>
    <w:p w:rsidR="00023699" w:rsidRPr="00023699" w:rsidP="00023699" w14:paraId="6AB1250E" w14:textId="3198C78A">
      <w:pPr>
        <w:pStyle w:val="Body"/>
        <w:spacing w:after="0"/>
        <w:rPr>
          <w:rFonts w:ascii="Arial" w:hAnsi="Arial" w:cs="Arial"/>
          <w:bCs/>
        </w:rPr>
      </w:pPr>
      <w:r w:rsidRPr="00023699">
        <w:rPr>
          <w:rFonts w:ascii="Arial" w:hAnsi="Arial" w:cs="Arial"/>
          <w:bCs/>
          <w:lang w:val="en-ID"/>
        </w:rPr>
        <w:t xml:space="preserve">In the financial aspect, the Company guarantees timely salary payments, annual bonuses, and transparent leave. NS5 said, </w:t>
      </w:r>
      <w:r w:rsidRPr="00023699">
        <w:rPr>
          <w:rFonts w:ascii="Arial" w:hAnsi="Arial" w:cs="Arial"/>
          <w:bCs/>
          <w:i/>
          <w:iCs/>
          <w:lang w:val="en-ID"/>
        </w:rPr>
        <w:t>"Salary is never late, full leave, and annual bonus is also not bad."</w:t>
      </w:r>
      <w:r w:rsidRPr="00023699">
        <w:rPr>
          <w:rFonts w:ascii="Arial" w:hAnsi="Arial" w:cs="Arial"/>
          <w:bCs/>
          <w:lang w:val="en-ID"/>
        </w:rPr>
        <w:t xml:space="preserve"> This kind of financial certainty provides a sense of security and increases job satisfaction, as employees feel that the Company genuinely prioritizes distributive fairness.</w:t>
      </w:r>
    </w:p>
    <w:p w:rsidR="00023699" w:rsidRPr="00023699" w:rsidP="00023699" w14:paraId="518C5A46" w14:textId="38F50A2B">
      <w:pPr>
        <w:pStyle w:val="Body"/>
        <w:spacing w:after="0"/>
        <w:rPr>
          <w:rFonts w:ascii="Arial" w:hAnsi="Arial" w:cs="Arial"/>
          <w:bCs/>
        </w:rPr>
      </w:pPr>
      <w:r w:rsidRPr="00023699">
        <w:rPr>
          <w:rFonts w:ascii="Arial" w:hAnsi="Arial" w:cs="Arial"/>
          <w:bCs/>
          <w:lang w:val="en-ID"/>
        </w:rPr>
        <w:t xml:space="preserve">The Company also implements comprehensive family welfare programs, such as health facilities for families, children's schools, and pre-retirement training. NS6 said, </w:t>
      </w:r>
      <w:r w:rsidRPr="00023699">
        <w:rPr>
          <w:rFonts w:ascii="Arial" w:hAnsi="Arial" w:cs="Arial"/>
          <w:bCs/>
          <w:i/>
          <w:iCs/>
          <w:lang w:val="en-ID"/>
        </w:rPr>
        <w:t>"There is a period program before retirement every year, and children's schools are also in company schools."</w:t>
      </w:r>
      <w:r w:rsidRPr="00023699">
        <w:rPr>
          <w:rFonts w:ascii="Arial" w:hAnsi="Arial" w:cs="Arial"/>
          <w:bCs/>
          <w:lang w:val="en-ID"/>
        </w:rPr>
        <w:t xml:space="preserve"> This approach shows that companies focus not only on employees as workers, but also as part of a broader family and social unit.</w:t>
      </w:r>
    </w:p>
    <w:p w:rsidR="00023699" w:rsidRPr="00023699" w:rsidP="00023699" w14:paraId="10702153" w14:textId="77777777">
      <w:pPr>
        <w:pStyle w:val="Body"/>
        <w:spacing w:after="0"/>
        <w:rPr>
          <w:rFonts w:ascii="Arial" w:hAnsi="Arial" w:cs="Arial"/>
          <w:bCs/>
        </w:rPr>
      </w:pPr>
      <w:r w:rsidRPr="00023699">
        <w:rPr>
          <w:rFonts w:ascii="Arial" w:hAnsi="Arial" w:cs="Arial"/>
          <w:bCs/>
          <w:lang w:val="en-ID"/>
        </w:rPr>
        <w:t xml:space="preserve">Additionally, social facilities and occupational safety (K3) are also primary management concerns. Employees appreciate a clean work environment, worship facilities, and social activities such as morning gymnastics and blood donations. NS13 said, </w:t>
      </w:r>
      <w:r w:rsidRPr="00023699">
        <w:rPr>
          <w:rFonts w:ascii="Arial" w:hAnsi="Arial" w:cs="Arial"/>
          <w:bCs/>
          <w:i/>
          <w:iCs/>
          <w:lang w:val="en-ID"/>
        </w:rPr>
        <w:t>"Complete facilities, there are rest rooms, places of worship, and shuttle buses. Sometimes there are activities together as well."</w:t>
      </w:r>
      <w:r w:rsidRPr="00023699">
        <w:rPr>
          <w:rFonts w:ascii="Arial" w:hAnsi="Arial" w:cs="Arial"/>
          <w:bCs/>
          <w:lang w:val="en-ID"/>
        </w:rPr>
        <w:t xml:space="preserve"> NS10 added, </w:t>
      </w:r>
      <w:r w:rsidRPr="00023699">
        <w:rPr>
          <w:rFonts w:ascii="Arial" w:hAnsi="Arial" w:cs="Arial"/>
          <w:bCs/>
          <w:i/>
          <w:iCs/>
          <w:lang w:val="en-ID"/>
        </w:rPr>
        <w:t>"K3 inspections and training are routinely carried out, so work is more relaxed."</w:t>
      </w:r>
      <w:r w:rsidRPr="00023699">
        <w:rPr>
          <w:rFonts w:ascii="Arial" w:hAnsi="Arial" w:cs="Arial"/>
          <w:bCs/>
          <w:lang w:val="en-ID"/>
        </w:rPr>
        <w:t xml:space="preserve"> The facility reinforces a sense of security, togetherness, and commitment to a healthy work culture.</w:t>
      </w:r>
    </w:p>
    <w:p w:rsidR="00023699" w:rsidP="00023699" w14:paraId="29CA676A" w14:textId="38BB243A">
      <w:pPr>
        <w:pStyle w:val="Body"/>
        <w:spacing w:after="0"/>
        <w:rPr>
          <w:rFonts w:ascii="Arial" w:hAnsi="Arial" w:cs="Arial"/>
        </w:rPr>
      </w:pPr>
      <w:r w:rsidRPr="00023699">
        <w:rPr>
          <w:rFonts w:ascii="Arial" w:hAnsi="Arial" w:cs="Arial"/>
          <w:bCs/>
          <w:lang w:val="en-ID"/>
        </w:rPr>
        <w:t xml:space="preserve">On the other hand, open communication and consistent implementation of SOPs are important factors in maintaining employee trust in management. NS15 said, </w:t>
      </w:r>
      <w:r w:rsidRPr="00023699">
        <w:rPr>
          <w:rFonts w:ascii="Arial" w:hAnsi="Arial" w:cs="Arial"/>
          <w:bCs/>
          <w:i/>
          <w:iCs/>
          <w:lang w:val="en-ID"/>
        </w:rPr>
        <w:t>"On my part, there are all SOPs; if there is an issue, it will be followed up on immediately."</w:t>
      </w:r>
      <w:r w:rsidRPr="00023699">
        <w:rPr>
          <w:rFonts w:ascii="Arial" w:hAnsi="Arial" w:cs="Arial"/>
          <w:bCs/>
          <w:lang w:val="en-ID"/>
        </w:rPr>
        <w:t xml:space="preserve"> This transparency fosters a sense of belonging and cultivates a participatory organizational culture. Overall, the management policy of PT. </w:t>
      </w:r>
      <w:r w:rsidRPr="00023699">
        <w:rPr>
          <w:rFonts w:ascii="Arial" w:hAnsi="Arial" w:cs="Arial"/>
          <w:bCs/>
          <w:lang w:val="en-ID"/>
        </w:rPr>
        <w:t>Tanjungenim</w:t>
      </w:r>
      <w:r w:rsidRPr="00023699">
        <w:rPr>
          <w:rFonts w:ascii="Arial" w:hAnsi="Arial" w:cs="Arial"/>
          <w:bCs/>
          <w:lang w:val="en-ID"/>
        </w:rPr>
        <w:t xml:space="preserve"> Lestari shows the integration between work efficiency and employee welfare, forming a work system that is not only productive but also sustainable.</w:t>
      </w:r>
    </w:p>
    <w:p w:rsidR="00023699" w:rsidP="00441B6F" w14:paraId="6CC4A8AC" w14:textId="77777777">
      <w:pPr>
        <w:pStyle w:val="Body"/>
        <w:spacing w:after="0"/>
        <w:rPr>
          <w:rFonts w:ascii="Arial" w:hAnsi="Arial" w:cs="Arial"/>
        </w:rPr>
      </w:pPr>
    </w:p>
    <w:p w:rsidR="00023699" w:rsidRPr="00023699" w:rsidP="00441B6F" w14:paraId="25AB1EF4" w14:textId="7E1DBBDF">
      <w:pPr>
        <w:pStyle w:val="Body"/>
        <w:spacing w:after="0"/>
        <w:rPr>
          <w:rFonts w:ascii="Arial" w:hAnsi="Arial" w:cs="Arial"/>
          <w:b/>
          <w:bCs/>
        </w:rPr>
      </w:pPr>
      <w:r w:rsidRPr="00023699">
        <w:rPr>
          <w:rFonts w:ascii="Arial" w:hAnsi="Arial" w:cs="Arial"/>
          <w:b/>
          <w:bCs/>
        </w:rPr>
        <w:t xml:space="preserve">Table 3. The Role of Management in Improving the Quality of Working Life at PT. </w:t>
      </w:r>
      <w:r w:rsidRPr="00023699">
        <w:rPr>
          <w:rFonts w:ascii="Arial" w:hAnsi="Arial" w:cs="Arial"/>
          <w:b/>
          <w:bCs/>
        </w:rPr>
        <w:t>Tanjungenim</w:t>
      </w:r>
      <w:r w:rsidRPr="00023699">
        <w:rPr>
          <w:rFonts w:ascii="Arial" w:hAnsi="Arial" w:cs="Arial"/>
          <w:b/>
          <w:bCs/>
        </w:rPr>
        <w:t xml:space="preserve"> Lestari</w:t>
      </w:r>
    </w:p>
    <w:tbl>
      <w:tblPr>
        <w:tblStyle w:val="TableGrid"/>
        <w:tblW w:w="0" w:type="auto"/>
        <w:tblInd w:w="108" w:type="dxa"/>
        <w:tblLook w:val="04A0"/>
      </w:tblPr>
      <w:tblGrid>
        <w:gridCol w:w="3035"/>
        <w:gridCol w:w="7647"/>
      </w:tblGrid>
      <w:tr w14:paraId="6F4E73DC" w14:textId="77777777" w:rsidTr="00023699">
        <w:tblPrEx>
          <w:tblW w:w="0" w:type="auto"/>
          <w:tblInd w:w="108" w:type="dxa"/>
          <w:tblLook w:val="04A0"/>
        </w:tblPrEx>
        <w:trPr>
          <w:trHeight w:val="293"/>
        </w:trPr>
        <w:tc>
          <w:tcPr>
            <w:tcW w:w="3035" w:type="dxa"/>
            <w:vAlign w:val="center"/>
            <w:hideMark/>
          </w:tcPr>
          <w:p w:rsidR="00023699" w:rsidRPr="00023699" w:rsidP="00023699" w14:paraId="6088EB27" w14:textId="77777777">
            <w:pPr>
              <w:pStyle w:val="Body"/>
              <w:spacing w:after="0"/>
              <w:jc w:val="left"/>
              <w:rPr>
                <w:rFonts w:ascii="Arial" w:hAnsi="Arial" w:cs="Arial"/>
                <w:b/>
                <w:sz w:val="20"/>
              </w:rPr>
            </w:pPr>
            <w:r w:rsidRPr="00023699">
              <w:rPr>
                <w:rFonts w:ascii="Arial" w:hAnsi="Arial" w:cs="Arial"/>
                <w:b/>
                <w:sz w:val="20"/>
                <w:lang w:val="en-ID"/>
              </w:rPr>
              <w:t>Category</w:t>
            </w:r>
          </w:p>
        </w:tc>
        <w:tc>
          <w:tcPr>
            <w:tcW w:w="0" w:type="auto"/>
            <w:vAlign w:val="center"/>
            <w:hideMark/>
          </w:tcPr>
          <w:p w:rsidR="00023699" w:rsidRPr="00023699" w:rsidP="00023699" w14:paraId="7FB21EA4" w14:textId="77777777">
            <w:pPr>
              <w:pStyle w:val="Body"/>
              <w:spacing w:after="0"/>
              <w:jc w:val="left"/>
              <w:rPr>
                <w:rFonts w:ascii="Arial" w:hAnsi="Arial" w:cs="Arial"/>
                <w:b/>
                <w:sz w:val="20"/>
              </w:rPr>
            </w:pPr>
            <w:r w:rsidRPr="00023699">
              <w:rPr>
                <w:rFonts w:ascii="Arial" w:hAnsi="Arial" w:cs="Arial"/>
                <w:b/>
                <w:sz w:val="20"/>
                <w:lang w:val="en-ID"/>
              </w:rPr>
              <w:t>Summary of Findings</w:t>
            </w:r>
          </w:p>
        </w:tc>
      </w:tr>
      <w:tr w14:paraId="0D27FC5D" w14:textId="77777777" w:rsidTr="00023699">
        <w:tblPrEx>
          <w:tblW w:w="0" w:type="auto"/>
          <w:tblInd w:w="108" w:type="dxa"/>
          <w:tblLook w:val="04A0"/>
        </w:tblPrEx>
        <w:tc>
          <w:tcPr>
            <w:tcW w:w="3035" w:type="dxa"/>
            <w:hideMark/>
          </w:tcPr>
          <w:p w:rsidR="00023699" w:rsidRPr="00023699" w:rsidP="00023699" w14:paraId="2FBFA98C" w14:textId="77777777">
            <w:pPr>
              <w:pStyle w:val="Body"/>
              <w:spacing w:after="0"/>
              <w:rPr>
                <w:rFonts w:ascii="Arial" w:hAnsi="Arial" w:cs="Arial"/>
                <w:bCs/>
                <w:sz w:val="20"/>
              </w:rPr>
            </w:pPr>
            <w:r w:rsidRPr="00023699">
              <w:rPr>
                <w:rFonts w:ascii="Arial" w:hAnsi="Arial" w:cs="Arial"/>
                <w:bCs/>
                <w:sz w:val="20"/>
                <w:lang w:val="en-ID"/>
              </w:rPr>
              <w:t>Arrangement of working hours, overtime, and work protection</w:t>
            </w:r>
          </w:p>
        </w:tc>
        <w:tc>
          <w:tcPr>
            <w:tcW w:w="0" w:type="auto"/>
            <w:hideMark/>
          </w:tcPr>
          <w:p w:rsidR="00023699" w:rsidRPr="00023699" w:rsidP="00023699" w14:paraId="66D8259E" w14:textId="77777777">
            <w:pPr>
              <w:pStyle w:val="Body"/>
              <w:spacing w:after="0"/>
              <w:rPr>
                <w:rFonts w:ascii="Arial" w:hAnsi="Arial" w:cs="Arial"/>
                <w:bCs/>
                <w:sz w:val="20"/>
              </w:rPr>
            </w:pPr>
            <w:r w:rsidRPr="00023699">
              <w:rPr>
                <w:rFonts w:ascii="Arial" w:hAnsi="Arial" w:cs="Arial"/>
                <w:bCs/>
                <w:sz w:val="20"/>
                <w:lang w:val="en-ID"/>
              </w:rPr>
              <w:t xml:space="preserve">Adaptive scheduling and proportional overtime support </w:t>
            </w:r>
            <w:r w:rsidRPr="00023699">
              <w:rPr>
                <w:rFonts w:ascii="Arial" w:hAnsi="Arial" w:cs="Arial"/>
                <w:bCs/>
                <w:i/>
                <w:iCs/>
                <w:sz w:val="20"/>
                <w:lang w:val="en-ID"/>
              </w:rPr>
              <w:t>help maintain work-life balance</w:t>
            </w:r>
            <w:r w:rsidRPr="00023699">
              <w:rPr>
                <w:rFonts w:ascii="Arial" w:hAnsi="Arial" w:cs="Arial"/>
                <w:bCs/>
                <w:sz w:val="20"/>
                <w:lang w:val="en-ID"/>
              </w:rPr>
              <w:t xml:space="preserve"> and foster a sense of belonging</w:t>
            </w:r>
            <w:r w:rsidRPr="00023699">
              <w:rPr>
                <w:rFonts w:ascii="Arial" w:hAnsi="Arial" w:cs="Arial"/>
                <w:bCs/>
                <w:sz w:val="20"/>
              </w:rPr>
              <w:t>.</w:t>
            </w:r>
          </w:p>
        </w:tc>
      </w:tr>
      <w:tr w14:paraId="7D90F7F1" w14:textId="77777777" w:rsidTr="00023699">
        <w:tblPrEx>
          <w:tblW w:w="0" w:type="auto"/>
          <w:tblInd w:w="108" w:type="dxa"/>
          <w:tblLook w:val="04A0"/>
        </w:tblPrEx>
        <w:tc>
          <w:tcPr>
            <w:tcW w:w="3035" w:type="dxa"/>
            <w:hideMark/>
          </w:tcPr>
          <w:p w:rsidR="00023699" w:rsidRPr="00023699" w:rsidP="00023699" w14:paraId="520926B8" w14:textId="77777777">
            <w:pPr>
              <w:pStyle w:val="Body"/>
              <w:spacing w:after="0"/>
              <w:rPr>
                <w:rFonts w:ascii="Arial" w:hAnsi="Arial" w:cs="Arial"/>
                <w:bCs/>
                <w:sz w:val="20"/>
              </w:rPr>
            </w:pPr>
            <w:r w:rsidRPr="00023699">
              <w:rPr>
                <w:rFonts w:ascii="Arial" w:hAnsi="Arial" w:cs="Arial"/>
                <w:bCs/>
                <w:sz w:val="20"/>
                <w:lang w:val="en-ID"/>
              </w:rPr>
              <w:t>System-based discipline</w:t>
            </w:r>
          </w:p>
        </w:tc>
        <w:tc>
          <w:tcPr>
            <w:tcW w:w="0" w:type="auto"/>
            <w:hideMark/>
          </w:tcPr>
          <w:p w:rsidR="00023699" w:rsidRPr="00023699" w:rsidP="00023699" w14:paraId="441F3DC1" w14:textId="77777777">
            <w:pPr>
              <w:pStyle w:val="Body"/>
              <w:spacing w:after="0"/>
              <w:rPr>
                <w:rFonts w:ascii="Arial" w:hAnsi="Arial" w:cs="Arial"/>
                <w:bCs/>
                <w:sz w:val="20"/>
              </w:rPr>
            </w:pPr>
            <w:r w:rsidRPr="00023699">
              <w:rPr>
                <w:rFonts w:ascii="Arial" w:hAnsi="Arial" w:cs="Arial"/>
                <w:bCs/>
                <w:sz w:val="20"/>
                <w:lang w:val="en-ID"/>
              </w:rPr>
              <w:t>Automatic detection system encourages objective and professional discipline without excessive pressure</w:t>
            </w:r>
            <w:r w:rsidRPr="00023699">
              <w:rPr>
                <w:rFonts w:ascii="Arial" w:hAnsi="Arial" w:cs="Arial"/>
                <w:bCs/>
                <w:sz w:val="20"/>
              </w:rPr>
              <w:t>.</w:t>
            </w:r>
          </w:p>
        </w:tc>
      </w:tr>
      <w:tr w14:paraId="7397DE70" w14:textId="77777777" w:rsidTr="00023699">
        <w:tblPrEx>
          <w:tblW w:w="0" w:type="auto"/>
          <w:tblInd w:w="108" w:type="dxa"/>
          <w:tblLook w:val="04A0"/>
        </w:tblPrEx>
        <w:tc>
          <w:tcPr>
            <w:tcW w:w="3035" w:type="dxa"/>
            <w:hideMark/>
          </w:tcPr>
          <w:p w:rsidR="00023699" w:rsidRPr="00023699" w:rsidP="00023699" w14:paraId="3D84C8CB" w14:textId="77777777">
            <w:pPr>
              <w:pStyle w:val="Body"/>
              <w:spacing w:after="0"/>
              <w:rPr>
                <w:rFonts w:ascii="Arial" w:hAnsi="Arial" w:cs="Arial"/>
                <w:bCs/>
                <w:sz w:val="20"/>
              </w:rPr>
            </w:pPr>
            <w:r w:rsidRPr="00023699">
              <w:rPr>
                <w:rFonts w:ascii="Arial" w:hAnsi="Arial" w:cs="Arial"/>
                <w:bCs/>
                <w:sz w:val="20"/>
                <w:lang w:val="en-ID"/>
              </w:rPr>
              <w:t>Salary, annual leave, &amp; bonus policies</w:t>
            </w:r>
          </w:p>
        </w:tc>
        <w:tc>
          <w:tcPr>
            <w:tcW w:w="0" w:type="auto"/>
            <w:hideMark/>
          </w:tcPr>
          <w:p w:rsidR="00023699" w:rsidRPr="00023699" w:rsidP="00023699" w14:paraId="2A17F17C" w14:textId="77777777">
            <w:pPr>
              <w:pStyle w:val="Body"/>
              <w:spacing w:after="0"/>
              <w:rPr>
                <w:rFonts w:ascii="Arial" w:hAnsi="Arial" w:cs="Arial"/>
                <w:bCs/>
                <w:sz w:val="20"/>
              </w:rPr>
            </w:pPr>
            <w:r w:rsidRPr="00023699">
              <w:rPr>
                <w:rFonts w:ascii="Arial" w:hAnsi="Arial" w:cs="Arial"/>
                <w:bCs/>
                <w:sz w:val="20"/>
                <w:lang w:val="en-ID"/>
              </w:rPr>
              <w:t>On-time payments and transparent benefits reinforce a sense of financial security and job satisfaction</w:t>
            </w:r>
            <w:r w:rsidRPr="00023699">
              <w:rPr>
                <w:rFonts w:ascii="Arial" w:hAnsi="Arial" w:cs="Arial"/>
                <w:bCs/>
                <w:sz w:val="20"/>
              </w:rPr>
              <w:t>.</w:t>
            </w:r>
          </w:p>
        </w:tc>
      </w:tr>
      <w:tr w14:paraId="04E33F39" w14:textId="77777777" w:rsidTr="00023699">
        <w:tblPrEx>
          <w:tblW w:w="0" w:type="auto"/>
          <w:tblInd w:w="108" w:type="dxa"/>
          <w:tblLook w:val="04A0"/>
        </w:tblPrEx>
        <w:tc>
          <w:tcPr>
            <w:tcW w:w="3035" w:type="dxa"/>
            <w:hideMark/>
          </w:tcPr>
          <w:p w:rsidR="00023699" w:rsidRPr="00023699" w:rsidP="00023699" w14:paraId="243D57F7" w14:textId="77777777">
            <w:pPr>
              <w:pStyle w:val="Body"/>
              <w:spacing w:after="0"/>
              <w:rPr>
                <w:rFonts w:ascii="Arial" w:hAnsi="Arial" w:cs="Arial"/>
                <w:bCs/>
                <w:sz w:val="20"/>
              </w:rPr>
            </w:pPr>
            <w:r w:rsidRPr="00023699">
              <w:rPr>
                <w:rFonts w:ascii="Arial" w:hAnsi="Arial" w:cs="Arial"/>
                <w:bCs/>
                <w:sz w:val="20"/>
                <w:lang w:val="en-ID"/>
              </w:rPr>
              <w:t>Family well-being and pre-retirement programmes</w:t>
            </w:r>
          </w:p>
        </w:tc>
        <w:tc>
          <w:tcPr>
            <w:tcW w:w="0" w:type="auto"/>
            <w:hideMark/>
          </w:tcPr>
          <w:p w:rsidR="00023699" w:rsidRPr="00023699" w:rsidP="00023699" w14:paraId="60645A26" w14:textId="77777777">
            <w:pPr>
              <w:pStyle w:val="Body"/>
              <w:spacing w:after="0"/>
              <w:rPr>
                <w:rFonts w:ascii="Arial" w:hAnsi="Arial" w:cs="Arial"/>
                <w:bCs/>
                <w:sz w:val="20"/>
              </w:rPr>
            </w:pPr>
            <w:r w:rsidRPr="00023699">
              <w:rPr>
                <w:rFonts w:ascii="Arial" w:hAnsi="Arial" w:cs="Arial"/>
                <w:bCs/>
                <w:sz w:val="20"/>
                <w:lang w:val="en-ID"/>
              </w:rPr>
              <w:t>Health facilities, children's education, and pre-retirement training increase emotional attachment and family well-being</w:t>
            </w:r>
            <w:r w:rsidRPr="00023699">
              <w:rPr>
                <w:rFonts w:ascii="Arial" w:hAnsi="Arial" w:cs="Arial"/>
                <w:bCs/>
                <w:sz w:val="20"/>
              </w:rPr>
              <w:t>.</w:t>
            </w:r>
          </w:p>
        </w:tc>
      </w:tr>
      <w:tr w14:paraId="4707EC15" w14:textId="77777777" w:rsidTr="00023699">
        <w:tblPrEx>
          <w:tblW w:w="0" w:type="auto"/>
          <w:tblInd w:w="108" w:type="dxa"/>
          <w:tblLook w:val="04A0"/>
        </w:tblPrEx>
        <w:tc>
          <w:tcPr>
            <w:tcW w:w="3035" w:type="dxa"/>
            <w:hideMark/>
          </w:tcPr>
          <w:p w:rsidR="00023699" w:rsidRPr="00023699" w:rsidP="00023699" w14:paraId="1CFD11E6" w14:textId="77777777">
            <w:pPr>
              <w:pStyle w:val="Body"/>
              <w:spacing w:after="0"/>
              <w:rPr>
                <w:rFonts w:ascii="Arial" w:hAnsi="Arial" w:cs="Arial"/>
                <w:bCs/>
                <w:sz w:val="20"/>
              </w:rPr>
            </w:pPr>
            <w:r w:rsidRPr="00023699">
              <w:rPr>
                <w:rFonts w:ascii="Arial" w:hAnsi="Arial" w:cs="Arial"/>
                <w:bCs/>
                <w:sz w:val="20"/>
                <w:lang w:val="en-ID"/>
              </w:rPr>
              <w:t>Occupational safety &amp; health (K3)</w:t>
            </w:r>
          </w:p>
        </w:tc>
        <w:tc>
          <w:tcPr>
            <w:tcW w:w="0" w:type="auto"/>
            <w:hideMark/>
          </w:tcPr>
          <w:p w:rsidR="00023699" w:rsidRPr="00023699" w:rsidP="00023699" w14:paraId="33A47421" w14:textId="77777777">
            <w:pPr>
              <w:pStyle w:val="Body"/>
              <w:spacing w:after="0"/>
              <w:rPr>
                <w:rFonts w:ascii="Arial" w:hAnsi="Arial" w:cs="Arial"/>
                <w:bCs/>
                <w:sz w:val="20"/>
              </w:rPr>
            </w:pPr>
            <w:r w:rsidRPr="00023699">
              <w:rPr>
                <w:rFonts w:ascii="Arial" w:hAnsi="Arial" w:cs="Arial"/>
                <w:bCs/>
                <w:sz w:val="20"/>
                <w:lang w:val="en-ID"/>
              </w:rPr>
              <w:t>Regular training and inspections create a sense of security and support sustainable productivity</w:t>
            </w:r>
            <w:r w:rsidRPr="00023699">
              <w:rPr>
                <w:rFonts w:ascii="Arial" w:hAnsi="Arial" w:cs="Arial"/>
                <w:bCs/>
                <w:sz w:val="20"/>
              </w:rPr>
              <w:t>.</w:t>
            </w:r>
          </w:p>
        </w:tc>
      </w:tr>
      <w:tr w14:paraId="6386E09A" w14:textId="77777777" w:rsidTr="00023699">
        <w:tblPrEx>
          <w:tblW w:w="0" w:type="auto"/>
          <w:tblInd w:w="108" w:type="dxa"/>
          <w:tblLook w:val="04A0"/>
        </w:tblPrEx>
        <w:tc>
          <w:tcPr>
            <w:tcW w:w="3035" w:type="dxa"/>
            <w:hideMark/>
          </w:tcPr>
          <w:p w:rsidR="00023699" w:rsidRPr="00023699" w:rsidP="00023699" w14:paraId="15F8B028" w14:textId="77777777">
            <w:pPr>
              <w:pStyle w:val="Body"/>
              <w:spacing w:after="0"/>
              <w:rPr>
                <w:rFonts w:ascii="Arial" w:hAnsi="Arial" w:cs="Arial"/>
                <w:bCs/>
                <w:sz w:val="20"/>
              </w:rPr>
            </w:pPr>
            <w:r w:rsidRPr="00023699">
              <w:rPr>
                <w:rFonts w:ascii="Arial" w:hAnsi="Arial" w:cs="Arial"/>
                <w:bCs/>
                <w:sz w:val="20"/>
                <w:lang w:val="en-ID"/>
              </w:rPr>
              <w:t>Technology investment &amp; working environment</w:t>
            </w:r>
          </w:p>
        </w:tc>
        <w:tc>
          <w:tcPr>
            <w:tcW w:w="0" w:type="auto"/>
            <w:hideMark/>
          </w:tcPr>
          <w:p w:rsidR="00023699" w:rsidRPr="00023699" w:rsidP="00023699" w14:paraId="008AAFCC" w14:textId="77777777">
            <w:pPr>
              <w:pStyle w:val="Body"/>
              <w:spacing w:after="0"/>
              <w:rPr>
                <w:rFonts w:ascii="Arial" w:hAnsi="Arial" w:cs="Arial"/>
                <w:bCs/>
                <w:sz w:val="20"/>
              </w:rPr>
            </w:pPr>
            <w:r w:rsidRPr="00023699">
              <w:rPr>
                <w:rFonts w:ascii="Arial" w:hAnsi="Arial" w:cs="Arial"/>
                <w:bCs/>
                <w:sz w:val="20"/>
                <w:lang w:val="en-ID"/>
              </w:rPr>
              <w:t>Modern equipment and clean workspaces support effectiveness, health, and comfort at work</w:t>
            </w:r>
            <w:r w:rsidRPr="00023699">
              <w:rPr>
                <w:rFonts w:ascii="Arial" w:hAnsi="Arial" w:cs="Arial"/>
                <w:bCs/>
                <w:sz w:val="20"/>
              </w:rPr>
              <w:t>.</w:t>
            </w:r>
          </w:p>
        </w:tc>
      </w:tr>
      <w:tr w14:paraId="0F43F871" w14:textId="77777777" w:rsidTr="00023699">
        <w:tblPrEx>
          <w:tblW w:w="0" w:type="auto"/>
          <w:tblInd w:w="108" w:type="dxa"/>
          <w:tblLook w:val="04A0"/>
        </w:tblPrEx>
        <w:tc>
          <w:tcPr>
            <w:tcW w:w="3035" w:type="dxa"/>
            <w:hideMark/>
          </w:tcPr>
          <w:p w:rsidR="00023699" w:rsidRPr="00023699" w:rsidP="00023699" w14:paraId="48635654" w14:textId="77777777">
            <w:pPr>
              <w:pStyle w:val="Body"/>
              <w:spacing w:after="0"/>
              <w:rPr>
                <w:rFonts w:ascii="Arial" w:hAnsi="Arial" w:cs="Arial"/>
                <w:bCs/>
                <w:sz w:val="20"/>
              </w:rPr>
            </w:pPr>
            <w:r w:rsidRPr="00023699">
              <w:rPr>
                <w:rFonts w:ascii="Arial" w:hAnsi="Arial" w:cs="Arial"/>
                <w:bCs/>
                <w:sz w:val="20"/>
                <w:lang w:val="en-ID"/>
              </w:rPr>
              <w:t>Managerial communication &amp; complaint response</w:t>
            </w:r>
          </w:p>
        </w:tc>
        <w:tc>
          <w:tcPr>
            <w:tcW w:w="0" w:type="auto"/>
            <w:hideMark/>
          </w:tcPr>
          <w:p w:rsidR="00023699" w:rsidRPr="00023699" w:rsidP="00023699" w14:paraId="25F3A66A" w14:textId="77777777">
            <w:pPr>
              <w:pStyle w:val="Body"/>
              <w:spacing w:after="0"/>
              <w:rPr>
                <w:rFonts w:ascii="Arial" w:hAnsi="Arial" w:cs="Arial"/>
                <w:bCs/>
                <w:sz w:val="20"/>
              </w:rPr>
            </w:pPr>
            <w:r w:rsidRPr="00023699">
              <w:rPr>
                <w:rFonts w:ascii="Arial" w:hAnsi="Arial" w:cs="Arial"/>
                <w:bCs/>
                <w:sz w:val="20"/>
                <w:lang w:val="en-ID"/>
              </w:rPr>
              <w:t xml:space="preserve">Two-way communication fosters </w:t>
            </w:r>
            <w:r w:rsidRPr="00023699">
              <w:rPr>
                <w:rFonts w:ascii="Arial" w:hAnsi="Arial" w:cs="Arial"/>
                <w:bCs/>
                <w:i/>
                <w:iCs/>
                <w:sz w:val="20"/>
                <w:lang w:val="en-ID"/>
              </w:rPr>
              <w:t>trust</w:t>
            </w:r>
            <w:r w:rsidRPr="00023699">
              <w:rPr>
                <w:rFonts w:ascii="Arial" w:hAnsi="Arial" w:cs="Arial"/>
                <w:bCs/>
                <w:sz w:val="20"/>
                <w:lang w:val="en-ID"/>
              </w:rPr>
              <w:t xml:space="preserve"> and a sense of belonging to the organization</w:t>
            </w:r>
            <w:r w:rsidRPr="00023699">
              <w:rPr>
                <w:rFonts w:ascii="Arial" w:hAnsi="Arial" w:cs="Arial"/>
                <w:bCs/>
                <w:sz w:val="20"/>
              </w:rPr>
              <w:t>.</w:t>
            </w:r>
          </w:p>
        </w:tc>
      </w:tr>
      <w:tr w14:paraId="69B316E0" w14:textId="77777777" w:rsidTr="00023699">
        <w:tblPrEx>
          <w:tblW w:w="0" w:type="auto"/>
          <w:tblInd w:w="108" w:type="dxa"/>
          <w:tblLook w:val="04A0"/>
        </w:tblPrEx>
        <w:tc>
          <w:tcPr>
            <w:tcW w:w="3035" w:type="dxa"/>
            <w:hideMark/>
          </w:tcPr>
          <w:p w:rsidR="00023699" w:rsidRPr="00023699" w:rsidP="00023699" w14:paraId="3D9EC8EA" w14:textId="77777777">
            <w:pPr>
              <w:pStyle w:val="Body"/>
              <w:spacing w:after="0"/>
              <w:rPr>
                <w:rFonts w:ascii="Arial" w:hAnsi="Arial" w:cs="Arial"/>
                <w:bCs/>
                <w:sz w:val="20"/>
              </w:rPr>
            </w:pPr>
            <w:r w:rsidRPr="00023699">
              <w:rPr>
                <w:rFonts w:ascii="Arial" w:hAnsi="Arial" w:cs="Arial"/>
                <w:bCs/>
                <w:sz w:val="20"/>
                <w:lang w:val="en-ID"/>
              </w:rPr>
              <w:t>SOP &amp; consistency of rule enforcement</w:t>
            </w:r>
          </w:p>
        </w:tc>
        <w:tc>
          <w:tcPr>
            <w:tcW w:w="0" w:type="auto"/>
            <w:hideMark/>
          </w:tcPr>
          <w:p w:rsidR="00023699" w:rsidRPr="00023699" w:rsidP="00023699" w14:paraId="0F8E85E3" w14:textId="77777777">
            <w:pPr>
              <w:pStyle w:val="Body"/>
              <w:spacing w:after="0"/>
              <w:rPr>
                <w:rFonts w:ascii="Arial" w:hAnsi="Arial" w:cs="Arial"/>
                <w:bCs/>
                <w:sz w:val="20"/>
              </w:rPr>
            </w:pPr>
            <w:r w:rsidRPr="00023699">
              <w:rPr>
                <w:rFonts w:ascii="Arial" w:hAnsi="Arial" w:cs="Arial"/>
                <w:bCs/>
                <w:sz w:val="20"/>
                <w:lang w:val="en-ID"/>
              </w:rPr>
              <w:t>Transparent and fair rules reinforce employees' sense of security, trust, and loyalty</w:t>
            </w:r>
            <w:r w:rsidRPr="00023699">
              <w:rPr>
                <w:rFonts w:ascii="Arial" w:hAnsi="Arial" w:cs="Arial"/>
                <w:bCs/>
                <w:sz w:val="20"/>
              </w:rPr>
              <w:t>.</w:t>
            </w:r>
          </w:p>
        </w:tc>
      </w:tr>
    </w:tbl>
    <w:p w:rsidR="00023699" w:rsidRPr="00023699" w:rsidP="00441B6F" w14:paraId="1EF13AF0" w14:textId="77777777">
      <w:pPr>
        <w:pStyle w:val="Body"/>
        <w:spacing w:after="0"/>
        <w:rPr>
          <w:rFonts w:ascii="Arial" w:hAnsi="Arial" w:cs="Arial"/>
          <w:lang w:val="en-ID"/>
        </w:rPr>
      </w:pPr>
    </w:p>
    <w:p w:rsidR="00023699" w:rsidP="00023699" w14:paraId="4BFFE473" w14:textId="63F763E8">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023699">
        <w:rPr>
          <w:rFonts w:ascii="Arial" w:hAnsi="Arial" w:cs="Arial"/>
          <w:b/>
          <w:u w:val="single"/>
        </w:rPr>
        <w:t>Employee Perception of Work Well-Being Programs and Their Implications for Loyalty</w:t>
      </w:r>
    </w:p>
    <w:p w:rsidR="00023699" w:rsidRPr="00023699" w:rsidP="00023699" w14:paraId="5C950A4E" w14:textId="66C0B61A">
      <w:pPr>
        <w:pStyle w:val="Body"/>
        <w:spacing w:after="0"/>
        <w:rPr>
          <w:rFonts w:ascii="Arial" w:hAnsi="Arial" w:cs="Arial"/>
          <w:bCs/>
        </w:rPr>
      </w:pPr>
      <w:r w:rsidRPr="00023699">
        <w:rPr>
          <w:rFonts w:ascii="Arial" w:hAnsi="Arial" w:cs="Arial"/>
          <w:bCs/>
          <w:lang w:val="en-ID"/>
        </w:rPr>
        <w:t xml:space="preserve">Positive perception of the work welfare program at PT. </w:t>
      </w:r>
      <w:r w:rsidRPr="00023699">
        <w:rPr>
          <w:rFonts w:ascii="Arial" w:hAnsi="Arial" w:cs="Arial"/>
          <w:bCs/>
          <w:lang w:val="en-ID"/>
        </w:rPr>
        <w:t>Tanjungenim</w:t>
      </w:r>
      <w:r w:rsidRPr="00023699">
        <w:rPr>
          <w:rFonts w:ascii="Arial" w:hAnsi="Arial" w:cs="Arial"/>
          <w:bCs/>
          <w:lang w:val="en-ID"/>
        </w:rPr>
        <w:t xml:space="preserve"> Lestari is closely related to the real experience of employees in receiving direct benefits from various policies. Strategic programs, such as service bond scholarships, </w:t>
      </w:r>
      <w:r w:rsidRPr="00023699">
        <w:rPr>
          <w:rFonts w:ascii="Arial" w:hAnsi="Arial" w:cs="Arial"/>
          <w:bCs/>
          <w:lang w:val="en-ID"/>
        </w:rPr>
        <w:t>educational facilities, and self-development training, are viewed by the Company as a form of long-term investment in enhancing individual competencies. Employees who receive scholarships feel a moral responsibility to serve the Company again after completing their education. "I got a college scholarship from a company that was then obliged to follow an official bond to work in the company for 3 years." (NS 2)</w:t>
      </w:r>
    </w:p>
    <w:p w:rsidR="00023699" w:rsidRPr="00023699" w:rsidP="00023699" w14:paraId="492531E5" w14:textId="6B913C9D">
      <w:pPr>
        <w:pStyle w:val="Body"/>
        <w:spacing w:after="0"/>
        <w:rPr>
          <w:rFonts w:ascii="Arial" w:hAnsi="Arial" w:cs="Arial"/>
          <w:bCs/>
        </w:rPr>
      </w:pPr>
      <w:r w:rsidRPr="00023699">
        <w:rPr>
          <w:rFonts w:ascii="Arial" w:hAnsi="Arial" w:cs="Arial"/>
          <w:bCs/>
          <w:lang w:val="en-ID"/>
        </w:rPr>
        <w:t>The experience strengthens emotional attachment and fosters loyalty based on gratitude and a sense of responsibility. On the other hand, a safe, comfortable, and supportive work environment is also a dominant factor in forming loyalty. Harmonious interpersonal relationships and facility support create a sense of belonging and suppress the desire to change jobs. "It is comfortable here, the work is clear, the environment is also supportive. Unless there is an excellent offer... I just thought." (NS 7)</w:t>
      </w:r>
    </w:p>
    <w:p w:rsidR="00023699" w:rsidRPr="00023699" w:rsidP="00023699" w14:paraId="6F9C896F" w14:textId="01161800">
      <w:pPr>
        <w:pStyle w:val="Body"/>
        <w:spacing w:after="0"/>
        <w:rPr>
          <w:rFonts w:ascii="Arial" w:hAnsi="Arial" w:cs="Arial"/>
          <w:bCs/>
        </w:rPr>
      </w:pPr>
      <w:r w:rsidRPr="00023699">
        <w:rPr>
          <w:rFonts w:ascii="Arial" w:hAnsi="Arial" w:cs="Arial"/>
          <w:bCs/>
          <w:lang w:val="en-ID"/>
        </w:rPr>
        <w:t>In addition to job satisfaction, loyalty is also formed by a clear understanding of one's career path. Employees consider growth opportunities and the alignment of company values as the primary factors in deciding whether to stay with the Company. "So far I am still staying here. But if there is a better offer, it might be considered... now again in the final year of the scholarship contract." (NS 5)</w:t>
      </w:r>
    </w:p>
    <w:p w:rsidR="00023699" w:rsidRPr="00023699" w:rsidP="00023699" w14:paraId="4581B1D7" w14:textId="4DBBD3B6">
      <w:pPr>
        <w:pStyle w:val="Body"/>
        <w:spacing w:after="0"/>
        <w:rPr>
          <w:rFonts w:ascii="Arial" w:hAnsi="Arial" w:cs="Arial"/>
          <w:bCs/>
        </w:rPr>
      </w:pPr>
      <w:r w:rsidRPr="00023699">
        <w:rPr>
          <w:rFonts w:ascii="Arial" w:hAnsi="Arial" w:cs="Arial"/>
          <w:bCs/>
          <w:lang w:val="en-ID"/>
        </w:rPr>
        <w:t>Welfare facilities that address the family aspect also strengthen loyalty because they create a sense of financial and emotional security. The provision of health services, children's education, and transportation enables employees to focus on their work without domestic responsibilities. "Household needs are met, children's schools are safe, and they can still occasionally take their families for a walk." (NS 15)</w:t>
      </w:r>
    </w:p>
    <w:p w:rsidR="00023699" w:rsidRPr="00023699" w:rsidP="00023699" w14:paraId="0DE78C75" w14:textId="312FED8E">
      <w:pPr>
        <w:pStyle w:val="Body"/>
        <w:spacing w:after="0"/>
        <w:rPr>
          <w:rFonts w:ascii="Arial" w:hAnsi="Arial" w:cs="Arial"/>
          <w:bCs/>
        </w:rPr>
      </w:pPr>
      <w:r w:rsidRPr="00023699">
        <w:rPr>
          <w:rFonts w:ascii="Arial" w:hAnsi="Arial" w:cs="Arial"/>
          <w:bCs/>
          <w:lang w:val="en-ID"/>
        </w:rPr>
        <w:t>Employees also appreciate the health facilities and open communication between management and employees. Maintained health and transparent communication create a sense of trust and engagement within the organization. "What I appreciate the most is the health facilities, because if we are healthy, our work is also maximum." (NS 12)</w:t>
      </w:r>
    </w:p>
    <w:p w:rsidR="00023699" w:rsidRPr="00023699" w:rsidP="00023699" w14:paraId="4582CE0D" w14:textId="39AFC6A3">
      <w:pPr>
        <w:pStyle w:val="Body"/>
        <w:spacing w:after="0"/>
        <w:rPr>
          <w:rFonts w:ascii="Arial" w:hAnsi="Arial" w:cs="Arial"/>
          <w:bCs/>
        </w:rPr>
      </w:pPr>
      <w:r w:rsidRPr="00023699">
        <w:rPr>
          <w:rFonts w:ascii="Arial" w:hAnsi="Arial" w:cs="Arial"/>
          <w:bCs/>
          <w:lang w:val="en-ID"/>
        </w:rPr>
        <w:t xml:space="preserve">Additionally, self-development opportunities through training and project variety increase motivation and help prevent burnout. "The work is challenging, and I love it. Each project is different, so it is not monotonous." (NS 15) Some employees even emphasized that despite the offer of jobs with higher salaries, comfort, and stability at PT. </w:t>
      </w:r>
      <w:r w:rsidRPr="00023699">
        <w:rPr>
          <w:rFonts w:ascii="Arial" w:hAnsi="Arial" w:cs="Arial"/>
          <w:bCs/>
          <w:lang w:val="en-ID"/>
        </w:rPr>
        <w:t>Tanjungenim</w:t>
      </w:r>
      <w:r w:rsidRPr="00023699">
        <w:rPr>
          <w:rFonts w:ascii="Arial" w:hAnsi="Arial" w:cs="Arial"/>
          <w:bCs/>
          <w:lang w:val="en-ID"/>
        </w:rPr>
        <w:t xml:space="preserve"> Lestari made them choose to stay. "Happy, alhamdulillah... If you have found a workplace that makes you mentally and financially comfortable, I do not think there is any reason to move." (NS 14)</w:t>
      </w:r>
    </w:p>
    <w:p w:rsidR="00023699" w:rsidP="00023699" w14:paraId="7D028BD6" w14:textId="46279E71">
      <w:pPr>
        <w:pStyle w:val="Body"/>
        <w:spacing w:after="0"/>
        <w:rPr>
          <w:rFonts w:ascii="Arial" w:hAnsi="Arial" w:cs="Arial"/>
          <w:bCs/>
          <w:lang w:val="en-ID"/>
        </w:rPr>
      </w:pPr>
      <w:r w:rsidRPr="00023699">
        <w:rPr>
          <w:rFonts w:ascii="Arial" w:hAnsi="Arial" w:cs="Arial"/>
          <w:bCs/>
          <w:lang w:val="en-ID"/>
        </w:rPr>
        <w:t xml:space="preserve">Overall, positive perceptions of well-being programs indicate that holistic well-being, encompassing financial, social, emotional, and spiritual aspects, has been successful in enhancing employee satisfaction and loyalty. This approach fosters a </w:t>
      </w:r>
      <w:r w:rsidRPr="00023699">
        <w:rPr>
          <w:rFonts w:ascii="Arial" w:hAnsi="Arial" w:cs="Arial"/>
          <w:bCs/>
          <w:i/>
          <w:iCs/>
          <w:lang w:val="en-ID"/>
        </w:rPr>
        <w:t>sense of belonging</w:t>
      </w:r>
      <w:r w:rsidRPr="00023699">
        <w:rPr>
          <w:rFonts w:ascii="Arial" w:hAnsi="Arial" w:cs="Arial"/>
          <w:bCs/>
          <w:lang w:val="en-ID"/>
        </w:rPr>
        <w:t xml:space="preserve"> and cultivates a sustainable working relationship between the Company and its workforce. Thus, the welfare strategy at PT. </w:t>
      </w:r>
      <w:r w:rsidRPr="00023699">
        <w:rPr>
          <w:rFonts w:ascii="Arial" w:hAnsi="Arial" w:cs="Arial"/>
          <w:bCs/>
          <w:lang w:val="en-ID"/>
        </w:rPr>
        <w:t>Tanjungenim</w:t>
      </w:r>
      <w:r w:rsidRPr="00023699">
        <w:rPr>
          <w:rFonts w:ascii="Arial" w:hAnsi="Arial" w:cs="Arial"/>
          <w:bCs/>
          <w:lang w:val="en-ID"/>
        </w:rPr>
        <w:t xml:space="preserve"> Lestari can be viewed as a long-term investment that not only maintains the stability of human resources but also supports the overall sustainability of the organization.</w:t>
      </w:r>
    </w:p>
    <w:p w:rsidR="00023699" w:rsidP="00441B6F" w14:paraId="37AAB567" w14:textId="77777777">
      <w:pPr>
        <w:pStyle w:val="Body"/>
        <w:spacing w:after="0"/>
        <w:rPr>
          <w:rFonts w:ascii="Arial" w:hAnsi="Arial" w:cs="Arial"/>
        </w:rPr>
      </w:pPr>
    </w:p>
    <w:p w:rsidR="00023699" w:rsidRPr="00023699" w:rsidP="00023699" w14:paraId="3D1BDA23" w14:textId="59D5191A">
      <w:pPr>
        <w:pStyle w:val="Body"/>
        <w:rPr>
          <w:rFonts w:ascii="Arial" w:hAnsi="Arial" w:cs="Arial"/>
        </w:rPr>
      </w:pPr>
      <w:r>
        <w:rPr>
          <w:rFonts w:ascii="Arial" w:hAnsi="Arial" w:cs="Arial"/>
          <w:b/>
        </w:rPr>
        <w:t>3.2 Discussion</w:t>
      </w:r>
    </w:p>
    <w:p w:rsidR="00023699" w:rsidP="00023699" w14:paraId="08826764" w14:textId="6283148C">
      <w:pPr>
        <w:pStyle w:val="Body"/>
        <w:spacing w:after="0"/>
        <w:rPr>
          <w:rFonts w:ascii="Arial" w:hAnsi="Arial" w:cs="Arial"/>
        </w:rPr>
      </w:pPr>
      <w:r w:rsidRPr="00023699">
        <w:rPr>
          <w:rFonts w:ascii="Arial" w:hAnsi="Arial" w:cs="Arial"/>
          <w:b/>
          <w:u w:val="single"/>
        </w:rPr>
        <w:t>3.</w:t>
      </w:r>
      <w:r>
        <w:rPr>
          <w:rFonts w:ascii="Arial" w:hAnsi="Arial" w:cs="Arial"/>
          <w:b/>
          <w:u w:val="single"/>
        </w:rPr>
        <w:t>2</w:t>
      </w:r>
      <w:r w:rsidRPr="00023699">
        <w:rPr>
          <w:rFonts w:ascii="Arial" w:hAnsi="Arial" w:cs="Arial"/>
          <w:b/>
          <w:u w:val="single"/>
        </w:rPr>
        <w:t>.1 Factors Affecting Job Satisfaction</w:t>
      </w:r>
    </w:p>
    <w:p w:rsidR="00023699" w:rsidRPr="00023699" w:rsidP="00023699" w14:paraId="3A99FFC0" w14:textId="1706C5DB">
      <w:pPr>
        <w:pStyle w:val="Body"/>
        <w:spacing w:after="0"/>
        <w:rPr>
          <w:rFonts w:ascii="Arial" w:hAnsi="Arial" w:cs="Arial"/>
        </w:rPr>
      </w:pPr>
      <w:r w:rsidRPr="00023699">
        <w:rPr>
          <w:rFonts w:ascii="Arial" w:hAnsi="Arial" w:cs="Arial"/>
          <w:lang w:val="en-ID"/>
        </w:rPr>
        <w:t xml:space="preserve">Employee satisfaction with PT. </w:t>
      </w:r>
      <w:r w:rsidRPr="00023699">
        <w:rPr>
          <w:rFonts w:ascii="Arial" w:hAnsi="Arial" w:cs="Arial"/>
          <w:lang w:val="en-ID"/>
        </w:rPr>
        <w:t>Tanjungenim</w:t>
      </w:r>
      <w:r w:rsidRPr="00023699">
        <w:rPr>
          <w:rFonts w:ascii="Arial" w:hAnsi="Arial" w:cs="Arial"/>
          <w:lang w:val="en-ID"/>
        </w:rPr>
        <w:t xml:space="preserve"> Lestari Pulp and Paper Muara </w:t>
      </w:r>
      <w:r w:rsidRPr="00023699">
        <w:rPr>
          <w:rFonts w:ascii="Arial" w:hAnsi="Arial" w:cs="Arial"/>
          <w:lang w:val="en-ID"/>
        </w:rPr>
        <w:t>Enim</w:t>
      </w:r>
      <w:r w:rsidRPr="00023699">
        <w:rPr>
          <w:rFonts w:ascii="Arial" w:hAnsi="Arial" w:cs="Arial"/>
          <w:lang w:val="en-ID"/>
        </w:rPr>
        <w:t xml:space="preserve"> is influenced by a combination of motivational and hygiene factors, as described in the </w:t>
      </w:r>
      <w:r w:rsidRPr="00023699">
        <w:rPr>
          <w:rFonts w:ascii="Arial" w:hAnsi="Arial" w:cs="Arial"/>
          <w:i/>
          <w:iCs/>
          <w:lang w:val="en-ID"/>
        </w:rPr>
        <w:t>Two-Factor Theory</w:t>
      </w:r>
      <w:r w:rsidRPr="00023699">
        <w:rPr>
          <w:rFonts w:ascii="Arial" w:hAnsi="Arial" w:cs="Arial"/>
          <w:lang w:val="en-ID"/>
        </w:rPr>
        <w:t xml:space="preserve"> by</w:t>
      </w:r>
      <w:r w:rsidRPr="00BB41C4" w:rsidR="00BB41C4">
        <w:rPr>
          <w:rFonts w:ascii="Arial" w:hAnsi="Arial" w:cs="Arial"/>
          <w:lang w:val="en-ID"/>
        </w:rPr>
        <w:t xml:space="preserve"> Herzberg (1966)</w:t>
      </w:r>
      <w:r w:rsidR="00BB41C4">
        <w:rPr>
          <w:rFonts w:ascii="Arial" w:hAnsi="Arial" w:cs="Arial"/>
          <w:lang w:val="en-ID"/>
        </w:rPr>
        <w:t xml:space="preserve">, as cited in </w:t>
      </w:r>
      <w:r w:rsidR="00BB41C4">
        <w:rPr>
          <w:rFonts w:ascii="Arial" w:hAnsi="Arial" w:cs="Arial"/>
          <w:lang w:val="en-ID"/>
        </w:rPr>
        <w:fldChar w:fldCharType="begin" w:fldLock="1"/>
      </w:r>
      <w:r w:rsidR="00BB41C4">
        <w:rPr>
          <w:rFonts w:ascii="Arial" w:hAnsi="Arial" w:cs="Arial"/>
          <w:lang w:val="en-ID"/>
        </w:rPr>
        <w:instrText>ADDIN CSL_CITATION {"citationItems":[{"id":"ITEM-1","itemData":{"author":[{"dropping-particle":"","family":"Peramatzis","given":"Giannis","non-dropping-particle":"","parse-names":false,"suffix":""},{"dropping-particle":"","family":"Galanakis","given":"Michael","non-dropping-particle":"","parse-names":false,"suffix":""}],"container-title":"Psychology","id":"ITEM-1","issue":"12","issued":{"date-parts":[["2022"]]},"page":"971-978","title":"Herzberg’s motivation theory in workplace","type":"article-journal","volume":"12"},"uris":["http://www.mendeley.com/documents/?uuid=1271ad27-0008-4021-ba4c-c8187e5766a8"]}],"mendeley":{"formattedCitation":"(Peramatzis &amp; Galanakis, 2022)","manualFormatting":"Peramatzis &amp; Galanakis (2022)","plainTextFormattedCitation":"(Peramatzis &amp; Galanakis, 2022)","previouslyFormattedCitation":"(Peramatzis &amp; Galanakis, 2022)"},"properties":{"noteIndex":0},"schema":"https://github.com/citation-style-language/schema/raw/master/csl-citation.json"}</w:instrText>
      </w:r>
      <w:r w:rsidR="00BB41C4">
        <w:rPr>
          <w:rFonts w:ascii="Arial" w:hAnsi="Arial" w:cs="Arial"/>
          <w:lang w:val="en-ID"/>
        </w:rPr>
        <w:fldChar w:fldCharType="separate"/>
      </w:r>
      <w:r w:rsidRPr="00BB41C4" w:rsidR="00BB41C4">
        <w:rPr>
          <w:rFonts w:ascii="Arial" w:hAnsi="Arial" w:cs="Arial"/>
          <w:noProof/>
          <w:lang w:val="en-ID"/>
        </w:rPr>
        <w:t>Peramatzis &amp; Galanakis</w:t>
      </w:r>
      <w:r w:rsidR="00BB41C4">
        <w:rPr>
          <w:rFonts w:ascii="Arial" w:hAnsi="Arial" w:cs="Arial"/>
          <w:noProof/>
          <w:lang w:val="en-ID"/>
        </w:rPr>
        <w:t xml:space="preserve"> (</w:t>
      </w:r>
      <w:r w:rsidRPr="00BB41C4" w:rsidR="00BB41C4">
        <w:rPr>
          <w:rFonts w:ascii="Arial" w:hAnsi="Arial" w:cs="Arial"/>
          <w:noProof/>
          <w:lang w:val="en-ID"/>
        </w:rPr>
        <w:t>2022)</w:t>
      </w:r>
      <w:r w:rsidR="00BB41C4">
        <w:rPr>
          <w:rFonts w:ascii="Arial" w:hAnsi="Arial" w:cs="Arial"/>
          <w:lang w:val="en-ID"/>
        </w:rPr>
        <w:fldChar w:fldCharType="end"/>
      </w:r>
      <w:r w:rsidRPr="00023699">
        <w:rPr>
          <w:rFonts w:ascii="Arial" w:hAnsi="Arial" w:cs="Arial"/>
          <w:lang w:val="en-ID"/>
        </w:rPr>
        <w:t xml:space="preserve">. Hygienic factors, including company policies, salaries, and a conducive work environment, help prevent dissatisfaction, while motivating factors, such as recognition, responsibility, and career development, increase intrinsic satisfaction </w:t>
      </w:r>
      <w:r w:rsidRPr="00023699">
        <w:rPr>
          <w:rFonts w:ascii="Arial" w:hAnsi="Arial" w:cs="Arial"/>
          <w:lang w:val="en-ID"/>
        </w:rPr>
        <w:fldChar w:fldCharType="begin" w:fldLock="1"/>
      </w:r>
      <w:r w:rsidR="003656FE">
        <w:rPr>
          <w:rFonts w:ascii="Arial" w:hAnsi="Arial" w:cs="Arial"/>
          <w:lang w:val="en-ID"/>
        </w:rPr>
        <w:instrText>ADDIN CSL_CITATION {"citationItems":[{"id":"ITEM-1","itemData":{"author":[{"dropping-particle":"","family":"Azwanda","given":"Y E H","non-dropping-particle":"","parse-names":false,"suffix":""},{"dropping-particle":"","family":"Hasri","given":"S","non-dropping-particle":"","parse-names":false,"suffix":""}],"container-title":"Jurnal Studi Multidisipliner","id":"ITEM-1","issue":"12","issued":{"date-parts":[["2024"]]},"page":"2118-7453","title":"Model Dua Faktor Herzberg Dalam Meningkatkan Motivasi Kerja Pegawai","type":"article-journal","volume":"8"},"uris":["http://www.mendeley.com/documents/?uuid=9ba5a168-b55d-4245-86d3-43110687d592","http://www.mendeley.com/documents/?uuid=e2b450eb-9657-40b5-b091-55e627c2836e"]}],"mendeley":{"formattedCitation":"(Azwanda &amp; Hasri, 2024)","manualFormatting":"(Azwanda &amp; Hasri, 2024).","plainTextFormattedCitation":"(Azwanda &amp; Hasri, 2024)","previouslyFormattedCitation":"(Azwanda &amp; Hasri, 2024)"},"properties":{"noteIndex":0},"schema":"https://github.com/citation-style-language/schema/raw/master/csl-citation.json"}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(Azwanda &amp; Hasri, 2024).</w:t>
      </w:r>
      <w:r w:rsidRPr="00023699">
        <w:rPr>
          <w:rFonts w:ascii="Arial" w:hAnsi="Arial" w:cs="Arial"/>
        </w:rPr>
        <w:fldChar w:fldCharType="end"/>
      </w:r>
      <w:r w:rsidRPr="00023699">
        <w:rPr>
          <w:rFonts w:ascii="Arial" w:hAnsi="Arial" w:cs="Arial"/>
          <w:lang w:val="en-ID"/>
        </w:rPr>
        <w:t xml:space="preserve"> This finding is consistent with the research </w:t>
      </w:r>
      <w:r w:rsidRPr="00023699">
        <w:rPr>
          <w:rFonts w:ascii="Arial" w:hAnsi="Arial" w:cs="Arial"/>
          <w:lang w:val="en-ID"/>
        </w:rPr>
        <w:fldChar w:fldCharType="begin" w:fldLock="1"/>
      </w:r>
      <w:r w:rsidR="003656FE">
        <w:rPr>
          <w:rFonts w:ascii="Arial" w:hAnsi="Arial" w:cs="Arial"/>
          <w:lang w:val="en-ID"/>
        </w:rPr>
        <w:instrText>ADDIN CSL_CITATION {"citationItems":[{"id":"ITEM-1","itemData":{"ISSN":"2828-5271","author":[{"dropping-particle":"","family":"Fidtriana","given":"Elna","non-dropping-particle":"","parse-names":false,"suffix":""},{"dropping-particle":"","family":"Mustahidda","given":"Rahmania","non-dropping-particle":"","parse-names":false,"suffix":""}],"container-title":"J-CEKI: Jurnal Cendekia Ilmiah","id":"ITEM-1","issue":"3","issued":{"date-parts":[["2025"]]},"page":"2619-2628","title":"Pengaruh Kompensasi, Lingkungan Kerja, Pengembangan Karir terhadap Kepuasan Kerja Karyawan","type":"article-journal","volume":"4"},"suppress-author":1,"uris":["http://www.mendeley.com/documents/?uuid=23ff3ef8-4266-485b-a955-62ddb43370e4","http://www.mendeley.com/documents/?uuid=51cc3fff-baee-475a-a882-879e6ce6853e"]}],"mendeley":{"formattedCitation":"(2025)","manualFormatting":"of Fidtriana &amp; Mustahidda (2025)","plainTextFormattedCitation":"(2025)","previouslyFormattedCitation":"(2025)"},"properties":{"noteIndex":0},"schema":"https://github.com/citation-style-language/schema/raw/master/csl-citation.json"}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of Fidtriana &amp; Mustahidda (2025)</w:t>
      </w:r>
      <w:r w:rsidRPr="00023699">
        <w:rPr>
          <w:rFonts w:ascii="Arial" w:hAnsi="Arial" w:cs="Arial"/>
        </w:rPr>
        <w:fldChar w:fldCharType="end"/>
      </w:r>
      <w:r w:rsidRPr="00023699">
        <w:rPr>
          <w:rFonts w:ascii="Arial" w:hAnsi="Arial" w:cs="Arial"/>
          <w:lang w:val="en-ID"/>
        </w:rPr>
        <w:t xml:space="preserve">, which shows that the work environment and career development have a positive impact on employee satisfaction. The </w:t>
      </w:r>
      <w:r w:rsidRPr="00023699">
        <w:rPr>
          <w:rFonts w:ascii="Arial" w:hAnsi="Arial" w:cs="Arial"/>
          <w:lang w:val="en-ID"/>
        </w:rPr>
        <w:t>fulfillment</w:t>
      </w:r>
      <w:r w:rsidRPr="00023699">
        <w:rPr>
          <w:rFonts w:ascii="Arial" w:hAnsi="Arial" w:cs="Arial"/>
          <w:lang w:val="en-ID"/>
        </w:rPr>
        <w:t xml:space="preserve"> of basic and psychological needs as described in Maslow's hierarchy of needs theory also encourages loyalty and higher performance.</w:t>
      </w:r>
    </w:p>
    <w:p w:rsidR="00023699" w:rsidRPr="00023699" w:rsidP="00023699" w14:paraId="189E93D8" w14:textId="6BAD34E4">
      <w:pPr>
        <w:pStyle w:val="Body"/>
        <w:spacing w:after="0"/>
        <w:rPr>
          <w:rFonts w:ascii="Arial" w:hAnsi="Arial" w:cs="Arial"/>
        </w:rPr>
      </w:pPr>
      <w:r w:rsidRPr="00023699">
        <w:rPr>
          <w:rFonts w:ascii="Arial" w:hAnsi="Arial" w:cs="Arial"/>
          <w:lang w:val="en-ID"/>
        </w:rPr>
        <w:t>Empirically, several key factors have been identified as influencing job satisfaction. First, salary and career are the main determinants because compensation is above the UMR and, on time, creates a sense of financial security.</w:t>
      </w:r>
      <w:r w:rsidRPr="00023699">
        <w:rPr>
          <w:rFonts w:ascii="Arial" w:hAnsi="Arial" w:cs="Arial"/>
          <w:lang w:val="en-ID"/>
        </w:rPr>
        <w:fldChar w:fldCharType="begin" w:fldLock="1"/>
      </w:r>
      <w:r w:rsidR="003656FE">
        <w:rPr>
          <w:rFonts w:ascii="Arial" w:hAnsi="Arial" w:cs="Arial"/>
          <w:lang w:val="en-ID"/>
        </w:rPr>
        <w:instrText>ADDIN CSL_CITATION {"citationItems":[{"id":"ITEM-1","itemData":{"ISBN":"1728196779","author":[{"dropping-particle":"","family":"Rahimi","given":"Ramy A","non-dropping-particle":"","parse-names":false,"suffix":""}],"container-title":"2020 International Conference on Decision Aid Sciences and Application (DASA)","id":"ITEM-1","issued":{"date-parts":[["2020"]]},"page":"376-381","publisher":"IEEE","title":"Understanding the key factors that influence employee loyalty in public organizations","type":"paper-conference"},"suppress-author":1,"uris":["http://www.mendeley.com/documents/?uuid=f0661d53-42ce-4b0c-9b14-74684421148b","http://www.mendeley.com/documents/?uuid=7ca7fafa-b822-46b1-9c55-6d28ec75370f"]}],"mendeley":{"formattedCitation":"(2020)","manualFormatting":" Rahimi (2020)","plainTextFormattedCitation":"(2020)","previouslyFormattedCitation":"(2020)"},"properties":{"noteIndex":0},"schema":"https://github.com/citation-style-language/schema/raw/master/csl-citation.json"}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xml:space="preserve"> Rahimi (2020)</w:t>
      </w:r>
      <w:r w:rsidRPr="00023699">
        <w:rPr>
          <w:rFonts w:ascii="Arial" w:hAnsi="Arial" w:cs="Arial"/>
        </w:rPr>
        <w:fldChar w:fldCharType="end"/>
      </w:r>
      <w:r w:rsidRPr="00023699">
        <w:rPr>
          <w:rFonts w:ascii="Arial" w:hAnsi="Arial" w:cs="Arial"/>
          <w:lang w:val="en-ID"/>
        </w:rPr>
        <w:t xml:space="preserve"> stated that empowerment, compensation, training, and opportunities for promotion have a significant impact on employee satisfaction and loyalty. Second, the proximity of the work location supports a work-life balance, in line with the findings </w:t>
      </w:r>
      <w:r w:rsidRPr="00023699">
        <w:rPr>
          <w:rFonts w:ascii="Arial" w:hAnsi="Arial" w:cs="Arial"/>
          <w:lang w:val="en-ID"/>
        </w:rPr>
        <w:fldChar w:fldCharType="begin" w:fldLock="1"/>
      </w:r>
      <w:r w:rsidR="003656FE">
        <w:rPr>
          <w:rFonts w:ascii="Arial" w:hAnsi="Arial" w:cs="Arial"/>
          <w:lang w:val="en-ID"/>
        </w:rPr>
        <w:instrText>ADDIN CSL_CITATION {"citationItems":[{"id":"ITEM-1","itemData":{"ISSN":"2597-792X","author":[{"dropping-particle":"","family":"Anifah","given":"Anifah","non-dropping-particle":"","parse-names":false,"suffix":""},{"dropping-particle":"","family":"FoEh","given":"John E H J","non-dropping-particle":"","parse-names":false,"suffix":""}],"container-title":"Jurnal Kajian Ilmiah","id":"ITEM-1","issue":"3","issued":{"date-parts":[["2022"]]},"page":"253-266","title":"Faktor Pengaruh Kepuasan Kerja Dan Loyalitas Kerja","type":"article-journal","volume":"22"},"suppress-author":1,"uris":["http://www.mendeley.com/documents/?uuid=2614f4b3-4658-4af7-adf4-9aa2e18f72e5","http://www.mendeley.com/documents/?uuid=6b87c70e-e9e9-45f4-8c2d-f8c06418d9e7"]}],"mendeley":{"formattedCitation":"(2022)","manualFormatting":" Anifah &amp; FoEh (2022)","plainTextFormattedCitation":"(2022)","previouslyFormattedCitation":"(2022)"},"properties":{"noteIndex":0},"schema":"https://github.com/citation-style-language/schema/raw/master/csl-citation.json"}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of Anifah &amp; Foeh (2022)</w:t>
      </w:r>
      <w:r w:rsidRPr="00023699">
        <w:rPr>
          <w:rFonts w:ascii="Arial" w:hAnsi="Arial" w:cs="Arial"/>
        </w:rPr>
        <w:fldChar w:fldCharType="end"/>
      </w:r>
      <w:r w:rsidRPr="00023699">
        <w:rPr>
          <w:rFonts w:ascii="Arial" w:hAnsi="Arial" w:cs="Arial"/>
          <w:lang w:val="en-ID"/>
        </w:rPr>
        <w:t>, which suggest that distance to residence, training, and working periods affect satisfaction.</w:t>
      </w:r>
    </w:p>
    <w:p w:rsidR="00023699" w:rsidRPr="00023699" w:rsidP="00023699" w14:paraId="42D342E9" w14:textId="1DFB965C">
      <w:pPr>
        <w:pStyle w:val="Body"/>
        <w:spacing w:after="0"/>
        <w:rPr>
          <w:rFonts w:ascii="Arial" w:hAnsi="Arial" w:cs="Arial"/>
        </w:rPr>
      </w:pPr>
      <w:r w:rsidRPr="00023699">
        <w:rPr>
          <w:rFonts w:ascii="Arial" w:hAnsi="Arial" w:cs="Arial"/>
          <w:lang w:val="en-ID"/>
        </w:rPr>
        <w:t xml:space="preserve">Furthermore, the Company's facilities proved to be an important aspect as well. Facilities such as sports, housing, children's schools, and healthcare improve employee well-being and loyalty. </w:t>
      </w:r>
      <w:r w:rsidRPr="00023699">
        <w:rPr>
          <w:rFonts w:ascii="Arial" w:hAnsi="Arial" w:cs="Arial"/>
          <w:lang w:val="en-ID"/>
        </w:rPr>
        <w:fldChar w:fldCharType="begin" w:fldLock="1"/>
      </w:r>
      <w:r w:rsidR="003656FE">
        <w:rPr>
          <w:rFonts w:ascii="Arial" w:hAnsi="Arial" w:cs="Arial"/>
          <w:lang w:val="en-ID"/>
        </w:rPr>
        <w:instrText>ADDIN CSL_CITATION {"citationItems":[{"id":"ITEM-1","itemData":{"ISBN":"623784533X","author":[{"dropping-particle":"","family":"Linando","given":"Jaya Addin","non-dropping-particle":"","parse-names":false,"suffix":""}],"id":"ITEM-1","issued":{"date-parts":[["2021"]]},"publisher":"UPP STIM YKPN","publisher-place":"Yogyakarta","title":"Manajemen Kinerja: konsep praktis &amp; perspektif islam","type":"thesis"},"suppress-author":1,"uris":["http://www.mendeley.com/documents/?uuid=ce3b29c4-81d6-43df-9386-0b5fdf5df775","http://www.mendeley.com/documents/?uuid=2dbe4e4b-221b-4616-a2ab-d88d48e1cbf5"]}],"mendeley":{"formattedCitation":"(2021)","manualFormatting":" Linando (2021)","plainTextFormattedCitation":"(2021)","previouslyFormattedCitation":"(2021)"},"properties":{"noteIndex":0},"schema":"https://github.com/citation-style-language/schema/raw/master/csl-citation.json"}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Linando (2021)</w:t>
      </w:r>
      <w:r w:rsidRPr="00023699">
        <w:rPr>
          <w:rFonts w:ascii="Arial" w:hAnsi="Arial" w:cs="Arial"/>
        </w:rPr>
        <w:fldChar w:fldCharType="end"/>
      </w:r>
      <w:r w:rsidRPr="00023699">
        <w:rPr>
          <w:rFonts w:ascii="Arial" w:hAnsi="Arial" w:cs="Arial"/>
          <w:lang w:val="en-ID"/>
        </w:rPr>
        <w:t xml:space="preserve"> emphasized that meeting employee needs can improve motivation and performance, while</w:t>
      </w:r>
      <w:r w:rsidRPr="00023699">
        <w:rPr>
          <w:rFonts w:ascii="Arial" w:hAnsi="Arial" w:cs="Arial"/>
          <w:lang w:val="en-ID"/>
        </w:rPr>
        <w:fldChar w:fldCharType="begin" w:fldLock="1"/>
      </w:r>
      <w:r w:rsidR="003656FE">
        <w:rPr>
          <w:rFonts w:ascii="Arial" w:hAnsi="Arial" w:cs="Arial"/>
          <w:lang w:val="en-ID"/>
        </w:rPr>
        <w:instrText>ADDIN CSL_CITATION {"citationItems":[{"id":"ITEM-1","itemData":{"ISSN":"2948-460X","author":[{"dropping-particle":"","family":"Aini","given":"Maulida Khusna Nur","non-dropping-particle":"","parse-names":false,"suffix":""},{"dropping-particle":"","family":"Linando","given":"Jaya Addin","non-dropping-particle":"","parse-names":false,"suffix":""}],"container-title":"iBAF e-Proceedings","id":"ITEM-1","issue":"1","issued":{"date-parts":[["2024"]]},"page":"650-660","title":"The role of schools in encouraging the motivation of contract teachers in islamic schools","type":"article-journal","volume":"11"},"suppress-author":1,"uris":["http://www.mendeley.com/documents/?uuid=1d3b1cf9-bfe2-4b34-9d66-81da5181a371","http://www.mendeley.com/documents/?uuid=2d4621a0-40c7-4427-a5cf-86089fdf3c25"]}],"mendeley":{"formattedCitation":"(2024)","manualFormatting":" Aini &amp; Linando (2024)","plainTextFormattedCitation":"(2024)","previouslyFormattedCitation":"(2024)"},"properties":{"noteIndex":0},"schema":"https://github.com/citation-style-language/schema/raw/master/csl-citation.json"}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xml:space="preserve"> Aini &amp; Linando (2024)</w:t>
      </w:r>
      <w:r w:rsidRPr="00023699">
        <w:rPr>
          <w:rFonts w:ascii="Arial" w:hAnsi="Arial" w:cs="Arial"/>
        </w:rPr>
        <w:fldChar w:fldCharType="end"/>
      </w:r>
      <w:r w:rsidRPr="00023699">
        <w:rPr>
          <w:rFonts w:ascii="Arial" w:hAnsi="Arial" w:cs="Arial"/>
          <w:lang w:val="en-ID"/>
        </w:rPr>
        <w:t xml:space="preserve"> added that when workers feel cared for. Their needs are met, employees tend to work more seriously and professionally because they feel valued by the Company. These results are consistent with </w:t>
      </w:r>
      <w:r w:rsidRPr="00023699">
        <w:rPr>
          <w:rFonts w:ascii="Arial" w:hAnsi="Arial" w:cs="Arial"/>
          <w:lang w:val="en-ID"/>
        </w:rPr>
        <w:fldChar w:fldCharType="begin" w:fldLock="1"/>
      </w:r>
      <w:r w:rsidR="003656FE">
        <w:rPr>
          <w:rFonts w:ascii="Arial" w:hAnsi="Arial" w:cs="Arial"/>
          <w:lang w:val="en-ID"/>
        </w:rPr>
        <w:instrText>ADDIN CSL_CITATION {"citationItems":[{"id":"ITEM-1","itemData":{"ISSN":"2623-2634","author":[{"dropping-particle":"","family":"Prawira","given":"Indra","non-dropping-particle":"","parse-names":false,"suffix":""}],"container-title":"Maneggio: Jurnal Ilmiah Magister Manajemen","id":"ITEM-1","issue":"1","issued":{"date-parts":[["2020"]]},"page":"28-40","title":"Pengaruh Kompensasi, Kepemimpinan Dan Fasilitas Kerja Terhadap Kepuasan Kerja Pegawai","type":"article-journal","volume":"3"},"suppress-author":1,"uris":["http://www.mendeley.com/documents/?uuid=68cf77dd-1c4f-40ae-8357-2f231df89a81","http://www.mendeley.com/documents/?uuid=7a94e8d6-84ae-4acc-8ffc-97534dd45337"]}],"mendeley":{"formattedCitation":"(2020)","manualFormatting":" Prawira (2020)","plainTextFormattedCitation":"(2020)","previouslyFormattedCitation":"(2020)"},"properties":{"noteIndex":0},"schema":"https://github.com/citation-style-language/schema/raw/master/csl-citation.json"}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Prawira (2020)</w:t>
      </w:r>
      <w:r w:rsidRPr="00023699">
        <w:rPr>
          <w:rFonts w:ascii="Arial" w:hAnsi="Arial" w:cs="Arial"/>
        </w:rPr>
        <w:fldChar w:fldCharType="end"/>
      </w:r>
      <w:r w:rsidRPr="00023699">
        <w:rPr>
          <w:rFonts w:ascii="Arial" w:hAnsi="Arial" w:cs="Arial"/>
          <w:lang w:val="en-ID"/>
        </w:rPr>
        <w:t>, who found that having complete work facilities increases employee satisfaction and performance.</w:t>
      </w:r>
    </w:p>
    <w:p w:rsidR="00023699" w:rsidRPr="00023699" w:rsidP="00023699" w14:paraId="3D840B3D" w14:textId="21838BD3">
      <w:pPr>
        <w:pStyle w:val="Body"/>
        <w:spacing w:after="0"/>
        <w:rPr>
          <w:rFonts w:ascii="Arial" w:hAnsi="Arial" w:cs="Arial"/>
        </w:rPr>
      </w:pPr>
      <w:r w:rsidRPr="00023699">
        <w:rPr>
          <w:rFonts w:ascii="Arial" w:hAnsi="Arial" w:cs="Arial"/>
          <w:lang w:val="en-ID"/>
        </w:rPr>
        <w:t xml:space="preserve">In terms of the social environment, harmonious relationships between colleagues create emotional support and a sense of security. According to </w:t>
      </w:r>
      <w:r w:rsidRPr="00023699">
        <w:rPr>
          <w:rFonts w:ascii="Arial" w:hAnsi="Arial" w:cs="Arial"/>
          <w:lang w:val="en-ID"/>
        </w:rPr>
        <w:fldChar w:fldCharType="begin" w:fldLock="1"/>
      </w:r>
      <w:r w:rsidR="00B97EBF">
        <w:rPr>
          <w:rFonts w:ascii="Arial" w:hAnsi="Arial" w:cs="Arial"/>
          <w:lang w:val="en-ID"/>
        </w:rPr>
        <w:instrText>ADDIN CSL_CITATION {"citationItems":[{"id":"ITEM-1","itemData":{"ISSN":"2948-460X","author":[{"dropping-particle":"","family":"Aini","given":"Maulida Khusna Nur","non-dropping-particle":"","parse-names":false,"suffix":""},{"dropping-particle":"","family":"Linando","given":"Jaya Addin","non-dropping-particle":"","parse-names":false,"suffix":""}],"container-title":"iBAF e-Proceedings","id":"ITEM-1","issue":"1","issued":{"date-parts":[["2024"]]},"page":"650-660","title":"The role of schools in encouraging the motivation of contract teachers in islamic schools","type":"article-journal","volume":"11"},"uris":["http://www.mendeley.com/documents/?uuid=2d4621a0-40c7-4427-a5cf-86089fdf3c25","http://www.mendeley.com/documents/?uuid=1d3b1cf9-bfe2-4b34-9d66-81da5181a371"]}],"mendeley":{"formattedCitation":"(Aini &amp; Linando, 2024)","manualFormatting":" Aini &amp; Linando (2024),","plainTextFormattedCitation":"(Aini &amp; Linando, 2024)","previouslyFormattedCitation":"(Aini &amp; Linando, 2024)"},"properties":{"noteIndex":0},"schema":"https://github.com/citation-style-language/schema/raw/master/csl-citation.json"}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xml:space="preserve"> Aini &amp; Linando (2024),</w:t>
      </w:r>
      <w:r w:rsidRPr="00023699">
        <w:rPr>
          <w:rFonts w:ascii="Arial" w:hAnsi="Arial" w:cs="Arial"/>
        </w:rPr>
        <w:fldChar w:fldCharType="end"/>
      </w:r>
      <w:r w:rsidRPr="00023699">
        <w:rPr>
          <w:rFonts w:ascii="Arial" w:hAnsi="Arial" w:cs="Arial"/>
          <w:lang w:val="en-ID"/>
        </w:rPr>
        <w:t xml:space="preserve"> relationships between colleagues are the key to creating a conducive work environment. The values of mutual respect, fairness, and empathy are essential in the work environment. Supportive coworkers can create a sense of security, emotional support, and also loyalty, which can lead to higher levels of happiness and productivity </w:t>
      </w:r>
      <w:r w:rsidRPr="00023699">
        <w:rPr>
          <w:rFonts w:ascii="Arial" w:hAnsi="Arial" w:cs="Arial"/>
          <w:lang w:val="en-ID"/>
        </w:rPr>
        <w:fldChar w:fldCharType="begin" w:fldLock="1"/>
      </w:r>
      <w:r w:rsidR="003656FE">
        <w:rPr>
          <w:rFonts w:ascii="Arial" w:hAnsi="Arial" w:cs="Arial"/>
          <w:lang w:val="en-ID"/>
        </w:rPr>
        <w:instrText>ADDIN CSL_CITATION {"citationItems":[{"id":"ITEM-1","itemData":{"ISSN":"2948-460X","author":[{"dropping-particle":"","family":"Aini","given":"Maulida Khusna Nur","non-dropping-particle":"","parse-names":false,"suffix":""},{"dropping-particle":"","family":"Linando","given":"Jaya Addin","non-dropping-particle":"","parse-names":false,"suffix":""}],"container-title":"iBAF e-Proceedings","id":"ITEM-1","issue":"1","issued":{"date-parts":[["2024"]]},"page":"650-660","title":"The role of schools in encouraging the motivation of contract teachers in islamic schools","type":"article-journal","volume":"11"},"uris":["http://www.mendeley.com/documents/?uuid=2d4621a0-40c7-4427-a5cf-86089fdf3c25","http://www.mendeley.com/documents/?uuid=1d3b1cf9-bfe2-4b34-9d66-81da5181a371"]}],"mendeley":{"formattedCitation":"(Aini &amp; Linando, 2024)","manualFormatting":"(Aini &amp; Linando, 2024).","plainTextFormattedCitation":"(Aini &amp; Linando, 2024)","previouslyFormattedCitation":"(Aini &amp; Linando, 2024)"},"properties":{"noteIndex":0},"schema":"https://github.com/citation-style-language/schema/raw/master/csl-citation.json"}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(Aini &amp; Linando, 2024).</w:t>
      </w:r>
      <w:r w:rsidRPr="00023699">
        <w:rPr>
          <w:rFonts w:ascii="Arial" w:hAnsi="Arial" w:cs="Arial"/>
        </w:rPr>
        <w:fldChar w:fldCharType="end"/>
      </w:r>
      <w:r w:rsidRPr="00023699">
        <w:rPr>
          <w:rFonts w:ascii="Arial" w:hAnsi="Arial" w:cs="Arial"/>
          <w:lang w:val="en-ID"/>
        </w:rPr>
        <w:t xml:space="preserve"> Meanwhile, </w:t>
      </w:r>
      <w:r w:rsidRPr="00023699">
        <w:rPr>
          <w:rFonts w:ascii="Arial" w:hAnsi="Arial" w:cs="Arial"/>
          <w:lang w:val="en-ID"/>
        </w:rPr>
        <w:fldChar w:fldCharType="begin" w:fldLock="1"/>
      </w:r>
      <w:r w:rsidR="003656FE">
        <w:rPr>
          <w:rFonts w:ascii="Arial" w:hAnsi="Arial" w:cs="Arial"/>
          <w:lang w:val="en-ID"/>
        </w:rPr>
        <w:instrText>ADDIN CSL_CITATION {"citationItems":[{"id":"ITEM-1","itemData":{"ISSN":"2528-1135","author":[{"dropping-particle":"","family":"Abidin","given":"Muhammad Iqbal Zainal","non-dropping-particle":"","parse-names":false,"suffix":""},{"dropping-particle":"","family":"Pongtuluran","given":"Yonathan","non-dropping-particle":"","parse-names":false,"suffix":""},{"dropping-particle":"","family":"Maria","given":"Siti","non-dropping-particle":"","parse-names":false,"suffix":""}],"container-title":"AKUNTABEL: Jurnal Ekonomi dan keuangan","id":"ITEM-1","issue":"1","issued":{"date-parts":[["2016"]]},"page":"1-10","title":"Pengaruh kepuasan kerja, lingkungan kerja dan efikasi diri terhdapa komitmen organisasi di rumah sakit smc samarinda","type":"article-journal","volume":"13"},"suppress-author":1,"uris":["http://www.mendeley.com/documents/?uuid=af79cb55-c57b-4ab4-b395-dc157a01551b","http://www.mendeley.com/documents/?uuid=d9ac9d25-1276-440c-9ec1-f5e42f58f6eb"]}],"mendeley":{"formattedCitation":"(2016)","manualFormatting":" Abidin et al. (2016)","plainTextFormattedCitation":"(2016)","previouslyFormattedCitation":"(2016)"},"properties":{"noteIndex":0},"schema":"https://github.com/citation-style-language/schema/raw/master/csl-citation.json"}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xml:space="preserve"> Abidin et al. (2016)</w:t>
      </w:r>
      <w:r w:rsidRPr="00023699">
        <w:rPr>
          <w:rFonts w:ascii="Arial" w:hAnsi="Arial" w:cs="Arial"/>
        </w:rPr>
        <w:fldChar w:fldCharType="end"/>
      </w:r>
      <w:r w:rsidRPr="00023699">
        <w:rPr>
          <w:rFonts w:ascii="Arial" w:hAnsi="Arial" w:cs="Arial"/>
          <w:lang w:val="en-ID"/>
        </w:rPr>
        <w:t xml:space="preserve"> emphasized that an unconducive work environment can reduce commitment and encourage turnover.</w:t>
      </w:r>
    </w:p>
    <w:p w:rsidR="00023699" w:rsidRPr="00023699" w:rsidP="00023699" w14:paraId="357DE42C" w14:textId="05931315">
      <w:pPr>
        <w:pStyle w:val="Body"/>
        <w:spacing w:after="0"/>
        <w:rPr>
          <w:rFonts w:ascii="Arial" w:hAnsi="Arial" w:cs="Arial"/>
        </w:rPr>
      </w:pPr>
      <w:r w:rsidRPr="00023699">
        <w:rPr>
          <w:rFonts w:ascii="Arial" w:hAnsi="Arial" w:cs="Arial"/>
          <w:lang w:val="en-ID"/>
        </w:rPr>
        <w:t xml:space="preserve">The compatibility between the job and the individual's competencies is also an important factor. Based on </w:t>
      </w:r>
      <w:r w:rsidRPr="00023699">
        <w:rPr>
          <w:rFonts w:ascii="Arial" w:hAnsi="Arial" w:cs="Arial"/>
          <w:i/>
          <w:iCs/>
          <w:lang w:val="en-ID"/>
        </w:rPr>
        <w:t xml:space="preserve">the Person-Job Fit </w:t>
      </w:r>
      <w:r w:rsidRPr="00023699">
        <w:rPr>
          <w:rFonts w:ascii="Arial" w:hAnsi="Arial" w:cs="Arial"/>
          <w:lang w:val="en-ID"/>
        </w:rPr>
        <w:fldChar w:fldCharType="begin" w:fldLock="1"/>
      </w:r>
      <w:r w:rsidR="003656FE">
        <w:rPr>
          <w:rFonts w:ascii="Arial" w:hAnsi="Arial" w:cs="Arial"/>
          <w:lang w:val="en-ID"/>
        </w:rPr>
        <w:instrText>ADDIN CSL_CITATION {"citationItems":[{"id":"ITEM-1","itemData":{"ISSN":"0031-5826","author":[{"dropping-particle":"","family":"Kristof","given":"Amy L","non-dropping-particle":"","parse-names":false,"suffix":""}],"container-title":"Personnel psychology","id":"ITEM-1","issue":"1","issued":{"date-parts":[["1996"]]},"page":"1-49","publisher":"Wiley Online Library","title":"Person</w:instrText>
      </w:r>
      <w:r w:rsidR="003656FE">
        <w:rPr>
          <w:rFonts w:ascii="Cambria Math" w:hAnsi="Cambria Math" w:cs="Cambria Math"/>
          <w:lang w:val="en-ID"/>
        </w:rPr>
        <w:instrText>‐</w:instrText>
      </w:r>
      <w:r w:rsidR="003656FE">
        <w:rPr>
          <w:rFonts w:ascii="Arial" w:hAnsi="Arial" w:cs="Arial"/>
          <w:lang w:val="en-ID"/>
        </w:rPr>
        <w:instrText>organization fit: An integrative review of its conceptualizations, measurement, and implications","type":"article-journal","volume":"49"},"uris":["http://www.mendeley.com/documents/?uuid=a8dbdeb6-c246-4069-b5f4-2c554e56969d","http://www.mendeley.com/documents/?uuid=fd8a9c96-a766-432c-a6c3-3ff3155d4e9b"]}],"mendeley":{"formattedCitation":"(Kristof, 1996)","manualFormatting":" theory (Kristof, 1996),","plainTextFormattedCitation":"(Kristof, 1996)","previouslyFormattedCitation":"(Kristof, 1996)"},"properties":{"noteIndex":0},"schema":"https://github.com/citation-style-language/schema/raw/master/csl-citation.json"}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theory (Kristof, 1996),</w:t>
      </w:r>
      <w:r w:rsidRPr="00023699">
        <w:rPr>
          <w:rFonts w:ascii="Arial" w:hAnsi="Arial" w:cs="Arial"/>
        </w:rPr>
        <w:fldChar w:fldCharType="end"/>
      </w:r>
      <w:r w:rsidRPr="00023699">
        <w:rPr>
          <w:rFonts w:ascii="Arial" w:hAnsi="Arial" w:cs="Arial"/>
          <w:lang w:val="en-ID"/>
        </w:rPr>
        <w:t xml:space="preserve"> the suitability of job abilities and demands leads to higher satisfaction, as evidenced by </w:t>
      </w:r>
      <w:r w:rsidRPr="00023699">
        <w:rPr>
          <w:rFonts w:ascii="Arial" w:hAnsi="Arial" w:cs="Arial"/>
          <w:lang w:val="en-ID"/>
        </w:rPr>
        <w:fldChar w:fldCharType="begin" w:fldLock="1"/>
      </w:r>
      <w:r w:rsidR="003656FE">
        <w:rPr>
          <w:rFonts w:ascii="Arial" w:hAnsi="Arial" w:cs="Arial"/>
          <w:lang w:val="en-ID"/>
        </w:rPr>
        <w:instrText>ADDIN CSL_CITATION {"citationItems":[{"id":"ITEM-1","itemData":{"author":[{"dropping-particle":"","family":"Salaswati","given":"Kiki Aulia","non-dropping-particle":"","parse-names":false,"suffix":""},{"dropping-particle":"","family":"Sunarya","given":"Erry","non-dropping-particle":"","parse-names":false,"suffix":""},{"dropping-particle":"","family":"Nurmala","given":"Resa","non-dropping-particle":"","parse-names":false,"suffix":""}],"container-title":"Management Studies and Entrepreneurship Journal","id":"ITEM-1","issue":"4","issued":{"date-parts":[["2023"]]},"page":"9763-9770","title":"Analisis Kesesuaian Pekerjaan Individu Dan Efikasi Diri Terhadap Kepuasan Kerja Pada Karyawan Manajemen Billing PT Haleyora Power Area Layanan Sukabumi","type":"article-journal","volume":"4"},"suppress-author":1,"uris":["http://www.mendeley.com/documents/?uuid=ddddad4c-b3e7-4a4d-8f1a-fbfdf07f1f67","http://www.mendeley.com/documents/?uuid=3e01df94-6ccc-466b-9d7a-59a5a551dfcf"]}],"mendeley":{"formattedCitation":"(2023)","manualFormatting":"Salaswat (2023).","plainTextFormattedCitation":"(2023)","previouslyFormattedCitation":"(2023)"},"properties":{"noteIndex":0},"schema":"https://github.com/citation-style-language/schema/raw/master/csl-citation.json"}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Salaswat (2023).</w:t>
      </w:r>
      <w:r w:rsidRPr="00023699">
        <w:rPr>
          <w:rFonts w:ascii="Arial" w:hAnsi="Arial" w:cs="Arial"/>
        </w:rPr>
        <w:fldChar w:fldCharType="end"/>
      </w:r>
      <w:r w:rsidRPr="00023699">
        <w:rPr>
          <w:rFonts w:ascii="Arial" w:hAnsi="Arial" w:cs="Arial"/>
          <w:lang w:val="en-ID"/>
        </w:rPr>
        <w:t xml:space="preserve"> In addition, challenges and job variations increase intrinsic motivation and prevent burnout </w:t>
      </w:r>
      <w:r w:rsidRPr="00023699">
        <w:rPr>
          <w:rFonts w:ascii="Arial" w:hAnsi="Arial" w:cs="Arial"/>
          <w:lang w:val="en-ID"/>
        </w:rPr>
        <w:fldChar w:fldCharType="begin" w:fldLock="1"/>
      </w:r>
      <w:r w:rsidR="003656FE">
        <w:rPr>
          <w:rFonts w:ascii="Arial" w:hAnsi="Arial" w:cs="Arial"/>
          <w:lang w:val="en-ID"/>
        </w:rPr>
        <w:instrText>ADDIN CSL_CITATION {"citationItems":[{"id":"ITEM-1","itemData":{"ISSN":"0030-5073","author":[{"dropping-particle":"","family":"Hackman","given":"J Richard","non-dropping-particle":"","parse-names":false,"suffix":""},{"dropping-particle":"","family":"Oldham","given":"Greg R","non-dropping-particle":"","parse-names":false,"suffix":""}],"container-title":"Organizational behavior and human performance","id":"ITEM-1","issue":"2","issued":{"date-parts":[["1976"]]},"page":"250-279","publisher":"Elsevier","title":"Motivation through the design of work: Test of a theory","type":"article-journal","volume":"16"},"uris":["http://www.mendeley.com/documents/?uuid=76bc13b3-4cb4-4d86-a13d-61f19c0dc56c","http://www.mendeley.com/documents/?uuid=661c355b-b40c-4f78-a285-c0274e2a268e"]}],"mendeley":{"formattedCitation":"(Hackman &amp; Oldham, 1976)","manualFormatting":"(Hackman &amp; Oldham, 1976),","plainTextFormattedCitation":"(Hackman &amp; Oldham, 1976)","previouslyFormattedCitation":"(Hackman &amp; Oldham, 1976)"},"properties":{"noteIndex":0},"schema":"https://github.com/citation-style-language/schema/raw/master/csl-citation.json"}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(Hackman &amp; Oldham, 1976),</w:t>
      </w:r>
      <w:r w:rsidRPr="00023699">
        <w:rPr>
          <w:rFonts w:ascii="Arial" w:hAnsi="Arial" w:cs="Arial"/>
        </w:rPr>
        <w:fldChar w:fldCharType="end"/>
      </w:r>
      <w:r w:rsidRPr="00023699">
        <w:rPr>
          <w:rFonts w:ascii="Arial" w:hAnsi="Arial" w:cs="Arial"/>
          <w:lang w:val="en-ID"/>
        </w:rPr>
        <w:t xml:space="preserve"> a finding supported by</w:t>
      </w:r>
      <w:r w:rsidRPr="00023699">
        <w:rPr>
          <w:rFonts w:ascii="Arial" w:hAnsi="Arial" w:cs="Arial"/>
          <w:lang w:val="en-ID"/>
        </w:rPr>
        <w:fldChar w:fldCharType="begin" w:fldLock="1"/>
      </w:r>
      <w:r w:rsidR="003656FE">
        <w:rPr>
          <w:rFonts w:ascii="Arial" w:hAnsi="Arial" w:cs="Arial"/>
          <w:lang w:val="en-ID"/>
        </w:rPr>
        <w:instrText>ADDIN CSL_CITATION {"citationItems":[{"id":"ITEM-1","itemData":{"author":[{"dropping-particle":"","family":"Priansa","given":"Donni Juni","non-dropping-particle":"","parse-names":false,"suffix":""}],"id":"ITEM-1","issued":{"date-parts":[["2017"]]},"publisher":"Alfabeta","publisher-place":"Bandung","title":"Perilaku Organisasi Bisnis","type":"book"},"suppress-author":1,"uris":["http://www.mendeley.com/documents/?uuid=f07d9aea-4cc7-48dd-9206-46248e867e88","http://www.mendeley.com/documents/?uuid=dac83b09-07d1-4b92-975b-501832f9fabf"]}],"mendeley":{"formattedCitation":"(2017)","manualFormatting":" Priansa's (2017)","plainTextFormattedCitation":"(2017)","previouslyFormattedCitation":"(2017)"},"properties":{"noteIndex":0},"schema":"https://github.com/citation-style-language/schema/raw/master/csl-citation.json"}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xml:space="preserve"> Priansa's (2017)</w:t>
      </w:r>
      <w:r w:rsidRPr="00023699">
        <w:rPr>
          <w:rFonts w:ascii="Arial" w:hAnsi="Arial" w:cs="Arial"/>
        </w:rPr>
        <w:fldChar w:fldCharType="end"/>
      </w:r>
      <w:r w:rsidRPr="00023699">
        <w:rPr>
          <w:rFonts w:ascii="Arial" w:hAnsi="Arial" w:cs="Arial"/>
          <w:lang w:val="en-ID"/>
        </w:rPr>
        <w:t xml:space="preserve"> research, which shows that task variations have a significant effect on job satisfaction.</w:t>
      </w:r>
    </w:p>
    <w:p w:rsidR="00023699" w:rsidP="00023699" w14:paraId="161A511F" w14:textId="43BD08F2">
      <w:pPr>
        <w:pStyle w:val="Body"/>
        <w:spacing w:after="0"/>
        <w:rPr>
          <w:rFonts w:ascii="Arial" w:hAnsi="Arial" w:cs="Arial"/>
        </w:rPr>
      </w:pPr>
      <w:r w:rsidRPr="00023699">
        <w:rPr>
          <w:rFonts w:ascii="Arial" w:hAnsi="Arial" w:cs="Arial"/>
          <w:lang w:val="en-ID"/>
        </w:rPr>
        <w:t xml:space="preserve">The reward and recognition factor also increases the sense of appreciation and loyalty. From the perspective of </w:t>
      </w:r>
      <w:r w:rsidR="00B97EBF">
        <w:rPr>
          <w:rFonts w:ascii="Arial" w:hAnsi="Arial" w:cs="Arial"/>
          <w:lang w:val="en-ID"/>
        </w:rPr>
        <w:fldChar w:fldCharType="begin" w:fldLock="1"/>
      </w:r>
      <w:r w:rsidR="00BB41C4">
        <w:rPr>
          <w:rFonts w:ascii="Arial" w:hAnsi="Arial" w:cs="Arial"/>
          <w:lang w:val="en-ID"/>
        </w:rPr>
        <w:instrText>ADDIN CSL_CITATION {"citationItems":[{"id":"ITEM-1","itemData":{"author":[{"dropping-particle":"","family":"Peramatzis","given":"Giannis","non-dropping-particle":"","parse-names":false,"suffix":""},{"dropping-particle":"","family":"Galanakis","given":"Michael","non-dropping-particle":"","parse-names":false,"suffix":""}],"container-title":"Psychology","id":"ITEM-1","issue":"12","issued":{"date-parts":[["2022"]]},"page":"971-978","title":"Herzberg’s motivation theory in workplace","type":"article-journal","volume":"12"},"uris":["http://www.mendeley.com/documents/?uuid=1271ad27-0008-4021-ba4c-c8187e5766a8"]}],"mendeley":{"formattedCitation":"(Peramatzis &amp; Galanakis, 2022)","manualFormatting":"Peramatzis &amp; Galanakis (2022)","plainTextFormattedCitation":"(Peramatzis &amp; Galanakis, 2022)","previouslyFormattedCitation":"(Peramatzis &amp; Galanakis, 2022)"},"properties":{"noteIndex":0},"schema":"https://github.com/citation-style-language/schema/raw/master/csl-citation.json"}</w:instrText>
      </w:r>
      <w:r w:rsidR="00B97EBF">
        <w:rPr>
          <w:rFonts w:ascii="Arial" w:hAnsi="Arial" w:cs="Arial"/>
          <w:lang w:val="en-ID"/>
        </w:rPr>
        <w:fldChar w:fldCharType="separate"/>
      </w:r>
      <w:r w:rsidRPr="00B97EBF" w:rsidR="00B97EBF">
        <w:rPr>
          <w:rFonts w:ascii="Arial" w:hAnsi="Arial" w:cs="Arial"/>
          <w:noProof/>
          <w:lang w:val="en-ID"/>
        </w:rPr>
        <w:t>Peramatzis &amp; Galanakis</w:t>
      </w:r>
      <w:r w:rsidR="00B97EBF">
        <w:rPr>
          <w:rFonts w:ascii="Arial" w:hAnsi="Arial" w:cs="Arial"/>
          <w:noProof/>
          <w:lang w:val="en-ID"/>
        </w:rPr>
        <w:t xml:space="preserve"> (</w:t>
      </w:r>
      <w:r w:rsidRPr="00B97EBF" w:rsidR="00B97EBF">
        <w:rPr>
          <w:rFonts w:ascii="Arial" w:hAnsi="Arial" w:cs="Arial"/>
          <w:noProof/>
          <w:lang w:val="en-ID"/>
        </w:rPr>
        <w:t>2022)</w:t>
      </w:r>
      <w:r w:rsidR="00B97EBF">
        <w:rPr>
          <w:rFonts w:ascii="Arial" w:hAnsi="Arial" w:cs="Arial"/>
          <w:lang w:val="en-ID"/>
        </w:rPr>
        <w:fldChar w:fldCharType="end"/>
      </w:r>
      <w:r w:rsidR="00B97EBF">
        <w:rPr>
          <w:rFonts w:ascii="Arial" w:hAnsi="Arial" w:cs="Arial"/>
          <w:lang w:val="en-ID"/>
        </w:rPr>
        <w:t xml:space="preserve">, </w:t>
      </w:r>
      <w:r w:rsidRPr="00023699">
        <w:rPr>
          <w:rFonts w:ascii="Arial" w:hAnsi="Arial" w:cs="Arial"/>
          <w:lang w:val="en-ID"/>
        </w:rPr>
        <w:t xml:space="preserve">rewards are a motivating factor that strengthens employee emotional satisfaction. Similarly, pride in work fosters attachment to the organization, as noted </w:t>
      </w:r>
      <w:r w:rsidRPr="00023699">
        <w:rPr>
          <w:rFonts w:ascii="Arial" w:hAnsi="Arial" w:cs="Arial"/>
          <w:lang w:val="en-ID"/>
        </w:rPr>
        <w:fldChar w:fldCharType="begin" w:fldLock="1"/>
      </w:r>
      <w:r w:rsidR="003656FE">
        <w:rPr>
          <w:rFonts w:ascii="Arial" w:hAnsi="Arial" w:cs="Arial"/>
          <w:lang w:val="en-ID"/>
        </w:rPr>
        <w:instrText>ADDIN CSL_CITATION {"citationItems":[{"id":"ITEM-1","itemData":{"author":[{"dropping-particle":"","family":"Widyanti","given":"Rahmi","non-dropping-particle":"","parse-names":false,"suffix":""},{"dropping-particle":"","family":"Irhamni","given":"Gusti","non-dropping-particle":"","parse-names":false,"suffix":""},{"dropping-particle":"","family":"Silvia Ratna","given":"B","non-dropping-particle":"","parse-names":false,"suffix":""}],"container-title":"Journal of Southwest Jiaotong University","id":"ITEM-1","issue":"3","issued":{"date-parts":[["2020"]]},"page":"1-13","title":"Organizational justice and organizational pride to achieve job satisfaction and job performance","type":"article-journal","volume":"55"},"suppress-author":1,"uris":["http://www.mendeley.com/documents/?uuid=1d61c953-f5e6-416d-bb56-3ec405d1d661","http://www.mendeley.com/documents/?uuid=46d8dbbe-be36-4d90-9f0c-8e73126e33d5"]}],"mendeley":{"formattedCitation":"(2020)","manualFormatting":" Widyanti et al. (2020)","plainTextFormattedCitation":"(2020)","previouslyFormattedCitation":"(2020)"},"properties":{"noteIndex":0},"schema":"https://github.com/citation-style-language/schema/raw/master/csl-citation.json"}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by Widyanti et al. (2020)</w:t>
      </w:r>
      <w:r w:rsidRPr="00023699">
        <w:rPr>
          <w:rFonts w:ascii="Arial" w:hAnsi="Arial" w:cs="Arial"/>
        </w:rPr>
        <w:fldChar w:fldCharType="end"/>
      </w:r>
      <w:r w:rsidRPr="00023699">
        <w:rPr>
          <w:rFonts w:ascii="Arial" w:hAnsi="Arial" w:cs="Arial"/>
          <w:lang w:val="en-ID"/>
        </w:rPr>
        <w:t xml:space="preserve">, who found that </w:t>
      </w:r>
      <w:r w:rsidRPr="00023699">
        <w:rPr>
          <w:rFonts w:ascii="Arial" w:hAnsi="Arial" w:cs="Arial"/>
          <w:i/>
          <w:iCs/>
          <w:lang w:val="en-ID"/>
        </w:rPr>
        <w:t>organizational pride</w:t>
      </w:r>
      <w:r w:rsidRPr="00023699">
        <w:rPr>
          <w:rFonts w:ascii="Arial" w:hAnsi="Arial" w:cs="Arial"/>
          <w:lang w:val="en-ID"/>
        </w:rPr>
        <w:t xml:space="preserve"> is positively related to both satisfaction and performance. Finally, feeling happy and comfortable at work is a manifestation of complete satisfaction. According to </w:t>
      </w:r>
      <w:r w:rsidRPr="00023699">
        <w:rPr>
          <w:rFonts w:ascii="Arial" w:hAnsi="Arial" w:cs="Arial"/>
          <w:lang w:val="en-ID"/>
        </w:rPr>
        <w:fldChar w:fldCharType="begin" w:fldLock="1"/>
      </w:r>
      <w:r w:rsidR="003656FE">
        <w:rPr>
          <w:rFonts w:ascii="Arial" w:hAnsi="Arial" w:cs="Arial"/>
          <w:lang w:val="en-ID"/>
        </w:rPr>
        <w:instrText>ADDIN CSL_CITATION {"citationItems":[{"id":"ITEM-1","itemData":{"author":[{"dropping-particle":"","family":"Locke","given":"Edwin A","non-dropping-particle":"","parse-names":false,"suffix":""}],"container-title":"Handbook of industrial and organizational psychology","id":"ITEM-1","issued":{"date-parts":[["1976"]]},"publisher":"Rand McNally College Publishing Company","title":"The nature and causes of job satisfaction","type":"article-journal"},"suppress-author":1,"uris":["http://www.mendeley.com/documents/?uuid=cddaac9a-4854-43b3-9d18-627464d0f2dc","http://www.mendeley.com/documents/?uuid=03051a7a-cc9d-4c21-9bb2-65d4437297c9"]}],"mendeley":{"formattedCitation":"(1976)","manualFormatting":" Locke (1976), ","plainTextFormattedCitation":"(1976)","previouslyFormattedCitation":"(1976)"},"properties":{"noteIndex":0},"schema":"https://github.com/citation-style-language/schema/raw/master/csl-citation.json"}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xml:space="preserve">Locke (1976), </w:t>
      </w:r>
      <w:r w:rsidRPr="00023699">
        <w:rPr>
          <w:rFonts w:ascii="Arial" w:hAnsi="Arial" w:cs="Arial"/>
        </w:rPr>
        <w:fldChar w:fldCharType="end"/>
      </w:r>
      <w:r w:rsidRPr="00023699">
        <w:rPr>
          <w:rFonts w:ascii="Arial" w:hAnsi="Arial" w:cs="Arial"/>
          <w:lang w:val="en-ID"/>
        </w:rPr>
        <w:t xml:space="preserve">job satisfaction arises from a positive evaluation of work experience, which creates psychological well-being and the desire to stay in the job. Overall, these findings confirm that the job satisfaction of employees of PT. </w:t>
      </w:r>
      <w:r w:rsidRPr="00023699">
        <w:rPr>
          <w:rFonts w:ascii="Arial" w:hAnsi="Arial" w:cs="Arial"/>
          <w:lang w:val="en-ID"/>
        </w:rPr>
        <w:t>Tanjungenim</w:t>
      </w:r>
      <w:r w:rsidRPr="00023699">
        <w:rPr>
          <w:rFonts w:ascii="Arial" w:hAnsi="Arial" w:cs="Arial"/>
          <w:lang w:val="en-ID"/>
        </w:rPr>
        <w:t xml:space="preserve"> Lestari is influenced by a combination of financial, social, and psychological factors that reinforce each other. Management strategies that balance these three aspects have been proven to not only increase satisfaction and loyalty but also drive organizational performance and sustainability.</w:t>
      </w:r>
    </w:p>
    <w:p w:rsidR="00023699" w:rsidP="00441B6F" w14:paraId="1C9B180F" w14:textId="77777777">
      <w:pPr>
        <w:pStyle w:val="Body"/>
        <w:spacing w:after="0"/>
        <w:rPr>
          <w:rFonts w:ascii="Arial" w:hAnsi="Arial" w:cs="Arial"/>
        </w:rPr>
      </w:pPr>
    </w:p>
    <w:p w:rsidR="00023699" w:rsidP="00441B6F" w14:paraId="40E6E6FD" w14:textId="5708A27E">
      <w:pPr>
        <w:pStyle w:val="Body"/>
        <w:spacing w:after="0"/>
        <w:rPr>
          <w:rFonts w:ascii="Arial" w:hAnsi="Arial" w:cs="Arial"/>
        </w:rPr>
      </w:pPr>
      <w:r w:rsidRPr="00023699">
        <w:rPr>
          <w:rFonts w:ascii="Arial" w:hAnsi="Arial" w:cs="Arial"/>
          <w:b/>
          <w:u w:val="single"/>
        </w:rPr>
        <w:t>3.</w:t>
      </w:r>
      <w:r>
        <w:rPr>
          <w:rFonts w:ascii="Arial" w:hAnsi="Arial" w:cs="Arial"/>
          <w:b/>
          <w:u w:val="single"/>
        </w:rPr>
        <w:t>2</w:t>
      </w:r>
      <w:r w:rsidRPr="00023699">
        <w:rPr>
          <w:rFonts w:ascii="Arial" w:hAnsi="Arial" w:cs="Arial"/>
          <w:b/>
          <w:u w:val="single"/>
        </w:rPr>
        <w:t>.</w:t>
      </w:r>
      <w:r>
        <w:rPr>
          <w:rFonts w:ascii="Arial" w:hAnsi="Arial" w:cs="Arial"/>
          <w:b/>
          <w:u w:val="single"/>
        </w:rPr>
        <w:t>2</w:t>
      </w:r>
      <w:r w:rsidRPr="00023699">
        <w:rPr>
          <w:rFonts w:ascii="Arial" w:hAnsi="Arial" w:cs="Arial"/>
          <w:b/>
          <w:u w:val="single"/>
        </w:rPr>
        <w:t xml:space="preserve"> The Role of Management in Improving the Quality of Life at PT. </w:t>
      </w:r>
      <w:r w:rsidRPr="00023699">
        <w:rPr>
          <w:rFonts w:ascii="Arial" w:hAnsi="Arial" w:cs="Arial"/>
          <w:b/>
          <w:u w:val="single"/>
        </w:rPr>
        <w:t>Tanjungenim</w:t>
      </w:r>
      <w:r w:rsidRPr="00023699">
        <w:rPr>
          <w:rFonts w:ascii="Arial" w:hAnsi="Arial" w:cs="Arial"/>
          <w:b/>
          <w:u w:val="single"/>
        </w:rPr>
        <w:t xml:space="preserve"> Lestari</w:t>
      </w:r>
    </w:p>
    <w:p w:rsidR="00023699" w:rsidRPr="00023699" w:rsidP="00023699" w14:paraId="354D70B1" w14:textId="6B3B3FBC">
      <w:pPr>
        <w:pStyle w:val="Body"/>
        <w:spacing w:after="0"/>
        <w:rPr>
          <w:rFonts w:ascii="Arial" w:hAnsi="Arial" w:cs="Arial"/>
        </w:rPr>
      </w:pPr>
      <w:r w:rsidRPr="00023699">
        <w:rPr>
          <w:rFonts w:ascii="Arial" w:hAnsi="Arial" w:cs="Arial"/>
          <w:lang w:val="en-ID"/>
        </w:rPr>
        <w:t xml:space="preserve">Management plays a crucial role in creating an optimal </w:t>
      </w:r>
      <w:r w:rsidRPr="00023699">
        <w:rPr>
          <w:rFonts w:ascii="Arial" w:hAnsi="Arial" w:cs="Arial"/>
          <w:i/>
          <w:iCs/>
          <w:lang w:val="en-ID"/>
        </w:rPr>
        <w:t>Quality of Work Life</w:t>
      </w:r>
      <w:r w:rsidRPr="00023699">
        <w:rPr>
          <w:rFonts w:ascii="Arial" w:hAnsi="Arial" w:cs="Arial"/>
          <w:lang w:val="en-ID"/>
        </w:rPr>
        <w:t xml:space="preserve"> (QWL) through strategic policies, such as flexible working hours, security guarantees, and welfare programs </w:t>
      </w:r>
      <w:r w:rsidRPr="00023699">
        <w:rPr>
          <w:rFonts w:ascii="Arial" w:hAnsi="Arial" w:cs="Arial"/>
          <w:lang w:val="en-ID"/>
        </w:rPr>
        <w:fldChar w:fldCharType="begin" w:fldLock="1"/>
      </w:r>
      <w:r w:rsidR="003656FE">
        <w:rPr>
          <w:rFonts w:ascii="Arial" w:hAnsi="Arial" w:cs="Arial"/>
          <w:lang w:val="en-ID"/>
        </w:rPr>
        <w:instrText>ADDIN CSL_CITATION {"citationItems":[{"id":"ITEM-1","itemData":{"author":[{"dropping-particle":"","family":"Putri","given":"Yolanda Aisyah","non-dropping-particle":"","parse-names":false,"suffix":""},{"dropping-particle":"","family":"Ribhan","given":"Ribhan","non-dropping-particle":"","parse-names":false,"suffix":""}],"container-title":"Jurnal Ekonomi, Manajemen, Pariwisata dan Perhotelan","id":"ITEM-1","issue":"2","issued":{"date-parts":[["2025"]]},"title":"The Influence of Ethical Leadership and Quality of Work Life on Employee Loyalty in MSME Industries in Bandar Lampung City","type":"article-journal","volume":"4"},"uris":["http://www.mendeley.com/documents/?uuid=80d4adc2-79f6-460e-908a-13a5b02995bc","http://www.mendeley.com/documents/?uuid=f270aff0-7566-425f-9eee-222bda8167d2"]}],"mendeley":{"formattedCitation":"(Putri &amp; Ribhan, 2025)","manualFormatting":"(Putri &amp; Ribhan, 2025).","plainTextFormattedCitation":"(Putri &amp; Ribhan, 2025)","previouslyFormattedCitation":"(Putri &amp; Ribhan, 2025)"},"properties":{"noteIndex":0},"schema":"https://github.com/citation-style-language/schema/raw/master/csl-citation.json"}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(Putri &amp; Ribhan, 2025).</w:t>
      </w:r>
      <w:r w:rsidRPr="00023699">
        <w:rPr>
          <w:rFonts w:ascii="Arial" w:hAnsi="Arial" w:cs="Arial"/>
        </w:rPr>
        <w:fldChar w:fldCharType="end"/>
      </w:r>
      <w:r w:rsidRPr="00023699">
        <w:rPr>
          <w:rFonts w:ascii="Arial" w:hAnsi="Arial" w:cs="Arial"/>
          <w:lang w:val="en-ID"/>
        </w:rPr>
        <w:t xml:space="preserve"> Research</w:t>
      </w:r>
      <w:r w:rsidRPr="00023699">
        <w:rPr>
          <w:rFonts w:ascii="Arial" w:hAnsi="Arial" w:cs="Arial"/>
          <w:lang w:val="en-ID"/>
        </w:rPr>
        <w:fldChar w:fldCharType="begin" w:fldLock="1"/>
      </w:r>
      <w:r w:rsidR="00B97EBF">
        <w:rPr>
          <w:rFonts w:ascii="Arial" w:hAnsi="Arial" w:cs="Arial"/>
          <w:lang w:val="en-ID"/>
        </w:rPr>
        <w:instrText>ADDIN CSL_CITATION {"citationItems":[{"id":"ITEM-1","itemData":{"author":[{"dropping-particle":"","family":"Putri","given":"Yolanda Aisyah","non-dropping-particle":"","parse-names":false,"suffix":""},{"dropping-particle":"","family":"Ribhan","given":"Ribhan","non-dropping-particle":"","parse-names":false,"suffix":""}],"container-title":"Jurnal Ekonomi, Manajemen, Pariwisata dan Perhotelan","id":"ITEM-1","issue":"2","issued":{"date-parts":[["2025"]]},"title":"The Influence of Ethical Leadership and Quality of Work Life on Employee Loyalty in MSME Industries in Bandar Lampung City","type":"article-journal","volume":"4"},"uris":["http://www.mendeley.com/documents/?uuid=f270aff0-7566-425f-9eee-222bda8167d2","http://www.mendeley.com/documents/?uuid=80d4adc2-79f6-460e-908a-13a5b02995bc"]}],"mendeley":{"formattedCitation":"(Putri &amp; Ribhan, 2025)","manualFormatting":" by Putri &amp; Ribhan (2025)","plainTextFormattedCitation":"(Putri &amp; Ribhan, 2025)","previouslyFormattedCitation":"(Putri &amp; Ribhan, 2025)"},"properties":{"noteIndex":0},"schema":"https://github.com/citation-style-language/schema/raw/master/csl-citation.json"}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xml:space="preserve"> by Putri &amp; Ribhan (2025)</w:t>
      </w:r>
      <w:r w:rsidRPr="00023699">
        <w:rPr>
          <w:rFonts w:ascii="Arial" w:hAnsi="Arial" w:cs="Arial"/>
        </w:rPr>
        <w:fldChar w:fldCharType="end"/>
      </w:r>
      <w:r w:rsidRPr="00023699">
        <w:rPr>
          <w:rFonts w:ascii="Arial" w:hAnsi="Arial" w:cs="Arial"/>
          <w:lang w:val="en-ID"/>
        </w:rPr>
        <w:t xml:space="preserve"> confirms that ethical leadership and QWL policies simultaneously increase employee loyalty at PT. </w:t>
      </w:r>
      <w:r w:rsidRPr="00023699">
        <w:rPr>
          <w:rFonts w:ascii="Arial" w:hAnsi="Arial" w:cs="Arial"/>
          <w:lang w:val="en-ID"/>
        </w:rPr>
        <w:t>Tanjungenim</w:t>
      </w:r>
      <w:r w:rsidRPr="00023699">
        <w:rPr>
          <w:rFonts w:ascii="Arial" w:hAnsi="Arial" w:cs="Arial"/>
          <w:lang w:val="en-ID"/>
        </w:rPr>
        <w:t xml:space="preserve"> Lestari promotes work-life balance by implementing adaptive schedules, proportional overtime, and clearly defined leave rights</w:t>
      </w:r>
      <w:r w:rsidRPr="00023699">
        <w:rPr>
          <w:rFonts w:ascii="Arial" w:hAnsi="Arial" w:cs="Arial"/>
          <w:lang w:val="en-ID"/>
        </w:rPr>
        <w:fldChar w:fldCharType="begin" w:fldLock="1"/>
      </w:r>
      <w:r w:rsidR="003656FE">
        <w:rPr>
          <w:rFonts w:ascii="Arial" w:hAnsi="Arial" w:cs="Arial"/>
          <w:lang w:val="en-ID"/>
        </w:rPr>
        <w:instrText>ADDIN CSL_CITATION {"citationItems":[{"id":"ITEM-1","itemData":{"ISSN":"0340-2444","author":[{"dropping-particle":"","family":"Wöhrmann","given":"Anne M","non-dropping-particle":"","parse-names":false,"suffix":""},{"dropping-particle":"","family":"Dilchert","given":"Nicola","non-dropping-particle":"","parse-names":false,"suffix":""},{"dropping-particle":"","family":"Michel","given":"Alexandra","non-dropping-particle":"","parse-names":false,"suffix":""}],"container-title":"Zeitschrift für Arbeitswissenschaft","id":"ITEM-1","issued":{"date-parts":[["2021"]]},"page":"74-85","publisher":"Springer Berlin Heidelberg","title":"Arbeitszeitflexibilität und Work-Life-Balance: Die Rolle der Segmentationspräferenz","type":"article-journal","volume":"75"},"suppress-author":1,"uris":["http://www.mendeley.com/documents/?uuid=def680ac-2870-4c08-80ba-cf30b567c20f","http://www.mendeley.com/documents/?uuid=511a93bc-67b1-449d-a6ab-f7d374ba80f1"]}],"mendeley":{"formattedCitation":"(2021)","manualFormatting":" Wöhrmann et al. (2021)","plainTextFormattedCitation":"(2021)","previouslyFormattedCitation":"(2021)"},"properties":{"noteIndex":0},"schema":"https://github.com/citation-style-language/schema/raw/master/csl-citation.json"}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Wöhrmann et al. (2021)</w:t>
      </w:r>
      <w:r w:rsidRPr="00023699">
        <w:rPr>
          <w:rFonts w:ascii="Arial" w:hAnsi="Arial" w:cs="Arial"/>
        </w:rPr>
        <w:fldChar w:fldCharType="end"/>
      </w:r>
      <w:r w:rsidRPr="00023699">
        <w:rPr>
          <w:rFonts w:ascii="Arial" w:hAnsi="Arial" w:cs="Arial"/>
          <w:lang w:val="en-ID"/>
        </w:rPr>
        <w:t xml:space="preserve"> and </w:t>
      </w:r>
      <w:r w:rsidRPr="00023699">
        <w:rPr>
          <w:rFonts w:ascii="Arial" w:hAnsi="Arial" w:cs="Arial"/>
          <w:lang w:val="en-ID"/>
        </w:rPr>
        <w:fldChar w:fldCharType="begin" w:fldLock="1"/>
      </w:r>
      <w:r w:rsidR="003656FE">
        <w:rPr>
          <w:rFonts w:ascii="Arial" w:hAnsi="Arial" w:cs="Arial"/>
          <w:lang w:val="en-ID"/>
        </w:rPr>
        <w:instrText>ADDIN CSL_CITATION {"citationItems":[{"id":"ITEM-1","itemData":{"ISSN":"0003-1224","author":[{"dropping-particle":"","family":"Kelly","given":"Erin L","non-dropping-particle":"","parse-names":false,"suffix":""},{"dropping-particle":"","family":"Moen","given":"Phyllis","non-dropping-particle":"","parse-names":false,"suffix":""},{"dropping-particle":"","family":"Oakes","given":"J Michael","non-dropping-particle":"","parse-names":false,"suffix":""},{"dropping-particle":"","family":"Fan","given":"Wen","non-dropping-particle":"","parse-names":false,"suffix":""},{"dropping-particle":"","family":"Okechukwu","given":"Cassandra","non-dropping-particle":"","parse-names":false,"suffix":""},{"dropping-particle":"","family":"Davis","given":"Kelly D","non-dropping-particle":"","parse-names":false,"suffix":""},{"dropping-particle":"","family":"Hammer","given":"Leslie B","non-dropping-particle":"","parse-names":false,"suffix":""},{"dropping-particle":"","family":"Kossek","given":"Ellen Ernst","non-dropping-particle":"","parse-names":false,"suffix":""},{"dropping-particle":"","family":"King","given":"Rosalind Berkowitz","non-dropping-particle":"","parse-names":false,"suffix":""},{"dropping-particle":"","family":"Hanson","given":"Ginger C","non-dropping-particle":"","parse-names":false,"suffix":""}],"container-title":"American sociological review","id":"ITEM-1","issue":"3","issued":{"date-parts":[["2014"]]},"page":"485-516","publisher":"Sage Publications Sage CA: Los Angeles, CA","title":"Changing work and work-family conflict: Evidence from the work, family, and health network","type":"article-journal","volume":"79"},"suppress-author":1,"uris":["http://www.mendeley.com/documents/?uuid=8ffa5191-1a5c-4236-8450-dd8275c990d0","http://www.mendeley.com/documents/?uuid=5933e3f6-fb58-41d7-9d07-56c52b94bc0e"]}],"mendeley":{"formattedCitation":"(2014)","manualFormatting":" Kelly et al. (2014)","plainTextFormattedCitation":"(2014)","previouslyFormattedCitation":"(2014)"},"properties":{"noteIndex":0},"schema":"https://github.com/citation-style-language/schema/raw/master/csl-citation.json"}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Kelly et al. (2014)</w:t>
      </w:r>
      <w:r w:rsidRPr="00023699">
        <w:rPr>
          <w:rFonts w:ascii="Arial" w:hAnsi="Arial" w:cs="Arial"/>
        </w:rPr>
        <w:fldChar w:fldCharType="end"/>
      </w:r>
      <w:r w:rsidRPr="00023699">
        <w:rPr>
          <w:rFonts w:ascii="Arial" w:hAnsi="Arial" w:cs="Arial"/>
          <w:lang w:val="en-ID"/>
        </w:rPr>
        <w:t xml:space="preserve"> demonstrate that work time flexibility and supervisor support in scheduling have a positive impact on work-life balance. On the contrary, excessive overtime can compromise physical and mental health; therefore, proportional overtime regulation</w:t>
      </w:r>
      <w:r w:rsidRPr="00023699">
        <w:rPr>
          <w:rFonts w:ascii="Arial" w:hAnsi="Arial" w:cs="Arial"/>
          <w:lang w:val="en-ID"/>
        </w:rPr>
        <w:fldChar w:fldCharType="begin" w:fldLock="1"/>
      </w:r>
      <w:r w:rsidR="003656FE">
        <w:rPr>
          <w:rFonts w:ascii="Arial" w:hAnsi="Arial" w:cs="Arial"/>
          <w:lang w:val="en-ID"/>
        </w:rPr>
        <w:instrText>ADDIN CSL_CITATION {"citationItems":[{"id":"ITEM-1","itemData":{"author":[{"dropping-particle":"","family":"ILO","given":"","non-dropping-particle":"","parse-names":false,"suffix":""}],"container-title":"International Labour Organization","id":"ITEM-1","issued":{"date-parts":[["2021"]]},"title":"Overtime work: A review of literature and initial empirical evidence","type":"webpage"},"suppress-author":1,"uris":["http://www.mendeley.com/documents/?uuid=93bd19b4-c4ee-433d-a3a7-7905f410674a","http://www.mendeley.com/documents/?uuid=7a30fb1c-0084-4494-a103-4bbd1d0bf2bc"]}],"mendeley":{"formattedCitation":"(2021)","manualFormatting":" the recommendations of the ILO (2021)","plainTextFormattedCitation":"(2021)","previouslyFormattedCitation":"(2021)"},"properties":{"noteIndex":0},"schema":"https://github.com/citation-style-language/schema/raw/master/csl-citation.json"}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as recommended by the ILO (2021)</w:t>
      </w:r>
      <w:r w:rsidRPr="00023699">
        <w:rPr>
          <w:rFonts w:ascii="Arial" w:hAnsi="Arial" w:cs="Arial"/>
        </w:rPr>
        <w:fldChar w:fldCharType="end"/>
      </w:r>
      <w:r w:rsidRPr="00023699">
        <w:rPr>
          <w:rFonts w:ascii="Arial" w:hAnsi="Arial" w:cs="Arial"/>
          <w:lang w:val="en-ID"/>
        </w:rPr>
        <w:t>, is crucial for employee welfare.</w:t>
      </w:r>
    </w:p>
    <w:p w:rsidR="00023699" w:rsidRPr="00023699" w:rsidP="00023699" w14:paraId="6770377D" w14:textId="78D02CAE">
      <w:pPr>
        <w:pStyle w:val="Body"/>
        <w:spacing w:after="0"/>
        <w:rPr>
          <w:rFonts w:ascii="Arial" w:hAnsi="Arial" w:cs="Arial"/>
        </w:rPr>
      </w:pPr>
      <w:r w:rsidRPr="00023699">
        <w:rPr>
          <w:rFonts w:ascii="Arial" w:hAnsi="Arial" w:cs="Arial"/>
          <w:lang w:val="en-ID"/>
        </w:rPr>
        <w:t>Another aspect that is no less important is work protection. Law No. 13 of 2003 stipulates that companies are obligated to protect the safety, health, and dignity of their workers.</w:t>
      </w:r>
      <w:r w:rsidRPr="00023699">
        <w:rPr>
          <w:rFonts w:ascii="Arial" w:hAnsi="Arial" w:cs="Arial"/>
          <w:lang w:val="en-ID"/>
        </w:rPr>
        <w:fldChar w:fldCharType="begin" w:fldLock="1"/>
      </w:r>
      <w:r w:rsidR="003656FE">
        <w:rPr>
          <w:rFonts w:ascii="Arial" w:hAnsi="Arial" w:cs="Arial"/>
          <w:lang w:val="en-ID"/>
        </w:rPr>
        <w:instrText>ADDIN CSL_CITATION {"citationItems":[{"id":"ITEM-1","itemData":{"author":[{"dropping-particle":"","family":"Amri","given":"M","non-dropping-particle":"","parse-names":false,"suffix":""},{"dropping-particle":"","family":"Lubis","given":"A","non-dropping-particle":"","parse-names":false,"suffix":""}],"container-title":"Jurnal Hukum Samudra Keadilan","id":"ITEM-1","issue":"2","issued":{"date-parts":[["2022"]]},"page":"233-245","title":"Perlindungan Hukum terhadap Pekerja dalam Perspektif Kesehatan dan Keselamatan Kerja","type":"article-journal","volume":"17"},"suppress-author":1,"uris":["http://www.mendeley.com/documents/?uuid=9e3d546e-84d4-4ae7-86bf-66ff74d10907","http://www.mendeley.com/documents/?uuid=e75f5904-3c85-4dae-8c59-1e1987266521"]}],"mendeley":{"formattedCitation":"(2022)","manualFormatting":" Amri &amp; Lubis (2022)","plainTextFormattedCitation":"(2022)","previouslyFormattedCitation":"(2022)"},"properties":{"noteIndex":0},"schema":"https://github.com/citation-style-language/schema/raw/master/csl-citation.json"}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xml:space="preserve"> Amri &amp; Lubis (2022)</w:t>
      </w:r>
      <w:r w:rsidRPr="00023699">
        <w:rPr>
          <w:rFonts w:ascii="Arial" w:hAnsi="Arial" w:cs="Arial"/>
        </w:rPr>
        <w:fldChar w:fldCharType="end"/>
      </w:r>
      <w:r w:rsidRPr="00023699">
        <w:rPr>
          <w:rFonts w:ascii="Arial" w:hAnsi="Arial" w:cs="Arial"/>
          <w:lang w:val="en-ID"/>
        </w:rPr>
        <w:t xml:space="preserve"> found that good job protection increases a sense of security and motivation at PT. </w:t>
      </w:r>
      <w:r w:rsidRPr="00023699">
        <w:rPr>
          <w:rFonts w:ascii="Arial" w:hAnsi="Arial" w:cs="Arial"/>
          <w:lang w:val="en-ID"/>
        </w:rPr>
        <w:t>Tanjungenim</w:t>
      </w:r>
      <w:r w:rsidRPr="00023699">
        <w:rPr>
          <w:rFonts w:ascii="Arial" w:hAnsi="Arial" w:cs="Arial"/>
          <w:lang w:val="en-ID"/>
        </w:rPr>
        <w:t xml:space="preserve"> Lestari, this protection is achieved through a data-driven discipline (</w:t>
      </w:r>
      <w:r w:rsidRPr="00023699">
        <w:rPr>
          <w:rFonts w:ascii="Arial" w:hAnsi="Arial" w:cs="Arial"/>
          <w:i/>
          <w:iCs/>
          <w:lang w:val="en-ID"/>
        </w:rPr>
        <w:t>detection system</w:t>
      </w:r>
      <w:r w:rsidRPr="00023699">
        <w:rPr>
          <w:rFonts w:ascii="Arial" w:hAnsi="Arial" w:cs="Arial"/>
          <w:lang w:val="en-ID"/>
        </w:rPr>
        <w:t>) that enforces rules objectively and transparently. This approach is more constructive than conventional disciplines that tend to be repressive</w:t>
      </w:r>
      <w:r w:rsidRPr="00023699">
        <w:rPr>
          <w:rFonts w:ascii="Arial" w:hAnsi="Arial" w:cs="Arial"/>
          <w:lang w:val="en-ID"/>
        </w:rPr>
        <w:fldChar w:fldCharType="begin" w:fldLock="1"/>
      </w:r>
      <w:r w:rsidR="003656FE">
        <w:rPr>
          <w:rFonts w:ascii="Arial" w:hAnsi="Arial" w:cs="Arial"/>
          <w:lang w:val="en-ID"/>
        </w:rPr>
        <w:instrText>ADDIN CSL_CITATION {"citationItems":[{"id":"ITEM-1","itemData":{"ISBN":"9789791486767","author":[{"dropping-particle":"","family":"Soetrisno","given":"Edy","non-dropping-particle":"","parse-names":false,"suffix":""}],"id":"ITEM-1","issued":{"date-parts":[["2019"]]},"publisher":"Kencana","title":"Manajemen Sumber Daya Manusia","type":"book"},"suppress-author":1,"uris":["http://www.mendeley.com/documents/?uuid=dda3a4fb-b69f-457b-b616-7896253e1fd6","http://www.mendeley.com/documents/?uuid=efedf0c3-71d2-438d-b51e-ccd5d0d2eebd"]}],"mendeley":{"formattedCitation":"(2019)","manualFormatting":" Soetrisno (2019)","plainTextFormattedCitation":"(2019)","previouslyFormattedCitation":"(2019)"},"properties":{"noteIndex":0},"schema":"https://github.com/citation-style-language/schema/raw/master/csl-citation.json"}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Soetrisno (2019)</w:t>
      </w:r>
      <w:r w:rsidRPr="00023699">
        <w:rPr>
          <w:rFonts w:ascii="Arial" w:hAnsi="Arial" w:cs="Arial"/>
        </w:rPr>
        <w:fldChar w:fldCharType="end"/>
      </w:r>
      <w:r w:rsidRPr="00023699">
        <w:rPr>
          <w:rFonts w:ascii="Arial" w:hAnsi="Arial" w:cs="Arial"/>
          <w:lang w:val="en-ID"/>
        </w:rPr>
        <w:t xml:space="preserve"> stated that consistent and fair discipline has a direct effect on productivity, while</w:t>
      </w:r>
      <w:r w:rsidRPr="00023699">
        <w:rPr>
          <w:rFonts w:ascii="Arial" w:hAnsi="Arial" w:cs="Arial"/>
          <w:lang w:val="en-ID"/>
        </w:rPr>
        <w:fldChar w:fldCharType="begin" w:fldLock="1"/>
      </w:r>
      <w:r w:rsidR="003656FE">
        <w:rPr>
          <w:rFonts w:ascii="Arial" w:hAnsi="Arial" w:cs="Arial"/>
          <w:lang w:val="en-ID"/>
        </w:rPr>
        <w:instrText>ADDIN CSL_CITATION {"citationItems":[{"id":"ITEM-1","itemData":{"ISSN":"1833-3850","author":[{"dropping-particle":"","family":"Kaifi","given":"Belal A","non-dropping-particle":"","parse-names":false,"suffix":""},{"dropping-particle":"","family":"Nafei","given":"Wageeh A","non-dropping-particle":"","parse-names":false,"suffix":""},{"dropping-particle":"","family":"Khanfar","given":"Nile M","non-dropping-particle":"","parse-names":false,"suffix":""},{"dropping-particle":"","family":"Kaifi","given":"Maryam M","non-dropping-particle":"","parse-names":false,"suffix":""}],"container-title":"International journal of business and management","id":"ITEM-1","issue":"24","issued":{"date-parts":[["2012"]]},"page":"88","publisher":"Canadian Center of Science and Education","title":"A multi-generational workforce: Managing and understanding millennials","type":"article-journal","volume":"7"},"suppress-author":1,"uris":["http://www.mendeley.com/documents/?uuid=bf8008eb-8649-43b2-865f-f4fefbde51cb","http://www.mendeley.com/documents/?uuid=182dcba0-8b2f-4edb-baef-8655c2ac81c7"]}],"mendeley":{"formattedCitation":"(2012)","manualFormatting":" Kaifi et al. (2012)","plainTextFormattedCitation":"(2012)","previouslyFormattedCitation":"(2012)"},"properties":{"noteIndex":0},"schema":"https://github.com/citation-style-language/schema/raw/master/csl-citation.json"}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xml:space="preserve"> Kaifi et al. (2012)</w:t>
      </w:r>
      <w:r w:rsidRPr="00023699">
        <w:rPr>
          <w:rFonts w:ascii="Arial" w:hAnsi="Arial" w:cs="Arial"/>
        </w:rPr>
        <w:fldChar w:fldCharType="end"/>
      </w:r>
      <w:r w:rsidRPr="00023699">
        <w:rPr>
          <w:rFonts w:ascii="Arial" w:hAnsi="Arial" w:cs="Arial"/>
          <w:lang w:val="en-ID"/>
        </w:rPr>
        <w:t xml:space="preserve"> added that data-based attendance information systems strengthen fairness and professionalism.</w:t>
      </w:r>
    </w:p>
    <w:p w:rsidR="00023699" w:rsidRPr="00023699" w:rsidP="00023699" w14:paraId="402FA43B" w14:textId="3836EF3F">
      <w:pPr>
        <w:pStyle w:val="Body"/>
        <w:spacing w:after="0"/>
        <w:rPr>
          <w:rFonts w:ascii="Arial" w:hAnsi="Arial" w:cs="Arial"/>
        </w:rPr>
      </w:pPr>
      <w:r w:rsidRPr="00023699">
        <w:rPr>
          <w:rFonts w:ascii="Arial" w:hAnsi="Arial" w:cs="Arial"/>
          <w:lang w:val="en-ID"/>
        </w:rPr>
        <w:t xml:space="preserve">Compensation and benefits policies also play a crucial role in fostering a sense of financial security. Timely salary payments and a transparent bonus system have been proven to increase employee satisfaction and commitment. </w:t>
      </w:r>
      <w:r w:rsidRPr="00023699">
        <w:rPr>
          <w:rFonts w:ascii="Arial" w:hAnsi="Arial" w:cs="Arial"/>
          <w:lang w:val="en-ID"/>
        </w:rPr>
        <w:fldChar w:fldCharType="begin" w:fldLock="1"/>
      </w:r>
      <w:r w:rsidR="003656FE">
        <w:rPr>
          <w:rFonts w:ascii="Arial" w:hAnsi="Arial" w:cs="Arial"/>
          <w:lang w:val="en-ID"/>
        </w:rPr>
        <w:instrText>ADDIN CSL_CITATION {"citationItems":[{"id":"ITEM-1","itemData":{"ISSN":"1809-2276","author":[{"dropping-particle":"","family":"Aman-Ullah","given":"Attia","non-dropping-particle":"","parse-names":false,"suffix":""},{"dropping-particle":"","family":"Aziz","given":"Azelin","non-dropping-particle":"","parse-names":false,"suffix":""},{"dropping-particle":"","family":"Ibrahim","given":"Hadziroh","non-dropping-particle":"","parse-names":false,"suffix":""},{"dropping-particle":"","family":"Mehmood","given":"Waqas","non-dropping-particle":"","parse-names":false,"suffix":""},{"dropping-particle":"","family":"Aman-Ullah","given":"Attiqa","non-dropping-particle":"","parse-names":false,"suffix":""}],"container-title":"Revista de Gestão","id":"ITEM-1","issue":"2","issued":{"date-parts":[["2023"]]},"page":"221-236","publisher":"Emerald Publishing Limited","title":"The role of compensation in shaping employee’s behaviour: a mediation study through job satisfaction during the Covid-19 pandemic","type":"article-journal","volume":"30"},"suppress-author":1,"uris":["http://www.mendeley.com/documents/?uuid=5c1db335-aafc-4c26-9d6f-f5ed4014fb12","http://www.mendeley.com/documents/?uuid=729bd477-c47d-4b3c-9f71-1b17407832df"]}],"mendeley":{"formattedCitation":"(2023)","manualFormatting":" Aman-Ullah et al. (2023)","plainTextFormattedCitation":"(2023)","previouslyFormattedCitation":"(2023)"},"properties":{"noteIndex":0},"schema":"https://github.com/citation-style-language/schema/raw/master/csl-citation.json"}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Aman-Ullah et al. (2023)</w:t>
      </w:r>
      <w:r w:rsidRPr="00023699">
        <w:rPr>
          <w:rFonts w:ascii="Arial" w:hAnsi="Arial" w:cs="Arial"/>
        </w:rPr>
        <w:fldChar w:fldCharType="end"/>
      </w:r>
      <w:r w:rsidRPr="00023699">
        <w:rPr>
          <w:rFonts w:ascii="Arial" w:hAnsi="Arial" w:cs="Arial"/>
          <w:lang w:val="en-ID"/>
        </w:rPr>
        <w:t xml:space="preserve"> found that adequate compensation lowers </w:t>
      </w:r>
      <w:r w:rsidRPr="00023699">
        <w:rPr>
          <w:rFonts w:ascii="Arial" w:hAnsi="Arial" w:cs="Arial"/>
          <w:i/>
          <w:iCs/>
          <w:lang w:val="en-ID"/>
        </w:rPr>
        <w:t>turnover intention</w:t>
      </w:r>
      <w:r w:rsidRPr="00023699">
        <w:rPr>
          <w:rFonts w:ascii="Arial" w:hAnsi="Arial" w:cs="Arial"/>
          <w:lang w:val="en-ID"/>
        </w:rPr>
        <w:t xml:space="preserve">, while </w:t>
      </w:r>
      <w:r w:rsidRPr="00023699">
        <w:rPr>
          <w:rFonts w:ascii="Arial" w:hAnsi="Arial" w:cs="Arial"/>
          <w:lang w:val="en-ID"/>
        </w:rPr>
        <w:fldChar w:fldCharType="begin" w:fldLock="1"/>
      </w:r>
      <w:r w:rsidR="003656FE">
        <w:rPr>
          <w:rFonts w:ascii="Arial" w:hAnsi="Arial" w:cs="Arial"/>
          <w:lang w:val="en-ID"/>
        </w:rPr>
        <w:instrText>ADDIN CSL_CITATION {"citationItems":[{"id":"ITEM-1","itemData":{"ISSN":"0143-2095","author":[{"dropping-particle":"","family":"Gutierrez","given":"Cédric","non-dropping-particle":"","parse-names":false,"suffix":""},{"dropping-particle":"","family":"Obloj","given":"Tomasz","non-dropping-particle":"","parse-names":false,"suffix":""},{"dropping-particle":"","family":"Zenger","given":"Todd","non-dropping-particle":"","parse-names":false,"suffix":""}],"container-title":"Strategic Management Journal","id":"ITEM-1","issued":{"date-parts":[["2025"]]},"publisher":"Wiley Online Library","title":"Pay transparency and productivity","type":"article-journal"},"suppress-author":1,"uris":["http://www.mendeley.com/documents/?uuid=e252d100-d05f-4b2d-ad29-cbf93d0de9ad","http://www.mendeley.com/documents/?uuid=69226f9a-88d1-42da-8fe9-adf7774a67af"]}],"mendeley":{"formattedCitation":"(2025)","manualFormatting":" Gutierrez et al. (2025)","plainTextFormattedCitation":"(2025)","previouslyFormattedCitation":"(2025)"},"properties":{"noteIndex":0},"schema":"https://github.com/citation-style-language/schema/raw/master/csl-citation.json"}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xml:space="preserve"> Gutierrez et al. (2025)</w:t>
      </w:r>
      <w:r w:rsidRPr="00023699">
        <w:rPr>
          <w:rFonts w:ascii="Arial" w:hAnsi="Arial" w:cs="Arial"/>
        </w:rPr>
        <w:fldChar w:fldCharType="end"/>
      </w:r>
      <w:r w:rsidRPr="00023699">
        <w:rPr>
          <w:rFonts w:ascii="Arial" w:hAnsi="Arial" w:cs="Arial"/>
          <w:lang w:val="en-ID"/>
        </w:rPr>
        <w:t xml:space="preserve"> showed that salary transparency increases productivity and perceptual fairness.</w:t>
      </w:r>
    </w:p>
    <w:p w:rsidR="00023699" w:rsidRPr="00023699" w:rsidP="00023699" w14:paraId="73F76DFC" w14:textId="4D4E6EBE">
      <w:pPr>
        <w:pStyle w:val="Body"/>
        <w:spacing w:after="0"/>
        <w:rPr>
          <w:rFonts w:ascii="Arial" w:hAnsi="Arial" w:cs="Arial"/>
        </w:rPr>
      </w:pPr>
      <w:r w:rsidRPr="00023699">
        <w:rPr>
          <w:rFonts w:ascii="Arial" w:hAnsi="Arial" w:cs="Arial"/>
          <w:lang w:val="en-ID"/>
        </w:rPr>
        <w:t xml:space="preserve">The Company also pays great attention to Occupational Safety and Health (K3) through regular inspections, education, and training. This creates a sense of psychological security and sustainable productivity. </w:t>
      </w:r>
      <w:r w:rsidRPr="00023699">
        <w:rPr>
          <w:rFonts w:ascii="Arial" w:hAnsi="Arial" w:cs="Arial"/>
          <w:lang w:val="en-ID"/>
        </w:rPr>
        <w:fldChar w:fldCharType="begin" w:fldLock="1"/>
      </w:r>
      <w:r w:rsidR="003656FE">
        <w:rPr>
          <w:rFonts w:ascii="Arial" w:hAnsi="Arial" w:cs="Arial"/>
          <w:lang w:val="en-ID"/>
        </w:rPr>
        <w:instrText>ADDIN CSL_CITATION {"citationItems":[{"id":"ITEM-1","itemData":{"ISSN":"1683-7584","author":[{"dropping-particle":"","family":"Mutegi","given":"Tetu M","non-dropping-particle":"","parse-names":false,"suffix":""},{"dropping-particle":"","family":"Joshua","given":"Paul M","non-dropping-particle":"","parse-names":false,"suffix":""},{"dropping-particle":"","family":"Maina","given":"Jesse K","non-dropping-particle":"","parse-names":false,"suffix":""}],"container-title":"SA Journal of Human Resource Management","id":"ITEM-1","issued":{"date-parts":[["2023"]]},"page":"1989","publisher":"AOSIS","title":"Workplace safety, Employee safety attitudes and employee productivity of manufacturing firms","type":"article-journal","volume":"21"},"suppress-author":1,"uris":["http://www.mendeley.com/documents/?uuid=19baddd5-c30e-457c-b0ce-7490789fb32b","http://www.mendeley.com/documents/?uuid=71404f02-3d6e-4ad4-8765-342172e2ecc5"]}],"mendeley":{"formattedCitation":"(2023)","manualFormatting":" Mutegi et al. (2023)","plainTextFormattedCitation":"(2023)","previouslyFormattedCitation":"(2023)"},"properties":{"noteIndex":0},"schema":"https://github.com/citation-style-language/schema/raw/master/csl-citation.json"}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Mutegi et al. (2023)</w:t>
      </w:r>
      <w:r w:rsidRPr="00023699">
        <w:rPr>
          <w:rFonts w:ascii="Arial" w:hAnsi="Arial" w:cs="Arial"/>
        </w:rPr>
        <w:fldChar w:fldCharType="end"/>
      </w:r>
      <w:r w:rsidRPr="00023699">
        <w:rPr>
          <w:rFonts w:ascii="Arial" w:hAnsi="Arial" w:cs="Arial"/>
          <w:lang w:val="en-ID"/>
        </w:rPr>
        <w:t xml:space="preserve"> found that safety attitudes developed through the K3 program have a positive impact on productivity. In </w:t>
      </w:r>
      <w:r w:rsidRPr="00023699">
        <w:rPr>
          <w:rFonts w:ascii="Arial" w:hAnsi="Arial" w:cs="Arial"/>
          <w:lang w:val="en-ID"/>
        </w:rPr>
        <w:fldChar w:fldCharType="begin" w:fldLock="1"/>
      </w:r>
      <w:r w:rsidR="003656FE">
        <w:rPr>
          <w:rFonts w:ascii="Arial" w:hAnsi="Arial" w:cs="Arial"/>
          <w:lang w:val="en-ID"/>
        </w:rPr>
        <w:instrText>ADDIN CSL_CITATION {"citationItems":[{"id":"ITEM-1","itemData":{"ISSN":"2147-4478","author":[{"dropping-particle":"","family":"Putra","given":"Pungki Sukmana","non-dropping-particle":"","parse-names":false,"suffix":""},{"dropping-particle":"","family":"Wijayanti","given":"Risna","non-dropping-particle":"","parse-names":false,"suffix":""},{"dropping-particle":"","family":"Hadiwidjojo","given":"Djumilah","non-dropping-particle":"","parse-names":false,"suffix":""}],"container-title":"International Journal of Research in Business and Social Science","id":"ITEM-1","issue":"3","issued":{"date-parts":[["2022"]]},"page":"112-119","publisher":"Society for the Study of Business and Finance","title":"The effect of safety knowledge and workplace safety climate on safety performance with safety behavior as a mediator: A study on operations worker of Pindad","type":"article-journal","volume":"11"},"suppress-author":1,"uris":["http://www.mendeley.com/documents/?uuid=fa3fc94c-2b13-43e2-94d5-d4448e04465c","http://www.mendeley.com/documents/?uuid=5a501761-1321-4617-8d54-b2993354b6ae"]}],"mendeley":{"formattedCitation":"(2022)","manualFormatting":" Putra et al. (2022)","plainTextFormattedCitation":"(2022)","previouslyFormattedCitation":"(2022)"},"properties":{"noteIndex":0},"schema":"https://github.com/citation-style-language/schema/raw/master/csl-citation.json"}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contrast, Putra et al. (2022)</w:t>
      </w:r>
      <w:r w:rsidRPr="00023699">
        <w:rPr>
          <w:rFonts w:ascii="Arial" w:hAnsi="Arial" w:cs="Arial"/>
        </w:rPr>
        <w:fldChar w:fldCharType="end"/>
      </w:r>
      <w:r w:rsidRPr="00023699">
        <w:rPr>
          <w:rFonts w:ascii="Arial" w:hAnsi="Arial" w:cs="Arial"/>
          <w:lang w:val="en-ID"/>
        </w:rPr>
        <w:t xml:space="preserve"> emphasized that safety knowledge and training </w:t>
      </w:r>
      <w:r w:rsidRPr="00023699">
        <w:rPr>
          <w:rFonts w:ascii="Arial" w:hAnsi="Arial" w:cs="Arial"/>
          <w:lang w:val="en-ID"/>
        </w:rPr>
        <w:t>enhance safe Behavior</w:t>
      </w:r>
      <w:r w:rsidRPr="00023699">
        <w:rPr>
          <w:rFonts w:ascii="Arial" w:hAnsi="Arial" w:cs="Arial"/>
          <w:lang w:val="en-ID"/>
        </w:rPr>
        <w:t xml:space="preserve"> and reduce work-related incidents.</w:t>
      </w:r>
    </w:p>
    <w:p w:rsidR="00023699" w:rsidRPr="00023699" w:rsidP="00023699" w14:paraId="76435148" w14:textId="5468F92F">
      <w:pPr>
        <w:pStyle w:val="Body"/>
        <w:spacing w:after="0"/>
        <w:rPr>
          <w:rFonts w:ascii="Arial" w:hAnsi="Arial" w:cs="Arial"/>
        </w:rPr>
      </w:pPr>
      <w:r w:rsidRPr="00023699">
        <w:rPr>
          <w:rFonts w:ascii="Arial" w:hAnsi="Arial" w:cs="Arial"/>
          <w:lang w:val="en-ID"/>
        </w:rPr>
        <w:t xml:space="preserve">Additionally, the use of modern equipment and ergonomic design helps reduce physical workload while increasing efficiency </w:t>
      </w:r>
      <w:r w:rsidRPr="00023699">
        <w:rPr>
          <w:rFonts w:ascii="Arial" w:hAnsi="Arial" w:cs="Arial"/>
          <w:lang w:val="en-ID"/>
        </w:rPr>
        <w:fldChar w:fldCharType="begin" w:fldLock="1"/>
      </w:r>
      <w:r w:rsidR="003656FE">
        <w:rPr>
          <w:rFonts w:ascii="Arial" w:hAnsi="Arial" w:cs="Arial"/>
          <w:lang w:val="en-ID"/>
        </w:rPr>
        <w:instrText>ADDIN CSL_CITATION {"citationItems":[{"id":"ITEM-1","itemData":{"ISSN":"2539-6218","author":[{"dropping-particle":"","family":"Supattananon","given":"Naratip","non-dropping-particle":"","parse-names":false,"suffix":""},{"dropping-particle":"","family":"Yawara","given":"Praphan","non-dropping-particle":"","parse-names":false,"suffix":""},{"dropping-particle":"","family":"Youngwilai","given":"Apiwat","non-dropping-particle":"","parse-names":false,"suffix":""},{"dropping-particle":"","family":"Arkararungruangkul","given":"Raknoi","non-dropping-particle":"","parse-names":false,"suffix":""}],"container-title":"Engineering and Applied Science Research","id":"ITEM-1","issue":"5","issued":{"date-parts":[["2022"]]},"page":"688-695","title":"Productivity improvement through a work study with ergonomic risk assessment: A case study of a high-voltage line distribution operation","type":"article-journal","volume":"49"},"uris":["http://www.mendeley.com/documents/?uuid=49bb9d0b-3a46-49c4-a7df-0ac265c8596c","http://www.mendeley.com/documents/?uuid=83506192-c08c-477e-bda2-77e88254e9d2"]}],"mendeley":{"formattedCitation":"(Supattananon et al., 2022)","manualFormatting":"(Supattananon et al., 2022).","plainTextFormattedCitation":"(Supattananon et al., 2022)","previouslyFormattedCitation":"(Supattananon et al., 2022)"},"properties":{"noteIndex":0},"schema":"https://github.com/citation-style-language/schema/raw/master/csl-citation.json"}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(Supattananon et al., 2022).</w:t>
      </w:r>
      <w:r w:rsidRPr="00023699">
        <w:rPr>
          <w:rFonts w:ascii="Arial" w:hAnsi="Arial" w:cs="Arial"/>
        </w:rPr>
        <w:fldChar w:fldCharType="end"/>
      </w:r>
      <w:r w:rsidRPr="00023699">
        <w:rPr>
          <w:rFonts w:ascii="Arial" w:hAnsi="Arial" w:cs="Arial"/>
          <w:lang w:val="en-ID"/>
        </w:rPr>
        <w:t xml:space="preserve"> Open, two-way internal communication also strengthens trust and engagement.</w:t>
      </w:r>
      <w:r w:rsidRPr="00023699">
        <w:rPr>
          <w:rFonts w:ascii="Arial" w:hAnsi="Arial" w:cs="Arial"/>
          <w:lang w:val="en-ID"/>
        </w:rPr>
        <w:fldChar w:fldCharType="begin" w:fldLock="1"/>
      </w:r>
      <w:r w:rsidR="003656FE">
        <w:rPr>
          <w:rFonts w:ascii="Arial" w:hAnsi="Arial" w:cs="Arial"/>
          <w:lang w:val="en-ID"/>
        </w:rPr>
        <w:instrText>ADDIN CSL_CITATION {"citationItems":[{"id":"ITEM-1","itemData":{"ISSN":"0893-3189","author":[{"dropping-particle":"","family":"Men","given":"Linjuan Rita","non-dropping-particle":"","parse-names":false,"suffix":""}],"container-title":"Management communication quarterly","id":"ITEM-1","issue":"2","issued":{"date-parts":[["2014"]]},"page":"264-284","publisher":"Sage Publications Sage CA: Los Angeles, CA","title":"Strategic internal communication: Transformational leadership, communication channels, and employee satisfaction","type":"article-journal","volume":"28"},"suppress-author":1,"uris":["http://www.mendeley.com/documents/?uuid=57becec5-9683-4358-b055-fd9d0beabf97","http://www.mendeley.com/documents/?uuid=332a4c1b-3f9c-4f10-955a-4a93c2a1bc70"]}],"mendeley":{"formattedCitation":"(2014)","manualFormatting":" Men (2014)","plainTextFormattedCitation":"(2014)","previouslyFormattedCitation":"(2014)"},"properties":{"noteIndex":0},"schema":"https://github.com/citation-style-language/schema/raw/master/csl-citation.json"}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xml:space="preserve"> Men (2014)</w:t>
      </w:r>
      <w:r w:rsidRPr="00023699">
        <w:rPr>
          <w:rFonts w:ascii="Arial" w:hAnsi="Arial" w:cs="Arial"/>
        </w:rPr>
        <w:fldChar w:fldCharType="end"/>
      </w:r>
      <w:r w:rsidRPr="00023699">
        <w:rPr>
          <w:rFonts w:ascii="Arial" w:hAnsi="Arial" w:cs="Arial"/>
          <w:lang w:val="en-ID"/>
        </w:rPr>
        <w:t xml:space="preserve"> notes that participatory communication fosters trust and affective commitment, while</w:t>
      </w:r>
      <w:r w:rsidRPr="00023699">
        <w:rPr>
          <w:rFonts w:ascii="Arial" w:hAnsi="Arial" w:cs="Arial"/>
          <w:lang w:val="en-ID"/>
        </w:rPr>
        <w:fldChar w:fldCharType="begin" w:fldLock="1"/>
      </w:r>
      <w:r w:rsidR="003656FE">
        <w:rPr>
          <w:rFonts w:ascii="Arial" w:hAnsi="Arial" w:cs="Arial"/>
          <w:lang w:val="en-ID"/>
        </w:rPr>
        <w:instrText>ADDIN CSL_CITATION {"citationItems":[{"id":"ITEM-1","itemData":{"ISSN":"0363-8111","author":[{"dropping-particle":"","family":"Welch","given":"Mary","non-dropping-particle":"","parse-names":false,"suffix":""}],"container-title":"Public relations review","id":"ITEM-1","issue":"2","issued":{"date-parts":[["2012"]]},"page":"246-254","publisher":"Elsevier","title":"Appropriateness and acceptability: Employee perspectives of internal communication","type":"article-journal","volume":"38"},"suppress-author":1,"uris":["http://www.mendeley.com/documents/?uuid=98ba35b6-5ea2-415c-9451-87f73728eec4","http://www.mendeley.com/documents/?uuid=d0dd47f2-bdb4-4d39-9848-d7bcadf04c7f"]}],"mendeley":{"formattedCitation":"(2012)","manualFormatting":" Welch (2012)","plainTextFormattedCitation":"(2012)","previouslyFormattedCitation":"(2012)"},"properties":{"noteIndex":0},"schema":"https://github.com/citation-style-language/schema/raw/master/csl-citation.json"}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xml:space="preserve"> Welch (2012)</w:t>
      </w:r>
      <w:r w:rsidRPr="00023699">
        <w:rPr>
          <w:rFonts w:ascii="Arial" w:hAnsi="Arial" w:cs="Arial"/>
        </w:rPr>
        <w:fldChar w:fldCharType="end"/>
      </w:r>
      <w:r w:rsidRPr="00023699">
        <w:rPr>
          <w:rFonts w:ascii="Arial" w:hAnsi="Arial" w:cs="Arial"/>
          <w:lang w:val="en-ID"/>
        </w:rPr>
        <w:t xml:space="preserve"> argues that information transparency enhances long-term working relationships and engagement.</w:t>
      </w:r>
    </w:p>
    <w:p w:rsidR="0023549F" w:rsidP="00023699" w14:paraId="2E39A5A6" w14:textId="4D9FB7C6">
      <w:pPr>
        <w:pStyle w:val="Body"/>
        <w:spacing w:after="0"/>
        <w:rPr>
          <w:rFonts w:ascii="Arial" w:hAnsi="Arial" w:cs="Arial"/>
        </w:rPr>
      </w:pPr>
      <w:r w:rsidRPr="00023699">
        <w:rPr>
          <w:rFonts w:ascii="Arial" w:hAnsi="Arial" w:cs="Arial"/>
          <w:lang w:val="en-ID"/>
        </w:rPr>
        <w:t xml:space="preserve">Finally, the clarity of rules and consistency in the enforcement of SOPs are the foundation for creating a stable and fair work </w:t>
      </w:r>
      <w:r w:rsidRPr="00023699">
        <w:rPr>
          <w:rFonts w:ascii="Arial" w:hAnsi="Arial" w:cs="Arial"/>
          <w:lang w:val="en-ID"/>
        </w:rPr>
        <w:fldChar w:fldCharType="begin" w:fldLock="1"/>
      </w:r>
      <w:r w:rsidR="00B97EBF">
        <w:rPr>
          <w:rFonts w:ascii="Arial" w:hAnsi="Arial" w:cs="Arial"/>
          <w:lang w:val="en-ID"/>
        </w:rPr>
        <w:instrText>ADDIN CSL_CITATION {"citationItems":[{"id":"ITEM-1","itemData":{"author":[{"dropping-particle":"","family":"Robbins","given":"Stephen P","non-dropping-particle":"","parse-names":false,"suffix":""},{"dropping-particle":"","family":"Judge","given":"A Timothy A","non-dropping-particle":"","parse-names":false,"suffix":""}],"id":"ITEM-1","issued":{"date-parts":[["2019"]]},"publisher":"Pearson Education","publisher-place":"New York","title":"Organizational Behavior (18th ed)","type":"book"},"uris":["http://www.mendeley.com/documents/?uuid=d1810907-b0bf-415e-9b69-9f08658ebf75","http://www.mendeley.com/documents/?uuid=0f9661ad-072c-4323-9132-b0ebbf38f39c"]}],"mendeley":{"formattedCitation":"(Robbins &amp; Judge, 2019)","manualFormatting":" Robbins &amp; Judge (2019)","plainTextFormattedCitation":"(Robbins &amp; Judge, 2019)","previouslyFormattedCitation":"(Robbins &amp; Judge, 2019)"},"properties":{"noteIndex":0},"schema":"https://github.com/citation-style-language/schema/raw/master/csl-citation.json"}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environment. Robbins &amp; Judge (2019)</w:t>
      </w:r>
      <w:r w:rsidRPr="00023699">
        <w:rPr>
          <w:rFonts w:ascii="Arial" w:hAnsi="Arial" w:cs="Arial"/>
        </w:rPr>
        <w:fldChar w:fldCharType="end"/>
      </w:r>
      <w:r w:rsidRPr="00023699">
        <w:rPr>
          <w:rFonts w:ascii="Arial" w:hAnsi="Arial" w:cs="Arial"/>
          <w:lang w:val="en-ID"/>
        </w:rPr>
        <w:t xml:space="preserve"> explain that procedural fairness contributes to job satisfaction, while </w:t>
      </w:r>
      <w:r w:rsidRPr="00023699">
        <w:rPr>
          <w:rFonts w:ascii="Arial" w:hAnsi="Arial" w:cs="Arial"/>
          <w:lang w:val="en-ID"/>
        </w:rPr>
        <w:fldChar w:fldCharType="begin" w:fldLock="1"/>
      </w:r>
      <w:r w:rsidR="003656FE">
        <w:rPr>
          <w:rFonts w:ascii="Arial" w:hAnsi="Arial" w:cs="Arial"/>
          <w:lang w:val="en-ID"/>
        </w:rPr>
        <w:instrText>ADDIN CSL_CITATION {"citationItems":[{"id":"ITEM-1","itemData":{"DOI":"10.1037/a0025208","author":[{"dropping-particle":"","family":"Colquitt","given":"Jason","non-dropping-particle":"","parse-names":false,"suffix":""},{"dropping-particle":"","family":"LePine","given":"Jeffery","non-dropping-particle":"","parse-names":false,"suffix":""},{"dropping-particle":"","family":"Piccolo","given":"Ronald","non-dropping-particle":"","parse-names":false,"suffix":""},{"dropping-particle":"","family":"Zapata","given":"Cindy","non-dropping-particle":"","parse-names":false,"suffix":""},{"dropping-particle":"","family":"Rich","given":"Bruce","non-dropping-particle":"","parse-names":false,"suffix":""}],"container-title":"Journal of Applied Psychology","id":"ITEM-1","issued":{"date-parts":[["2011","9"]]},"page":"1-15","title":"Explaining the Justice–Performance Relationship: Trust as Exchange Deepener or Trust as Uncertainty Reducer?","type":"article-journal","volume":"97"},"suppress-author":1,"uris":["http://www.mendeley.com/documents/?uuid=190355b6-107e-4f17-ba23-06ecf65adf1e","http://www.mendeley.com/documents/?uuid=5e79c25c-1b28-439c-98c1-14817d8dd16d"]}],"mendeley":{"formattedCitation":"(2011)","manualFormatting":" Colquitt et al. (2011)","plainTextFormattedCitation":"(2011)","previouslyFormattedCitation":"(2011)"},"properties":{"noteIndex":0},"schema":"https://github.com/citation-style-language/schema/raw/master/csl-citation.json"}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xml:space="preserve"> Colquitt et al. (2011)</w:t>
      </w:r>
      <w:r w:rsidRPr="00023699">
        <w:rPr>
          <w:rFonts w:ascii="Arial" w:hAnsi="Arial" w:cs="Arial"/>
        </w:rPr>
        <w:fldChar w:fldCharType="end"/>
      </w:r>
      <w:r w:rsidRPr="00023699">
        <w:rPr>
          <w:rFonts w:ascii="Arial" w:hAnsi="Arial" w:cs="Arial"/>
          <w:lang w:val="en-ID"/>
        </w:rPr>
        <w:t xml:space="preserve"> add that SOPs that are consistently implemented foster trust and decrease conflict. Thus, the management policy of PT. </w:t>
      </w:r>
      <w:r w:rsidRPr="00023699">
        <w:rPr>
          <w:rFonts w:ascii="Arial" w:hAnsi="Arial" w:cs="Arial"/>
          <w:lang w:val="en-ID"/>
        </w:rPr>
        <w:t>Tanjungenim</w:t>
      </w:r>
      <w:r w:rsidRPr="00023699">
        <w:rPr>
          <w:rFonts w:ascii="Arial" w:hAnsi="Arial" w:cs="Arial"/>
          <w:lang w:val="en-ID"/>
        </w:rPr>
        <w:t xml:space="preserve"> Lestari, which is oriented towards welfare, transparency, and professionalism, has been proven to improve the quality of work life, satisfaction, and employee loyalty sustainably.</w:t>
      </w:r>
    </w:p>
    <w:p w:rsidR="00023699" w:rsidP="00441B6F" w14:paraId="407A2B61" w14:textId="77777777">
      <w:pPr>
        <w:pStyle w:val="Body"/>
        <w:spacing w:after="0"/>
        <w:rPr>
          <w:rFonts w:ascii="Arial" w:hAnsi="Arial" w:cs="Arial"/>
        </w:rPr>
      </w:pPr>
    </w:p>
    <w:p w:rsidR="00023699" w:rsidP="00441B6F" w14:paraId="1DBDDD21" w14:textId="3648F477">
      <w:pPr>
        <w:pStyle w:val="Body"/>
        <w:spacing w:after="0"/>
        <w:rPr>
          <w:rFonts w:ascii="Arial" w:hAnsi="Arial" w:cs="Arial"/>
        </w:rPr>
      </w:pPr>
      <w:r w:rsidRPr="00023699">
        <w:rPr>
          <w:rFonts w:ascii="Arial" w:hAnsi="Arial" w:cs="Arial"/>
          <w:b/>
          <w:u w:val="single"/>
        </w:rPr>
        <w:t>3.2.</w:t>
      </w:r>
      <w:r>
        <w:rPr>
          <w:rFonts w:ascii="Arial" w:hAnsi="Arial" w:cs="Arial"/>
          <w:b/>
          <w:u w:val="single"/>
        </w:rPr>
        <w:t>3</w:t>
      </w:r>
      <w:r w:rsidRPr="00023699">
        <w:rPr>
          <w:rFonts w:ascii="Arial" w:hAnsi="Arial" w:cs="Arial"/>
          <w:b/>
          <w:u w:val="single"/>
        </w:rPr>
        <w:t xml:space="preserve"> Employee Perception of the Work Welfare Program at PT. </w:t>
      </w:r>
      <w:r w:rsidRPr="00023699">
        <w:rPr>
          <w:rFonts w:ascii="Arial" w:hAnsi="Arial" w:cs="Arial"/>
          <w:b/>
          <w:u w:val="single"/>
        </w:rPr>
        <w:t>Tanjungenim</w:t>
      </w:r>
      <w:r w:rsidRPr="00023699">
        <w:rPr>
          <w:rFonts w:ascii="Arial" w:hAnsi="Arial" w:cs="Arial"/>
          <w:b/>
          <w:u w:val="single"/>
        </w:rPr>
        <w:t xml:space="preserve"> Lestari</w:t>
      </w:r>
    </w:p>
    <w:p w:rsidR="00023699" w:rsidRPr="00023699" w:rsidP="00023699" w14:paraId="0DFC5972" w14:textId="289EB650">
      <w:pPr>
        <w:pStyle w:val="Body"/>
        <w:spacing w:after="0"/>
        <w:rPr>
          <w:rFonts w:ascii="Arial" w:hAnsi="Arial" w:cs="Arial"/>
        </w:rPr>
      </w:pPr>
      <w:r w:rsidRPr="00023699">
        <w:rPr>
          <w:rFonts w:ascii="Arial" w:hAnsi="Arial" w:cs="Arial"/>
          <w:lang w:val="en-ID"/>
        </w:rPr>
        <w:t>Work welfare is a crucial factor that influences employee loyalty. When employees feel that the Company cares about their well-being, loyalty levels increase; neglect of these aspects can lead to dissatisfaction and turnover. This is consistent with Herzberg's motivation theory, which states that hygienic factors, such as benefits and job security, prevent dissatisfaction, while motivating factors, such as rewards and opportunities for development, build long-term loyalty. Thus, welfare programs play a key role as a key element in shaping employees' motivation and affective attachment to the organization.</w:t>
      </w:r>
    </w:p>
    <w:p w:rsidR="00023699" w:rsidRPr="00023699" w:rsidP="00023699" w14:paraId="105C6771" w14:textId="171C88DE">
      <w:pPr>
        <w:pStyle w:val="Body"/>
        <w:spacing w:after="0"/>
        <w:rPr>
          <w:rFonts w:ascii="Arial" w:hAnsi="Arial" w:cs="Arial"/>
        </w:rPr>
      </w:pPr>
      <w:r w:rsidRPr="00023699">
        <w:rPr>
          <w:rFonts w:ascii="Arial" w:hAnsi="Arial" w:cs="Arial"/>
          <w:lang w:val="en-ID"/>
        </w:rPr>
        <w:t xml:space="preserve">Holistically, the results indicate that career development and a good work environment contribute to increased job satisfaction, while effective management policies, such as flexible working hours, fairness, and job security, enhance </w:t>
      </w:r>
      <w:r w:rsidRPr="00023699">
        <w:rPr>
          <w:rFonts w:ascii="Arial" w:hAnsi="Arial" w:cs="Arial"/>
          <w:i/>
          <w:iCs/>
          <w:lang w:val="en-ID"/>
        </w:rPr>
        <w:t>Quality of Work Life (QWL).</w:t>
      </w:r>
      <w:r w:rsidRPr="00023699">
        <w:rPr>
          <w:rFonts w:ascii="Arial" w:hAnsi="Arial" w:cs="Arial"/>
          <w:lang w:val="en-ID"/>
        </w:rPr>
        <w:t xml:space="preserve"> Positive perceptions of welfare programs, both financial and non-financial, strengthen employee loyalty. This aligns with Maslow's theory of needs, where self-actualization is achieved when all basic and psychological needs are met, ultimately fostering a sense of loyalty to the Company.</w:t>
      </w:r>
    </w:p>
    <w:p w:rsidR="00023699" w:rsidRPr="00023699" w:rsidP="00023699" w14:paraId="47FB3E03" w14:textId="6D0D3742">
      <w:pPr>
        <w:pStyle w:val="Body"/>
        <w:spacing w:after="0"/>
        <w:rPr>
          <w:rFonts w:ascii="Arial" w:hAnsi="Arial" w:cs="Arial"/>
        </w:rPr>
      </w:pPr>
      <w:r w:rsidRPr="00023699">
        <w:rPr>
          <w:rFonts w:ascii="Arial" w:hAnsi="Arial" w:cs="Arial"/>
          <w:lang w:val="en-ID"/>
        </w:rPr>
        <w:t xml:space="preserve">The scholarship programs provided by the Company are proven to not only improve skills but also foster emotional attachment that strengthens loyalty. This concept aligns with </w:t>
      </w:r>
      <w:r w:rsidRPr="00023699">
        <w:rPr>
          <w:rFonts w:ascii="Arial" w:hAnsi="Arial" w:cs="Arial"/>
          <w:i/>
          <w:iCs/>
          <w:lang w:val="en-ID"/>
        </w:rPr>
        <w:t>Affective Commitment</w:t>
      </w:r>
      <w:r w:rsidRPr="00023699">
        <w:rPr>
          <w:rFonts w:ascii="Arial" w:hAnsi="Arial" w:cs="Arial"/>
          <w:lang w:val="en-ID"/>
        </w:rPr>
        <w:t xml:space="preserve">, as proposed </w:t>
      </w:r>
      <w:r w:rsidRPr="00023699">
        <w:rPr>
          <w:rFonts w:ascii="Arial" w:hAnsi="Arial" w:cs="Arial"/>
          <w:lang w:val="en-ID"/>
        </w:rPr>
        <w:fldChar w:fldCharType="begin" w:fldLock="1"/>
      </w:r>
      <w:r w:rsidR="00B97EBF">
        <w:rPr>
          <w:rFonts w:ascii="Arial" w:hAnsi="Arial" w:cs="Arial"/>
          <w:lang w:val="en-ID"/>
        </w:rPr>
        <w:instrText>ADDIN CSL_CITATION {"citationItems":[{"id":"ITEM-1","itemData":{"ISSN":"1053-4822","author":[{"dropping-particle":"","family":"Meyer","given":"John P","non-dropping-particle":"","parse-names":false,"suffix":""},{"dropping-particle":"","family":"Allen","given":"Natalie J","non-dropping-particle":"","parse-names":false,"suffix":""}],"container-title":"Human resource management review","id":"ITEM-1","issue":"1","issued":{"date-parts":[["1991"]]},"page":"61-89","publisher":"Elsevier","title":"A three-component conceptualization of organizational commitment","type":"article-journal","volume":"1"},"uris":["http://www.mendeley.com/documents/?uuid=8160d4e8-39e8-4a4f-9ddc-8256ba021c7b"]}],"mendeley":{"formattedCitation":"(Meyer &amp; Allen, 1991)","manualFormatting":" Meyer &amp; Allen (1991)","plainTextFormattedCitation":"(Meyer &amp; Allen, 1991)","previouslyFormattedCitation":"(Meyer &amp; Allen, 1991)"},"properties":{"noteIndex":0},"schema":"https://github.com/citation-style-language/schema/raw/master/csl-citation.json"}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by Meyer &amp; Allen (1991)</w:t>
      </w:r>
      <w:r w:rsidRPr="00023699">
        <w:rPr>
          <w:rFonts w:ascii="Arial" w:hAnsi="Arial" w:cs="Arial"/>
        </w:rPr>
        <w:fldChar w:fldCharType="end"/>
      </w:r>
      <w:r w:rsidRPr="00023699">
        <w:rPr>
          <w:rFonts w:ascii="Arial" w:hAnsi="Arial" w:cs="Arial"/>
          <w:lang w:val="en-ID"/>
        </w:rPr>
        <w:t>, which explains that emotional attachment arises from a sense of belonging to the organization.</w:t>
      </w:r>
      <w:r w:rsidRPr="00023699">
        <w:rPr>
          <w:rFonts w:ascii="Arial" w:hAnsi="Arial" w:cs="Arial"/>
          <w:lang w:val="en-ID"/>
        </w:rPr>
        <w:fldChar w:fldCharType="begin" w:fldLock="1"/>
      </w:r>
      <w:r w:rsidR="003656FE">
        <w:rPr>
          <w:rFonts w:ascii="Arial" w:hAnsi="Arial" w:cs="Arial"/>
          <w:lang w:val="en-ID"/>
        </w:rPr>
        <w:instrText>ADDIN CSL_CITATION {"citationItems":[{"id":"ITEM-1","itemData":{"ISSN":"0278-4319","author":[{"dropping-particle":"","family":"Chiang","given":"Flora F T","non-dropping-particle":"","parse-names":false,"suffix":""},{"dropping-particle":"","family":"Birtch","given":"Thomas A","non-dropping-particle":"","parse-names":false,"suffix":""}],"container-title":"International Journal of Hospitality Management","id":"ITEM-1","issue":"4","issued":{"date-parts":[["2010"]]},"page":"632-640","publisher":"Elsevier","title":"Pay for performance and work attitudes: The mediating role of employee–organization service value congruence","type":"article-journal","volume":"29"},"suppress-author":1,"uris":["http://www.mendeley.com/documents/?uuid=5d0085cb-8ca8-4364-b1f8-b930c1946b09","http://www.mendeley.com/documents/?uuid=e38efd8c-7443-427f-a2af-229a4805c588"]}],"mendeley":{"formattedCitation":"(2010)","manualFormatting":" Chiang &amp; Birtch (2010)","plainTextFormattedCitation":"(2010)","previouslyFormattedCitation":"(2010)"},"properties":{"noteIndex":0},"schema":"https://github.com/citation-style-language/schema/raw/master/csl-citation.json"}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xml:space="preserve"> Chiang &amp; Birtch (2010)</w:t>
      </w:r>
      <w:r w:rsidRPr="00023699">
        <w:rPr>
          <w:rFonts w:ascii="Arial" w:hAnsi="Arial" w:cs="Arial"/>
        </w:rPr>
        <w:fldChar w:fldCharType="end"/>
      </w:r>
      <w:r w:rsidRPr="00023699">
        <w:rPr>
          <w:rFonts w:ascii="Arial" w:hAnsi="Arial" w:cs="Arial"/>
          <w:lang w:val="en-ID"/>
        </w:rPr>
        <w:t xml:space="preserve"> assert that corporate investment in employee education and development encourages a sense of value that leads to long-term commitment.</w:t>
      </w:r>
    </w:p>
    <w:p w:rsidR="00023699" w:rsidRPr="00023699" w:rsidP="00023699" w14:paraId="2B65257D" w14:textId="0AB275B1">
      <w:pPr>
        <w:pStyle w:val="Body"/>
        <w:spacing w:after="0"/>
        <w:rPr>
          <w:rFonts w:ascii="Arial" w:hAnsi="Arial" w:cs="Arial"/>
        </w:rPr>
      </w:pPr>
      <w:r w:rsidRPr="00023699">
        <w:rPr>
          <w:rFonts w:ascii="Arial" w:hAnsi="Arial" w:cs="Arial"/>
          <w:lang w:val="en-ID"/>
        </w:rPr>
        <w:t>Additionally, employee loyalty is influenced by the perception of career stability and the value compatibility with the Company.</w:t>
      </w:r>
      <w:r w:rsidRPr="00023699">
        <w:rPr>
          <w:rFonts w:ascii="Arial" w:hAnsi="Arial" w:cs="Arial"/>
          <w:lang w:val="en-ID"/>
        </w:rPr>
        <w:fldChar w:fldCharType="begin" w:fldLock="1"/>
      </w:r>
      <w:r w:rsidR="00B97EBF">
        <w:rPr>
          <w:rFonts w:ascii="Arial" w:hAnsi="Arial" w:cs="Arial"/>
          <w:lang w:val="en-ID"/>
        </w:rPr>
        <w:instrText>ADDIN CSL_CITATION {"citationItems":[{"id":"ITEM-1","itemData":{"ISSN":"1053-4822","author":[{"dropping-particle":"","family":"Meyer","given":"John P","non-dropping-particle":"","parse-names":false,"suffix":""},{"dropping-particle":"","family":"Allen","given":"Natalie J","non-dropping-particle":"","parse-names":false,"suffix":""}],"container-title":"Human resource management review","id":"ITEM-1","issue":"1","issued":{"date-parts":[["1991"]]},"page":"61-89","publisher":"Elsevier","title":"A three-component conceptualization of organizational commitment","type":"article-journal","volume":"1"},"uris":["http://www.mendeley.com/documents/?uuid=8160d4e8-39e8-4a4f-9ddc-8256ba021c7b"]}],"mendeley":{"formattedCitation":"(Meyer &amp; Allen, 1991)","manualFormatting":" Meyer &amp; Allen (1991)","plainTextFormattedCitation":"(Meyer &amp; Allen, 1991)","previouslyFormattedCitation":"(Meyer &amp; Allen, 1991)"},"properties":{"noteIndex":0},"schema":"https://github.com/citation-style-language/schema/raw/master/csl-citation.json"}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xml:space="preserve"> Meyer &amp; Allen (1991)</w:t>
      </w:r>
      <w:r w:rsidRPr="00023699">
        <w:rPr>
          <w:rFonts w:ascii="Arial" w:hAnsi="Arial" w:cs="Arial"/>
        </w:rPr>
        <w:fldChar w:fldCharType="end"/>
      </w:r>
      <w:r w:rsidRPr="00023699">
        <w:rPr>
          <w:rFonts w:ascii="Arial" w:hAnsi="Arial" w:cs="Arial"/>
          <w:lang w:val="en-ID"/>
        </w:rPr>
        <w:t xml:space="preserve">  stated that employee commitment will be more substantial if there is alignment between individual and </w:t>
      </w:r>
      <w:r w:rsidRPr="00023699">
        <w:rPr>
          <w:rFonts w:ascii="Arial" w:hAnsi="Arial" w:cs="Arial"/>
          <w:lang w:val="en-ID"/>
        </w:rPr>
        <w:t>organizational goals (</w:t>
      </w:r>
      <w:r w:rsidRPr="00023699">
        <w:rPr>
          <w:rFonts w:ascii="Arial" w:hAnsi="Arial" w:cs="Arial"/>
          <w:i/>
          <w:iCs/>
          <w:lang w:val="en-ID"/>
        </w:rPr>
        <w:t>value congruence</w:t>
      </w:r>
      <w:r w:rsidRPr="00023699">
        <w:rPr>
          <w:rFonts w:ascii="Arial" w:hAnsi="Arial" w:cs="Arial"/>
          <w:lang w:val="en-ID"/>
        </w:rPr>
        <w:t>). In line with this,</w:t>
      </w:r>
      <w:r w:rsidRPr="00023699">
        <w:rPr>
          <w:rFonts w:ascii="Arial" w:hAnsi="Arial" w:cs="Arial"/>
          <w:lang w:val="en-ID"/>
        </w:rPr>
        <w:fldChar w:fldCharType="begin" w:fldLock="1"/>
      </w:r>
      <w:r w:rsidR="003656FE">
        <w:rPr>
          <w:rFonts w:ascii="Arial" w:hAnsi="Arial" w:cs="Arial"/>
          <w:lang w:val="en-ID"/>
        </w:rPr>
        <w:instrText>ADDIN CSL_CITATION {"citationItems":[{"id":"ITEM-1","itemData":{"ISSN":"0048-3486","author":[{"dropping-particle":"","family":"Vos","given":"Ans","non-dropping-particle":"De","parse-names":false,"suffix":""},{"dropping-particle":"","family":"Meganck","given":"Annelies","non-dropping-particle":"","parse-names":false,"suffix":""}],"container-title":"Personnel Review","id":"ITEM-1","issue":"1","issued":{"date-parts":[["2008"]]},"page":"45-60","publisher":"Emerald Group Publishing Limited","title":"What HR managers do versus what employees value: Exploring both parties' views on retention management from a psychological contract perspective","type":"article-journal","volume":"38"},"suppress-author":1,"uris":["http://www.mendeley.com/documents/?uuid=e87211ed-2f7b-4c7a-8634-141688e38757","http://www.mendeley.com/documents/?uuid=5fdc2bd0-8004-42bb-88f8-27a40db0c569"]}],"mendeley":{"formattedCitation":"(2008)","manualFormatting":" De Vos &amp; Meganck (2008)","plainTextFormattedCitation":"(2008)","previouslyFormattedCitation":"(2008)"},"properties":{"noteIndex":0},"schema":"https://github.com/citation-style-language/schema/raw/master/csl-citation.json"}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xml:space="preserve"> De Vos &amp; Meganck (2008)</w:t>
      </w:r>
      <w:r w:rsidRPr="00023699">
        <w:rPr>
          <w:rFonts w:ascii="Arial" w:hAnsi="Arial" w:cs="Arial"/>
        </w:rPr>
        <w:fldChar w:fldCharType="end"/>
      </w:r>
      <w:r w:rsidRPr="00023699">
        <w:rPr>
          <w:rFonts w:ascii="Arial" w:hAnsi="Arial" w:cs="Arial"/>
          <w:lang w:val="en-ID"/>
        </w:rPr>
        <w:t xml:space="preserve"> found that positive perceptions of career prospects increase retention and loyalty, indicating that a stable and transparent career path is a crucial factor in fostering commitment to the Company.</w:t>
      </w:r>
    </w:p>
    <w:p w:rsidR="00023699" w:rsidRPr="00023699" w:rsidP="00023699" w14:paraId="7C40DB42" w14:textId="3A48DE01">
      <w:pPr>
        <w:pStyle w:val="Body"/>
        <w:spacing w:after="0"/>
        <w:rPr>
          <w:rFonts w:ascii="Arial" w:hAnsi="Arial" w:cs="Arial"/>
        </w:rPr>
      </w:pPr>
      <w:r w:rsidRPr="00023699">
        <w:rPr>
          <w:rFonts w:ascii="Arial" w:hAnsi="Arial" w:cs="Arial"/>
          <w:lang w:val="en-ID"/>
        </w:rPr>
        <w:t xml:space="preserve">Positive perceptions of employees also arise towards social and non-work activities such as religious activities, </w:t>
      </w:r>
      <w:r w:rsidRPr="00023699">
        <w:rPr>
          <w:rFonts w:ascii="Arial" w:hAnsi="Arial" w:cs="Arial"/>
          <w:i/>
          <w:iCs/>
          <w:lang w:val="en-ID"/>
        </w:rPr>
        <w:t>parenting programs</w:t>
      </w:r>
      <w:r w:rsidRPr="00023699">
        <w:rPr>
          <w:rFonts w:ascii="Arial" w:hAnsi="Arial" w:cs="Arial"/>
          <w:lang w:val="en-ID"/>
        </w:rPr>
        <w:t xml:space="preserve">, and </w:t>
      </w:r>
      <w:r w:rsidRPr="00023699">
        <w:rPr>
          <w:rFonts w:ascii="Arial" w:hAnsi="Arial" w:cs="Arial"/>
          <w:i/>
          <w:iCs/>
          <w:lang w:val="en-ID"/>
        </w:rPr>
        <w:t>family gatherings</w:t>
      </w:r>
      <w:r w:rsidRPr="00023699">
        <w:rPr>
          <w:rFonts w:ascii="Arial" w:hAnsi="Arial" w:cs="Arial"/>
          <w:lang w:val="en-ID"/>
        </w:rPr>
        <w:t xml:space="preserve">, which have been shown to reduce stress and strengthen emotional bonds between employees. </w:t>
      </w:r>
      <w:r w:rsidRPr="00023699">
        <w:rPr>
          <w:rFonts w:ascii="Arial" w:hAnsi="Arial" w:cs="Arial"/>
          <w:lang w:val="en-ID"/>
        </w:rPr>
        <w:fldChar w:fldCharType="begin" w:fldLock="1"/>
      </w:r>
      <w:r w:rsidR="00B97EBF">
        <w:rPr>
          <w:rFonts w:ascii="Arial" w:hAnsi="Arial" w:cs="Arial"/>
          <w:lang w:val="en-ID"/>
        </w:rPr>
        <w:instrText>ADDIN CSL_CITATION {"citationItems":[{"id":"ITEM-1","itemData":{"DOI":"10.1037/ocp0000056","ISSN":"1939-1307","author":[{"dropping-particle":"","family":"Bakker","given":"Arnold B.","non-dropping-particle":"","parse-names":false,"suffix":""},{"dropping-particle":"","family":"Demerouti","given":"Evangelia","non-dropping-particle":"","parse-names":false,"suffix":""}],"container-title":"Journal of Occupational Health Psychology","id":"ITEM-1","issue":"3","issued":{"date-parts":[["2017","7"]]},"page":"273-285","title":"Job demands–resources theory: Taking stock and looking forward.","type":"article-journal","volume":"22"},"uris":["http://www.mendeley.com/documents/?uuid=7ec9e5ec-855c-47d8-83a1-7d049879aa6b"]}],"mendeley":{"formattedCitation":"(Bakker &amp; Demerouti, 2017)","manualFormatting":" Research by Bakker &amp; Demerouti (2017)","plainTextFormattedCitation":"(Bakker &amp; Demerouti, 2017)","previouslyFormattedCitation":"(Bakker &amp; Demerouti, 2017)"},"properties":{"noteIndex":0},"schema":"https://github.com/citation-style-language/schema/raw/master/csl-citation.json"}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Research by Bakker &amp; Demerouti (2017)</w:t>
      </w:r>
      <w:r w:rsidRPr="00023699">
        <w:rPr>
          <w:rFonts w:ascii="Arial" w:hAnsi="Arial" w:cs="Arial"/>
        </w:rPr>
        <w:fldChar w:fldCharType="end"/>
      </w:r>
      <w:r w:rsidRPr="00023699">
        <w:rPr>
          <w:rFonts w:ascii="Arial" w:hAnsi="Arial" w:cs="Arial"/>
          <w:lang w:val="en-ID"/>
        </w:rPr>
        <w:t xml:space="preserve">, based on the </w:t>
      </w:r>
      <w:r w:rsidRPr="00023699">
        <w:rPr>
          <w:rFonts w:ascii="Arial" w:hAnsi="Arial" w:cs="Arial"/>
          <w:i/>
          <w:iCs/>
          <w:lang w:val="en-ID"/>
        </w:rPr>
        <w:t>Job Demands-Resources</w:t>
      </w:r>
      <w:r w:rsidRPr="00023699">
        <w:rPr>
          <w:rFonts w:ascii="Arial" w:hAnsi="Arial" w:cs="Arial"/>
          <w:lang w:val="en-ID"/>
        </w:rPr>
        <w:t xml:space="preserve"> theory, explains that social support in the workplace can reduce psychological burden and increase work involvement.</w:t>
      </w:r>
      <w:r w:rsidRPr="00023699">
        <w:rPr>
          <w:rFonts w:ascii="Arial" w:hAnsi="Arial" w:cs="Arial"/>
          <w:lang w:val="en-ID"/>
        </w:rPr>
        <w:fldChar w:fldCharType="begin" w:fldLock="1"/>
      </w:r>
      <w:r w:rsidR="003656FE">
        <w:rPr>
          <w:rFonts w:ascii="Arial" w:hAnsi="Arial" w:cs="Arial"/>
          <w:lang w:val="en-ID"/>
        </w:rPr>
        <w:instrText>ADDIN CSL_CITATION {"citationItems":[{"id":"ITEM-1","itemData":{"author":[{"dropping-particle":"","family":"Ahmad","given":"A","non-dropping-particle":"","parse-names":false,"suffix":""},{"dropping-particle":"","family":"Omar","given":"Z","non-dropping-particle":"","parse-names":false,"suffix":""}],"container-title":"Journal of Social Sciences and Humanities","id":"ITEM-1","issue":"2","issued":{"date-parts":[["2016"]]},"page":"1-12","title":"Reducing work–family conflict through organizational support: A study among Malaysian workers","type":"article-journal","volume":"11"},"suppress-author":1,"uris":["http://www.mendeley.com/documents/?uuid=2c3ad4b8-ad2b-456e-a4a8-17081e1904d2","http://www.mendeley.com/documents/?uuid=69302658-eb7b-4cca-9516-b2b6e405e201"]}],"mendeley":{"formattedCitation":"(2016)","manualFormatting":" Ahmad &amp; Omar (2016)","plainTextFormattedCitation":"(2016)","previouslyFormattedCitation":"(2016)"},"properties":{"noteIndex":0},"schema":"https://github.com/citation-style-language/schema/raw/master/csl-citation.json"}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xml:space="preserve"> Ahmad &amp; Omar (2016)</w:t>
      </w:r>
      <w:r w:rsidRPr="00023699">
        <w:rPr>
          <w:rFonts w:ascii="Arial" w:hAnsi="Arial" w:cs="Arial"/>
        </w:rPr>
        <w:fldChar w:fldCharType="end"/>
      </w:r>
      <w:r w:rsidRPr="00023699">
        <w:rPr>
          <w:rFonts w:ascii="Arial" w:hAnsi="Arial" w:cs="Arial"/>
          <w:lang w:val="en-ID"/>
        </w:rPr>
        <w:t xml:space="preserve"> also emphasized that involvement in social activities strengthens emotional connections with organizations and encourages long-term loyalty.</w:t>
      </w:r>
    </w:p>
    <w:p w:rsidR="00023699" w:rsidRPr="00023699" w:rsidP="00023699" w14:paraId="2ED751E0" w14:textId="25DE267E">
      <w:pPr>
        <w:pStyle w:val="Body"/>
        <w:spacing w:after="0"/>
        <w:rPr>
          <w:rFonts w:ascii="Arial" w:hAnsi="Arial" w:cs="Arial"/>
        </w:rPr>
      </w:pPr>
      <w:r w:rsidRPr="00023699">
        <w:rPr>
          <w:rFonts w:ascii="Arial" w:hAnsi="Arial" w:cs="Arial"/>
          <w:lang w:val="en-ID"/>
        </w:rPr>
        <w:t xml:space="preserve">In addition, perceptions of self-development opportunities and work variety indicate that training, new challenges, and development projects can prevent burnout while increasing loyalty, as work is considered meaningful, not just a source of income. This aligns with the </w:t>
      </w:r>
      <w:r w:rsidRPr="00023699">
        <w:rPr>
          <w:rFonts w:ascii="Arial" w:hAnsi="Arial" w:cs="Arial"/>
          <w:i/>
          <w:iCs/>
          <w:lang w:val="en-ID"/>
        </w:rPr>
        <w:t>Job Characteristics Model</w:t>
      </w:r>
      <w:r w:rsidRPr="00023699">
        <w:rPr>
          <w:rFonts w:ascii="Arial" w:hAnsi="Arial" w:cs="Arial"/>
          <w:lang w:val="en-ID"/>
        </w:rPr>
        <w:t xml:space="preserve"> by </w:t>
      </w:r>
      <w:r w:rsidRPr="00023699">
        <w:rPr>
          <w:rFonts w:ascii="Arial" w:hAnsi="Arial" w:cs="Arial"/>
          <w:lang w:val="en-ID"/>
        </w:rPr>
        <w:fldChar w:fldCharType="begin" w:fldLock="1"/>
      </w:r>
      <w:r w:rsidR="00B97EBF">
        <w:rPr>
          <w:rFonts w:ascii="Arial" w:hAnsi="Arial" w:cs="Arial"/>
          <w:lang w:val="en-ID"/>
        </w:rPr>
        <w:instrText>ADDIN CSL_CITATION {"citationItems":[{"id":"ITEM-1","itemData":{"ISSN":"0030-5073","author":[{"dropping-particle":"","family":"Hackman","given":"J Richard","non-dropping-particle":"","parse-names":false,"suffix":""},{"dropping-particle":"","family":"Oldham","given":"Greg R","non-dropping-particle":"","parse-names":false,"suffix":""}],"container-title":"Organizational behavior and human performance","id":"ITEM-1","issue":"2","issued":{"date-parts":[["1976"]]},"page":"250-279","publisher":"Elsevier","title":"Motivation through the design of work: Test of a theory","type":"article-journal","volume":"16"},"uris":["http://www.mendeley.com/documents/?uuid=661c355b-b40c-4f78-a285-c0274e2a268e","http://www.mendeley.com/documents/?uuid=76bc13b3-4cb4-4d86-a13d-61f19c0dc56c"]}],"mendeley":{"formattedCitation":"(Hackman &amp; Oldham, 1976)","manualFormatting":" Hackman &amp; Oldham (1976),","plainTextFormattedCitation":"(Hackman &amp; Oldham, 1976)","previouslyFormattedCitation":"(Hackman &amp; Oldham, 1976)"},"properties":{"noteIndex":0},"schema":"https://github.com/citation-style-language/schema/raw/master/csl-citation.json"}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Hackman &amp; Oldham (1976),</w:t>
      </w:r>
      <w:r w:rsidRPr="00023699">
        <w:rPr>
          <w:rFonts w:ascii="Arial" w:hAnsi="Arial" w:cs="Arial"/>
        </w:rPr>
        <w:fldChar w:fldCharType="end"/>
      </w:r>
      <w:r w:rsidRPr="00023699">
        <w:rPr>
          <w:rFonts w:ascii="Arial" w:hAnsi="Arial" w:cs="Arial"/>
          <w:lang w:val="en-ID"/>
        </w:rPr>
        <w:t xml:space="preserve"> which emphasizes that job variety, job identity, and opportunities for development increase intrinsic motivation and job satisfaction.</w:t>
      </w:r>
      <w:r w:rsidRPr="00023699">
        <w:rPr>
          <w:rFonts w:ascii="Arial" w:hAnsi="Arial" w:cs="Arial"/>
          <w:lang w:val="en-ID"/>
        </w:rPr>
        <w:fldChar w:fldCharType="begin" w:fldLock="1"/>
      </w:r>
      <w:r w:rsidR="003656FE">
        <w:rPr>
          <w:rFonts w:ascii="Arial" w:hAnsi="Arial" w:cs="Arial"/>
          <w:lang w:val="en-ID"/>
        </w:rPr>
        <w:instrText>ADDIN CSL_CITATION {"citationItems":[{"id":"ITEM-1","itemData":{"ISSN":"1664-1078","author":[{"dropping-particle":"","family":"Akkermans","given":"Jos","non-dropping-particle":"","parse-names":false,"suffix":""},{"dropping-particle":"","family":"Tims","given":"Maria","non-dropping-particle":"","parse-names":false,"suffix":""},{"dropping-particle":"","family":"Beijer","given":"Susanne","non-dropping-particle":"","parse-names":false,"suffix":""},{"dropping-particle":"","family":"Cuyper","given":"Nele","non-dropping-particle":"De","parse-names":false,"suffix":""}],"container-title":"Frontiers in psychology","id":"ITEM-1","issued":{"date-parts":[["2019"]]},"page":"717","publisher":"Frontiers Media SA","title":"Should employers invest in employability? Examining employability as a mediator in the HRM–commitment relationship","type":"article-journal","volume":"10"},"suppress-author":1,"uris":["http://www.mendeley.com/documents/?uuid=2336beef-39e1-4efc-9f17-c96e71deab30","http://www.mendeley.com/documents/?uuid=f44261c4-ab0b-4884-ae3e-a457690a6101"]}],"mendeley":{"formattedCitation":"(2019)","manualFormatting":" Akkermans et al. (2019)","plainTextFormattedCitation":"(2019)","previouslyFormattedCitation":"(2019)"},"properties":{"noteIndex":0},"schema":"https://github.com/citation-style-language/schema/raw/master/csl-citation.json"}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xml:space="preserve"> Akkermans et al. (2019)</w:t>
      </w:r>
      <w:r w:rsidRPr="00023699">
        <w:rPr>
          <w:rFonts w:ascii="Arial" w:hAnsi="Arial" w:cs="Arial"/>
        </w:rPr>
        <w:fldChar w:fldCharType="end"/>
      </w:r>
      <w:r w:rsidRPr="00023699">
        <w:rPr>
          <w:rFonts w:ascii="Arial" w:hAnsi="Arial" w:cs="Arial"/>
          <w:lang w:val="en-ID"/>
        </w:rPr>
        <w:t xml:space="preserve"> also demonstrate that access to career development enhances emotional attachment and the intention to remain within the organization.</w:t>
      </w:r>
    </w:p>
    <w:p w:rsidR="00023699" w:rsidP="00023699" w14:paraId="75D1F64B" w14:textId="131700A4">
      <w:pPr>
        <w:pStyle w:val="Body"/>
        <w:spacing w:after="0"/>
        <w:rPr>
          <w:rFonts w:ascii="Arial" w:hAnsi="Arial" w:cs="Arial"/>
        </w:rPr>
      </w:pPr>
      <w:r w:rsidRPr="00023699">
        <w:rPr>
          <w:rFonts w:ascii="Arial" w:hAnsi="Arial" w:cs="Arial"/>
          <w:lang w:val="en-ID"/>
        </w:rPr>
        <w:t xml:space="preserve">Overall, the welfare approach at PT. </w:t>
      </w:r>
      <w:r w:rsidRPr="00023699">
        <w:rPr>
          <w:rFonts w:ascii="Arial" w:hAnsi="Arial" w:cs="Arial"/>
          <w:lang w:val="en-ID"/>
        </w:rPr>
        <w:t>Tanjungenim</w:t>
      </w:r>
      <w:r w:rsidRPr="00023699">
        <w:rPr>
          <w:rFonts w:ascii="Arial" w:hAnsi="Arial" w:cs="Arial"/>
          <w:lang w:val="en-ID"/>
        </w:rPr>
        <w:t xml:space="preserve"> Lestari, which encompasses financial, social, emotional, and spiritual dimensions, is capable of creating a </w:t>
      </w:r>
      <w:r w:rsidRPr="00023699">
        <w:rPr>
          <w:rFonts w:ascii="Arial" w:hAnsi="Arial" w:cs="Arial"/>
          <w:i/>
          <w:iCs/>
          <w:lang w:val="en-ID"/>
        </w:rPr>
        <w:t>sense of belonging</w:t>
      </w:r>
      <w:r w:rsidRPr="00023699">
        <w:rPr>
          <w:rFonts w:ascii="Arial" w:hAnsi="Arial" w:cs="Arial"/>
          <w:lang w:val="en-ID"/>
        </w:rPr>
        <w:t xml:space="preserve"> that fosters long-term loyalty</w:t>
      </w:r>
      <w:r w:rsidRPr="00023699">
        <w:rPr>
          <w:rFonts w:ascii="Arial" w:hAnsi="Arial" w:cs="Arial"/>
          <w:lang w:val="en-ID"/>
        </w:rPr>
        <w:fldChar w:fldCharType="begin" w:fldLock="1"/>
      </w:r>
      <w:r w:rsidR="003656FE">
        <w:rPr>
          <w:rFonts w:ascii="Arial" w:hAnsi="Arial" w:cs="Arial"/>
          <w:lang w:val="en-ID"/>
        </w:rPr>
        <w:instrText>ADDIN CSL_CITATION {"citationItems":[{"id":"ITEM-1","itemData":{"ISBN":"020393685X","author":[{"dropping-particle":"","family":"Warr","given":"Peter","non-dropping-particle":"","parse-names":false,"suffix":""}],"id":"ITEM-1","issued":{"date-parts":[["2011"]]},"publisher":"Psychology Press","title":"Work, happiness, and unhappiness","type":"book"},"suppress-author":1,"uris":["http://www.mendeley.com/documents/?uuid=c779c50c-100b-455d-994e-7963dbc13391","http://www.mendeley.com/documents/?uuid=4b376044-320e-4a79-89eb-64a9e22143c5"]}],"mendeley":{"formattedCitation":"(2011)","manualFormatting":" Warr (2011)","plainTextFormattedCitation":"(2011)","previouslyFormattedCitation":"(2011)"},"properties":{"noteIndex":0},"schema":"https://github.com/citation-style-language/schema/raw/master/csl-citation.json"}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xml:space="preserve"> and commitment. Warr (2011)</w:t>
      </w:r>
      <w:r w:rsidRPr="00023699">
        <w:rPr>
          <w:rFonts w:ascii="Arial" w:hAnsi="Arial" w:cs="Arial"/>
        </w:rPr>
        <w:fldChar w:fldCharType="end"/>
      </w:r>
      <w:r w:rsidRPr="00023699">
        <w:rPr>
          <w:rFonts w:ascii="Arial" w:hAnsi="Arial" w:cs="Arial"/>
          <w:lang w:val="en-ID"/>
        </w:rPr>
        <w:t xml:space="preserve"> states that work well-being is not only related to financial compensation, but also includes emotional and social experiences at work. In line with this,</w:t>
      </w:r>
      <w:r w:rsidRPr="00023699">
        <w:rPr>
          <w:rFonts w:ascii="Arial" w:hAnsi="Arial" w:cs="Arial"/>
          <w:lang w:val="en-ID"/>
        </w:rPr>
        <w:fldChar w:fldCharType="begin" w:fldLock="1"/>
      </w:r>
      <w:r w:rsidR="003656FE">
        <w:rPr>
          <w:rFonts w:ascii="Arial" w:hAnsi="Arial" w:cs="Arial"/>
          <w:lang w:val="en-ID"/>
        </w:rPr>
        <w:instrText>ADDIN CSL_CITATION {"citationItems":[{"id":"ITEM-1","itemData":{"ISSN":"0303-8300","author":[{"dropping-particle":"","family":"Sirgy","given":"M Joseph","non-dropping-particle":"","parse-names":false,"suffix":""},{"dropping-particle":"","family":"Efraty","given":"David","non-dropping-particle":"","parse-names":false,"suffix":""},{"dropping-particle":"","family":"Siegel","given":"Phillip","non-dropping-particle":"","parse-names":false,"suffix":""},{"dropping-particle":"","family":"Lee","given":"Dong-Jin","non-dropping-particle":"","parse-names":false,"suffix":""}],"container-title":"Social indicators research","id":"ITEM-1","issue":"3","issued":{"date-parts":[["2001"]]},"page":"241-302","publisher":"Springer","title":"A new measure of quality of work life (QWL) based on need satisfaction and spillover theories","type":"article-journal","volume":"55"},"suppress-author":1,"uris":["http://www.mendeley.com/documents/?uuid=950c65fb-9835-4ad4-9596-5487cfc38bdc","http://www.mendeley.com/documents/?uuid=9ff1a697-93f0-4f6d-89cf-04410aa5cf41"]}],"mendeley":{"formattedCitation":"(2001)","manualFormatting":" Sirgy et al. (2001)","plainTextFormattedCitation":"(2001)","previouslyFormattedCitation":"(2001)"},"properties":{"noteIndex":0},"schema":"https://github.com/citation-style-language/schema/raw/master/csl-citation.json"}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noProof/>
          <w:lang w:val="en-ID"/>
        </w:rPr>
        <w:t xml:space="preserve"> Sirgy et al. (2001)</w:t>
      </w:r>
      <w:r w:rsidRPr="00023699">
        <w:rPr>
          <w:rFonts w:ascii="Arial" w:hAnsi="Arial" w:cs="Arial"/>
        </w:rPr>
        <w:fldChar w:fldCharType="end"/>
      </w:r>
      <w:r w:rsidRPr="00023699">
        <w:rPr>
          <w:rFonts w:ascii="Arial" w:hAnsi="Arial" w:cs="Arial"/>
          <w:lang w:val="en-ID"/>
        </w:rPr>
        <w:t xml:space="preserve"> explained that welfare programs that focus on psychological and spiritual aspects can increase job satisfaction as well as emotional attachment to the organization.</w:t>
      </w:r>
    </w:p>
    <w:p w:rsidR="00756D3F" w:rsidRPr="00FB3A86" w:rsidP="00441B6F" w14:paraId="79FC2C62" w14:textId="77777777">
      <w:pPr>
        <w:pStyle w:val="Body"/>
        <w:spacing w:after="0"/>
        <w:rPr>
          <w:rFonts w:ascii="Arial" w:hAnsi="Arial" w:cs="Arial"/>
        </w:rPr>
      </w:pPr>
    </w:p>
    <w:p w:rsidR="00B01FCD" w:rsidP="00441B6F" w14:paraId="426C9E69" w14:textId="5B92DC10">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r w:rsidR="00023699">
        <w:rPr>
          <w:rFonts w:ascii="Arial" w:hAnsi="Arial" w:cs="Arial"/>
        </w:rPr>
        <w:t xml:space="preserve"> and suggestions</w:t>
      </w:r>
    </w:p>
    <w:p w:rsidR="00790ADA" w:rsidRPr="00FB3A86" w:rsidP="00441B6F" w14:paraId="5C060A4B" w14:textId="77777777">
      <w:pPr>
        <w:pStyle w:val="ConcHead"/>
        <w:spacing w:after="0"/>
        <w:jc w:val="both"/>
        <w:rPr>
          <w:rFonts w:ascii="Arial" w:hAnsi="Arial" w:cs="Arial"/>
        </w:rPr>
      </w:pPr>
    </w:p>
    <w:p w:rsidR="00023699" w:rsidRPr="00023699" w:rsidP="00023699" w14:paraId="169CA815" w14:textId="33E2464B">
      <w:pPr>
        <w:pStyle w:val="Body"/>
        <w:numPr>
          <w:ilvl w:val="1"/>
          <w:numId w:val="32"/>
        </w:numPr>
        <w:spacing w:after="0"/>
        <w:rPr>
          <w:rFonts w:ascii="Arial" w:hAnsi="Arial" w:cs="Arial"/>
        </w:rPr>
      </w:pPr>
      <w:r>
        <w:rPr>
          <w:rFonts w:ascii="Arial" w:hAnsi="Arial" w:cs="Arial"/>
          <w:b/>
        </w:rPr>
        <w:t>Conclusion</w:t>
      </w:r>
    </w:p>
    <w:p w:rsidR="00B01FCD" w:rsidP="00023699" w14:paraId="6EC5CB84" w14:textId="4880A662">
      <w:pPr>
        <w:pStyle w:val="Body"/>
        <w:rPr>
          <w:rFonts w:ascii="Arial" w:hAnsi="Arial" w:cs="Arial"/>
          <w:lang w:val="en-ID"/>
        </w:rPr>
      </w:pPr>
      <w:r w:rsidRPr="00023699">
        <w:rPr>
          <w:rFonts w:ascii="Arial" w:hAnsi="Arial" w:cs="Arial"/>
          <w:bCs/>
          <w:lang w:val="en-ID"/>
        </w:rPr>
        <w:t xml:space="preserve">Based on the research results, it can be concluded that employee job satisfaction at PT. </w:t>
      </w:r>
      <w:r w:rsidRPr="00023699">
        <w:rPr>
          <w:rFonts w:ascii="Arial" w:hAnsi="Arial" w:cs="Arial"/>
          <w:bCs/>
          <w:lang w:val="en-ID"/>
        </w:rPr>
        <w:t>Tanjungenim</w:t>
      </w:r>
      <w:r w:rsidRPr="00023699">
        <w:rPr>
          <w:rFonts w:ascii="Arial" w:hAnsi="Arial" w:cs="Arial"/>
          <w:bCs/>
          <w:lang w:val="en-ID"/>
        </w:rPr>
        <w:t xml:space="preserve"> Lestari was formed through a combination of various interrelated factors that support overall work welfare</w:t>
      </w:r>
      <w:r w:rsidRPr="00023699">
        <w:rPr>
          <w:rFonts w:ascii="Arial" w:hAnsi="Arial" w:cs="Arial"/>
          <w:lang w:val="en-ID"/>
        </w:rPr>
        <w:t xml:space="preserve">, including the employee job satisfaction factor at PT. </w:t>
      </w:r>
      <w:r w:rsidRPr="00023699">
        <w:rPr>
          <w:rFonts w:ascii="Arial" w:hAnsi="Arial" w:cs="Arial"/>
          <w:lang w:val="en-ID"/>
        </w:rPr>
        <w:t>Tanjungenim</w:t>
      </w:r>
      <w:r w:rsidRPr="00023699">
        <w:rPr>
          <w:rFonts w:ascii="Arial" w:hAnsi="Arial" w:cs="Arial"/>
          <w:lang w:val="en-ID"/>
        </w:rPr>
        <w:t xml:space="preserve"> Lestari is multidimensional, covering financial, social, and psychological aspects. A decent salary, proximity to the location, suitability of the </w:t>
      </w:r>
      <w:r w:rsidRPr="00023699">
        <w:rPr>
          <w:rFonts w:ascii="Arial" w:hAnsi="Arial" w:cs="Arial"/>
          <w:lang w:val="en-ID"/>
        </w:rPr>
        <w:t>job desk</w:t>
      </w:r>
      <w:r w:rsidRPr="00023699">
        <w:rPr>
          <w:rFonts w:ascii="Arial" w:hAnsi="Arial" w:cs="Arial"/>
          <w:lang w:val="en-ID"/>
        </w:rPr>
        <w:t>, harmonious relationships, a variety of work challenges, and adequate facilities are the main determinants of job satisfaction. The combination of hygienic factors and motivators creates ongoing satisfaction and encourages employee loyalty.</w:t>
      </w:r>
      <w:r>
        <w:rPr>
          <w:rFonts w:ascii="Arial" w:hAnsi="Arial" w:cs="Arial"/>
          <w:bCs/>
        </w:rPr>
        <w:t xml:space="preserve"> </w:t>
      </w:r>
      <w:r w:rsidRPr="00023699">
        <w:rPr>
          <w:rFonts w:ascii="Arial" w:hAnsi="Arial" w:cs="Arial"/>
          <w:lang w:val="en-ID"/>
        </w:rPr>
        <w:t xml:space="preserve">Management policies play a crucial role in enhancing the quality of work life for employees at PT. </w:t>
      </w:r>
      <w:r w:rsidRPr="00023699">
        <w:rPr>
          <w:rFonts w:ascii="Arial" w:hAnsi="Arial" w:cs="Arial"/>
          <w:lang w:val="en-ID"/>
        </w:rPr>
        <w:t>Tanjungenim</w:t>
      </w:r>
      <w:r w:rsidRPr="00023699">
        <w:rPr>
          <w:rFonts w:ascii="Arial" w:hAnsi="Arial" w:cs="Arial"/>
          <w:lang w:val="en-ID"/>
        </w:rPr>
        <w:t xml:space="preserve"> Lestari offers flexible working hours, </w:t>
      </w:r>
      <w:r w:rsidRPr="00023699">
        <w:rPr>
          <w:rFonts w:ascii="Arial" w:hAnsi="Arial" w:cs="Arial"/>
          <w:lang w:val="en-ID"/>
        </w:rPr>
        <w:t>labor</w:t>
      </w:r>
      <w:r w:rsidRPr="00023699">
        <w:rPr>
          <w:rFonts w:ascii="Arial" w:hAnsi="Arial" w:cs="Arial"/>
          <w:lang w:val="en-ID"/>
        </w:rPr>
        <w:t xml:space="preserve"> protection, and social benefits, including housing, transportation, and health services. Transparent and fair policies strengthen a sense of security and increase employee commitment to the Company.</w:t>
      </w:r>
      <w:r>
        <w:rPr>
          <w:rFonts w:ascii="Arial" w:hAnsi="Arial" w:cs="Arial"/>
          <w:bCs/>
        </w:rPr>
        <w:t xml:space="preserve"> </w:t>
      </w:r>
      <w:r w:rsidRPr="00023699">
        <w:rPr>
          <w:rFonts w:ascii="Arial" w:hAnsi="Arial" w:cs="Arial"/>
          <w:lang w:val="en-ID"/>
        </w:rPr>
        <w:t xml:space="preserve">Employee perceptions at PT. </w:t>
      </w:r>
      <w:r w:rsidRPr="00023699">
        <w:rPr>
          <w:rFonts w:ascii="Arial" w:hAnsi="Arial" w:cs="Arial"/>
          <w:lang w:val="en-ID"/>
        </w:rPr>
        <w:t>Tanjungenim</w:t>
      </w:r>
      <w:r w:rsidRPr="00023699">
        <w:rPr>
          <w:rFonts w:ascii="Arial" w:hAnsi="Arial" w:cs="Arial"/>
          <w:lang w:val="en-ID"/>
        </w:rPr>
        <w:t xml:space="preserve"> Lestari's welfare program is very positive because the benefits are felt directly by employees and their families. Programs such as scholarships, health clinics, recreational facilities, and support for social and spiritual activities enhance the quality of life and foster emotional loyalty, where employees feel an integral part of the Company's community.</w:t>
      </w:r>
    </w:p>
    <w:p w:rsidR="00023699" w:rsidRPr="00023699" w:rsidP="00023699" w14:paraId="04A23E72" w14:textId="3A79CFF9">
      <w:pPr>
        <w:pStyle w:val="Body"/>
        <w:numPr>
          <w:ilvl w:val="1"/>
          <w:numId w:val="32"/>
        </w:numPr>
        <w:spacing w:after="0"/>
        <w:rPr>
          <w:rFonts w:ascii="Arial" w:hAnsi="Arial" w:cs="Arial"/>
        </w:rPr>
      </w:pPr>
      <w:r>
        <w:rPr>
          <w:rFonts w:ascii="Arial" w:hAnsi="Arial" w:cs="Arial"/>
          <w:b/>
        </w:rPr>
        <w:t>Suggestions</w:t>
      </w:r>
    </w:p>
    <w:p w:rsidR="00023699" w:rsidP="00023699" w14:paraId="5BA345FE" w14:textId="77777777">
      <w:pPr>
        <w:pStyle w:val="Body"/>
        <w:spacing w:after="0"/>
        <w:rPr>
          <w:rFonts w:ascii="Arial" w:hAnsi="Arial" w:cs="Arial"/>
          <w:lang w:val="en-ID"/>
        </w:rPr>
      </w:pPr>
      <w:r w:rsidRPr="00023699">
        <w:rPr>
          <w:rFonts w:ascii="Arial" w:hAnsi="Arial" w:cs="Arial"/>
          <w:lang w:val="en-ID"/>
        </w:rPr>
        <w:t xml:space="preserve">Moreover, strengthen employee welfare programs that have been running well, while evaluating policies that are still considered uneven. Companies need to expand non-financial welfare programs that are preventive and holistic in nature, such as psychological </w:t>
      </w:r>
      <w:r w:rsidRPr="00023699">
        <w:rPr>
          <w:rFonts w:ascii="Arial" w:hAnsi="Arial" w:cs="Arial"/>
          <w:lang w:val="en-ID"/>
        </w:rPr>
        <w:t>counseling</w:t>
      </w:r>
      <w:r w:rsidRPr="00023699">
        <w:rPr>
          <w:rFonts w:ascii="Arial" w:hAnsi="Arial" w:cs="Arial"/>
          <w:lang w:val="en-ID"/>
        </w:rPr>
        <w:t xml:space="preserve"> services, personal skills training, and family support through child scholarships. This step is a long-term investment that strengthens the Company's image as an ideal workplace. </w:t>
      </w:r>
    </w:p>
    <w:p w:rsidR="00023699" w:rsidP="00023699" w14:paraId="77A94B27" w14:textId="0CB3752F">
      <w:pPr>
        <w:pStyle w:val="Body"/>
        <w:spacing w:after="0"/>
        <w:rPr>
          <w:rFonts w:ascii="Arial" w:hAnsi="Arial" w:cs="Arial"/>
          <w:lang w:val="en-ID"/>
        </w:rPr>
      </w:pPr>
      <w:r w:rsidRPr="00023699">
        <w:rPr>
          <w:rFonts w:ascii="Arial" w:hAnsi="Arial" w:cs="Arial"/>
          <w:lang w:val="en-ID"/>
        </w:rPr>
        <w:t>In addition, two-way communication between management and employees needs to be strengthened so that aspirations from the field can be input into strategic decision-making. In terms of human resource development, companies should expand access to technical training and soft skills, enabling employees to adapt to changes in the industry and technology. Finally, the collaborative and supportive work culture that has been established needs to be maintained by strengthening shared values and fostering an appreciation for individual contributions. A culture that fosters empathy and togetherness will form stronger loyalty than just an incentive system.</w:t>
      </w:r>
    </w:p>
    <w:p w:rsidR="00023699" w:rsidP="00023699" w14:paraId="1A041F84" w14:textId="77777777">
      <w:pPr>
        <w:pStyle w:val="Body"/>
        <w:spacing w:after="0"/>
        <w:rPr>
          <w:rFonts w:ascii="Arial" w:hAnsi="Arial" w:cs="Arial"/>
          <w:bCs/>
        </w:rPr>
      </w:pPr>
    </w:p>
    <w:p w:rsidR="0068486F" w:rsidRPr="00023699" w:rsidP="00023699" w14:paraId="1E26AE62" w14:textId="77777777">
      <w:pPr>
        <w:pStyle w:val="Body"/>
        <w:spacing w:after="0"/>
        <w:rPr>
          <w:rFonts w:ascii="Arial" w:hAnsi="Arial" w:cs="Arial"/>
          <w:bCs/>
        </w:rPr>
      </w:pPr>
    </w:p>
    <w:p w:rsidR="00023699" w:rsidRPr="00023699" w:rsidP="00023699" w14:paraId="691FE344" w14:textId="33CAE981">
      <w:pPr>
        <w:pStyle w:val="Body"/>
        <w:numPr>
          <w:ilvl w:val="1"/>
          <w:numId w:val="32"/>
        </w:numPr>
        <w:spacing w:after="0"/>
        <w:rPr>
          <w:rFonts w:ascii="Arial" w:hAnsi="Arial" w:cs="Arial"/>
        </w:rPr>
      </w:pPr>
      <w:r>
        <w:rPr>
          <w:rFonts w:ascii="Arial" w:hAnsi="Arial" w:cs="Arial"/>
          <w:b/>
        </w:rPr>
        <w:t>Limitations</w:t>
      </w:r>
    </w:p>
    <w:p w:rsidR="0068486F" w:rsidRPr="0068486F" w:rsidP="0068486F" w14:paraId="61F6C357" w14:textId="701C72C0">
      <w:pPr>
        <w:pStyle w:val="Body"/>
        <w:spacing w:after="0"/>
        <w:rPr>
          <w:rFonts w:ascii="Arial" w:hAnsi="Arial" w:cs="Arial"/>
          <w:lang w:val="en-ID"/>
        </w:rPr>
      </w:pPr>
      <w:r w:rsidRPr="0068486F">
        <w:rPr>
          <w:rFonts w:ascii="Arial" w:hAnsi="Arial" w:cs="Arial"/>
          <w:lang w:val="en-ID"/>
        </w:rPr>
        <w:t xml:space="preserve">This research provides an in-depth understanding of the dynamics of work-life quality at PT. </w:t>
      </w:r>
      <w:r w:rsidRPr="0068486F">
        <w:rPr>
          <w:rFonts w:ascii="Arial" w:hAnsi="Arial" w:cs="Arial"/>
          <w:lang w:val="en-ID"/>
        </w:rPr>
        <w:t>Tanjungenim</w:t>
      </w:r>
      <w:r w:rsidRPr="0068486F">
        <w:rPr>
          <w:rFonts w:ascii="Arial" w:hAnsi="Arial" w:cs="Arial"/>
          <w:lang w:val="en-ID"/>
        </w:rPr>
        <w:t xml:space="preserve"> is sustainable, but it has some limitations. First, the scope of the research is limited to a single company, which means the results are contextual and cannot be generalized to other sectors or organizations with different characteristics. </w:t>
      </w:r>
    </w:p>
    <w:p w:rsidR="0068486F" w:rsidRPr="0068486F" w:rsidP="0068486F" w14:paraId="62016CAB" w14:textId="53A02BC5">
      <w:pPr>
        <w:pStyle w:val="Body"/>
        <w:spacing w:after="0"/>
        <w:rPr>
          <w:rFonts w:ascii="Arial" w:hAnsi="Arial" w:cs="Arial"/>
          <w:lang w:val="en-ID"/>
        </w:rPr>
      </w:pPr>
      <w:r w:rsidRPr="0068486F">
        <w:rPr>
          <w:rFonts w:ascii="Arial" w:hAnsi="Arial" w:cs="Arial"/>
          <w:lang w:val="en-ID"/>
        </w:rPr>
        <w:t>Second, the limitations of qualitative methods, particularly through in-depth interviews, make the results dependent on the researcher's interpretation of the informant's narrative. Even though triangulation has been carried out, the potential for bias remains. Further research is recommended to employ a mixed-methods approach to obtain a more comprehensive and objective picture, including statistical measurements of variables such as job satisfaction and loyalty.</w:t>
      </w:r>
    </w:p>
    <w:p w:rsidR="00790ADA" w:rsidP="0068486F" w14:paraId="351D72DA" w14:textId="6BB2CFE2">
      <w:pPr>
        <w:pStyle w:val="Body"/>
        <w:spacing w:after="0"/>
        <w:rPr>
          <w:rFonts w:ascii="Arial" w:hAnsi="Arial" w:cs="Arial"/>
          <w:lang w:val="en-ID"/>
        </w:rPr>
      </w:pPr>
      <w:r w:rsidRPr="0068486F">
        <w:rPr>
          <w:rFonts w:ascii="Arial" w:hAnsi="Arial" w:cs="Arial"/>
          <w:lang w:val="en-ID"/>
        </w:rPr>
        <w:t xml:space="preserve">Third, the number and representation of informants is still limited, not fully covering groups such as contract employees or freelance day laborers. Follow-up studies can expand participation to capture differences in perceptions between working groups. Ultimately, it is essential to acknowledge that organizational dynamics are dynamic and can evolve in response to internal </w:t>
      </w:r>
      <w:r w:rsidRPr="0068486F">
        <w:rPr>
          <w:rFonts w:ascii="Arial" w:hAnsi="Arial" w:cs="Arial"/>
          <w:lang w:val="en-ID"/>
        </w:rPr>
        <w:t>policies, industry pressures, and global conditions. Therefore, the results of this study apply to the context in which it was implemented.</w:t>
      </w:r>
    </w:p>
    <w:p w:rsidR="00371FB6" w:rsidP="00441B6F" w14:paraId="2097FF28" w14:textId="037AC1F5">
      <w:pPr>
        <w:pStyle w:val="ReferHead"/>
        <w:spacing w:after="0"/>
        <w:jc w:val="both"/>
        <w:rPr>
          <w:rFonts w:ascii="Arial" w:hAnsi="Arial" w:cs="Arial"/>
          <w:b w:val="0"/>
          <w:caps w:val="0"/>
          <w:sz w:val="20"/>
        </w:rPr>
      </w:pPr>
    </w:p>
    <w:p w:rsidR="00DE7F25" w:rsidP="00441B6F" w14:paraId="176F932C" w14:textId="2E6DB72F">
      <w:pPr>
        <w:pStyle w:val="ReferHead"/>
        <w:spacing w:after="0"/>
        <w:jc w:val="both"/>
        <w:rPr>
          <w:rFonts w:ascii="Arial" w:hAnsi="Arial" w:cs="Arial"/>
          <w:b w:val="0"/>
          <w:caps w:val="0"/>
          <w:sz w:val="20"/>
        </w:rPr>
      </w:pPr>
    </w:p>
    <w:p w:rsidR="00DE7F25" w:rsidRPr="00C74D58" w:rsidP="00441B6F" w14:paraId="42194264" w14:textId="5E14D8A2">
      <w:pPr>
        <w:pStyle w:val="ReferHead"/>
        <w:spacing w:after="0"/>
        <w:jc w:val="both"/>
        <w:rPr>
          <w:rFonts w:ascii="Arial" w:hAnsi="Arial" w:cs="Arial"/>
          <w:b w:val="0"/>
          <w:caps w:val="0"/>
          <w:sz w:val="20"/>
        </w:rPr>
      </w:pPr>
    </w:p>
    <w:p w:rsidR="00DE7F25" w:rsidRPr="00C74D58" w:rsidP="00DE7F25" w14:paraId="7BA8EBE7" w14:textId="77777777">
      <w:pPr>
        <w:spacing w:after="200" w:line="276" w:lineRule="auto"/>
        <w:rPr>
          <w:rFonts w:ascii="Arial" w:eastAsia="Calibri" w:hAnsi="Arial" w:cs="Arial"/>
          <w:kern w:val="2"/>
          <w:sz w:val="22"/>
          <w:szCs w:val="22"/>
          <w14:ligatures w14:val="standardContextual"/>
        </w:rPr>
      </w:pPr>
      <w:bookmarkStart w:id="0" w:name="_Hlk190852809"/>
      <w:r w:rsidRPr="00C74D58">
        <w:rPr>
          <w:rFonts w:ascii="Arial" w:eastAsia="Calibri" w:hAnsi="Arial" w:cs="Arial"/>
          <w:kern w:val="2"/>
          <w:sz w:val="22"/>
          <w:szCs w:val="22"/>
          <w14:ligatures w14:val="standardContextual"/>
        </w:rPr>
        <w:t>Disclaimer (Artificial intelligence)</w:t>
      </w:r>
    </w:p>
    <w:bookmarkEnd w:id="0"/>
    <w:p w:rsidR="00DE7F25" w:rsidRPr="00BA76B9" w:rsidP="00BA76B9" w14:paraId="4AD30AB9" w14:textId="6DFB6CE7">
      <w:pPr>
        <w:tabs>
          <w:tab w:val="left" w:pos="2552"/>
        </w:tabs>
        <w:spacing w:after="200" w:line="276" w:lineRule="auto"/>
        <w:jc w:val="both"/>
        <w:rPr>
          <w:rFonts w:ascii="Arial" w:eastAsia="Calibri" w:hAnsi="Arial" w:cs="Arial"/>
          <w:kern w:val="2"/>
          <w14:ligatures w14:val="standardContextual"/>
        </w:rPr>
      </w:pPr>
      <w:r w:rsidRPr="00BA76B9">
        <w:rPr>
          <w:rFonts w:ascii="Arial" w:eastAsia="Calibri" w:hAnsi="Arial" w:cs="Arial"/>
          <w:kern w:val="2"/>
          <w14:ligatures w14:val="standardContextual"/>
        </w:rPr>
        <w:t>The author (s) hereby declare that generative AI technologies have been used during the editing process of this manuscript only for language checking purposes. The tool employed was Grammarly, which helped identify minor</w:t>
      </w:r>
      <w:r w:rsidRPr="00BA76B9">
        <w:rPr>
          <w:rFonts w:ascii="Arial" w:eastAsia="Calibri" w:hAnsi="Arial" w:cs="Arial"/>
          <w:kern w:val="2"/>
          <w14:ligatures w14:val="standardContextual"/>
        </w:rPr>
        <w:t xml:space="preserve"> </w:t>
      </w:r>
      <w:r w:rsidRPr="00BA76B9">
        <w:rPr>
          <w:rFonts w:ascii="Arial" w:eastAsia="Calibri" w:hAnsi="Arial" w:cs="Arial"/>
          <w:kern w:val="2"/>
          <w14:ligatures w14:val="standardContextual"/>
        </w:rPr>
        <w:t>grammatical and stylistic corrections. No AI tools were used to generate, analyze, or interpret the research content.</w:t>
      </w:r>
    </w:p>
    <w:p w:rsidR="0068486F" w:rsidP="00441B6F" w14:paraId="5C5FFAC9" w14:textId="77777777">
      <w:pPr>
        <w:pStyle w:val="ReferHead"/>
        <w:spacing w:after="0"/>
        <w:jc w:val="both"/>
        <w:rPr>
          <w:rFonts w:ascii="Arial" w:hAnsi="Arial" w:cs="Arial"/>
        </w:rPr>
      </w:pPr>
    </w:p>
    <w:p w:rsidR="00B01FCD" w:rsidP="00441B6F" w14:paraId="4776272C" w14:textId="77777777">
      <w:pPr>
        <w:pStyle w:val="ReferHead"/>
        <w:spacing w:after="0"/>
        <w:jc w:val="both"/>
        <w:rPr>
          <w:rFonts w:ascii="Arial" w:hAnsi="Arial" w:cs="Arial"/>
        </w:rPr>
      </w:pPr>
      <w:r w:rsidRPr="00FB3A86">
        <w:rPr>
          <w:rFonts w:ascii="Arial" w:hAnsi="Arial" w:cs="Arial"/>
        </w:rPr>
        <w:t>References</w:t>
      </w:r>
    </w:p>
    <w:p w:rsidR="00BB41C4" w:rsidRPr="00BB41C4" w:rsidP="00BB41C4" w14:paraId="11A04FD5" w14:textId="1E830492">
      <w:pPr>
        <w:widowControl w:val="0"/>
        <w:autoSpaceDE w:val="0"/>
        <w:autoSpaceDN w:val="0"/>
        <w:adjustRightInd w:val="0"/>
        <w:ind w:left="480" w:hanging="480"/>
        <w:rPr>
          <w:rFonts w:ascii="Arial" w:hAnsi="Arial" w:cs="Arial"/>
          <w:noProof/>
        </w:rPr>
      </w:pPr>
      <w:r>
        <w:rPr>
          <w:rFonts w:ascii="Arial" w:hAnsi="Arial" w:cs="Arial"/>
          <w:b/>
          <w:bCs/>
        </w:rPr>
        <w:fldChar w:fldCharType="begin" w:fldLock="1"/>
      </w:r>
      <w:r>
        <w:rPr>
          <w:rFonts w:ascii="Arial" w:hAnsi="Arial" w:cs="Arial"/>
          <w:b/>
          <w:bCs/>
        </w:rPr>
        <w:instrText xml:space="preserve">ADDIN Mendeley Bibliography CSL_BIBLIOGRAPHY </w:instrText>
      </w:r>
      <w:r>
        <w:rPr>
          <w:rFonts w:ascii="Arial" w:hAnsi="Arial" w:cs="Arial"/>
          <w:b/>
          <w:bCs/>
        </w:rPr>
        <w:fldChar w:fldCharType="separate"/>
      </w:r>
      <w:r w:rsidRPr="00BB41C4">
        <w:rPr>
          <w:rFonts w:ascii="Arial" w:hAnsi="Arial" w:cs="Arial"/>
          <w:noProof/>
        </w:rPr>
        <w:t xml:space="preserve">Abidin, M. I. Z., Pongtuluran, Y., &amp; Maria, S. (2016). Pengaruh kepuasan kerja, lingkungan kerja dan efikasi diri terhdapa komitmen organisasi di rumah sakit smc samarinda. </w:t>
      </w:r>
      <w:r w:rsidRPr="00BB41C4">
        <w:rPr>
          <w:rFonts w:ascii="Arial" w:hAnsi="Arial" w:cs="Arial"/>
          <w:i/>
          <w:iCs/>
          <w:noProof/>
        </w:rPr>
        <w:t>AKUNTABEL: Jurnal Ekonomi Dan Keuangan</w:t>
      </w:r>
      <w:r w:rsidRPr="00BB41C4">
        <w:rPr>
          <w:rFonts w:ascii="Arial" w:hAnsi="Arial" w:cs="Arial"/>
          <w:noProof/>
        </w:rPr>
        <w:t xml:space="preserve">, </w:t>
      </w:r>
      <w:r w:rsidRPr="00BB41C4">
        <w:rPr>
          <w:rFonts w:ascii="Arial" w:hAnsi="Arial" w:cs="Arial"/>
          <w:i/>
          <w:iCs/>
          <w:noProof/>
        </w:rPr>
        <w:t>13</w:t>
      </w:r>
      <w:r w:rsidRPr="00BB41C4">
        <w:rPr>
          <w:rFonts w:ascii="Arial" w:hAnsi="Arial" w:cs="Arial"/>
          <w:noProof/>
        </w:rPr>
        <w:t>(1), 1–10.</w:t>
      </w:r>
    </w:p>
    <w:p w:rsidR="00BB41C4" w:rsidRPr="00BB41C4" w:rsidP="00BB41C4" w14:paraId="4E23693B"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Agustian, K., Pohan, A., Zen, A., Wiwin, W., &amp; Malik, A. J. (2023). Human Resource Management Strategies for Achieving a Competitive Advantage in Business Administration. </w:t>
      </w:r>
      <w:r w:rsidRPr="00BB41C4">
        <w:rPr>
          <w:rFonts w:ascii="Arial" w:hAnsi="Arial" w:cs="Arial"/>
          <w:i/>
          <w:iCs/>
          <w:noProof/>
        </w:rPr>
        <w:t>Journal of Contemporary Administration and Management (ADMAN)</w:t>
      </w:r>
      <w:r w:rsidRPr="00BB41C4">
        <w:rPr>
          <w:rFonts w:ascii="Arial" w:hAnsi="Arial" w:cs="Arial"/>
          <w:noProof/>
        </w:rPr>
        <w:t xml:space="preserve">, </w:t>
      </w:r>
      <w:r w:rsidRPr="00BB41C4">
        <w:rPr>
          <w:rFonts w:ascii="Arial" w:hAnsi="Arial" w:cs="Arial"/>
          <w:i/>
          <w:iCs/>
          <w:noProof/>
        </w:rPr>
        <w:t>1</w:t>
      </w:r>
      <w:r w:rsidRPr="00BB41C4">
        <w:rPr>
          <w:rFonts w:ascii="Arial" w:hAnsi="Arial" w:cs="Arial"/>
          <w:noProof/>
        </w:rPr>
        <w:t>(2), 108–117.</w:t>
      </w:r>
    </w:p>
    <w:p w:rsidR="00BB41C4" w:rsidRPr="00BB41C4" w:rsidP="00BB41C4" w14:paraId="3F88E7E2"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Ahmad, A., &amp; Omar, Z. (2016). Reducing work–family conflict through organizational support: A study among Malaysian workers. </w:t>
      </w:r>
      <w:r w:rsidRPr="00BB41C4">
        <w:rPr>
          <w:rFonts w:ascii="Arial" w:hAnsi="Arial" w:cs="Arial"/>
          <w:i/>
          <w:iCs/>
          <w:noProof/>
        </w:rPr>
        <w:t>Journal of Social Sciences and Humanities</w:t>
      </w:r>
      <w:r w:rsidRPr="00BB41C4">
        <w:rPr>
          <w:rFonts w:ascii="Arial" w:hAnsi="Arial" w:cs="Arial"/>
          <w:noProof/>
        </w:rPr>
        <w:t xml:space="preserve">, </w:t>
      </w:r>
      <w:r w:rsidRPr="00BB41C4">
        <w:rPr>
          <w:rFonts w:ascii="Arial" w:hAnsi="Arial" w:cs="Arial"/>
          <w:i/>
          <w:iCs/>
          <w:noProof/>
        </w:rPr>
        <w:t>11</w:t>
      </w:r>
      <w:r w:rsidRPr="00BB41C4">
        <w:rPr>
          <w:rFonts w:ascii="Arial" w:hAnsi="Arial" w:cs="Arial"/>
          <w:noProof/>
        </w:rPr>
        <w:t>(2), 1–12.</w:t>
      </w:r>
    </w:p>
    <w:p w:rsidR="00BB41C4" w:rsidRPr="00BB41C4" w:rsidP="00BB41C4" w14:paraId="02348EB7"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Aini, M. K. N., &amp; Linando, J. A. (2024). The role of schools in encouraging the motivation of contract teachers in Islamic schools. </w:t>
      </w:r>
      <w:r w:rsidRPr="00BB41C4">
        <w:rPr>
          <w:rFonts w:ascii="Arial" w:hAnsi="Arial" w:cs="Arial"/>
          <w:i/>
          <w:iCs/>
          <w:noProof/>
        </w:rPr>
        <w:t>IBAF E-Proceedings</w:t>
      </w:r>
      <w:r w:rsidRPr="00BB41C4">
        <w:rPr>
          <w:rFonts w:ascii="Arial" w:hAnsi="Arial" w:cs="Arial"/>
          <w:noProof/>
        </w:rPr>
        <w:t xml:space="preserve">, </w:t>
      </w:r>
      <w:r w:rsidRPr="00BB41C4">
        <w:rPr>
          <w:rFonts w:ascii="Arial" w:hAnsi="Arial" w:cs="Arial"/>
          <w:i/>
          <w:iCs/>
          <w:noProof/>
        </w:rPr>
        <w:t>11</w:t>
      </w:r>
      <w:r w:rsidRPr="00BB41C4">
        <w:rPr>
          <w:rFonts w:ascii="Arial" w:hAnsi="Arial" w:cs="Arial"/>
          <w:noProof/>
        </w:rPr>
        <w:t>(1), 650–660.</w:t>
      </w:r>
    </w:p>
    <w:p w:rsidR="00BB41C4" w:rsidRPr="00BB41C4" w:rsidP="00BB41C4" w14:paraId="3553AC24"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Akkermans, J., Tims, M., Beijer, S., &amp; De Cuyper, N. (2019). Should employers invest in employability? Examining employability as a mediator in the HRM-commitment relationship. </w:t>
      </w:r>
      <w:r w:rsidRPr="00BB41C4">
        <w:rPr>
          <w:rFonts w:ascii="Arial" w:hAnsi="Arial" w:cs="Arial"/>
          <w:i/>
          <w:iCs/>
          <w:noProof/>
        </w:rPr>
        <w:t>Frontiers in Psychology</w:t>
      </w:r>
      <w:r w:rsidRPr="00BB41C4">
        <w:rPr>
          <w:rFonts w:ascii="Arial" w:hAnsi="Arial" w:cs="Arial"/>
          <w:noProof/>
        </w:rPr>
        <w:t xml:space="preserve">, </w:t>
      </w:r>
      <w:r w:rsidRPr="00BB41C4">
        <w:rPr>
          <w:rFonts w:ascii="Arial" w:hAnsi="Arial" w:cs="Arial"/>
          <w:i/>
          <w:iCs/>
          <w:noProof/>
        </w:rPr>
        <w:t>10</w:t>
      </w:r>
      <w:r w:rsidRPr="00BB41C4">
        <w:rPr>
          <w:rFonts w:ascii="Arial" w:hAnsi="Arial" w:cs="Arial"/>
          <w:noProof/>
        </w:rPr>
        <w:t>, 717.</w:t>
      </w:r>
    </w:p>
    <w:p w:rsidR="00BB41C4" w:rsidRPr="00BB41C4" w:rsidP="00BB41C4" w14:paraId="65FFBA9E"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Aman-Ullah, A., Aziz, A., Ibrahim, H., Mehmood, W., &amp; Aman-Ullah, A. (2023). The role of compensation in shaping employees' behaviour: a mediation study through job satisfaction during the Covid-19 pandemic. </w:t>
      </w:r>
      <w:r w:rsidRPr="00BB41C4">
        <w:rPr>
          <w:rFonts w:ascii="Arial" w:hAnsi="Arial" w:cs="Arial"/>
          <w:i/>
          <w:iCs/>
          <w:noProof/>
        </w:rPr>
        <w:t>Revista de Gestão</w:t>
      </w:r>
      <w:r w:rsidRPr="00BB41C4">
        <w:rPr>
          <w:rFonts w:ascii="Arial" w:hAnsi="Arial" w:cs="Arial"/>
          <w:noProof/>
        </w:rPr>
        <w:t xml:space="preserve">, </w:t>
      </w:r>
      <w:r w:rsidRPr="00BB41C4">
        <w:rPr>
          <w:rFonts w:ascii="Arial" w:hAnsi="Arial" w:cs="Arial"/>
          <w:i/>
          <w:iCs/>
          <w:noProof/>
        </w:rPr>
        <w:t>30</w:t>
      </w:r>
      <w:r w:rsidRPr="00BB41C4">
        <w:rPr>
          <w:rFonts w:ascii="Arial" w:hAnsi="Arial" w:cs="Arial"/>
          <w:noProof/>
        </w:rPr>
        <w:t>(2), 221–236.</w:t>
      </w:r>
    </w:p>
    <w:p w:rsidR="00BB41C4" w:rsidRPr="00BB41C4" w:rsidP="00BB41C4" w14:paraId="1EA73291"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Amri, M., &amp; Lubis, A. (2022). Perlindungan Hukum terhadap Pekerja dalam Perspektif Kesehatan dan Keselamatan Kerja. </w:t>
      </w:r>
      <w:r w:rsidRPr="00BB41C4">
        <w:rPr>
          <w:rFonts w:ascii="Arial" w:hAnsi="Arial" w:cs="Arial"/>
          <w:i/>
          <w:iCs/>
          <w:noProof/>
        </w:rPr>
        <w:t>Jurnal Hukum Samudra Keadilan</w:t>
      </w:r>
      <w:r w:rsidRPr="00BB41C4">
        <w:rPr>
          <w:rFonts w:ascii="Arial" w:hAnsi="Arial" w:cs="Arial"/>
          <w:noProof/>
        </w:rPr>
        <w:t xml:space="preserve">, </w:t>
      </w:r>
      <w:r w:rsidRPr="00BB41C4">
        <w:rPr>
          <w:rFonts w:ascii="Arial" w:hAnsi="Arial" w:cs="Arial"/>
          <w:i/>
          <w:iCs/>
          <w:noProof/>
        </w:rPr>
        <w:t>17</w:t>
      </w:r>
      <w:r w:rsidRPr="00BB41C4">
        <w:rPr>
          <w:rFonts w:ascii="Arial" w:hAnsi="Arial" w:cs="Arial"/>
          <w:noProof/>
        </w:rPr>
        <w:t>(2), 233–245.</w:t>
      </w:r>
    </w:p>
    <w:p w:rsidR="00BB41C4" w:rsidRPr="00BB41C4" w:rsidP="00BB41C4" w14:paraId="0F4B9F20"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Anifah, A., &amp; FoEh, J. E. H. J. (2022). Faktor Pengaruh Kepuasan Kerja Dan Loyalitas Kerja. </w:t>
      </w:r>
      <w:r w:rsidRPr="00BB41C4">
        <w:rPr>
          <w:rFonts w:ascii="Arial" w:hAnsi="Arial" w:cs="Arial"/>
          <w:i/>
          <w:iCs/>
          <w:noProof/>
        </w:rPr>
        <w:t>Jurnal Kajian Ilmiah</w:t>
      </w:r>
      <w:r w:rsidRPr="00BB41C4">
        <w:rPr>
          <w:rFonts w:ascii="Arial" w:hAnsi="Arial" w:cs="Arial"/>
          <w:noProof/>
        </w:rPr>
        <w:t xml:space="preserve">, </w:t>
      </w:r>
      <w:r w:rsidRPr="00BB41C4">
        <w:rPr>
          <w:rFonts w:ascii="Arial" w:hAnsi="Arial" w:cs="Arial"/>
          <w:i/>
          <w:iCs/>
          <w:noProof/>
        </w:rPr>
        <w:t>22</w:t>
      </w:r>
      <w:r w:rsidRPr="00BB41C4">
        <w:rPr>
          <w:rFonts w:ascii="Arial" w:hAnsi="Arial" w:cs="Arial"/>
          <w:noProof/>
        </w:rPr>
        <w:t>(3), 253–266.</w:t>
      </w:r>
    </w:p>
    <w:p w:rsidR="00BB41C4" w:rsidRPr="00BB41C4" w:rsidP="00BB41C4" w14:paraId="632435D0"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Azwanda, Y. E. H., &amp; Hasri, S. (2024). Model Dua Faktor Herzberg Dalam Meningkatkan Motivasi Kerja Pegawai. </w:t>
      </w:r>
      <w:r w:rsidRPr="00BB41C4">
        <w:rPr>
          <w:rFonts w:ascii="Arial" w:hAnsi="Arial" w:cs="Arial"/>
          <w:i/>
          <w:iCs/>
          <w:noProof/>
        </w:rPr>
        <w:t>Jurnal Studi Multidisipliner</w:t>
      </w:r>
      <w:r w:rsidRPr="00BB41C4">
        <w:rPr>
          <w:rFonts w:ascii="Arial" w:hAnsi="Arial" w:cs="Arial"/>
          <w:noProof/>
        </w:rPr>
        <w:t xml:space="preserve">, </w:t>
      </w:r>
      <w:r w:rsidRPr="00BB41C4">
        <w:rPr>
          <w:rFonts w:ascii="Arial" w:hAnsi="Arial" w:cs="Arial"/>
          <w:i/>
          <w:iCs/>
          <w:noProof/>
        </w:rPr>
        <w:t>8</w:t>
      </w:r>
      <w:r w:rsidRPr="00BB41C4">
        <w:rPr>
          <w:rFonts w:ascii="Arial" w:hAnsi="Arial" w:cs="Arial"/>
          <w:noProof/>
        </w:rPr>
        <w:t>(12), 2118–7453.</w:t>
      </w:r>
    </w:p>
    <w:p w:rsidR="00BB41C4" w:rsidRPr="00BB41C4" w:rsidP="00BB41C4" w14:paraId="7F314653"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Bakker, A. B., &amp; Demerouti, E. (2017). Job demands–resources theory: Taking stock and looking forward. </w:t>
      </w:r>
      <w:r w:rsidRPr="00BB41C4">
        <w:rPr>
          <w:rFonts w:ascii="Arial" w:hAnsi="Arial" w:cs="Arial"/>
          <w:i/>
          <w:iCs/>
          <w:noProof/>
        </w:rPr>
        <w:t>Journal of Occupational Health Psychology</w:t>
      </w:r>
      <w:r w:rsidRPr="00BB41C4">
        <w:rPr>
          <w:rFonts w:ascii="Arial" w:hAnsi="Arial" w:cs="Arial"/>
          <w:noProof/>
        </w:rPr>
        <w:t xml:space="preserve">, </w:t>
      </w:r>
      <w:r w:rsidRPr="00BB41C4">
        <w:rPr>
          <w:rFonts w:ascii="Arial" w:hAnsi="Arial" w:cs="Arial"/>
          <w:i/>
          <w:iCs/>
          <w:noProof/>
        </w:rPr>
        <w:t>22</w:t>
      </w:r>
      <w:r w:rsidRPr="00BB41C4">
        <w:rPr>
          <w:rFonts w:ascii="Arial" w:hAnsi="Arial" w:cs="Arial"/>
          <w:noProof/>
        </w:rPr>
        <w:t>(3), 273–285. https://doi.org/10.1037/ocp0000056</w:t>
      </w:r>
    </w:p>
    <w:p w:rsidR="00BB41C4" w:rsidRPr="00BB41C4" w:rsidP="00BB41C4" w14:paraId="2063CF39"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Braun, V., &amp; Clarke, V. (2006). Using thematic analysis in psychology. </w:t>
      </w:r>
      <w:r w:rsidRPr="00BB41C4">
        <w:rPr>
          <w:rFonts w:ascii="Arial" w:hAnsi="Arial" w:cs="Arial"/>
          <w:i/>
          <w:iCs/>
          <w:noProof/>
        </w:rPr>
        <w:t>Qualitative Research in Psychology</w:t>
      </w:r>
      <w:r w:rsidRPr="00BB41C4">
        <w:rPr>
          <w:rFonts w:ascii="Arial" w:hAnsi="Arial" w:cs="Arial"/>
          <w:noProof/>
        </w:rPr>
        <w:t xml:space="preserve">, </w:t>
      </w:r>
      <w:r w:rsidRPr="00BB41C4">
        <w:rPr>
          <w:rFonts w:ascii="Arial" w:hAnsi="Arial" w:cs="Arial"/>
          <w:i/>
          <w:iCs/>
          <w:noProof/>
        </w:rPr>
        <w:t>3</w:t>
      </w:r>
      <w:r w:rsidRPr="00BB41C4">
        <w:rPr>
          <w:rFonts w:ascii="Arial" w:hAnsi="Arial" w:cs="Arial"/>
          <w:noProof/>
        </w:rPr>
        <w:t>(2), 77–101.</w:t>
      </w:r>
    </w:p>
    <w:p w:rsidR="00BB41C4" w:rsidRPr="00BB41C4" w:rsidP="00BB41C4" w14:paraId="301174EE"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Chiang, F. F. T., &amp; Birtch, T. A. (2010). Pay for performance and work attitudes: The mediating role of employee–organization service value congruence. </w:t>
      </w:r>
      <w:r w:rsidRPr="00BB41C4">
        <w:rPr>
          <w:rFonts w:ascii="Arial" w:hAnsi="Arial" w:cs="Arial"/>
          <w:i/>
          <w:iCs/>
          <w:noProof/>
        </w:rPr>
        <w:t>International Journal of Hospitality Management</w:t>
      </w:r>
      <w:r w:rsidRPr="00BB41C4">
        <w:rPr>
          <w:rFonts w:ascii="Arial" w:hAnsi="Arial" w:cs="Arial"/>
          <w:noProof/>
        </w:rPr>
        <w:t xml:space="preserve">, </w:t>
      </w:r>
      <w:r w:rsidRPr="00BB41C4">
        <w:rPr>
          <w:rFonts w:ascii="Arial" w:hAnsi="Arial" w:cs="Arial"/>
          <w:i/>
          <w:iCs/>
          <w:noProof/>
        </w:rPr>
        <w:t>29</w:t>
      </w:r>
      <w:r w:rsidRPr="00BB41C4">
        <w:rPr>
          <w:rFonts w:ascii="Arial" w:hAnsi="Arial" w:cs="Arial"/>
          <w:noProof/>
        </w:rPr>
        <w:t>(4), 632–640.</w:t>
      </w:r>
    </w:p>
    <w:p w:rsidR="00BB41C4" w:rsidRPr="00BB41C4" w:rsidP="00BB41C4" w14:paraId="28BFA348"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Colquitt, J., LePine, J., Piccolo, R., Zapata, C., &amp; Rich, B. (2011). Explaining the Justice–Performance Relationship: Trust as Exchange Deepener or Trust as Uncertainty Reducer? </w:t>
      </w:r>
      <w:r w:rsidRPr="00BB41C4">
        <w:rPr>
          <w:rFonts w:ascii="Arial" w:hAnsi="Arial" w:cs="Arial"/>
          <w:i/>
          <w:iCs/>
          <w:noProof/>
        </w:rPr>
        <w:t>Journal of Applied Psychology</w:t>
      </w:r>
      <w:r w:rsidRPr="00BB41C4">
        <w:rPr>
          <w:rFonts w:ascii="Arial" w:hAnsi="Arial" w:cs="Arial"/>
          <w:noProof/>
        </w:rPr>
        <w:t xml:space="preserve">, </w:t>
      </w:r>
      <w:r w:rsidRPr="00BB41C4">
        <w:rPr>
          <w:rFonts w:ascii="Arial" w:hAnsi="Arial" w:cs="Arial"/>
          <w:i/>
          <w:iCs/>
          <w:noProof/>
        </w:rPr>
        <w:t>97</w:t>
      </w:r>
      <w:r w:rsidRPr="00BB41C4">
        <w:rPr>
          <w:rFonts w:ascii="Arial" w:hAnsi="Arial" w:cs="Arial"/>
          <w:noProof/>
        </w:rPr>
        <w:t>, 1–15. https://doi.org/10.1037/a0025208</w:t>
      </w:r>
    </w:p>
    <w:p w:rsidR="00BB41C4" w:rsidRPr="00BB41C4" w:rsidP="00BB41C4" w14:paraId="5AE7CC4F"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Creswell, J. W., &amp; Poth, C. N. (2016). </w:t>
      </w:r>
      <w:r w:rsidRPr="00BB41C4">
        <w:rPr>
          <w:rFonts w:ascii="Arial" w:hAnsi="Arial" w:cs="Arial"/>
          <w:i/>
          <w:iCs/>
          <w:noProof/>
        </w:rPr>
        <w:t>Qualitative Inquiry and Research Design: Choosing Among Five Approaches</w:t>
      </w:r>
      <w:r w:rsidRPr="00BB41C4">
        <w:rPr>
          <w:rFonts w:ascii="Arial" w:hAnsi="Arial" w:cs="Arial"/>
          <w:noProof/>
        </w:rPr>
        <w:t>. Sage Publications.</w:t>
      </w:r>
    </w:p>
    <w:p w:rsidR="00BB41C4" w:rsidRPr="00BB41C4" w:rsidP="00BB41C4" w14:paraId="0995D3A9"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De Vos, A., &amp; Meganck, A. (2008). What HR managers do versus what employees value: Exploring both parties’ views on retention management from a psychological contract perspective. </w:t>
      </w:r>
      <w:r w:rsidRPr="00BB41C4">
        <w:rPr>
          <w:rFonts w:ascii="Arial" w:hAnsi="Arial" w:cs="Arial"/>
          <w:i/>
          <w:iCs/>
          <w:noProof/>
        </w:rPr>
        <w:t>Personnel Review</w:t>
      </w:r>
      <w:r w:rsidRPr="00BB41C4">
        <w:rPr>
          <w:rFonts w:ascii="Arial" w:hAnsi="Arial" w:cs="Arial"/>
          <w:noProof/>
        </w:rPr>
        <w:t xml:space="preserve">, </w:t>
      </w:r>
      <w:r w:rsidRPr="00BB41C4">
        <w:rPr>
          <w:rFonts w:ascii="Arial" w:hAnsi="Arial" w:cs="Arial"/>
          <w:i/>
          <w:iCs/>
          <w:noProof/>
        </w:rPr>
        <w:t>38</w:t>
      </w:r>
      <w:r w:rsidRPr="00BB41C4">
        <w:rPr>
          <w:rFonts w:ascii="Arial" w:hAnsi="Arial" w:cs="Arial"/>
          <w:noProof/>
        </w:rPr>
        <w:t>(1), 45–60.</w:t>
      </w:r>
    </w:p>
    <w:p w:rsidR="00BB41C4" w:rsidRPr="00BB41C4" w:rsidP="00BB41C4" w14:paraId="53E5AF85"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Deci, E. L., &amp; Ryan, R. M. (2000). The" what" and" why" of goal pursuits: Human needs and the self-determination of Behavior. </w:t>
      </w:r>
      <w:r w:rsidRPr="00BB41C4">
        <w:rPr>
          <w:rFonts w:ascii="Arial" w:hAnsi="Arial" w:cs="Arial"/>
          <w:i/>
          <w:iCs/>
          <w:noProof/>
        </w:rPr>
        <w:t>Psychological Inquiry</w:t>
      </w:r>
      <w:r w:rsidRPr="00BB41C4">
        <w:rPr>
          <w:rFonts w:ascii="Arial" w:hAnsi="Arial" w:cs="Arial"/>
          <w:noProof/>
        </w:rPr>
        <w:t xml:space="preserve">, </w:t>
      </w:r>
      <w:r w:rsidRPr="00BB41C4">
        <w:rPr>
          <w:rFonts w:ascii="Arial" w:hAnsi="Arial" w:cs="Arial"/>
          <w:i/>
          <w:iCs/>
          <w:noProof/>
        </w:rPr>
        <w:t>11</w:t>
      </w:r>
      <w:r w:rsidRPr="00BB41C4">
        <w:rPr>
          <w:rFonts w:ascii="Arial" w:hAnsi="Arial" w:cs="Arial"/>
          <w:noProof/>
        </w:rPr>
        <w:t>(4), 227–268.</w:t>
      </w:r>
    </w:p>
    <w:p w:rsidR="00BB41C4" w:rsidRPr="00BB41C4" w:rsidP="00BB41C4" w14:paraId="2D8B52D7"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Fidtriana, E., &amp; Mustahidda, R. (2025). Pengaruh Kompensasi, Lingkungan Kerja, Pengembangan Karir terhadap Kepuasan Kerja Karyawan. </w:t>
      </w:r>
      <w:r w:rsidRPr="00BB41C4">
        <w:rPr>
          <w:rFonts w:ascii="Arial" w:hAnsi="Arial" w:cs="Arial"/>
          <w:i/>
          <w:iCs/>
          <w:noProof/>
        </w:rPr>
        <w:t>J-CEKI: Jurnal Cendekia Ilmiah</w:t>
      </w:r>
      <w:r w:rsidRPr="00BB41C4">
        <w:rPr>
          <w:rFonts w:ascii="Arial" w:hAnsi="Arial" w:cs="Arial"/>
          <w:noProof/>
        </w:rPr>
        <w:t xml:space="preserve">, </w:t>
      </w:r>
      <w:r w:rsidRPr="00BB41C4">
        <w:rPr>
          <w:rFonts w:ascii="Arial" w:hAnsi="Arial" w:cs="Arial"/>
          <w:i/>
          <w:iCs/>
          <w:noProof/>
        </w:rPr>
        <w:t>4</w:t>
      </w:r>
      <w:r w:rsidRPr="00BB41C4">
        <w:rPr>
          <w:rFonts w:ascii="Arial" w:hAnsi="Arial" w:cs="Arial"/>
          <w:noProof/>
        </w:rPr>
        <w:t>(3), 2619–2628.</w:t>
      </w:r>
    </w:p>
    <w:p w:rsidR="00BB41C4" w:rsidRPr="00BB41C4" w:rsidP="00BB41C4" w14:paraId="54F5CD8F"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Fitria, T., Hardiyana, A., Danasasmita, W. M., &amp; Jatmika, L. (2023). The Effect of Work Motivation and Work Environment on Employee Performance: A Study at a Two-Star Hotel in Bandung City. </w:t>
      </w:r>
      <w:r w:rsidRPr="00BB41C4">
        <w:rPr>
          <w:rFonts w:ascii="Arial" w:hAnsi="Arial" w:cs="Arial"/>
          <w:i/>
          <w:iCs/>
          <w:noProof/>
        </w:rPr>
        <w:t>Acman: Accounting and Management Journal</w:t>
      </w:r>
      <w:r w:rsidRPr="00BB41C4">
        <w:rPr>
          <w:rFonts w:ascii="Arial" w:hAnsi="Arial" w:cs="Arial"/>
          <w:noProof/>
        </w:rPr>
        <w:t xml:space="preserve">, </w:t>
      </w:r>
      <w:r w:rsidRPr="00BB41C4">
        <w:rPr>
          <w:rFonts w:ascii="Arial" w:hAnsi="Arial" w:cs="Arial"/>
          <w:i/>
          <w:iCs/>
          <w:noProof/>
        </w:rPr>
        <w:t>3</w:t>
      </w:r>
      <w:r w:rsidRPr="00BB41C4">
        <w:rPr>
          <w:rFonts w:ascii="Arial" w:hAnsi="Arial" w:cs="Arial"/>
          <w:noProof/>
        </w:rPr>
        <w:t>(2), 81–89.</w:t>
      </w:r>
    </w:p>
    <w:p w:rsidR="00BB41C4" w:rsidRPr="00BB41C4" w:rsidP="00BB41C4" w14:paraId="74DBBD6A"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Greenberg, J., &amp; Baron, R. A. (2008). </w:t>
      </w:r>
      <w:r w:rsidRPr="00BB41C4">
        <w:rPr>
          <w:rFonts w:ascii="Arial" w:hAnsi="Arial" w:cs="Arial"/>
          <w:i/>
          <w:iCs/>
          <w:noProof/>
        </w:rPr>
        <w:t>Behavior in Organizations</w:t>
      </w:r>
      <w:r w:rsidRPr="00BB41C4">
        <w:rPr>
          <w:rFonts w:ascii="Arial" w:hAnsi="Arial" w:cs="Arial"/>
          <w:noProof/>
        </w:rPr>
        <w:t>. Pearson Prentice Hall.</w:t>
      </w:r>
    </w:p>
    <w:p w:rsidR="00BB41C4" w:rsidRPr="00BB41C4" w:rsidP="00BB41C4" w14:paraId="2CFE7CE0"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Gutierrez, C., Obloj, T., &amp; Zenger, T. (2025). Pay transparency and productivity. </w:t>
      </w:r>
      <w:r w:rsidRPr="00BB41C4">
        <w:rPr>
          <w:rFonts w:ascii="Arial" w:hAnsi="Arial" w:cs="Arial"/>
          <w:i/>
          <w:iCs/>
          <w:noProof/>
        </w:rPr>
        <w:t>Strategic Management Journal</w:t>
      </w:r>
      <w:r w:rsidRPr="00BB41C4">
        <w:rPr>
          <w:rFonts w:ascii="Arial" w:hAnsi="Arial" w:cs="Arial"/>
          <w:noProof/>
        </w:rPr>
        <w:t>.</w:t>
      </w:r>
    </w:p>
    <w:p w:rsidR="00BB41C4" w:rsidRPr="00BB41C4" w:rsidP="00BB41C4" w14:paraId="3A097079"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Hackman, J. R., &amp; Oldham, G. R. (1976). Motivation through the design of work: Test of a theory. </w:t>
      </w:r>
      <w:r w:rsidRPr="00BB41C4">
        <w:rPr>
          <w:rFonts w:ascii="Arial" w:hAnsi="Arial" w:cs="Arial"/>
          <w:i/>
          <w:iCs/>
          <w:noProof/>
        </w:rPr>
        <w:t>Organizational Behavior and Human Performance</w:t>
      </w:r>
      <w:r w:rsidRPr="00BB41C4">
        <w:rPr>
          <w:rFonts w:ascii="Arial" w:hAnsi="Arial" w:cs="Arial"/>
          <w:noProof/>
        </w:rPr>
        <w:t xml:space="preserve">, </w:t>
      </w:r>
      <w:r w:rsidRPr="00BB41C4">
        <w:rPr>
          <w:rFonts w:ascii="Arial" w:hAnsi="Arial" w:cs="Arial"/>
          <w:i/>
          <w:iCs/>
          <w:noProof/>
        </w:rPr>
        <w:t>16</w:t>
      </w:r>
      <w:r w:rsidRPr="00BB41C4">
        <w:rPr>
          <w:rFonts w:ascii="Arial" w:hAnsi="Arial" w:cs="Arial"/>
          <w:noProof/>
        </w:rPr>
        <w:t>(2), 250–279.</w:t>
      </w:r>
    </w:p>
    <w:p w:rsidR="00BB41C4" w:rsidRPr="00BB41C4" w:rsidP="00BB41C4" w14:paraId="172C964B"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ILO. (2021). </w:t>
      </w:r>
      <w:r w:rsidRPr="00BB41C4">
        <w:rPr>
          <w:rFonts w:ascii="Arial" w:hAnsi="Arial" w:cs="Arial"/>
          <w:i/>
          <w:iCs/>
          <w:noProof/>
        </w:rPr>
        <w:t>Overtime work: A review of literature and initial empirical evidence</w:t>
      </w:r>
      <w:r w:rsidRPr="00BB41C4">
        <w:rPr>
          <w:rFonts w:ascii="Arial" w:hAnsi="Arial" w:cs="Arial"/>
          <w:noProof/>
        </w:rPr>
        <w:t>. International Labour Organization.</w:t>
      </w:r>
    </w:p>
    <w:p w:rsidR="00BB41C4" w:rsidRPr="00BB41C4" w:rsidP="00BB41C4" w14:paraId="248E87E6"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Kaifi, B. A., Nafei, W. A., Khanfar, N. M., &amp; Kaifi, M. M. (2012). A multi-generational workforce: Managing and understanding millennials. </w:t>
      </w:r>
      <w:r w:rsidRPr="00BB41C4">
        <w:rPr>
          <w:rFonts w:ascii="Arial" w:hAnsi="Arial" w:cs="Arial"/>
          <w:i/>
          <w:iCs/>
          <w:noProof/>
        </w:rPr>
        <w:t>International Journal of Business and Management</w:t>
      </w:r>
      <w:r w:rsidRPr="00BB41C4">
        <w:rPr>
          <w:rFonts w:ascii="Arial" w:hAnsi="Arial" w:cs="Arial"/>
          <w:noProof/>
        </w:rPr>
        <w:t xml:space="preserve">, </w:t>
      </w:r>
      <w:r w:rsidRPr="00BB41C4">
        <w:rPr>
          <w:rFonts w:ascii="Arial" w:hAnsi="Arial" w:cs="Arial"/>
          <w:i/>
          <w:iCs/>
          <w:noProof/>
        </w:rPr>
        <w:t>7</w:t>
      </w:r>
      <w:r w:rsidRPr="00BB41C4">
        <w:rPr>
          <w:rFonts w:ascii="Arial" w:hAnsi="Arial" w:cs="Arial"/>
          <w:noProof/>
        </w:rPr>
        <w:t>(24), 88.</w:t>
      </w:r>
    </w:p>
    <w:p w:rsidR="00BB41C4" w:rsidRPr="00BB41C4" w:rsidP="00BB41C4" w14:paraId="0B00556E"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Kelly, E. L., Moen, P., Oakes, J. M., Fan, W., Okechukwu, C., Davis, K. D., Hammer, L. B., Kossek, E. E., King, R. B., &amp; </w:t>
      </w:r>
      <w:r w:rsidRPr="00BB41C4">
        <w:rPr>
          <w:rFonts w:ascii="Arial" w:hAnsi="Arial" w:cs="Arial"/>
          <w:noProof/>
        </w:rPr>
        <w:t xml:space="preserve">Hanson, G. C. (2014). Changing work and work-family conflict: Evidence from the work, family, and health network. </w:t>
      </w:r>
      <w:r w:rsidRPr="00BB41C4">
        <w:rPr>
          <w:rFonts w:ascii="Arial" w:hAnsi="Arial" w:cs="Arial"/>
          <w:i/>
          <w:iCs/>
          <w:noProof/>
        </w:rPr>
        <w:t>American Sociological Review</w:t>
      </w:r>
      <w:r w:rsidRPr="00BB41C4">
        <w:rPr>
          <w:rFonts w:ascii="Arial" w:hAnsi="Arial" w:cs="Arial"/>
          <w:noProof/>
        </w:rPr>
        <w:t xml:space="preserve">, </w:t>
      </w:r>
      <w:r w:rsidRPr="00BB41C4">
        <w:rPr>
          <w:rFonts w:ascii="Arial" w:hAnsi="Arial" w:cs="Arial"/>
          <w:i/>
          <w:iCs/>
          <w:noProof/>
        </w:rPr>
        <w:t>79</w:t>
      </w:r>
      <w:r w:rsidRPr="00BB41C4">
        <w:rPr>
          <w:rFonts w:ascii="Arial" w:hAnsi="Arial" w:cs="Arial"/>
          <w:noProof/>
        </w:rPr>
        <w:t>(3), 485–516.</w:t>
      </w:r>
    </w:p>
    <w:p w:rsidR="00BB41C4" w:rsidRPr="00BB41C4" w:rsidP="00BB41C4" w14:paraId="26DA0C64"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Kotler, P., &amp; Armstrong, G. (2020). </w:t>
      </w:r>
      <w:r w:rsidRPr="00BB41C4">
        <w:rPr>
          <w:rFonts w:ascii="Arial" w:hAnsi="Arial" w:cs="Arial"/>
          <w:i/>
          <w:iCs/>
          <w:noProof/>
        </w:rPr>
        <w:t>Principles of Marketing</w:t>
      </w:r>
      <w:r w:rsidRPr="00BB41C4">
        <w:rPr>
          <w:rFonts w:ascii="Arial" w:hAnsi="Arial" w:cs="Arial"/>
          <w:noProof/>
        </w:rPr>
        <w:t>. Pearson Education.</w:t>
      </w:r>
    </w:p>
    <w:p w:rsidR="00BB41C4" w:rsidRPr="00BB41C4" w:rsidP="00BB41C4" w14:paraId="161A3159" w14:textId="77777777">
      <w:pPr>
        <w:widowControl w:val="0"/>
        <w:autoSpaceDE w:val="0"/>
        <w:autoSpaceDN w:val="0"/>
        <w:adjustRightInd w:val="0"/>
        <w:ind w:left="480" w:hanging="480"/>
        <w:rPr>
          <w:rFonts w:ascii="Arial" w:hAnsi="Arial" w:cs="Arial"/>
          <w:noProof/>
        </w:rPr>
      </w:pPr>
      <w:r w:rsidRPr="00BB41C4">
        <w:rPr>
          <w:rFonts w:ascii="Arial" w:hAnsi="Arial" w:cs="Arial"/>
          <w:noProof/>
        </w:rPr>
        <w:t>Kristof, A. L. (1996). Person</w:t>
      </w:r>
      <w:r w:rsidRPr="00BB41C4">
        <w:rPr>
          <w:rFonts w:ascii="Cambria Math" w:hAnsi="Cambria Math" w:cs="Cambria Math"/>
          <w:noProof/>
        </w:rPr>
        <w:t>‐</w:t>
      </w:r>
      <w:r w:rsidRPr="00BB41C4">
        <w:rPr>
          <w:rFonts w:ascii="Arial" w:hAnsi="Arial" w:cs="Arial"/>
          <w:noProof/>
        </w:rPr>
        <w:t xml:space="preserve">organization fit: An integrative review of its conceptualizations, measurement, and implications. </w:t>
      </w:r>
      <w:r w:rsidRPr="00BB41C4">
        <w:rPr>
          <w:rFonts w:ascii="Arial" w:hAnsi="Arial" w:cs="Arial"/>
          <w:i/>
          <w:iCs/>
          <w:noProof/>
        </w:rPr>
        <w:t>Personnel Psychology</w:t>
      </w:r>
      <w:r w:rsidRPr="00BB41C4">
        <w:rPr>
          <w:rFonts w:ascii="Arial" w:hAnsi="Arial" w:cs="Arial"/>
          <w:noProof/>
        </w:rPr>
        <w:t xml:space="preserve">, </w:t>
      </w:r>
      <w:r w:rsidRPr="00BB41C4">
        <w:rPr>
          <w:rFonts w:ascii="Arial" w:hAnsi="Arial" w:cs="Arial"/>
          <w:i/>
          <w:iCs/>
          <w:noProof/>
        </w:rPr>
        <w:t>49</w:t>
      </w:r>
      <w:r w:rsidRPr="00BB41C4">
        <w:rPr>
          <w:rFonts w:ascii="Arial" w:hAnsi="Arial" w:cs="Arial"/>
          <w:noProof/>
        </w:rPr>
        <w:t>(1), 1–49.</w:t>
      </w:r>
    </w:p>
    <w:p w:rsidR="00BB41C4" w:rsidRPr="00BB41C4" w:rsidP="00BB41C4" w14:paraId="05E3CEB8"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Linando, J. A. (2021). </w:t>
      </w:r>
      <w:r w:rsidRPr="00BB41C4">
        <w:rPr>
          <w:rFonts w:ascii="Arial" w:hAnsi="Arial" w:cs="Arial"/>
          <w:i/>
          <w:iCs/>
          <w:noProof/>
        </w:rPr>
        <w:t>Manajemen Kinerja: Konsep Praktis &amp; Perspektif Islam</w:t>
      </w:r>
      <w:r w:rsidRPr="00BB41C4">
        <w:rPr>
          <w:rFonts w:ascii="Arial" w:hAnsi="Arial" w:cs="Arial"/>
          <w:noProof/>
        </w:rPr>
        <w:t>. UPP STIM YKPN.</w:t>
      </w:r>
    </w:p>
    <w:p w:rsidR="00BB41C4" w:rsidRPr="00BB41C4" w:rsidP="00BB41C4" w14:paraId="0F7E22D7"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Lincoln, Y. S., &amp; Guba, E. G. (1985). </w:t>
      </w:r>
      <w:r w:rsidRPr="00BB41C4">
        <w:rPr>
          <w:rFonts w:ascii="Arial" w:hAnsi="Arial" w:cs="Arial"/>
          <w:i/>
          <w:iCs/>
          <w:noProof/>
        </w:rPr>
        <w:t>Naturalistic Inquiry</w:t>
      </w:r>
      <w:r w:rsidRPr="00BB41C4">
        <w:rPr>
          <w:rFonts w:ascii="Arial" w:hAnsi="Arial" w:cs="Arial"/>
          <w:noProof/>
        </w:rPr>
        <w:t>. Sage Publications.</w:t>
      </w:r>
    </w:p>
    <w:p w:rsidR="00BB41C4" w:rsidRPr="00BB41C4" w:rsidP="00BB41C4" w14:paraId="750B5C35"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Locke, E. A. (1976). The nature and causes of job satisfaction. </w:t>
      </w:r>
      <w:r w:rsidRPr="00BB41C4">
        <w:rPr>
          <w:rFonts w:ascii="Arial" w:hAnsi="Arial" w:cs="Arial"/>
          <w:i/>
          <w:iCs/>
          <w:noProof/>
        </w:rPr>
        <w:t>Handbook of Industrial and Organizational Psychology</w:t>
      </w:r>
      <w:r w:rsidRPr="00BB41C4">
        <w:rPr>
          <w:rFonts w:ascii="Arial" w:hAnsi="Arial" w:cs="Arial"/>
          <w:noProof/>
        </w:rPr>
        <w:t>.</w:t>
      </w:r>
    </w:p>
    <w:p w:rsidR="00BB41C4" w:rsidRPr="00BB41C4" w:rsidP="00BB41C4" w14:paraId="4FDD4FBE"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Luthans, F., Luthans, B. C., &amp; Luthans, K. W. (2021). </w:t>
      </w:r>
      <w:r w:rsidRPr="00BB41C4">
        <w:rPr>
          <w:rFonts w:ascii="Arial" w:hAnsi="Arial" w:cs="Arial"/>
          <w:i/>
          <w:iCs/>
          <w:noProof/>
        </w:rPr>
        <w:t>Organizational Behavior: An evidence-based approach, fourteenth edition</w:t>
      </w:r>
      <w:r w:rsidRPr="00BB41C4">
        <w:rPr>
          <w:rFonts w:ascii="Arial" w:hAnsi="Arial" w:cs="Arial"/>
          <w:noProof/>
        </w:rPr>
        <w:t>. IAP.</w:t>
      </w:r>
    </w:p>
    <w:p w:rsidR="00BB41C4" w:rsidRPr="00BB41C4" w:rsidP="00BB41C4" w14:paraId="78491AD7"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Luthfiyani, P. W., &amp; Murhayati, S. (2024). Strategi memastikan keabsahan data dalam penelitian kualitatif. </w:t>
      </w:r>
      <w:r w:rsidRPr="00BB41C4">
        <w:rPr>
          <w:rFonts w:ascii="Arial" w:hAnsi="Arial" w:cs="Arial"/>
          <w:i/>
          <w:iCs/>
          <w:noProof/>
        </w:rPr>
        <w:t>Jurnal Pendidikan Tambusai</w:t>
      </w:r>
      <w:r w:rsidRPr="00BB41C4">
        <w:rPr>
          <w:rFonts w:ascii="Arial" w:hAnsi="Arial" w:cs="Arial"/>
          <w:noProof/>
        </w:rPr>
        <w:t xml:space="preserve">, </w:t>
      </w:r>
      <w:r w:rsidRPr="00BB41C4">
        <w:rPr>
          <w:rFonts w:ascii="Arial" w:hAnsi="Arial" w:cs="Arial"/>
          <w:i/>
          <w:iCs/>
          <w:noProof/>
        </w:rPr>
        <w:t>8</w:t>
      </w:r>
      <w:r w:rsidRPr="00BB41C4">
        <w:rPr>
          <w:rFonts w:ascii="Arial" w:hAnsi="Arial" w:cs="Arial"/>
          <w:noProof/>
        </w:rPr>
        <w:t>(1).</w:t>
      </w:r>
    </w:p>
    <w:p w:rsidR="00BB41C4" w:rsidRPr="00BB41C4" w:rsidP="00BB41C4" w14:paraId="27979CBF"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Men, L. R. (2014). Strategic internal communication: Transformational leadership, communication channels, and employee satisfaction. </w:t>
      </w:r>
      <w:r w:rsidRPr="00BB41C4">
        <w:rPr>
          <w:rFonts w:ascii="Arial" w:hAnsi="Arial" w:cs="Arial"/>
          <w:i/>
          <w:iCs/>
          <w:noProof/>
        </w:rPr>
        <w:t>Management Communication Quarterly</w:t>
      </w:r>
      <w:r w:rsidRPr="00BB41C4">
        <w:rPr>
          <w:rFonts w:ascii="Arial" w:hAnsi="Arial" w:cs="Arial"/>
          <w:noProof/>
        </w:rPr>
        <w:t xml:space="preserve">, </w:t>
      </w:r>
      <w:r w:rsidRPr="00BB41C4">
        <w:rPr>
          <w:rFonts w:ascii="Arial" w:hAnsi="Arial" w:cs="Arial"/>
          <w:i/>
          <w:iCs/>
          <w:noProof/>
        </w:rPr>
        <w:t>28</w:t>
      </w:r>
      <w:r w:rsidRPr="00BB41C4">
        <w:rPr>
          <w:rFonts w:ascii="Arial" w:hAnsi="Arial" w:cs="Arial"/>
          <w:noProof/>
        </w:rPr>
        <w:t>(2), 264–284.</w:t>
      </w:r>
    </w:p>
    <w:p w:rsidR="00BB41C4" w:rsidRPr="00BB41C4" w:rsidP="00BB41C4" w14:paraId="7E6521ED"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Meyer, J. P., &amp; Allen, N. J. (1991). A three-component conceptualization of organizational commitment. </w:t>
      </w:r>
      <w:r w:rsidRPr="00BB41C4">
        <w:rPr>
          <w:rFonts w:ascii="Arial" w:hAnsi="Arial" w:cs="Arial"/>
          <w:i/>
          <w:iCs/>
          <w:noProof/>
        </w:rPr>
        <w:t>Human Resource Management Review</w:t>
      </w:r>
      <w:r w:rsidRPr="00BB41C4">
        <w:rPr>
          <w:rFonts w:ascii="Arial" w:hAnsi="Arial" w:cs="Arial"/>
          <w:noProof/>
        </w:rPr>
        <w:t xml:space="preserve">, </w:t>
      </w:r>
      <w:r w:rsidRPr="00BB41C4">
        <w:rPr>
          <w:rFonts w:ascii="Arial" w:hAnsi="Arial" w:cs="Arial"/>
          <w:i/>
          <w:iCs/>
          <w:noProof/>
        </w:rPr>
        <w:t>1</w:t>
      </w:r>
      <w:r w:rsidRPr="00BB41C4">
        <w:rPr>
          <w:rFonts w:ascii="Arial" w:hAnsi="Arial" w:cs="Arial"/>
          <w:noProof/>
        </w:rPr>
        <w:t>(1), 61–89.</w:t>
      </w:r>
    </w:p>
    <w:p w:rsidR="00BB41C4" w:rsidRPr="00BB41C4" w:rsidP="00BB41C4" w14:paraId="08D37970"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Moleong, L. J. (2017). </w:t>
      </w:r>
      <w:r w:rsidRPr="00BB41C4">
        <w:rPr>
          <w:rFonts w:ascii="Arial" w:hAnsi="Arial" w:cs="Arial"/>
          <w:i/>
          <w:iCs/>
          <w:noProof/>
        </w:rPr>
        <w:t>Metodologi Penelitian Kualitatif</w:t>
      </w:r>
      <w:r w:rsidRPr="00BB41C4">
        <w:rPr>
          <w:rFonts w:ascii="Arial" w:hAnsi="Arial" w:cs="Arial"/>
          <w:noProof/>
        </w:rPr>
        <w:t>. Remaja Rosdakarya.</w:t>
      </w:r>
    </w:p>
    <w:p w:rsidR="00BB41C4" w:rsidRPr="00BB41C4" w:rsidP="00BB41C4" w14:paraId="33E66660"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Mutegi, T. M., Joshua, P. M., &amp; Maina, J. K. (2023). Workplace Safety, Employee Safety Attitudes, and Employee Productivity in Manufacturing Firms. </w:t>
      </w:r>
      <w:r w:rsidRPr="00BB41C4">
        <w:rPr>
          <w:rFonts w:ascii="Arial" w:hAnsi="Arial" w:cs="Arial"/>
          <w:i/>
          <w:iCs/>
          <w:noProof/>
        </w:rPr>
        <w:t>SA Journal of Human Resource Management</w:t>
      </w:r>
      <w:r w:rsidRPr="00BB41C4">
        <w:rPr>
          <w:rFonts w:ascii="Arial" w:hAnsi="Arial" w:cs="Arial"/>
          <w:noProof/>
        </w:rPr>
        <w:t xml:space="preserve">, </w:t>
      </w:r>
      <w:r w:rsidRPr="00BB41C4">
        <w:rPr>
          <w:rFonts w:ascii="Arial" w:hAnsi="Arial" w:cs="Arial"/>
          <w:i/>
          <w:iCs/>
          <w:noProof/>
        </w:rPr>
        <w:t>21</w:t>
      </w:r>
      <w:r w:rsidRPr="00BB41C4">
        <w:rPr>
          <w:rFonts w:ascii="Arial" w:hAnsi="Arial" w:cs="Arial"/>
          <w:noProof/>
        </w:rPr>
        <w:t>, 1989.</w:t>
      </w:r>
    </w:p>
    <w:p w:rsidR="00BB41C4" w:rsidRPr="00BB41C4" w:rsidP="00BB41C4" w14:paraId="28F23C8E"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Patton, M. Q. (2002). </w:t>
      </w:r>
      <w:r w:rsidRPr="00BB41C4">
        <w:rPr>
          <w:rFonts w:ascii="Arial" w:hAnsi="Arial" w:cs="Arial"/>
          <w:i/>
          <w:iCs/>
          <w:noProof/>
        </w:rPr>
        <w:t>Qualitative research and evaluation methods, third. Ed</w:t>
      </w:r>
      <w:r w:rsidRPr="00BB41C4">
        <w:rPr>
          <w:rFonts w:ascii="Arial" w:hAnsi="Arial" w:cs="Arial"/>
          <w:noProof/>
        </w:rPr>
        <w:t>. Sage Publications.</w:t>
      </w:r>
    </w:p>
    <w:p w:rsidR="00BB41C4" w:rsidRPr="00BB41C4" w:rsidP="00BB41C4" w14:paraId="7009D898"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Peramatzis, G., &amp; Galanakis, M. (2022). Herzberg's Motivation Theory in the Workplace. </w:t>
      </w:r>
      <w:r w:rsidRPr="00BB41C4">
        <w:rPr>
          <w:rFonts w:ascii="Arial" w:hAnsi="Arial" w:cs="Arial"/>
          <w:i/>
          <w:iCs/>
          <w:noProof/>
        </w:rPr>
        <w:t>Psychology</w:t>
      </w:r>
      <w:r w:rsidRPr="00BB41C4">
        <w:rPr>
          <w:rFonts w:ascii="Arial" w:hAnsi="Arial" w:cs="Arial"/>
          <w:noProof/>
        </w:rPr>
        <w:t xml:space="preserve">, </w:t>
      </w:r>
      <w:r w:rsidRPr="00BB41C4">
        <w:rPr>
          <w:rFonts w:ascii="Arial" w:hAnsi="Arial" w:cs="Arial"/>
          <w:i/>
          <w:iCs/>
          <w:noProof/>
        </w:rPr>
        <w:t>12</w:t>
      </w:r>
      <w:r w:rsidRPr="00BB41C4">
        <w:rPr>
          <w:rFonts w:ascii="Arial" w:hAnsi="Arial" w:cs="Arial"/>
          <w:noProof/>
        </w:rPr>
        <w:t>(12), 971–978.</w:t>
      </w:r>
    </w:p>
    <w:p w:rsidR="00BB41C4" w:rsidRPr="00BB41C4" w:rsidP="00BB41C4" w14:paraId="44C72439"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Prawira, I. (2020). Pengaruh Kompensasi, Kepemimpinan Dan Fasilitas Kerja Terhadap Kepuasan Kerja Pegawai. </w:t>
      </w:r>
      <w:r w:rsidRPr="00BB41C4">
        <w:rPr>
          <w:rFonts w:ascii="Arial" w:hAnsi="Arial" w:cs="Arial"/>
          <w:i/>
          <w:iCs/>
          <w:noProof/>
        </w:rPr>
        <w:t>Maneggio: Jurnal Ilmiah Magister Manajemen</w:t>
      </w:r>
      <w:r w:rsidRPr="00BB41C4">
        <w:rPr>
          <w:rFonts w:ascii="Arial" w:hAnsi="Arial" w:cs="Arial"/>
          <w:noProof/>
        </w:rPr>
        <w:t xml:space="preserve">, </w:t>
      </w:r>
      <w:r w:rsidRPr="00BB41C4">
        <w:rPr>
          <w:rFonts w:ascii="Arial" w:hAnsi="Arial" w:cs="Arial"/>
          <w:i/>
          <w:iCs/>
          <w:noProof/>
        </w:rPr>
        <w:t>3</w:t>
      </w:r>
      <w:r w:rsidRPr="00BB41C4">
        <w:rPr>
          <w:rFonts w:ascii="Arial" w:hAnsi="Arial" w:cs="Arial"/>
          <w:noProof/>
        </w:rPr>
        <w:t>(1), 28–40.</w:t>
      </w:r>
    </w:p>
    <w:p w:rsidR="00BB41C4" w:rsidRPr="00BB41C4" w:rsidP="00BB41C4" w14:paraId="26C572DA"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Priansa, D. J. (2017). </w:t>
      </w:r>
      <w:r w:rsidRPr="00BB41C4">
        <w:rPr>
          <w:rFonts w:ascii="Arial" w:hAnsi="Arial" w:cs="Arial"/>
          <w:i/>
          <w:iCs/>
          <w:noProof/>
        </w:rPr>
        <w:t>Perilaku Organisasi Bisnis</w:t>
      </w:r>
      <w:r w:rsidRPr="00BB41C4">
        <w:rPr>
          <w:rFonts w:ascii="Arial" w:hAnsi="Arial" w:cs="Arial"/>
          <w:noProof/>
        </w:rPr>
        <w:t>. Alfabeta.</w:t>
      </w:r>
    </w:p>
    <w:p w:rsidR="00BB41C4" w:rsidRPr="00BB41C4" w:rsidP="00BB41C4" w14:paraId="7FD3EE5B"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Putra, P. S., Wijayanti, R., &amp; Hadiwidjojo, D. (2022). The Effect of Safety Knowledge and Workplace Safety Climate on Safety Performance with Safety Behavior as a Mediator: A Study on Operations Workers of Pindad. </w:t>
      </w:r>
      <w:r w:rsidRPr="00BB41C4">
        <w:rPr>
          <w:rFonts w:ascii="Arial" w:hAnsi="Arial" w:cs="Arial"/>
          <w:i/>
          <w:iCs/>
          <w:noProof/>
        </w:rPr>
        <w:t>International Journal of Research in Business and Social Science</w:t>
      </w:r>
      <w:r w:rsidRPr="00BB41C4">
        <w:rPr>
          <w:rFonts w:ascii="Arial" w:hAnsi="Arial" w:cs="Arial"/>
          <w:noProof/>
        </w:rPr>
        <w:t xml:space="preserve">, </w:t>
      </w:r>
      <w:r w:rsidRPr="00BB41C4">
        <w:rPr>
          <w:rFonts w:ascii="Arial" w:hAnsi="Arial" w:cs="Arial"/>
          <w:i/>
          <w:iCs/>
          <w:noProof/>
        </w:rPr>
        <w:t>11</w:t>
      </w:r>
      <w:r w:rsidRPr="00BB41C4">
        <w:rPr>
          <w:rFonts w:ascii="Arial" w:hAnsi="Arial" w:cs="Arial"/>
          <w:noProof/>
        </w:rPr>
        <w:t>(3), 112–119.</w:t>
      </w:r>
    </w:p>
    <w:p w:rsidR="00BB41C4" w:rsidRPr="00BB41C4" w:rsidP="00BB41C4" w14:paraId="006C1F1C"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Putri, Y. A., &amp; Ribhan, R. (2025). The Influence of Ethical Leadership and Quality of Work Life on Employee Loyalty in MSME Industries in Bandar Lampung City. </w:t>
      </w:r>
      <w:r w:rsidRPr="00BB41C4">
        <w:rPr>
          <w:rFonts w:ascii="Arial" w:hAnsi="Arial" w:cs="Arial"/>
          <w:i/>
          <w:iCs/>
          <w:noProof/>
        </w:rPr>
        <w:t>Jurnal Ekonomi, Manajemen, Pariwisata Dan Perhotelan</w:t>
      </w:r>
      <w:r w:rsidRPr="00BB41C4">
        <w:rPr>
          <w:rFonts w:ascii="Arial" w:hAnsi="Arial" w:cs="Arial"/>
          <w:noProof/>
        </w:rPr>
        <w:t xml:space="preserve">, </w:t>
      </w:r>
      <w:r w:rsidRPr="00BB41C4">
        <w:rPr>
          <w:rFonts w:ascii="Arial" w:hAnsi="Arial" w:cs="Arial"/>
          <w:i/>
          <w:iCs/>
          <w:noProof/>
        </w:rPr>
        <w:t>4</w:t>
      </w:r>
      <w:r w:rsidRPr="00BB41C4">
        <w:rPr>
          <w:rFonts w:ascii="Arial" w:hAnsi="Arial" w:cs="Arial"/>
          <w:noProof/>
        </w:rPr>
        <w:t>(2).</w:t>
      </w:r>
    </w:p>
    <w:p w:rsidR="00BB41C4" w:rsidRPr="00BB41C4" w:rsidP="00BB41C4" w14:paraId="4EF22700"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Rahimi, R. A. (2020). Understanding the key factors that influence employee loyalty in public organizations. </w:t>
      </w:r>
      <w:r w:rsidRPr="00BB41C4">
        <w:rPr>
          <w:rFonts w:ascii="Arial" w:hAnsi="Arial" w:cs="Arial"/>
          <w:i/>
          <w:iCs/>
          <w:noProof/>
        </w:rPr>
        <w:t>2020 International Conference on Decision Aid Sciences and Application (DASA)</w:t>
      </w:r>
      <w:r w:rsidRPr="00BB41C4">
        <w:rPr>
          <w:rFonts w:ascii="Arial" w:hAnsi="Arial" w:cs="Arial"/>
          <w:noProof/>
        </w:rPr>
        <w:t>, 376–381.</w:t>
      </w:r>
    </w:p>
    <w:p w:rsidR="00BB41C4" w:rsidRPr="00BB41C4" w:rsidP="00BB41C4" w14:paraId="3ACEFCD3"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Robbins, S. P., &amp; Judge, A. T. A. (2019). </w:t>
      </w:r>
      <w:r w:rsidRPr="00BB41C4">
        <w:rPr>
          <w:rFonts w:ascii="Arial" w:hAnsi="Arial" w:cs="Arial"/>
          <w:i/>
          <w:iCs/>
          <w:noProof/>
        </w:rPr>
        <w:t>Organizational Behavior (18th ed)</w:t>
      </w:r>
      <w:r w:rsidRPr="00BB41C4">
        <w:rPr>
          <w:rFonts w:ascii="Arial" w:hAnsi="Arial" w:cs="Arial"/>
          <w:noProof/>
        </w:rPr>
        <w:t>. Pearson Education.</w:t>
      </w:r>
    </w:p>
    <w:p w:rsidR="00BB41C4" w:rsidRPr="00BB41C4" w:rsidP="00BB41C4" w14:paraId="31C5F715"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Salaswati, K. A., Sunarya, E., &amp; Nurmala, R. (2023). Analisis Kesesuaian Pekerjaan Individu Dan Efikasi Diri Terhadap Kepuasan Kerja Pada Karyawan Manajemen Billing PT Haleyora Power Area Layanan Sukabumi. </w:t>
      </w:r>
      <w:r w:rsidRPr="00BB41C4">
        <w:rPr>
          <w:rFonts w:ascii="Arial" w:hAnsi="Arial" w:cs="Arial"/>
          <w:i/>
          <w:iCs/>
          <w:noProof/>
        </w:rPr>
        <w:t>Management Studies and Entrepreneurship Journal</w:t>
      </w:r>
      <w:r w:rsidRPr="00BB41C4">
        <w:rPr>
          <w:rFonts w:ascii="Arial" w:hAnsi="Arial" w:cs="Arial"/>
          <w:noProof/>
        </w:rPr>
        <w:t xml:space="preserve">, </w:t>
      </w:r>
      <w:r w:rsidRPr="00BB41C4">
        <w:rPr>
          <w:rFonts w:ascii="Arial" w:hAnsi="Arial" w:cs="Arial"/>
          <w:i/>
          <w:iCs/>
          <w:noProof/>
        </w:rPr>
        <w:t>4</w:t>
      </w:r>
      <w:r w:rsidRPr="00BB41C4">
        <w:rPr>
          <w:rFonts w:ascii="Arial" w:hAnsi="Arial" w:cs="Arial"/>
          <w:noProof/>
        </w:rPr>
        <w:t>(4), 9763–9770.</w:t>
      </w:r>
    </w:p>
    <w:p w:rsidR="00BB41C4" w:rsidRPr="00BB41C4" w:rsidP="00BB41C4" w14:paraId="12A49E99"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Sirgy, M. J., Efraty, D., Siegel, P., &amp; Lee, D.-J. (2001). A new measure of quality of work life (QWL) based on need satisfaction and spillover theories. </w:t>
      </w:r>
      <w:r w:rsidRPr="00BB41C4">
        <w:rPr>
          <w:rFonts w:ascii="Arial" w:hAnsi="Arial" w:cs="Arial"/>
          <w:i/>
          <w:iCs/>
          <w:noProof/>
        </w:rPr>
        <w:t>Social Indicators Research</w:t>
      </w:r>
      <w:r w:rsidRPr="00BB41C4">
        <w:rPr>
          <w:rFonts w:ascii="Arial" w:hAnsi="Arial" w:cs="Arial"/>
          <w:noProof/>
        </w:rPr>
        <w:t xml:space="preserve">, </w:t>
      </w:r>
      <w:r w:rsidRPr="00BB41C4">
        <w:rPr>
          <w:rFonts w:ascii="Arial" w:hAnsi="Arial" w:cs="Arial"/>
          <w:i/>
          <w:iCs/>
          <w:noProof/>
        </w:rPr>
        <w:t>55</w:t>
      </w:r>
      <w:r w:rsidRPr="00BB41C4">
        <w:rPr>
          <w:rFonts w:ascii="Arial" w:hAnsi="Arial" w:cs="Arial"/>
          <w:noProof/>
        </w:rPr>
        <w:t>(3), 241–302.</w:t>
      </w:r>
    </w:p>
    <w:p w:rsidR="00BB41C4" w:rsidRPr="00BB41C4" w:rsidP="00BB41C4" w14:paraId="50650F60"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Soetrisno, E. (2019). </w:t>
      </w:r>
      <w:r w:rsidRPr="00BB41C4">
        <w:rPr>
          <w:rFonts w:ascii="Arial" w:hAnsi="Arial" w:cs="Arial"/>
          <w:i/>
          <w:iCs/>
          <w:noProof/>
        </w:rPr>
        <w:t>Manajemen Sumber Daya Manusia</w:t>
      </w:r>
      <w:r w:rsidRPr="00BB41C4">
        <w:rPr>
          <w:rFonts w:ascii="Arial" w:hAnsi="Arial" w:cs="Arial"/>
          <w:noProof/>
        </w:rPr>
        <w:t>. Kencana.</w:t>
      </w:r>
    </w:p>
    <w:p w:rsidR="00BB41C4" w:rsidRPr="00BB41C4" w:rsidP="00BB41C4" w14:paraId="500BADC4"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Sugiyono. (2019). </w:t>
      </w:r>
      <w:r w:rsidRPr="00BB41C4">
        <w:rPr>
          <w:rFonts w:ascii="Arial" w:hAnsi="Arial" w:cs="Arial"/>
          <w:i/>
          <w:iCs/>
          <w:noProof/>
        </w:rPr>
        <w:t>Metode Penelitian Pendekatan Kuantitatif, Kualitatif, Dan R&amp;D</w:t>
      </w:r>
      <w:r w:rsidRPr="00BB41C4">
        <w:rPr>
          <w:rFonts w:ascii="Arial" w:hAnsi="Arial" w:cs="Arial"/>
          <w:noProof/>
        </w:rPr>
        <w:t>. Alfabeta.</w:t>
      </w:r>
    </w:p>
    <w:p w:rsidR="00BB41C4" w:rsidRPr="00BB41C4" w:rsidP="00BB41C4" w14:paraId="6B161483"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Supattananon, N., Yawara, P., Youngwilai, A., &amp; Arkararungruangkul, R. (2022). Productivity improvement through a work study with ergonomic risk assessment: A case study of a high-voltage line distribution operation. </w:t>
      </w:r>
      <w:r w:rsidRPr="00BB41C4">
        <w:rPr>
          <w:rFonts w:ascii="Arial" w:hAnsi="Arial" w:cs="Arial"/>
          <w:i/>
          <w:iCs/>
          <w:noProof/>
        </w:rPr>
        <w:t>Engineering and Applied Science Research</w:t>
      </w:r>
      <w:r w:rsidRPr="00BB41C4">
        <w:rPr>
          <w:rFonts w:ascii="Arial" w:hAnsi="Arial" w:cs="Arial"/>
          <w:noProof/>
        </w:rPr>
        <w:t xml:space="preserve">, </w:t>
      </w:r>
      <w:r w:rsidRPr="00BB41C4">
        <w:rPr>
          <w:rFonts w:ascii="Arial" w:hAnsi="Arial" w:cs="Arial"/>
          <w:i/>
          <w:iCs/>
          <w:noProof/>
        </w:rPr>
        <w:t>49</w:t>
      </w:r>
      <w:r w:rsidRPr="00BB41C4">
        <w:rPr>
          <w:rFonts w:ascii="Arial" w:hAnsi="Arial" w:cs="Arial"/>
          <w:noProof/>
        </w:rPr>
        <w:t>(5), 688–695.</w:t>
      </w:r>
    </w:p>
    <w:p w:rsidR="00BB41C4" w:rsidRPr="00BB41C4" w:rsidP="00BB41C4" w14:paraId="491DDD66"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Warr, P. (2011). </w:t>
      </w:r>
      <w:r w:rsidRPr="00BB41C4">
        <w:rPr>
          <w:rFonts w:ascii="Arial" w:hAnsi="Arial" w:cs="Arial"/>
          <w:i/>
          <w:iCs/>
          <w:noProof/>
        </w:rPr>
        <w:t>Work, happiness, and unhappiness</w:t>
      </w:r>
      <w:r w:rsidRPr="00BB41C4">
        <w:rPr>
          <w:rFonts w:ascii="Arial" w:hAnsi="Arial" w:cs="Arial"/>
          <w:noProof/>
        </w:rPr>
        <w:t>. Psychology Press.</w:t>
      </w:r>
    </w:p>
    <w:p w:rsidR="00BB41C4" w:rsidRPr="00BB41C4" w:rsidP="00BB41C4" w14:paraId="19C37CFB"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Welch, M. (2012). Appropriateness and acceptability: Employee perspectives of internal communication. </w:t>
      </w:r>
      <w:r w:rsidRPr="00BB41C4">
        <w:rPr>
          <w:rFonts w:ascii="Arial" w:hAnsi="Arial" w:cs="Arial"/>
          <w:i/>
          <w:iCs/>
          <w:noProof/>
        </w:rPr>
        <w:t>Public Relations Review</w:t>
      </w:r>
      <w:r w:rsidRPr="00BB41C4">
        <w:rPr>
          <w:rFonts w:ascii="Arial" w:hAnsi="Arial" w:cs="Arial"/>
          <w:noProof/>
        </w:rPr>
        <w:t xml:space="preserve">, </w:t>
      </w:r>
      <w:r w:rsidRPr="00BB41C4">
        <w:rPr>
          <w:rFonts w:ascii="Arial" w:hAnsi="Arial" w:cs="Arial"/>
          <w:i/>
          <w:iCs/>
          <w:noProof/>
        </w:rPr>
        <w:t>38</w:t>
      </w:r>
      <w:r w:rsidRPr="00BB41C4">
        <w:rPr>
          <w:rFonts w:ascii="Arial" w:hAnsi="Arial" w:cs="Arial"/>
          <w:noProof/>
        </w:rPr>
        <w:t>(2), 246–254.</w:t>
      </w:r>
    </w:p>
    <w:p w:rsidR="00BB41C4" w:rsidRPr="00BB41C4" w:rsidP="00BB41C4" w14:paraId="7B9E6460"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Widyanti, R., Irhamni, G., &amp; Silvia Ratna, B. (2020). Organizational justice and organizational pride are key to achieving job satisfaction and job performance. </w:t>
      </w:r>
      <w:r w:rsidRPr="00BB41C4">
        <w:rPr>
          <w:rFonts w:ascii="Arial" w:hAnsi="Arial" w:cs="Arial"/>
          <w:i/>
          <w:iCs/>
          <w:noProof/>
        </w:rPr>
        <w:t>Journal of Southwest Jiaotong University</w:t>
      </w:r>
      <w:r w:rsidRPr="00BB41C4">
        <w:rPr>
          <w:rFonts w:ascii="Arial" w:hAnsi="Arial" w:cs="Arial"/>
          <w:noProof/>
        </w:rPr>
        <w:t xml:space="preserve">, </w:t>
      </w:r>
      <w:r w:rsidRPr="00BB41C4">
        <w:rPr>
          <w:rFonts w:ascii="Arial" w:hAnsi="Arial" w:cs="Arial"/>
          <w:i/>
          <w:iCs/>
          <w:noProof/>
        </w:rPr>
        <w:t>55</w:t>
      </w:r>
      <w:r w:rsidRPr="00BB41C4">
        <w:rPr>
          <w:rFonts w:ascii="Arial" w:hAnsi="Arial" w:cs="Arial"/>
          <w:noProof/>
        </w:rPr>
        <w:t>(3), 1–13.</w:t>
      </w:r>
    </w:p>
    <w:p w:rsidR="00BB41C4" w:rsidRPr="00BB41C4" w:rsidP="00BB41C4" w14:paraId="067DA3C0"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Wöhrmann, A. M., Dilchert, N., &amp; Michel, A. (2021). Arbeitszeitflexibilität und Work-Life-Balance: Die Rolle der Segmentationspräferenz. </w:t>
      </w:r>
      <w:r w:rsidRPr="00BB41C4">
        <w:rPr>
          <w:rFonts w:ascii="Arial" w:hAnsi="Arial" w:cs="Arial"/>
          <w:i/>
          <w:iCs/>
          <w:noProof/>
        </w:rPr>
        <w:t>Zeitschrift Für Arbeitswissenschaft</w:t>
      </w:r>
      <w:r w:rsidRPr="00BB41C4">
        <w:rPr>
          <w:rFonts w:ascii="Arial" w:hAnsi="Arial" w:cs="Arial"/>
          <w:noProof/>
        </w:rPr>
        <w:t xml:space="preserve">, </w:t>
      </w:r>
      <w:r w:rsidRPr="00BB41C4">
        <w:rPr>
          <w:rFonts w:ascii="Arial" w:hAnsi="Arial" w:cs="Arial"/>
          <w:i/>
          <w:iCs/>
          <w:noProof/>
        </w:rPr>
        <w:t>75</w:t>
      </w:r>
      <w:r w:rsidRPr="00BB41C4">
        <w:rPr>
          <w:rFonts w:ascii="Arial" w:hAnsi="Arial" w:cs="Arial"/>
          <w:noProof/>
        </w:rPr>
        <w:t>, 74–85.</w:t>
      </w:r>
    </w:p>
    <w:p w:rsidR="00BB41C4" w:rsidRPr="00BB41C4" w:rsidP="00BB41C4" w14:paraId="1CFFAD62" w14:textId="77777777">
      <w:pPr>
        <w:widowControl w:val="0"/>
        <w:autoSpaceDE w:val="0"/>
        <w:autoSpaceDN w:val="0"/>
        <w:adjustRightInd w:val="0"/>
        <w:ind w:left="480" w:hanging="480"/>
        <w:rPr>
          <w:rFonts w:ascii="Arial" w:hAnsi="Arial" w:cs="Arial"/>
          <w:noProof/>
        </w:rPr>
      </w:pPr>
      <w:r w:rsidRPr="00BB41C4">
        <w:rPr>
          <w:rFonts w:ascii="Arial" w:hAnsi="Arial" w:cs="Arial"/>
          <w:noProof/>
        </w:rPr>
        <w:t xml:space="preserve">Yukl, G., Mahsud, R., Prussia, G., &amp; Hassan, S. (2019). Effectiveness of broad and specific leadership behaviors. </w:t>
      </w:r>
      <w:r w:rsidRPr="00BB41C4">
        <w:rPr>
          <w:rFonts w:ascii="Arial" w:hAnsi="Arial" w:cs="Arial"/>
          <w:i/>
          <w:iCs/>
          <w:noProof/>
        </w:rPr>
        <w:t>Personnel Review</w:t>
      </w:r>
      <w:r w:rsidRPr="00BB41C4">
        <w:rPr>
          <w:rFonts w:ascii="Arial" w:hAnsi="Arial" w:cs="Arial"/>
          <w:noProof/>
        </w:rPr>
        <w:t xml:space="preserve">, </w:t>
      </w:r>
      <w:r w:rsidRPr="00BB41C4">
        <w:rPr>
          <w:rFonts w:ascii="Arial" w:hAnsi="Arial" w:cs="Arial"/>
          <w:i/>
          <w:iCs/>
          <w:noProof/>
        </w:rPr>
        <w:t>48</w:t>
      </w:r>
      <w:r w:rsidRPr="00BB41C4">
        <w:rPr>
          <w:rFonts w:ascii="Arial" w:hAnsi="Arial" w:cs="Arial"/>
          <w:noProof/>
        </w:rPr>
        <w:t>(3), 774–783.</w:t>
      </w:r>
    </w:p>
    <w:p w:rsidR="00B01FCD" w:rsidRPr="0068486F" w:rsidP="0021076D" w14:paraId="34CD9642" w14:textId="7EA99522">
      <w:pPr>
        <w:widowControl w:val="0"/>
        <w:autoSpaceDE w:val="0"/>
        <w:autoSpaceDN w:val="0"/>
        <w:adjustRightInd w:val="0"/>
        <w:ind w:left="480" w:hanging="480"/>
        <w:jc w:val="both"/>
        <w:rPr>
          <w:rFonts w:ascii="Arial" w:hAnsi="Arial" w:cs="Arial"/>
          <w:b/>
          <w:bCs/>
        </w:rPr>
      </w:pPr>
      <w:r>
        <w:rPr>
          <w:rFonts w:ascii="Arial" w:hAnsi="Arial" w:cs="Arial"/>
          <w:b/>
          <w:bCs/>
        </w:rPr>
        <w:fldChar w:fldCharType="end"/>
      </w:r>
    </w:p>
    <w:sectPr w:rsidSect="0003127A">
      <w:headerReference w:type="even" r:id="rId5"/>
      <w:headerReference w:type="default" r:id="rId6"/>
      <w:headerReference w:type="first" r:id="rId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E31" w14:paraId="63BDC263" w14:textId="2AB9E1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754251" o:spid="_x0000_s2049" type="#_x0000_t136" style="width:685.25pt;height:76.1pt;margin-top:0;margin-left:0;mso-position-horizontal:center;mso-position-horizontal-relative:margin;mso-position-vertical:center;mso-position-vertical-relative:margin;position:absolute;rotation:315;z-index:-251657216" o:allowincell="f" fillcolor="silver" stroked="f">
          <v:fill opacity="0.5"/>
          <v:textpath style="font-family:Helvetica;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E31" w14:paraId="382EE134" w14:textId="2B5A9A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754252" o:spid="_x0000_s2050" type="#_x0000_t136" style="width:685.25pt;height:76.1pt;margin-top:0;margin-left:0;mso-position-horizontal:center;mso-position-horizontal-relative:margin;mso-position-vertical:center;mso-position-vertical-relative:margin;position:absolute;rotation:315;z-index:-251656192" o:allowincell="f" fillcolor="silver" stroked="f">
          <v:fill opacity="0.5"/>
          <v:textpath style="font-family:Helvetica;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E31" w14:paraId="716CF575" w14:textId="2905F0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754250" o:spid="_x0000_s2051" type="#_x0000_t136" style="width:685.25pt;height:76.1pt;margin-top:0;margin-left:0;mso-position-horizontal:center;mso-position-horizontal-relative:margin;mso-position-vertical:center;mso-position-vertical-relative:margin;position:absolute;rotation:315;z-index:-251658240" o:allowincell="f" fillcolor="silver" stroked="f">
          <v:fill opacity="0.5"/>
          <v:textpath style="font-family:Helvetica;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4F3565B6"/>
    <w:multiLevelType w:val="multilevel"/>
    <w:tmpl w:val="A598257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4FA955B3"/>
    <w:multiLevelType w:val="multilevel"/>
    <w:tmpl w:val="F9D02F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2A6797C"/>
    <w:multiLevelType w:val="hybridMultilevel"/>
    <w:tmpl w:val="D05A99DE"/>
    <w:lvl w:ilvl="0">
      <w:start w:val="0"/>
      <w:numFmt w:val="bullet"/>
      <w:lvlText w:val="·"/>
      <w:lvlJc w:val="left"/>
      <w:pPr>
        <w:ind w:left="900" w:hanging="54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235081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64963294">
    <w:abstractNumId w:val="15"/>
  </w:num>
  <w:num w:numId="3" w16cid:durableId="1299996286">
    <w:abstractNumId w:val="25"/>
  </w:num>
  <w:num w:numId="4" w16cid:durableId="9576420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63799045">
    <w:abstractNumId w:val="7"/>
  </w:num>
  <w:num w:numId="6" w16cid:durableId="1223180719">
    <w:abstractNumId w:val="6"/>
  </w:num>
  <w:num w:numId="7" w16cid:durableId="222254764">
    <w:abstractNumId w:val="1"/>
  </w:num>
  <w:num w:numId="8" w16cid:durableId="1406294087">
    <w:abstractNumId w:val="12"/>
  </w:num>
  <w:num w:numId="9" w16cid:durableId="2079741319">
    <w:abstractNumId w:val="27"/>
  </w:num>
  <w:num w:numId="10" w16cid:durableId="1751350833">
    <w:abstractNumId w:val="2"/>
  </w:num>
  <w:num w:numId="11" w16cid:durableId="1252734371">
    <w:abstractNumId w:val="20"/>
  </w:num>
  <w:num w:numId="12" w16cid:durableId="746612674">
    <w:abstractNumId w:val="3"/>
  </w:num>
  <w:num w:numId="13" w16cid:durableId="1889799702">
    <w:abstractNumId w:val="19"/>
  </w:num>
  <w:num w:numId="14" w16cid:durableId="1529221715">
    <w:abstractNumId w:val="8"/>
  </w:num>
  <w:num w:numId="15" w16cid:durableId="1496453825">
    <w:abstractNumId w:val="23"/>
  </w:num>
  <w:num w:numId="16" w16cid:durableId="1678731340">
    <w:abstractNumId w:val="5"/>
  </w:num>
  <w:num w:numId="17" w16cid:durableId="1926986868">
    <w:abstractNumId w:val="24"/>
  </w:num>
  <w:num w:numId="18" w16cid:durableId="875700425">
    <w:abstractNumId w:val="14"/>
  </w:num>
  <w:num w:numId="19" w16cid:durableId="537280328">
    <w:abstractNumId w:val="30"/>
  </w:num>
  <w:num w:numId="20" w16cid:durableId="1558128749">
    <w:abstractNumId w:val="11"/>
  </w:num>
  <w:num w:numId="21" w16cid:durableId="415831582">
    <w:abstractNumId w:val="9"/>
  </w:num>
  <w:num w:numId="22" w16cid:durableId="1675835340">
    <w:abstractNumId w:val="13"/>
  </w:num>
  <w:num w:numId="23" w16cid:durableId="856116944">
    <w:abstractNumId w:val="21"/>
  </w:num>
  <w:num w:numId="24" w16cid:durableId="1743985665">
    <w:abstractNumId w:val="28"/>
  </w:num>
  <w:num w:numId="25" w16cid:durableId="760028552">
    <w:abstractNumId w:val="4"/>
  </w:num>
  <w:num w:numId="26" w16cid:durableId="806119891">
    <w:abstractNumId w:val="18"/>
  </w:num>
  <w:num w:numId="27" w16cid:durableId="461461196">
    <w:abstractNumId w:val="22"/>
  </w:num>
  <w:num w:numId="28" w16cid:durableId="332223659">
    <w:abstractNumId w:val="29"/>
  </w:num>
  <w:num w:numId="29" w16cid:durableId="53745084">
    <w:abstractNumId w:val="26"/>
  </w:num>
  <w:num w:numId="30" w16cid:durableId="215361318">
    <w:abstractNumId w:val="10"/>
  </w:num>
  <w:num w:numId="31" w16cid:durableId="721439514">
    <w:abstractNumId w:val="17"/>
  </w:num>
  <w:num w:numId="32" w16cid:durableId="17770938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699"/>
    <w:rsid w:val="00030174"/>
    <w:rsid w:val="0003127A"/>
    <w:rsid w:val="00040E8B"/>
    <w:rsid w:val="0004579C"/>
    <w:rsid w:val="00064386"/>
    <w:rsid w:val="000A47FA"/>
    <w:rsid w:val="000A65D3"/>
    <w:rsid w:val="000A7BD0"/>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2A44"/>
    <w:rsid w:val="001D3A51"/>
    <w:rsid w:val="001D5823"/>
    <w:rsid w:val="001E10D2"/>
    <w:rsid w:val="001E25B4"/>
    <w:rsid w:val="001E44FE"/>
    <w:rsid w:val="001E515E"/>
    <w:rsid w:val="00200595"/>
    <w:rsid w:val="00204835"/>
    <w:rsid w:val="0021076D"/>
    <w:rsid w:val="0023010B"/>
    <w:rsid w:val="00231920"/>
    <w:rsid w:val="0023195C"/>
    <w:rsid w:val="0023549F"/>
    <w:rsid w:val="0024282C"/>
    <w:rsid w:val="002460DC"/>
    <w:rsid w:val="00250985"/>
    <w:rsid w:val="002556F6"/>
    <w:rsid w:val="00283105"/>
    <w:rsid w:val="00284C4C"/>
    <w:rsid w:val="00287E68"/>
    <w:rsid w:val="00296529"/>
    <w:rsid w:val="002A3429"/>
    <w:rsid w:val="002A7EFF"/>
    <w:rsid w:val="002B27FB"/>
    <w:rsid w:val="002B685A"/>
    <w:rsid w:val="002C57D2"/>
    <w:rsid w:val="002E0D56"/>
    <w:rsid w:val="00315186"/>
    <w:rsid w:val="003312AA"/>
    <w:rsid w:val="0033343E"/>
    <w:rsid w:val="003512C2"/>
    <w:rsid w:val="0035152C"/>
    <w:rsid w:val="003656FE"/>
    <w:rsid w:val="00371FB6"/>
    <w:rsid w:val="003763C1"/>
    <w:rsid w:val="00376BBE"/>
    <w:rsid w:val="0039224F"/>
    <w:rsid w:val="003A43A4"/>
    <w:rsid w:val="003A5152"/>
    <w:rsid w:val="003A5FBC"/>
    <w:rsid w:val="003A7E18"/>
    <w:rsid w:val="003C4C86"/>
    <w:rsid w:val="003C6258"/>
    <w:rsid w:val="003E2904"/>
    <w:rsid w:val="00401927"/>
    <w:rsid w:val="0041027F"/>
    <w:rsid w:val="00412475"/>
    <w:rsid w:val="00423789"/>
    <w:rsid w:val="00440F43"/>
    <w:rsid w:val="00441B6F"/>
    <w:rsid w:val="00446221"/>
    <w:rsid w:val="00450E62"/>
    <w:rsid w:val="0045165E"/>
    <w:rsid w:val="004539DB"/>
    <w:rsid w:val="00471A80"/>
    <w:rsid w:val="00482F83"/>
    <w:rsid w:val="004D305E"/>
    <w:rsid w:val="004D4277"/>
    <w:rsid w:val="004E2374"/>
    <w:rsid w:val="004F1767"/>
    <w:rsid w:val="00502516"/>
    <w:rsid w:val="00505F06"/>
    <w:rsid w:val="00506828"/>
    <w:rsid w:val="0053056E"/>
    <w:rsid w:val="00531E16"/>
    <w:rsid w:val="00554FDA"/>
    <w:rsid w:val="0056310C"/>
    <w:rsid w:val="005915C8"/>
    <w:rsid w:val="005B79D9"/>
    <w:rsid w:val="005C784C"/>
    <w:rsid w:val="005D17F6"/>
    <w:rsid w:val="005E5539"/>
    <w:rsid w:val="00602BF5"/>
    <w:rsid w:val="00617FDD"/>
    <w:rsid w:val="00625C15"/>
    <w:rsid w:val="00633614"/>
    <w:rsid w:val="00633F68"/>
    <w:rsid w:val="00636EB2"/>
    <w:rsid w:val="006375B8"/>
    <w:rsid w:val="0066510A"/>
    <w:rsid w:val="00673F9F"/>
    <w:rsid w:val="00683899"/>
    <w:rsid w:val="0068486F"/>
    <w:rsid w:val="00686953"/>
    <w:rsid w:val="00687DEA"/>
    <w:rsid w:val="00687E67"/>
    <w:rsid w:val="006967F7"/>
    <w:rsid w:val="006A250C"/>
    <w:rsid w:val="006B21D3"/>
    <w:rsid w:val="006B57D0"/>
    <w:rsid w:val="006D30FF"/>
    <w:rsid w:val="006D6940"/>
    <w:rsid w:val="006E576D"/>
    <w:rsid w:val="006F11EC"/>
    <w:rsid w:val="0070082C"/>
    <w:rsid w:val="007369E6"/>
    <w:rsid w:val="00746E59"/>
    <w:rsid w:val="00754C9A"/>
    <w:rsid w:val="0075599A"/>
    <w:rsid w:val="00756D3F"/>
    <w:rsid w:val="00761D52"/>
    <w:rsid w:val="0077749E"/>
    <w:rsid w:val="00790ADA"/>
    <w:rsid w:val="007D2288"/>
    <w:rsid w:val="007D6B8C"/>
    <w:rsid w:val="007E088F"/>
    <w:rsid w:val="007E0C04"/>
    <w:rsid w:val="007F1F69"/>
    <w:rsid w:val="007F7B32"/>
    <w:rsid w:val="00804BC2"/>
    <w:rsid w:val="0081431A"/>
    <w:rsid w:val="0083216F"/>
    <w:rsid w:val="00860000"/>
    <w:rsid w:val="00863BD3"/>
    <w:rsid w:val="008641ED"/>
    <w:rsid w:val="00866D66"/>
    <w:rsid w:val="008671C6"/>
    <w:rsid w:val="00875803"/>
    <w:rsid w:val="008B459E"/>
    <w:rsid w:val="008D4B04"/>
    <w:rsid w:val="008E13AE"/>
    <w:rsid w:val="008E1506"/>
    <w:rsid w:val="008E710C"/>
    <w:rsid w:val="008F69D6"/>
    <w:rsid w:val="00902823"/>
    <w:rsid w:val="00915CA6"/>
    <w:rsid w:val="00927834"/>
    <w:rsid w:val="009500A6"/>
    <w:rsid w:val="00957C18"/>
    <w:rsid w:val="009659BA"/>
    <w:rsid w:val="00983040"/>
    <w:rsid w:val="009B3FB9"/>
    <w:rsid w:val="009C2465"/>
    <w:rsid w:val="009C444F"/>
    <w:rsid w:val="009C7221"/>
    <w:rsid w:val="009D35A0"/>
    <w:rsid w:val="009D7EB7"/>
    <w:rsid w:val="009E048A"/>
    <w:rsid w:val="009E08E9"/>
    <w:rsid w:val="009E3DB9"/>
    <w:rsid w:val="009E6E35"/>
    <w:rsid w:val="009E7968"/>
    <w:rsid w:val="009F0EDA"/>
    <w:rsid w:val="00A03B96"/>
    <w:rsid w:val="00A05B19"/>
    <w:rsid w:val="00A1134E"/>
    <w:rsid w:val="00A24E7E"/>
    <w:rsid w:val="00A258C3"/>
    <w:rsid w:val="00A347C0"/>
    <w:rsid w:val="00A51431"/>
    <w:rsid w:val="00A515C3"/>
    <w:rsid w:val="00A539AD"/>
    <w:rsid w:val="00A94063"/>
    <w:rsid w:val="00AA6219"/>
    <w:rsid w:val="00AA74E0"/>
    <w:rsid w:val="00AB703F"/>
    <w:rsid w:val="00AC6BB8"/>
    <w:rsid w:val="00AE008F"/>
    <w:rsid w:val="00B01FCD"/>
    <w:rsid w:val="00B1776C"/>
    <w:rsid w:val="00B52583"/>
    <w:rsid w:val="00B52896"/>
    <w:rsid w:val="00B95236"/>
    <w:rsid w:val="00B96BD9"/>
    <w:rsid w:val="00B97EBF"/>
    <w:rsid w:val="00BA1B01"/>
    <w:rsid w:val="00BA2641"/>
    <w:rsid w:val="00BA4DEF"/>
    <w:rsid w:val="00BA76B9"/>
    <w:rsid w:val="00BB37AA"/>
    <w:rsid w:val="00BB41C4"/>
    <w:rsid w:val="00BC53A0"/>
    <w:rsid w:val="00BE5E1A"/>
    <w:rsid w:val="00BE62AD"/>
    <w:rsid w:val="00BF121F"/>
    <w:rsid w:val="00BF1F80"/>
    <w:rsid w:val="00C166EF"/>
    <w:rsid w:val="00C17EB0"/>
    <w:rsid w:val="00C27F5F"/>
    <w:rsid w:val="00C30A0F"/>
    <w:rsid w:val="00C34FFA"/>
    <w:rsid w:val="00C37E61"/>
    <w:rsid w:val="00C70F1B"/>
    <w:rsid w:val="00C71A47"/>
    <w:rsid w:val="00C7464C"/>
    <w:rsid w:val="00C74D58"/>
    <w:rsid w:val="00C85588"/>
    <w:rsid w:val="00CC35C5"/>
    <w:rsid w:val="00CD42DB"/>
    <w:rsid w:val="00CD6755"/>
    <w:rsid w:val="00CD6856"/>
    <w:rsid w:val="00CE0089"/>
    <w:rsid w:val="00CE793C"/>
    <w:rsid w:val="00CF193C"/>
    <w:rsid w:val="00D173F1"/>
    <w:rsid w:val="00D17F40"/>
    <w:rsid w:val="00D24407"/>
    <w:rsid w:val="00D52E6A"/>
    <w:rsid w:val="00D74CB0"/>
    <w:rsid w:val="00D8295D"/>
    <w:rsid w:val="00DC2A65"/>
    <w:rsid w:val="00DE15F0"/>
    <w:rsid w:val="00DE5663"/>
    <w:rsid w:val="00DE78AA"/>
    <w:rsid w:val="00DE7F25"/>
    <w:rsid w:val="00E00E31"/>
    <w:rsid w:val="00E053D0"/>
    <w:rsid w:val="00E15994"/>
    <w:rsid w:val="00E3114E"/>
    <w:rsid w:val="00E31A70"/>
    <w:rsid w:val="00E35B02"/>
    <w:rsid w:val="00E66496"/>
    <w:rsid w:val="00E66B35"/>
    <w:rsid w:val="00E66E10"/>
    <w:rsid w:val="00E769F6"/>
    <w:rsid w:val="00E8407C"/>
    <w:rsid w:val="00E84F3C"/>
    <w:rsid w:val="00E87625"/>
    <w:rsid w:val="00EA012C"/>
    <w:rsid w:val="00EC6A55"/>
    <w:rsid w:val="00ED0288"/>
    <w:rsid w:val="00EE52CB"/>
    <w:rsid w:val="00EF581D"/>
    <w:rsid w:val="00EF7FD8"/>
    <w:rsid w:val="00F06F59"/>
    <w:rsid w:val="00F17988"/>
    <w:rsid w:val="00F46396"/>
    <w:rsid w:val="00F469F0"/>
    <w:rsid w:val="00F46EA4"/>
    <w:rsid w:val="00F53273"/>
    <w:rsid w:val="00F755E4"/>
    <w:rsid w:val="00F77D02"/>
    <w:rsid w:val="00FB3A86"/>
    <w:rsid w:val="00FD36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540A2C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64193-3DC6-42EA-B46B-81F10EAB7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142</TotalTime>
  <Pages>9</Pages>
  <Words>17170</Words>
  <Characters>97875</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Endah Amalina</cp:lastModifiedBy>
  <cp:revision>29</cp:revision>
  <cp:lastPrinted>1999-07-06T11:00:00Z</cp:lastPrinted>
  <dcterms:created xsi:type="dcterms:W3CDTF">2025-10-30T04:55:00Z</dcterms:created>
  <dcterms:modified xsi:type="dcterms:W3CDTF">2025-11-05T23:35:00Z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http://www.zotero.org/styles/apa-5th-edition</vt:lpwstr>
  </property>
  <property fmtid="{D5CDD505-2E9C-101B-9397-08002B2CF9AE}" pid="6" name="Mendeley Recent Style Id 2_1">
    <vt:lpwstr>http://www.zotero.org/styles/apa-6th-edition</vt:lpwstr>
  </property>
  <property fmtid="{D5CDD505-2E9C-101B-9397-08002B2CF9AE}" pid="7" name="Mendeley Recent Style Id 3_1">
    <vt:lpwstr>http://csl.mendeley.com/styles/578130401/apa-6th-edition</vt:lpwstr>
  </property>
  <property fmtid="{D5CDD505-2E9C-101B-9397-08002B2CF9AE}" pid="8" name="Mendeley Recent Style Id 4_1">
    <vt:lpwstr>http://www.zotero.org/styles/apa</vt:lpwstr>
  </property>
  <property fmtid="{D5CDD505-2E9C-101B-9397-08002B2CF9AE}" pid="9" name="Mendeley Recent Style Id 5_1">
    <vt:lpwstr>http://www.zotero.org/styles/american-sociological-association</vt:lpwstr>
  </property>
  <property fmtid="{D5CDD505-2E9C-101B-9397-08002B2CF9AE}" pid="10" name="Mendeley Recent Style Id 6_1">
    <vt:lpwstr>http://www.zotero.org/styles/chicago-author-date</vt:lpwstr>
  </property>
  <property fmtid="{D5CDD505-2E9C-101B-9397-08002B2CF9AE}" pid="11" name="Mendeley Recent Style Id 7_1">
    <vt:lpwstr>http://www.zotero.org/styles/ieee</vt:lpwstr>
  </property>
  <property fmtid="{D5CDD505-2E9C-101B-9397-08002B2CF9AE}" pid="12" name="Mendeley Recent Style Id 8_1">
    <vt:lpwstr>http://www.zotero.org/styles/modern-humanities-research-association</vt:lpwstr>
  </property>
  <property fmtid="{D5CDD505-2E9C-101B-9397-08002B2CF9AE}" pid="13" name="Mendeley Recent Style Id 9_1">
    <vt:lpwstr>http://www.zotero.org/styles/vancouver</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5th edition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Psychological Association 6th edition - Cory Tri Anjarsari</vt:lpwstr>
  </property>
  <property fmtid="{D5CDD505-2E9C-101B-9397-08002B2CF9AE}" pid="18" name="Mendeley Recent Style Name 4_1">
    <vt:lpwstr>American Psychological Association 7th edition</vt:lpwstr>
  </property>
  <property fmtid="{D5CDD505-2E9C-101B-9397-08002B2CF9AE}" pid="19" name="Mendeley Recent Style Name 5_1">
    <vt:lpwstr>American Sociological Association 6th edition</vt:lpwstr>
  </property>
  <property fmtid="{D5CDD505-2E9C-101B-9397-08002B2CF9AE}" pid="20" name="Mendeley Recent Style Name 6_1">
    <vt:lpwstr>Chicago Manual of Style 17th edition (author-date)</vt:lpwstr>
  </property>
  <property fmtid="{D5CDD505-2E9C-101B-9397-08002B2CF9AE}" pid="21" name="Mendeley Recent Style Name 7_1">
    <vt:lpwstr>IEEE</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Name 9_1">
    <vt:lpwstr>Vancouver</vt:lpwstr>
  </property>
  <property fmtid="{D5CDD505-2E9C-101B-9397-08002B2CF9AE}" pid="24" name="Mendeley Unique User Id_1">
    <vt:lpwstr>17427466-30a6-3541-9e1a-7bc7f61300f3</vt:lpwstr>
  </property>
</Properties>
</file>