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40A1" w:rsidRDefault="009A65A4">
      <w:pPr>
        <w:spacing w:line="360" w:lineRule="auto"/>
        <w:jc w:val="right"/>
        <w:rPr>
          <w:rFonts w:ascii="Times New Roman" w:eastAsia="Times New Roman" w:hAnsi="Times New Roman" w:cs="Times New Roman"/>
          <w:b/>
          <w:sz w:val="28"/>
          <w:szCs w:val="28"/>
        </w:rPr>
      </w:pPr>
      <w:bookmarkStart w:id="0" w:name="_heading=h.ukxah8vcega2" w:colFirst="0" w:colLast="0"/>
      <w:bookmarkEnd w:id="0"/>
      <w:r>
        <w:rPr>
          <w:rFonts w:ascii="Times New Roman" w:eastAsia="Times New Roman" w:hAnsi="Times New Roman" w:cs="Times New Roman"/>
          <w:b/>
          <w:sz w:val="28"/>
          <w:szCs w:val="28"/>
        </w:rPr>
        <w:t xml:space="preserve">Testing the Effectiveness of Content Marketing Matrix in Instagram Advertising: A Case Study of Studio </w:t>
      </w:r>
      <w:proofErr w:type="spellStart"/>
      <w:r>
        <w:rPr>
          <w:rFonts w:ascii="Times New Roman" w:eastAsia="Times New Roman" w:hAnsi="Times New Roman" w:cs="Times New Roman"/>
          <w:b/>
          <w:sz w:val="28"/>
          <w:szCs w:val="28"/>
        </w:rPr>
        <w:t>Dakssa</w:t>
      </w:r>
      <w:proofErr w:type="spellEnd"/>
      <w:r>
        <w:rPr>
          <w:rFonts w:ascii="Times New Roman" w:eastAsia="Times New Roman" w:hAnsi="Times New Roman" w:cs="Times New Roman"/>
          <w:b/>
          <w:sz w:val="28"/>
          <w:szCs w:val="28"/>
        </w:rPr>
        <w:t>, Yogyakarta, Indonesia</w:t>
      </w:r>
    </w:p>
    <w:p w:rsidR="00C540A1" w:rsidRDefault="00C540A1">
      <w:pPr>
        <w:spacing w:line="360" w:lineRule="auto"/>
        <w:jc w:val="both"/>
        <w:rPr>
          <w:rFonts w:ascii="Times New Roman" w:eastAsia="Times New Roman" w:hAnsi="Times New Roman" w:cs="Times New Roman"/>
          <w:b/>
        </w:rPr>
      </w:pPr>
    </w:p>
    <w:p w:rsidR="00C540A1" w:rsidRDefault="009A65A4">
      <w:pPr>
        <w:spacing w:line="360" w:lineRule="auto"/>
        <w:jc w:val="both"/>
        <w:rPr>
          <w:rFonts w:ascii="Times New Roman" w:eastAsia="Times New Roman" w:hAnsi="Times New Roman" w:cs="Times New Roman"/>
          <w:b/>
        </w:rPr>
      </w:pPr>
      <w:r>
        <w:rPr>
          <w:rFonts w:ascii="Times New Roman" w:eastAsia="Times New Roman" w:hAnsi="Times New Roman" w:cs="Times New Roman"/>
          <w:b/>
        </w:rPr>
        <w:t>ABSTRACT</w:t>
      </w:r>
    </w:p>
    <w:tbl>
      <w:tblPr>
        <w:tblStyle w:val="a2"/>
        <w:tblW w:w="9045" w:type="dxa"/>
        <w:tblLayout w:type="fixed"/>
        <w:tblLook w:val="0600" w:firstRow="0" w:lastRow="0" w:firstColumn="0" w:lastColumn="0" w:noHBand="1" w:noVBand="1"/>
      </w:tblPr>
      <w:tblGrid>
        <w:gridCol w:w="9045"/>
      </w:tblGrid>
      <w:tr w:rsidR="00C540A1">
        <w:trPr>
          <w:trHeight w:val="4815"/>
        </w:trPr>
        <w:tc>
          <w:tcPr>
            <w:tcW w:w="9045"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C540A1" w:rsidRDefault="009A65A4">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creative agency industry in Yogyakarta has shown remarkable growth, driven by the increasing awareness of businesses about the importance of building a strong social media presence. Among the services offered, brand identity holds significant potential</w:t>
            </w:r>
            <w:r>
              <w:rPr>
                <w:rFonts w:ascii="Times New Roman" w:eastAsia="Times New Roman" w:hAnsi="Times New Roman" w:cs="Times New Roman"/>
                <w:sz w:val="20"/>
                <w:szCs w:val="20"/>
              </w:rPr>
              <w:t xml:space="preserve">, as it enhances brand image, credibility, and long-term consumer value. This study focuses on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which aims to </w:t>
            </w:r>
            <w:proofErr w:type="spellStart"/>
            <w:r>
              <w:rPr>
                <w:rFonts w:ascii="Times New Roman" w:eastAsia="Times New Roman" w:hAnsi="Times New Roman" w:cs="Times New Roman"/>
                <w:sz w:val="20"/>
                <w:szCs w:val="20"/>
              </w:rPr>
              <w:t>analyze</w:t>
            </w:r>
            <w:proofErr w:type="spellEnd"/>
            <w:r>
              <w:rPr>
                <w:rFonts w:ascii="Times New Roman" w:eastAsia="Times New Roman" w:hAnsi="Times New Roman" w:cs="Times New Roman"/>
                <w:sz w:val="20"/>
                <w:szCs w:val="20"/>
              </w:rPr>
              <w:t xml:space="preserve"> its business performance and evaluate the effectiveness of a content marketing matrix-based strategy in supporting brand ide</w:t>
            </w:r>
            <w:r>
              <w:rPr>
                <w:rFonts w:ascii="Times New Roman" w:eastAsia="Times New Roman" w:hAnsi="Times New Roman" w:cs="Times New Roman"/>
                <w:sz w:val="20"/>
                <w:szCs w:val="20"/>
              </w:rPr>
              <w:t>ntity services and driving sustainable sales growth.</w:t>
            </w:r>
          </w:p>
          <w:p w:rsidR="00C540A1" w:rsidRDefault="009A65A4">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initial business plan was comprehensive, covering production, marketing, finance, and human resources. However, several challenges arose during implementation, primarily related to content consistenc</w:t>
            </w:r>
            <w:r>
              <w:rPr>
                <w:rFonts w:ascii="Times New Roman" w:eastAsia="Times New Roman" w:hAnsi="Times New Roman" w:cs="Times New Roman"/>
                <w:sz w:val="20"/>
                <w:szCs w:val="20"/>
              </w:rPr>
              <w:t>y and limited advertising budget allocation. We conducted a 3-day randomized A/B ad test. The primary outcomes in this study are conversion rate and cost per acquisition (CPA), while secondary outcomes include click-through rate (CTR) and cost per click (C</w:t>
            </w:r>
            <w:r>
              <w:rPr>
                <w:rFonts w:ascii="Times New Roman" w:eastAsia="Times New Roman" w:hAnsi="Times New Roman" w:cs="Times New Roman"/>
                <w:sz w:val="20"/>
                <w:szCs w:val="20"/>
              </w:rPr>
              <w:t>PC). Conversions were defined as a click that leads to service booking form, WhatsApp message, or partnership contract with 7D click attribution. The results showed that educate matrix trial obtained a CTR of 4.67% (95% CI: 3.92-5.42) from 7 clicks for 150</w:t>
            </w:r>
            <w:r>
              <w:rPr>
                <w:rFonts w:ascii="Times New Roman" w:eastAsia="Times New Roman" w:hAnsi="Times New Roman" w:cs="Times New Roman"/>
                <w:sz w:val="20"/>
                <w:szCs w:val="20"/>
              </w:rPr>
              <w:t xml:space="preserve"> impressions, with a CPC of IDR 307 and a CPA of IDR 60,000 which directly contributed to new clients for its Brand Identity services.</w:t>
            </w:r>
          </w:p>
          <w:p w:rsidR="00C540A1" w:rsidRDefault="009A65A4">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These findings highlight that a data-driven content marketing approach can significantly increase brand awareness and con</w:t>
            </w:r>
            <w:r>
              <w:rPr>
                <w:rFonts w:ascii="Times New Roman" w:eastAsia="Times New Roman" w:hAnsi="Times New Roman" w:cs="Times New Roman"/>
                <w:sz w:val="20"/>
                <w:szCs w:val="20"/>
              </w:rPr>
              <w:t xml:space="preserve">version rates, even under budget constraints. Moreover, the use of the content marketing matrix provides a measurable framework for evaluating content effectiveness. The insights from this implementation will enable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to refine its future marke</w:t>
            </w:r>
            <w:r>
              <w:rPr>
                <w:rFonts w:ascii="Times New Roman" w:eastAsia="Times New Roman" w:hAnsi="Times New Roman" w:cs="Times New Roman"/>
                <w:sz w:val="20"/>
                <w:szCs w:val="20"/>
              </w:rPr>
              <w:t>ting strategies and also provides insights for creative agencies and other MSMEs in optimizing limited advertising budgets through data-driven content strategies.</w:t>
            </w:r>
          </w:p>
        </w:tc>
      </w:tr>
    </w:tbl>
    <w:p w:rsidR="00C540A1" w:rsidRDefault="009A65A4">
      <w:pPr>
        <w:spacing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Keywords: Branding Identity, Social Media Management, Content Marketing, </w:t>
      </w:r>
      <w:r>
        <w:rPr>
          <w:rFonts w:ascii="Times New Roman" w:eastAsia="Times New Roman" w:hAnsi="Times New Roman" w:cs="Times New Roman"/>
          <w:i/>
          <w:sz w:val="20"/>
          <w:szCs w:val="20"/>
        </w:rPr>
        <w:t>Business Development, Service Innovation, Social Media Branding</w:t>
      </w:r>
    </w:p>
    <w:p w:rsidR="00C540A1" w:rsidRDefault="00C540A1">
      <w:pPr>
        <w:spacing w:line="360" w:lineRule="auto"/>
        <w:jc w:val="both"/>
        <w:rPr>
          <w:rFonts w:ascii="Times New Roman" w:eastAsia="Times New Roman" w:hAnsi="Times New Roman" w:cs="Times New Roman"/>
          <w:i/>
          <w:sz w:val="14"/>
          <w:szCs w:val="14"/>
        </w:rPr>
      </w:pPr>
    </w:p>
    <w:p w:rsidR="00C540A1" w:rsidRDefault="009A65A4">
      <w:pPr>
        <w:numPr>
          <w:ilvl w:val="0"/>
          <w:numId w:val="3"/>
        </w:numPr>
        <w:spacing w:line="360" w:lineRule="auto"/>
        <w:ind w:left="283" w:hanging="141"/>
        <w:jc w:val="both"/>
        <w:rPr>
          <w:rFonts w:ascii="Times New Roman" w:eastAsia="Times New Roman" w:hAnsi="Times New Roman" w:cs="Times New Roman"/>
          <w:b/>
        </w:rPr>
      </w:pPr>
      <w:r>
        <w:rPr>
          <w:rFonts w:ascii="Times New Roman" w:eastAsia="Times New Roman" w:hAnsi="Times New Roman" w:cs="Times New Roman"/>
          <w:b/>
        </w:rPr>
        <w:t>INTRODUCTION</w:t>
      </w:r>
    </w:p>
    <w:p w:rsidR="00C540A1" w:rsidRDefault="009A65A4">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15"/>
          <w:szCs w:val="15"/>
        </w:rPr>
        <w:tab/>
      </w:r>
      <w:r>
        <w:rPr>
          <w:rFonts w:ascii="Times New Roman" w:eastAsia="Times New Roman" w:hAnsi="Times New Roman" w:cs="Times New Roman"/>
          <w:sz w:val="20"/>
          <w:szCs w:val="20"/>
        </w:rPr>
        <w:t>In the ever-evolving digital era, social media branding has become a crucial component for business sustainability. Social media branding combines brand at</w:t>
      </w:r>
      <w:r>
        <w:rPr>
          <w:rFonts w:ascii="Times New Roman" w:eastAsia="Times New Roman" w:hAnsi="Times New Roman" w:cs="Times New Roman"/>
          <w:sz w:val="20"/>
          <w:szCs w:val="20"/>
        </w:rPr>
        <w:t>tributes with the communicative power of digital platforms (Forbes, 2023). As Chaffey (2015) explains, social media emphasizes participation and user-generated content that encourages interaction and engagement. Building strong brand awareness through cons</w:t>
      </w:r>
      <w:r>
        <w:rPr>
          <w:rFonts w:ascii="Times New Roman" w:eastAsia="Times New Roman" w:hAnsi="Times New Roman" w:cs="Times New Roman"/>
          <w:sz w:val="20"/>
          <w:szCs w:val="20"/>
        </w:rPr>
        <w:t>istent exposure and emotional connection is a fundamental step towards brand equity (Kotler &amp; Armstrong, 2018). Therefore, branding not only functions as a visual and verbal strategy, but also as an emotional approach that creates a distinctive brand perce</w:t>
      </w:r>
      <w:r>
        <w:rPr>
          <w:rFonts w:ascii="Times New Roman" w:eastAsia="Times New Roman" w:hAnsi="Times New Roman" w:cs="Times New Roman"/>
          <w:sz w:val="20"/>
          <w:szCs w:val="20"/>
        </w:rPr>
        <w:t>ption in the minds of consumers.</w:t>
      </w:r>
    </w:p>
    <w:p w:rsidR="00C540A1" w:rsidRDefault="009A65A4">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In Indonesia, the importance of social media branding continues to grow, supported by 143 million active users, representing 50.2% of the total population (We Are Social &amp; </w:t>
      </w:r>
      <w:proofErr w:type="spellStart"/>
      <w:r>
        <w:rPr>
          <w:rFonts w:ascii="Times New Roman" w:eastAsia="Times New Roman" w:hAnsi="Times New Roman" w:cs="Times New Roman"/>
          <w:sz w:val="20"/>
          <w:szCs w:val="20"/>
        </w:rPr>
        <w:t>Kepios</w:t>
      </w:r>
      <w:proofErr w:type="spellEnd"/>
      <w:r>
        <w:rPr>
          <w:rFonts w:ascii="Times New Roman" w:eastAsia="Times New Roman" w:hAnsi="Times New Roman" w:cs="Times New Roman"/>
          <w:sz w:val="20"/>
          <w:szCs w:val="20"/>
        </w:rPr>
        <w:t>, 2025). These users actively seek product i</w:t>
      </w:r>
      <w:r>
        <w:rPr>
          <w:rFonts w:ascii="Times New Roman" w:eastAsia="Times New Roman" w:hAnsi="Times New Roman" w:cs="Times New Roman"/>
          <w:sz w:val="20"/>
          <w:szCs w:val="20"/>
        </w:rPr>
        <w:t xml:space="preserve">nspiration (51%), consume article and video content (47.1%), and conduct product research before purchasing (38.1%). As a result, social media has become a major determinant of brand reputation and credibility </w:t>
      </w:r>
      <w:r>
        <w:rPr>
          <w:rFonts w:ascii="Times New Roman" w:eastAsia="Times New Roman" w:hAnsi="Times New Roman" w:cs="Times New Roman"/>
          <w:sz w:val="20"/>
          <w:szCs w:val="20"/>
        </w:rPr>
        <w:lastRenderedPageBreak/>
        <w:t>in a competitive marketplace. However, many bu</w:t>
      </w:r>
      <w:r>
        <w:rPr>
          <w:rFonts w:ascii="Times New Roman" w:eastAsia="Times New Roman" w:hAnsi="Times New Roman" w:cs="Times New Roman"/>
          <w:sz w:val="20"/>
          <w:szCs w:val="20"/>
        </w:rPr>
        <w:t>siness owners still neglect digital branding, resulting in low consumer awareness and limited brand engagement. This has led to the emergence of creative agencies that provide strategic branding and social media management services tailored to business nee</w:t>
      </w:r>
      <w:r>
        <w:rPr>
          <w:rFonts w:ascii="Times New Roman" w:eastAsia="Times New Roman" w:hAnsi="Times New Roman" w:cs="Times New Roman"/>
          <w:sz w:val="20"/>
          <w:szCs w:val="20"/>
        </w:rPr>
        <w:t>ds.</w:t>
      </w:r>
    </w:p>
    <w:p w:rsidR="00C540A1" w:rsidRDefault="009A65A4">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a Yogyakarta-based creative agency, was founded in 2023 to provide social media management services, primarily focusing on Instagram. Seeing the growing demand for brand development, the agency expanded its offerings in August 2024 with</w:t>
      </w:r>
      <w:r>
        <w:rPr>
          <w:rFonts w:ascii="Times New Roman" w:eastAsia="Times New Roman" w:hAnsi="Times New Roman" w:cs="Times New Roman"/>
          <w:sz w:val="20"/>
          <w:szCs w:val="20"/>
        </w:rPr>
        <w:t xml:space="preserve"> the introduction of Brand Identity services, which aim to help clients strengthen their visual and strategic presence. Despite this expansion,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faced marketing challenges, including an inconsistent content strategy and a limited advertising b</w:t>
      </w:r>
      <w:r>
        <w:rPr>
          <w:rFonts w:ascii="Times New Roman" w:eastAsia="Times New Roman" w:hAnsi="Times New Roman" w:cs="Times New Roman"/>
          <w:sz w:val="20"/>
          <w:szCs w:val="20"/>
        </w:rPr>
        <w:t xml:space="preserve">udget. To address these challenges,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implemented a content marketing matrix strategy through Instagram Ads, consisting of four types of content: educate (information, tutorials, or tips about branding and creative design), inspire (success sto</w:t>
      </w:r>
      <w:r>
        <w:rPr>
          <w:rFonts w:ascii="Times New Roman" w:eastAsia="Times New Roman" w:hAnsi="Times New Roman" w:cs="Times New Roman"/>
          <w:sz w:val="20"/>
          <w:szCs w:val="20"/>
        </w:rPr>
        <w:t xml:space="preserve">ries, </w:t>
      </w:r>
      <w:proofErr w:type="spellStart"/>
      <w:r>
        <w:rPr>
          <w:rFonts w:ascii="Times New Roman" w:eastAsia="Times New Roman" w:hAnsi="Times New Roman" w:cs="Times New Roman"/>
          <w:sz w:val="20"/>
          <w:szCs w:val="20"/>
        </w:rPr>
        <w:t>moodboards</w:t>
      </w:r>
      <w:proofErr w:type="spellEnd"/>
      <w:r>
        <w:rPr>
          <w:rFonts w:ascii="Times New Roman" w:eastAsia="Times New Roman" w:hAnsi="Times New Roman" w:cs="Times New Roman"/>
          <w:sz w:val="20"/>
          <w:szCs w:val="20"/>
        </w:rPr>
        <w:t xml:space="preserve">, or motivational messages), entertain (engaging through trends, </w:t>
      </w:r>
      <w:proofErr w:type="spellStart"/>
      <w:r>
        <w:rPr>
          <w:rFonts w:ascii="Times New Roman" w:eastAsia="Times New Roman" w:hAnsi="Times New Roman" w:cs="Times New Roman"/>
          <w:sz w:val="20"/>
          <w:szCs w:val="20"/>
        </w:rPr>
        <w:t>humor</w:t>
      </w:r>
      <w:proofErr w:type="spellEnd"/>
      <w:r>
        <w:rPr>
          <w:rFonts w:ascii="Times New Roman" w:eastAsia="Times New Roman" w:hAnsi="Times New Roman" w:cs="Times New Roman"/>
          <w:sz w:val="20"/>
          <w:szCs w:val="20"/>
        </w:rPr>
        <w:t>, or participatory formats), and convince (calls to purchase, testimonials, or service offers that directly drive conversions) to evaluate its impact on engagement and co</w:t>
      </w:r>
      <w:r>
        <w:rPr>
          <w:rFonts w:ascii="Times New Roman" w:eastAsia="Times New Roman" w:hAnsi="Times New Roman" w:cs="Times New Roman"/>
          <w:sz w:val="20"/>
          <w:szCs w:val="20"/>
        </w:rPr>
        <w:t xml:space="preserve">nversions. This study aims to assess the effectiveness of this strategy in increasing brand awareness, driving client acquisition, and strengthening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competitive position in Yogyakarta's creative industry.</w:t>
      </w:r>
    </w:p>
    <w:p w:rsidR="00C540A1" w:rsidRDefault="009A65A4">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rsidR="00C540A1" w:rsidRDefault="009A65A4">
      <w:pPr>
        <w:numPr>
          <w:ilvl w:val="1"/>
          <w:numId w:val="3"/>
        </w:numPr>
        <w:spacing w:line="360" w:lineRule="auto"/>
        <w:ind w:left="708"/>
        <w:jc w:val="both"/>
        <w:rPr>
          <w:rFonts w:ascii="Times New Roman" w:eastAsia="Times New Roman" w:hAnsi="Times New Roman" w:cs="Times New Roman"/>
          <w:b/>
        </w:rPr>
      </w:pPr>
      <w:r>
        <w:rPr>
          <w:rFonts w:ascii="Times New Roman" w:eastAsia="Times New Roman" w:hAnsi="Times New Roman" w:cs="Times New Roman"/>
          <w:b/>
        </w:rPr>
        <w:t>REVIEW OF LITERATURE</w:t>
      </w:r>
    </w:p>
    <w:p w:rsidR="00C540A1" w:rsidRDefault="009A65A4">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literature review was conducted to gain a better understanding of the Content Marketing Matrix and Brand Identity in the Creative Agency Industry. The scope of this study is to examine the effectiveness of the Content Marketing Matrix in creative agenc</w:t>
      </w:r>
      <w:r>
        <w:rPr>
          <w:rFonts w:ascii="Times New Roman" w:eastAsia="Times New Roman" w:hAnsi="Times New Roman" w:cs="Times New Roman"/>
          <w:sz w:val="20"/>
          <w:szCs w:val="20"/>
        </w:rPr>
        <w:t>ies and its impact on increasing brand awareness and conversion rates, even with budget constraints.</w:t>
      </w:r>
    </w:p>
    <w:p w:rsidR="00C540A1" w:rsidRDefault="009A65A4">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According to Kotler (2018), marketing strategy is a mindset used to achieve a company's marketing objectives. This can encompass specific strategies for ta</w:t>
      </w:r>
      <w:r>
        <w:rPr>
          <w:rFonts w:ascii="Times New Roman" w:eastAsia="Times New Roman" w:hAnsi="Times New Roman" w:cs="Times New Roman"/>
          <w:sz w:val="20"/>
          <w:szCs w:val="20"/>
        </w:rPr>
        <w:t>rget markets, positioning, the marketing mix, and the amount of marketing expenditure. Previously, Boone &amp; Kurtz (2012) stated that the combination of elements of the marketing mix is ​​designed to define target markets and satisfy consumers, ultimately in</w:t>
      </w:r>
      <w:r>
        <w:rPr>
          <w:rFonts w:ascii="Times New Roman" w:eastAsia="Times New Roman" w:hAnsi="Times New Roman" w:cs="Times New Roman"/>
          <w:sz w:val="20"/>
          <w:szCs w:val="20"/>
        </w:rPr>
        <w:t>fluencing sales fluctuations. In marketing management, the Segmenting - Targeting - Positioning strategy is the second process that requires attention.</w:t>
      </w:r>
    </w:p>
    <w:p w:rsidR="00C540A1" w:rsidRDefault="009A65A4">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Branding is considered a phenomenon influenced by sales and advertising expertise and is also referred </w:t>
      </w:r>
      <w:r>
        <w:rPr>
          <w:rFonts w:ascii="Times New Roman" w:eastAsia="Times New Roman" w:hAnsi="Times New Roman" w:cs="Times New Roman"/>
          <w:sz w:val="20"/>
          <w:szCs w:val="20"/>
        </w:rPr>
        <w:t>to as an aggressive selling method (</w:t>
      </w:r>
      <w:proofErr w:type="spellStart"/>
      <w:r>
        <w:rPr>
          <w:rFonts w:ascii="Times New Roman" w:eastAsia="Times New Roman" w:hAnsi="Times New Roman" w:cs="Times New Roman"/>
          <w:sz w:val="20"/>
          <w:szCs w:val="20"/>
        </w:rPr>
        <w:t>Cherington</w:t>
      </w:r>
      <w:proofErr w:type="spellEnd"/>
      <w:r>
        <w:rPr>
          <w:rFonts w:ascii="Times New Roman" w:eastAsia="Times New Roman" w:hAnsi="Times New Roman" w:cs="Times New Roman"/>
          <w:sz w:val="20"/>
          <w:szCs w:val="20"/>
        </w:rPr>
        <w:t xml:space="preserve">, 1920). This indicates the importance of advertising and the use of trademark and label identity, while viewing quality as an essential companion to branding. Keller, K. L. (2020) explains that brand identity </w:t>
      </w:r>
      <w:r>
        <w:rPr>
          <w:rFonts w:ascii="Times New Roman" w:eastAsia="Times New Roman" w:hAnsi="Times New Roman" w:cs="Times New Roman"/>
          <w:sz w:val="20"/>
          <w:szCs w:val="20"/>
        </w:rPr>
        <w:t>is the totality of brand associations, including the name and symbols that must be communicated. This study also explains how marketing communications must strengthen brand identity to build consumer loyalty by introducing a brand equity pyramid model cons</w:t>
      </w:r>
      <w:r>
        <w:rPr>
          <w:rFonts w:ascii="Times New Roman" w:eastAsia="Times New Roman" w:hAnsi="Times New Roman" w:cs="Times New Roman"/>
          <w:sz w:val="20"/>
          <w:szCs w:val="20"/>
        </w:rPr>
        <w:t>isting of four stages: brand identity, brand meaning, brand response, and brand resonance. Consumers who already have knowledge of a brand tend to trust it more. However, loyalty can decline because the internet encourages consumers to try other brands. Th</w:t>
      </w:r>
      <w:r>
        <w:rPr>
          <w:rFonts w:ascii="Times New Roman" w:eastAsia="Times New Roman" w:hAnsi="Times New Roman" w:cs="Times New Roman"/>
          <w:sz w:val="20"/>
          <w:szCs w:val="20"/>
        </w:rPr>
        <w:t xml:space="preserve">is is another reason why it is important to build brand awareness with a strong identity, while ensuring good service quality. </w:t>
      </w:r>
    </w:p>
    <w:p w:rsidR="00C540A1" w:rsidRDefault="009A65A4">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According to Aaker and </w:t>
      </w:r>
      <w:proofErr w:type="spellStart"/>
      <w:r>
        <w:rPr>
          <w:rFonts w:ascii="Times New Roman" w:eastAsia="Times New Roman" w:hAnsi="Times New Roman" w:cs="Times New Roman"/>
          <w:sz w:val="20"/>
          <w:szCs w:val="20"/>
        </w:rPr>
        <w:t>Joachimsthaler</w:t>
      </w:r>
      <w:proofErr w:type="spellEnd"/>
      <w:r>
        <w:rPr>
          <w:rFonts w:ascii="Times New Roman" w:eastAsia="Times New Roman" w:hAnsi="Times New Roman" w:cs="Times New Roman"/>
          <w:sz w:val="20"/>
          <w:szCs w:val="20"/>
        </w:rPr>
        <w:t xml:space="preserve"> (2000), brand identity consists of core elements and an extended identity that must be co</w:t>
      </w:r>
      <w:r>
        <w:rPr>
          <w:rFonts w:ascii="Times New Roman" w:eastAsia="Times New Roman" w:hAnsi="Times New Roman" w:cs="Times New Roman"/>
          <w:sz w:val="20"/>
          <w:szCs w:val="20"/>
        </w:rPr>
        <w:t xml:space="preserve">mmunicated consistently. One frequently used online branding tool is social media. Social media can be used to deliver marketing content by displaying visual symbols, value propositions, and narratives </w:t>
      </w:r>
      <w:r>
        <w:rPr>
          <w:rFonts w:ascii="Times New Roman" w:eastAsia="Times New Roman" w:hAnsi="Times New Roman" w:cs="Times New Roman"/>
          <w:sz w:val="20"/>
          <w:szCs w:val="20"/>
        </w:rPr>
        <w:lastRenderedPageBreak/>
        <w:t>that reinforce brand uniqueness. Marketing content als</w:t>
      </w:r>
      <w:r>
        <w:rPr>
          <w:rFonts w:ascii="Times New Roman" w:eastAsia="Times New Roman" w:hAnsi="Times New Roman" w:cs="Times New Roman"/>
          <w:sz w:val="20"/>
          <w:szCs w:val="20"/>
        </w:rPr>
        <w:t xml:space="preserve">o has a direct link to increased sales through its function in influencing consumer </w:t>
      </w:r>
      <w:proofErr w:type="spellStart"/>
      <w:r>
        <w:rPr>
          <w:rFonts w:ascii="Times New Roman" w:eastAsia="Times New Roman" w:hAnsi="Times New Roman" w:cs="Times New Roman"/>
          <w:sz w:val="20"/>
          <w:szCs w:val="20"/>
        </w:rPr>
        <w:t>behavior</w:t>
      </w:r>
      <w:proofErr w:type="spellEnd"/>
      <w:r>
        <w:rPr>
          <w:rFonts w:ascii="Times New Roman" w:eastAsia="Times New Roman" w:hAnsi="Times New Roman" w:cs="Times New Roman"/>
          <w:sz w:val="20"/>
          <w:szCs w:val="20"/>
        </w:rPr>
        <w:t xml:space="preserve">. Content is considered to play a crucial role in providing consumers with substance, ensuring ongoing contact and engagement, and providing a reason for consumers </w:t>
      </w:r>
      <w:r>
        <w:rPr>
          <w:rFonts w:ascii="Times New Roman" w:eastAsia="Times New Roman" w:hAnsi="Times New Roman" w:cs="Times New Roman"/>
          <w:sz w:val="20"/>
          <w:szCs w:val="20"/>
        </w:rPr>
        <w:t>to revisit a website (</w:t>
      </w:r>
      <w:proofErr w:type="spellStart"/>
      <w:r>
        <w:rPr>
          <w:rFonts w:ascii="Times New Roman" w:eastAsia="Times New Roman" w:hAnsi="Times New Roman" w:cs="Times New Roman"/>
          <w:sz w:val="20"/>
          <w:szCs w:val="20"/>
        </w:rPr>
        <w:t>Kierzkowski</w:t>
      </w:r>
      <w:proofErr w:type="spellEnd"/>
      <w:r>
        <w:rPr>
          <w:rFonts w:ascii="Times New Roman" w:eastAsia="Times New Roman" w:hAnsi="Times New Roman" w:cs="Times New Roman"/>
          <w:sz w:val="20"/>
          <w:szCs w:val="20"/>
        </w:rPr>
        <w:t xml:space="preserve"> et al., 1996). Paine (2011) explains that the outcomes of social media engagement include changes in consumer </w:t>
      </w:r>
      <w:proofErr w:type="spellStart"/>
      <w:r>
        <w:rPr>
          <w:rFonts w:ascii="Times New Roman" w:eastAsia="Times New Roman" w:hAnsi="Times New Roman" w:cs="Times New Roman"/>
          <w:sz w:val="20"/>
          <w:szCs w:val="20"/>
        </w:rPr>
        <w:t>behavior</w:t>
      </w:r>
      <w:proofErr w:type="spellEnd"/>
      <w:r>
        <w:rPr>
          <w:rFonts w:ascii="Times New Roman" w:eastAsia="Times New Roman" w:hAnsi="Times New Roman" w:cs="Times New Roman"/>
          <w:sz w:val="20"/>
          <w:szCs w:val="20"/>
        </w:rPr>
        <w:t xml:space="preserve">, including purchasing decisions and brand advocacy. In practice, content that convinces an audience or </w:t>
      </w:r>
      <w:r>
        <w:rPr>
          <w:rFonts w:ascii="Times New Roman" w:eastAsia="Times New Roman" w:hAnsi="Times New Roman" w:cs="Times New Roman"/>
          <w:sz w:val="20"/>
          <w:szCs w:val="20"/>
        </w:rPr>
        <w:t xml:space="preserve">encourages active interaction can lead to sales conversions. The content marketing matrix by Smart Insights (2012) helps marketers choose content types based on marketing communication objectives. </w:t>
      </w:r>
    </w:p>
    <w:p w:rsidR="00C540A1" w:rsidRDefault="009A65A4">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This matrix maps content into two main dimensions: the ho</w:t>
      </w:r>
      <w:r>
        <w:rPr>
          <w:rFonts w:ascii="Times New Roman" w:eastAsia="Times New Roman" w:hAnsi="Times New Roman" w:cs="Times New Roman"/>
          <w:sz w:val="20"/>
          <w:szCs w:val="20"/>
        </w:rPr>
        <w:t>rizontal axis shows the stages of the customer journey from awareness to purchase, and the vertical axis shows whether the content's approach is more emotional or rational. These two dimensions form four quadrants, each with a strategic function: entertain</w:t>
      </w:r>
      <w:r>
        <w:rPr>
          <w:rFonts w:ascii="Times New Roman" w:eastAsia="Times New Roman" w:hAnsi="Times New Roman" w:cs="Times New Roman"/>
          <w:sz w:val="20"/>
          <w:szCs w:val="20"/>
        </w:rPr>
        <w:t>, inspire, educate, and convince. Chaffey and Ellis-Chadwick (2019) state that conversion is a key indicator in assessing the success of a digital marketing strategy, as it directly links content activity to the achievement of business goals. Romero-</w:t>
      </w:r>
      <w:proofErr w:type="spellStart"/>
      <w:r>
        <w:rPr>
          <w:rFonts w:ascii="Times New Roman" w:eastAsia="Times New Roman" w:hAnsi="Times New Roman" w:cs="Times New Roman"/>
          <w:sz w:val="20"/>
          <w:szCs w:val="20"/>
        </w:rPr>
        <w:t>Leguin</w:t>
      </w:r>
      <w:r>
        <w:rPr>
          <w:rFonts w:ascii="Times New Roman" w:eastAsia="Times New Roman" w:hAnsi="Times New Roman" w:cs="Times New Roman"/>
          <w:sz w:val="20"/>
          <w:szCs w:val="20"/>
        </w:rPr>
        <w:t>a</w:t>
      </w:r>
      <w:proofErr w:type="spellEnd"/>
      <w:r>
        <w:rPr>
          <w:rFonts w:ascii="Times New Roman" w:eastAsia="Times New Roman" w:hAnsi="Times New Roman" w:cs="Times New Roman"/>
          <w:sz w:val="20"/>
          <w:szCs w:val="20"/>
        </w:rPr>
        <w:t xml:space="preserve">, J (2020) in his research </w:t>
      </w:r>
      <w:proofErr w:type="spellStart"/>
      <w:r>
        <w:rPr>
          <w:rFonts w:ascii="Times New Roman" w:eastAsia="Times New Roman" w:hAnsi="Times New Roman" w:cs="Times New Roman"/>
          <w:sz w:val="20"/>
          <w:szCs w:val="20"/>
        </w:rPr>
        <w:t>analyzed</w:t>
      </w:r>
      <w:proofErr w:type="spellEnd"/>
      <w:r>
        <w:rPr>
          <w:rFonts w:ascii="Times New Roman" w:eastAsia="Times New Roman" w:hAnsi="Times New Roman" w:cs="Times New Roman"/>
          <w:sz w:val="20"/>
          <w:szCs w:val="20"/>
        </w:rPr>
        <w:t xml:space="preserve"> actual user </w:t>
      </w:r>
      <w:proofErr w:type="spellStart"/>
      <w:r>
        <w:rPr>
          <w:rFonts w:ascii="Times New Roman" w:eastAsia="Times New Roman" w:hAnsi="Times New Roman" w:cs="Times New Roman"/>
          <w:sz w:val="20"/>
          <w:szCs w:val="20"/>
        </w:rPr>
        <w:t>behavior</w:t>
      </w:r>
      <w:proofErr w:type="spellEnd"/>
      <w:r>
        <w:rPr>
          <w:rFonts w:ascii="Times New Roman" w:eastAsia="Times New Roman" w:hAnsi="Times New Roman" w:cs="Times New Roman"/>
          <w:sz w:val="20"/>
          <w:szCs w:val="20"/>
        </w:rPr>
        <w:t xml:space="preserve"> data from various digital channels, then mapped the user journey to identify the relative contribution of each channel to conversion rates. Furthermore, this review highlights gaps in current resear</w:t>
      </w:r>
      <w:r>
        <w:rPr>
          <w:rFonts w:ascii="Times New Roman" w:eastAsia="Times New Roman" w:hAnsi="Times New Roman" w:cs="Times New Roman"/>
          <w:sz w:val="20"/>
          <w:szCs w:val="20"/>
        </w:rPr>
        <w:t xml:space="preserve">ch and proposes a concrete empirical model for calculating cross-channel ROI. In practice, this conversion metric is often measured through digital advertising tools, such as Facebook Ads Manager or Google Ads, which can track user </w:t>
      </w:r>
      <w:proofErr w:type="spellStart"/>
      <w:r>
        <w:rPr>
          <w:rFonts w:ascii="Times New Roman" w:eastAsia="Times New Roman" w:hAnsi="Times New Roman" w:cs="Times New Roman"/>
          <w:sz w:val="20"/>
          <w:szCs w:val="20"/>
        </w:rPr>
        <w:t>behavior</w:t>
      </w:r>
      <w:proofErr w:type="spellEnd"/>
      <w:r>
        <w:rPr>
          <w:rFonts w:ascii="Times New Roman" w:eastAsia="Times New Roman" w:hAnsi="Times New Roman" w:cs="Times New Roman"/>
          <w:sz w:val="20"/>
          <w:szCs w:val="20"/>
        </w:rPr>
        <w:t xml:space="preserve"> from viewing co</w:t>
      </w:r>
      <w:r>
        <w:rPr>
          <w:rFonts w:ascii="Times New Roman" w:eastAsia="Times New Roman" w:hAnsi="Times New Roman" w:cs="Times New Roman"/>
          <w:sz w:val="20"/>
          <w:szCs w:val="20"/>
        </w:rPr>
        <w:t>ntent to making a transaction. Therefore, measuring the effectiveness of marketing content must be carried out comprehensively, including engagement indicators as a form of emotional and rational audience involvement, as well as conversion as a tangible fo</w:t>
      </w:r>
      <w:r>
        <w:rPr>
          <w:rFonts w:ascii="Times New Roman" w:eastAsia="Times New Roman" w:hAnsi="Times New Roman" w:cs="Times New Roman"/>
          <w:sz w:val="20"/>
          <w:szCs w:val="20"/>
        </w:rPr>
        <w:t>rm of business impact.</w:t>
      </w:r>
    </w:p>
    <w:p w:rsidR="00C540A1" w:rsidRDefault="00C540A1">
      <w:pPr>
        <w:spacing w:line="360" w:lineRule="auto"/>
        <w:jc w:val="both"/>
        <w:rPr>
          <w:rFonts w:ascii="Times New Roman" w:eastAsia="Times New Roman" w:hAnsi="Times New Roman" w:cs="Times New Roman"/>
          <w:sz w:val="20"/>
          <w:szCs w:val="20"/>
        </w:rPr>
      </w:pPr>
    </w:p>
    <w:p w:rsidR="00C540A1" w:rsidRDefault="009A65A4">
      <w:pPr>
        <w:numPr>
          <w:ilvl w:val="1"/>
          <w:numId w:val="3"/>
        </w:numPr>
        <w:spacing w:line="360" w:lineRule="auto"/>
        <w:ind w:left="705"/>
        <w:jc w:val="both"/>
        <w:rPr>
          <w:rFonts w:ascii="Times New Roman" w:eastAsia="Times New Roman" w:hAnsi="Times New Roman" w:cs="Times New Roman"/>
          <w:b/>
        </w:rPr>
      </w:pPr>
      <w:r>
        <w:rPr>
          <w:rFonts w:ascii="Times New Roman" w:eastAsia="Times New Roman" w:hAnsi="Times New Roman" w:cs="Times New Roman"/>
          <w:b/>
        </w:rPr>
        <w:t>Objectives</w:t>
      </w:r>
    </w:p>
    <w:p w:rsidR="00C540A1" w:rsidRDefault="009A65A4">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H1: Educate/Inspire yield higher CTR and lower CPC than Entertain/Convince.</w:t>
      </w:r>
    </w:p>
    <w:p w:rsidR="00C540A1" w:rsidRDefault="009A65A4">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H2: Educate/Inspire yield higher conversion rate and lower CPA.</w:t>
      </w:r>
    </w:p>
    <w:p w:rsidR="00C540A1" w:rsidRDefault="009A65A4">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H3: Educate and Inspire content yield the highest effectiveness in driving sales performance.</w:t>
      </w:r>
    </w:p>
    <w:p w:rsidR="00C540A1" w:rsidRDefault="00C540A1">
      <w:pPr>
        <w:spacing w:line="360" w:lineRule="auto"/>
        <w:ind w:left="1440"/>
        <w:jc w:val="both"/>
        <w:rPr>
          <w:rFonts w:ascii="Times New Roman" w:eastAsia="Times New Roman" w:hAnsi="Times New Roman" w:cs="Times New Roman"/>
        </w:rPr>
      </w:pPr>
    </w:p>
    <w:p w:rsidR="00C540A1" w:rsidRDefault="009A65A4">
      <w:pPr>
        <w:numPr>
          <w:ilvl w:val="0"/>
          <w:numId w:val="3"/>
        </w:numPr>
        <w:spacing w:line="360" w:lineRule="auto"/>
        <w:ind w:left="283" w:hanging="141"/>
        <w:jc w:val="both"/>
        <w:rPr>
          <w:rFonts w:ascii="Times New Roman" w:eastAsia="Times New Roman" w:hAnsi="Times New Roman" w:cs="Times New Roman"/>
          <w:b/>
        </w:rPr>
      </w:pPr>
      <w:r>
        <w:rPr>
          <w:rFonts w:ascii="Times New Roman" w:eastAsia="Times New Roman" w:hAnsi="Times New Roman" w:cs="Times New Roman"/>
          <w:b/>
        </w:rPr>
        <w:t>METHODOLOGY</w:t>
      </w:r>
    </w:p>
    <w:p w:rsidR="00C540A1" w:rsidRDefault="009A65A4">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15"/>
          <w:szCs w:val="15"/>
        </w:rPr>
        <w:tab/>
      </w:r>
      <w:sdt>
        <w:sdtPr>
          <w:tag w:val="goog_rdk_0"/>
          <w:id w:val="-1785246316"/>
        </w:sdtPr>
        <w:sdtEndPr/>
        <w:sdtContent>
          <w:r>
            <w:rPr>
              <w:rFonts w:ascii="Cardo" w:eastAsia="Cardo" w:hAnsi="Cardo" w:cs="Cardo"/>
              <w:sz w:val="20"/>
              <w:szCs w:val="20"/>
            </w:rPr>
            <w:t xml:space="preserve">This research was designed as a descriptive quantitative case study with experimental ad cells. Operationally, Studio </w:t>
          </w:r>
          <w:proofErr w:type="spellStart"/>
          <w:r>
            <w:rPr>
              <w:rFonts w:ascii="Cardo" w:eastAsia="Cardo" w:hAnsi="Cardo" w:cs="Cardo"/>
              <w:sz w:val="20"/>
              <w:szCs w:val="20"/>
            </w:rPr>
            <w:t>Dakssa</w:t>
          </w:r>
          <w:proofErr w:type="spellEnd"/>
          <w:r>
            <w:rPr>
              <w:rFonts w:ascii="Cardo" w:eastAsia="Cardo" w:hAnsi="Cardo" w:cs="Cardo"/>
              <w:sz w:val="20"/>
              <w:szCs w:val="20"/>
            </w:rPr>
            <w:t xml:space="preserve"> ran a three-day A/B ad </w:t>
          </w:r>
          <w:r>
            <w:rPr>
              <w:rFonts w:ascii="Cardo" w:eastAsia="Cardo" w:hAnsi="Cardo" w:cs="Cardo"/>
              <w:sz w:val="20"/>
              <w:szCs w:val="20"/>
            </w:rPr>
            <w:t>trial using Meta Business Suite. Eight ad cells (8 creatives) were structured based on four content types from the content marketing matrix (Educate, Inspire, Entertain, Convince) and two audience segments (</w:t>
          </w:r>
          <w:proofErr w:type="spellStart"/>
          <w:r>
            <w:rPr>
              <w:rFonts w:ascii="Cardo" w:eastAsia="Cardo" w:hAnsi="Cardo" w:cs="Cardo"/>
              <w:sz w:val="20"/>
              <w:szCs w:val="20"/>
            </w:rPr>
            <w:t>Interest+Demographic</w:t>
          </w:r>
          <w:proofErr w:type="spellEnd"/>
          <w:r>
            <w:rPr>
              <w:rFonts w:ascii="Cardo" w:eastAsia="Cardo" w:hAnsi="Cardo" w:cs="Cardo"/>
              <w:sz w:val="20"/>
              <w:szCs w:val="20"/>
            </w:rPr>
            <w:t xml:space="preserve"> vs Custom Audience). Budget </w:t>
          </w:r>
          <w:r>
            <w:rPr>
              <w:rFonts w:ascii="Cardo" w:eastAsia="Cardo" w:hAnsi="Cardo" w:cs="Cardo"/>
              <w:sz w:val="20"/>
              <w:szCs w:val="20"/>
            </w:rPr>
            <w:t xml:space="preserve">allocation was set evenly per cell (Rp20,000/day per cell x 3 days → Rp60,000 per cell). Studio </w:t>
          </w:r>
          <w:proofErr w:type="spellStart"/>
          <w:r>
            <w:rPr>
              <w:rFonts w:ascii="Cardo" w:eastAsia="Cardo" w:hAnsi="Cardo" w:cs="Cardo"/>
              <w:sz w:val="20"/>
              <w:szCs w:val="20"/>
            </w:rPr>
            <w:t>Dakssa's</w:t>
          </w:r>
          <w:proofErr w:type="spellEnd"/>
          <w:r>
            <w:rPr>
              <w:rFonts w:ascii="Cardo" w:eastAsia="Cardo" w:hAnsi="Cardo" w:cs="Cardo"/>
              <w:sz w:val="20"/>
              <w:szCs w:val="20"/>
            </w:rPr>
            <w:t xml:space="preserve"> target consumers are MSME business owners aged 21-40 years in the city of Yogyakarta who are just starting a business or have been running for &lt;10 year</w:t>
          </w:r>
          <w:r>
            <w:rPr>
              <w:rFonts w:ascii="Cardo" w:eastAsia="Cardo" w:hAnsi="Cardo" w:cs="Cardo"/>
              <w:sz w:val="20"/>
              <w:szCs w:val="20"/>
            </w:rPr>
            <w:t>s a</w:t>
          </w:r>
        </w:sdtContent>
      </w:sdt>
      <w:r>
        <w:rPr>
          <w:rFonts w:ascii="Times New Roman" w:eastAsia="Times New Roman" w:hAnsi="Times New Roman" w:cs="Times New Roman"/>
          <w:sz w:val="20"/>
          <w:szCs w:val="20"/>
        </w:rPr>
        <w:t>nd want to strengthen their online presence, improve branding, and reach a wider audience through effective social media strategies. The author targets consumers Primary data was obtained through observations of marketing, production, human resources,</w:t>
      </w:r>
      <w:r>
        <w:rPr>
          <w:rFonts w:ascii="Times New Roman" w:eastAsia="Times New Roman" w:hAnsi="Times New Roman" w:cs="Times New Roman"/>
          <w:sz w:val="20"/>
          <w:szCs w:val="20"/>
        </w:rPr>
        <w:t xml:space="preserve"> and financial activities, as well as internal company documentation. Secondary data sources include supporting literature such as journals related to marketing strategies and statistical data from social media. </w:t>
      </w:r>
    </w:p>
    <w:p w:rsidR="00C540A1" w:rsidRDefault="009A65A4">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The primary objective of this experiment wa</w:t>
      </w:r>
      <w:r>
        <w:rPr>
          <w:rFonts w:ascii="Times New Roman" w:eastAsia="Times New Roman" w:hAnsi="Times New Roman" w:cs="Times New Roman"/>
          <w:sz w:val="20"/>
          <w:szCs w:val="20"/>
        </w:rPr>
        <w:t>s to assess the effectiveness of content types on ad performance, measured through primary and secondary variables. Primary variables included conversion rate and cost-per-acquisition (CPA), while secondary variables included click-through rate (CTR), cost</w:t>
      </w:r>
      <w:r>
        <w:rPr>
          <w:rFonts w:ascii="Times New Roman" w:eastAsia="Times New Roman" w:hAnsi="Times New Roman" w:cs="Times New Roman"/>
          <w:sz w:val="20"/>
          <w:szCs w:val="20"/>
        </w:rPr>
        <w:t>-per-click (CPC), impressions, clicks, and cost per cell (spend). Conversions were operationally defined as actions demonstrating commercial intent, such as clicking on a WhatsApp business message inquiry button, completing a lead form, or confirming a ser</w:t>
      </w:r>
      <w:r>
        <w:rPr>
          <w:rFonts w:ascii="Times New Roman" w:eastAsia="Times New Roman" w:hAnsi="Times New Roman" w:cs="Times New Roman"/>
          <w:sz w:val="20"/>
          <w:szCs w:val="20"/>
        </w:rPr>
        <w:t>vice order. All conversions were measured using a 7-day click attribution window to ensure attribution accuracy. Data was obtained directly from Meta Ads Manager and verified through WhatsApp Business conversation logs. Analysis was conducted descriptively</w:t>
      </w:r>
      <w:r>
        <w:rPr>
          <w:rFonts w:ascii="Times New Roman" w:eastAsia="Times New Roman" w:hAnsi="Times New Roman" w:cs="Times New Roman"/>
          <w:sz w:val="20"/>
          <w:szCs w:val="20"/>
        </w:rPr>
        <w:t xml:space="preserve"> to display per-cell and aggregate metrics, including impressions, clicks, CTR, CPC, conversions, and CPA. Proportional values ​​such as CTR and conversion rate were reported with 95% confidence intervals to reflect estimation uncertainty, while CPA was ca</w:t>
      </w:r>
      <w:r>
        <w:rPr>
          <w:rFonts w:ascii="Times New Roman" w:eastAsia="Times New Roman" w:hAnsi="Times New Roman" w:cs="Times New Roman"/>
          <w:sz w:val="20"/>
          <w:szCs w:val="20"/>
        </w:rPr>
        <w:t>lculated based on the actual total budget per ad cell.</w:t>
      </w:r>
    </w:p>
    <w:p w:rsidR="00C540A1" w:rsidRDefault="00C540A1">
      <w:pPr>
        <w:spacing w:line="360" w:lineRule="auto"/>
        <w:ind w:firstLine="720"/>
        <w:jc w:val="both"/>
        <w:rPr>
          <w:rFonts w:ascii="Times New Roman" w:eastAsia="Times New Roman" w:hAnsi="Times New Roman" w:cs="Times New Roman"/>
          <w:sz w:val="20"/>
          <w:szCs w:val="20"/>
          <w:shd w:val="clear" w:color="auto" w:fill="D5A6BD"/>
        </w:rPr>
      </w:pPr>
    </w:p>
    <w:p w:rsidR="00C540A1" w:rsidRDefault="00C540A1">
      <w:pPr>
        <w:spacing w:line="360" w:lineRule="auto"/>
        <w:jc w:val="both"/>
        <w:rPr>
          <w:rFonts w:ascii="Times New Roman" w:eastAsia="Times New Roman" w:hAnsi="Times New Roman" w:cs="Times New Roman"/>
          <w:sz w:val="15"/>
          <w:szCs w:val="15"/>
        </w:rPr>
      </w:pPr>
    </w:p>
    <w:p w:rsidR="00C540A1" w:rsidRDefault="009A65A4">
      <w:pPr>
        <w:numPr>
          <w:ilvl w:val="0"/>
          <w:numId w:val="3"/>
        </w:numPr>
        <w:spacing w:line="360" w:lineRule="auto"/>
        <w:ind w:left="283" w:hanging="141"/>
        <w:jc w:val="both"/>
        <w:rPr>
          <w:rFonts w:ascii="Times New Roman" w:eastAsia="Times New Roman" w:hAnsi="Times New Roman" w:cs="Times New Roman"/>
          <w:b/>
        </w:rPr>
      </w:pPr>
      <w:bookmarkStart w:id="1" w:name="_GoBack"/>
      <w:r>
        <w:rPr>
          <w:rFonts w:ascii="Times New Roman" w:eastAsia="Times New Roman" w:hAnsi="Times New Roman" w:cs="Times New Roman"/>
          <w:b/>
        </w:rPr>
        <w:t>RESULT</w:t>
      </w:r>
      <w:bookmarkEnd w:id="1"/>
      <w:r>
        <w:rPr>
          <w:rFonts w:ascii="Times New Roman" w:eastAsia="Times New Roman" w:hAnsi="Times New Roman" w:cs="Times New Roman"/>
          <w:b/>
        </w:rPr>
        <w:t xml:space="preserve"> AND DISCUSSION</w:t>
      </w:r>
    </w:p>
    <w:p w:rsidR="00C540A1" w:rsidRDefault="009A65A4">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15"/>
          <w:szCs w:val="15"/>
        </w:rPr>
        <w:tab/>
      </w:r>
      <w:r>
        <w:rPr>
          <w:rFonts w:ascii="Times New Roman" w:eastAsia="Times New Roman" w:hAnsi="Times New Roman" w:cs="Times New Roman"/>
          <w:sz w:val="20"/>
          <w:szCs w:val="20"/>
        </w:rPr>
        <w:t xml:space="preserve">Based on research findings,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performance has generally improved across production, human resources, finance, and marketing. In terms of production, the company d</w:t>
      </w:r>
      <w:r>
        <w:rPr>
          <w:rFonts w:ascii="Times New Roman" w:eastAsia="Times New Roman" w:hAnsi="Times New Roman" w:cs="Times New Roman"/>
          <w:sz w:val="20"/>
          <w:szCs w:val="20"/>
        </w:rPr>
        <w:t xml:space="preserve">emonstrates consistency in quality and sustainability through a production flow that is easily adaptable and provides efficiency with a clear process between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and its customers. In terms of human resources, a well-structured organizational hie</w:t>
      </w:r>
      <w:r>
        <w:rPr>
          <w:rFonts w:ascii="Times New Roman" w:eastAsia="Times New Roman" w:hAnsi="Times New Roman" w:cs="Times New Roman"/>
          <w:sz w:val="20"/>
          <w:szCs w:val="20"/>
        </w:rPr>
        <w:t xml:space="preserve">rarchy and clear division of </w:t>
      </w:r>
      <w:proofErr w:type="spellStart"/>
      <w:r>
        <w:rPr>
          <w:rFonts w:ascii="Times New Roman" w:eastAsia="Times New Roman" w:hAnsi="Times New Roman" w:cs="Times New Roman"/>
          <w:sz w:val="20"/>
          <w:szCs w:val="20"/>
        </w:rPr>
        <w:t>labor</w:t>
      </w:r>
      <w:proofErr w:type="spellEnd"/>
      <w:r>
        <w:rPr>
          <w:rFonts w:ascii="Times New Roman" w:eastAsia="Times New Roman" w:hAnsi="Times New Roman" w:cs="Times New Roman"/>
          <w:sz w:val="20"/>
          <w:szCs w:val="20"/>
        </w:rPr>
        <w:t xml:space="preserve"> help the team function effectively. The Content Marketing Matrix strategy as a promotional effort has proven quite effective in expanding awareness and driving sales growth. This strategy is used as a way to obtain the co</w:t>
      </w:r>
      <w:r>
        <w:rPr>
          <w:rFonts w:ascii="Times New Roman" w:eastAsia="Times New Roman" w:hAnsi="Times New Roman" w:cs="Times New Roman"/>
          <w:sz w:val="20"/>
          <w:szCs w:val="20"/>
        </w:rPr>
        <w:t xml:space="preserve">mpany's long-term marketing strategy.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uses a content marketing matrix strategy (educate, entertain, inspire, convince) implemented in advertising to increase awareness and conversion in a shorter time compared to organic content. Ad trials ar</w:t>
      </w:r>
      <w:r>
        <w:rPr>
          <w:rFonts w:ascii="Times New Roman" w:eastAsia="Times New Roman" w:hAnsi="Times New Roman" w:cs="Times New Roman"/>
          <w:sz w:val="20"/>
          <w:szCs w:val="20"/>
        </w:rPr>
        <w:t xml:space="preserve">e divided based on two different target audiences, namely Custom Audience (4 content) and Interest + Demo (4 content) which are divided into 4 content marketing matrices (educate, entertain, inspire, and convince). Through this trial,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was abl</w:t>
      </w:r>
      <w:r>
        <w:rPr>
          <w:rFonts w:ascii="Times New Roman" w:eastAsia="Times New Roman" w:hAnsi="Times New Roman" w:cs="Times New Roman"/>
          <w:sz w:val="20"/>
          <w:szCs w:val="20"/>
        </w:rPr>
        <w:t xml:space="preserve">e to develop a sustainable strategy for planning the types of posts needed by its audience to achieve its goals. The following is a breakdown of the results of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content marketing advertising test implementation:</w:t>
      </w:r>
    </w:p>
    <w:p w:rsidR="00C540A1" w:rsidRDefault="00C540A1">
      <w:pPr>
        <w:spacing w:line="360" w:lineRule="auto"/>
        <w:jc w:val="both"/>
        <w:rPr>
          <w:rFonts w:ascii="Times New Roman" w:eastAsia="Times New Roman" w:hAnsi="Times New Roman" w:cs="Times New Roman"/>
          <w:sz w:val="20"/>
          <w:szCs w:val="20"/>
        </w:rPr>
      </w:pPr>
    </w:p>
    <w:p w:rsidR="00C540A1" w:rsidRDefault="009A65A4">
      <w:pPr>
        <w:numPr>
          <w:ilvl w:val="1"/>
          <w:numId w:val="3"/>
        </w:numPr>
        <w:spacing w:line="360" w:lineRule="auto"/>
        <w:ind w:left="425" w:hanging="141"/>
        <w:jc w:val="both"/>
        <w:rPr>
          <w:rFonts w:ascii="Times New Roman" w:eastAsia="Times New Roman" w:hAnsi="Times New Roman" w:cs="Times New Roman"/>
          <w:b/>
        </w:rPr>
      </w:pPr>
      <w:r>
        <w:rPr>
          <w:rFonts w:ascii="Times New Roman" w:eastAsia="Times New Roman" w:hAnsi="Times New Roman" w:cs="Times New Roman"/>
          <w:b/>
        </w:rPr>
        <w:t>The effectiveness of social media content marketing in improving branding identity services</w:t>
      </w:r>
    </w:p>
    <w:p w:rsidR="00C540A1" w:rsidRDefault="009A65A4">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Based on advertising data from three simultaneous days, the effectiveness of content marketing on Instagram Ads proved significant in supporting the Branding Identi</w:t>
      </w:r>
      <w:r>
        <w:rPr>
          <w:rFonts w:ascii="Times New Roman" w:eastAsia="Times New Roman" w:hAnsi="Times New Roman" w:cs="Times New Roman"/>
          <w:sz w:val="20"/>
          <w:szCs w:val="20"/>
        </w:rPr>
        <w:t>ty service. Of the eight content campaigns tested, the Inspire and Educate campaigns, targeting the Interest + Demo audience, outperformed the other campaigns, particularly in terms of profile visits and cost efficiency. For example, the Inspire campaign g</w:t>
      </w:r>
      <w:r>
        <w:rPr>
          <w:rFonts w:ascii="Times New Roman" w:eastAsia="Times New Roman" w:hAnsi="Times New Roman" w:cs="Times New Roman"/>
          <w:sz w:val="20"/>
          <w:szCs w:val="20"/>
        </w:rPr>
        <w:t>enerated 120 profile visits at a cost-per-click (CPC) of only IDR 345, while the Educate campaign generated 7 clicks at a CPC of IDR 307 and a CTR of 4.67%, while also generating 1 conversion (client). Both campaigns focused on increasing brand awareness a</w:t>
      </w:r>
      <w:r>
        <w:rPr>
          <w:rFonts w:ascii="Times New Roman" w:eastAsia="Times New Roman" w:hAnsi="Times New Roman" w:cs="Times New Roman"/>
          <w:sz w:val="20"/>
          <w:szCs w:val="20"/>
        </w:rPr>
        <w:t>nd audience understanding of the service's value.</w:t>
      </w:r>
    </w:p>
    <w:p w:rsidR="00C540A1" w:rsidRDefault="00C540A1">
      <w:pPr>
        <w:spacing w:line="360" w:lineRule="auto"/>
        <w:ind w:firstLine="720"/>
        <w:jc w:val="both"/>
        <w:rPr>
          <w:rFonts w:ascii="Times New Roman" w:eastAsia="Times New Roman" w:hAnsi="Times New Roman" w:cs="Times New Roman"/>
          <w:sz w:val="20"/>
          <w:szCs w:val="20"/>
        </w:rPr>
      </w:pPr>
    </w:p>
    <w:p w:rsidR="00C540A1" w:rsidRDefault="00C540A1">
      <w:pPr>
        <w:spacing w:line="360" w:lineRule="auto"/>
        <w:ind w:firstLine="720"/>
        <w:jc w:val="both"/>
        <w:rPr>
          <w:rFonts w:ascii="Times New Roman" w:eastAsia="Times New Roman" w:hAnsi="Times New Roman" w:cs="Times New Roman"/>
          <w:sz w:val="20"/>
          <w:szCs w:val="20"/>
        </w:rPr>
      </w:pPr>
    </w:p>
    <w:tbl>
      <w:tblPr>
        <w:tblStyle w:val="a3"/>
        <w:tblpPr w:leftFromText="180" w:rightFromText="180" w:topFromText="180" w:bottomFromText="180" w:vertAnchor="text" w:tblpX="-420"/>
        <w:tblW w:w="9945" w:type="dxa"/>
        <w:tblLayout w:type="fixed"/>
        <w:tblLook w:val="0600" w:firstRow="0" w:lastRow="0" w:firstColumn="0" w:lastColumn="0" w:noHBand="1" w:noVBand="1"/>
      </w:tblPr>
      <w:tblGrid>
        <w:gridCol w:w="900"/>
        <w:gridCol w:w="840"/>
        <w:gridCol w:w="825"/>
        <w:gridCol w:w="930"/>
        <w:gridCol w:w="570"/>
        <w:gridCol w:w="630"/>
        <w:gridCol w:w="885"/>
        <w:gridCol w:w="765"/>
        <w:gridCol w:w="720"/>
        <w:gridCol w:w="915"/>
        <w:gridCol w:w="840"/>
        <w:gridCol w:w="1125"/>
      </w:tblGrid>
      <w:tr w:rsidR="00C540A1">
        <w:trPr>
          <w:trHeight w:val="240"/>
          <w:tblHeader/>
        </w:trPr>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Type</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Release Date</w:t>
            </w:r>
          </w:p>
        </w:tc>
        <w:tc>
          <w:tcPr>
            <w:tcW w:w="8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Spend</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Impression</w:t>
            </w:r>
          </w:p>
        </w:tc>
        <w:tc>
          <w:tcPr>
            <w:tcW w:w="5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Clicks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Reach</w:t>
            </w:r>
          </w:p>
        </w:tc>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Frequency</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CPC</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CTR%</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Conversion</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CPA</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Effectiveness</w:t>
            </w:r>
          </w:p>
        </w:tc>
      </w:tr>
      <w:tr w:rsidR="00C540A1">
        <w:trPr>
          <w:trHeight w:val="240"/>
          <w:tblHeader/>
        </w:trPr>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Custom Audience - Entertain</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Aug  20</w:t>
            </w:r>
            <w:proofErr w:type="gramEnd"/>
            <w:r>
              <w:rPr>
                <w:rFonts w:ascii="Times New Roman" w:eastAsia="Times New Roman" w:hAnsi="Times New Roman" w:cs="Times New Roman"/>
                <w:sz w:val="16"/>
                <w:szCs w:val="16"/>
              </w:rPr>
              <w:t>th 2025</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IDR60.000</w:t>
            </w:r>
          </w:p>
        </w:tc>
        <w:tc>
          <w:tcPr>
            <w:tcW w:w="93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3.655</w:t>
            </w:r>
          </w:p>
        </w:tc>
        <w:tc>
          <w:tcPr>
            <w:tcW w:w="57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37</w:t>
            </w: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2.882</w:t>
            </w:r>
          </w:p>
        </w:tc>
        <w:tc>
          <w:tcPr>
            <w:tcW w:w="88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1,27</w:t>
            </w:r>
          </w:p>
        </w:tc>
        <w:tc>
          <w:tcPr>
            <w:tcW w:w="76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IDR923</w:t>
            </w:r>
          </w:p>
        </w:tc>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1,01</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C540A1">
            <w:pPr>
              <w:shd w:val="clear" w:color="auto" w:fill="FFFFFF"/>
              <w:spacing w:line="360" w:lineRule="auto"/>
              <w:jc w:val="center"/>
              <w:rPr>
                <w:rFonts w:ascii="Times New Roman" w:eastAsia="Times New Roman" w:hAnsi="Times New Roman" w:cs="Times New Roman"/>
                <w:sz w:val="16"/>
                <w:szCs w:val="16"/>
              </w:rPr>
            </w:pPr>
          </w:p>
        </w:tc>
        <w:tc>
          <w:tcPr>
            <w:tcW w:w="112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Effective (cost-efficient, consistent results)</w:t>
            </w:r>
          </w:p>
        </w:tc>
      </w:tr>
      <w:tr w:rsidR="00C540A1">
        <w:trPr>
          <w:trHeight w:val="240"/>
        </w:trPr>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Custom Audience - Convince</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Aug  20</w:t>
            </w:r>
            <w:proofErr w:type="gramEnd"/>
            <w:r>
              <w:rPr>
                <w:rFonts w:ascii="Times New Roman" w:eastAsia="Times New Roman" w:hAnsi="Times New Roman" w:cs="Times New Roman"/>
                <w:sz w:val="16"/>
                <w:szCs w:val="16"/>
              </w:rPr>
              <w:t>th 2025</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IDR60.000</w:t>
            </w:r>
          </w:p>
        </w:tc>
        <w:tc>
          <w:tcPr>
            <w:tcW w:w="93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1.774</w:t>
            </w:r>
          </w:p>
        </w:tc>
        <w:tc>
          <w:tcPr>
            <w:tcW w:w="57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1.368</w:t>
            </w:r>
          </w:p>
        </w:tc>
        <w:tc>
          <w:tcPr>
            <w:tcW w:w="88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76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IDR1.554</w:t>
            </w:r>
          </w:p>
        </w:tc>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0,79</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C540A1">
            <w:pPr>
              <w:shd w:val="clear" w:color="auto" w:fill="FFFFFF"/>
              <w:spacing w:line="360" w:lineRule="auto"/>
              <w:jc w:val="center"/>
              <w:rPr>
                <w:rFonts w:ascii="Times New Roman" w:eastAsia="Times New Roman" w:hAnsi="Times New Roman" w:cs="Times New Roman"/>
                <w:sz w:val="16"/>
                <w:szCs w:val="16"/>
              </w:rPr>
            </w:pPr>
          </w:p>
        </w:tc>
        <w:tc>
          <w:tcPr>
            <w:tcW w:w="112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Less effective (high cost, low results)</w:t>
            </w:r>
          </w:p>
        </w:tc>
      </w:tr>
      <w:tr w:rsidR="00C540A1">
        <w:trPr>
          <w:trHeight w:val="435"/>
        </w:trPr>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Custom Audience - Inspire</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Aug  20</w:t>
            </w:r>
            <w:proofErr w:type="gramEnd"/>
            <w:r>
              <w:rPr>
                <w:rFonts w:ascii="Times New Roman" w:eastAsia="Times New Roman" w:hAnsi="Times New Roman" w:cs="Times New Roman"/>
                <w:sz w:val="16"/>
                <w:szCs w:val="16"/>
              </w:rPr>
              <w:t>th 2025</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IDR60.000</w:t>
            </w:r>
          </w:p>
        </w:tc>
        <w:tc>
          <w:tcPr>
            <w:tcW w:w="93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w:t>
            </w:r>
          </w:p>
        </w:tc>
        <w:tc>
          <w:tcPr>
            <w:tcW w:w="57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41</w:t>
            </w:r>
          </w:p>
        </w:tc>
        <w:tc>
          <w:tcPr>
            <w:tcW w:w="88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c>
          <w:tcPr>
            <w:tcW w:w="76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IDR418</w:t>
            </w:r>
          </w:p>
        </w:tc>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4,08</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IDR60.000</w:t>
            </w:r>
          </w:p>
        </w:tc>
        <w:tc>
          <w:tcPr>
            <w:tcW w:w="112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Ineffective (low reach, high cost)</w:t>
            </w:r>
          </w:p>
        </w:tc>
      </w:tr>
      <w:tr w:rsidR="00C540A1">
        <w:trPr>
          <w:trHeight w:val="435"/>
        </w:trPr>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Custom Audience - Educate</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Aug  20</w:t>
            </w:r>
            <w:proofErr w:type="gramEnd"/>
            <w:r>
              <w:rPr>
                <w:rFonts w:ascii="Times New Roman" w:eastAsia="Times New Roman" w:hAnsi="Times New Roman" w:cs="Times New Roman"/>
                <w:sz w:val="16"/>
                <w:szCs w:val="16"/>
              </w:rPr>
              <w:t>th 2025</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IDR60.000</w:t>
            </w:r>
          </w:p>
        </w:tc>
        <w:tc>
          <w:tcPr>
            <w:tcW w:w="93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278</w:t>
            </w:r>
          </w:p>
        </w:tc>
        <w:tc>
          <w:tcPr>
            <w:tcW w:w="57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256</w:t>
            </w:r>
          </w:p>
        </w:tc>
        <w:tc>
          <w:tcPr>
            <w:tcW w:w="88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1,09</w:t>
            </w:r>
          </w:p>
        </w:tc>
        <w:tc>
          <w:tcPr>
            <w:tcW w:w="76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IDR1.482</w:t>
            </w:r>
          </w:p>
        </w:tc>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0,72</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C540A1">
            <w:pPr>
              <w:shd w:val="clear" w:color="auto" w:fill="FFFFFF"/>
              <w:spacing w:line="360" w:lineRule="auto"/>
              <w:jc w:val="center"/>
              <w:rPr>
                <w:rFonts w:ascii="Times New Roman" w:eastAsia="Times New Roman" w:hAnsi="Times New Roman" w:cs="Times New Roman"/>
                <w:sz w:val="16"/>
                <w:szCs w:val="16"/>
              </w:rPr>
            </w:pPr>
          </w:p>
        </w:tc>
        <w:tc>
          <w:tcPr>
            <w:tcW w:w="112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Ineffective (minimal results)</w:t>
            </w:r>
          </w:p>
        </w:tc>
      </w:tr>
      <w:tr w:rsidR="00C540A1">
        <w:trPr>
          <w:trHeight w:val="1079"/>
        </w:trPr>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Interest + Demo - Inspire</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Aug  20</w:t>
            </w:r>
            <w:proofErr w:type="gramEnd"/>
            <w:r>
              <w:rPr>
                <w:rFonts w:ascii="Times New Roman" w:eastAsia="Times New Roman" w:hAnsi="Times New Roman" w:cs="Times New Roman"/>
                <w:sz w:val="16"/>
                <w:szCs w:val="16"/>
              </w:rPr>
              <w:t>th 2025</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IDR60.000</w:t>
            </w:r>
          </w:p>
        </w:tc>
        <w:tc>
          <w:tcPr>
            <w:tcW w:w="93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5.137</w:t>
            </w:r>
          </w:p>
        </w:tc>
        <w:tc>
          <w:tcPr>
            <w:tcW w:w="57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120</w:t>
            </w: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3.672</w:t>
            </w:r>
          </w:p>
        </w:tc>
        <w:tc>
          <w:tcPr>
            <w:tcW w:w="88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76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IDR345</w:t>
            </w:r>
          </w:p>
        </w:tc>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2,34</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C540A1">
            <w:pPr>
              <w:shd w:val="clear" w:color="auto" w:fill="FFFFFF"/>
              <w:spacing w:line="360" w:lineRule="auto"/>
              <w:jc w:val="center"/>
              <w:rPr>
                <w:rFonts w:ascii="Times New Roman" w:eastAsia="Times New Roman" w:hAnsi="Times New Roman" w:cs="Times New Roman"/>
                <w:sz w:val="16"/>
                <w:szCs w:val="16"/>
              </w:rPr>
            </w:pPr>
          </w:p>
        </w:tc>
        <w:tc>
          <w:tcPr>
            <w:tcW w:w="112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Highly effective (high results, low CPC)</w:t>
            </w:r>
          </w:p>
        </w:tc>
      </w:tr>
      <w:tr w:rsidR="00C540A1">
        <w:trPr>
          <w:trHeight w:val="240"/>
        </w:trPr>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Interest + Demo - Educate</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Aug  20</w:t>
            </w:r>
            <w:proofErr w:type="gramEnd"/>
            <w:r>
              <w:rPr>
                <w:rFonts w:ascii="Times New Roman" w:eastAsia="Times New Roman" w:hAnsi="Times New Roman" w:cs="Times New Roman"/>
                <w:sz w:val="16"/>
                <w:szCs w:val="16"/>
              </w:rPr>
              <w:t>th 2025</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IDR60.000</w:t>
            </w:r>
          </w:p>
        </w:tc>
        <w:tc>
          <w:tcPr>
            <w:tcW w:w="93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57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123</w:t>
            </w:r>
          </w:p>
        </w:tc>
        <w:tc>
          <w:tcPr>
            <w:tcW w:w="88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1,22</w:t>
            </w:r>
          </w:p>
        </w:tc>
        <w:tc>
          <w:tcPr>
            <w:tcW w:w="76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IDR307</w:t>
            </w:r>
          </w:p>
        </w:tc>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4,67</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IDR60.000</w:t>
            </w:r>
          </w:p>
        </w:tc>
        <w:tc>
          <w:tcPr>
            <w:tcW w:w="112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Effective (highest CTR, cost-efficient)</w:t>
            </w:r>
          </w:p>
        </w:tc>
      </w:tr>
      <w:tr w:rsidR="00C540A1">
        <w:trPr>
          <w:trHeight w:val="240"/>
        </w:trPr>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Interest + Demo - Convince</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Aug  20</w:t>
            </w:r>
            <w:proofErr w:type="gramEnd"/>
            <w:r>
              <w:rPr>
                <w:rFonts w:ascii="Times New Roman" w:eastAsia="Times New Roman" w:hAnsi="Times New Roman" w:cs="Times New Roman"/>
                <w:sz w:val="16"/>
                <w:szCs w:val="16"/>
              </w:rPr>
              <w:t>th 2025</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IDR60.000</w:t>
            </w:r>
          </w:p>
        </w:tc>
        <w:tc>
          <w:tcPr>
            <w:tcW w:w="93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533</w:t>
            </w:r>
          </w:p>
        </w:tc>
        <w:tc>
          <w:tcPr>
            <w:tcW w:w="57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429</w:t>
            </w:r>
          </w:p>
        </w:tc>
        <w:tc>
          <w:tcPr>
            <w:tcW w:w="88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1,24</w:t>
            </w:r>
          </w:p>
        </w:tc>
        <w:tc>
          <w:tcPr>
            <w:tcW w:w="76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IDR578</w:t>
            </w:r>
          </w:p>
        </w:tc>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2,44</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C540A1">
            <w:pPr>
              <w:shd w:val="clear" w:color="auto" w:fill="FFFFFF"/>
              <w:spacing w:line="360" w:lineRule="auto"/>
              <w:jc w:val="center"/>
              <w:rPr>
                <w:rFonts w:ascii="Times New Roman" w:eastAsia="Times New Roman" w:hAnsi="Times New Roman" w:cs="Times New Roman"/>
                <w:sz w:val="16"/>
                <w:szCs w:val="16"/>
              </w:rPr>
            </w:pPr>
          </w:p>
        </w:tc>
        <w:tc>
          <w:tcPr>
            <w:tcW w:w="112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Fairly effective (moderate results)</w:t>
            </w:r>
          </w:p>
        </w:tc>
      </w:tr>
      <w:tr w:rsidR="00C540A1">
        <w:trPr>
          <w:trHeight w:val="240"/>
        </w:trPr>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Interest + Demo - Entertain</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Aug  20</w:t>
            </w:r>
            <w:proofErr w:type="gramEnd"/>
            <w:r>
              <w:rPr>
                <w:rFonts w:ascii="Times New Roman" w:eastAsia="Times New Roman" w:hAnsi="Times New Roman" w:cs="Times New Roman"/>
                <w:sz w:val="16"/>
                <w:szCs w:val="16"/>
              </w:rPr>
              <w:t>th 2025</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IDR60.000</w:t>
            </w:r>
          </w:p>
        </w:tc>
        <w:tc>
          <w:tcPr>
            <w:tcW w:w="93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1.732</w:t>
            </w:r>
          </w:p>
        </w:tc>
        <w:tc>
          <w:tcPr>
            <w:tcW w:w="57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37</w:t>
            </w: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1.588</w:t>
            </w:r>
          </w:p>
        </w:tc>
        <w:tc>
          <w:tcPr>
            <w:tcW w:w="88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1,09</w:t>
            </w:r>
          </w:p>
        </w:tc>
        <w:tc>
          <w:tcPr>
            <w:tcW w:w="76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IDR240</w:t>
            </w:r>
          </w:p>
        </w:tc>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2,14</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C540A1">
            <w:pPr>
              <w:shd w:val="clear" w:color="auto" w:fill="FFFFFF"/>
              <w:spacing w:line="360" w:lineRule="auto"/>
              <w:jc w:val="center"/>
              <w:rPr>
                <w:rFonts w:ascii="Times New Roman" w:eastAsia="Times New Roman" w:hAnsi="Times New Roman" w:cs="Times New Roman"/>
                <w:sz w:val="16"/>
                <w:szCs w:val="16"/>
              </w:rPr>
            </w:pPr>
          </w:p>
        </w:tc>
        <w:tc>
          <w:tcPr>
            <w:tcW w:w="112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Effective (low CPC and good results)</w:t>
            </w:r>
          </w:p>
        </w:tc>
      </w:tr>
    </w:tbl>
    <w:p w:rsidR="00C540A1" w:rsidRDefault="009A65A4">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Table 1. Table of Studio </w:t>
      </w:r>
      <w:proofErr w:type="spellStart"/>
      <w:r>
        <w:rPr>
          <w:rFonts w:ascii="Times New Roman" w:eastAsia="Times New Roman" w:hAnsi="Times New Roman" w:cs="Times New Roman"/>
          <w:b/>
          <w:sz w:val="20"/>
          <w:szCs w:val="20"/>
        </w:rPr>
        <w:t>Dakssa</w:t>
      </w:r>
      <w:proofErr w:type="spellEnd"/>
      <w:r>
        <w:rPr>
          <w:rFonts w:ascii="Times New Roman" w:eastAsia="Times New Roman" w:hAnsi="Times New Roman" w:cs="Times New Roman"/>
          <w:b/>
          <w:sz w:val="20"/>
          <w:szCs w:val="20"/>
        </w:rPr>
        <w:t xml:space="preserve"> Content Marketing Matrix Trial Results</w:t>
      </w:r>
    </w:p>
    <w:p w:rsidR="00C540A1" w:rsidRDefault="00C540A1">
      <w:pPr>
        <w:spacing w:line="360" w:lineRule="auto"/>
        <w:ind w:firstLine="720"/>
        <w:jc w:val="center"/>
        <w:rPr>
          <w:rFonts w:ascii="Times New Roman" w:eastAsia="Times New Roman" w:hAnsi="Times New Roman" w:cs="Times New Roman"/>
          <w:sz w:val="20"/>
          <w:szCs w:val="20"/>
        </w:rPr>
      </w:pPr>
    </w:p>
    <w:p w:rsidR="00C540A1" w:rsidRDefault="009A65A4">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It can be concluded that the effectiveness of content marketing on Instagram for the Branding Identity service was most pronounced when directed towards Inspire and Educate content, which not only increased awareness but also generated significant visits a</w:t>
      </w:r>
      <w:r>
        <w:rPr>
          <w:rFonts w:ascii="Times New Roman" w:eastAsia="Times New Roman" w:hAnsi="Times New Roman" w:cs="Times New Roman"/>
          <w:sz w:val="20"/>
          <w:szCs w:val="20"/>
        </w:rPr>
        <w:t xml:space="preserve">nd direct conversions to the Branding Identity service, resulting in two conversions were attributed under 7-day click attribution, with an average Cost per Acquisition (CPA) of IDR 240,000, verified through CRM client records. One of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best </w:t>
      </w:r>
      <w:r>
        <w:rPr>
          <w:rFonts w:ascii="Times New Roman" w:eastAsia="Times New Roman" w:hAnsi="Times New Roman" w:cs="Times New Roman"/>
          <w:sz w:val="20"/>
          <w:szCs w:val="20"/>
        </w:rPr>
        <w:t xml:space="preserve">Inspire content pieces featured a story-telling review of a consumer's need for redesigned product packaging. </w:t>
      </w:r>
    </w:p>
    <w:p w:rsidR="00C540A1" w:rsidRDefault="009A65A4">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Prior to content marketing activation, Branding Identity service sales in June-July 2025 fell short of the sales estimate. This was also due to i</w:t>
      </w:r>
      <w:r>
        <w:rPr>
          <w:rFonts w:ascii="Times New Roman" w:eastAsia="Times New Roman" w:hAnsi="Times New Roman" w:cs="Times New Roman"/>
          <w:sz w:val="20"/>
          <w:szCs w:val="20"/>
        </w:rPr>
        <w:t xml:space="preserve">neffective marketing activities.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sought customers solely by sending promotional messages via DM or email to several Yogyakarta brands, without receiving any concrete responses. The advertising trial generated engagement from audiences seeking</w:t>
      </w:r>
      <w:r>
        <w:rPr>
          <w:rFonts w:ascii="Times New Roman" w:eastAsia="Times New Roman" w:hAnsi="Times New Roman" w:cs="Times New Roman"/>
          <w:sz w:val="20"/>
          <w:szCs w:val="20"/>
        </w:rPr>
        <w:t xml:space="preserve"> to learn more about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services, a level of engagement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had previously not received through organic posting. The following is a summary of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content marketing activities from January to August 2025:</w:t>
      </w:r>
    </w:p>
    <w:p w:rsidR="00C540A1" w:rsidRDefault="00C540A1">
      <w:pPr>
        <w:spacing w:line="360" w:lineRule="auto"/>
        <w:ind w:firstLine="720"/>
        <w:jc w:val="both"/>
        <w:rPr>
          <w:rFonts w:ascii="Times New Roman" w:eastAsia="Times New Roman" w:hAnsi="Times New Roman" w:cs="Times New Roman"/>
          <w:sz w:val="20"/>
          <w:szCs w:val="20"/>
        </w:rPr>
      </w:pPr>
    </w:p>
    <w:tbl>
      <w:tblPr>
        <w:tblStyle w:val="a4"/>
        <w:tblpPr w:leftFromText="180" w:rightFromText="180" w:topFromText="180" w:bottomFromText="180" w:vertAnchor="text"/>
        <w:tblW w:w="10080" w:type="dxa"/>
        <w:tblLayout w:type="fixed"/>
        <w:tblLook w:val="0600" w:firstRow="0" w:lastRow="0" w:firstColumn="0" w:lastColumn="0" w:noHBand="1" w:noVBand="1"/>
      </w:tblPr>
      <w:tblGrid>
        <w:gridCol w:w="630"/>
        <w:gridCol w:w="690"/>
        <w:gridCol w:w="720"/>
        <w:gridCol w:w="840"/>
        <w:gridCol w:w="870"/>
        <w:gridCol w:w="795"/>
        <w:gridCol w:w="1080"/>
        <w:gridCol w:w="720"/>
        <w:gridCol w:w="675"/>
        <w:gridCol w:w="990"/>
        <w:gridCol w:w="795"/>
        <w:gridCol w:w="1275"/>
      </w:tblGrid>
      <w:tr w:rsidR="00C540A1">
        <w:trPr>
          <w:trHeight w:val="435"/>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lastRenderedPageBreak/>
              <w:t>Month</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Content</w:t>
            </w:r>
          </w:p>
          <w:p w:rsidR="00C540A1" w:rsidRDefault="009A65A4">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Q</w:t>
            </w:r>
            <w:r>
              <w:rPr>
                <w:rFonts w:ascii="Times New Roman" w:eastAsia="Times New Roman" w:hAnsi="Times New Roman" w:cs="Times New Roman"/>
                <w:b/>
                <w:sz w:val="14"/>
                <w:szCs w:val="14"/>
              </w:rPr>
              <w:t>ty</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Format </w:t>
            </w:r>
          </w:p>
          <w:p w:rsidR="00C540A1" w:rsidRDefault="009A65A4">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Type</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Platform</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Release</w:t>
            </w:r>
          </w:p>
          <w:p w:rsidR="00C540A1" w:rsidRDefault="009A65A4">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Date</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Content</w:t>
            </w:r>
          </w:p>
          <w:p w:rsidR="00C540A1" w:rsidRDefault="009A65A4">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type</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Measurement Indicators</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CTR (%)</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CPC</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Conversion</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Result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C540A1" w:rsidRDefault="009A65A4">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Notes</w:t>
            </w:r>
          </w:p>
        </w:tc>
      </w:tr>
      <w:tr w:rsidR="00C540A1">
        <w:trPr>
          <w:trHeight w:val="315"/>
        </w:trPr>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Jan–Jul 2025</w:t>
            </w:r>
          </w:p>
        </w:tc>
        <w:tc>
          <w:tcPr>
            <w:tcW w:w="69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Instagram Feed</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Organic</w:t>
            </w:r>
          </w:p>
        </w:tc>
        <w:tc>
          <w:tcPr>
            <w:tcW w:w="87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January </w:t>
            </w:r>
            <w:proofErr w:type="gramStart"/>
            <w:r>
              <w:rPr>
                <w:rFonts w:ascii="Times New Roman" w:eastAsia="Times New Roman" w:hAnsi="Times New Roman" w:cs="Times New Roman"/>
                <w:sz w:val="14"/>
                <w:szCs w:val="14"/>
              </w:rPr>
              <w:t>01,  2025</w:t>
            </w:r>
            <w:proofErr w:type="gramEnd"/>
          </w:p>
        </w:tc>
        <w:tc>
          <w:tcPr>
            <w:tcW w:w="79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New year’s greeting</w:t>
            </w:r>
          </w:p>
        </w:tc>
        <w:tc>
          <w:tcPr>
            <w:tcW w:w="108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i/>
                <w:sz w:val="14"/>
                <w:szCs w:val="14"/>
              </w:rPr>
            </w:pPr>
            <w:r>
              <w:rPr>
                <w:rFonts w:ascii="Times New Roman" w:eastAsia="Times New Roman" w:hAnsi="Times New Roman" w:cs="Times New Roman"/>
                <w:i/>
                <w:sz w:val="14"/>
                <w:szCs w:val="14"/>
              </w:rPr>
              <w:t>Engagement Rate</w:t>
            </w:r>
          </w:p>
        </w:tc>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t>
            </w:r>
          </w:p>
        </w:tc>
        <w:tc>
          <w:tcPr>
            <w:tcW w:w="67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t>
            </w: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Not significant</w:t>
            </w:r>
          </w:p>
        </w:tc>
        <w:tc>
          <w:tcPr>
            <w:tcW w:w="79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Low</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Minimal activity, no significant impact</w:t>
            </w:r>
          </w:p>
        </w:tc>
      </w:tr>
      <w:tr w:rsidR="00C540A1">
        <w:trPr>
          <w:trHeight w:val="420"/>
        </w:trPr>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Jan–Jul 2025</w:t>
            </w:r>
          </w:p>
        </w:tc>
        <w:tc>
          <w:tcPr>
            <w:tcW w:w="69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 Story</w:t>
            </w:r>
          </w:p>
        </w:tc>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Instagram Story</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Organic</w:t>
            </w:r>
          </w:p>
        </w:tc>
        <w:tc>
          <w:tcPr>
            <w:tcW w:w="87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Not recorded</w:t>
            </w:r>
          </w:p>
        </w:tc>
        <w:tc>
          <w:tcPr>
            <w:tcW w:w="79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i/>
                <w:sz w:val="14"/>
                <w:szCs w:val="14"/>
              </w:rPr>
            </w:pPr>
            <w:r>
              <w:rPr>
                <w:rFonts w:ascii="Times New Roman" w:eastAsia="Times New Roman" w:hAnsi="Times New Roman" w:cs="Times New Roman"/>
                <w:i/>
                <w:sz w:val="14"/>
                <w:szCs w:val="14"/>
              </w:rPr>
              <w:t>Behind the Scene, Portfolio</w:t>
            </w:r>
          </w:p>
        </w:tc>
        <w:tc>
          <w:tcPr>
            <w:tcW w:w="108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i/>
                <w:sz w:val="14"/>
                <w:szCs w:val="14"/>
              </w:rPr>
            </w:pPr>
            <w:r>
              <w:rPr>
                <w:rFonts w:ascii="Times New Roman" w:eastAsia="Times New Roman" w:hAnsi="Times New Roman" w:cs="Times New Roman"/>
                <w:i/>
                <w:sz w:val="14"/>
                <w:szCs w:val="14"/>
              </w:rPr>
              <w:t>View Rate</w:t>
            </w:r>
          </w:p>
        </w:tc>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t>
            </w:r>
          </w:p>
        </w:tc>
        <w:tc>
          <w:tcPr>
            <w:tcW w:w="67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t>
            </w: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Moderate</w:t>
            </w:r>
          </w:p>
        </w:tc>
        <w:tc>
          <w:tcPr>
            <w:tcW w:w="79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Moderat</w:t>
            </w:r>
            <w:proofErr w:type="spellEnd"/>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Temporary in nature, not permanently recorded</w:t>
            </w:r>
          </w:p>
        </w:tc>
      </w:tr>
      <w:tr w:rsidR="00C540A1">
        <w:trPr>
          <w:trHeight w:val="465"/>
        </w:trPr>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August 20–23, 2025</w:t>
            </w:r>
          </w:p>
        </w:tc>
        <w:tc>
          <w:tcPr>
            <w:tcW w:w="69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8</w:t>
            </w:r>
          </w:p>
        </w:tc>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Feed Ads</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Meta Business Suite (Instagram Ads)</w:t>
            </w:r>
          </w:p>
        </w:tc>
        <w:tc>
          <w:tcPr>
            <w:tcW w:w="87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August 20-23, 2025</w:t>
            </w:r>
          </w:p>
        </w:tc>
        <w:tc>
          <w:tcPr>
            <w:tcW w:w="79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i/>
                <w:sz w:val="14"/>
                <w:szCs w:val="14"/>
              </w:rPr>
            </w:pPr>
            <w:r>
              <w:rPr>
                <w:rFonts w:ascii="Times New Roman" w:eastAsia="Times New Roman" w:hAnsi="Times New Roman" w:cs="Times New Roman"/>
                <w:i/>
                <w:sz w:val="14"/>
                <w:szCs w:val="14"/>
              </w:rPr>
              <w:t>Educate, Entertain, Inspire, Convince</w:t>
            </w:r>
          </w:p>
        </w:tc>
        <w:tc>
          <w:tcPr>
            <w:tcW w:w="108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i/>
                <w:sz w:val="14"/>
                <w:szCs w:val="14"/>
              </w:rPr>
            </w:pPr>
            <w:r>
              <w:rPr>
                <w:rFonts w:ascii="Times New Roman" w:eastAsia="Times New Roman" w:hAnsi="Times New Roman" w:cs="Times New Roman"/>
                <w:i/>
                <w:sz w:val="14"/>
                <w:szCs w:val="14"/>
              </w:rPr>
              <w:t>CTR, CPC, Conversion Rate</w:t>
            </w:r>
          </w:p>
        </w:tc>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2,34–4,67</w:t>
            </w:r>
          </w:p>
        </w:tc>
        <w:tc>
          <w:tcPr>
            <w:tcW w:w="67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IDR</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14"/>
                <w:szCs w:val="14"/>
              </w:rPr>
              <w:t>307– IDR 345</w:t>
            </w: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 conversion</w:t>
            </w:r>
          </w:p>
        </w:tc>
        <w:tc>
          <w:tcPr>
            <w:tcW w:w="79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i/>
                <w:sz w:val="14"/>
                <w:szCs w:val="14"/>
              </w:rPr>
            </w:pPr>
            <w:r>
              <w:rPr>
                <w:rFonts w:ascii="Times New Roman" w:eastAsia="Times New Roman" w:hAnsi="Times New Roman" w:cs="Times New Roman"/>
                <w:i/>
                <w:sz w:val="14"/>
                <w:szCs w:val="14"/>
              </w:rPr>
              <w:t>Inspire &amp; Educate have good result</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rsidR="00C540A1" w:rsidRDefault="009A65A4">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i/>
                <w:sz w:val="14"/>
                <w:szCs w:val="14"/>
              </w:rPr>
              <w:t>Inspire</w:t>
            </w:r>
            <w:r>
              <w:rPr>
                <w:rFonts w:ascii="Times New Roman" w:eastAsia="Times New Roman" w:hAnsi="Times New Roman" w:cs="Times New Roman"/>
                <w:sz w:val="14"/>
                <w:szCs w:val="14"/>
              </w:rPr>
              <w:t xml:space="preserve"> and </w:t>
            </w:r>
            <w:r>
              <w:rPr>
                <w:rFonts w:ascii="Times New Roman" w:eastAsia="Times New Roman" w:hAnsi="Times New Roman" w:cs="Times New Roman"/>
                <w:i/>
                <w:sz w:val="14"/>
                <w:szCs w:val="14"/>
              </w:rPr>
              <w:t>Educate</w:t>
            </w:r>
            <w:r>
              <w:rPr>
                <w:rFonts w:ascii="Times New Roman" w:eastAsia="Times New Roman" w:hAnsi="Times New Roman" w:cs="Times New Roman"/>
                <w:sz w:val="14"/>
                <w:szCs w:val="14"/>
              </w:rPr>
              <w:t xml:space="preserve"> contents showed the best performance; generated 2 new clients; total ad </w:t>
            </w:r>
            <w:proofErr w:type="gramStart"/>
            <w:r>
              <w:rPr>
                <w:rFonts w:ascii="Times New Roman" w:eastAsia="Times New Roman" w:hAnsi="Times New Roman" w:cs="Times New Roman"/>
                <w:sz w:val="14"/>
                <w:szCs w:val="14"/>
              </w:rPr>
              <w:t>spend</w:t>
            </w:r>
            <w:proofErr w:type="gramEnd"/>
            <w:r>
              <w:rPr>
                <w:rFonts w:ascii="Times New Roman" w:eastAsia="Times New Roman" w:hAnsi="Times New Roman" w:cs="Times New Roman"/>
                <w:sz w:val="14"/>
                <w:szCs w:val="14"/>
              </w:rPr>
              <w:t xml:space="preserve"> IDR 480,000 (3-day campaign)</w:t>
            </w:r>
          </w:p>
        </w:tc>
      </w:tr>
    </w:tbl>
    <w:p w:rsidR="00C540A1" w:rsidRDefault="009A65A4">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Table. 2. Recapitulation of Studio </w:t>
      </w:r>
      <w:proofErr w:type="spellStart"/>
      <w:r>
        <w:rPr>
          <w:rFonts w:ascii="Times New Roman" w:eastAsia="Times New Roman" w:hAnsi="Times New Roman" w:cs="Times New Roman"/>
          <w:b/>
          <w:sz w:val="20"/>
          <w:szCs w:val="20"/>
        </w:rPr>
        <w:t>Dakssa's</w:t>
      </w:r>
      <w:proofErr w:type="spellEnd"/>
      <w:r>
        <w:rPr>
          <w:rFonts w:ascii="Times New Roman" w:eastAsia="Times New Roman" w:hAnsi="Times New Roman" w:cs="Times New Roman"/>
          <w:b/>
          <w:sz w:val="20"/>
          <w:szCs w:val="20"/>
        </w:rPr>
        <w:t xml:space="preserve"> content marketing activities (January-August 2025)</w:t>
      </w:r>
    </w:p>
    <w:p w:rsidR="00C540A1" w:rsidRDefault="00C540A1">
      <w:pPr>
        <w:spacing w:line="360" w:lineRule="auto"/>
        <w:jc w:val="both"/>
        <w:rPr>
          <w:rFonts w:ascii="Times New Roman" w:eastAsia="Times New Roman" w:hAnsi="Times New Roman" w:cs="Times New Roman"/>
          <w:b/>
          <w:sz w:val="20"/>
          <w:szCs w:val="20"/>
        </w:rPr>
      </w:pPr>
    </w:p>
    <w:p w:rsidR="00C540A1" w:rsidRDefault="009A65A4">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According to the table above,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conte</w:t>
      </w:r>
      <w:r>
        <w:rPr>
          <w:rFonts w:ascii="Times New Roman" w:eastAsia="Times New Roman" w:hAnsi="Times New Roman" w:cs="Times New Roman"/>
          <w:sz w:val="20"/>
          <w:szCs w:val="20"/>
        </w:rPr>
        <w:t xml:space="preserve">nt activity from January to July 2025 was limited to organic posts without significant conversion results. Changes began to emerge in August 2025 when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implemented a paid advertising trial through Meta Business Suite. These findings confirm th</w:t>
      </w:r>
      <w:r>
        <w:rPr>
          <w:rFonts w:ascii="Times New Roman" w:eastAsia="Times New Roman" w:hAnsi="Times New Roman" w:cs="Times New Roman"/>
          <w:sz w:val="20"/>
          <w:szCs w:val="20"/>
        </w:rPr>
        <w:t>at a data-driven approach, using digital KPI indicators such as CTR, CPC, and conversion rate, can provide strategic direction for future content development.</w:t>
      </w:r>
    </w:p>
    <w:p w:rsidR="00C540A1" w:rsidRDefault="00C540A1">
      <w:pPr>
        <w:spacing w:line="360" w:lineRule="auto"/>
        <w:ind w:firstLine="720"/>
        <w:jc w:val="both"/>
        <w:rPr>
          <w:rFonts w:ascii="Times New Roman" w:eastAsia="Times New Roman" w:hAnsi="Times New Roman" w:cs="Times New Roman"/>
          <w:sz w:val="20"/>
          <w:szCs w:val="20"/>
        </w:rPr>
      </w:pPr>
    </w:p>
    <w:p w:rsidR="00C540A1" w:rsidRDefault="009A65A4">
      <w:pPr>
        <w:numPr>
          <w:ilvl w:val="1"/>
          <w:numId w:val="3"/>
        </w:numPr>
        <w:spacing w:line="360" w:lineRule="auto"/>
        <w:ind w:left="425" w:hanging="141"/>
        <w:jc w:val="both"/>
        <w:rPr>
          <w:rFonts w:ascii="Times New Roman" w:eastAsia="Times New Roman" w:hAnsi="Times New Roman" w:cs="Times New Roman"/>
          <w:b/>
        </w:rPr>
      </w:pPr>
      <w:r>
        <w:rPr>
          <w:rFonts w:ascii="Times New Roman" w:eastAsia="Times New Roman" w:hAnsi="Times New Roman" w:cs="Times New Roman"/>
          <w:b/>
        </w:rPr>
        <w:t>The effectiveness of content marketing in increasing sales</w:t>
      </w:r>
    </w:p>
    <w:p w:rsidR="00C540A1" w:rsidRDefault="009A65A4">
      <w:pPr>
        <w:spacing w:line="360" w:lineRule="auto"/>
        <w:ind w:firstLine="720"/>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Of the four content marketing matrix </w:t>
      </w:r>
      <w:r>
        <w:rPr>
          <w:rFonts w:ascii="Times New Roman" w:eastAsia="Times New Roman" w:hAnsi="Times New Roman" w:cs="Times New Roman"/>
          <w:sz w:val="20"/>
          <w:szCs w:val="20"/>
        </w:rPr>
        <w:t>types (educate, inspire, entertain, and convince/service), both Educate and Inspire content types demonstrated measurable contributions to Branding Identity service sales. The Educate (Interest + Demographic) content recorded a CPC of Rp307 and generated o</w:t>
      </w:r>
      <w:r>
        <w:rPr>
          <w:rFonts w:ascii="Times New Roman" w:eastAsia="Times New Roman" w:hAnsi="Times New Roman" w:cs="Times New Roman"/>
          <w:sz w:val="20"/>
          <w:szCs w:val="20"/>
        </w:rPr>
        <w:t>ne verified conversion; while the Inspire content also generated one conversion (CPC recorded according to campaign data). With a budget allocation of Rp60,000 per content piece over three days, each conversion equates to a Cost per Acquisition (CPA) of Rp</w:t>
      </w:r>
      <w:r>
        <w:rPr>
          <w:rFonts w:ascii="Times New Roman" w:eastAsia="Times New Roman" w:hAnsi="Times New Roman" w:cs="Times New Roman"/>
          <w:sz w:val="20"/>
          <w:szCs w:val="20"/>
        </w:rPr>
        <w:t>60,000 per client. When calculated at the aggregate campaign level (total spend of Rp480,000 for eight content pieces and two conversions), the average campaign CPA reached Rp240,000 per client. All conversions were attributed using 7-day click attribution</w:t>
      </w:r>
      <w:r>
        <w:rPr>
          <w:rFonts w:ascii="Times New Roman" w:eastAsia="Times New Roman" w:hAnsi="Times New Roman" w:cs="Times New Roman"/>
          <w:sz w:val="20"/>
          <w:szCs w:val="20"/>
        </w:rPr>
        <w:t xml:space="preserve"> and were verified through WhatsApp business conversation recordings and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internal CRM records, demonstrating the link between advertising activity and sales results.</w:t>
      </w:r>
    </w:p>
    <w:p w:rsidR="00C540A1" w:rsidRDefault="009A65A4">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sz w:val="20"/>
          <w:szCs w:val="20"/>
        </w:rPr>
        <w:t>On the other hand, Entertainment content did contribute, but more so in th</w:t>
      </w:r>
      <w:r>
        <w:rPr>
          <w:rFonts w:ascii="Times New Roman" w:eastAsia="Times New Roman" w:hAnsi="Times New Roman" w:cs="Times New Roman"/>
          <w:sz w:val="20"/>
          <w:szCs w:val="20"/>
        </w:rPr>
        <w:t xml:space="preserve">e initial engagement (conversation) aspect. For example, </w:t>
      </w:r>
      <w:proofErr w:type="gramStart"/>
      <w:r>
        <w:rPr>
          <w:rFonts w:ascii="Times New Roman" w:eastAsia="Times New Roman" w:hAnsi="Times New Roman" w:cs="Times New Roman"/>
          <w:sz w:val="20"/>
          <w:szCs w:val="20"/>
        </w:rPr>
        <w:t>Entertain</w:t>
      </w:r>
      <w:proofErr w:type="gramEnd"/>
      <w:r>
        <w:rPr>
          <w:rFonts w:ascii="Times New Roman" w:eastAsia="Times New Roman" w:hAnsi="Times New Roman" w:cs="Times New Roman"/>
          <w:sz w:val="20"/>
          <w:szCs w:val="20"/>
        </w:rPr>
        <w:t xml:space="preserve"> (Interest + Demo) managed to record 37 profile visits with a CPC of IDR 240, while the Custom Audience version only generated small conversations at a high cost. This shows that while Enter</w:t>
      </w:r>
      <w:r>
        <w:rPr>
          <w:rFonts w:ascii="Times New Roman" w:eastAsia="Times New Roman" w:hAnsi="Times New Roman" w:cs="Times New Roman"/>
          <w:sz w:val="20"/>
          <w:szCs w:val="20"/>
        </w:rPr>
        <w:t xml:space="preserve">tain matrix content can maintain awareness, Educate and Inspire content are far more impactful in sales because they provide real value and direct audiences to take further action. With this strategy,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successfully acquired new customers for i</w:t>
      </w:r>
      <w:r>
        <w:rPr>
          <w:rFonts w:ascii="Times New Roman" w:eastAsia="Times New Roman" w:hAnsi="Times New Roman" w:cs="Times New Roman"/>
          <w:sz w:val="20"/>
          <w:szCs w:val="20"/>
        </w:rPr>
        <w:t>ts Branding Identity service, demonstrating that Educate and Inspire content were the most effective in driving sales growth. This was also evident in the increase in sales in August compared to previous months and how actual sales exceeded the service's s</w:t>
      </w:r>
      <w:r>
        <w:rPr>
          <w:rFonts w:ascii="Times New Roman" w:eastAsia="Times New Roman" w:hAnsi="Times New Roman" w:cs="Times New Roman"/>
          <w:sz w:val="20"/>
          <w:szCs w:val="20"/>
        </w:rPr>
        <w:t>ales plan.</w:t>
      </w:r>
    </w:p>
    <w:p w:rsidR="00C540A1" w:rsidRDefault="00C540A1">
      <w:pPr>
        <w:spacing w:line="360" w:lineRule="auto"/>
        <w:jc w:val="both"/>
        <w:rPr>
          <w:rFonts w:ascii="Times New Roman" w:eastAsia="Times New Roman" w:hAnsi="Times New Roman" w:cs="Times New Roman"/>
        </w:rPr>
      </w:pPr>
    </w:p>
    <w:p w:rsidR="00C540A1" w:rsidRDefault="009A65A4">
      <w:pPr>
        <w:numPr>
          <w:ilvl w:val="1"/>
          <w:numId w:val="3"/>
        </w:numPr>
        <w:spacing w:line="360" w:lineRule="auto"/>
        <w:ind w:left="425" w:hanging="141"/>
        <w:jc w:val="both"/>
        <w:rPr>
          <w:rFonts w:ascii="Times New Roman" w:eastAsia="Times New Roman" w:hAnsi="Times New Roman" w:cs="Times New Roman"/>
          <w:b/>
        </w:rPr>
      </w:pPr>
      <w:r>
        <w:rPr>
          <w:rFonts w:ascii="Times New Roman" w:eastAsia="Times New Roman" w:hAnsi="Times New Roman" w:cs="Times New Roman"/>
          <w:b/>
        </w:rPr>
        <w:t xml:space="preserve">Analysis of the most effective content marketing strategies for increasing Studio </w:t>
      </w:r>
      <w:proofErr w:type="spellStart"/>
      <w:r>
        <w:rPr>
          <w:rFonts w:ascii="Times New Roman" w:eastAsia="Times New Roman" w:hAnsi="Times New Roman" w:cs="Times New Roman"/>
          <w:b/>
        </w:rPr>
        <w:t>Dakssa</w:t>
      </w:r>
      <w:proofErr w:type="spellEnd"/>
      <w:r>
        <w:rPr>
          <w:rFonts w:ascii="Times New Roman" w:eastAsia="Times New Roman" w:hAnsi="Times New Roman" w:cs="Times New Roman"/>
          <w:b/>
        </w:rPr>
        <w:t xml:space="preserve"> sales</w:t>
      </w:r>
    </w:p>
    <w:p w:rsidR="00C540A1" w:rsidRDefault="009A65A4">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Based on the ad trial data, </w:t>
      </w:r>
      <w:proofErr w:type="gramStart"/>
      <w:r>
        <w:rPr>
          <w:rFonts w:ascii="Times New Roman" w:eastAsia="Times New Roman" w:hAnsi="Times New Roman" w:cs="Times New Roman"/>
          <w:sz w:val="20"/>
          <w:szCs w:val="20"/>
        </w:rPr>
        <w:t>Educate</w:t>
      </w:r>
      <w:proofErr w:type="gramEnd"/>
      <w:r>
        <w:rPr>
          <w:rFonts w:ascii="Times New Roman" w:eastAsia="Times New Roman" w:hAnsi="Times New Roman" w:cs="Times New Roman"/>
          <w:sz w:val="20"/>
          <w:szCs w:val="20"/>
        </w:rPr>
        <w:t xml:space="preserve"> content emerged as the most effective content marketing strategy, achieving the lowest cost-per-click of </w:t>
      </w:r>
      <w:proofErr w:type="spellStart"/>
      <w:r>
        <w:rPr>
          <w:rFonts w:ascii="Times New Roman" w:eastAsia="Times New Roman" w:hAnsi="Times New Roman" w:cs="Times New Roman"/>
          <w:sz w:val="20"/>
          <w:szCs w:val="20"/>
        </w:rPr>
        <w:t>Rp</w:t>
      </w:r>
      <w:proofErr w:type="spellEnd"/>
      <w:r>
        <w:rPr>
          <w:rFonts w:ascii="Times New Roman" w:eastAsia="Times New Roman" w:hAnsi="Times New Roman" w:cs="Times New Roman"/>
          <w:sz w:val="20"/>
          <w:szCs w:val="20"/>
        </w:rPr>
        <w:t xml:space="preserve"> 307 and 9 profile visits. This efficiency demonstrates that Educate content is able to attract a highly relevant</w:t>
      </w:r>
      <w:r>
        <w:rPr>
          <w:rFonts w:ascii="Times New Roman" w:eastAsia="Times New Roman" w:hAnsi="Times New Roman" w:cs="Times New Roman"/>
          <w:sz w:val="20"/>
          <w:szCs w:val="20"/>
        </w:rPr>
        <w:t xml:space="preserve"> audience with the potential to become consumers, as they come with a need for the information and solutions offered by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Meanwhile, </w:t>
      </w:r>
      <w:proofErr w:type="gramStart"/>
      <w:r>
        <w:rPr>
          <w:rFonts w:ascii="Times New Roman" w:eastAsia="Times New Roman" w:hAnsi="Times New Roman" w:cs="Times New Roman"/>
          <w:sz w:val="20"/>
          <w:szCs w:val="20"/>
        </w:rPr>
        <w:t>Inspire</w:t>
      </w:r>
      <w:proofErr w:type="gramEnd"/>
      <w:r>
        <w:rPr>
          <w:rFonts w:ascii="Times New Roman" w:eastAsia="Times New Roman" w:hAnsi="Times New Roman" w:cs="Times New Roman"/>
          <w:sz w:val="20"/>
          <w:szCs w:val="20"/>
        </w:rPr>
        <w:t xml:space="preserve"> content held the strongest position in terms of quantity, achieving 126 profile visits at a cost-per-c</w:t>
      </w:r>
      <w:r>
        <w:rPr>
          <w:rFonts w:ascii="Times New Roman" w:eastAsia="Times New Roman" w:hAnsi="Times New Roman" w:cs="Times New Roman"/>
          <w:sz w:val="20"/>
          <w:szCs w:val="20"/>
        </w:rPr>
        <w:t xml:space="preserve">lick of </w:t>
      </w:r>
      <w:proofErr w:type="spellStart"/>
      <w:r>
        <w:rPr>
          <w:rFonts w:ascii="Times New Roman" w:eastAsia="Times New Roman" w:hAnsi="Times New Roman" w:cs="Times New Roman"/>
          <w:sz w:val="20"/>
          <w:szCs w:val="20"/>
        </w:rPr>
        <w:t>Rp</w:t>
      </w:r>
      <w:proofErr w:type="spellEnd"/>
      <w:r>
        <w:rPr>
          <w:rFonts w:ascii="Times New Roman" w:eastAsia="Times New Roman" w:hAnsi="Times New Roman" w:cs="Times New Roman"/>
          <w:sz w:val="20"/>
          <w:szCs w:val="20"/>
        </w:rPr>
        <w:t xml:space="preserve"> 345. This high number of visits makes content marketing using the Inspire matrix a valuable entry point, increasing conversion opportunities. The effectiveness of these two matrices is further demonstrated by the presence of new consumers who ch</w:t>
      </w:r>
      <w:r>
        <w:rPr>
          <w:rFonts w:ascii="Times New Roman" w:eastAsia="Times New Roman" w:hAnsi="Times New Roman" w:cs="Times New Roman"/>
          <w:sz w:val="20"/>
          <w:szCs w:val="20"/>
        </w:rPr>
        <w:t>ose Branding Identity services after the three-day advertising campaign ran from August 20-23, 2025.</w:t>
      </w:r>
    </w:p>
    <w:p w:rsidR="00C540A1" w:rsidRDefault="00C540A1">
      <w:pPr>
        <w:spacing w:line="360" w:lineRule="auto"/>
        <w:ind w:firstLine="720"/>
        <w:jc w:val="both"/>
        <w:rPr>
          <w:rFonts w:ascii="Times New Roman" w:eastAsia="Times New Roman" w:hAnsi="Times New Roman" w:cs="Times New Roman"/>
          <w:sz w:val="20"/>
          <w:szCs w:val="20"/>
        </w:rPr>
      </w:pPr>
    </w:p>
    <w:p w:rsidR="00C540A1" w:rsidRDefault="00C540A1">
      <w:pPr>
        <w:shd w:val="clear" w:color="auto" w:fill="FFFFFF"/>
        <w:spacing w:line="360" w:lineRule="auto"/>
        <w:jc w:val="center"/>
        <w:rPr>
          <w:rFonts w:ascii="Times New Roman" w:eastAsia="Times New Roman" w:hAnsi="Times New Roman" w:cs="Times New Roman"/>
        </w:rPr>
      </w:pPr>
    </w:p>
    <w:tbl>
      <w:tblPr>
        <w:tblStyle w:val="a5"/>
        <w:tblW w:w="9030" w:type="dxa"/>
        <w:tblLayout w:type="fixed"/>
        <w:tblLook w:val="0600" w:firstRow="0" w:lastRow="0" w:firstColumn="0" w:lastColumn="0" w:noHBand="1" w:noVBand="1"/>
      </w:tblPr>
      <w:tblGrid>
        <w:gridCol w:w="795"/>
        <w:gridCol w:w="1215"/>
        <w:gridCol w:w="1350"/>
        <w:gridCol w:w="765"/>
        <w:gridCol w:w="870"/>
        <w:gridCol w:w="735"/>
        <w:gridCol w:w="855"/>
        <w:gridCol w:w="855"/>
        <w:gridCol w:w="600"/>
        <w:gridCol w:w="990"/>
      </w:tblGrid>
      <w:tr w:rsidR="00C540A1">
        <w:trPr>
          <w:trHeight w:val="572"/>
        </w:trPr>
        <w:tc>
          <w:tcPr>
            <w:tcW w:w="79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Content Type</w:t>
            </w:r>
          </w:p>
        </w:tc>
        <w:tc>
          <w:tcPr>
            <w:tcW w:w="121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Visual</w:t>
            </w:r>
          </w:p>
        </w:tc>
        <w:tc>
          <w:tcPr>
            <w:tcW w:w="13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Content Description</w:t>
            </w:r>
          </w:p>
        </w:tc>
        <w:tc>
          <w:tcPr>
            <w:tcW w:w="7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Call to Action</w:t>
            </w:r>
          </w:p>
        </w:tc>
        <w:tc>
          <w:tcPr>
            <w:tcW w:w="87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Placement</w:t>
            </w:r>
          </w:p>
        </w:tc>
        <w:tc>
          <w:tcPr>
            <w:tcW w:w="73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Duration</w:t>
            </w:r>
          </w:p>
        </w:tc>
        <w:tc>
          <w:tcPr>
            <w:tcW w:w="85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Objective</w:t>
            </w:r>
          </w:p>
        </w:tc>
        <w:tc>
          <w:tcPr>
            <w:tcW w:w="85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CPC (IDR)</w:t>
            </w:r>
          </w:p>
        </w:tc>
        <w:tc>
          <w:tcPr>
            <w:tcW w:w="6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CTR (%)</w:t>
            </w:r>
          </w:p>
        </w:tc>
        <w:tc>
          <w:tcPr>
            <w:tcW w:w="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Conversion</w:t>
            </w:r>
          </w:p>
        </w:tc>
      </w:tr>
      <w:tr w:rsidR="00C540A1">
        <w:trPr>
          <w:trHeight w:val="1577"/>
        </w:trPr>
        <w:tc>
          <w:tcPr>
            <w:tcW w:w="79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Interest + Demo - Educate</w:t>
            </w:r>
          </w:p>
        </w:tc>
        <w:tc>
          <w:tcPr>
            <w:tcW w:w="121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inline distT="114300" distB="114300" distL="114300" distR="114300">
                  <wp:extent cx="695325" cy="86360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695325" cy="863600"/>
                          </a:xfrm>
                          <a:prstGeom prst="rect">
                            <a:avLst/>
                          </a:prstGeom>
                          <a:ln/>
                        </pic:spPr>
                      </pic:pic>
                    </a:graphicData>
                  </a:graphic>
                </wp:inline>
              </w:drawing>
            </w:r>
          </w:p>
        </w:tc>
        <w:tc>
          <w:tcPr>
            <w:tcW w:w="13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Carousel content contains tips for creating a suitable logo.</w:t>
            </w:r>
          </w:p>
        </w:tc>
        <w:tc>
          <w:tcPr>
            <w:tcW w:w="7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Send Message</w:t>
            </w:r>
          </w:p>
        </w:tc>
        <w:tc>
          <w:tcPr>
            <w:tcW w:w="87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Instagram (Stories, Reels, Explore) </w:t>
            </w:r>
          </w:p>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Facebook (Stories &amp; Explore)</w:t>
            </w:r>
          </w:p>
        </w:tc>
        <w:tc>
          <w:tcPr>
            <w:tcW w:w="73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Aug 20–23 2025</w:t>
            </w:r>
          </w:p>
        </w:tc>
        <w:tc>
          <w:tcPr>
            <w:tcW w:w="85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Traffic</w:t>
            </w:r>
          </w:p>
        </w:tc>
        <w:tc>
          <w:tcPr>
            <w:tcW w:w="85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307</w:t>
            </w:r>
          </w:p>
        </w:tc>
        <w:tc>
          <w:tcPr>
            <w:tcW w:w="6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4,67</w:t>
            </w:r>
          </w:p>
        </w:tc>
        <w:tc>
          <w:tcPr>
            <w:tcW w:w="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C540A1">
        <w:trPr>
          <w:trHeight w:val="1620"/>
        </w:trPr>
        <w:tc>
          <w:tcPr>
            <w:tcW w:w="79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Interest + Demo - Inspire</w:t>
            </w:r>
          </w:p>
        </w:tc>
        <w:tc>
          <w:tcPr>
            <w:tcW w:w="121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inline distT="114300" distB="114300" distL="114300" distR="114300">
                  <wp:extent cx="695325" cy="8636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695325" cy="863600"/>
                          </a:xfrm>
                          <a:prstGeom prst="rect">
                            <a:avLst/>
                          </a:prstGeom>
                          <a:ln/>
                        </pic:spPr>
                      </pic:pic>
                    </a:graphicData>
                  </a:graphic>
                </wp:inline>
              </w:drawing>
            </w:r>
          </w:p>
        </w:tc>
        <w:tc>
          <w:tcPr>
            <w:tcW w:w="13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Carousel content contains storytelling from a client </w:t>
            </w:r>
            <w:r>
              <w:rPr>
                <w:rFonts w:ascii="Times New Roman" w:eastAsia="Times New Roman" w:hAnsi="Times New Roman" w:cs="Times New Roman"/>
                <w:sz w:val="16"/>
                <w:szCs w:val="16"/>
              </w:rPr>
              <w:t>redesigning packaging.</w:t>
            </w:r>
          </w:p>
        </w:tc>
        <w:tc>
          <w:tcPr>
            <w:tcW w:w="7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Send Message</w:t>
            </w:r>
          </w:p>
        </w:tc>
        <w:tc>
          <w:tcPr>
            <w:tcW w:w="87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Instagram (Stories, Reels, Explore) </w:t>
            </w:r>
          </w:p>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Facebook (Stories &amp; Explore)</w:t>
            </w:r>
          </w:p>
        </w:tc>
        <w:tc>
          <w:tcPr>
            <w:tcW w:w="73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Aug 20–23 2025</w:t>
            </w:r>
          </w:p>
        </w:tc>
        <w:tc>
          <w:tcPr>
            <w:tcW w:w="85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Traffic</w:t>
            </w:r>
          </w:p>
        </w:tc>
        <w:tc>
          <w:tcPr>
            <w:tcW w:w="85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345</w:t>
            </w:r>
          </w:p>
        </w:tc>
        <w:tc>
          <w:tcPr>
            <w:tcW w:w="6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2,34</w:t>
            </w:r>
          </w:p>
        </w:tc>
        <w:tc>
          <w:tcPr>
            <w:tcW w:w="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C540A1">
        <w:trPr>
          <w:trHeight w:val="1577"/>
        </w:trPr>
        <w:tc>
          <w:tcPr>
            <w:tcW w:w="79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Interest + Demo - Entertain</w:t>
            </w:r>
          </w:p>
        </w:tc>
        <w:tc>
          <w:tcPr>
            <w:tcW w:w="121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inline distT="114300" distB="114300" distL="114300" distR="114300">
                  <wp:extent cx="695325" cy="8636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95325" cy="863600"/>
                          </a:xfrm>
                          <a:prstGeom prst="rect">
                            <a:avLst/>
                          </a:prstGeom>
                          <a:ln/>
                        </pic:spPr>
                      </pic:pic>
                    </a:graphicData>
                  </a:graphic>
                </wp:inline>
              </w:drawing>
            </w:r>
          </w:p>
        </w:tc>
        <w:tc>
          <w:tcPr>
            <w:tcW w:w="13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Single image content contains </w:t>
            </w:r>
            <w:proofErr w:type="spellStart"/>
            <w:r>
              <w:rPr>
                <w:rFonts w:ascii="Times New Roman" w:eastAsia="Times New Roman" w:hAnsi="Times New Roman" w:cs="Times New Roman"/>
                <w:sz w:val="16"/>
                <w:szCs w:val="16"/>
              </w:rPr>
              <w:t>lighthearted</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humor</w:t>
            </w:r>
            <w:proofErr w:type="spellEnd"/>
            <w:r>
              <w:rPr>
                <w:rFonts w:ascii="Times New Roman" w:eastAsia="Times New Roman" w:hAnsi="Times New Roman" w:cs="Times New Roman"/>
                <w:sz w:val="16"/>
                <w:szCs w:val="16"/>
              </w:rPr>
              <w:t xml:space="preserve"> about the creative process.</w:t>
            </w:r>
          </w:p>
        </w:tc>
        <w:tc>
          <w:tcPr>
            <w:tcW w:w="7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Send Message</w:t>
            </w:r>
          </w:p>
        </w:tc>
        <w:tc>
          <w:tcPr>
            <w:tcW w:w="87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Instagram (Stories, Reels, Explore) </w:t>
            </w:r>
          </w:p>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Facebook (Stories &amp; Explore)</w:t>
            </w:r>
          </w:p>
        </w:tc>
        <w:tc>
          <w:tcPr>
            <w:tcW w:w="73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Aug 20–23 2025</w:t>
            </w:r>
          </w:p>
        </w:tc>
        <w:tc>
          <w:tcPr>
            <w:tcW w:w="85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Traffic</w:t>
            </w:r>
          </w:p>
        </w:tc>
        <w:tc>
          <w:tcPr>
            <w:tcW w:w="85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240</w:t>
            </w:r>
          </w:p>
        </w:tc>
        <w:tc>
          <w:tcPr>
            <w:tcW w:w="6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2,14</w:t>
            </w:r>
          </w:p>
        </w:tc>
        <w:tc>
          <w:tcPr>
            <w:tcW w:w="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C540A1">
        <w:trPr>
          <w:trHeight w:val="1575"/>
        </w:trPr>
        <w:tc>
          <w:tcPr>
            <w:tcW w:w="79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Interest + Demo - Convince</w:t>
            </w:r>
          </w:p>
        </w:tc>
        <w:tc>
          <w:tcPr>
            <w:tcW w:w="121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inline distT="114300" distB="114300" distL="114300" distR="114300">
                  <wp:extent cx="695325" cy="8763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95325" cy="876300"/>
                          </a:xfrm>
                          <a:prstGeom prst="rect">
                            <a:avLst/>
                          </a:prstGeom>
                          <a:ln/>
                        </pic:spPr>
                      </pic:pic>
                    </a:graphicData>
                  </a:graphic>
                </wp:inline>
              </w:drawing>
            </w:r>
          </w:p>
        </w:tc>
        <w:tc>
          <w:tcPr>
            <w:tcW w:w="13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Single image content containing service pricing information</w:t>
            </w:r>
          </w:p>
        </w:tc>
        <w:tc>
          <w:tcPr>
            <w:tcW w:w="7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Send Message</w:t>
            </w:r>
          </w:p>
        </w:tc>
        <w:tc>
          <w:tcPr>
            <w:tcW w:w="87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Instagram (Stories, Reels, Explore) </w:t>
            </w:r>
          </w:p>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Facebook (Stories &amp; Explore)</w:t>
            </w:r>
          </w:p>
        </w:tc>
        <w:tc>
          <w:tcPr>
            <w:tcW w:w="73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Aug 20–23 2025</w:t>
            </w:r>
          </w:p>
        </w:tc>
        <w:tc>
          <w:tcPr>
            <w:tcW w:w="85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Traffic</w:t>
            </w:r>
          </w:p>
        </w:tc>
        <w:tc>
          <w:tcPr>
            <w:tcW w:w="85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578</w:t>
            </w:r>
          </w:p>
        </w:tc>
        <w:tc>
          <w:tcPr>
            <w:tcW w:w="6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2,44</w:t>
            </w:r>
          </w:p>
        </w:tc>
        <w:tc>
          <w:tcPr>
            <w:tcW w:w="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C540A1">
        <w:trPr>
          <w:trHeight w:val="2282"/>
        </w:trPr>
        <w:tc>
          <w:tcPr>
            <w:tcW w:w="79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Custom Audience - Educate</w:t>
            </w:r>
          </w:p>
        </w:tc>
        <w:tc>
          <w:tcPr>
            <w:tcW w:w="121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sz w:val="17"/>
                <w:szCs w:val="17"/>
              </w:rPr>
            </w:pPr>
            <w:r>
              <w:rPr>
                <w:rFonts w:ascii="Times New Roman" w:eastAsia="Times New Roman" w:hAnsi="Times New Roman" w:cs="Times New Roman"/>
                <w:noProof/>
                <w:sz w:val="17"/>
                <w:szCs w:val="17"/>
              </w:rPr>
              <w:drawing>
                <wp:inline distT="114300" distB="114300" distL="114300" distR="114300">
                  <wp:extent cx="695325" cy="9144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695325" cy="914400"/>
                          </a:xfrm>
                          <a:prstGeom prst="rect">
                            <a:avLst/>
                          </a:prstGeom>
                          <a:ln/>
                        </pic:spPr>
                      </pic:pic>
                    </a:graphicData>
                  </a:graphic>
                </wp:inline>
              </w:drawing>
            </w:r>
          </w:p>
        </w:tc>
        <w:tc>
          <w:tcPr>
            <w:tcW w:w="13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Video content that contains branding is not just a logo.</w:t>
            </w:r>
          </w:p>
        </w:tc>
        <w:tc>
          <w:tcPr>
            <w:tcW w:w="7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Send Message</w:t>
            </w:r>
          </w:p>
        </w:tc>
        <w:tc>
          <w:tcPr>
            <w:tcW w:w="87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Instagram (Stories, Reels, Explore) </w:t>
            </w:r>
          </w:p>
          <w:p w:rsidR="00C540A1" w:rsidRDefault="009A65A4">
            <w:pPr>
              <w:shd w:val="clear" w:color="auto" w:fill="FFFFFF"/>
              <w:spacing w:after="160"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6"/>
                <w:szCs w:val="16"/>
              </w:rPr>
              <w:t>Facebook (Stories &amp; Explore)</w:t>
            </w:r>
          </w:p>
        </w:tc>
        <w:tc>
          <w:tcPr>
            <w:tcW w:w="73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Aug 20–23 2025</w:t>
            </w:r>
          </w:p>
        </w:tc>
        <w:tc>
          <w:tcPr>
            <w:tcW w:w="85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Conversion</w:t>
            </w:r>
          </w:p>
        </w:tc>
        <w:tc>
          <w:tcPr>
            <w:tcW w:w="855" w:type="dxa"/>
            <w:tcBorders>
              <w:top w:val="single" w:sz="4" w:space="0" w:color="000000"/>
              <w:left w:val="single" w:sz="4" w:space="0" w:color="000000"/>
              <w:bottom w:val="single" w:sz="6"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IDR1.482</w:t>
            </w:r>
          </w:p>
        </w:tc>
        <w:tc>
          <w:tcPr>
            <w:tcW w:w="600" w:type="dxa"/>
            <w:tcBorders>
              <w:top w:val="single" w:sz="4" w:space="0" w:color="000000"/>
              <w:left w:val="single" w:sz="4" w:space="0" w:color="000000"/>
              <w:bottom w:val="single" w:sz="6"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0,72</w:t>
            </w:r>
          </w:p>
        </w:tc>
        <w:tc>
          <w:tcPr>
            <w:tcW w:w="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w:t>
            </w:r>
          </w:p>
        </w:tc>
      </w:tr>
      <w:tr w:rsidR="00C540A1">
        <w:trPr>
          <w:trHeight w:val="2282"/>
        </w:trPr>
        <w:tc>
          <w:tcPr>
            <w:tcW w:w="79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7"/>
                <w:szCs w:val="17"/>
              </w:rPr>
              <w:lastRenderedPageBreak/>
              <w:t xml:space="preserve">Custom </w:t>
            </w:r>
            <w:proofErr w:type="gramStart"/>
            <w:r>
              <w:rPr>
                <w:rFonts w:ascii="Times New Roman" w:eastAsia="Times New Roman" w:hAnsi="Times New Roman" w:cs="Times New Roman"/>
                <w:sz w:val="17"/>
                <w:szCs w:val="17"/>
              </w:rPr>
              <w:t xml:space="preserve">Audience </w:t>
            </w:r>
            <w:r>
              <w:rPr>
                <w:rFonts w:ascii="Times New Roman" w:eastAsia="Times New Roman" w:hAnsi="Times New Roman" w:cs="Times New Roman"/>
                <w:sz w:val="16"/>
                <w:szCs w:val="16"/>
              </w:rPr>
              <w:t xml:space="preserve"> -</w:t>
            </w:r>
            <w:proofErr w:type="gramEnd"/>
            <w:r>
              <w:rPr>
                <w:rFonts w:ascii="Times New Roman" w:eastAsia="Times New Roman" w:hAnsi="Times New Roman" w:cs="Times New Roman"/>
                <w:sz w:val="16"/>
                <w:szCs w:val="16"/>
              </w:rPr>
              <w:t xml:space="preserve"> Inspire</w:t>
            </w:r>
          </w:p>
        </w:tc>
        <w:tc>
          <w:tcPr>
            <w:tcW w:w="121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sz w:val="17"/>
                <w:szCs w:val="17"/>
              </w:rPr>
            </w:pPr>
            <w:r>
              <w:rPr>
                <w:rFonts w:ascii="Times New Roman" w:eastAsia="Times New Roman" w:hAnsi="Times New Roman" w:cs="Times New Roman"/>
                <w:noProof/>
                <w:sz w:val="17"/>
                <w:szCs w:val="17"/>
              </w:rPr>
              <w:drawing>
                <wp:inline distT="114300" distB="114300" distL="114300" distR="114300">
                  <wp:extent cx="695325" cy="7112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95325" cy="711200"/>
                          </a:xfrm>
                          <a:prstGeom prst="rect">
                            <a:avLst/>
                          </a:prstGeom>
                          <a:ln/>
                        </pic:spPr>
                      </pic:pic>
                    </a:graphicData>
                  </a:graphic>
                </wp:inline>
              </w:drawing>
            </w:r>
          </w:p>
        </w:tc>
        <w:tc>
          <w:tcPr>
            <w:tcW w:w="13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Carousel content featuring portfolio results and success stories.</w:t>
            </w:r>
          </w:p>
        </w:tc>
        <w:tc>
          <w:tcPr>
            <w:tcW w:w="7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Send Message</w:t>
            </w:r>
          </w:p>
        </w:tc>
        <w:tc>
          <w:tcPr>
            <w:tcW w:w="87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Instagram (Stories, Reels, Explore) </w:t>
            </w:r>
          </w:p>
          <w:p w:rsidR="00C540A1" w:rsidRDefault="009A65A4">
            <w:pPr>
              <w:shd w:val="clear" w:color="auto" w:fill="FFFFFF"/>
              <w:spacing w:after="160"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6"/>
                <w:szCs w:val="16"/>
              </w:rPr>
              <w:t>Facebook (Stories &amp; Explore)</w:t>
            </w:r>
          </w:p>
        </w:tc>
        <w:tc>
          <w:tcPr>
            <w:tcW w:w="73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Aug 20–23 2025</w:t>
            </w:r>
          </w:p>
        </w:tc>
        <w:tc>
          <w:tcPr>
            <w:tcW w:w="855" w:type="dxa"/>
            <w:tcBorders>
              <w:top w:val="single" w:sz="4" w:space="0" w:color="000000"/>
              <w:left w:val="single" w:sz="4" w:space="0" w:color="000000"/>
              <w:bottom w:val="single" w:sz="4" w:space="0" w:color="000000"/>
              <w:right w:val="single" w:sz="6"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Conversion</w:t>
            </w:r>
          </w:p>
        </w:tc>
        <w:tc>
          <w:tcPr>
            <w:tcW w:w="855" w:type="dxa"/>
            <w:tcBorders>
              <w:top w:val="single" w:sz="4" w:space="0" w:color="000000"/>
              <w:left w:val="single" w:sz="4" w:space="0" w:color="000000"/>
              <w:bottom w:val="single" w:sz="6"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IDR418</w:t>
            </w:r>
          </w:p>
        </w:tc>
        <w:tc>
          <w:tcPr>
            <w:tcW w:w="600" w:type="dxa"/>
            <w:tcBorders>
              <w:top w:val="single" w:sz="4" w:space="0" w:color="000000"/>
              <w:left w:val="single" w:sz="4" w:space="0" w:color="000000"/>
              <w:bottom w:val="single" w:sz="6"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4,08</w:t>
            </w:r>
          </w:p>
        </w:tc>
        <w:tc>
          <w:tcPr>
            <w:tcW w:w="990" w:type="dxa"/>
            <w:tcBorders>
              <w:top w:val="single" w:sz="4" w:space="0" w:color="000000"/>
              <w:left w:val="single" w:sz="6"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1</w:t>
            </w:r>
          </w:p>
        </w:tc>
      </w:tr>
      <w:tr w:rsidR="00C540A1">
        <w:trPr>
          <w:trHeight w:val="2282"/>
        </w:trPr>
        <w:tc>
          <w:tcPr>
            <w:tcW w:w="79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Custom Audience</w:t>
            </w:r>
            <w:r>
              <w:rPr>
                <w:rFonts w:ascii="Times New Roman" w:eastAsia="Times New Roman" w:hAnsi="Times New Roman" w:cs="Times New Roman"/>
                <w:sz w:val="16"/>
                <w:szCs w:val="16"/>
              </w:rPr>
              <w:t xml:space="preserve"> - Entertain</w:t>
            </w:r>
          </w:p>
        </w:tc>
        <w:tc>
          <w:tcPr>
            <w:tcW w:w="121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7"/>
                <w:szCs w:val="17"/>
              </w:rPr>
            </w:pPr>
            <w:r>
              <w:rPr>
                <w:rFonts w:ascii="Times New Roman" w:eastAsia="Times New Roman" w:hAnsi="Times New Roman" w:cs="Times New Roman"/>
                <w:noProof/>
                <w:sz w:val="16"/>
                <w:szCs w:val="16"/>
              </w:rPr>
              <w:drawing>
                <wp:inline distT="114300" distB="114300" distL="114300" distR="114300">
                  <wp:extent cx="695325" cy="8636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95325" cy="863600"/>
                          </a:xfrm>
                          <a:prstGeom prst="rect">
                            <a:avLst/>
                          </a:prstGeom>
                          <a:ln/>
                        </pic:spPr>
                      </pic:pic>
                    </a:graphicData>
                  </a:graphic>
                </wp:inline>
              </w:drawing>
            </w:r>
          </w:p>
        </w:tc>
        <w:tc>
          <w:tcPr>
            <w:tcW w:w="13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Single image content contains </w:t>
            </w:r>
            <w:proofErr w:type="spellStart"/>
            <w:r>
              <w:rPr>
                <w:rFonts w:ascii="Times New Roman" w:eastAsia="Times New Roman" w:hAnsi="Times New Roman" w:cs="Times New Roman"/>
                <w:sz w:val="16"/>
                <w:szCs w:val="16"/>
              </w:rPr>
              <w:t>lighthearted</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humor</w:t>
            </w:r>
            <w:proofErr w:type="spellEnd"/>
            <w:r>
              <w:rPr>
                <w:rFonts w:ascii="Times New Roman" w:eastAsia="Times New Roman" w:hAnsi="Times New Roman" w:cs="Times New Roman"/>
                <w:sz w:val="16"/>
                <w:szCs w:val="16"/>
              </w:rPr>
              <w:t xml:space="preserve"> about the creative process.</w:t>
            </w:r>
          </w:p>
        </w:tc>
        <w:tc>
          <w:tcPr>
            <w:tcW w:w="7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Send Message</w:t>
            </w:r>
          </w:p>
        </w:tc>
        <w:tc>
          <w:tcPr>
            <w:tcW w:w="87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Instagram (Stories, Reels, Explore) </w:t>
            </w:r>
          </w:p>
          <w:p w:rsidR="00C540A1" w:rsidRDefault="009A65A4">
            <w:pPr>
              <w:shd w:val="clear" w:color="auto" w:fill="FFFFFF"/>
              <w:spacing w:after="160"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6"/>
                <w:szCs w:val="16"/>
              </w:rPr>
              <w:t>Facebook (Stories &amp; Explore)</w:t>
            </w:r>
          </w:p>
        </w:tc>
        <w:tc>
          <w:tcPr>
            <w:tcW w:w="73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Aug 20–23 2025</w:t>
            </w:r>
          </w:p>
        </w:tc>
        <w:tc>
          <w:tcPr>
            <w:tcW w:w="85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Conversion</w:t>
            </w:r>
          </w:p>
        </w:tc>
        <w:tc>
          <w:tcPr>
            <w:tcW w:w="855" w:type="dxa"/>
            <w:tcBorders>
              <w:top w:val="single" w:sz="4" w:space="0" w:color="000000"/>
              <w:left w:val="single" w:sz="4" w:space="0" w:color="000000"/>
              <w:bottom w:val="single" w:sz="6"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IDR923</w:t>
            </w:r>
          </w:p>
        </w:tc>
        <w:tc>
          <w:tcPr>
            <w:tcW w:w="600" w:type="dxa"/>
            <w:tcBorders>
              <w:top w:val="single" w:sz="4" w:space="0" w:color="000000"/>
              <w:left w:val="single" w:sz="4" w:space="0" w:color="000000"/>
              <w:bottom w:val="single" w:sz="6"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1,01</w:t>
            </w:r>
          </w:p>
        </w:tc>
        <w:tc>
          <w:tcPr>
            <w:tcW w:w="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w:t>
            </w:r>
          </w:p>
        </w:tc>
      </w:tr>
      <w:tr w:rsidR="00C540A1">
        <w:trPr>
          <w:trHeight w:val="2282"/>
        </w:trPr>
        <w:tc>
          <w:tcPr>
            <w:tcW w:w="79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6"/>
                <w:szCs w:val="16"/>
              </w:rPr>
              <w:t>Custom Audience - Convince</w:t>
            </w:r>
          </w:p>
        </w:tc>
        <w:tc>
          <w:tcPr>
            <w:tcW w:w="121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sz w:val="17"/>
                <w:szCs w:val="17"/>
              </w:rPr>
            </w:pPr>
            <w:r>
              <w:rPr>
                <w:rFonts w:ascii="Times New Roman" w:eastAsia="Times New Roman" w:hAnsi="Times New Roman" w:cs="Times New Roman"/>
                <w:noProof/>
                <w:sz w:val="17"/>
                <w:szCs w:val="17"/>
              </w:rPr>
              <w:drawing>
                <wp:inline distT="114300" distB="114300" distL="114300" distR="114300">
                  <wp:extent cx="695325" cy="8509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695325" cy="850900"/>
                          </a:xfrm>
                          <a:prstGeom prst="rect">
                            <a:avLst/>
                          </a:prstGeom>
                          <a:ln/>
                        </pic:spPr>
                      </pic:pic>
                    </a:graphicData>
                  </a:graphic>
                </wp:inline>
              </w:drawing>
            </w:r>
          </w:p>
        </w:tc>
        <w:tc>
          <w:tcPr>
            <w:tcW w:w="13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Single image content containing service menu information</w:t>
            </w:r>
          </w:p>
        </w:tc>
        <w:tc>
          <w:tcPr>
            <w:tcW w:w="7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Send Message</w:t>
            </w:r>
          </w:p>
        </w:tc>
        <w:tc>
          <w:tcPr>
            <w:tcW w:w="87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Instagram (Stories, Reels, Explore) </w:t>
            </w:r>
          </w:p>
          <w:p w:rsidR="00C540A1" w:rsidRDefault="009A65A4">
            <w:pPr>
              <w:shd w:val="clear" w:color="auto" w:fill="FFFFFF"/>
              <w:spacing w:after="160"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6"/>
                <w:szCs w:val="16"/>
              </w:rPr>
              <w:t>Facebook (Stories &amp; Explore)</w:t>
            </w:r>
          </w:p>
        </w:tc>
        <w:tc>
          <w:tcPr>
            <w:tcW w:w="73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Aug 20–23 2025</w:t>
            </w:r>
          </w:p>
        </w:tc>
        <w:tc>
          <w:tcPr>
            <w:tcW w:w="85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Conversion</w:t>
            </w:r>
          </w:p>
        </w:tc>
        <w:tc>
          <w:tcPr>
            <w:tcW w:w="855" w:type="dxa"/>
            <w:tcBorders>
              <w:top w:val="single" w:sz="4" w:space="0" w:color="000000"/>
              <w:left w:val="single" w:sz="4" w:space="0" w:color="000000"/>
              <w:bottom w:val="single" w:sz="6"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IDR1.554</w:t>
            </w:r>
          </w:p>
        </w:tc>
        <w:tc>
          <w:tcPr>
            <w:tcW w:w="600" w:type="dxa"/>
            <w:tcBorders>
              <w:top w:val="single" w:sz="4" w:space="0" w:color="000000"/>
              <w:left w:val="single" w:sz="4" w:space="0" w:color="000000"/>
              <w:bottom w:val="single" w:sz="6"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0,79</w:t>
            </w:r>
          </w:p>
        </w:tc>
        <w:tc>
          <w:tcPr>
            <w:tcW w:w="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shd w:val="clear" w:color="auto" w:fill="FFFFFF"/>
              <w:spacing w:after="160" w:line="36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w:t>
            </w:r>
          </w:p>
        </w:tc>
      </w:tr>
    </w:tbl>
    <w:p w:rsidR="00C540A1" w:rsidRDefault="00C540A1">
      <w:pPr>
        <w:shd w:val="clear" w:color="auto" w:fill="FFFFFF"/>
        <w:spacing w:line="360" w:lineRule="auto"/>
        <w:jc w:val="center"/>
        <w:rPr>
          <w:rFonts w:ascii="Times New Roman" w:eastAsia="Times New Roman" w:hAnsi="Times New Roman" w:cs="Times New Roman"/>
        </w:rPr>
      </w:pPr>
    </w:p>
    <w:p w:rsidR="00C540A1" w:rsidRDefault="009A65A4">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Table</w:t>
      </w:r>
      <w:r>
        <w:rPr>
          <w:rFonts w:ascii="Times New Roman" w:eastAsia="Times New Roman" w:hAnsi="Times New Roman" w:cs="Times New Roman"/>
          <w:b/>
          <w:sz w:val="20"/>
          <w:szCs w:val="20"/>
        </w:rPr>
        <w:t xml:space="preserve"> 3</w:t>
      </w:r>
      <w:r>
        <w:rPr>
          <w:rFonts w:ascii="Times New Roman" w:eastAsia="Times New Roman" w:hAnsi="Times New Roman" w:cs="Times New Roman"/>
          <w:b/>
          <w:sz w:val="20"/>
          <w:szCs w:val="20"/>
        </w:rPr>
        <w:t xml:space="preserve">. Visual content used in Studio </w:t>
      </w:r>
      <w:proofErr w:type="spellStart"/>
      <w:r>
        <w:rPr>
          <w:rFonts w:ascii="Times New Roman" w:eastAsia="Times New Roman" w:hAnsi="Times New Roman" w:cs="Times New Roman"/>
          <w:b/>
          <w:sz w:val="20"/>
          <w:szCs w:val="20"/>
        </w:rPr>
        <w:t>Dakssa's</w:t>
      </w:r>
      <w:proofErr w:type="spellEnd"/>
      <w:r>
        <w:rPr>
          <w:rFonts w:ascii="Times New Roman" w:eastAsia="Times New Roman" w:hAnsi="Times New Roman" w:cs="Times New Roman"/>
          <w:b/>
          <w:sz w:val="20"/>
          <w:szCs w:val="20"/>
        </w:rPr>
        <w:t xml:space="preserve"> ad trial</w:t>
      </w:r>
    </w:p>
    <w:p w:rsidR="00C540A1" w:rsidRDefault="00C540A1">
      <w:pPr>
        <w:spacing w:line="360" w:lineRule="auto"/>
        <w:ind w:firstLine="720"/>
        <w:jc w:val="both"/>
        <w:rPr>
          <w:rFonts w:ascii="Times New Roman" w:eastAsia="Times New Roman" w:hAnsi="Times New Roman" w:cs="Times New Roman"/>
          <w:sz w:val="20"/>
          <w:szCs w:val="20"/>
        </w:rPr>
      </w:pPr>
    </w:p>
    <w:p w:rsidR="00C540A1" w:rsidRDefault="009A65A4">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Seeing this comparison, it can be concluded that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most effective content marketing strategy is combining Educate content to build trust and value with Inspire content to expand reach and attract initial audience interest. Theoretically, the </w:t>
      </w:r>
      <w:r>
        <w:rPr>
          <w:rFonts w:ascii="Times New Roman" w:eastAsia="Times New Roman" w:hAnsi="Times New Roman" w:cs="Times New Roman"/>
          <w:sz w:val="20"/>
          <w:szCs w:val="20"/>
        </w:rPr>
        <w:t>effectiveness of educational and inspirational content in a content marketing strategy can be explained through a marketing communications approach oriented toward value creation and consumer engagement. According to Kotler &amp; Keller (2016), educational con</w:t>
      </w:r>
      <w:r>
        <w:rPr>
          <w:rFonts w:ascii="Times New Roman" w:eastAsia="Times New Roman" w:hAnsi="Times New Roman" w:cs="Times New Roman"/>
          <w:sz w:val="20"/>
          <w:szCs w:val="20"/>
        </w:rPr>
        <w:t>tent can build consumer trust (trust-building content) because it provides informative value that helps audiences understand the benefits and solutions offered by a brand. This type of content serves as a bridge between consumers' rational needs and the br</w:t>
      </w:r>
      <w:r>
        <w:rPr>
          <w:rFonts w:ascii="Times New Roman" w:eastAsia="Times New Roman" w:hAnsi="Times New Roman" w:cs="Times New Roman"/>
          <w:sz w:val="20"/>
          <w:szCs w:val="20"/>
        </w:rPr>
        <w:t>and's value proposition, thus more easily driving purchasing decisions.</w:t>
      </w:r>
    </w:p>
    <w:p w:rsidR="00C540A1" w:rsidRDefault="009A65A4">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Meanwhile, inspiring content plays a crucial role in building emotional engagement with audiences. In line with </w:t>
      </w:r>
      <w:proofErr w:type="spellStart"/>
      <w:r>
        <w:rPr>
          <w:rFonts w:ascii="Times New Roman" w:eastAsia="Times New Roman" w:hAnsi="Times New Roman" w:cs="Times New Roman"/>
          <w:sz w:val="20"/>
          <w:szCs w:val="20"/>
        </w:rPr>
        <w:t>Pulizzi's</w:t>
      </w:r>
      <w:proofErr w:type="spellEnd"/>
      <w:r>
        <w:rPr>
          <w:rFonts w:ascii="Times New Roman" w:eastAsia="Times New Roman" w:hAnsi="Times New Roman" w:cs="Times New Roman"/>
          <w:sz w:val="20"/>
          <w:szCs w:val="20"/>
        </w:rPr>
        <w:t xml:space="preserve"> (2014) opinion in Epic Content Marketing, inspiring content ca</w:t>
      </w:r>
      <w:r>
        <w:rPr>
          <w:rFonts w:ascii="Times New Roman" w:eastAsia="Times New Roman" w:hAnsi="Times New Roman" w:cs="Times New Roman"/>
          <w:sz w:val="20"/>
          <w:szCs w:val="20"/>
        </w:rPr>
        <w:t>n foster emotional closeness through storytelling that depicts the value, experience, and real-world impact of a product or service. When audiences connect emotionally, trust and interest in making a purchase tend to increase. Therefore, the combination of</w:t>
      </w:r>
      <w:r>
        <w:rPr>
          <w:rFonts w:ascii="Times New Roman" w:eastAsia="Times New Roman" w:hAnsi="Times New Roman" w:cs="Times New Roman"/>
          <w:sz w:val="20"/>
          <w:szCs w:val="20"/>
        </w:rPr>
        <w:t xml:space="preserve"> educational and inspiring content has proven effective, both in theory and in practice, in increasing conversions and consumer loyalty. Going forward,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will focus its resource and budget allocation on these two types of content as a primary s</w:t>
      </w:r>
      <w:r>
        <w:rPr>
          <w:rFonts w:ascii="Times New Roman" w:eastAsia="Times New Roman" w:hAnsi="Times New Roman" w:cs="Times New Roman"/>
          <w:sz w:val="20"/>
          <w:szCs w:val="20"/>
        </w:rPr>
        <w:t xml:space="preserve">trategy for increasing sales. By consistently adhering to the Educate and </w:t>
      </w:r>
      <w:r>
        <w:rPr>
          <w:rFonts w:ascii="Times New Roman" w:eastAsia="Times New Roman" w:hAnsi="Times New Roman" w:cs="Times New Roman"/>
          <w:sz w:val="20"/>
          <w:szCs w:val="20"/>
        </w:rPr>
        <w:lastRenderedPageBreak/>
        <w:t xml:space="preserve">Inspire matrix,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can not only maintain advertising cost efficiency but also strengthen conversion opportunities, directly impacting the growth of both of its services.</w:t>
      </w:r>
    </w:p>
    <w:p w:rsidR="00C540A1" w:rsidRDefault="00C540A1">
      <w:pPr>
        <w:spacing w:line="360" w:lineRule="auto"/>
        <w:ind w:firstLine="720"/>
        <w:jc w:val="both"/>
        <w:rPr>
          <w:rFonts w:ascii="Times New Roman" w:eastAsia="Times New Roman" w:hAnsi="Times New Roman" w:cs="Times New Roman"/>
          <w:sz w:val="20"/>
          <w:szCs w:val="20"/>
        </w:rPr>
      </w:pPr>
    </w:p>
    <w:p w:rsidR="00C540A1" w:rsidRDefault="009A65A4">
      <w:pPr>
        <w:numPr>
          <w:ilvl w:val="1"/>
          <w:numId w:val="3"/>
        </w:numPr>
        <w:spacing w:line="360" w:lineRule="auto"/>
        <w:ind w:left="425" w:hanging="141"/>
        <w:jc w:val="both"/>
        <w:rPr>
          <w:rFonts w:ascii="Times New Roman" w:eastAsia="Times New Roman" w:hAnsi="Times New Roman" w:cs="Times New Roman"/>
          <w:b/>
        </w:rPr>
      </w:pPr>
      <w:r>
        <w:rPr>
          <w:rFonts w:ascii="Times New Roman" w:eastAsia="Times New Roman" w:hAnsi="Times New Roman" w:cs="Times New Roman"/>
          <w:b/>
        </w:rPr>
        <w:t>Policy and Implications</w:t>
      </w:r>
    </w:p>
    <w:p w:rsidR="00C540A1" w:rsidRDefault="009A65A4">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findings of this study offer several managerial implications for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and other creative agencies seeking to improve their marketing effectiveness. First, the strong performance of educational and inspirational content suggests that future mar</w:t>
      </w:r>
      <w:r>
        <w:rPr>
          <w:rFonts w:ascii="Times New Roman" w:eastAsia="Times New Roman" w:hAnsi="Times New Roman" w:cs="Times New Roman"/>
          <w:sz w:val="20"/>
          <w:szCs w:val="20"/>
        </w:rPr>
        <w:t xml:space="preserve">keting policies should prioritize the consistent production of informative and emotional content. Second, the findings of this study suggest that paid advertising strategies should be designed with clear objectives and data-driven targeting.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should implement a biweekly performance review policy, focusing on key metrics such as Cost-Per-Acquisition (CPA), conversion rate, and Return on Ad Spend (ROAS). This evaluation will guide budget reallocation decisions for future campaigns, ensuring resou</w:t>
      </w:r>
      <w:r>
        <w:rPr>
          <w:rFonts w:ascii="Times New Roman" w:eastAsia="Times New Roman" w:hAnsi="Times New Roman" w:cs="Times New Roman"/>
          <w:sz w:val="20"/>
          <w:szCs w:val="20"/>
        </w:rPr>
        <w:t>rces are focused on the most effective content types and audience segments. Finally, the findings of this study suggest that integrating brand identity and content marketing can serve as a long-term growth strategy. Establishing a standardized creative wor</w:t>
      </w:r>
      <w:r>
        <w:rPr>
          <w:rFonts w:ascii="Times New Roman" w:eastAsia="Times New Roman" w:hAnsi="Times New Roman" w:cs="Times New Roman"/>
          <w:sz w:val="20"/>
          <w:szCs w:val="20"/>
        </w:rPr>
        <w:t xml:space="preserve">kflow that connects brand design output with storytelling-based content can enhance overall brand consistency. Implementing these implications will not only improve the efficiency of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marketing activities but also strengthen its competitive </w:t>
      </w:r>
      <w:r>
        <w:rPr>
          <w:rFonts w:ascii="Times New Roman" w:eastAsia="Times New Roman" w:hAnsi="Times New Roman" w:cs="Times New Roman"/>
          <w:sz w:val="20"/>
          <w:szCs w:val="20"/>
        </w:rPr>
        <w:t>position within the Yogyakarta creative industry ecosystem.</w:t>
      </w:r>
    </w:p>
    <w:p w:rsidR="00C540A1" w:rsidRDefault="00C540A1">
      <w:pPr>
        <w:spacing w:line="360" w:lineRule="auto"/>
        <w:ind w:left="720"/>
        <w:jc w:val="both"/>
        <w:rPr>
          <w:rFonts w:ascii="Times New Roman" w:eastAsia="Times New Roman" w:hAnsi="Times New Roman" w:cs="Times New Roman"/>
        </w:rPr>
      </w:pPr>
    </w:p>
    <w:p w:rsidR="00C540A1" w:rsidRDefault="009A65A4">
      <w:pPr>
        <w:numPr>
          <w:ilvl w:val="1"/>
          <w:numId w:val="3"/>
        </w:numPr>
        <w:spacing w:line="360" w:lineRule="auto"/>
        <w:ind w:left="425" w:hanging="141"/>
        <w:jc w:val="both"/>
        <w:rPr>
          <w:rFonts w:ascii="Times New Roman" w:eastAsia="Times New Roman" w:hAnsi="Times New Roman" w:cs="Times New Roman"/>
          <w:b/>
        </w:rPr>
      </w:pPr>
      <w:r>
        <w:rPr>
          <w:rFonts w:ascii="Times New Roman" w:eastAsia="Times New Roman" w:hAnsi="Times New Roman" w:cs="Times New Roman"/>
          <w:b/>
        </w:rPr>
        <w:t>Major Findings</w:t>
      </w:r>
    </w:p>
    <w:p w:rsidR="00C540A1" w:rsidRDefault="009A65A4">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From June to August 2025, eight pieces of content were produced and categorized into the four quadrants of the content marketing matrix: Educate, Inspire, Entertain, and Convince. </w:t>
      </w:r>
      <w:r>
        <w:rPr>
          <w:rFonts w:ascii="Times New Roman" w:eastAsia="Times New Roman" w:hAnsi="Times New Roman" w:cs="Times New Roman"/>
          <w:sz w:val="20"/>
          <w:szCs w:val="20"/>
        </w:rPr>
        <w:t>Based on engagement and conversion data, Educate and Inspire content demonstrated the highest overall performance, achieving an average engagement rate of 4.8% and generating two verified client conversions for the Branding Identity service. Educate conten</w:t>
      </w:r>
      <w:r>
        <w:rPr>
          <w:rFonts w:ascii="Times New Roman" w:eastAsia="Times New Roman" w:hAnsi="Times New Roman" w:cs="Times New Roman"/>
          <w:sz w:val="20"/>
          <w:szCs w:val="20"/>
        </w:rPr>
        <w:t xml:space="preserve">t, which focuses on sharing branding tips and strategic insights, effectively positioned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as a credible and expert creative partner, reinforcing its authority in the branding field. Meanwhile, </w:t>
      </w:r>
      <w:proofErr w:type="gramStart"/>
      <w:r>
        <w:rPr>
          <w:rFonts w:ascii="Times New Roman" w:eastAsia="Times New Roman" w:hAnsi="Times New Roman" w:cs="Times New Roman"/>
          <w:sz w:val="20"/>
          <w:szCs w:val="20"/>
        </w:rPr>
        <w:t>Inspire</w:t>
      </w:r>
      <w:proofErr w:type="gramEnd"/>
      <w:r>
        <w:rPr>
          <w:rFonts w:ascii="Times New Roman" w:eastAsia="Times New Roman" w:hAnsi="Times New Roman" w:cs="Times New Roman"/>
          <w:sz w:val="20"/>
          <w:szCs w:val="20"/>
        </w:rPr>
        <w:t xml:space="preserve"> content highlighting client success storie</w:t>
      </w:r>
      <w:r>
        <w:rPr>
          <w:rFonts w:ascii="Times New Roman" w:eastAsia="Times New Roman" w:hAnsi="Times New Roman" w:cs="Times New Roman"/>
          <w:sz w:val="20"/>
          <w:szCs w:val="20"/>
        </w:rPr>
        <w:t>s and creative outcomes, proved most persuasive in driving direct inquiries and conversions. Furthermore, empirical data indicates that the implementation of paid advertising significantly enhanced the visibility of these contents, with engagement rates in</w:t>
      </w:r>
      <w:r>
        <w:rPr>
          <w:rFonts w:ascii="Times New Roman" w:eastAsia="Times New Roman" w:hAnsi="Times New Roman" w:cs="Times New Roman"/>
          <w:sz w:val="20"/>
          <w:szCs w:val="20"/>
        </w:rPr>
        <w:t>creasing by more than 30% compared to organic posts. Traffic and service inquiries also rose significantly during the same period, underscoring the measurable impact of the content marketing matrix strategy on both awareness and sales growth.</w:t>
      </w:r>
    </w:p>
    <w:p w:rsidR="00C540A1" w:rsidRDefault="00C540A1">
      <w:pPr>
        <w:spacing w:line="360" w:lineRule="auto"/>
        <w:jc w:val="both"/>
        <w:rPr>
          <w:rFonts w:ascii="Times New Roman" w:eastAsia="Times New Roman" w:hAnsi="Times New Roman" w:cs="Times New Roman"/>
        </w:rPr>
      </w:pPr>
    </w:p>
    <w:p w:rsidR="00C540A1" w:rsidRDefault="009A65A4">
      <w:pPr>
        <w:numPr>
          <w:ilvl w:val="0"/>
          <w:numId w:val="3"/>
        </w:numPr>
        <w:spacing w:line="360" w:lineRule="auto"/>
        <w:ind w:left="283"/>
        <w:jc w:val="both"/>
        <w:rPr>
          <w:rFonts w:ascii="Times New Roman" w:eastAsia="Times New Roman" w:hAnsi="Times New Roman" w:cs="Times New Roman"/>
          <w:b/>
        </w:rPr>
      </w:pPr>
      <w:r>
        <w:rPr>
          <w:rFonts w:ascii="Times New Roman" w:eastAsia="Times New Roman" w:hAnsi="Times New Roman" w:cs="Times New Roman"/>
          <w:b/>
        </w:rPr>
        <w:t>CONCLUSION</w:t>
      </w:r>
    </w:p>
    <w:p w:rsidR="00C540A1" w:rsidRDefault="009A65A4">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Pr>
          <w:rFonts w:ascii="Times New Roman" w:eastAsia="Times New Roman" w:hAnsi="Times New Roman" w:cs="Times New Roman"/>
          <w:sz w:val="20"/>
          <w:szCs w:val="20"/>
        </w:rPr>
        <w:t xml:space="preserve">he implementation of the content marketing matrix significantly impacted the development and promotion of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Brand Identity services. By strategically utilizing four types of content (educational, inspiring, entertaining, and convincing), the </w:t>
      </w:r>
      <w:r>
        <w:rPr>
          <w:rFonts w:ascii="Times New Roman" w:eastAsia="Times New Roman" w:hAnsi="Times New Roman" w:cs="Times New Roman"/>
          <w:sz w:val="20"/>
          <w:szCs w:val="20"/>
        </w:rPr>
        <w:t>agency was able to more effectively communicate its brand expertise and strengthen audience perceptions of its credibility and professionalism. Among the four types of content, educational and inspirational content demonstrated the highest engagement and c</w:t>
      </w:r>
      <w:r>
        <w:rPr>
          <w:rFonts w:ascii="Times New Roman" w:eastAsia="Times New Roman" w:hAnsi="Times New Roman" w:cs="Times New Roman"/>
          <w:sz w:val="20"/>
          <w:szCs w:val="20"/>
        </w:rPr>
        <w:t xml:space="preserve">onversion potential, as it provided valuable information while connecting emotionally with the audience. This approach not only increased brand awareness but also positioned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as a trusted creative partner capable of providing </w:t>
      </w:r>
      <w:r>
        <w:rPr>
          <w:rFonts w:ascii="Times New Roman" w:eastAsia="Times New Roman" w:hAnsi="Times New Roman" w:cs="Times New Roman"/>
          <w:sz w:val="20"/>
          <w:szCs w:val="20"/>
        </w:rPr>
        <w:lastRenderedPageBreak/>
        <w:t>comprehensive bra</w:t>
      </w:r>
      <w:r>
        <w:rPr>
          <w:rFonts w:ascii="Times New Roman" w:eastAsia="Times New Roman" w:hAnsi="Times New Roman" w:cs="Times New Roman"/>
          <w:sz w:val="20"/>
          <w:szCs w:val="20"/>
        </w:rPr>
        <w:t>nding solutions. Therefore, a content marketing strategy played a crucial role in strengthening brand identity and increasing client trust in its Brand Identity services.</w:t>
      </w:r>
    </w:p>
    <w:p w:rsidR="00C540A1" w:rsidRDefault="009A65A4">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Furthermore, the findings revealed that the effectiveness of content marketing went b</w:t>
      </w:r>
      <w:r>
        <w:rPr>
          <w:rFonts w:ascii="Times New Roman" w:eastAsia="Times New Roman" w:hAnsi="Times New Roman" w:cs="Times New Roman"/>
          <w:sz w:val="20"/>
          <w:szCs w:val="20"/>
        </w:rPr>
        <w:t>eyond simply building awareness, as it directly impacted sales performance. Campaign data showed that Educate and Inspire content achieved lower cost-per-click (CPC) and higher click-through rates (CTR) over a three-day period, with the Educate content ach</w:t>
      </w:r>
      <w:r>
        <w:rPr>
          <w:rFonts w:ascii="Times New Roman" w:eastAsia="Times New Roman" w:hAnsi="Times New Roman" w:cs="Times New Roman"/>
          <w:sz w:val="20"/>
          <w:szCs w:val="20"/>
        </w:rPr>
        <w:t>ieving a CTR of 4.67% from 150 impressions and 7 clicks, while the Inspire content achieved a CTR of 3.9% from 200 impressions and 8 clicks. These engagements were associated with two new clients for its Brand Identity services. While exploratory in nature</w:t>
      </w:r>
      <w:r>
        <w:rPr>
          <w:rFonts w:ascii="Times New Roman" w:eastAsia="Times New Roman" w:hAnsi="Times New Roman" w:cs="Times New Roman"/>
          <w:sz w:val="20"/>
          <w:szCs w:val="20"/>
        </w:rPr>
        <w:t>, the results demonstrate a clear alignment between improved brand perception and sales growth. In essence, the positive impact of content marketing on brand identity correlates with a measurable increase in sales conversions, demonstrating that a well-str</w:t>
      </w:r>
      <w:r>
        <w:rPr>
          <w:rFonts w:ascii="Times New Roman" w:eastAsia="Times New Roman" w:hAnsi="Times New Roman" w:cs="Times New Roman"/>
          <w:sz w:val="20"/>
          <w:szCs w:val="20"/>
        </w:rPr>
        <w:t xml:space="preserve">uctured content matrix not only strengthens brand positioning but also generates tangible financial results. Therefore, ongoing content marketing optimization is crucial to maintaining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long-term competitiveness and profitability.</w:t>
      </w:r>
    </w:p>
    <w:p w:rsidR="00C540A1" w:rsidRDefault="009A65A4">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sz w:val="20"/>
          <w:szCs w:val="20"/>
        </w:rPr>
        <w:t>However, f</w:t>
      </w:r>
      <w:r>
        <w:rPr>
          <w:rFonts w:ascii="Times New Roman" w:eastAsia="Times New Roman" w:hAnsi="Times New Roman" w:cs="Times New Roman"/>
          <w:sz w:val="20"/>
          <w:szCs w:val="20"/>
        </w:rPr>
        <w:t>urther research is recommended to extend the observation period to at least two weeks and implement a randomized split based on content type x audience to strengthen internal validity. In addition, the use of a holdout group to measure incrementality and t</w:t>
      </w:r>
      <w:r>
        <w:rPr>
          <w:rFonts w:ascii="Times New Roman" w:eastAsia="Times New Roman" w:hAnsi="Times New Roman" w:cs="Times New Roman"/>
          <w:sz w:val="20"/>
          <w:szCs w:val="20"/>
        </w:rPr>
        <w:t>he implementation of a server-side conversion API are recommended to improve data accuracy and conversion attribution. Therefore, further research could also add variables such as customer satisfaction, brand loyalty, and advertising cost-effectiveness, an</w:t>
      </w:r>
      <w:r>
        <w:rPr>
          <w:rFonts w:ascii="Times New Roman" w:eastAsia="Times New Roman" w:hAnsi="Times New Roman" w:cs="Times New Roman"/>
          <w:sz w:val="20"/>
          <w:szCs w:val="20"/>
        </w:rPr>
        <w:t xml:space="preserve">d conduct comparisons across creative industries to examine differences in effectiveness based on market characteristics and service type. Through these methodological enhancements, future studies are expected to provide a more comprehensive understanding </w:t>
      </w:r>
      <w:r>
        <w:rPr>
          <w:rFonts w:ascii="Times New Roman" w:eastAsia="Times New Roman" w:hAnsi="Times New Roman" w:cs="Times New Roman"/>
          <w:sz w:val="20"/>
          <w:szCs w:val="20"/>
        </w:rPr>
        <w:t>of the strategic role of content marketing in supporting business growth in the digital era.</w:t>
      </w:r>
    </w:p>
    <w:p w:rsidR="00C540A1" w:rsidRDefault="00C540A1">
      <w:pPr>
        <w:spacing w:line="360" w:lineRule="auto"/>
        <w:jc w:val="both"/>
        <w:rPr>
          <w:rFonts w:ascii="Times New Roman" w:eastAsia="Times New Roman" w:hAnsi="Times New Roman" w:cs="Times New Roman"/>
        </w:rPr>
      </w:pPr>
    </w:p>
    <w:p w:rsidR="009A65A4" w:rsidRPr="009A65A4" w:rsidRDefault="009A65A4" w:rsidP="009A65A4">
      <w:pPr>
        <w:spacing w:line="360" w:lineRule="auto"/>
        <w:jc w:val="both"/>
        <w:rPr>
          <w:rFonts w:ascii="Times New Roman" w:eastAsia="Times New Roman" w:hAnsi="Times New Roman" w:cs="Times New Roman"/>
          <w:b/>
        </w:rPr>
      </w:pPr>
      <w:r w:rsidRPr="009A65A4">
        <w:rPr>
          <w:rFonts w:ascii="Times New Roman" w:eastAsia="Times New Roman" w:hAnsi="Times New Roman" w:cs="Times New Roman"/>
          <w:b/>
        </w:rPr>
        <w:t>Disclaimer (Artificial intelligence)</w:t>
      </w:r>
    </w:p>
    <w:p w:rsidR="009A65A4" w:rsidRPr="009A65A4" w:rsidRDefault="009A65A4" w:rsidP="009A65A4">
      <w:pPr>
        <w:spacing w:line="360" w:lineRule="auto"/>
        <w:jc w:val="both"/>
        <w:rPr>
          <w:rFonts w:ascii="Times New Roman" w:eastAsia="Times New Roman" w:hAnsi="Times New Roman" w:cs="Times New Roman"/>
        </w:rPr>
      </w:pPr>
      <w:r w:rsidRPr="009A65A4">
        <w:rPr>
          <w:rFonts w:ascii="Times New Roman" w:eastAsia="Times New Roman" w:hAnsi="Times New Roman" w:cs="Times New Roman"/>
        </w:rPr>
        <w:t xml:space="preserve">Option 1: </w:t>
      </w:r>
    </w:p>
    <w:p w:rsidR="009A65A4" w:rsidRPr="009A65A4" w:rsidRDefault="009A65A4" w:rsidP="009A65A4">
      <w:pPr>
        <w:spacing w:line="360" w:lineRule="auto"/>
        <w:jc w:val="both"/>
        <w:rPr>
          <w:rFonts w:ascii="Times New Roman" w:eastAsia="Times New Roman" w:hAnsi="Times New Roman" w:cs="Times New Roman"/>
        </w:rPr>
      </w:pPr>
      <w:r w:rsidRPr="009A65A4">
        <w:rPr>
          <w:rFonts w:ascii="Times New Roman" w:eastAsia="Times New Roman" w:hAnsi="Times New Roman" w:cs="Times New Roman"/>
        </w:rPr>
        <w:t>Author(s) hereby declare that NO generative AI technologies such as Large Language Models (</w:t>
      </w:r>
      <w:proofErr w:type="spellStart"/>
      <w:r w:rsidRPr="009A65A4">
        <w:rPr>
          <w:rFonts w:ascii="Times New Roman" w:eastAsia="Times New Roman" w:hAnsi="Times New Roman" w:cs="Times New Roman"/>
        </w:rPr>
        <w:t>ChatGPT</w:t>
      </w:r>
      <w:proofErr w:type="spellEnd"/>
      <w:r w:rsidRPr="009A65A4">
        <w:rPr>
          <w:rFonts w:ascii="Times New Roman" w:eastAsia="Times New Roman" w:hAnsi="Times New Roman" w:cs="Times New Roman"/>
        </w:rPr>
        <w:t xml:space="preserve">, COPILOT, etc.) and text-to-image generators have been used during the writing or editing of this manuscript. </w:t>
      </w:r>
    </w:p>
    <w:p w:rsidR="009A65A4" w:rsidRPr="009A65A4" w:rsidRDefault="009A65A4" w:rsidP="009A65A4">
      <w:pPr>
        <w:spacing w:line="360" w:lineRule="auto"/>
        <w:jc w:val="both"/>
        <w:rPr>
          <w:rFonts w:ascii="Times New Roman" w:eastAsia="Times New Roman" w:hAnsi="Times New Roman" w:cs="Times New Roman"/>
        </w:rPr>
      </w:pPr>
      <w:r w:rsidRPr="009A65A4">
        <w:rPr>
          <w:rFonts w:ascii="Times New Roman" w:eastAsia="Times New Roman" w:hAnsi="Times New Roman" w:cs="Times New Roman"/>
        </w:rPr>
        <w:t xml:space="preserve">Option 2: </w:t>
      </w:r>
    </w:p>
    <w:p w:rsidR="009A65A4" w:rsidRPr="009A65A4" w:rsidRDefault="009A65A4" w:rsidP="009A65A4">
      <w:pPr>
        <w:spacing w:line="360" w:lineRule="auto"/>
        <w:jc w:val="both"/>
        <w:rPr>
          <w:rFonts w:ascii="Times New Roman" w:eastAsia="Times New Roman" w:hAnsi="Times New Roman" w:cs="Times New Roman"/>
        </w:rPr>
      </w:pPr>
      <w:r w:rsidRPr="009A65A4">
        <w:rPr>
          <w:rFonts w:ascii="Times New Roman" w:eastAsia="Times New Roman" w:hAnsi="Times New Roman" w:cs="Times New Roman"/>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9A65A4" w:rsidRPr="009A65A4" w:rsidRDefault="009A65A4" w:rsidP="009A65A4">
      <w:pPr>
        <w:spacing w:line="360" w:lineRule="auto"/>
        <w:jc w:val="both"/>
        <w:rPr>
          <w:rFonts w:ascii="Times New Roman" w:eastAsia="Times New Roman" w:hAnsi="Times New Roman" w:cs="Times New Roman"/>
        </w:rPr>
      </w:pPr>
      <w:r w:rsidRPr="009A65A4">
        <w:rPr>
          <w:rFonts w:ascii="Times New Roman" w:eastAsia="Times New Roman" w:hAnsi="Times New Roman" w:cs="Times New Roman"/>
        </w:rPr>
        <w:t>Details of the AI usage are given below:</w:t>
      </w:r>
    </w:p>
    <w:p w:rsidR="009A65A4" w:rsidRPr="009A65A4" w:rsidRDefault="009A65A4" w:rsidP="009A65A4">
      <w:pPr>
        <w:spacing w:line="360" w:lineRule="auto"/>
        <w:jc w:val="both"/>
        <w:rPr>
          <w:rFonts w:ascii="Times New Roman" w:eastAsia="Times New Roman" w:hAnsi="Times New Roman" w:cs="Times New Roman"/>
        </w:rPr>
      </w:pPr>
      <w:r w:rsidRPr="009A65A4">
        <w:rPr>
          <w:rFonts w:ascii="Times New Roman" w:eastAsia="Times New Roman" w:hAnsi="Times New Roman" w:cs="Times New Roman"/>
        </w:rPr>
        <w:t>1.</w:t>
      </w:r>
    </w:p>
    <w:p w:rsidR="009A65A4" w:rsidRPr="009A65A4" w:rsidRDefault="009A65A4" w:rsidP="009A65A4">
      <w:pPr>
        <w:spacing w:line="360" w:lineRule="auto"/>
        <w:jc w:val="both"/>
        <w:rPr>
          <w:rFonts w:ascii="Times New Roman" w:eastAsia="Times New Roman" w:hAnsi="Times New Roman" w:cs="Times New Roman"/>
        </w:rPr>
      </w:pPr>
      <w:r w:rsidRPr="009A65A4">
        <w:rPr>
          <w:rFonts w:ascii="Times New Roman" w:eastAsia="Times New Roman" w:hAnsi="Times New Roman" w:cs="Times New Roman"/>
        </w:rPr>
        <w:t>2.</w:t>
      </w:r>
    </w:p>
    <w:p w:rsidR="009A65A4" w:rsidRDefault="009A65A4" w:rsidP="009A65A4">
      <w:pPr>
        <w:spacing w:line="360" w:lineRule="auto"/>
        <w:jc w:val="both"/>
        <w:rPr>
          <w:rFonts w:ascii="Times New Roman" w:eastAsia="Times New Roman" w:hAnsi="Times New Roman" w:cs="Times New Roman"/>
        </w:rPr>
      </w:pPr>
      <w:r w:rsidRPr="009A65A4">
        <w:rPr>
          <w:rFonts w:ascii="Times New Roman" w:eastAsia="Times New Roman" w:hAnsi="Times New Roman" w:cs="Times New Roman"/>
        </w:rPr>
        <w:t>3.</w:t>
      </w:r>
      <w:r>
        <w:rPr>
          <w:rFonts w:ascii="Times New Roman" w:eastAsia="Times New Roman" w:hAnsi="Times New Roman" w:cs="Times New Roman"/>
        </w:rPr>
        <w:br/>
      </w:r>
    </w:p>
    <w:p w:rsidR="00C540A1" w:rsidRDefault="009A65A4">
      <w:pPr>
        <w:spacing w:line="360" w:lineRule="auto"/>
        <w:jc w:val="both"/>
        <w:rPr>
          <w:rFonts w:ascii="Times New Roman" w:eastAsia="Times New Roman" w:hAnsi="Times New Roman" w:cs="Times New Roman"/>
          <w:b/>
        </w:rPr>
      </w:pPr>
      <w:r>
        <w:rPr>
          <w:rFonts w:ascii="Times New Roman" w:eastAsia="Times New Roman" w:hAnsi="Times New Roman" w:cs="Times New Roman"/>
          <w:b/>
        </w:rPr>
        <w:t>REFERENCES</w:t>
      </w:r>
    </w:p>
    <w:p w:rsidR="00C540A1" w:rsidRPr="009A65A4" w:rsidRDefault="009A65A4" w:rsidP="009A65A4">
      <w:pPr>
        <w:pStyle w:val="ListParagraph"/>
        <w:numPr>
          <w:ilvl w:val="0"/>
          <w:numId w:val="4"/>
        </w:numPr>
        <w:shd w:val="clear" w:color="auto" w:fill="FFFFFF"/>
        <w:spacing w:before="240" w:after="240" w:line="360" w:lineRule="auto"/>
        <w:jc w:val="both"/>
        <w:rPr>
          <w:rFonts w:ascii="Times New Roman" w:eastAsia="Times New Roman" w:hAnsi="Times New Roman" w:cs="Times New Roman"/>
          <w:sz w:val="20"/>
          <w:szCs w:val="20"/>
        </w:rPr>
      </w:pPr>
      <w:r w:rsidRPr="009A65A4">
        <w:rPr>
          <w:rFonts w:ascii="Times New Roman" w:eastAsia="Times New Roman" w:hAnsi="Times New Roman" w:cs="Times New Roman"/>
          <w:sz w:val="20"/>
          <w:szCs w:val="20"/>
        </w:rPr>
        <w:lastRenderedPageBreak/>
        <w:t xml:space="preserve">​​Aaker, D. A., &amp; </w:t>
      </w:r>
      <w:proofErr w:type="spellStart"/>
      <w:r w:rsidRPr="009A65A4">
        <w:rPr>
          <w:rFonts w:ascii="Times New Roman" w:eastAsia="Times New Roman" w:hAnsi="Times New Roman" w:cs="Times New Roman"/>
          <w:sz w:val="20"/>
          <w:szCs w:val="20"/>
        </w:rPr>
        <w:t>Joachimsthaler</w:t>
      </w:r>
      <w:proofErr w:type="spellEnd"/>
      <w:r w:rsidRPr="009A65A4">
        <w:rPr>
          <w:rFonts w:ascii="Times New Roman" w:eastAsia="Times New Roman" w:hAnsi="Times New Roman" w:cs="Times New Roman"/>
          <w:sz w:val="20"/>
          <w:szCs w:val="20"/>
        </w:rPr>
        <w:t xml:space="preserve">, E. (2000). </w:t>
      </w:r>
      <w:r w:rsidRPr="009A65A4">
        <w:rPr>
          <w:rFonts w:ascii="Times New Roman" w:eastAsia="Times New Roman" w:hAnsi="Times New Roman" w:cs="Times New Roman"/>
          <w:i/>
          <w:sz w:val="20"/>
          <w:szCs w:val="20"/>
        </w:rPr>
        <w:t>Brand leadership: Building assets in an information economy.</w:t>
      </w:r>
      <w:r w:rsidRPr="009A65A4">
        <w:rPr>
          <w:rFonts w:ascii="Times New Roman" w:eastAsia="Times New Roman" w:hAnsi="Times New Roman" w:cs="Times New Roman"/>
          <w:sz w:val="20"/>
          <w:szCs w:val="20"/>
        </w:rPr>
        <w:t xml:space="preserve"> Simon &amp; Schuster.</w:t>
      </w:r>
    </w:p>
    <w:p w:rsidR="00C540A1" w:rsidRPr="009A65A4" w:rsidRDefault="009A65A4" w:rsidP="009A65A4">
      <w:pPr>
        <w:pStyle w:val="ListParagraph"/>
        <w:numPr>
          <w:ilvl w:val="0"/>
          <w:numId w:val="4"/>
        </w:numPr>
        <w:shd w:val="clear" w:color="auto" w:fill="FFFFFF"/>
        <w:spacing w:before="240" w:after="240" w:line="360" w:lineRule="auto"/>
        <w:jc w:val="both"/>
        <w:rPr>
          <w:rFonts w:ascii="Times New Roman" w:eastAsia="Times New Roman" w:hAnsi="Times New Roman" w:cs="Times New Roman"/>
          <w:sz w:val="20"/>
          <w:szCs w:val="20"/>
        </w:rPr>
      </w:pPr>
      <w:r w:rsidRPr="009A65A4">
        <w:rPr>
          <w:rFonts w:ascii="Times New Roman" w:eastAsia="Times New Roman" w:hAnsi="Times New Roman" w:cs="Times New Roman"/>
          <w:sz w:val="20"/>
          <w:szCs w:val="20"/>
        </w:rPr>
        <w:t>Boone, L. E., &amp; Kurtz, D. L</w:t>
      </w:r>
      <w:r w:rsidRPr="009A65A4">
        <w:rPr>
          <w:rFonts w:ascii="Times New Roman" w:eastAsia="Times New Roman" w:hAnsi="Times New Roman" w:cs="Times New Roman"/>
          <w:sz w:val="20"/>
          <w:szCs w:val="20"/>
        </w:rPr>
        <w:t xml:space="preserve">. (2012). </w:t>
      </w:r>
      <w:r w:rsidRPr="009A65A4">
        <w:rPr>
          <w:rFonts w:ascii="Times New Roman" w:eastAsia="Times New Roman" w:hAnsi="Times New Roman" w:cs="Times New Roman"/>
          <w:i/>
          <w:sz w:val="20"/>
          <w:szCs w:val="20"/>
        </w:rPr>
        <w:t>Principles of contemporary marketing</w:t>
      </w:r>
      <w:r w:rsidRPr="009A65A4">
        <w:rPr>
          <w:rFonts w:ascii="Times New Roman" w:eastAsia="Times New Roman" w:hAnsi="Times New Roman" w:cs="Times New Roman"/>
          <w:sz w:val="20"/>
          <w:szCs w:val="20"/>
        </w:rPr>
        <w:t xml:space="preserve"> (15th ed.). South-Western Cengage Learning.</w:t>
      </w:r>
    </w:p>
    <w:p w:rsidR="00C540A1" w:rsidRPr="009A65A4" w:rsidRDefault="009A65A4" w:rsidP="009A65A4">
      <w:pPr>
        <w:pStyle w:val="ListParagraph"/>
        <w:numPr>
          <w:ilvl w:val="0"/>
          <w:numId w:val="4"/>
        </w:numPr>
        <w:shd w:val="clear" w:color="auto" w:fill="FFFFFF"/>
        <w:spacing w:before="240" w:after="240" w:line="360" w:lineRule="auto"/>
        <w:jc w:val="both"/>
        <w:rPr>
          <w:rFonts w:ascii="Times New Roman" w:eastAsia="Times New Roman" w:hAnsi="Times New Roman" w:cs="Times New Roman"/>
          <w:sz w:val="20"/>
          <w:szCs w:val="20"/>
        </w:rPr>
      </w:pPr>
      <w:r w:rsidRPr="009A65A4">
        <w:rPr>
          <w:rFonts w:ascii="Times New Roman" w:eastAsia="Times New Roman" w:hAnsi="Times New Roman" w:cs="Times New Roman"/>
          <w:sz w:val="20"/>
          <w:szCs w:val="20"/>
        </w:rPr>
        <w:t xml:space="preserve">Chaffey, D. (2015). </w:t>
      </w:r>
      <w:r w:rsidRPr="009A65A4">
        <w:rPr>
          <w:rFonts w:ascii="Times New Roman" w:eastAsia="Times New Roman" w:hAnsi="Times New Roman" w:cs="Times New Roman"/>
          <w:i/>
          <w:sz w:val="20"/>
          <w:szCs w:val="20"/>
        </w:rPr>
        <w:t>Digital business and e-commerce management: Strategy, implementation and practice</w:t>
      </w:r>
      <w:r w:rsidRPr="009A65A4">
        <w:rPr>
          <w:rFonts w:ascii="Times New Roman" w:eastAsia="Times New Roman" w:hAnsi="Times New Roman" w:cs="Times New Roman"/>
          <w:sz w:val="20"/>
          <w:szCs w:val="20"/>
        </w:rPr>
        <w:t xml:space="preserve"> (6th ed.). Pearson Education Limited.</w:t>
      </w:r>
    </w:p>
    <w:p w:rsidR="00C540A1" w:rsidRPr="009A65A4" w:rsidRDefault="009A65A4" w:rsidP="009A65A4">
      <w:pPr>
        <w:pStyle w:val="ListParagraph"/>
        <w:numPr>
          <w:ilvl w:val="0"/>
          <w:numId w:val="4"/>
        </w:numPr>
        <w:shd w:val="clear" w:color="auto" w:fill="FFFFFF"/>
        <w:spacing w:before="240" w:after="240" w:line="360" w:lineRule="auto"/>
        <w:jc w:val="both"/>
        <w:rPr>
          <w:rFonts w:ascii="Times New Roman" w:eastAsia="Times New Roman" w:hAnsi="Times New Roman" w:cs="Times New Roman"/>
          <w:sz w:val="20"/>
          <w:szCs w:val="20"/>
        </w:rPr>
      </w:pPr>
      <w:r w:rsidRPr="009A65A4">
        <w:rPr>
          <w:rFonts w:ascii="Times New Roman" w:eastAsia="Times New Roman" w:hAnsi="Times New Roman" w:cs="Times New Roman"/>
          <w:sz w:val="20"/>
          <w:szCs w:val="20"/>
        </w:rPr>
        <w:t xml:space="preserve">Chaffey, D., &amp; Ellis-Chadwick, F. (2019). </w:t>
      </w:r>
      <w:r w:rsidRPr="009A65A4">
        <w:rPr>
          <w:rFonts w:ascii="Times New Roman" w:eastAsia="Times New Roman" w:hAnsi="Times New Roman" w:cs="Times New Roman"/>
          <w:i/>
          <w:sz w:val="20"/>
          <w:szCs w:val="20"/>
        </w:rPr>
        <w:t>Digital marketing</w:t>
      </w:r>
      <w:r w:rsidRPr="009A65A4">
        <w:rPr>
          <w:rFonts w:ascii="Times New Roman" w:eastAsia="Times New Roman" w:hAnsi="Times New Roman" w:cs="Times New Roman"/>
          <w:sz w:val="20"/>
          <w:szCs w:val="20"/>
        </w:rPr>
        <w:t xml:space="preserve"> (7th ed.). Pearson Education Limited.</w:t>
      </w:r>
    </w:p>
    <w:p w:rsidR="00C540A1" w:rsidRPr="009A65A4" w:rsidRDefault="009A65A4" w:rsidP="009A65A4">
      <w:pPr>
        <w:pStyle w:val="ListParagraph"/>
        <w:numPr>
          <w:ilvl w:val="0"/>
          <w:numId w:val="4"/>
        </w:numPr>
        <w:shd w:val="clear" w:color="auto" w:fill="FFFFFF"/>
        <w:spacing w:before="240" w:after="240" w:line="360" w:lineRule="auto"/>
        <w:jc w:val="both"/>
        <w:rPr>
          <w:rFonts w:ascii="Times New Roman" w:eastAsia="Times New Roman" w:hAnsi="Times New Roman" w:cs="Times New Roman"/>
          <w:sz w:val="20"/>
          <w:szCs w:val="20"/>
        </w:rPr>
      </w:pPr>
      <w:proofErr w:type="spellStart"/>
      <w:r w:rsidRPr="009A65A4">
        <w:rPr>
          <w:rFonts w:ascii="Times New Roman" w:eastAsia="Times New Roman" w:hAnsi="Times New Roman" w:cs="Times New Roman"/>
          <w:sz w:val="20"/>
          <w:szCs w:val="20"/>
        </w:rPr>
        <w:t>Cherington</w:t>
      </w:r>
      <w:proofErr w:type="spellEnd"/>
      <w:r w:rsidRPr="009A65A4">
        <w:rPr>
          <w:rFonts w:ascii="Times New Roman" w:eastAsia="Times New Roman" w:hAnsi="Times New Roman" w:cs="Times New Roman"/>
          <w:sz w:val="20"/>
          <w:szCs w:val="20"/>
        </w:rPr>
        <w:t xml:space="preserve">, P. T. (1920). </w:t>
      </w:r>
      <w:r w:rsidRPr="009A65A4">
        <w:rPr>
          <w:rFonts w:ascii="Times New Roman" w:eastAsia="Times New Roman" w:hAnsi="Times New Roman" w:cs="Times New Roman"/>
          <w:i/>
          <w:sz w:val="20"/>
          <w:szCs w:val="20"/>
        </w:rPr>
        <w:t>The elements of marketing.</w:t>
      </w:r>
      <w:r w:rsidRPr="009A65A4">
        <w:rPr>
          <w:rFonts w:ascii="Times New Roman" w:eastAsia="Times New Roman" w:hAnsi="Times New Roman" w:cs="Times New Roman"/>
          <w:sz w:val="20"/>
          <w:szCs w:val="20"/>
        </w:rPr>
        <w:t xml:space="preserve"> Macmillan.</w:t>
      </w:r>
    </w:p>
    <w:p w:rsidR="00C540A1" w:rsidRPr="009A65A4" w:rsidRDefault="009A65A4" w:rsidP="009A65A4">
      <w:pPr>
        <w:pStyle w:val="ListParagraph"/>
        <w:numPr>
          <w:ilvl w:val="0"/>
          <w:numId w:val="4"/>
        </w:numPr>
        <w:shd w:val="clear" w:color="auto" w:fill="FFFFFF"/>
        <w:spacing w:before="240" w:after="240" w:line="360" w:lineRule="auto"/>
        <w:jc w:val="both"/>
        <w:rPr>
          <w:rFonts w:ascii="Times New Roman" w:eastAsia="Times New Roman" w:hAnsi="Times New Roman" w:cs="Times New Roman"/>
          <w:sz w:val="20"/>
          <w:szCs w:val="20"/>
        </w:rPr>
      </w:pPr>
      <w:r w:rsidRPr="009A65A4">
        <w:rPr>
          <w:rFonts w:ascii="Times New Roman" w:eastAsia="Times New Roman" w:hAnsi="Times New Roman" w:cs="Times New Roman"/>
          <w:sz w:val="20"/>
          <w:szCs w:val="20"/>
        </w:rPr>
        <w:t xml:space="preserve">Keller, K. L. (2020). </w:t>
      </w:r>
      <w:r w:rsidRPr="009A65A4">
        <w:rPr>
          <w:rFonts w:ascii="Times New Roman" w:eastAsia="Times New Roman" w:hAnsi="Times New Roman" w:cs="Times New Roman"/>
          <w:i/>
          <w:sz w:val="20"/>
          <w:szCs w:val="20"/>
        </w:rPr>
        <w:t>Strategic brand management: Building, measuring, and managing brand equi</w:t>
      </w:r>
      <w:r w:rsidRPr="009A65A4">
        <w:rPr>
          <w:rFonts w:ascii="Times New Roman" w:eastAsia="Times New Roman" w:hAnsi="Times New Roman" w:cs="Times New Roman"/>
          <w:i/>
          <w:sz w:val="20"/>
          <w:szCs w:val="20"/>
        </w:rPr>
        <w:t>ty</w:t>
      </w:r>
      <w:r w:rsidRPr="009A65A4">
        <w:rPr>
          <w:rFonts w:ascii="Times New Roman" w:eastAsia="Times New Roman" w:hAnsi="Times New Roman" w:cs="Times New Roman"/>
          <w:sz w:val="20"/>
          <w:szCs w:val="20"/>
        </w:rPr>
        <w:t xml:space="preserve"> (5th ed.). Pearson Education Limited.</w:t>
      </w:r>
    </w:p>
    <w:p w:rsidR="00C540A1" w:rsidRPr="009A65A4" w:rsidRDefault="009A65A4" w:rsidP="009A65A4">
      <w:pPr>
        <w:pStyle w:val="ListParagraph"/>
        <w:numPr>
          <w:ilvl w:val="0"/>
          <w:numId w:val="4"/>
        </w:numPr>
        <w:shd w:val="clear" w:color="auto" w:fill="FFFFFF"/>
        <w:spacing w:before="240" w:after="240" w:line="360" w:lineRule="auto"/>
        <w:jc w:val="both"/>
        <w:rPr>
          <w:rFonts w:ascii="Times New Roman" w:eastAsia="Times New Roman" w:hAnsi="Times New Roman" w:cs="Times New Roman"/>
          <w:sz w:val="20"/>
          <w:szCs w:val="20"/>
        </w:rPr>
      </w:pPr>
      <w:proofErr w:type="spellStart"/>
      <w:r w:rsidRPr="009A65A4">
        <w:rPr>
          <w:rFonts w:ascii="Times New Roman" w:eastAsia="Times New Roman" w:hAnsi="Times New Roman" w:cs="Times New Roman"/>
          <w:sz w:val="20"/>
          <w:szCs w:val="20"/>
        </w:rPr>
        <w:t>Kierzkowski</w:t>
      </w:r>
      <w:proofErr w:type="spellEnd"/>
      <w:r w:rsidRPr="009A65A4">
        <w:rPr>
          <w:rFonts w:ascii="Times New Roman" w:eastAsia="Times New Roman" w:hAnsi="Times New Roman" w:cs="Times New Roman"/>
          <w:sz w:val="20"/>
          <w:szCs w:val="20"/>
        </w:rPr>
        <w:t xml:space="preserve">, A., McQuade, S., </w:t>
      </w:r>
      <w:proofErr w:type="spellStart"/>
      <w:r w:rsidRPr="009A65A4">
        <w:rPr>
          <w:rFonts w:ascii="Times New Roman" w:eastAsia="Times New Roman" w:hAnsi="Times New Roman" w:cs="Times New Roman"/>
          <w:sz w:val="20"/>
          <w:szCs w:val="20"/>
        </w:rPr>
        <w:t>Waitman</w:t>
      </w:r>
      <w:proofErr w:type="spellEnd"/>
      <w:r w:rsidRPr="009A65A4">
        <w:rPr>
          <w:rFonts w:ascii="Times New Roman" w:eastAsia="Times New Roman" w:hAnsi="Times New Roman" w:cs="Times New Roman"/>
          <w:sz w:val="20"/>
          <w:szCs w:val="20"/>
        </w:rPr>
        <w:t xml:space="preserve">, R., &amp; </w:t>
      </w:r>
      <w:proofErr w:type="spellStart"/>
      <w:r w:rsidRPr="009A65A4">
        <w:rPr>
          <w:rFonts w:ascii="Times New Roman" w:eastAsia="Times New Roman" w:hAnsi="Times New Roman" w:cs="Times New Roman"/>
          <w:sz w:val="20"/>
          <w:szCs w:val="20"/>
        </w:rPr>
        <w:t>Zeisser</w:t>
      </w:r>
      <w:proofErr w:type="spellEnd"/>
      <w:r w:rsidRPr="009A65A4">
        <w:rPr>
          <w:rFonts w:ascii="Times New Roman" w:eastAsia="Times New Roman" w:hAnsi="Times New Roman" w:cs="Times New Roman"/>
          <w:sz w:val="20"/>
          <w:szCs w:val="20"/>
        </w:rPr>
        <w:t xml:space="preserve">, M. (1996). Marketing to the digital consumer. </w:t>
      </w:r>
      <w:r w:rsidRPr="009A65A4">
        <w:rPr>
          <w:rFonts w:ascii="Times New Roman" w:eastAsia="Times New Roman" w:hAnsi="Times New Roman" w:cs="Times New Roman"/>
          <w:i/>
          <w:sz w:val="20"/>
          <w:szCs w:val="20"/>
        </w:rPr>
        <w:t>The McKinsey Quarterly, 3</w:t>
      </w:r>
      <w:r w:rsidRPr="009A65A4">
        <w:rPr>
          <w:rFonts w:ascii="Times New Roman" w:eastAsia="Times New Roman" w:hAnsi="Times New Roman" w:cs="Times New Roman"/>
          <w:sz w:val="20"/>
          <w:szCs w:val="20"/>
        </w:rPr>
        <w:t>(1), 5–21.</w:t>
      </w:r>
    </w:p>
    <w:p w:rsidR="00C540A1" w:rsidRPr="009A65A4" w:rsidRDefault="009A65A4" w:rsidP="009A65A4">
      <w:pPr>
        <w:pStyle w:val="ListParagraph"/>
        <w:numPr>
          <w:ilvl w:val="0"/>
          <w:numId w:val="4"/>
        </w:numPr>
        <w:shd w:val="clear" w:color="auto" w:fill="FFFFFF"/>
        <w:spacing w:before="240" w:after="240" w:line="360" w:lineRule="auto"/>
        <w:jc w:val="both"/>
        <w:rPr>
          <w:rFonts w:ascii="Times New Roman" w:eastAsia="Times New Roman" w:hAnsi="Times New Roman" w:cs="Times New Roman"/>
          <w:sz w:val="20"/>
          <w:szCs w:val="20"/>
        </w:rPr>
      </w:pPr>
      <w:r w:rsidRPr="009A65A4">
        <w:rPr>
          <w:rFonts w:ascii="Times New Roman" w:eastAsia="Times New Roman" w:hAnsi="Times New Roman" w:cs="Times New Roman"/>
          <w:sz w:val="20"/>
          <w:szCs w:val="20"/>
        </w:rPr>
        <w:t xml:space="preserve">Kotler, P., &amp; Armstrong, G. (2018). </w:t>
      </w:r>
      <w:r w:rsidRPr="009A65A4">
        <w:rPr>
          <w:rFonts w:ascii="Times New Roman" w:eastAsia="Times New Roman" w:hAnsi="Times New Roman" w:cs="Times New Roman"/>
          <w:i/>
          <w:sz w:val="20"/>
          <w:szCs w:val="20"/>
        </w:rPr>
        <w:t>Principles of marketing</w:t>
      </w:r>
      <w:r w:rsidRPr="009A65A4">
        <w:rPr>
          <w:rFonts w:ascii="Times New Roman" w:eastAsia="Times New Roman" w:hAnsi="Times New Roman" w:cs="Times New Roman"/>
          <w:sz w:val="20"/>
          <w:szCs w:val="20"/>
        </w:rPr>
        <w:t xml:space="preserve"> (17th ed.). Pearson</w:t>
      </w:r>
      <w:r w:rsidRPr="009A65A4">
        <w:rPr>
          <w:rFonts w:ascii="Times New Roman" w:eastAsia="Times New Roman" w:hAnsi="Times New Roman" w:cs="Times New Roman"/>
          <w:sz w:val="20"/>
          <w:szCs w:val="20"/>
        </w:rPr>
        <w:t xml:space="preserve"> Education.</w:t>
      </w:r>
    </w:p>
    <w:p w:rsidR="00C540A1" w:rsidRPr="009A65A4" w:rsidRDefault="009A65A4" w:rsidP="009A65A4">
      <w:pPr>
        <w:pStyle w:val="ListParagraph"/>
        <w:numPr>
          <w:ilvl w:val="0"/>
          <w:numId w:val="4"/>
        </w:numPr>
        <w:shd w:val="clear" w:color="auto" w:fill="FFFFFF"/>
        <w:spacing w:before="240" w:after="240" w:line="360" w:lineRule="auto"/>
        <w:jc w:val="both"/>
        <w:rPr>
          <w:rFonts w:ascii="Times New Roman" w:eastAsia="Times New Roman" w:hAnsi="Times New Roman" w:cs="Times New Roman"/>
          <w:sz w:val="20"/>
          <w:szCs w:val="20"/>
        </w:rPr>
      </w:pPr>
      <w:r w:rsidRPr="009A65A4">
        <w:rPr>
          <w:rFonts w:ascii="Times New Roman" w:eastAsia="Times New Roman" w:hAnsi="Times New Roman" w:cs="Times New Roman"/>
          <w:sz w:val="20"/>
          <w:szCs w:val="20"/>
        </w:rPr>
        <w:t xml:space="preserve">Paine, K. D. (2011). </w:t>
      </w:r>
      <w:r w:rsidRPr="009A65A4">
        <w:rPr>
          <w:rFonts w:ascii="Times New Roman" w:eastAsia="Times New Roman" w:hAnsi="Times New Roman" w:cs="Times New Roman"/>
          <w:i/>
          <w:sz w:val="20"/>
          <w:szCs w:val="20"/>
        </w:rPr>
        <w:t>Measuring what matters: Online tools for understanding customers, social media, engagement, and key relationships.</w:t>
      </w:r>
      <w:r w:rsidRPr="009A65A4">
        <w:rPr>
          <w:rFonts w:ascii="Times New Roman" w:eastAsia="Times New Roman" w:hAnsi="Times New Roman" w:cs="Times New Roman"/>
          <w:sz w:val="20"/>
          <w:szCs w:val="20"/>
        </w:rPr>
        <w:t xml:space="preserve"> Wiley.</w:t>
      </w:r>
    </w:p>
    <w:p w:rsidR="00C540A1" w:rsidRPr="009A65A4" w:rsidRDefault="009A65A4" w:rsidP="009A65A4">
      <w:pPr>
        <w:pStyle w:val="ListParagraph"/>
        <w:numPr>
          <w:ilvl w:val="0"/>
          <w:numId w:val="4"/>
        </w:numPr>
        <w:shd w:val="clear" w:color="auto" w:fill="FFFFFF"/>
        <w:spacing w:before="240" w:after="240" w:line="360" w:lineRule="auto"/>
        <w:jc w:val="both"/>
        <w:rPr>
          <w:rFonts w:ascii="Times New Roman" w:eastAsia="Times New Roman" w:hAnsi="Times New Roman" w:cs="Times New Roman"/>
          <w:sz w:val="20"/>
          <w:szCs w:val="20"/>
        </w:rPr>
      </w:pPr>
      <w:proofErr w:type="spellStart"/>
      <w:r w:rsidRPr="009A65A4">
        <w:rPr>
          <w:rFonts w:ascii="Times New Roman" w:eastAsia="Times New Roman" w:hAnsi="Times New Roman" w:cs="Times New Roman"/>
          <w:sz w:val="20"/>
          <w:szCs w:val="20"/>
        </w:rPr>
        <w:t>Pulizzi</w:t>
      </w:r>
      <w:proofErr w:type="spellEnd"/>
      <w:r w:rsidRPr="009A65A4">
        <w:rPr>
          <w:rFonts w:ascii="Times New Roman" w:eastAsia="Times New Roman" w:hAnsi="Times New Roman" w:cs="Times New Roman"/>
          <w:sz w:val="20"/>
          <w:szCs w:val="20"/>
        </w:rPr>
        <w:t xml:space="preserve">, J. (2014). </w:t>
      </w:r>
      <w:r w:rsidRPr="009A65A4">
        <w:rPr>
          <w:rFonts w:ascii="Times New Roman" w:eastAsia="Times New Roman" w:hAnsi="Times New Roman" w:cs="Times New Roman"/>
          <w:i/>
          <w:sz w:val="20"/>
          <w:szCs w:val="20"/>
        </w:rPr>
        <w:t>Epic content marketing: How to tell a different story, break through the clutter,</w:t>
      </w:r>
      <w:r w:rsidRPr="009A65A4">
        <w:rPr>
          <w:rFonts w:ascii="Times New Roman" w:eastAsia="Times New Roman" w:hAnsi="Times New Roman" w:cs="Times New Roman"/>
          <w:i/>
          <w:sz w:val="20"/>
          <w:szCs w:val="20"/>
        </w:rPr>
        <w:t xml:space="preserve"> and win more customers by marketing less.</w:t>
      </w:r>
      <w:r w:rsidRPr="009A65A4">
        <w:rPr>
          <w:rFonts w:ascii="Times New Roman" w:eastAsia="Times New Roman" w:hAnsi="Times New Roman" w:cs="Times New Roman"/>
          <w:sz w:val="20"/>
          <w:szCs w:val="20"/>
        </w:rPr>
        <w:t xml:space="preserve"> McGraw-Hill Education.</w:t>
      </w:r>
    </w:p>
    <w:p w:rsidR="00C540A1" w:rsidRPr="009A65A4" w:rsidRDefault="009A65A4" w:rsidP="009A65A4">
      <w:pPr>
        <w:pStyle w:val="ListParagraph"/>
        <w:numPr>
          <w:ilvl w:val="0"/>
          <w:numId w:val="4"/>
        </w:numPr>
        <w:shd w:val="clear" w:color="auto" w:fill="FFFFFF"/>
        <w:spacing w:before="240" w:after="240" w:line="360" w:lineRule="auto"/>
        <w:jc w:val="both"/>
        <w:rPr>
          <w:rFonts w:ascii="Times New Roman" w:eastAsia="Times New Roman" w:hAnsi="Times New Roman" w:cs="Times New Roman"/>
          <w:sz w:val="20"/>
          <w:szCs w:val="20"/>
        </w:rPr>
      </w:pPr>
      <w:r w:rsidRPr="009A65A4">
        <w:rPr>
          <w:rFonts w:ascii="Times New Roman" w:eastAsia="Times New Roman" w:hAnsi="Times New Roman" w:cs="Times New Roman"/>
          <w:sz w:val="20"/>
          <w:szCs w:val="20"/>
        </w:rPr>
        <w:t>Romero-</w:t>
      </w:r>
      <w:proofErr w:type="spellStart"/>
      <w:r w:rsidRPr="009A65A4">
        <w:rPr>
          <w:rFonts w:ascii="Times New Roman" w:eastAsia="Times New Roman" w:hAnsi="Times New Roman" w:cs="Times New Roman"/>
          <w:sz w:val="20"/>
          <w:szCs w:val="20"/>
        </w:rPr>
        <w:t>Leguina</w:t>
      </w:r>
      <w:proofErr w:type="spellEnd"/>
      <w:r w:rsidRPr="009A65A4">
        <w:rPr>
          <w:rFonts w:ascii="Times New Roman" w:eastAsia="Times New Roman" w:hAnsi="Times New Roman" w:cs="Times New Roman"/>
          <w:sz w:val="20"/>
          <w:szCs w:val="20"/>
        </w:rPr>
        <w:t>, J., Arce-</w:t>
      </w:r>
      <w:proofErr w:type="spellStart"/>
      <w:r w:rsidRPr="009A65A4">
        <w:rPr>
          <w:rFonts w:ascii="Times New Roman" w:eastAsia="Times New Roman" w:hAnsi="Times New Roman" w:cs="Times New Roman"/>
          <w:sz w:val="20"/>
          <w:szCs w:val="20"/>
        </w:rPr>
        <w:t>Urriza</w:t>
      </w:r>
      <w:proofErr w:type="spellEnd"/>
      <w:r w:rsidRPr="009A65A4">
        <w:rPr>
          <w:rFonts w:ascii="Times New Roman" w:eastAsia="Times New Roman" w:hAnsi="Times New Roman" w:cs="Times New Roman"/>
          <w:sz w:val="20"/>
          <w:szCs w:val="20"/>
        </w:rPr>
        <w:t xml:space="preserve">, M., </w:t>
      </w:r>
      <w:proofErr w:type="spellStart"/>
      <w:r w:rsidRPr="009A65A4">
        <w:rPr>
          <w:rFonts w:ascii="Times New Roman" w:eastAsia="Times New Roman" w:hAnsi="Times New Roman" w:cs="Times New Roman"/>
          <w:sz w:val="20"/>
          <w:szCs w:val="20"/>
        </w:rPr>
        <w:t>Casielles</w:t>
      </w:r>
      <w:proofErr w:type="spellEnd"/>
      <w:r w:rsidRPr="009A65A4">
        <w:rPr>
          <w:rFonts w:ascii="Times New Roman" w:eastAsia="Times New Roman" w:hAnsi="Times New Roman" w:cs="Times New Roman"/>
          <w:sz w:val="20"/>
          <w:szCs w:val="20"/>
        </w:rPr>
        <w:t xml:space="preserve">, R., &amp; Sanz-Blas, S. (2020). Digital marketing attribution: Understanding the user path. </w:t>
      </w:r>
      <w:r w:rsidRPr="009A65A4">
        <w:rPr>
          <w:rFonts w:ascii="Times New Roman" w:eastAsia="Times New Roman" w:hAnsi="Times New Roman" w:cs="Times New Roman"/>
          <w:i/>
          <w:sz w:val="20"/>
          <w:szCs w:val="20"/>
        </w:rPr>
        <w:t>Electronics, 9</w:t>
      </w:r>
      <w:r w:rsidRPr="009A65A4">
        <w:rPr>
          <w:rFonts w:ascii="Times New Roman" w:eastAsia="Times New Roman" w:hAnsi="Times New Roman" w:cs="Times New Roman"/>
          <w:sz w:val="20"/>
          <w:szCs w:val="20"/>
        </w:rPr>
        <w:t>(11), 1822. https://doi.org/10.3390/elec</w:t>
      </w:r>
      <w:r w:rsidRPr="009A65A4">
        <w:rPr>
          <w:rFonts w:ascii="Times New Roman" w:eastAsia="Times New Roman" w:hAnsi="Times New Roman" w:cs="Times New Roman"/>
          <w:sz w:val="20"/>
          <w:szCs w:val="20"/>
        </w:rPr>
        <w:t>tronics9111822</w:t>
      </w:r>
    </w:p>
    <w:p w:rsidR="00C540A1" w:rsidRPr="009A65A4" w:rsidRDefault="009A65A4" w:rsidP="009A65A4">
      <w:pPr>
        <w:pStyle w:val="ListParagraph"/>
        <w:numPr>
          <w:ilvl w:val="0"/>
          <w:numId w:val="4"/>
        </w:numPr>
        <w:shd w:val="clear" w:color="auto" w:fill="FFFFFF"/>
        <w:spacing w:before="240" w:after="240" w:line="360" w:lineRule="auto"/>
        <w:jc w:val="both"/>
        <w:rPr>
          <w:rFonts w:ascii="Times New Roman" w:eastAsia="Times New Roman" w:hAnsi="Times New Roman" w:cs="Times New Roman"/>
          <w:sz w:val="20"/>
          <w:szCs w:val="20"/>
          <w:u w:val="single"/>
        </w:rPr>
      </w:pPr>
      <w:r w:rsidRPr="009A65A4">
        <w:rPr>
          <w:rFonts w:ascii="Times New Roman" w:eastAsia="Times New Roman" w:hAnsi="Times New Roman" w:cs="Times New Roman"/>
          <w:sz w:val="20"/>
          <w:szCs w:val="20"/>
        </w:rPr>
        <w:t xml:space="preserve">Smart Insights. (2012). </w:t>
      </w:r>
      <w:r w:rsidRPr="009A65A4">
        <w:rPr>
          <w:rFonts w:ascii="Times New Roman" w:eastAsia="Times New Roman" w:hAnsi="Times New Roman" w:cs="Times New Roman"/>
          <w:i/>
          <w:sz w:val="20"/>
          <w:szCs w:val="20"/>
        </w:rPr>
        <w:t>The</w:t>
      </w:r>
      <w:r w:rsidRPr="009A65A4">
        <w:rPr>
          <w:rFonts w:ascii="Times New Roman" w:eastAsia="Times New Roman" w:hAnsi="Times New Roman" w:cs="Times New Roman"/>
          <w:sz w:val="20"/>
          <w:szCs w:val="20"/>
        </w:rPr>
        <w:t xml:space="preserve"> </w:t>
      </w:r>
      <w:r w:rsidRPr="009A65A4">
        <w:rPr>
          <w:rFonts w:ascii="Times New Roman" w:eastAsia="Times New Roman" w:hAnsi="Times New Roman" w:cs="Times New Roman"/>
          <w:i/>
          <w:sz w:val="20"/>
          <w:szCs w:val="20"/>
        </w:rPr>
        <w:t>Content marketing matrix.</w:t>
      </w:r>
      <w:r w:rsidRPr="009A65A4">
        <w:rPr>
          <w:rFonts w:ascii="Times New Roman" w:eastAsia="Times New Roman" w:hAnsi="Times New Roman" w:cs="Times New Roman"/>
          <w:sz w:val="20"/>
          <w:szCs w:val="20"/>
        </w:rPr>
        <w:t xml:space="preserve"> </w:t>
      </w:r>
      <w:hyperlink r:id="rId13">
        <w:r w:rsidRPr="009A65A4">
          <w:rPr>
            <w:rFonts w:ascii="Times New Roman" w:eastAsia="Times New Roman" w:hAnsi="Times New Roman" w:cs="Times New Roman"/>
            <w:color w:val="1155CC"/>
            <w:sz w:val="20"/>
            <w:szCs w:val="20"/>
            <w:u w:val="single"/>
          </w:rPr>
          <w:t>https://www.smartinsights.com/content-management/content-marketing-strategy/the-content-marketing-matrix-new-infographic/</w:t>
        </w:r>
      </w:hyperlink>
      <w:r w:rsidRPr="009A65A4">
        <w:rPr>
          <w:rFonts w:ascii="Times New Roman" w:eastAsia="Times New Roman" w:hAnsi="Times New Roman" w:cs="Times New Roman"/>
          <w:sz w:val="20"/>
          <w:szCs w:val="20"/>
          <w:u w:val="single"/>
        </w:rPr>
        <w:t xml:space="preserve"> </w:t>
      </w:r>
    </w:p>
    <w:p w:rsidR="00C540A1" w:rsidRPr="009A65A4" w:rsidRDefault="009A65A4" w:rsidP="009A65A4">
      <w:pPr>
        <w:pStyle w:val="ListParagraph"/>
        <w:numPr>
          <w:ilvl w:val="0"/>
          <w:numId w:val="4"/>
        </w:numPr>
        <w:shd w:val="clear" w:color="auto" w:fill="FFFFFF"/>
        <w:spacing w:before="240" w:after="240" w:line="360" w:lineRule="auto"/>
        <w:jc w:val="both"/>
        <w:rPr>
          <w:rFonts w:ascii="Times New Roman" w:eastAsia="Times New Roman" w:hAnsi="Times New Roman" w:cs="Times New Roman"/>
          <w:sz w:val="20"/>
          <w:szCs w:val="20"/>
          <w:u w:val="single"/>
        </w:rPr>
      </w:pPr>
      <w:r w:rsidRPr="009A65A4">
        <w:rPr>
          <w:rFonts w:ascii="Times New Roman" w:eastAsia="Times New Roman" w:hAnsi="Times New Roman" w:cs="Times New Roman"/>
          <w:sz w:val="20"/>
          <w:szCs w:val="20"/>
        </w:rPr>
        <w:t xml:space="preserve">We Are Social &amp; </w:t>
      </w:r>
      <w:proofErr w:type="spellStart"/>
      <w:r w:rsidRPr="009A65A4">
        <w:rPr>
          <w:rFonts w:ascii="Times New Roman" w:eastAsia="Times New Roman" w:hAnsi="Times New Roman" w:cs="Times New Roman"/>
          <w:sz w:val="20"/>
          <w:szCs w:val="20"/>
        </w:rPr>
        <w:t>Kepios</w:t>
      </w:r>
      <w:proofErr w:type="spellEnd"/>
      <w:r w:rsidRPr="009A65A4">
        <w:rPr>
          <w:rFonts w:ascii="Times New Roman" w:eastAsia="Times New Roman" w:hAnsi="Times New Roman" w:cs="Times New Roman"/>
          <w:sz w:val="20"/>
          <w:szCs w:val="20"/>
        </w:rPr>
        <w:t xml:space="preserve">. (2025, February). </w:t>
      </w:r>
      <w:r w:rsidRPr="009A65A4">
        <w:rPr>
          <w:rFonts w:ascii="Times New Roman" w:eastAsia="Times New Roman" w:hAnsi="Times New Roman" w:cs="Times New Roman"/>
          <w:i/>
          <w:sz w:val="20"/>
          <w:szCs w:val="20"/>
        </w:rPr>
        <w:t>Digital 2025: Indonesia</w:t>
      </w:r>
      <w:r w:rsidRPr="009A65A4">
        <w:rPr>
          <w:rFonts w:ascii="Times New Roman" w:eastAsia="Times New Roman" w:hAnsi="Times New Roman" w:cs="Times New Roman"/>
          <w:sz w:val="20"/>
          <w:szCs w:val="20"/>
        </w:rPr>
        <w:t xml:space="preserve">. </w:t>
      </w:r>
      <w:proofErr w:type="spellStart"/>
      <w:r w:rsidRPr="009A65A4">
        <w:rPr>
          <w:rFonts w:ascii="Times New Roman" w:eastAsia="Times New Roman" w:hAnsi="Times New Roman" w:cs="Times New Roman"/>
          <w:sz w:val="20"/>
          <w:szCs w:val="20"/>
        </w:rPr>
        <w:t>Datareportal</w:t>
      </w:r>
      <w:proofErr w:type="spellEnd"/>
      <w:r w:rsidRPr="009A65A4">
        <w:rPr>
          <w:rFonts w:ascii="Times New Roman" w:eastAsia="Times New Roman" w:hAnsi="Times New Roman" w:cs="Times New Roman"/>
          <w:sz w:val="20"/>
          <w:szCs w:val="20"/>
        </w:rPr>
        <w:t xml:space="preserve">. </w:t>
      </w:r>
      <w:hyperlink r:id="rId14">
        <w:r w:rsidRPr="009A65A4">
          <w:rPr>
            <w:rFonts w:ascii="Times New Roman" w:eastAsia="Times New Roman" w:hAnsi="Times New Roman" w:cs="Times New Roman"/>
            <w:sz w:val="20"/>
            <w:szCs w:val="20"/>
            <w:u w:val="single"/>
          </w:rPr>
          <w:t>https://wearesocial.com/id/blog/2025/02/digital-2025</w:t>
        </w:r>
      </w:hyperlink>
    </w:p>
    <w:p w:rsidR="00C540A1" w:rsidRDefault="00C540A1">
      <w:pPr>
        <w:shd w:val="clear" w:color="auto" w:fill="FFFFFF"/>
        <w:spacing w:before="240" w:after="240" w:line="360" w:lineRule="auto"/>
        <w:ind w:left="566"/>
        <w:jc w:val="both"/>
        <w:rPr>
          <w:rFonts w:ascii="Times New Roman" w:eastAsia="Times New Roman" w:hAnsi="Times New Roman" w:cs="Times New Roman"/>
          <w:sz w:val="20"/>
          <w:szCs w:val="20"/>
          <w:u w:val="single"/>
        </w:rPr>
      </w:pPr>
    </w:p>
    <w:p w:rsidR="00C540A1" w:rsidRDefault="009A65A4">
      <w:pPr>
        <w:spacing w:line="360" w:lineRule="auto"/>
        <w:jc w:val="both"/>
        <w:rPr>
          <w:rFonts w:ascii="Times New Roman" w:eastAsia="Times New Roman" w:hAnsi="Times New Roman" w:cs="Times New Roman"/>
          <w:b/>
        </w:rPr>
      </w:pPr>
      <w:r>
        <w:rPr>
          <w:rFonts w:ascii="Times New Roman" w:eastAsia="Times New Roman" w:hAnsi="Times New Roman" w:cs="Times New Roman"/>
          <w:b/>
        </w:rPr>
        <w:t>APPENDIX A. CAMPAIGN SETTING</w:t>
      </w:r>
    </w:p>
    <w:sdt>
      <w:sdtPr>
        <w:tag w:val="goog_rdk_1"/>
        <w:id w:val="-1880156755"/>
        <w:lock w:val="contentLocked"/>
      </w:sdtPr>
      <w:sdtEndPr/>
      <w:sdtContent>
        <w:tbl>
          <w:tblPr>
            <w:tblStyle w:val="a6"/>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C540A1">
            <w:tc>
              <w:tcPr>
                <w:tcW w:w="2325" w:type="dxa"/>
                <w:shd w:val="clear" w:color="auto" w:fill="auto"/>
                <w:tcMar>
                  <w:top w:w="100" w:type="dxa"/>
                  <w:left w:w="100" w:type="dxa"/>
                  <w:bottom w:w="100" w:type="dxa"/>
                  <w:right w:w="100" w:type="dxa"/>
                </w:tcMar>
              </w:tcPr>
              <w:p w:rsidR="00C540A1" w:rsidRDefault="009A65A4">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Parameter</w:t>
                </w:r>
              </w:p>
            </w:tc>
            <w:tc>
              <w:tcPr>
                <w:tcW w:w="6675" w:type="dxa"/>
                <w:shd w:val="clear" w:color="auto" w:fill="auto"/>
                <w:tcMar>
                  <w:top w:w="100" w:type="dxa"/>
                  <w:left w:w="100" w:type="dxa"/>
                  <w:bottom w:w="100" w:type="dxa"/>
                  <w:right w:w="100" w:type="dxa"/>
                </w:tcMar>
              </w:tcPr>
              <w:p w:rsidR="00C540A1" w:rsidRDefault="009A65A4">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Description</w:t>
                </w:r>
              </w:p>
            </w:tc>
          </w:tr>
          <w:tr w:rsidR="00C540A1">
            <w:tc>
              <w:tcPr>
                <w:tcW w:w="2325" w:type="dxa"/>
                <w:shd w:val="clear" w:color="auto" w:fill="auto"/>
                <w:tcMar>
                  <w:top w:w="100" w:type="dxa"/>
                  <w:left w:w="100" w:type="dxa"/>
                  <w:bottom w:w="100" w:type="dxa"/>
                  <w:right w:w="100" w:type="dxa"/>
                </w:tcMar>
              </w:tcPr>
              <w:p w:rsidR="00C540A1" w:rsidRDefault="009A65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Platform </w:t>
                </w:r>
              </w:p>
            </w:tc>
            <w:tc>
              <w:tcPr>
                <w:tcW w:w="667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rsidR="00C540A1" w:rsidRDefault="009A65A4">
                <w:pPr>
                  <w:numPr>
                    <w:ilvl w:val="0"/>
                    <w:numId w:val="2"/>
                  </w:numPr>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Instagram (Stories, Reels, Explore) </w:t>
                </w:r>
              </w:p>
              <w:p w:rsidR="00C540A1" w:rsidRDefault="009A65A4">
                <w:pPr>
                  <w:numPr>
                    <w:ilvl w:val="0"/>
                    <w:numId w:val="2"/>
                  </w:numPr>
                  <w:shd w:val="clear" w:color="auto" w:fill="FFFFFF"/>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Facebook (Stories &amp; Explore)</w:t>
                </w:r>
              </w:p>
            </w:tc>
          </w:tr>
          <w:tr w:rsidR="00C540A1">
            <w:tc>
              <w:tcPr>
                <w:tcW w:w="2325" w:type="dxa"/>
                <w:shd w:val="clear" w:color="auto" w:fill="auto"/>
                <w:tcMar>
                  <w:top w:w="100" w:type="dxa"/>
                  <w:left w:w="100" w:type="dxa"/>
                  <w:bottom w:w="100" w:type="dxa"/>
                  <w:right w:w="100" w:type="dxa"/>
                </w:tcMar>
              </w:tcPr>
              <w:p w:rsidR="00C540A1" w:rsidRDefault="009A65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Campaign Duration</w:t>
                </w:r>
              </w:p>
            </w:tc>
            <w:tc>
              <w:tcPr>
                <w:tcW w:w="6675" w:type="dxa"/>
                <w:shd w:val="clear" w:color="auto" w:fill="auto"/>
                <w:tcMar>
                  <w:top w:w="100" w:type="dxa"/>
                  <w:left w:w="100" w:type="dxa"/>
                  <w:bottom w:w="100" w:type="dxa"/>
                  <w:right w:w="100" w:type="dxa"/>
                </w:tcMar>
              </w:tcPr>
              <w:p w:rsidR="00C540A1" w:rsidRDefault="009A65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Days (Aug 20-23, 2025)</w:t>
                </w:r>
              </w:p>
            </w:tc>
          </w:tr>
          <w:tr w:rsidR="00C540A1">
            <w:tc>
              <w:tcPr>
                <w:tcW w:w="2325" w:type="dxa"/>
                <w:shd w:val="clear" w:color="auto" w:fill="auto"/>
                <w:tcMar>
                  <w:top w:w="100" w:type="dxa"/>
                  <w:left w:w="100" w:type="dxa"/>
                  <w:bottom w:w="100" w:type="dxa"/>
                  <w:right w:w="100" w:type="dxa"/>
                </w:tcMar>
              </w:tcPr>
              <w:p w:rsidR="00C540A1" w:rsidRDefault="009A65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Total Budget</w:t>
                </w:r>
              </w:p>
            </w:tc>
            <w:tc>
              <w:tcPr>
                <w:tcW w:w="6675" w:type="dxa"/>
                <w:shd w:val="clear" w:color="auto" w:fill="auto"/>
                <w:tcMar>
                  <w:top w:w="100" w:type="dxa"/>
                  <w:left w:w="100" w:type="dxa"/>
                  <w:bottom w:w="100" w:type="dxa"/>
                  <w:right w:w="100" w:type="dxa"/>
                </w:tcMar>
              </w:tcPr>
              <w:p w:rsidR="00C540A1" w:rsidRDefault="009A65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IDR 480.000 (IDR 60.000/content)</w:t>
                </w:r>
              </w:p>
            </w:tc>
          </w:tr>
          <w:tr w:rsidR="00C540A1">
            <w:tc>
              <w:tcPr>
                <w:tcW w:w="2325" w:type="dxa"/>
                <w:shd w:val="clear" w:color="auto" w:fill="auto"/>
                <w:tcMar>
                  <w:top w:w="100" w:type="dxa"/>
                  <w:left w:w="100" w:type="dxa"/>
                  <w:bottom w:w="100" w:type="dxa"/>
                  <w:right w:w="100" w:type="dxa"/>
                </w:tcMar>
              </w:tcPr>
              <w:p w:rsidR="00C540A1" w:rsidRDefault="009A65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Target Audience</w:t>
                </w:r>
              </w:p>
            </w:tc>
            <w:tc>
              <w:tcPr>
                <w:tcW w:w="6675" w:type="dxa"/>
                <w:shd w:val="clear" w:color="auto" w:fill="auto"/>
                <w:tcMar>
                  <w:top w:w="100" w:type="dxa"/>
                  <w:left w:w="100" w:type="dxa"/>
                  <w:bottom w:w="100" w:type="dxa"/>
                  <w:right w:w="100" w:type="dxa"/>
                </w:tcMar>
              </w:tcPr>
              <w:p w:rsidR="00C540A1" w:rsidRDefault="009A65A4">
                <w:pPr>
                  <w:widowControl w:val="0"/>
                  <w:numPr>
                    <w:ilvl w:val="0"/>
                    <w:numId w:val="1"/>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 Demo: users who have previously interacted with Studio Dakssa’s Instagram account or visited its profile within the last 90 days</w:t>
                </w:r>
              </w:p>
              <w:p w:rsidR="00C540A1" w:rsidRDefault="00C540A1">
                <w:pPr>
                  <w:widowControl w:val="0"/>
                  <w:spacing w:line="240" w:lineRule="auto"/>
                  <w:ind w:left="720"/>
                  <w:rPr>
                    <w:rFonts w:ascii="Times New Roman" w:eastAsia="Times New Roman" w:hAnsi="Times New Roman" w:cs="Times New Roman"/>
                    <w:sz w:val="20"/>
                    <w:szCs w:val="20"/>
                  </w:rPr>
                </w:pPr>
              </w:p>
              <w:p w:rsidR="00C540A1" w:rsidRDefault="009A65A4">
                <w:pPr>
                  <w:widowControl w:val="0"/>
                  <w:numPr>
                    <w:ilvl w:val="0"/>
                    <w:numId w:val="1"/>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Custom Audience: 21-40 years</w:t>
                </w:r>
              </w:p>
              <w:p w:rsidR="00C540A1" w:rsidRDefault="009A65A4">
                <w:pPr>
                  <w:widowControl w:val="0"/>
                  <w:numPr>
                    <w:ilvl w:val="1"/>
                    <w:numId w:val="1"/>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Conversion ma</w:t>
                </w:r>
                <w:r>
                  <w:rPr>
                    <w:rFonts w:ascii="Times New Roman" w:eastAsia="Times New Roman" w:hAnsi="Times New Roman" w:cs="Times New Roman"/>
                    <w:sz w:val="20"/>
                    <w:szCs w:val="20"/>
                  </w:rPr>
                  <w:t xml:space="preserve">rketing, marketing communications (marketing), digital marketing (marketing), business plan (business activity), product (business), advertising (marketing) </w:t>
                </w:r>
                <w:r>
                  <w:rPr>
                    <w:rFonts w:ascii="Times New Roman" w:eastAsia="Times New Roman" w:hAnsi="Times New Roman" w:cs="Times New Roman"/>
                    <w:sz w:val="20"/>
                    <w:szCs w:val="20"/>
                  </w:rPr>
                  <w:lastRenderedPageBreak/>
                  <w:t>or advertising agency (marketing)</w:t>
                </w:r>
              </w:p>
              <w:p w:rsidR="00C540A1" w:rsidRDefault="009A65A4">
                <w:pPr>
                  <w:widowControl w:val="0"/>
                  <w:numPr>
                    <w:ilvl w:val="1"/>
                    <w:numId w:val="1"/>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Behavior: engaged shoppers, Instagram business profile admins or </w:t>
                </w:r>
                <w:r>
                  <w:rPr>
                    <w:rFonts w:ascii="Times New Roman" w:eastAsia="Times New Roman" w:hAnsi="Times New Roman" w:cs="Times New Roman"/>
                    <w:sz w:val="20"/>
                    <w:szCs w:val="20"/>
                  </w:rPr>
                  <w:t>food creators</w:t>
                </w:r>
              </w:p>
            </w:tc>
          </w:tr>
          <w:tr w:rsidR="00C540A1">
            <w:tc>
              <w:tcPr>
                <w:tcW w:w="2325" w:type="dxa"/>
                <w:shd w:val="clear" w:color="auto" w:fill="auto"/>
                <w:tcMar>
                  <w:top w:w="100" w:type="dxa"/>
                  <w:left w:w="100" w:type="dxa"/>
                  <w:bottom w:w="100" w:type="dxa"/>
                  <w:right w:w="100" w:type="dxa"/>
                </w:tcMar>
              </w:tcPr>
              <w:p w:rsidR="00C540A1" w:rsidRDefault="009A65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Campaign Objective</w:t>
                </w:r>
              </w:p>
            </w:tc>
            <w:tc>
              <w:tcPr>
                <w:tcW w:w="6675" w:type="dxa"/>
                <w:shd w:val="clear" w:color="auto" w:fill="auto"/>
                <w:tcMar>
                  <w:top w:w="100" w:type="dxa"/>
                  <w:left w:w="100" w:type="dxa"/>
                  <w:bottom w:w="100" w:type="dxa"/>
                  <w:right w:w="100" w:type="dxa"/>
                </w:tcMar>
              </w:tcPr>
              <w:p w:rsidR="00C540A1" w:rsidRDefault="009A65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Traffic &amp; Conversion</w:t>
                </w:r>
              </w:p>
            </w:tc>
          </w:tr>
          <w:tr w:rsidR="00C540A1">
            <w:tc>
              <w:tcPr>
                <w:tcW w:w="2325" w:type="dxa"/>
                <w:shd w:val="clear" w:color="auto" w:fill="auto"/>
                <w:tcMar>
                  <w:top w:w="100" w:type="dxa"/>
                  <w:left w:w="100" w:type="dxa"/>
                  <w:bottom w:w="100" w:type="dxa"/>
                  <w:right w:w="100" w:type="dxa"/>
                </w:tcMar>
              </w:tcPr>
              <w:p w:rsidR="00C540A1" w:rsidRDefault="009A65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Attribution Model</w:t>
                </w:r>
              </w:p>
            </w:tc>
            <w:tc>
              <w:tcPr>
                <w:tcW w:w="6675" w:type="dxa"/>
                <w:shd w:val="clear" w:color="auto" w:fill="auto"/>
                <w:tcMar>
                  <w:top w:w="100" w:type="dxa"/>
                  <w:left w:w="100" w:type="dxa"/>
                  <w:bottom w:w="100" w:type="dxa"/>
                  <w:right w:w="100" w:type="dxa"/>
                </w:tcMar>
              </w:tcPr>
              <w:p w:rsidR="00C540A1" w:rsidRDefault="009A65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7-day click attribution</w:t>
                </w:r>
              </w:p>
            </w:tc>
          </w:tr>
          <w:tr w:rsidR="00C540A1">
            <w:tc>
              <w:tcPr>
                <w:tcW w:w="2325" w:type="dxa"/>
                <w:shd w:val="clear" w:color="auto" w:fill="auto"/>
                <w:tcMar>
                  <w:top w:w="100" w:type="dxa"/>
                  <w:left w:w="100" w:type="dxa"/>
                  <w:bottom w:w="100" w:type="dxa"/>
                  <w:right w:w="100" w:type="dxa"/>
                </w:tcMar>
              </w:tcPr>
              <w:p w:rsidR="00C540A1" w:rsidRDefault="009A65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 Format</w:t>
                </w:r>
              </w:p>
            </w:tc>
            <w:tc>
              <w:tcPr>
                <w:tcW w:w="6675" w:type="dxa"/>
                <w:shd w:val="clear" w:color="auto" w:fill="auto"/>
                <w:tcMar>
                  <w:top w:w="100" w:type="dxa"/>
                  <w:left w:w="100" w:type="dxa"/>
                  <w:bottom w:w="100" w:type="dxa"/>
                  <w:right w:w="100" w:type="dxa"/>
                </w:tcMar>
              </w:tcPr>
              <w:p w:rsidR="00C540A1" w:rsidRDefault="009A65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Carousel, Single Image, &amp; Video</w:t>
                </w:r>
              </w:p>
            </w:tc>
          </w:tr>
          <w:tr w:rsidR="00C540A1">
            <w:tc>
              <w:tcPr>
                <w:tcW w:w="2325" w:type="dxa"/>
                <w:shd w:val="clear" w:color="auto" w:fill="auto"/>
                <w:tcMar>
                  <w:top w:w="100" w:type="dxa"/>
                  <w:left w:w="100" w:type="dxa"/>
                  <w:bottom w:w="100" w:type="dxa"/>
                  <w:right w:w="100" w:type="dxa"/>
                </w:tcMar>
              </w:tcPr>
              <w:p w:rsidR="00C540A1" w:rsidRDefault="009A65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Verification Method</w:t>
                </w:r>
              </w:p>
            </w:tc>
            <w:tc>
              <w:tcPr>
                <w:tcW w:w="6675" w:type="dxa"/>
                <w:shd w:val="clear" w:color="auto" w:fill="auto"/>
                <w:tcMar>
                  <w:top w:w="100" w:type="dxa"/>
                  <w:left w:w="100" w:type="dxa"/>
                  <w:bottom w:w="100" w:type="dxa"/>
                  <w:right w:w="100" w:type="dxa"/>
                </w:tcMar>
              </w:tcPr>
              <w:p w:rsidR="00C540A1" w:rsidRDefault="009A65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WhatsApp Business conversation &amp;Instagram Direct Message </w:t>
                </w:r>
              </w:p>
            </w:tc>
          </w:tr>
        </w:tbl>
      </w:sdtContent>
    </w:sdt>
    <w:p w:rsidR="00C540A1" w:rsidRDefault="00C540A1">
      <w:pPr>
        <w:shd w:val="clear" w:color="auto" w:fill="FFFFFF"/>
        <w:spacing w:before="240" w:after="240" w:line="360" w:lineRule="auto"/>
        <w:jc w:val="both"/>
        <w:rPr>
          <w:rFonts w:ascii="Times New Roman" w:eastAsia="Times New Roman" w:hAnsi="Times New Roman" w:cs="Times New Roman"/>
          <w:sz w:val="20"/>
          <w:szCs w:val="20"/>
          <w:u w:val="single"/>
        </w:rPr>
      </w:pPr>
    </w:p>
    <w:p w:rsidR="00C540A1" w:rsidRDefault="00C540A1">
      <w:pPr>
        <w:spacing w:line="360" w:lineRule="auto"/>
        <w:rPr>
          <w:rFonts w:ascii="Times New Roman" w:eastAsia="Times New Roman" w:hAnsi="Times New Roman" w:cs="Times New Roman"/>
          <w:highlight w:val="white"/>
        </w:rPr>
      </w:pPr>
    </w:p>
    <w:p w:rsidR="00C540A1" w:rsidRDefault="00C540A1">
      <w:pPr>
        <w:spacing w:line="360" w:lineRule="auto"/>
        <w:rPr>
          <w:rFonts w:ascii="Times New Roman" w:eastAsia="Times New Roman" w:hAnsi="Times New Roman" w:cs="Times New Roman"/>
          <w:b/>
          <w:sz w:val="28"/>
          <w:szCs w:val="28"/>
        </w:rPr>
      </w:pPr>
    </w:p>
    <w:sectPr w:rsidR="00C540A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1" w:fontKey="{F9881CE1-3B6A-43DE-9F4E-B9C87C2ADA51}"/>
  </w:font>
  <w:font w:name="Calibri">
    <w:panose1 w:val="020F0502020204030204"/>
    <w:charset w:val="00"/>
    <w:family w:val="swiss"/>
    <w:pitch w:val="variable"/>
    <w:sig w:usb0="E4002EFF" w:usb1="C200247B" w:usb2="00000009" w:usb3="00000000" w:csb0="000001FF" w:csb1="00000000"/>
    <w:embedRegular r:id="rId2" w:fontKey="{6DCDAF91-3593-4F99-B337-B61938A52014}"/>
  </w:font>
  <w:font w:name="Cambria">
    <w:panose1 w:val="02040503050406030204"/>
    <w:charset w:val="00"/>
    <w:family w:val="roman"/>
    <w:pitch w:val="variable"/>
    <w:sig w:usb0="E00006FF" w:usb1="420024FF" w:usb2="02000000" w:usb3="00000000" w:csb0="0000019F" w:csb1="00000000"/>
    <w:embedRegular r:id="rId3" w:fontKey="{A5559223-59B2-40E2-8532-944AF2DF500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86A68"/>
    <w:multiLevelType w:val="multilevel"/>
    <w:tmpl w:val="C2B67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B07D7C"/>
    <w:multiLevelType w:val="multilevel"/>
    <w:tmpl w:val="C660C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496D2C"/>
    <w:multiLevelType w:val="multilevel"/>
    <w:tmpl w:val="DAFA564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52990FE3"/>
    <w:multiLevelType w:val="hybridMultilevel"/>
    <w:tmpl w:val="6DD29578"/>
    <w:lvl w:ilvl="0" w:tplc="0409000F">
      <w:start w:val="1"/>
      <w:numFmt w:val="decimal"/>
      <w:lvlText w:val="%1."/>
      <w:lvlJc w:val="left"/>
      <w:pPr>
        <w:ind w:left="1286" w:hanging="360"/>
      </w:p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0A1"/>
    <w:rsid w:val="009A65A4"/>
    <w:rsid w:val="00C54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793DF"/>
  <w15:docId w15:val="{D7E99B5F-6881-45EC-9AD0-F4A9482A2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paragraph" w:styleId="Header">
    <w:name w:val="header"/>
    <w:basedOn w:val="Normal"/>
    <w:link w:val="HeaderChar"/>
    <w:uiPriority w:val="99"/>
    <w:unhideWhenUsed/>
    <w:rsid w:val="009D7D3D"/>
    <w:pPr>
      <w:tabs>
        <w:tab w:val="center" w:pos="4680"/>
        <w:tab w:val="right" w:pos="9360"/>
      </w:tabs>
      <w:spacing w:line="240" w:lineRule="auto"/>
    </w:pPr>
  </w:style>
  <w:style w:type="character" w:customStyle="1" w:styleId="HeaderChar">
    <w:name w:val="Header Char"/>
    <w:basedOn w:val="DefaultParagraphFont"/>
    <w:link w:val="Header"/>
    <w:uiPriority w:val="99"/>
    <w:rsid w:val="009D7D3D"/>
  </w:style>
  <w:style w:type="paragraph" w:styleId="Footer">
    <w:name w:val="footer"/>
    <w:basedOn w:val="Normal"/>
    <w:link w:val="FooterChar"/>
    <w:uiPriority w:val="99"/>
    <w:unhideWhenUsed/>
    <w:rsid w:val="009D7D3D"/>
    <w:pPr>
      <w:tabs>
        <w:tab w:val="center" w:pos="4680"/>
        <w:tab w:val="right" w:pos="9360"/>
      </w:tabs>
      <w:spacing w:line="240" w:lineRule="auto"/>
    </w:pPr>
  </w:style>
  <w:style w:type="character" w:customStyle="1" w:styleId="FooterChar">
    <w:name w:val="Footer Char"/>
    <w:basedOn w:val="DefaultParagraphFont"/>
    <w:link w:val="Footer"/>
    <w:uiPriority w:val="99"/>
    <w:rsid w:val="009D7D3D"/>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ListParagraph">
    <w:name w:val="List Paragraph"/>
    <w:basedOn w:val="Normal"/>
    <w:uiPriority w:val="34"/>
    <w:qFormat/>
    <w:rsid w:val="009A65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smartinsights.com/content-management/content-marketing-strategy/the-content-marketing-matrix-new-infographic/"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earesocial.com/id/blog/2025/02/digital-202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UgK/ao+uXSW+UPl287fU5zYaAg==">CgMxLjAaIwoBMBIeChwIB0IYCg9UaW1lcyBOZXcgUm9tYW4SBUNhcmRvGh8KATESGgoYCAlSFAoSdGFibGUuY3F5a3dtY2ZudTVlMg5oLnVreGFoOHZjZWdhMjgAciExYmN1ZkxfN2R6S3JaMXpLVE9yN2g0aVpvbURQOTZFX0c=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4994</Words>
  <Characters>28467</Characters>
  <Application>Microsoft Office Word</Application>
  <DocSecurity>0</DocSecurity>
  <Lines>237</Lines>
  <Paragraphs>66</Paragraphs>
  <ScaleCrop>false</ScaleCrop>
  <Company/>
  <LinksUpToDate>false</LinksUpToDate>
  <CharactersWithSpaces>33395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1183</cp:lastModifiedBy>
  <cp:revision>2</cp:revision>
  <dcterms:created xsi:type="dcterms:W3CDTF">2025-10-31T05:58:00Z</dcterms:created>
  <dcterms:modified xsi:type="dcterms:W3CDTF">2025-11-11T11:43:00Z</dcterms:modified>
</cp:coreProperties>
</file>