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EFA32" w14:textId="57A44A0B" w:rsidR="00A85835" w:rsidRPr="00047D7B" w:rsidRDefault="00FA3CD8" w:rsidP="00E75164">
      <w:pPr>
        <w:pStyle w:val="Title"/>
        <w:tabs>
          <w:tab w:val="left" w:pos="1332"/>
        </w:tabs>
        <w:jc w:val="right"/>
        <w:rPr>
          <w:rFonts w:ascii="Arial" w:hAnsi="Arial" w:cs="Arial"/>
          <w:color w:val="000000" w:themeColor="text1"/>
          <w:sz w:val="22"/>
          <w:szCs w:val="20"/>
        </w:rPr>
      </w:pPr>
      <w:r w:rsidRPr="00047D7B">
        <w:rPr>
          <w:rFonts w:ascii="Arial" w:hAnsi="Arial" w:cs="Arial"/>
          <w:b/>
          <w:bCs/>
          <w:color w:val="000000" w:themeColor="text1"/>
          <w:sz w:val="24"/>
          <w:szCs w:val="22"/>
          <w:highlight w:val="yellow"/>
        </w:rPr>
        <w:t xml:space="preserve">Mediating Effect of Work Environment on the Relationship between Locus of Control, learning Goal Orientation and Training Transfer of </w:t>
      </w:r>
      <w:proofErr w:type="spellStart"/>
      <w:r w:rsidRPr="00047D7B">
        <w:rPr>
          <w:rFonts w:ascii="Arial" w:hAnsi="Arial" w:cs="Arial"/>
          <w:b/>
          <w:bCs/>
          <w:color w:val="000000" w:themeColor="text1"/>
          <w:sz w:val="24"/>
          <w:szCs w:val="22"/>
          <w:highlight w:val="yellow"/>
        </w:rPr>
        <w:t>GenZ</w:t>
      </w:r>
      <w:proofErr w:type="spellEnd"/>
      <w:r w:rsidRPr="00047D7B">
        <w:rPr>
          <w:rFonts w:ascii="Arial" w:hAnsi="Arial" w:cs="Arial"/>
          <w:b/>
          <w:bCs/>
          <w:color w:val="000000" w:themeColor="text1"/>
          <w:sz w:val="24"/>
          <w:szCs w:val="22"/>
          <w:highlight w:val="yellow"/>
        </w:rPr>
        <w:t xml:space="preserve"> Employees of Start-up Companies in Jakarta</w:t>
      </w:r>
      <w:r w:rsidR="004A53C9" w:rsidRPr="00047D7B">
        <w:rPr>
          <w:rFonts w:ascii="Arial" w:hAnsi="Arial" w:cs="Arial"/>
          <w:b/>
          <w:bCs/>
          <w:color w:val="000000" w:themeColor="text1"/>
          <w:sz w:val="24"/>
          <w:szCs w:val="22"/>
          <w:highlight w:val="yellow"/>
        </w:rPr>
        <w:t>, Indonesia</w:t>
      </w:r>
    </w:p>
    <w:p w14:paraId="7EB57639" w14:textId="5BBD5D50" w:rsidR="00B83EB0" w:rsidRPr="00047D7B" w:rsidRDefault="00B83EB0" w:rsidP="00E75164">
      <w:pPr>
        <w:ind w:right="-36"/>
        <w:rPr>
          <w:rFonts w:ascii="Arial" w:hAnsi="Arial" w:cs="Arial"/>
          <w:color w:val="000000" w:themeColor="text1"/>
          <w:sz w:val="20"/>
          <w:szCs w:val="20"/>
        </w:rPr>
      </w:pPr>
    </w:p>
    <w:p w14:paraId="0AB19DBB" w14:textId="77777777" w:rsidR="0009335B" w:rsidRPr="00047D7B" w:rsidRDefault="0009335B" w:rsidP="00E75164">
      <w:pPr>
        <w:ind w:right="-36"/>
        <w:rPr>
          <w:rFonts w:ascii="Arial" w:hAnsi="Arial" w:cs="Arial"/>
          <w:color w:val="000000" w:themeColor="text1"/>
          <w:sz w:val="20"/>
          <w:szCs w:val="20"/>
        </w:rPr>
      </w:pPr>
    </w:p>
    <w:p w14:paraId="12855EA6" w14:textId="380932A7" w:rsidR="00B83EB0" w:rsidRPr="00047D7B" w:rsidRDefault="00F32503" w:rsidP="00E75164">
      <w:pPr>
        <w:ind w:right="-36"/>
        <w:rPr>
          <w:rFonts w:ascii="Arial" w:hAnsi="Arial" w:cs="Arial"/>
          <w:b/>
          <w:color w:val="000000" w:themeColor="text1"/>
          <w:sz w:val="20"/>
          <w:szCs w:val="20"/>
        </w:rPr>
      </w:pPr>
      <w:r w:rsidRPr="00047D7B">
        <w:rPr>
          <w:rFonts w:ascii="Arial" w:hAnsi="Arial" w:cs="Arial"/>
          <w:b/>
          <w:color w:val="000000" w:themeColor="text1"/>
          <w:sz w:val="20"/>
          <w:szCs w:val="20"/>
        </w:rPr>
        <w:t>ABSTR</w:t>
      </w:r>
      <w:r w:rsidR="00F019DD" w:rsidRPr="00047D7B">
        <w:rPr>
          <w:rFonts w:ascii="Arial" w:hAnsi="Arial" w:cs="Arial"/>
          <w:b/>
          <w:color w:val="000000" w:themeColor="text1"/>
          <w:sz w:val="20"/>
          <w:szCs w:val="20"/>
        </w:rPr>
        <w:t>ACT</w:t>
      </w:r>
    </w:p>
    <w:p w14:paraId="218CB630" w14:textId="77777777" w:rsidR="00B83EB0" w:rsidRPr="00047D7B" w:rsidRDefault="00B83EB0" w:rsidP="00E75164">
      <w:pPr>
        <w:ind w:right="-36"/>
        <w:rPr>
          <w:rFonts w:ascii="Arial" w:hAnsi="Arial" w:cs="Arial"/>
          <w:b/>
          <w:color w:val="000000" w:themeColor="text1"/>
          <w:sz w:val="20"/>
          <w:szCs w:val="20"/>
        </w:rPr>
      </w:pPr>
    </w:p>
    <w:p w14:paraId="2E36058A" w14:textId="77777777" w:rsidR="00B83EB0" w:rsidRPr="00047D7B" w:rsidRDefault="00B83EB0" w:rsidP="00E75164">
      <w:pPr>
        <w:ind w:right="-36"/>
        <w:rPr>
          <w:rFonts w:ascii="Arial" w:hAnsi="Arial" w:cs="Arial"/>
          <w:b/>
          <w:color w:val="000000" w:themeColor="text1"/>
          <w:sz w:val="20"/>
          <w:szCs w:val="20"/>
        </w:rPr>
      </w:pPr>
      <w:r w:rsidRPr="00047D7B">
        <w:rPr>
          <w:rFonts w:ascii="Arial" w:hAnsi="Arial" w:cs="Arial"/>
          <w:b/>
          <w:noProof/>
          <w:color w:val="000000" w:themeColor="text1"/>
          <w:sz w:val="20"/>
          <w:szCs w:val="20"/>
        </w:rPr>
        <mc:AlternateContent>
          <mc:Choice Requires="wps">
            <w:drawing>
              <wp:anchor distT="0" distB="0" distL="114300" distR="114300" simplePos="0" relativeHeight="251659264" behindDoc="0" locked="0" layoutInCell="1" allowOverlap="1" wp14:anchorId="54D510E9" wp14:editId="42FFC580">
                <wp:simplePos x="0" y="0"/>
                <wp:positionH relativeFrom="margin">
                  <wp:align>left</wp:align>
                </wp:positionH>
                <wp:positionV relativeFrom="paragraph">
                  <wp:posOffset>51435</wp:posOffset>
                </wp:positionV>
                <wp:extent cx="5223510" cy="18288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5223510" cy="182880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D8C6C3" w14:textId="38F6692B" w:rsidR="00B83EB0" w:rsidRPr="00652884" w:rsidRDefault="00652884" w:rsidP="00711A77">
                            <w:pPr>
                              <w:jc w:val="both"/>
                              <w:rPr>
                                <w:rFonts w:ascii="Arial" w:hAnsi="Arial" w:cs="Arial"/>
                                <w:sz w:val="20"/>
                                <w:szCs w:val="20"/>
                              </w:rPr>
                            </w:pPr>
                            <w:r w:rsidRPr="00652884">
                              <w:rPr>
                                <w:rFonts w:ascii="Arial" w:hAnsi="Arial" w:cs="Arial"/>
                                <w:bCs/>
                                <w:sz w:val="20"/>
                                <w:szCs w:val="20"/>
                                <w:lang w:val="en-GB"/>
                              </w:rPr>
                              <w:t xml:space="preserve">This research aims to </w:t>
                            </w:r>
                            <w:r w:rsidRPr="00FA3CD8">
                              <w:rPr>
                                <w:rFonts w:ascii="Arial" w:hAnsi="Arial" w:cs="Arial"/>
                                <w:bCs/>
                                <w:sz w:val="20"/>
                                <w:szCs w:val="20"/>
                                <w:highlight w:val="yellow"/>
                                <w:lang w:val="en-GB"/>
                              </w:rPr>
                              <w:t>determine the influence of locus of control</w:t>
                            </w:r>
                            <w:r w:rsidR="00B477BA" w:rsidRPr="00FA3CD8">
                              <w:rPr>
                                <w:rFonts w:ascii="Arial" w:hAnsi="Arial" w:cs="Arial"/>
                                <w:bCs/>
                                <w:sz w:val="20"/>
                                <w:szCs w:val="20"/>
                                <w:highlight w:val="yellow"/>
                                <w:lang w:val="en-GB"/>
                              </w:rPr>
                              <w:t>,</w:t>
                            </w:r>
                            <w:r w:rsidRPr="00FA3CD8">
                              <w:rPr>
                                <w:rFonts w:ascii="Arial" w:hAnsi="Arial" w:cs="Arial"/>
                                <w:bCs/>
                                <w:sz w:val="20"/>
                                <w:szCs w:val="20"/>
                                <w:highlight w:val="yellow"/>
                                <w:lang w:val="en-GB"/>
                              </w:rPr>
                              <w:t xml:space="preserve"> learning goal orientation </w:t>
                            </w:r>
                            <w:r w:rsidR="00B477BA" w:rsidRPr="00FA3CD8">
                              <w:rPr>
                                <w:rFonts w:ascii="Arial" w:hAnsi="Arial" w:cs="Arial"/>
                                <w:bCs/>
                                <w:sz w:val="20"/>
                                <w:szCs w:val="20"/>
                                <w:highlight w:val="yellow"/>
                                <w:lang w:val="en-GB"/>
                              </w:rPr>
                              <w:t>and</w:t>
                            </w:r>
                            <w:r w:rsidR="00B477BA" w:rsidRPr="00FA3CD8">
                              <w:rPr>
                                <w:rFonts w:ascii="Arial" w:hAnsi="Arial" w:cs="Arial"/>
                                <w:bCs/>
                                <w:color w:val="FF0000"/>
                                <w:sz w:val="20"/>
                                <w:szCs w:val="20"/>
                                <w:highlight w:val="yellow"/>
                                <w:lang w:val="en-GB"/>
                              </w:rPr>
                              <w:t xml:space="preserve"> </w:t>
                            </w:r>
                            <w:r w:rsidRPr="00FA3CD8">
                              <w:rPr>
                                <w:rFonts w:ascii="Arial" w:hAnsi="Arial" w:cs="Arial"/>
                                <w:bCs/>
                                <w:sz w:val="20"/>
                                <w:szCs w:val="20"/>
                                <w:highlight w:val="yellow"/>
                                <w:lang w:val="en-GB"/>
                              </w:rPr>
                              <w:t xml:space="preserve">work environment </w:t>
                            </w:r>
                            <w:r w:rsidRPr="00047D7B">
                              <w:rPr>
                                <w:rFonts w:ascii="Arial" w:hAnsi="Arial" w:cs="Arial"/>
                                <w:bCs/>
                                <w:color w:val="000000" w:themeColor="text1"/>
                                <w:sz w:val="20"/>
                                <w:szCs w:val="20"/>
                                <w:highlight w:val="yellow"/>
                                <w:lang w:val="en-GB"/>
                              </w:rPr>
                              <w:t>on training transfer</w:t>
                            </w:r>
                            <w:r w:rsidR="00B477BA" w:rsidRPr="00047D7B">
                              <w:rPr>
                                <w:rFonts w:ascii="Arial" w:hAnsi="Arial" w:cs="Arial"/>
                                <w:bCs/>
                                <w:color w:val="000000" w:themeColor="text1"/>
                                <w:sz w:val="20"/>
                                <w:szCs w:val="20"/>
                                <w:highlight w:val="yellow"/>
                                <w:lang w:val="en-GB"/>
                              </w:rPr>
                              <w:t xml:space="preserve"> of GenZ employees with</w:t>
                            </w:r>
                            <w:r w:rsidRPr="00047D7B">
                              <w:rPr>
                                <w:rFonts w:ascii="Arial" w:hAnsi="Arial" w:cs="Arial"/>
                                <w:bCs/>
                                <w:color w:val="000000" w:themeColor="text1"/>
                                <w:sz w:val="20"/>
                                <w:szCs w:val="20"/>
                                <w:highlight w:val="yellow"/>
                                <w:lang w:val="en-GB"/>
                              </w:rPr>
                              <w:t xml:space="preserve"> self-efficacy as a mediating variable, the sample in this study was 210 Gen Z respondents in Start-Up Companies in Jakarta</w:t>
                            </w:r>
                            <w:r w:rsidR="00B477BA" w:rsidRPr="00047D7B">
                              <w:rPr>
                                <w:rFonts w:ascii="Arial" w:hAnsi="Arial" w:cs="Arial"/>
                                <w:bCs/>
                                <w:strike/>
                                <w:color w:val="000000" w:themeColor="text1"/>
                                <w:sz w:val="20"/>
                                <w:szCs w:val="20"/>
                                <w:highlight w:val="yellow"/>
                                <w:lang w:val="en-GB"/>
                              </w:rPr>
                              <w:t>.</w:t>
                            </w:r>
                            <w:r w:rsidRPr="00047D7B">
                              <w:rPr>
                                <w:rFonts w:ascii="Arial" w:hAnsi="Arial" w:cs="Arial"/>
                                <w:bCs/>
                                <w:color w:val="000000" w:themeColor="text1"/>
                                <w:sz w:val="20"/>
                                <w:szCs w:val="20"/>
                                <w:highlight w:val="yellow"/>
                                <w:lang w:val="en-GB"/>
                              </w:rPr>
                              <w:t xml:space="preserve"> </w:t>
                            </w:r>
                            <w:r w:rsidR="00B477BA" w:rsidRPr="00047D7B">
                              <w:rPr>
                                <w:rFonts w:ascii="Arial" w:hAnsi="Arial" w:cs="Arial"/>
                                <w:bCs/>
                                <w:color w:val="000000" w:themeColor="text1"/>
                                <w:sz w:val="20"/>
                                <w:szCs w:val="20"/>
                                <w:highlight w:val="yellow"/>
                                <w:lang w:val="en-GB"/>
                              </w:rPr>
                              <w:t>T</w:t>
                            </w:r>
                            <w:r w:rsidRPr="00047D7B">
                              <w:rPr>
                                <w:rFonts w:ascii="Arial" w:hAnsi="Arial" w:cs="Arial"/>
                                <w:bCs/>
                                <w:color w:val="000000" w:themeColor="text1"/>
                                <w:sz w:val="20"/>
                                <w:szCs w:val="20"/>
                                <w:highlight w:val="yellow"/>
                                <w:lang w:val="en-GB"/>
                              </w:rPr>
                              <w:t>his research used SEM-Amos analysis</w:t>
                            </w:r>
                            <w:r w:rsidR="00A44F57" w:rsidRPr="00047D7B">
                              <w:rPr>
                                <w:rFonts w:ascii="Arial" w:hAnsi="Arial" w:cs="Arial"/>
                                <w:bCs/>
                                <w:strike/>
                                <w:color w:val="000000" w:themeColor="text1"/>
                                <w:sz w:val="20"/>
                                <w:szCs w:val="20"/>
                                <w:highlight w:val="yellow"/>
                                <w:lang w:val="en-GB"/>
                              </w:rPr>
                              <w:t xml:space="preserve">. </w:t>
                            </w:r>
                            <w:r w:rsidR="00B477BA" w:rsidRPr="00047D7B">
                              <w:rPr>
                                <w:rFonts w:ascii="Arial" w:hAnsi="Arial" w:cs="Arial"/>
                                <w:bCs/>
                                <w:color w:val="000000" w:themeColor="text1"/>
                                <w:sz w:val="20"/>
                                <w:szCs w:val="20"/>
                                <w:highlight w:val="yellow"/>
                                <w:lang w:val="en-GB"/>
                              </w:rPr>
                              <w:t>T</w:t>
                            </w:r>
                            <w:r w:rsidRPr="00047D7B">
                              <w:rPr>
                                <w:rFonts w:ascii="Arial" w:hAnsi="Arial" w:cs="Arial"/>
                                <w:bCs/>
                                <w:color w:val="000000" w:themeColor="text1"/>
                                <w:sz w:val="20"/>
                                <w:szCs w:val="20"/>
                                <w:highlight w:val="yellow"/>
                                <w:lang w:val="en-GB"/>
                              </w:rPr>
                              <w:t xml:space="preserve">he results of this research </w:t>
                            </w:r>
                            <w:r w:rsidR="00A44F57" w:rsidRPr="00047D7B">
                              <w:rPr>
                                <w:rFonts w:ascii="Arial" w:hAnsi="Arial" w:cs="Arial"/>
                                <w:bCs/>
                                <w:color w:val="000000" w:themeColor="text1"/>
                                <w:sz w:val="20"/>
                                <w:szCs w:val="20"/>
                                <w:highlight w:val="yellow"/>
                                <w:lang w:val="en-GB"/>
                              </w:rPr>
                              <w:t>indicate</w:t>
                            </w:r>
                            <w:r w:rsidR="00B477BA" w:rsidRPr="00047D7B">
                              <w:rPr>
                                <w:rFonts w:ascii="Arial" w:hAnsi="Arial" w:cs="Arial"/>
                                <w:bCs/>
                                <w:color w:val="000000" w:themeColor="text1"/>
                                <w:sz w:val="20"/>
                                <w:szCs w:val="20"/>
                                <w:highlight w:val="yellow"/>
                                <w:lang w:val="en-GB"/>
                              </w:rPr>
                              <w:t xml:space="preserve"> a </w:t>
                            </w:r>
                            <w:r w:rsidRPr="00047D7B">
                              <w:rPr>
                                <w:rFonts w:ascii="Arial" w:hAnsi="Arial" w:cs="Arial"/>
                                <w:bCs/>
                                <w:color w:val="000000" w:themeColor="text1"/>
                                <w:sz w:val="20"/>
                                <w:szCs w:val="20"/>
                                <w:highlight w:val="yellow"/>
                                <w:lang w:val="en-GB"/>
                              </w:rPr>
                              <w:t xml:space="preserve">positive and significant </w:t>
                            </w:r>
                            <w:r w:rsidR="002C728C" w:rsidRPr="00047D7B">
                              <w:rPr>
                                <w:rFonts w:ascii="Arial" w:hAnsi="Arial" w:cs="Arial"/>
                                <w:bCs/>
                                <w:color w:val="000000" w:themeColor="text1"/>
                                <w:sz w:val="20"/>
                                <w:szCs w:val="20"/>
                                <w:highlight w:val="yellow"/>
                                <w:lang w:val="en-GB"/>
                              </w:rPr>
                              <w:t xml:space="preserve">relationship between </w:t>
                            </w:r>
                            <w:r w:rsidRPr="00047D7B">
                              <w:rPr>
                                <w:rFonts w:ascii="Arial" w:hAnsi="Arial" w:cs="Arial"/>
                                <w:bCs/>
                                <w:color w:val="000000" w:themeColor="text1"/>
                                <w:sz w:val="20"/>
                                <w:szCs w:val="20"/>
                                <w:highlight w:val="yellow"/>
                                <w:lang w:val="en-GB"/>
                              </w:rPr>
                              <w:t>locus of control</w:t>
                            </w:r>
                            <w:r w:rsidRPr="00047D7B">
                              <w:rPr>
                                <w:rFonts w:ascii="Arial" w:hAnsi="Arial" w:cs="Arial"/>
                                <w:bCs/>
                                <w:strike/>
                                <w:color w:val="000000" w:themeColor="text1"/>
                                <w:sz w:val="20"/>
                                <w:szCs w:val="20"/>
                                <w:highlight w:val="yellow"/>
                                <w:lang w:val="en-GB"/>
                              </w:rPr>
                              <w:t>,</w:t>
                            </w:r>
                            <w:r w:rsidRPr="00047D7B">
                              <w:rPr>
                                <w:rFonts w:ascii="Arial" w:hAnsi="Arial" w:cs="Arial"/>
                                <w:bCs/>
                                <w:color w:val="000000" w:themeColor="text1"/>
                                <w:sz w:val="20"/>
                                <w:szCs w:val="20"/>
                                <w:highlight w:val="yellow"/>
                                <w:lang w:val="en-GB"/>
                              </w:rPr>
                              <w:t xml:space="preserve"> positive learning goal orientation and work environment </w:t>
                            </w:r>
                            <w:proofErr w:type="spellStart"/>
                            <w:r w:rsidRPr="00047D7B">
                              <w:rPr>
                                <w:rFonts w:ascii="Arial" w:hAnsi="Arial" w:cs="Arial"/>
                                <w:bCs/>
                                <w:color w:val="000000" w:themeColor="text1"/>
                                <w:sz w:val="20"/>
                                <w:szCs w:val="20"/>
                                <w:highlight w:val="yellow"/>
                                <w:lang w:val="en-GB"/>
                              </w:rPr>
                              <w:t>charac</w:t>
                            </w:r>
                            <w:r w:rsidR="00DD2446">
                              <w:rPr>
                                <w:rFonts w:ascii="Arial" w:hAnsi="Arial" w:cs="Arial"/>
                                <w:bCs/>
                                <w:color w:val="000000" w:themeColor="text1"/>
                                <w:sz w:val="20"/>
                                <w:szCs w:val="20"/>
                                <w:highlight w:val="yellow"/>
                                <w:lang w:val="en-GB"/>
                              </w:rPr>
                              <w:t>s</w:t>
                            </w:r>
                            <w:r w:rsidRPr="00047D7B">
                              <w:rPr>
                                <w:rFonts w:ascii="Arial" w:hAnsi="Arial" w:cs="Arial"/>
                                <w:bCs/>
                                <w:color w:val="000000" w:themeColor="text1"/>
                                <w:sz w:val="20"/>
                                <w:szCs w:val="20"/>
                                <w:highlight w:val="yellow"/>
                                <w:lang w:val="en-GB"/>
                              </w:rPr>
                              <w:t>teristics</w:t>
                            </w:r>
                            <w:proofErr w:type="spellEnd"/>
                            <w:r w:rsidRPr="00047D7B">
                              <w:rPr>
                                <w:rFonts w:ascii="Arial" w:hAnsi="Arial" w:cs="Arial"/>
                                <w:bCs/>
                                <w:color w:val="000000" w:themeColor="text1"/>
                                <w:sz w:val="20"/>
                                <w:szCs w:val="20"/>
                                <w:highlight w:val="yellow"/>
                                <w:lang w:val="en-GB"/>
                              </w:rPr>
                              <w:t xml:space="preserve"> and training transfer</w:t>
                            </w:r>
                            <w:r w:rsidR="002C728C" w:rsidRPr="00047D7B">
                              <w:rPr>
                                <w:rFonts w:ascii="Arial" w:hAnsi="Arial" w:cs="Arial"/>
                                <w:bCs/>
                                <w:color w:val="000000" w:themeColor="text1"/>
                                <w:sz w:val="20"/>
                                <w:szCs w:val="20"/>
                                <w:highlight w:val="yellow"/>
                                <w:lang w:val="en-GB"/>
                              </w:rPr>
                              <w:t xml:space="preserve">. </w:t>
                            </w:r>
                            <w:r w:rsidR="000D37CD" w:rsidRPr="00047D7B">
                              <w:rPr>
                                <w:rFonts w:ascii="Arial" w:hAnsi="Arial" w:cs="Arial"/>
                                <w:bCs/>
                                <w:color w:val="000000" w:themeColor="text1"/>
                                <w:sz w:val="20"/>
                                <w:szCs w:val="20"/>
                                <w:highlight w:val="yellow"/>
                                <w:lang w:val="en-GB"/>
                              </w:rPr>
                              <w:t>interestingly</w:t>
                            </w:r>
                            <w:r w:rsidR="002C728C" w:rsidRPr="00047D7B">
                              <w:rPr>
                                <w:rFonts w:ascii="Arial" w:hAnsi="Arial" w:cs="Arial"/>
                                <w:bCs/>
                                <w:color w:val="000000" w:themeColor="text1"/>
                                <w:sz w:val="20"/>
                                <w:szCs w:val="20"/>
                                <w:highlight w:val="yellow"/>
                                <w:lang w:val="en-GB"/>
                              </w:rPr>
                              <w:t xml:space="preserve">, </w:t>
                            </w:r>
                            <w:proofErr w:type="spellStart"/>
                            <w:r w:rsidRPr="00047D7B">
                              <w:rPr>
                                <w:rFonts w:ascii="Arial" w:hAnsi="Arial" w:cs="Arial"/>
                                <w:bCs/>
                                <w:color w:val="000000" w:themeColor="text1"/>
                                <w:sz w:val="20"/>
                                <w:szCs w:val="20"/>
                                <w:highlight w:val="yellow"/>
                                <w:lang w:val="en-GB"/>
                              </w:rPr>
                              <w:t>self efficacy</w:t>
                            </w:r>
                            <w:proofErr w:type="spellEnd"/>
                            <w:r w:rsidRPr="00047D7B">
                              <w:rPr>
                                <w:rFonts w:ascii="Arial" w:hAnsi="Arial" w:cs="Arial"/>
                                <w:bCs/>
                                <w:color w:val="000000" w:themeColor="text1"/>
                                <w:sz w:val="20"/>
                                <w:szCs w:val="20"/>
                                <w:highlight w:val="yellow"/>
                                <w:lang w:val="en-GB"/>
                              </w:rPr>
                              <w:t xml:space="preserve"> mediates </w:t>
                            </w:r>
                            <w:r w:rsidR="000D37CD" w:rsidRPr="00047D7B">
                              <w:rPr>
                                <w:rFonts w:ascii="Arial" w:hAnsi="Arial" w:cs="Arial"/>
                                <w:bCs/>
                                <w:color w:val="000000" w:themeColor="text1"/>
                                <w:sz w:val="20"/>
                                <w:szCs w:val="20"/>
                                <w:highlight w:val="yellow"/>
                                <w:lang w:val="en-GB"/>
                              </w:rPr>
                              <w:t xml:space="preserve">between all the variables of </w:t>
                            </w:r>
                            <w:r w:rsidRPr="00047D7B">
                              <w:rPr>
                                <w:rFonts w:ascii="Arial" w:hAnsi="Arial" w:cs="Arial"/>
                                <w:bCs/>
                                <w:color w:val="000000" w:themeColor="text1"/>
                                <w:sz w:val="20"/>
                                <w:szCs w:val="20"/>
                                <w:highlight w:val="yellow"/>
                                <w:lang w:val="en-GB"/>
                              </w:rPr>
                              <w:t xml:space="preserve">locus of control goal orientation and work environment characteristics and training transfer. It is recommended that Gen Z in start-up companies must be able to solve problems, build their own </w:t>
                            </w:r>
                            <w:proofErr w:type="spellStart"/>
                            <w:r w:rsidR="00047D7B" w:rsidRPr="00047D7B">
                              <w:rPr>
                                <w:rFonts w:ascii="Arial" w:hAnsi="Arial" w:cs="Arial"/>
                                <w:bCs/>
                                <w:color w:val="000000" w:themeColor="text1"/>
                                <w:sz w:val="20"/>
                                <w:szCs w:val="20"/>
                                <w:highlight w:val="yellow"/>
                                <w:lang w:val="en-GB"/>
                              </w:rPr>
                              <w:t>s</w:t>
                            </w:r>
                            <w:r w:rsidRPr="00047D7B">
                              <w:rPr>
                                <w:rFonts w:ascii="Arial" w:hAnsi="Arial" w:cs="Arial"/>
                                <w:bCs/>
                                <w:color w:val="000000" w:themeColor="text1"/>
                                <w:sz w:val="20"/>
                                <w:szCs w:val="20"/>
                                <w:highlight w:val="yellow"/>
                                <w:lang w:val="en-GB"/>
                              </w:rPr>
                              <w:t>potential</w:t>
                            </w:r>
                            <w:proofErr w:type="spellEnd"/>
                            <w:r w:rsidRPr="00047D7B">
                              <w:rPr>
                                <w:rFonts w:ascii="Arial" w:hAnsi="Arial" w:cs="Arial"/>
                                <w:bCs/>
                                <w:color w:val="000000" w:themeColor="text1"/>
                                <w:sz w:val="20"/>
                                <w:szCs w:val="20"/>
                                <w:highlight w:val="yellow"/>
                                <w:lang w:val="en-GB"/>
                              </w:rPr>
                              <w:t>, personal skills</w:t>
                            </w:r>
                            <w:r w:rsidRPr="00047D7B">
                              <w:rPr>
                                <w:rFonts w:ascii="Arial" w:hAnsi="Arial" w:cs="Arial"/>
                                <w:bCs/>
                                <w:color w:val="000000" w:themeColor="text1"/>
                                <w:sz w:val="20"/>
                                <w:szCs w:val="20"/>
                                <w:lang w:val="en-GB"/>
                              </w:rPr>
                              <w:t xml:space="preserve">, be able to complete difficult tasks and gain new </w:t>
                            </w:r>
                            <w:proofErr w:type="spellStart"/>
                            <w:r w:rsidRPr="00652884">
                              <w:rPr>
                                <w:rFonts w:ascii="Arial" w:hAnsi="Arial" w:cs="Arial"/>
                                <w:bCs/>
                                <w:sz w:val="20"/>
                                <w:szCs w:val="20"/>
                                <w:lang w:val="en-GB"/>
                              </w:rPr>
                              <w:t>experien</w:t>
                            </w:r>
                            <w:r w:rsidR="00A44F57">
                              <w:rPr>
                                <w:rFonts w:ascii="Arial" w:hAnsi="Arial" w:cs="Arial"/>
                                <w:bCs/>
                                <w:sz w:val="20"/>
                                <w:szCs w:val="20"/>
                                <w:lang w:val="en-GB"/>
                              </w:rPr>
                              <w:t>s</w:t>
                            </w:r>
                            <w:r w:rsidRPr="00652884">
                              <w:rPr>
                                <w:rFonts w:ascii="Arial" w:hAnsi="Arial" w:cs="Arial"/>
                                <w:bCs/>
                                <w:sz w:val="20"/>
                                <w:szCs w:val="20"/>
                                <w:lang w:val="en-GB"/>
                              </w:rPr>
                              <w:t>ces</w:t>
                            </w:r>
                            <w:proofErr w:type="spellEnd"/>
                            <w:r w:rsidRPr="00652884">
                              <w:rPr>
                                <w:rFonts w:ascii="Arial" w:hAnsi="Arial" w:cs="Arial"/>
                                <w:bCs/>
                                <w:sz w:val="20"/>
                                <w:szCs w:val="20"/>
                                <w:lang w:val="en-GB"/>
                              </w:rPr>
                              <w:t>, teach each other among co-workers.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D510E9" id="_x0000_t202" coordsize="21600,21600" o:spt="202" path="m,l,21600r21600,l21600,xe">
                <v:stroke joinstyle="miter"/>
                <v:path gradientshapeok="t" o:connecttype="rect"/>
              </v:shapetype>
              <v:shape id="Text Box 2" o:spid="_x0000_s1026" type="#_x0000_t202" style="position:absolute;margin-left:0;margin-top:4.05pt;width:411.3pt;height:2in;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" fillcolor="#ededed [662]" strokeweight=".5pt">
                <v:textbox>
                  <w:txbxContent>
                    <w:p w14:paraId="50D8C6C3" w14:textId="38F6692B" w:rsidR="00B83EB0" w:rsidRPr="00652884" w:rsidRDefault="00652884" w:rsidP="00711A77">
                      <w:pPr>
                        <w:jc w:val="both"/>
                        <w:rPr>
                          <w:rFonts w:ascii="Arial" w:hAnsi="Arial" w:cs="Arial"/>
                          <w:sz w:val="20"/>
                          <w:szCs w:val="20"/>
                        </w:rPr>
                      </w:pPr>
                      <w:r w:rsidRPr="00652884">
                        <w:rPr>
                          <w:rFonts w:ascii="Arial" w:hAnsi="Arial" w:cs="Arial"/>
                          <w:bCs/>
                          <w:sz w:val="20"/>
                          <w:szCs w:val="20"/>
                          <w:lang w:val="en-GB"/>
                        </w:rPr>
                        <w:t xml:space="preserve">This research aims to </w:t>
                      </w:r>
                      <w:r w:rsidRPr="00FA3CD8">
                        <w:rPr>
                          <w:rFonts w:ascii="Arial" w:hAnsi="Arial" w:cs="Arial"/>
                          <w:bCs/>
                          <w:sz w:val="20"/>
                          <w:szCs w:val="20"/>
                          <w:highlight w:val="yellow"/>
                          <w:lang w:val="en-GB"/>
                        </w:rPr>
                        <w:t>determine the influence of locus of control</w:t>
                      </w:r>
                      <w:r w:rsidR="00B477BA" w:rsidRPr="00FA3CD8">
                        <w:rPr>
                          <w:rFonts w:ascii="Arial" w:hAnsi="Arial" w:cs="Arial"/>
                          <w:bCs/>
                          <w:sz w:val="20"/>
                          <w:szCs w:val="20"/>
                          <w:highlight w:val="yellow"/>
                          <w:lang w:val="en-GB"/>
                        </w:rPr>
                        <w:t>,</w:t>
                      </w:r>
                      <w:r w:rsidRPr="00FA3CD8">
                        <w:rPr>
                          <w:rFonts w:ascii="Arial" w:hAnsi="Arial" w:cs="Arial"/>
                          <w:bCs/>
                          <w:sz w:val="20"/>
                          <w:szCs w:val="20"/>
                          <w:highlight w:val="yellow"/>
                          <w:lang w:val="en-GB"/>
                        </w:rPr>
                        <w:t xml:space="preserve"> learning goal orientation </w:t>
                      </w:r>
                      <w:r w:rsidR="00B477BA" w:rsidRPr="00FA3CD8">
                        <w:rPr>
                          <w:rFonts w:ascii="Arial" w:hAnsi="Arial" w:cs="Arial"/>
                          <w:bCs/>
                          <w:sz w:val="20"/>
                          <w:szCs w:val="20"/>
                          <w:highlight w:val="yellow"/>
                          <w:lang w:val="en-GB"/>
                        </w:rPr>
                        <w:t>and</w:t>
                      </w:r>
                      <w:r w:rsidR="00B477BA" w:rsidRPr="00FA3CD8">
                        <w:rPr>
                          <w:rFonts w:ascii="Arial" w:hAnsi="Arial" w:cs="Arial"/>
                          <w:bCs/>
                          <w:color w:val="FF0000"/>
                          <w:sz w:val="20"/>
                          <w:szCs w:val="20"/>
                          <w:highlight w:val="yellow"/>
                          <w:lang w:val="en-GB"/>
                        </w:rPr>
                        <w:t xml:space="preserve"> </w:t>
                      </w:r>
                      <w:r w:rsidRPr="00FA3CD8">
                        <w:rPr>
                          <w:rFonts w:ascii="Arial" w:hAnsi="Arial" w:cs="Arial"/>
                          <w:bCs/>
                          <w:sz w:val="20"/>
                          <w:szCs w:val="20"/>
                          <w:highlight w:val="yellow"/>
                          <w:lang w:val="en-GB"/>
                        </w:rPr>
                        <w:t xml:space="preserve">work environment </w:t>
                      </w:r>
                      <w:r w:rsidRPr="00047D7B">
                        <w:rPr>
                          <w:rFonts w:ascii="Arial" w:hAnsi="Arial" w:cs="Arial"/>
                          <w:bCs/>
                          <w:color w:val="000000" w:themeColor="text1"/>
                          <w:sz w:val="20"/>
                          <w:szCs w:val="20"/>
                          <w:highlight w:val="yellow"/>
                          <w:lang w:val="en-GB"/>
                        </w:rPr>
                        <w:t>on training transfer</w:t>
                      </w:r>
                      <w:r w:rsidR="00B477BA" w:rsidRPr="00047D7B">
                        <w:rPr>
                          <w:rFonts w:ascii="Arial" w:hAnsi="Arial" w:cs="Arial"/>
                          <w:bCs/>
                          <w:color w:val="000000" w:themeColor="text1"/>
                          <w:sz w:val="20"/>
                          <w:szCs w:val="20"/>
                          <w:highlight w:val="yellow"/>
                          <w:lang w:val="en-GB"/>
                        </w:rPr>
                        <w:t xml:space="preserve"> of GenZ employees with</w:t>
                      </w:r>
                      <w:r w:rsidRPr="00047D7B">
                        <w:rPr>
                          <w:rFonts w:ascii="Arial" w:hAnsi="Arial" w:cs="Arial"/>
                          <w:bCs/>
                          <w:color w:val="000000" w:themeColor="text1"/>
                          <w:sz w:val="20"/>
                          <w:szCs w:val="20"/>
                          <w:highlight w:val="yellow"/>
                          <w:lang w:val="en-GB"/>
                        </w:rPr>
                        <w:t xml:space="preserve"> self-efficacy as a mediating variable, the sample in this study was 210 Gen Z respondents in Start-Up Companies in Jakarta</w:t>
                      </w:r>
                      <w:r w:rsidR="00B477BA" w:rsidRPr="00047D7B">
                        <w:rPr>
                          <w:rFonts w:ascii="Arial" w:hAnsi="Arial" w:cs="Arial"/>
                          <w:bCs/>
                          <w:strike/>
                          <w:color w:val="000000" w:themeColor="text1"/>
                          <w:sz w:val="20"/>
                          <w:szCs w:val="20"/>
                          <w:highlight w:val="yellow"/>
                          <w:lang w:val="en-GB"/>
                        </w:rPr>
                        <w:t>.</w:t>
                      </w:r>
                      <w:r w:rsidRPr="00047D7B">
                        <w:rPr>
                          <w:rFonts w:ascii="Arial" w:hAnsi="Arial" w:cs="Arial"/>
                          <w:bCs/>
                          <w:color w:val="000000" w:themeColor="text1"/>
                          <w:sz w:val="20"/>
                          <w:szCs w:val="20"/>
                          <w:highlight w:val="yellow"/>
                          <w:lang w:val="en-GB"/>
                        </w:rPr>
                        <w:t xml:space="preserve"> </w:t>
                      </w:r>
                      <w:r w:rsidR="00B477BA" w:rsidRPr="00047D7B">
                        <w:rPr>
                          <w:rFonts w:ascii="Arial" w:hAnsi="Arial" w:cs="Arial"/>
                          <w:bCs/>
                          <w:color w:val="000000" w:themeColor="text1"/>
                          <w:sz w:val="20"/>
                          <w:szCs w:val="20"/>
                          <w:highlight w:val="yellow"/>
                          <w:lang w:val="en-GB"/>
                        </w:rPr>
                        <w:t>T</w:t>
                      </w:r>
                      <w:r w:rsidRPr="00047D7B">
                        <w:rPr>
                          <w:rFonts w:ascii="Arial" w:hAnsi="Arial" w:cs="Arial"/>
                          <w:bCs/>
                          <w:color w:val="000000" w:themeColor="text1"/>
                          <w:sz w:val="20"/>
                          <w:szCs w:val="20"/>
                          <w:highlight w:val="yellow"/>
                          <w:lang w:val="en-GB"/>
                        </w:rPr>
                        <w:t>his research used SEM-Amos analysis</w:t>
                      </w:r>
                      <w:r w:rsidR="00A44F57" w:rsidRPr="00047D7B">
                        <w:rPr>
                          <w:rFonts w:ascii="Arial" w:hAnsi="Arial" w:cs="Arial"/>
                          <w:bCs/>
                          <w:strike/>
                          <w:color w:val="000000" w:themeColor="text1"/>
                          <w:sz w:val="20"/>
                          <w:szCs w:val="20"/>
                          <w:highlight w:val="yellow"/>
                          <w:lang w:val="en-GB"/>
                        </w:rPr>
                        <w:t xml:space="preserve">. </w:t>
                      </w:r>
                      <w:r w:rsidR="00B477BA" w:rsidRPr="00047D7B">
                        <w:rPr>
                          <w:rFonts w:ascii="Arial" w:hAnsi="Arial" w:cs="Arial"/>
                          <w:bCs/>
                          <w:color w:val="000000" w:themeColor="text1"/>
                          <w:sz w:val="20"/>
                          <w:szCs w:val="20"/>
                          <w:highlight w:val="yellow"/>
                          <w:lang w:val="en-GB"/>
                        </w:rPr>
                        <w:t>T</w:t>
                      </w:r>
                      <w:r w:rsidRPr="00047D7B">
                        <w:rPr>
                          <w:rFonts w:ascii="Arial" w:hAnsi="Arial" w:cs="Arial"/>
                          <w:bCs/>
                          <w:color w:val="000000" w:themeColor="text1"/>
                          <w:sz w:val="20"/>
                          <w:szCs w:val="20"/>
                          <w:highlight w:val="yellow"/>
                          <w:lang w:val="en-GB"/>
                        </w:rPr>
                        <w:t xml:space="preserve">he results of this research </w:t>
                      </w:r>
                      <w:r w:rsidR="00A44F57" w:rsidRPr="00047D7B">
                        <w:rPr>
                          <w:rFonts w:ascii="Arial" w:hAnsi="Arial" w:cs="Arial"/>
                          <w:bCs/>
                          <w:color w:val="000000" w:themeColor="text1"/>
                          <w:sz w:val="20"/>
                          <w:szCs w:val="20"/>
                          <w:highlight w:val="yellow"/>
                          <w:lang w:val="en-GB"/>
                        </w:rPr>
                        <w:t>indicate</w:t>
                      </w:r>
                      <w:r w:rsidR="00B477BA" w:rsidRPr="00047D7B">
                        <w:rPr>
                          <w:rFonts w:ascii="Arial" w:hAnsi="Arial" w:cs="Arial"/>
                          <w:bCs/>
                          <w:color w:val="000000" w:themeColor="text1"/>
                          <w:sz w:val="20"/>
                          <w:szCs w:val="20"/>
                          <w:highlight w:val="yellow"/>
                          <w:lang w:val="en-GB"/>
                        </w:rPr>
                        <w:t xml:space="preserve"> a </w:t>
                      </w:r>
                      <w:r w:rsidRPr="00047D7B">
                        <w:rPr>
                          <w:rFonts w:ascii="Arial" w:hAnsi="Arial" w:cs="Arial"/>
                          <w:bCs/>
                          <w:color w:val="000000" w:themeColor="text1"/>
                          <w:sz w:val="20"/>
                          <w:szCs w:val="20"/>
                          <w:highlight w:val="yellow"/>
                          <w:lang w:val="en-GB"/>
                        </w:rPr>
                        <w:t xml:space="preserve">positive and significant </w:t>
                      </w:r>
                      <w:r w:rsidR="002C728C" w:rsidRPr="00047D7B">
                        <w:rPr>
                          <w:rFonts w:ascii="Arial" w:hAnsi="Arial" w:cs="Arial"/>
                          <w:bCs/>
                          <w:color w:val="000000" w:themeColor="text1"/>
                          <w:sz w:val="20"/>
                          <w:szCs w:val="20"/>
                          <w:highlight w:val="yellow"/>
                          <w:lang w:val="en-GB"/>
                        </w:rPr>
                        <w:t xml:space="preserve">relationship between </w:t>
                      </w:r>
                      <w:r w:rsidRPr="00047D7B">
                        <w:rPr>
                          <w:rFonts w:ascii="Arial" w:hAnsi="Arial" w:cs="Arial"/>
                          <w:bCs/>
                          <w:color w:val="000000" w:themeColor="text1"/>
                          <w:sz w:val="20"/>
                          <w:szCs w:val="20"/>
                          <w:highlight w:val="yellow"/>
                          <w:lang w:val="en-GB"/>
                        </w:rPr>
                        <w:t>locus of control</w:t>
                      </w:r>
                      <w:r w:rsidRPr="00047D7B">
                        <w:rPr>
                          <w:rFonts w:ascii="Arial" w:hAnsi="Arial" w:cs="Arial"/>
                          <w:bCs/>
                          <w:strike/>
                          <w:color w:val="000000" w:themeColor="text1"/>
                          <w:sz w:val="20"/>
                          <w:szCs w:val="20"/>
                          <w:highlight w:val="yellow"/>
                          <w:lang w:val="en-GB"/>
                        </w:rPr>
                        <w:t>,</w:t>
                      </w:r>
                      <w:r w:rsidRPr="00047D7B">
                        <w:rPr>
                          <w:rFonts w:ascii="Arial" w:hAnsi="Arial" w:cs="Arial"/>
                          <w:bCs/>
                          <w:color w:val="000000" w:themeColor="text1"/>
                          <w:sz w:val="20"/>
                          <w:szCs w:val="20"/>
                          <w:highlight w:val="yellow"/>
                          <w:lang w:val="en-GB"/>
                        </w:rPr>
                        <w:t xml:space="preserve"> positive learning goal orientation and work environment </w:t>
                      </w:r>
                      <w:proofErr w:type="spellStart"/>
                      <w:r w:rsidRPr="00047D7B">
                        <w:rPr>
                          <w:rFonts w:ascii="Arial" w:hAnsi="Arial" w:cs="Arial"/>
                          <w:bCs/>
                          <w:color w:val="000000" w:themeColor="text1"/>
                          <w:sz w:val="20"/>
                          <w:szCs w:val="20"/>
                          <w:highlight w:val="yellow"/>
                          <w:lang w:val="en-GB"/>
                        </w:rPr>
                        <w:t>charac</w:t>
                      </w:r>
                      <w:r w:rsidR="00DD2446">
                        <w:rPr>
                          <w:rFonts w:ascii="Arial" w:hAnsi="Arial" w:cs="Arial"/>
                          <w:bCs/>
                          <w:color w:val="000000" w:themeColor="text1"/>
                          <w:sz w:val="20"/>
                          <w:szCs w:val="20"/>
                          <w:highlight w:val="yellow"/>
                          <w:lang w:val="en-GB"/>
                        </w:rPr>
                        <w:t>s</w:t>
                      </w:r>
                      <w:r w:rsidRPr="00047D7B">
                        <w:rPr>
                          <w:rFonts w:ascii="Arial" w:hAnsi="Arial" w:cs="Arial"/>
                          <w:bCs/>
                          <w:color w:val="000000" w:themeColor="text1"/>
                          <w:sz w:val="20"/>
                          <w:szCs w:val="20"/>
                          <w:highlight w:val="yellow"/>
                          <w:lang w:val="en-GB"/>
                        </w:rPr>
                        <w:t>teristics</w:t>
                      </w:r>
                      <w:proofErr w:type="spellEnd"/>
                      <w:r w:rsidRPr="00047D7B">
                        <w:rPr>
                          <w:rFonts w:ascii="Arial" w:hAnsi="Arial" w:cs="Arial"/>
                          <w:bCs/>
                          <w:color w:val="000000" w:themeColor="text1"/>
                          <w:sz w:val="20"/>
                          <w:szCs w:val="20"/>
                          <w:highlight w:val="yellow"/>
                          <w:lang w:val="en-GB"/>
                        </w:rPr>
                        <w:t xml:space="preserve"> and training transfer</w:t>
                      </w:r>
                      <w:r w:rsidR="002C728C" w:rsidRPr="00047D7B">
                        <w:rPr>
                          <w:rFonts w:ascii="Arial" w:hAnsi="Arial" w:cs="Arial"/>
                          <w:bCs/>
                          <w:color w:val="000000" w:themeColor="text1"/>
                          <w:sz w:val="20"/>
                          <w:szCs w:val="20"/>
                          <w:highlight w:val="yellow"/>
                          <w:lang w:val="en-GB"/>
                        </w:rPr>
                        <w:t xml:space="preserve">. </w:t>
                      </w:r>
                      <w:r w:rsidR="000D37CD" w:rsidRPr="00047D7B">
                        <w:rPr>
                          <w:rFonts w:ascii="Arial" w:hAnsi="Arial" w:cs="Arial"/>
                          <w:bCs/>
                          <w:color w:val="000000" w:themeColor="text1"/>
                          <w:sz w:val="20"/>
                          <w:szCs w:val="20"/>
                          <w:highlight w:val="yellow"/>
                          <w:lang w:val="en-GB"/>
                        </w:rPr>
                        <w:t>interestingly</w:t>
                      </w:r>
                      <w:r w:rsidR="002C728C" w:rsidRPr="00047D7B">
                        <w:rPr>
                          <w:rFonts w:ascii="Arial" w:hAnsi="Arial" w:cs="Arial"/>
                          <w:bCs/>
                          <w:color w:val="000000" w:themeColor="text1"/>
                          <w:sz w:val="20"/>
                          <w:szCs w:val="20"/>
                          <w:highlight w:val="yellow"/>
                          <w:lang w:val="en-GB"/>
                        </w:rPr>
                        <w:t xml:space="preserve">, </w:t>
                      </w:r>
                      <w:proofErr w:type="spellStart"/>
                      <w:r w:rsidRPr="00047D7B">
                        <w:rPr>
                          <w:rFonts w:ascii="Arial" w:hAnsi="Arial" w:cs="Arial"/>
                          <w:bCs/>
                          <w:color w:val="000000" w:themeColor="text1"/>
                          <w:sz w:val="20"/>
                          <w:szCs w:val="20"/>
                          <w:highlight w:val="yellow"/>
                          <w:lang w:val="en-GB"/>
                        </w:rPr>
                        <w:t>self efficacy</w:t>
                      </w:r>
                      <w:proofErr w:type="spellEnd"/>
                      <w:r w:rsidRPr="00047D7B">
                        <w:rPr>
                          <w:rFonts w:ascii="Arial" w:hAnsi="Arial" w:cs="Arial"/>
                          <w:bCs/>
                          <w:color w:val="000000" w:themeColor="text1"/>
                          <w:sz w:val="20"/>
                          <w:szCs w:val="20"/>
                          <w:highlight w:val="yellow"/>
                          <w:lang w:val="en-GB"/>
                        </w:rPr>
                        <w:t xml:space="preserve"> mediates </w:t>
                      </w:r>
                      <w:r w:rsidR="000D37CD" w:rsidRPr="00047D7B">
                        <w:rPr>
                          <w:rFonts w:ascii="Arial" w:hAnsi="Arial" w:cs="Arial"/>
                          <w:bCs/>
                          <w:color w:val="000000" w:themeColor="text1"/>
                          <w:sz w:val="20"/>
                          <w:szCs w:val="20"/>
                          <w:highlight w:val="yellow"/>
                          <w:lang w:val="en-GB"/>
                        </w:rPr>
                        <w:t xml:space="preserve">between all the variables of </w:t>
                      </w:r>
                      <w:r w:rsidRPr="00047D7B">
                        <w:rPr>
                          <w:rFonts w:ascii="Arial" w:hAnsi="Arial" w:cs="Arial"/>
                          <w:bCs/>
                          <w:color w:val="000000" w:themeColor="text1"/>
                          <w:sz w:val="20"/>
                          <w:szCs w:val="20"/>
                          <w:highlight w:val="yellow"/>
                          <w:lang w:val="en-GB"/>
                        </w:rPr>
                        <w:t>locus of control goal orientation and work environment characteristics and training tra</w:t>
                      </w:r>
                      <w:bookmarkStart w:id="1" w:name="_GoBack"/>
                      <w:bookmarkEnd w:id="1"/>
                      <w:r w:rsidRPr="00047D7B">
                        <w:rPr>
                          <w:rFonts w:ascii="Arial" w:hAnsi="Arial" w:cs="Arial"/>
                          <w:bCs/>
                          <w:color w:val="000000" w:themeColor="text1"/>
                          <w:sz w:val="20"/>
                          <w:szCs w:val="20"/>
                          <w:highlight w:val="yellow"/>
                          <w:lang w:val="en-GB"/>
                        </w:rPr>
                        <w:t xml:space="preserve">nsfer. It is recommended that Gen Z in start-up companies must be able to solve problems, build their own </w:t>
                      </w:r>
                      <w:proofErr w:type="spellStart"/>
                      <w:r w:rsidR="00047D7B" w:rsidRPr="00047D7B">
                        <w:rPr>
                          <w:rFonts w:ascii="Arial" w:hAnsi="Arial" w:cs="Arial"/>
                          <w:bCs/>
                          <w:color w:val="000000" w:themeColor="text1"/>
                          <w:sz w:val="20"/>
                          <w:szCs w:val="20"/>
                          <w:highlight w:val="yellow"/>
                          <w:lang w:val="en-GB"/>
                        </w:rPr>
                        <w:t>s</w:t>
                      </w:r>
                      <w:r w:rsidRPr="00047D7B">
                        <w:rPr>
                          <w:rFonts w:ascii="Arial" w:hAnsi="Arial" w:cs="Arial"/>
                          <w:bCs/>
                          <w:color w:val="000000" w:themeColor="text1"/>
                          <w:sz w:val="20"/>
                          <w:szCs w:val="20"/>
                          <w:highlight w:val="yellow"/>
                          <w:lang w:val="en-GB"/>
                        </w:rPr>
                        <w:t>potential</w:t>
                      </w:r>
                      <w:proofErr w:type="spellEnd"/>
                      <w:r w:rsidRPr="00047D7B">
                        <w:rPr>
                          <w:rFonts w:ascii="Arial" w:hAnsi="Arial" w:cs="Arial"/>
                          <w:bCs/>
                          <w:color w:val="000000" w:themeColor="text1"/>
                          <w:sz w:val="20"/>
                          <w:szCs w:val="20"/>
                          <w:highlight w:val="yellow"/>
                          <w:lang w:val="en-GB"/>
                        </w:rPr>
                        <w:t>, personal skills</w:t>
                      </w:r>
                      <w:r w:rsidRPr="00047D7B">
                        <w:rPr>
                          <w:rFonts w:ascii="Arial" w:hAnsi="Arial" w:cs="Arial"/>
                          <w:bCs/>
                          <w:color w:val="000000" w:themeColor="text1"/>
                          <w:sz w:val="20"/>
                          <w:szCs w:val="20"/>
                          <w:lang w:val="en-GB"/>
                        </w:rPr>
                        <w:t xml:space="preserve">, be able to complete difficult tasks and gain new </w:t>
                      </w:r>
                      <w:proofErr w:type="spellStart"/>
                      <w:r w:rsidRPr="00652884">
                        <w:rPr>
                          <w:rFonts w:ascii="Arial" w:hAnsi="Arial" w:cs="Arial"/>
                          <w:bCs/>
                          <w:sz w:val="20"/>
                          <w:szCs w:val="20"/>
                          <w:lang w:val="en-GB"/>
                        </w:rPr>
                        <w:t>experien</w:t>
                      </w:r>
                      <w:r w:rsidR="00A44F57">
                        <w:rPr>
                          <w:rFonts w:ascii="Arial" w:hAnsi="Arial" w:cs="Arial"/>
                          <w:bCs/>
                          <w:sz w:val="20"/>
                          <w:szCs w:val="20"/>
                          <w:lang w:val="en-GB"/>
                        </w:rPr>
                        <w:t>s</w:t>
                      </w:r>
                      <w:r w:rsidRPr="00652884">
                        <w:rPr>
                          <w:rFonts w:ascii="Arial" w:hAnsi="Arial" w:cs="Arial"/>
                          <w:bCs/>
                          <w:sz w:val="20"/>
                          <w:szCs w:val="20"/>
                          <w:lang w:val="en-GB"/>
                        </w:rPr>
                        <w:t>ces</w:t>
                      </w:r>
                      <w:proofErr w:type="spellEnd"/>
                      <w:r w:rsidRPr="00652884">
                        <w:rPr>
                          <w:rFonts w:ascii="Arial" w:hAnsi="Arial" w:cs="Arial"/>
                          <w:bCs/>
                          <w:sz w:val="20"/>
                          <w:szCs w:val="20"/>
                          <w:lang w:val="en-GB"/>
                        </w:rPr>
                        <w:t>, teach each other among co-workers.</w:t>
                      </w:r>
                    </w:p>
                  </w:txbxContent>
                </v:textbox>
                <w10:wrap anchorx="margin"/>
              </v:shape>
            </w:pict>
          </mc:Fallback>
        </mc:AlternateContent>
      </w:r>
    </w:p>
    <w:p w14:paraId="697F3827" w14:textId="77777777" w:rsidR="00B83EB0" w:rsidRPr="00047D7B" w:rsidRDefault="00B83EB0" w:rsidP="00E75164">
      <w:pPr>
        <w:rPr>
          <w:rFonts w:ascii="Arial" w:hAnsi="Arial" w:cs="Arial"/>
          <w:color w:val="000000" w:themeColor="text1"/>
          <w:sz w:val="20"/>
          <w:szCs w:val="20"/>
        </w:rPr>
      </w:pPr>
    </w:p>
    <w:p w14:paraId="509A12C6" w14:textId="77777777" w:rsidR="00B83EB0" w:rsidRPr="00047D7B" w:rsidRDefault="00B83EB0" w:rsidP="00E75164">
      <w:pPr>
        <w:rPr>
          <w:rFonts w:ascii="Arial" w:hAnsi="Arial" w:cs="Arial"/>
          <w:color w:val="000000" w:themeColor="text1"/>
          <w:sz w:val="20"/>
          <w:szCs w:val="20"/>
        </w:rPr>
      </w:pPr>
    </w:p>
    <w:p w14:paraId="41CF1144" w14:textId="77777777" w:rsidR="00B83EB0" w:rsidRPr="00047D7B" w:rsidRDefault="00B83EB0" w:rsidP="00E75164">
      <w:pPr>
        <w:rPr>
          <w:rFonts w:ascii="Arial" w:hAnsi="Arial" w:cs="Arial"/>
          <w:color w:val="000000" w:themeColor="text1"/>
          <w:sz w:val="20"/>
          <w:szCs w:val="20"/>
        </w:rPr>
      </w:pPr>
    </w:p>
    <w:p w14:paraId="3FD647A7" w14:textId="77777777" w:rsidR="00B83EB0" w:rsidRPr="00047D7B" w:rsidRDefault="00B83EB0" w:rsidP="00E75164">
      <w:pPr>
        <w:rPr>
          <w:rFonts w:ascii="Arial" w:hAnsi="Arial" w:cs="Arial"/>
          <w:color w:val="000000" w:themeColor="text1"/>
          <w:sz w:val="20"/>
          <w:szCs w:val="20"/>
        </w:rPr>
      </w:pPr>
    </w:p>
    <w:p w14:paraId="1A87A55E" w14:textId="77777777" w:rsidR="00B83EB0" w:rsidRPr="00047D7B" w:rsidRDefault="00B83EB0" w:rsidP="00E75164">
      <w:pPr>
        <w:rPr>
          <w:rFonts w:ascii="Arial" w:hAnsi="Arial" w:cs="Arial"/>
          <w:color w:val="000000" w:themeColor="text1"/>
          <w:sz w:val="20"/>
          <w:szCs w:val="20"/>
        </w:rPr>
      </w:pPr>
    </w:p>
    <w:p w14:paraId="60DFB680" w14:textId="77777777" w:rsidR="00B83EB0" w:rsidRPr="00047D7B" w:rsidRDefault="00B83EB0" w:rsidP="00E75164">
      <w:pPr>
        <w:rPr>
          <w:rFonts w:ascii="Arial" w:hAnsi="Arial" w:cs="Arial"/>
          <w:color w:val="000000" w:themeColor="text1"/>
          <w:sz w:val="20"/>
          <w:szCs w:val="20"/>
        </w:rPr>
      </w:pPr>
    </w:p>
    <w:p w14:paraId="016944EA" w14:textId="77777777" w:rsidR="00B83EB0" w:rsidRPr="00047D7B" w:rsidRDefault="00B83EB0" w:rsidP="00E75164">
      <w:pPr>
        <w:rPr>
          <w:rFonts w:ascii="Arial" w:hAnsi="Arial" w:cs="Arial"/>
          <w:color w:val="000000" w:themeColor="text1"/>
          <w:sz w:val="20"/>
          <w:szCs w:val="20"/>
        </w:rPr>
      </w:pPr>
    </w:p>
    <w:p w14:paraId="3E857483" w14:textId="77777777" w:rsidR="00B83EB0" w:rsidRPr="00047D7B" w:rsidRDefault="00B83EB0" w:rsidP="00E75164">
      <w:pPr>
        <w:rPr>
          <w:rFonts w:ascii="Arial" w:hAnsi="Arial" w:cs="Arial"/>
          <w:color w:val="000000" w:themeColor="text1"/>
          <w:sz w:val="20"/>
          <w:szCs w:val="20"/>
        </w:rPr>
      </w:pPr>
    </w:p>
    <w:p w14:paraId="20D3A594" w14:textId="77777777" w:rsidR="00B83EB0" w:rsidRPr="00047D7B" w:rsidRDefault="00B83EB0" w:rsidP="00E75164">
      <w:pPr>
        <w:rPr>
          <w:rFonts w:ascii="Arial" w:hAnsi="Arial" w:cs="Arial"/>
          <w:color w:val="000000" w:themeColor="text1"/>
          <w:sz w:val="20"/>
          <w:szCs w:val="20"/>
        </w:rPr>
      </w:pPr>
    </w:p>
    <w:p w14:paraId="7283D17D" w14:textId="77777777" w:rsidR="00B83EB0" w:rsidRPr="00047D7B" w:rsidRDefault="00B83EB0" w:rsidP="00E75164">
      <w:pPr>
        <w:rPr>
          <w:rFonts w:ascii="Arial" w:hAnsi="Arial" w:cs="Arial"/>
          <w:color w:val="000000" w:themeColor="text1"/>
          <w:sz w:val="20"/>
          <w:szCs w:val="20"/>
        </w:rPr>
      </w:pPr>
    </w:p>
    <w:p w14:paraId="7FF08356" w14:textId="77777777" w:rsidR="00B83EB0" w:rsidRPr="00047D7B" w:rsidRDefault="00B83EB0" w:rsidP="00E75164">
      <w:pPr>
        <w:rPr>
          <w:rFonts w:ascii="Arial" w:hAnsi="Arial" w:cs="Arial"/>
          <w:color w:val="000000" w:themeColor="text1"/>
          <w:sz w:val="20"/>
          <w:szCs w:val="20"/>
        </w:rPr>
      </w:pPr>
    </w:p>
    <w:p w14:paraId="15D5F998" w14:textId="77777777" w:rsidR="00711A77" w:rsidRPr="00047D7B" w:rsidRDefault="00711A77" w:rsidP="00E75164">
      <w:pPr>
        <w:rPr>
          <w:rFonts w:ascii="Arial" w:hAnsi="Arial" w:cs="Arial"/>
          <w:color w:val="000000" w:themeColor="text1"/>
          <w:sz w:val="20"/>
          <w:szCs w:val="20"/>
        </w:rPr>
      </w:pPr>
    </w:p>
    <w:p w14:paraId="20E246FE" w14:textId="77777777" w:rsidR="00711A77" w:rsidRPr="00047D7B" w:rsidRDefault="00711A77" w:rsidP="00E75164">
      <w:pPr>
        <w:rPr>
          <w:rFonts w:ascii="Arial" w:hAnsi="Arial" w:cs="Arial"/>
          <w:color w:val="000000" w:themeColor="text1"/>
          <w:sz w:val="20"/>
          <w:szCs w:val="20"/>
        </w:rPr>
      </w:pPr>
    </w:p>
    <w:p w14:paraId="0B04CD57" w14:textId="2B70051C" w:rsidR="00B83EB0" w:rsidRPr="007B40A0" w:rsidRDefault="00652884" w:rsidP="00E75164">
      <w:pPr>
        <w:jc w:val="both"/>
        <w:rPr>
          <w:rFonts w:ascii="Arial" w:hAnsi="Arial" w:cs="Arial"/>
          <w:bCs/>
          <w:color w:val="000000" w:themeColor="text1"/>
          <w:sz w:val="20"/>
          <w:szCs w:val="20"/>
        </w:rPr>
      </w:pPr>
      <w:r w:rsidRPr="00047D7B">
        <w:rPr>
          <w:rFonts w:ascii="Arial" w:hAnsi="Arial" w:cs="Arial"/>
          <w:b/>
          <w:color w:val="000000" w:themeColor="text1"/>
          <w:sz w:val="20"/>
          <w:szCs w:val="20"/>
          <w:lang w:val="en-GB"/>
        </w:rPr>
        <w:t xml:space="preserve">Keywords: </w:t>
      </w:r>
      <w:r w:rsidRPr="007B40A0">
        <w:rPr>
          <w:rFonts w:ascii="Arial" w:hAnsi="Arial" w:cs="Arial"/>
          <w:color w:val="000000" w:themeColor="text1"/>
          <w:sz w:val="20"/>
          <w:szCs w:val="20"/>
          <w:lang w:val="en-GB"/>
        </w:rPr>
        <w:t>Locus of Control, Learning Goal Orientation, Work Environment Characteristics, Self Efficacy, Training Transfer, Gen Z, Jakarta</w:t>
      </w:r>
    </w:p>
    <w:p w14:paraId="64F598B4" w14:textId="77777777" w:rsidR="00DD069E" w:rsidRPr="00047D7B" w:rsidRDefault="00DD069E" w:rsidP="00E75164">
      <w:pPr>
        <w:jc w:val="both"/>
        <w:rPr>
          <w:rFonts w:ascii="Arial" w:hAnsi="Arial" w:cs="Arial"/>
          <w:color w:val="000000" w:themeColor="text1"/>
          <w:sz w:val="20"/>
          <w:szCs w:val="20"/>
        </w:rPr>
      </w:pPr>
    </w:p>
    <w:p w14:paraId="743A902C" w14:textId="77777777" w:rsidR="00BC224C" w:rsidRPr="00047D7B" w:rsidRDefault="00BC224C" w:rsidP="00E75164">
      <w:pPr>
        <w:jc w:val="both"/>
        <w:rPr>
          <w:rFonts w:ascii="Arial" w:hAnsi="Arial" w:cs="Arial"/>
          <w:color w:val="000000" w:themeColor="text1"/>
          <w:sz w:val="20"/>
          <w:szCs w:val="20"/>
        </w:rPr>
      </w:pPr>
    </w:p>
    <w:p w14:paraId="5246334F" w14:textId="5129EB84" w:rsidR="00B83EB0" w:rsidRPr="00047D7B" w:rsidRDefault="00125E71" w:rsidP="00E75164">
      <w:pPr>
        <w:pStyle w:val="ListParagraph"/>
        <w:numPr>
          <w:ilvl w:val="0"/>
          <w:numId w:val="1"/>
        </w:numPr>
        <w:ind w:left="360"/>
        <w:jc w:val="both"/>
        <w:rPr>
          <w:rFonts w:ascii="Arial" w:hAnsi="Arial" w:cs="Arial"/>
          <w:b/>
          <w:color w:val="000000" w:themeColor="text1"/>
          <w:sz w:val="20"/>
          <w:szCs w:val="20"/>
        </w:rPr>
      </w:pPr>
      <w:r w:rsidRPr="00047D7B">
        <w:rPr>
          <w:rFonts w:ascii="Arial" w:hAnsi="Arial" w:cs="Arial"/>
          <w:b/>
          <w:color w:val="000000" w:themeColor="text1"/>
          <w:sz w:val="20"/>
          <w:szCs w:val="20"/>
        </w:rPr>
        <w:t>INTRODUCTION</w:t>
      </w:r>
    </w:p>
    <w:p w14:paraId="4A3E9C5C" w14:textId="77777777" w:rsidR="00CC5646" w:rsidRPr="00047D7B" w:rsidRDefault="00CC5646" w:rsidP="00E75164">
      <w:pPr>
        <w:pStyle w:val="NormalWeb"/>
        <w:jc w:val="both"/>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Human Resources (HR) are valuable assets that need to be strategically managed to achieve organizational goals.</w:t>
      </w:r>
      <w:r w:rsidRPr="00047D7B">
        <w:rPr>
          <w:rFonts w:ascii="Arial" w:hAnsi="Arial" w:cs="Arial"/>
          <w:color w:val="000000" w:themeColor="text1"/>
          <w:sz w:val="20"/>
          <w:szCs w:val="20"/>
        </w:rPr>
        <w:t xml:space="preserve"> HR is not limited to employees but also includes everyone who contributes to the organization, such as customers, partners, and suppliers (Ulrich, 2020). HR within a company must be continuously developed to enhance capabilities in line with the goals of the business environment. HR management has increasingly been recognized as an intrinsic part of management, dealing with the human capital of an organization. The objective of HR is to maintain better human relations within the organization through policy evaluation, procedures, applications, development, and programs related to HR to enhance their effectiveness in achieving organizational goals (Dessler, 2023).</w:t>
      </w:r>
    </w:p>
    <w:p w14:paraId="5F015C4C" w14:textId="52CA6F48" w:rsidR="00CC5646" w:rsidRPr="00047D7B" w:rsidRDefault="00CC5646"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One of the ways to improve employee capabilities and skills is through education and training. According to Noe et al. (2023), training is a planned process designed to enhance employees' knowledge, skills, and abilities to achieve organizational goals. Aiguinis et al. (2022) explain that the purpose of training is to help individuals develop skills and capabilities that, when applied to their work, can improve performance. Another definition states that training is a planned learning experience designed to bring changes in individuals' knowledge, abilities, or skills. Baldwin et al. (2018) note that developing and implementing effective training programs is not an easy task, requiring careful consideration of various variables and related issues. Key issues in the training and development process include </w:t>
      </w:r>
      <w:r w:rsidRPr="00047D7B">
        <w:rPr>
          <w:rStyle w:val="Strong"/>
          <w:rFonts w:ascii="Arial" w:hAnsi="Arial" w:cs="Arial"/>
          <w:b w:val="0"/>
          <w:bCs w:val="0"/>
          <w:color w:val="000000" w:themeColor="text1"/>
          <w:sz w:val="20"/>
          <w:szCs w:val="20"/>
        </w:rPr>
        <w:t>training transfer</w:t>
      </w:r>
      <w:r w:rsidR="00B6400C" w:rsidRPr="00047D7B">
        <w:rPr>
          <w:rFonts w:ascii="Arial" w:hAnsi="Arial" w:cs="Arial"/>
          <w:color w:val="000000" w:themeColor="text1"/>
          <w:sz w:val="20"/>
          <w:szCs w:val="20"/>
        </w:rPr>
        <w:t xml:space="preserve"> </w:t>
      </w:r>
      <w:r w:rsidRPr="00047D7B">
        <w:rPr>
          <w:rFonts w:ascii="Arial" w:hAnsi="Arial" w:cs="Arial"/>
          <w:color w:val="000000" w:themeColor="text1"/>
          <w:sz w:val="20"/>
          <w:szCs w:val="20"/>
        </w:rPr>
        <w:t>the extent to which knowledge, skills, and behaviors learned in training are applied to the job. Baldwin et al. (2018) define training transfer as the application of knowledge, skills, and behaviors acquired during training to workplace situations, maintaining them over time.</w:t>
      </w:r>
    </w:p>
    <w:p w14:paraId="523EB882" w14:textId="77777777" w:rsidR="00CC5646" w:rsidRPr="00047D7B" w:rsidRDefault="00CC5646"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lastRenderedPageBreak/>
        <w:t xml:space="preserve">According to </w:t>
      </w:r>
      <w:proofErr w:type="spellStart"/>
      <w:r w:rsidRPr="00047D7B">
        <w:rPr>
          <w:rFonts w:ascii="Arial" w:hAnsi="Arial" w:cs="Arial"/>
          <w:color w:val="000000" w:themeColor="text1"/>
          <w:sz w:val="20"/>
          <w:szCs w:val="20"/>
        </w:rPr>
        <w:t>Mdhlalose</w:t>
      </w:r>
      <w:proofErr w:type="spellEnd"/>
      <w:r w:rsidRPr="00047D7B">
        <w:rPr>
          <w:rFonts w:ascii="Arial" w:hAnsi="Arial" w:cs="Arial"/>
          <w:color w:val="000000" w:themeColor="text1"/>
          <w:sz w:val="20"/>
          <w:szCs w:val="20"/>
        </w:rPr>
        <w:t xml:space="preserve"> (2022), the success of stages in the training transfer process is influenced by factors such as </w:t>
      </w:r>
      <w:r w:rsidRPr="00047D7B">
        <w:rPr>
          <w:rStyle w:val="Strong"/>
          <w:rFonts w:ascii="Arial" w:hAnsi="Arial" w:cs="Arial"/>
          <w:b w:val="0"/>
          <w:bCs w:val="0"/>
          <w:color w:val="000000" w:themeColor="text1"/>
          <w:sz w:val="20"/>
          <w:szCs w:val="20"/>
        </w:rPr>
        <w:t>work environment characteristics</w:t>
      </w:r>
      <w:r w:rsidRPr="00047D7B">
        <w:rPr>
          <w:rFonts w:ascii="Arial" w:hAnsi="Arial" w:cs="Arial"/>
          <w:color w:val="000000" w:themeColor="text1"/>
          <w:sz w:val="20"/>
          <w:szCs w:val="20"/>
        </w:rPr>
        <w:t xml:space="preserve"> (organizational support), including the climate for transfer, managerial or supervisor support, coworker support, technological support, and the ability to manage one's skills. A supportive work environment can instill confidence in employees to successfully complete training tasks. This confidence is expected to enable employees to consistently apply their new knowledge and skills in the workplace. The ultimate goal of training programs is to ensure that the knowledge acquired during training is effectively transferred to job tasks. According to Saks et al. (2020), training transfer (application of training at work) is a critical issue faced by all organizations. This issue is directly related to the impact of </w:t>
      </w:r>
      <w:r w:rsidRPr="00047D7B">
        <w:rPr>
          <w:rFonts w:ascii="Arial" w:hAnsi="Arial" w:cs="Arial"/>
          <w:color w:val="000000" w:themeColor="text1"/>
          <w:sz w:val="20"/>
          <w:szCs w:val="20"/>
          <w:highlight w:val="yellow"/>
        </w:rPr>
        <w:t>training on both employees and the organization. Kimbal et al. (2015) noted that training transfer issues are rarely addressed in developing countries. According to Mathis et al. (2003), effective training transfer must meet two conditions: First, trainees must carry the materials learned during training into their workplace context. Second, employees must continue using the learned</w:t>
      </w:r>
      <w:r w:rsidRPr="00047D7B">
        <w:rPr>
          <w:rFonts w:ascii="Arial" w:hAnsi="Arial" w:cs="Arial"/>
          <w:color w:val="000000" w:themeColor="text1"/>
          <w:sz w:val="20"/>
          <w:szCs w:val="20"/>
        </w:rPr>
        <w:t xml:space="preserve"> materials for an extended period.</w:t>
      </w:r>
    </w:p>
    <w:p w14:paraId="4B393874" w14:textId="77777777" w:rsidR="00CC5646" w:rsidRPr="00047D7B" w:rsidRDefault="00CC5646"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Addressing this challenge, training transfer is not a simple process, as several influencing factors are involved. Studies, such as those by Mathieu et al. (2022), indicate that only approximately 10% of training investments successfully change trainee behavior when they return to work. Burke et al. (2019) highlight several factors contributing to the failure of training transfer, including a lack of supervisor support, insufficient practice opportunities, and an organizational culture that does not support learning. Training transfer can occur in three ways: positive (training results improve job performance), negative (training results decrease previous performance), and neutral (training results do not affect job performance). Positive training transfer is the desired outcome of training programs, where knowledge and skills are optimally applied to work tasks. Trainee characteristics, such as </w:t>
      </w:r>
      <w:r w:rsidRPr="00047D7B">
        <w:rPr>
          <w:rStyle w:val="Strong"/>
          <w:rFonts w:ascii="Arial" w:hAnsi="Arial" w:cs="Arial"/>
          <w:b w:val="0"/>
          <w:bCs w:val="0"/>
          <w:color w:val="000000" w:themeColor="text1"/>
          <w:sz w:val="20"/>
          <w:szCs w:val="20"/>
        </w:rPr>
        <w:t>locus of control</w:t>
      </w:r>
      <w:r w:rsidRPr="00047D7B">
        <w:rPr>
          <w:rFonts w:ascii="Arial" w:hAnsi="Arial" w:cs="Arial"/>
          <w:color w:val="000000" w:themeColor="text1"/>
          <w:sz w:val="20"/>
          <w:szCs w:val="20"/>
        </w:rPr>
        <w:t xml:space="preserve">, learning goal orientation, and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can support the training transfer process, making trainees more motivated to learn and master the training program content.</w:t>
      </w:r>
    </w:p>
    <w:p w14:paraId="6D37A330" w14:textId="77777777" w:rsidR="00CC5646" w:rsidRPr="00047D7B" w:rsidRDefault="00CC5646"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According to Caprara et al. (2023),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is an individual's belief in their ability to complete tasks or achieve specific goals, considering social and cultural factors. In the context of training, self-efficacy refers to an individual's confidence in mastering and learning the training program content (</w:t>
      </w:r>
      <w:proofErr w:type="spellStart"/>
      <w:r w:rsidRPr="00047D7B">
        <w:rPr>
          <w:rFonts w:ascii="Arial" w:hAnsi="Arial" w:cs="Arial"/>
          <w:color w:val="000000" w:themeColor="text1"/>
          <w:sz w:val="20"/>
          <w:szCs w:val="20"/>
        </w:rPr>
        <w:t>Sekerbayeva</w:t>
      </w:r>
      <w:proofErr w:type="spellEnd"/>
      <w:r w:rsidRPr="00047D7B">
        <w:rPr>
          <w:rFonts w:ascii="Arial" w:hAnsi="Arial" w:cs="Arial"/>
          <w:color w:val="000000" w:themeColor="text1"/>
          <w:sz w:val="20"/>
          <w:szCs w:val="20"/>
        </w:rPr>
        <w:t xml:space="preserve">, 2023). Self-efficacy in trainees can enhance their confidence </w:t>
      </w:r>
      <w:r w:rsidRPr="00047D7B">
        <w:rPr>
          <w:rFonts w:ascii="Arial" w:hAnsi="Arial" w:cs="Arial"/>
          <w:color w:val="000000" w:themeColor="text1"/>
          <w:sz w:val="20"/>
          <w:szCs w:val="20"/>
          <w:highlight w:val="yellow"/>
        </w:rPr>
        <w:t>in completing training tasks correctly. Bahrani et al. (2021) argue that individuals with high self-</w:t>
      </w:r>
      <w:r w:rsidRPr="00047D7B">
        <w:rPr>
          <w:rFonts w:ascii="Arial" w:hAnsi="Arial" w:cs="Arial"/>
          <w:color w:val="000000" w:themeColor="text1"/>
          <w:sz w:val="20"/>
          <w:szCs w:val="20"/>
        </w:rPr>
        <w:t>efficacy have greater confidence in succeeding during training processes, allowing them to apply new knowledge and skills in the workplace. Conversely, individuals with low self-efficacy doubt their abilities. Research highlights the significant impact of self-efficacy on training transfer performance, underscoring the importance of trainers considering the role, impact, and motivation of self-efficacy in facilitating training transfer.</w:t>
      </w:r>
    </w:p>
    <w:p w14:paraId="0A7C5B9B" w14:textId="77777777" w:rsidR="00CC5646" w:rsidRPr="00047D7B" w:rsidRDefault="00CC5646"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Training transfer efforts aim to improve confidence in one's potential. Companies continuously enhance training transfer for employees, including those from Generation Z. According to Corey et al. (2022), Generation Z refers to individuals born between 1997 and 2012. As the first generation to grow up in a digital and highly advanced technological era, they are accustomed to digital communication and technology. McCrindle (2022) notes that Generation Z grew up during economic and political crises, making them more focused on security and stability. Data from Indonesia's Central Statistics Agency (BPS) reveals that Generation Z, born between 1995 and 2012, dominates the population with around 74.93 million people or 27.94% of Indonesia's total population. This young demographic provides a productive workforce and a demographic bonus for the nation.</w:t>
      </w:r>
    </w:p>
    <w:p w14:paraId="3A1074EC" w14:textId="77777777" w:rsidR="0021042B" w:rsidRPr="00047D7B" w:rsidRDefault="0021042B"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A LinkedIn survey found that 76% of Generation Z believe that learning is the key to their success. Therefore, this generation prefers to stay with companies that invest in career and skill development, often provided through training programs. This generation tends to have </w:t>
      </w:r>
      <w:r w:rsidRPr="00047D7B">
        <w:rPr>
          <w:rFonts w:ascii="Arial" w:hAnsi="Arial" w:cs="Arial"/>
          <w:color w:val="000000" w:themeColor="text1"/>
          <w:sz w:val="20"/>
          <w:szCs w:val="20"/>
        </w:rPr>
        <w:lastRenderedPageBreak/>
        <w:t xml:space="preserve">characteristics and values that differ from previous generations. Research conducted by PwC's </w:t>
      </w:r>
      <w:r w:rsidRPr="00047D7B">
        <w:rPr>
          <w:rStyle w:val="Strong"/>
          <w:rFonts w:ascii="Arial" w:hAnsi="Arial" w:cs="Arial"/>
          <w:b w:val="0"/>
          <w:bCs w:val="0"/>
          <w:color w:val="000000" w:themeColor="text1"/>
          <w:sz w:val="20"/>
          <w:szCs w:val="20"/>
        </w:rPr>
        <w:t>2022 Global Workforce Hopes and Fears Survey</w:t>
      </w:r>
      <w:r w:rsidRPr="00047D7B">
        <w:rPr>
          <w:rFonts w:ascii="Arial" w:hAnsi="Arial" w:cs="Arial"/>
          <w:color w:val="000000" w:themeColor="text1"/>
          <w:sz w:val="20"/>
          <w:szCs w:val="20"/>
        </w:rPr>
        <w:t xml:space="preserve"> revealed that Generation Z is more attracted to companies offering high-quality training and development. As many as 74% of Generation Z stated that quality training and development are crucial factors in job selection, and 44% expressed concern about not receiving adequate digital and technological skill training from their employers.</w:t>
      </w:r>
    </w:p>
    <w:p w14:paraId="246257E7" w14:textId="77777777" w:rsidR="0021042B" w:rsidRPr="00047D7B" w:rsidRDefault="0021042B"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Additional research from the </w:t>
      </w:r>
      <w:r w:rsidRPr="00047D7B">
        <w:rPr>
          <w:rStyle w:val="Strong"/>
          <w:rFonts w:ascii="Arial" w:hAnsi="Arial" w:cs="Arial"/>
          <w:b w:val="0"/>
          <w:bCs w:val="0"/>
          <w:color w:val="000000" w:themeColor="text1"/>
          <w:sz w:val="20"/>
          <w:szCs w:val="20"/>
        </w:rPr>
        <w:t>LinkedIn Learning Report 2023</w:t>
      </w:r>
      <w:r w:rsidRPr="00047D7B">
        <w:rPr>
          <w:rFonts w:ascii="Arial" w:hAnsi="Arial" w:cs="Arial"/>
          <w:color w:val="000000" w:themeColor="text1"/>
          <w:sz w:val="20"/>
          <w:szCs w:val="20"/>
        </w:rPr>
        <w:t xml:space="preserve"> showed that Gen Z has a stronger desire for growth compared to other generations. Naturally, younger workers start at entry-level positions and are often the most ambitious in pursuing career advancement. Companies looking to attract and engage Gen Z or emerging workforce groups need to be strategic in leveraging this generation's enthusiasm for career and organizational growth. The research also found that Generation Z exhibits a high level of training transfer, reflecting their ability to apply what they learn effectively in the workplace.</w:t>
      </w:r>
    </w:p>
    <w:p w14:paraId="7C900A47" w14:textId="77777777" w:rsidR="0021042B" w:rsidRPr="00047D7B" w:rsidRDefault="0021042B" w:rsidP="00E75164">
      <w:pPr>
        <w:pStyle w:val="NormalWeb"/>
        <w:jc w:val="both"/>
        <w:rPr>
          <w:rFonts w:ascii="Arial" w:hAnsi="Arial" w:cs="Arial"/>
          <w:color w:val="000000" w:themeColor="text1"/>
          <w:sz w:val="20"/>
          <w:szCs w:val="20"/>
        </w:rPr>
      </w:pPr>
      <w:proofErr w:type="spellStart"/>
      <w:r w:rsidRPr="00047D7B">
        <w:rPr>
          <w:rFonts w:ascii="Arial" w:hAnsi="Arial" w:cs="Arial"/>
          <w:color w:val="000000" w:themeColor="text1"/>
          <w:sz w:val="20"/>
          <w:szCs w:val="20"/>
        </w:rPr>
        <w:t>Bucovetch</w:t>
      </w:r>
      <w:proofErr w:type="spellEnd"/>
      <w:r w:rsidRPr="00047D7B">
        <w:rPr>
          <w:rFonts w:ascii="Arial" w:hAnsi="Arial" w:cs="Arial"/>
          <w:color w:val="000000" w:themeColor="text1"/>
          <w:sz w:val="20"/>
          <w:szCs w:val="20"/>
        </w:rPr>
        <w:t xml:space="preserve"> et al. (2019) explained that Generation Z possesses a strong work ethic in planning their careers and strives to make meaningful contributions to the companies they work for. This indicates that Generation Z is highly enthusiastic about learning and developing their skills. According to Teresa Bridges (2015), Generation Z tends to prefer a work environment that offers training, learning, and professional development opportunities, as formal education alone is often insufficient to equip them with the skills needed in the workplace. This preference is influenced by Generation Z's open-mindedness and innovative mindset, which drives them to embrace change and create new developments.</w:t>
      </w:r>
    </w:p>
    <w:p w14:paraId="3CE745C5" w14:textId="77777777" w:rsidR="0021042B" w:rsidRPr="00047D7B" w:rsidRDefault="0021042B"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Companies with high </w:t>
      </w:r>
      <w:r w:rsidRPr="00047D7B">
        <w:rPr>
          <w:rFonts w:ascii="Arial" w:hAnsi="Arial" w:cs="Arial"/>
          <w:color w:val="000000" w:themeColor="text1"/>
          <w:sz w:val="20"/>
          <w:szCs w:val="20"/>
          <w:highlight w:val="yellow"/>
        </w:rPr>
        <w:t xml:space="preserve">potential for successful training transfer processes for Gen Z employees are Start-Up companies. Research conducted by </w:t>
      </w:r>
      <w:proofErr w:type="spellStart"/>
      <w:r w:rsidRPr="00047D7B">
        <w:rPr>
          <w:rFonts w:ascii="Arial" w:hAnsi="Arial" w:cs="Arial"/>
          <w:color w:val="000000" w:themeColor="text1"/>
          <w:sz w:val="20"/>
          <w:szCs w:val="20"/>
          <w:highlight w:val="yellow"/>
        </w:rPr>
        <w:t>Katadata</w:t>
      </w:r>
      <w:proofErr w:type="spellEnd"/>
      <w:r w:rsidRPr="00047D7B">
        <w:rPr>
          <w:rFonts w:ascii="Arial" w:hAnsi="Arial" w:cs="Arial"/>
          <w:color w:val="000000" w:themeColor="text1"/>
          <w:sz w:val="20"/>
          <w:szCs w:val="20"/>
          <w:highlight w:val="yellow"/>
        </w:rPr>
        <w:t xml:space="preserve"> in 2023 revealed that among 50 Start-Up companies in Indonesia, a positive trend was observed regarding the training programs they offer to t</w:t>
      </w:r>
      <w:r w:rsidRPr="00047D7B">
        <w:rPr>
          <w:rFonts w:ascii="Arial" w:hAnsi="Arial" w:cs="Arial"/>
          <w:color w:val="000000" w:themeColor="text1"/>
          <w:sz w:val="20"/>
          <w:szCs w:val="20"/>
        </w:rPr>
        <w:t>heir employees. Approximately 80% of these Start-Ups have formal training programs designed to help employees acquire the skills needed to succeed in the organization. According to Blank et al. (2020), a Start-Up is a temporary organization designed to search for a scalable and repeatable business model. Ries (2011) defined a Start-Up as a newly established company in its research and development phase, aiming to identify market opportunities, with many operating in the technology and information sectors. Generation Z tends to choose Start-Ups because they align well with their background, as this generation is known for their expertise in technology and adaptability to rapid change. These qualities make Start-Ups an ideal platform for skill transfer and development (</w:t>
      </w:r>
      <w:proofErr w:type="spellStart"/>
      <w:r w:rsidRPr="00047D7B">
        <w:rPr>
          <w:rFonts w:ascii="Arial" w:hAnsi="Arial" w:cs="Arial"/>
          <w:color w:val="000000" w:themeColor="text1"/>
          <w:sz w:val="20"/>
          <w:szCs w:val="20"/>
        </w:rPr>
        <w:t>Dollot</w:t>
      </w:r>
      <w:proofErr w:type="spellEnd"/>
      <w:r w:rsidRPr="00047D7B">
        <w:rPr>
          <w:rFonts w:ascii="Arial" w:hAnsi="Arial" w:cs="Arial"/>
          <w:color w:val="000000" w:themeColor="text1"/>
          <w:sz w:val="20"/>
          <w:szCs w:val="20"/>
        </w:rPr>
        <w:t>, 2018). According to data from the Indonesian Creative Economy and Information Technology Society (MIKTI), by the end of 2021, there were 1,190 Start-Ups in Indonesia, with the majority located in the Greater Jakarta area (</w:t>
      </w:r>
      <w:proofErr w:type="spellStart"/>
      <w:r w:rsidRPr="00047D7B">
        <w:rPr>
          <w:rFonts w:ascii="Arial" w:hAnsi="Arial" w:cs="Arial"/>
          <w:color w:val="000000" w:themeColor="text1"/>
          <w:sz w:val="20"/>
          <w:szCs w:val="20"/>
        </w:rPr>
        <w:t>Jabodetabek</w:t>
      </w:r>
      <w:proofErr w:type="spellEnd"/>
      <w:r w:rsidRPr="00047D7B">
        <w:rPr>
          <w:rFonts w:ascii="Arial" w:hAnsi="Arial" w:cs="Arial"/>
          <w:color w:val="000000" w:themeColor="text1"/>
          <w:sz w:val="20"/>
          <w:szCs w:val="20"/>
        </w:rPr>
        <w:t>).</w:t>
      </w:r>
    </w:p>
    <w:p w14:paraId="2C1AACD4" w14:textId="77777777" w:rsidR="0021042B" w:rsidRPr="00047D7B" w:rsidRDefault="0021042B"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Based on previous studies, there is a research gap indicating that locus of control has a positive and significant influence on training transfer (Smith et al., 2023). Meanwhile, other studies suggest that internal and external locus of control does not positively and significantly affect training </w:t>
      </w:r>
      <w:r w:rsidRPr="00047D7B">
        <w:rPr>
          <w:rFonts w:ascii="Arial" w:hAnsi="Arial" w:cs="Arial"/>
          <w:color w:val="000000" w:themeColor="text1"/>
          <w:sz w:val="20"/>
          <w:szCs w:val="20"/>
          <w:highlight w:val="yellow"/>
        </w:rPr>
        <w:t>transfer (Aryee et al., 2020). Research by Kimberly et al. (2021) shows that learning goal orientation influences training transfer. However, this finding contrasts with research conducted by DeRue et al. (2020), which states that mastery and performance learning goal orientatio</w:t>
      </w:r>
      <w:r w:rsidRPr="00047D7B">
        <w:rPr>
          <w:rFonts w:ascii="Arial" w:hAnsi="Arial" w:cs="Arial"/>
          <w:color w:val="000000" w:themeColor="text1"/>
          <w:sz w:val="20"/>
          <w:szCs w:val="20"/>
        </w:rPr>
        <w:t xml:space="preserve">ns do not influence the training transfer process. Another study by Dickson </w:t>
      </w:r>
      <w:proofErr w:type="spellStart"/>
      <w:r w:rsidRPr="00047D7B">
        <w:rPr>
          <w:rFonts w:ascii="Arial" w:hAnsi="Arial" w:cs="Arial"/>
          <w:color w:val="000000" w:themeColor="text1"/>
          <w:sz w:val="20"/>
          <w:szCs w:val="20"/>
        </w:rPr>
        <w:t>Mdhlalose</w:t>
      </w:r>
      <w:proofErr w:type="spellEnd"/>
      <w:r w:rsidRPr="00047D7B">
        <w:rPr>
          <w:rFonts w:ascii="Arial" w:hAnsi="Arial" w:cs="Arial"/>
          <w:color w:val="000000" w:themeColor="text1"/>
          <w:sz w:val="20"/>
          <w:szCs w:val="20"/>
        </w:rPr>
        <w:t xml:space="preserve"> (2022) found that work environment characteristics affect training transfer, but research by Salas et al. (2023) concluded that work environment characteristics do not have a positive and significant relationship with training transfer. Therefore, the researcher is interested in conducting a study with </w:t>
      </w:r>
      <w:r w:rsidRPr="00047D7B">
        <w:rPr>
          <w:rStyle w:val="Strong"/>
          <w:rFonts w:ascii="Arial" w:hAnsi="Arial" w:cs="Arial"/>
          <w:b w:val="0"/>
          <w:bCs w:val="0"/>
          <w:color w:val="000000" w:themeColor="text1"/>
          <w:sz w:val="20"/>
          <w:szCs w:val="20"/>
        </w:rPr>
        <w:t>locus of control</w:t>
      </w:r>
      <w:r w:rsidRPr="00047D7B">
        <w:rPr>
          <w:rFonts w:ascii="Arial" w:hAnsi="Arial" w:cs="Arial"/>
          <w:b/>
          <w:bCs/>
          <w:color w:val="000000" w:themeColor="text1"/>
          <w:sz w:val="20"/>
          <w:szCs w:val="20"/>
        </w:rPr>
        <w:t xml:space="preserve">, </w:t>
      </w:r>
      <w:r w:rsidRPr="00047D7B">
        <w:rPr>
          <w:rStyle w:val="Strong"/>
          <w:rFonts w:ascii="Arial" w:hAnsi="Arial" w:cs="Arial"/>
          <w:b w:val="0"/>
          <w:bCs w:val="0"/>
          <w:color w:val="000000" w:themeColor="text1"/>
          <w:sz w:val="20"/>
          <w:szCs w:val="20"/>
        </w:rPr>
        <w:t>learning goal orientation</w:t>
      </w:r>
      <w:r w:rsidRPr="00047D7B">
        <w:rPr>
          <w:rFonts w:ascii="Arial" w:hAnsi="Arial" w:cs="Arial"/>
          <w:color w:val="000000" w:themeColor="text1"/>
          <w:sz w:val="20"/>
          <w:szCs w:val="20"/>
        </w:rPr>
        <w:t xml:space="preserve">, and </w:t>
      </w:r>
      <w:r w:rsidRPr="00047D7B">
        <w:rPr>
          <w:rStyle w:val="Strong"/>
          <w:rFonts w:ascii="Arial" w:hAnsi="Arial" w:cs="Arial"/>
          <w:b w:val="0"/>
          <w:bCs w:val="0"/>
          <w:color w:val="000000" w:themeColor="text1"/>
          <w:sz w:val="20"/>
          <w:szCs w:val="20"/>
        </w:rPr>
        <w:t>work environment characteristics</w:t>
      </w:r>
      <w:r w:rsidRPr="00047D7B">
        <w:rPr>
          <w:rFonts w:ascii="Arial" w:hAnsi="Arial" w:cs="Arial"/>
          <w:color w:val="000000" w:themeColor="text1"/>
          <w:sz w:val="20"/>
          <w:szCs w:val="20"/>
        </w:rPr>
        <w:t xml:space="preserve"> as independent variables;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as the dependent </w:t>
      </w:r>
      <w:r w:rsidRPr="00047D7B">
        <w:rPr>
          <w:rFonts w:ascii="Arial" w:hAnsi="Arial" w:cs="Arial"/>
          <w:color w:val="000000" w:themeColor="text1"/>
          <w:sz w:val="20"/>
          <w:szCs w:val="20"/>
        </w:rPr>
        <w:lastRenderedPageBreak/>
        <w:t xml:space="preserve">variable; and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as a mediating variable. The study will focus on Generation Z employees of Start-Up companies in Jakarta aged 22–27 years.</w:t>
      </w:r>
    </w:p>
    <w:p w14:paraId="60E63F2B" w14:textId="7D58FEF2" w:rsidR="00BE63B5" w:rsidRPr="00047D7B" w:rsidRDefault="0021042B" w:rsidP="00E75164">
      <w:pPr>
        <w:pStyle w:val="NormalWeb"/>
        <w:jc w:val="both"/>
        <w:rPr>
          <w:rStyle w:val="markedcontent"/>
          <w:rFonts w:ascii="Arial" w:hAnsi="Arial" w:cs="Arial"/>
          <w:color w:val="000000" w:themeColor="text1"/>
          <w:sz w:val="20"/>
          <w:szCs w:val="20"/>
        </w:rPr>
      </w:pPr>
      <w:r w:rsidRPr="00047D7B">
        <w:rPr>
          <w:rFonts w:ascii="Arial" w:hAnsi="Arial" w:cs="Arial"/>
          <w:color w:val="000000" w:themeColor="text1"/>
          <w:sz w:val="20"/>
          <w:szCs w:val="20"/>
        </w:rPr>
        <w:t xml:space="preserve">This research is important because few studies have focused on Generation Z as the research subject and to address inconsistencies in previous findings regarding the influence of locus of control, learning goal orientation, and work environment characteristics on training transfer, with self-efficacy as a mediating variable. It is expected that this study will help expand knowledge about the processes of self-regulation or self-confidence, learning orientation, work environment factors, and training transfer, contributing to the development of a skilled and competitive workforce. </w:t>
      </w:r>
      <w:r w:rsidR="00492ED3" w:rsidRPr="00047D7B">
        <w:rPr>
          <w:rFonts w:ascii="Arial" w:hAnsi="Arial" w:cs="Arial"/>
          <w:color w:val="000000" w:themeColor="text1"/>
          <w:sz w:val="20"/>
          <w:szCs w:val="20"/>
        </w:rPr>
        <w:t xml:space="preserve">The present study highlights Mediating Effect of Work Environment on the Relationship between Locus of Control, learning Goal Orientation and Training Transfer of </w:t>
      </w:r>
      <w:proofErr w:type="spellStart"/>
      <w:r w:rsidR="00492ED3" w:rsidRPr="00047D7B">
        <w:rPr>
          <w:rFonts w:ascii="Arial" w:hAnsi="Arial" w:cs="Arial"/>
          <w:color w:val="000000" w:themeColor="text1"/>
          <w:sz w:val="20"/>
          <w:szCs w:val="20"/>
        </w:rPr>
        <w:t>GenZ</w:t>
      </w:r>
      <w:proofErr w:type="spellEnd"/>
      <w:r w:rsidR="00492ED3" w:rsidRPr="00047D7B">
        <w:rPr>
          <w:rFonts w:ascii="Arial" w:hAnsi="Arial" w:cs="Arial"/>
          <w:color w:val="000000" w:themeColor="text1"/>
          <w:sz w:val="20"/>
          <w:szCs w:val="20"/>
        </w:rPr>
        <w:t xml:space="preserve"> Employees of Start-up Companies in Jakarta, Indonesia.</w:t>
      </w:r>
    </w:p>
    <w:p w14:paraId="2D315563" w14:textId="481C3639" w:rsidR="00C312DA" w:rsidRPr="00047D7B" w:rsidRDefault="008C37E2" w:rsidP="00C85271">
      <w:pPr>
        <w:pStyle w:val="ListParagraph"/>
        <w:numPr>
          <w:ilvl w:val="0"/>
          <w:numId w:val="1"/>
        </w:numPr>
        <w:ind w:left="360"/>
        <w:jc w:val="both"/>
        <w:rPr>
          <w:rFonts w:ascii="Arial" w:hAnsi="Arial" w:cs="Arial"/>
          <w:b/>
          <w:color w:val="000000" w:themeColor="text1"/>
          <w:sz w:val="20"/>
          <w:szCs w:val="20"/>
        </w:rPr>
      </w:pPr>
      <w:r w:rsidRPr="00047D7B">
        <w:rPr>
          <w:rFonts w:ascii="Arial" w:hAnsi="Arial" w:cs="Arial"/>
          <w:b/>
          <w:color w:val="000000" w:themeColor="text1"/>
          <w:sz w:val="20"/>
          <w:szCs w:val="20"/>
        </w:rPr>
        <w:t>LITERATURE REVIEW</w:t>
      </w:r>
      <w:r w:rsidR="00492ED3" w:rsidRPr="00047D7B">
        <w:rPr>
          <w:rFonts w:ascii="Arial" w:hAnsi="Arial" w:cs="Arial"/>
          <w:b/>
          <w:color w:val="000000" w:themeColor="text1"/>
          <w:sz w:val="20"/>
          <w:szCs w:val="20"/>
        </w:rPr>
        <w:t xml:space="preserve"> AND</w:t>
      </w:r>
      <w:r w:rsidRPr="00047D7B">
        <w:rPr>
          <w:rFonts w:ascii="Arial" w:hAnsi="Arial" w:cs="Arial"/>
          <w:b/>
          <w:color w:val="000000" w:themeColor="text1"/>
          <w:sz w:val="20"/>
          <w:szCs w:val="20"/>
        </w:rPr>
        <w:t xml:space="preserve"> HYPOTHESIS DEVELOPMENT</w:t>
      </w:r>
    </w:p>
    <w:p w14:paraId="3B946CBC" w14:textId="77777777" w:rsidR="00492ED3" w:rsidRPr="00047D7B" w:rsidRDefault="00492ED3" w:rsidP="00492ED3">
      <w:pPr>
        <w:pStyle w:val="ListParagraph"/>
        <w:ind w:left="360"/>
        <w:jc w:val="both"/>
        <w:rPr>
          <w:rFonts w:ascii="Arial" w:hAnsi="Arial" w:cs="Arial"/>
          <w:b/>
          <w:color w:val="000000" w:themeColor="text1"/>
          <w:sz w:val="20"/>
          <w:szCs w:val="20"/>
        </w:rPr>
      </w:pPr>
    </w:p>
    <w:p w14:paraId="7CC8E583" w14:textId="77777777" w:rsidR="00106B42" w:rsidRPr="00047D7B" w:rsidRDefault="00106B42" w:rsidP="00E75164">
      <w:pPr>
        <w:pStyle w:val="ListParagraph"/>
        <w:widowControl/>
        <w:autoSpaceDE/>
        <w:autoSpaceDN/>
        <w:ind w:left="0"/>
        <w:jc w:val="both"/>
        <w:rPr>
          <w:rFonts w:ascii="Arial" w:hAnsi="Arial" w:cs="Arial"/>
          <w:b/>
          <w:iCs/>
          <w:color w:val="000000" w:themeColor="text1"/>
          <w:sz w:val="20"/>
          <w:szCs w:val="20"/>
        </w:rPr>
      </w:pPr>
      <w:bookmarkStart w:id="0" w:name="_Toc169182500"/>
      <w:r w:rsidRPr="00047D7B">
        <w:rPr>
          <w:rFonts w:ascii="Arial" w:hAnsi="Arial" w:cs="Arial"/>
          <w:b/>
          <w:iCs/>
          <w:color w:val="000000" w:themeColor="text1"/>
          <w:sz w:val="20"/>
          <w:szCs w:val="20"/>
        </w:rPr>
        <w:t>Locus of Control</w:t>
      </w:r>
      <w:bookmarkEnd w:id="0"/>
    </w:p>
    <w:p w14:paraId="7C9373FC" w14:textId="5A398CBD" w:rsidR="00106B42" w:rsidRPr="00047D7B" w:rsidRDefault="00106B42" w:rsidP="00E75164">
      <w:pPr>
        <w:pStyle w:val="ListParagraph"/>
        <w:widowControl/>
        <w:autoSpaceDE/>
        <w:autoSpaceDN/>
        <w:ind w:left="0"/>
        <w:jc w:val="both"/>
        <w:rPr>
          <w:rFonts w:ascii="Arial" w:hAnsi="Arial" w:cs="Arial"/>
          <w:b/>
          <w:color w:val="000000" w:themeColor="text1"/>
          <w:sz w:val="20"/>
          <w:szCs w:val="20"/>
        </w:rPr>
      </w:pPr>
      <w:r w:rsidRPr="00047D7B">
        <w:rPr>
          <w:rFonts w:ascii="Arial" w:hAnsi="Arial" w:cs="Arial"/>
          <w:color w:val="000000" w:themeColor="text1"/>
          <w:sz w:val="20"/>
          <w:szCs w:val="20"/>
        </w:rPr>
        <w:t xml:space="preserve">Locus of control, according to Rotter (2020), is a factor that significantly contributes to the quality of an individual's performance, serving as an initial response that forms </w:t>
      </w:r>
      <w:proofErr w:type="spellStart"/>
      <w:r w:rsidRPr="00047D7B">
        <w:rPr>
          <w:rFonts w:ascii="Arial" w:hAnsi="Arial" w:cs="Arial"/>
          <w:color w:val="000000" w:themeColor="text1"/>
          <w:sz w:val="20"/>
          <w:szCs w:val="20"/>
        </w:rPr>
        <w:t>th</w:t>
      </w:r>
      <w:r w:rsidR="00492ED3" w:rsidRPr="00047D7B">
        <w:rPr>
          <w:rFonts w:ascii="Arial" w:hAnsi="Arial" w:cs="Arial"/>
          <w:color w:val="000000" w:themeColor="text1"/>
          <w:sz w:val="20"/>
          <w:szCs w:val="20"/>
        </w:rPr>
        <w:t>s</w:t>
      </w:r>
      <w:r w:rsidRPr="00047D7B">
        <w:rPr>
          <w:rFonts w:ascii="Arial" w:hAnsi="Arial" w:cs="Arial"/>
          <w:color w:val="000000" w:themeColor="text1"/>
          <w:sz w:val="20"/>
          <w:szCs w:val="20"/>
        </w:rPr>
        <w:t>e</w:t>
      </w:r>
      <w:proofErr w:type="spellEnd"/>
      <w:r w:rsidRPr="00047D7B">
        <w:rPr>
          <w:rFonts w:ascii="Arial" w:hAnsi="Arial" w:cs="Arial"/>
          <w:color w:val="000000" w:themeColor="text1"/>
          <w:sz w:val="20"/>
          <w:szCs w:val="20"/>
        </w:rPr>
        <w:t xml:space="preserve"> basis for subsequent actions. Skinner (2022) defines locus of control as a concept explaining how individuals perceive the causes of events in their lives. Individuals with an internal locus of control believe that they control the outcomes of their actions, while those with an external locus of control believe that external factors determine the outcomes of their actions.</w:t>
      </w:r>
    </w:p>
    <w:p w14:paraId="2A2ECEAA" w14:textId="44D51673" w:rsidR="007D271D" w:rsidRPr="00047D7B" w:rsidRDefault="00106B42" w:rsidP="00E75164">
      <w:pPr>
        <w:pStyle w:val="NormalWeb"/>
        <w:jc w:val="both"/>
        <w:rPr>
          <w:rStyle w:val="markedcontent"/>
          <w:rFonts w:ascii="Arial" w:hAnsi="Arial" w:cs="Arial"/>
          <w:color w:val="000000" w:themeColor="text1"/>
          <w:sz w:val="20"/>
          <w:szCs w:val="20"/>
        </w:rPr>
      </w:pPr>
      <w:r w:rsidRPr="00047D7B">
        <w:rPr>
          <w:rFonts w:ascii="Arial" w:hAnsi="Arial" w:cs="Arial"/>
          <w:color w:val="000000" w:themeColor="text1"/>
          <w:sz w:val="20"/>
          <w:szCs w:val="20"/>
        </w:rPr>
        <w:t>Mischel (2023) describes locus of control as a personality dimension that refers to an individual's belief about whether they control events in their lives or if those events are controlled by external forces. Dweck (2019) defines locus of control as an individual's belief about the source of the causes behind the outcomes of their actions. Individuals with an internal locus of control believe they are in control of their actions' results, whereas those with an external locus of control believe that external factors are responsible for determining the outcomes.</w:t>
      </w:r>
    </w:p>
    <w:p w14:paraId="37B94395" w14:textId="77777777" w:rsidR="003A41D6" w:rsidRPr="00047D7B" w:rsidRDefault="003A41D6" w:rsidP="00E75164">
      <w:pPr>
        <w:widowControl/>
        <w:autoSpaceDE/>
        <w:autoSpaceDN/>
        <w:jc w:val="both"/>
        <w:outlineLvl w:val="2"/>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Learning Goal Orientation</w:t>
      </w:r>
    </w:p>
    <w:p w14:paraId="49E52C0C" w14:textId="67580B60" w:rsidR="003A41D6" w:rsidRPr="00047D7B" w:rsidRDefault="003A41D6" w:rsidP="00E75164">
      <w:pPr>
        <w:widowControl/>
        <w:autoSpaceDE/>
        <w:autoSpaceDN/>
        <w:jc w:val="both"/>
        <w:outlineLvl w:val="2"/>
        <w:rPr>
          <w:rFonts w:ascii="Arial" w:hAnsi="Arial" w:cs="Arial"/>
          <w:color w:val="000000" w:themeColor="text1"/>
          <w:sz w:val="20"/>
          <w:szCs w:val="20"/>
          <w:lang w:val="en-ID"/>
        </w:rPr>
      </w:pPr>
      <w:r w:rsidRPr="00047D7B">
        <w:rPr>
          <w:rFonts w:ascii="Arial" w:hAnsi="Arial" w:cs="Arial"/>
          <w:color w:val="000000" w:themeColor="text1"/>
          <w:sz w:val="20"/>
          <w:szCs w:val="20"/>
          <w:lang w:val="en-ID"/>
        </w:rPr>
        <w:t xml:space="preserve">Leoni et al. (2023) state that orientation represents an individual's adjustment to their environmental conditions. In organizational contexts, orientation refers to an individual's introduction to a new environment as part of their adaptation process. Learning is something acquired through actions or </w:t>
      </w:r>
      <w:proofErr w:type="spellStart"/>
      <w:r w:rsidRPr="00047D7B">
        <w:rPr>
          <w:rFonts w:ascii="Arial" w:hAnsi="Arial" w:cs="Arial"/>
          <w:color w:val="000000" w:themeColor="text1"/>
          <w:sz w:val="20"/>
          <w:szCs w:val="20"/>
          <w:lang w:val="en-ID"/>
        </w:rPr>
        <w:t>behavior</w:t>
      </w:r>
      <w:proofErr w:type="spellEnd"/>
      <w:r w:rsidRPr="00047D7B">
        <w:rPr>
          <w:rFonts w:ascii="Arial" w:hAnsi="Arial" w:cs="Arial"/>
          <w:color w:val="000000" w:themeColor="text1"/>
          <w:sz w:val="20"/>
          <w:szCs w:val="20"/>
          <w:lang w:val="en-ID"/>
        </w:rPr>
        <w:t xml:space="preserve">, whether intentional or unintentional. Learning theorists believe that learning occurs through interactions, signals, stimuli, reinforcement, responses, and motivation. Learning leads to experiences that can change an individual's </w:t>
      </w:r>
      <w:proofErr w:type="spellStart"/>
      <w:r w:rsidRPr="00047D7B">
        <w:rPr>
          <w:rFonts w:ascii="Arial" w:hAnsi="Arial" w:cs="Arial"/>
          <w:color w:val="000000" w:themeColor="text1"/>
          <w:sz w:val="20"/>
          <w:szCs w:val="20"/>
          <w:lang w:val="en-ID"/>
        </w:rPr>
        <w:t>behavior</w:t>
      </w:r>
      <w:proofErr w:type="spellEnd"/>
      <w:r w:rsidRPr="00047D7B">
        <w:rPr>
          <w:rFonts w:ascii="Arial" w:hAnsi="Arial" w:cs="Arial"/>
          <w:color w:val="000000" w:themeColor="text1"/>
          <w:sz w:val="20"/>
          <w:szCs w:val="20"/>
          <w:lang w:val="en-ID"/>
        </w:rPr>
        <w:t xml:space="preserve"> (Kotler and Keller, 2012).</w:t>
      </w:r>
    </w:p>
    <w:p w14:paraId="506DD9A7" w14:textId="77777777" w:rsidR="003A41D6" w:rsidRPr="00047D7B" w:rsidRDefault="003A41D6" w:rsidP="00E75164">
      <w:pPr>
        <w:widowControl/>
        <w:autoSpaceDE/>
        <w:autoSpaceDN/>
        <w:jc w:val="both"/>
        <w:outlineLvl w:val="2"/>
        <w:rPr>
          <w:rFonts w:ascii="Arial" w:hAnsi="Arial" w:cs="Arial"/>
          <w:b/>
          <w:bCs/>
          <w:color w:val="000000" w:themeColor="text1"/>
          <w:sz w:val="20"/>
          <w:szCs w:val="20"/>
          <w:lang w:val="en-ID"/>
        </w:rPr>
      </w:pPr>
    </w:p>
    <w:p w14:paraId="77D7A142" w14:textId="77777777" w:rsidR="003A41D6" w:rsidRPr="00047D7B" w:rsidRDefault="003A41D6" w:rsidP="00E75164">
      <w:pPr>
        <w:widowControl/>
        <w:autoSpaceDE/>
        <w:autoSpaceDN/>
        <w:jc w:val="both"/>
        <w:rPr>
          <w:rFonts w:ascii="Arial" w:hAnsi="Arial" w:cs="Arial"/>
          <w:color w:val="000000" w:themeColor="text1"/>
          <w:sz w:val="20"/>
          <w:szCs w:val="20"/>
          <w:lang w:val="en-ID"/>
        </w:rPr>
      </w:pPr>
      <w:proofErr w:type="spellStart"/>
      <w:r w:rsidRPr="00047D7B">
        <w:rPr>
          <w:rFonts w:ascii="Arial" w:hAnsi="Arial" w:cs="Arial"/>
          <w:color w:val="000000" w:themeColor="text1"/>
          <w:sz w:val="20"/>
          <w:szCs w:val="20"/>
          <w:lang w:val="en-ID"/>
        </w:rPr>
        <w:t>Pintrich</w:t>
      </w:r>
      <w:proofErr w:type="spellEnd"/>
      <w:r w:rsidRPr="00047D7B">
        <w:rPr>
          <w:rFonts w:ascii="Arial" w:hAnsi="Arial" w:cs="Arial"/>
          <w:color w:val="000000" w:themeColor="text1"/>
          <w:sz w:val="20"/>
          <w:szCs w:val="20"/>
          <w:lang w:val="en-ID"/>
        </w:rPr>
        <w:t xml:space="preserve"> and </w:t>
      </w:r>
      <w:proofErr w:type="spellStart"/>
      <w:r w:rsidRPr="00047D7B">
        <w:rPr>
          <w:rFonts w:ascii="Arial" w:hAnsi="Arial" w:cs="Arial"/>
          <w:color w:val="000000" w:themeColor="text1"/>
          <w:sz w:val="20"/>
          <w:szCs w:val="20"/>
          <w:lang w:val="en-ID"/>
        </w:rPr>
        <w:t>Zusho</w:t>
      </w:r>
      <w:proofErr w:type="spellEnd"/>
      <w:r w:rsidRPr="00047D7B">
        <w:rPr>
          <w:rFonts w:ascii="Arial" w:hAnsi="Arial" w:cs="Arial"/>
          <w:color w:val="000000" w:themeColor="text1"/>
          <w:sz w:val="20"/>
          <w:szCs w:val="20"/>
          <w:lang w:val="en-ID"/>
        </w:rPr>
        <w:t xml:space="preserve"> (2021) describe learning orientation as the extent to which an organization values knowledge, embraces openness, and shares a common vision. </w:t>
      </w:r>
      <w:proofErr w:type="spellStart"/>
      <w:r w:rsidRPr="00047D7B">
        <w:rPr>
          <w:rFonts w:ascii="Arial" w:hAnsi="Arial" w:cs="Arial"/>
          <w:color w:val="000000" w:themeColor="text1"/>
          <w:sz w:val="20"/>
          <w:szCs w:val="20"/>
          <w:lang w:val="en-ID"/>
        </w:rPr>
        <w:t>Atitumpong</w:t>
      </w:r>
      <w:proofErr w:type="spellEnd"/>
      <w:r w:rsidRPr="00047D7B">
        <w:rPr>
          <w:rFonts w:ascii="Arial" w:hAnsi="Arial" w:cs="Arial"/>
          <w:color w:val="000000" w:themeColor="text1"/>
          <w:sz w:val="20"/>
          <w:szCs w:val="20"/>
          <w:lang w:val="en-ID"/>
        </w:rPr>
        <w:t xml:space="preserve"> (2017) defines learning orientation as an internal mindset that motivates individuals to engage in and develop their competencies. Individuals with a learning orientation are more likely to achieve their desired goals.</w:t>
      </w:r>
    </w:p>
    <w:p w14:paraId="3D5AB09D" w14:textId="77777777" w:rsidR="003A41D6" w:rsidRPr="00047D7B" w:rsidRDefault="003A41D6" w:rsidP="00E75164">
      <w:pPr>
        <w:widowControl/>
        <w:autoSpaceDE/>
        <w:autoSpaceDN/>
        <w:jc w:val="both"/>
        <w:rPr>
          <w:rFonts w:ascii="Arial" w:hAnsi="Arial" w:cs="Arial"/>
          <w:color w:val="000000" w:themeColor="text1"/>
          <w:sz w:val="20"/>
          <w:szCs w:val="20"/>
          <w:lang w:val="en-ID"/>
        </w:rPr>
      </w:pPr>
    </w:p>
    <w:p w14:paraId="265261DB" w14:textId="77777777" w:rsidR="003A41D6" w:rsidRPr="00047D7B" w:rsidRDefault="003A41D6"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 xml:space="preserve">From these definitions and explanations, the author concludes that learning orientation is the foundation for increasing an individual’s knowledge, experience, and abilities. It focuses on the goals intended to be achieved through initial learning efforts, reflected in </w:t>
      </w:r>
      <w:proofErr w:type="spellStart"/>
      <w:r w:rsidRPr="00047D7B">
        <w:rPr>
          <w:rFonts w:ascii="Arial" w:hAnsi="Arial" w:cs="Arial"/>
          <w:color w:val="000000" w:themeColor="text1"/>
          <w:sz w:val="20"/>
          <w:szCs w:val="20"/>
          <w:lang w:val="en-ID"/>
        </w:rPr>
        <w:t>behavior</w:t>
      </w:r>
      <w:proofErr w:type="spellEnd"/>
      <w:r w:rsidRPr="00047D7B">
        <w:rPr>
          <w:rFonts w:ascii="Arial" w:hAnsi="Arial" w:cs="Arial"/>
          <w:color w:val="000000" w:themeColor="text1"/>
          <w:sz w:val="20"/>
          <w:szCs w:val="20"/>
          <w:lang w:val="en-ID"/>
        </w:rPr>
        <w:t xml:space="preserve">, actions, and improved capabilities. Learning orientation enhances an organization's value by fostering a tendency to create and utilize knowledge. Organizations that incorporate learning within their culture are referred to as learning organizations. Organizational learning is more complex than </w:t>
      </w:r>
      <w:r w:rsidRPr="00047D7B">
        <w:rPr>
          <w:rFonts w:ascii="Arial" w:hAnsi="Arial" w:cs="Arial"/>
          <w:color w:val="000000" w:themeColor="text1"/>
          <w:sz w:val="20"/>
          <w:szCs w:val="20"/>
          <w:lang w:val="en-ID"/>
        </w:rPr>
        <w:lastRenderedPageBreak/>
        <w:t>individual learning, as an organization comprises diverse individuals. Aligning the learning orientations of individuals is essential to establishing effective organizational learning.</w:t>
      </w:r>
    </w:p>
    <w:p w14:paraId="32B4D5AC" w14:textId="77777777" w:rsidR="001C78F3" w:rsidRPr="00047D7B" w:rsidRDefault="001C78F3" w:rsidP="00E75164">
      <w:pPr>
        <w:widowControl/>
        <w:autoSpaceDE/>
        <w:autoSpaceDN/>
        <w:jc w:val="both"/>
        <w:rPr>
          <w:rFonts w:ascii="Arial" w:hAnsi="Arial" w:cs="Arial"/>
          <w:color w:val="000000" w:themeColor="text1"/>
          <w:sz w:val="20"/>
          <w:szCs w:val="20"/>
          <w:lang w:val="en-ID"/>
        </w:rPr>
      </w:pPr>
    </w:p>
    <w:p w14:paraId="57E9DC55" w14:textId="77777777" w:rsidR="001C78F3" w:rsidRPr="00047D7B" w:rsidRDefault="001C78F3" w:rsidP="00E75164">
      <w:pPr>
        <w:pStyle w:val="Heading3"/>
        <w:spacing w:before="0" w:beforeAutospacing="0" w:after="0" w:afterAutospacing="0"/>
        <w:jc w:val="both"/>
        <w:rPr>
          <w:rFonts w:ascii="Arial" w:hAnsi="Arial" w:cs="Arial"/>
          <w:color w:val="000000" w:themeColor="text1"/>
          <w:sz w:val="20"/>
          <w:szCs w:val="20"/>
        </w:rPr>
      </w:pPr>
      <w:r w:rsidRPr="00047D7B">
        <w:rPr>
          <w:rFonts w:ascii="Arial" w:hAnsi="Arial" w:cs="Arial"/>
          <w:color w:val="000000" w:themeColor="text1"/>
          <w:sz w:val="20"/>
          <w:szCs w:val="20"/>
        </w:rPr>
        <w:t>Work Environment Characteristics</w:t>
      </w:r>
    </w:p>
    <w:p w14:paraId="41B69BE5" w14:textId="77777777" w:rsidR="001C78F3" w:rsidRPr="00047D7B" w:rsidRDefault="001C78F3" w:rsidP="00E75164">
      <w:pPr>
        <w:pStyle w:val="NormalWeb"/>
        <w:spacing w:before="0" w:beforeAutospacing="0" w:after="0" w:afterAutospacing="0"/>
        <w:jc w:val="both"/>
        <w:rPr>
          <w:rFonts w:ascii="Arial" w:hAnsi="Arial" w:cs="Arial"/>
          <w:color w:val="000000" w:themeColor="text1"/>
          <w:sz w:val="20"/>
          <w:szCs w:val="20"/>
        </w:rPr>
      </w:pPr>
      <w:r w:rsidRPr="00047D7B">
        <w:rPr>
          <w:rFonts w:ascii="Arial" w:hAnsi="Arial" w:cs="Arial"/>
          <w:color w:val="000000" w:themeColor="text1"/>
          <w:sz w:val="20"/>
          <w:szCs w:val="20"/>
        </w:rPr>
        <w:t>According to Robbins et al. (2020), the work environment is the setting in which employees perform their daily tasks. A conducive work environment provides a sense of security and enables employees to work optimally. The work environment can significantly influence employees' emotions. When employees enjoy their work environment, they tend to feel comfortable, resulting in more effective use of work time and higher job performance. The work environment includes the relationships formed between employees, relationships between subordinates and supervisors, and the physical surroundings where employees work.</w:t>
      </w:r>
    </w:p>
    <w:p w14:paraId="32CFAA88" w14:textId="77777777" w:rsidR="001C78F3" w:rsidRPr="00047D7B" w:rsidRDefault="001C78F3" w:rsidP="00E75164">
      <w:pPr>
        <w:pStyle w:val="NormalWeb"/>
        <w:spacing w:before="0" w:beforeAutospacing="0" w:after="0" w:afterAutospacing="0"/>
        <w:jc w:val="both"/>
        <w:rPr>
          <w:rFonts w:ascii="Arial" w:hAnsi="Arial" w:cs="Arial"/>
          <w:color w:val="000000" w:themeColor="text1"/>
          <w:sz w:val="20"/>
          <w:szCs w:val="20"/>
        </w:rPr>
      </w:pPr>
    </w:p>
    <w:p w14:paraId="15877311" w14:textId="77777777" w:rsidR="001C78F3" w:rsidRPr="00047D7B" w:rsidRDefault="001C78F3" w:rsidP="00E75164">
      <w:pPr>
        <w:pStyle w:val="NormalWeb"/>
        <w:spacing w:before="0" w:beforeAutospacing="0" w:after="0" w:afterAutospacing="0"/>
        <w:jc w:val="both"/>
        <w:rPr>
          <w:rFonts w:ascii="Arial" w:hAnsi="Arial" w:cs="Arial"/>
          <w:color w:val="000000" w:themeColor="text1"/>
          <w:sz w:val="20"/>
          <w:szCs w:val="20"/>
        </w:rPr>
      </w:pPr>
      <w:r w:rsidRPr="00047D7B">
        <w:rPr>
          <w:rFonts w:ascii="Arial" w:hAnsi="Arial" w:cs="Arial"/>
          <w:color w:val="000000" w:themeColor="text1"/>
          <w:sz w:val="20"/>
          <w:szCs w:val="20"/>
        </w:rPr>
        <w:t>Luthans (2018) defines the work environment as the entirety of tools and surroundings encountered by an individual at work, including work methods, which influence productivity both individually and in groups. Meanwhile, Nkomo (2023) describes the work environment as the setting where employees perform their daily tasks, encompassing social support, job autonomy, and organizational justice.</w:t>
      </w:r>
    </w:p>
    <w:p w14:paraId="6E85020F" w14:textId="77777777" w:rsidR="001C78F3" w:rsidRPr="00047D7B" w:rsidRDefault="001C78F3" w:rsidP="00E75164">
      <w:pPr>
        <w:pStyle w:val="NormalWeb"/>
        <w:spacing w:before="0" w:beforeAutospacing="0" w:after="0" w:afterAutospacing="0"/>
        <w:jc w:val="both"/>
        <w:rPr>
          <w:rFonts w:ascii="Arial" w:hAnsi="Arial" w:cs="Arial"/>
          <w:color w:val="000000" w:themeColor="text1"/>
          <w:sz w:val="20"/>
          <w:szCs w:val="20"/>
        </w:rPr>
      </w:pPr>
    </w:p>
    <w:p w14:paraId="0856029C" w14:textId="77777777" w:rsidR="001C78F3" w:rsidRPr="00047D7B" w:rsidRDefault="001C78F3" w:rsidP="00E75164">
      <w:pPr>
        <w:pStyle w:val="NormalWeb"/>
        <w:spacing w:before="0" w:beforeAutospacing="0" w:after="0" w:afterAutospacing="0"/>
        <w:jc w:val="both"/>
        <w:rPr>
          <w:rFonts w:ascii="Arial" w:hAnsi="Arial" w:cs="Arial"/>
          <w:color w:val="000000" w:themeColor="text1"/>
          <w:sz w:val="20"/>
          <w:szCs w:val="20"/>
        </w:rPr>
      </w:pPr>
      <w:r w:rsidRPr="00047D7B">
        <w:rPr>
          <w:rFonts w:ascii="Arial" w:hAnsi="Arial" w:cs="Arial"/>
          <w:color w:val="000000" w:themeColor="text1"/>
          <w:sz w:val="20"/>
          <w:szCs w:val="20"/>
        </w:rPr>
        <w:t>Based on these definitions, the work environment can be summarized as everything surrounding employees that can influence their job satisfaction and, in turn, their performance. A supportive work environment includes adequate facilities that assist employees in completing their tasks, which contributes to enhanced productivity and overall performance within a company.</w:t>
      </w:r>
    </w:p>
    <w:p w14:paraId="6CEA63AE" w14:textId="77777777" w:rsidR="001C78F3" w:rsidRPr="00047D7B" w:rsidRDefault="001C78F3" w:rsidP="00E75164">
      <w:pPr>
        <w:widowControl/>
        <w:autoSpaceDE/>
        <w:autoSpaceDN/>
        <w:jc w:val="both"/>
        <w:rPr>
          <w:rFonts w:ascii="Arial" w:hAnsi="Arial" w:cs="Arial"/>
          <w:color w:val="000000" w:themeColor="text1"/>
          <w:sz w:val="20"/>
          <w:szCs w:val="20"/>
          <w:lang w:val="en-ID"/>
        </w:rPr>
      </w:pPr>
    </w:p>
    <w:p w14:paraId="6B735C36" w14:textId="77777777" w:rsidR="0022604C" w:rsidRPr="00047D7B" w:rsidRDefault="0022604C" w:rsidP="00E75164">
      <w:pPr>
        <w:pStyle w:val="Heading3"/>
        <w:spacing w:before="0" w:beforeAutospacing="0" w:after="0" w:afterAutospacing="0"/>
        <w:jc w:val="both"/>
        <w:rPr>
          <w:rFonts w:ascii="Arial" w:hAnsi="Arial" w:cs="Arial"/>
          <w:color w:val="000000" w:themeColor="text1"/>
          <w:sz w:val="20"/>
          <w:szCs w:val="20"/>
        </w:rPr>
      </w:pPr>
      <w:r w:rsidRPr="00047D7B">
        <w:rPr>
          <w:rFonts w:ascii="Arial" w:hAnsi="Arial" w:cs="Arial"/>
          <w:color w:val="000000" w:themeColor="text1"/>
          <w:sz w:val="20"/>
          <w:szCs w:val="20"/>
        </w:rPr>
        <w:t>Self-Efficacy</w:t>
      </w:r>
    </w:p>
    <w:p w14:paraId="43A580E6" w14:textId="77777777" w:rsidR="0022604C" w:rsidRPr="00047D7B" w:rsidRDefault="0022604C" w:rsidP="00E75164">
      <w:pPr>
        <w:pStyle w:val="NormalWeb"/>
        <w:spacing w:before="0" w:beforeAutospacing="0" w:after="0" w:afterAutospacing="0"/>
        <w:jc w:val="both"/>
        <w:rPr>
          <w:rFonts w:ascii="Arial" w:hAnsi="Arial" w:cs="Arial"/>
          <w:color w:val="000000" w:themeColor="text1"/>
          <w:sz w:val="20"/>
          <w:szCs w:val="20"/>
        </w:rPr>
      </w:pPr>
      <w:proofErr w:type="spellStart"/>
      <w:r w:rsidRPr="00047D7B">
        <w:rPr>
          <w:rFonts w:ascii="Arial" w:hAnsi="Arial" w:cs="Arial"/>
          <w:color w:val="000000" w:themeColor="text1"/>
          <w:sz w:val="20"/>
          <w:szCs w:val="20"/>
        </w:rPr>
        <w:t>Pekrun</w:t>
      </w:r>
      <w:proofErr w:type="spellEnd"/>
      <w:r w:rsidRPr="00047D7B">
        <w:rPr>
          <w:rFonts w:ascii="Arial" w:hAnsi="Arial" w:cs="Arial"/>
          <w:color w:val="000000" w:themeColor="text1"/>
          <w:sz w:val="20"/>
          <w:szCs w:val="20"/>
        </w:rPr>
        <w:t xml:space="preserve"> et al. (2023) define self-efficacy as an individual's belief in their ability to organize and execute a series of actions required to accomplish a specific task. Self-efficacy is shaped by the interaction between external environments, self-adjustment mechanisms, personal abilities, experiences, and education. According to </w:t>
      </w:r>
      <w:proofErr w:type="spellStart"/>
      <w:r w:rsidRPr="00047D7B">
        <w:rPr>
          <w:rFonts w:ascii="Arial" w:hAnsi="Arial" w:cs="Arial"/>
          <w:color w:val="000000" w:themeColor="text1"/>
          <w:sz w:val="20"/>
          <w:szCs w:val="20"/>
        </w:rPr>
        <w:t>Pintrich</w:t>
      </w:r>
      <w:proofErr w:type="spellEnd"/>
      <w:r w:rsidRPr="00047D7B">
        <w:rPr>
          <w:rFonts w:ascii="Arial" w:hAnsi="Arial" w:cs="Arial"/>
          <w:color w:val="000000" w:themeColor="text1"/>
          <w:sz w:val="20"/>
          <w:szCs w:val="20"/>
        </w:rPr>
        <w:t xml:space="preserve"> (2021), self-efficacy is the result of cognitive processes involving decisions, beliefs, or expectations regarding the extent to which individuals estimate their ability to perform specific tasks or actions needed to achieve desired outcomes. Schunk (2022) describes self-efficacy as an individual's belief in their capability to address and resolve challenges across various situations and to determine appropriate actions to complete specific tasks or problems, enabling them to overcome obstacles and achieve expected goals. Similarly, </w:t>
      </w:r>
      <w:proofErr w:type="spellStart"/>
      <w:r w:rsidRPr="00047D7B">
        <w:rPr>
          <w:rFonts w:ascii="Arial" w:hAnsi="Arial" w:cs="Arial"/>
          <w:color w:val="000000" w:themeColor="text1"/>
          <w:sz w:val="20"/>
          <w:szCs w:val="20"/>
        </w:rPr>
        <w:t>Alwisol</w:t>
      </w:r>
      <w:proofErr w:type="spellEnd"/>
      <w:r w:rsidRPr="00047D7B">
        <w:rPr>
          <w:rFonts w:ascii="Arial" w:hAnsi="Arial" w:cs="Arial"/>
          <w:color w:val="000000" w:themeColor="text1"/>
          <w:sz w:val="20"/>
          <w:szCs w:val="20"/>
        </w:rPr>
        <w:t xml:space="preserve"> (2017) views self-efficacy as an individual’s perception of their ability to function according to the situation faced, demonstrating confidence in their competence and capacity to manage tasks and roles in their environment.</w:t>
      </w:r>
    </w:p>
    <w:p w14:paraId="3F4EC601" w14:textId="77777777" w:rsidR="0022604C" w:rsidRPr="00047D7B" w:rsidRDefault="0022604C"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Jeanne Ellis Ormrod describes self-efficacy as a </w:t>
      </w:r>
      <w:r w:rsidRPr="00047D7B">
        <w:rPr>
          <w:rFonts w:ascii="Arial" w:hAnsi="Arial" w:cs="Arial"/>
          <w:color w:val="000000" w:themeColor="text1"/>
          <w:sz w:val="20"/>
          <w:szCs w:val="20"/>
          <w:highlight w:val="yellow"/>
        </w:rPr>
        <w:t xml:space="preserve">person’s belief in their ability to perform specific behaviors or achieve particular goals. Bandura, as cited in Howard (2008), emphasizes that self-efficacy serves as a critical motivator for individual success. Baron and Byrne also define self-efficacy as an individual’s belief in their </w:t>
      </w:r>
      <w:r w:rsidRPr="00047D7B">
        <w:rPr>
          <w:rFonts w:ascii="Arial" w:hAnsi="Arial" w:cs="Arial"/>
          <w:color w:val="000000" w:themeColor="text1"/>
          <w:sz w:val="20"/>
          <w:szCs w:val="20"/>
        </w:rPr>
        <w:t xml:space="preserve">competence to perform assigned tasks, achieve goals, or overcome obstacles. Bandura, as cited in </w:t>
      </w:r>
      <w:proofErr w:type="spellStart"/>
      <w:r w:rsidRPr="00047D7B">
        <w:rPr>
          <w:rFonts w:ascii="Arial" w:hAnsi="Arial" w:cs="Arial"/>
          <w:color w:val="000000" w:themeColor="text1"/>
          <w:sz w:val="20"/>
          <w:szCs w:val="20"/>
        </w:rPr>
        <w:t>Parlar</w:t>
      </w:r>
      <w:proofErr w:type="spellEnd"/>
      <w:r w:rsidRPr="00047D7B">
        <w:rPr>
          <w:rFonts w:ascii="Arial" w:hAnsi="Arial" w:cs="Arial"/>
          <w:color w:val="000000" w:themeColor="text1"/>
          <w:sz w:val="20"/>
          <w:szCs w:val="20"/>
        </w:rPr>
        <w:t xml:space="preserve"> (2017), highlights that self-efficacy is an individual’s belief in their capability to manage responsibilities, focusing on desired objectives to improve personal abilities. Frett (2014) further states that self-efficacy is an individual’s confidence in their chances of successfully completing a specific task. According to Baroon et al. (2016), individuals with high self-efficacy demonstrate strong enthusiasm and confidence, influencing how they approach challenges, the effort they exert to overcome problems, and their resilience when faced with unexpected obstacles.</w:t>
      </w:r>
    </w:p>
    <w:p w14:paraId="4C0EF505" w14:textId="77777777" w:rsidR="0022604C" w:rsidRPr="00047D7B" w:rsidRDefault="0022604C"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From these perspectives, self-efficacy can be summarized as an individual's belief in their ability to perform actions required to achieve established goals, effectively influence situations, </w:t>
      </w:r>
      <w:r w:rsidRPr="00047D7B">
        <w:rPr>
          <w:rFonts w:ascii="Arial" w:hAnsi="Arial" w:cs="Arial"/>
          <w:color w:val="000000" w:themeColor="text1"/>
          <w:sz w:val="20"/>
          <w:szCs w:val="20"/>
        </w:rPr>
        <w:lastRenderedPageBreak/>
        <w:t>and overcome challenges. This belief plays a vital role in determining motivation, persistence, and success in various contexts.</w:t>
      </w:r>
    </w:p>
    <w:p w14:paraId="31252E73" w14:textId="77777777" w:rsidR="004A4AC8" w:rsidRPr="00047D7B" w:rsidRDefault="004A4AC8" w:rsidP="00E75164">
      <w:pPr>
        <w:pStyle w:val="NormalWeb"/>
        <w:spacing w:before="0" w:beforeAutospacing="0" w:after="0" w:afterAutospacing="0"/>
        <w:jc w:val="both"/>
        <w:rPr>
          <w:rFonts w:ascii="Arial" w:hAnsi="Arial" w:cs="Arial"/>
          <w:color w:val="000000" w:themeColor="text1"/>
          <w:sz w:val="20"/>
          <w:szCs w:val="20"/>
        </w:rPr>
      </w:pPr>
      <w:r w:rsidRPr="00047D7B">
        <w:rPr>
          <w:rStyle w:val="Strong"/>
          <w:rFonts w:ascii="Arial" w:hAnsi="Arial" w:cs="Arial"/>
          <w:color w:val="000000" w:themeColor="text1"/>
          <w:sz w:val="20"/>
          <w:szCs w:val="20"/>
        </w:rPr>
        <w:t>Training Transfer</w:t>
      </w:r>
    </w:p>
    <w:p w14:paraId="7A73CC83" w14:textId="77777777" w:rsidR="004A4AC8" w:rsidRPr="00047D7B" w:rsidRDefault="004A4AC8" w:rsidP="00E75164">
      <w:pPr>
        <w:pStyle w:val="NormalWeb"/>
        <w:spacing w:before="0" w:beforeAutospacing="0" w:after="0" w:afterAutospacing="0"/>
        <w:jc w:val="both"/>
        <w:rPr>
          <w:rFonts w:ascii="Arial" w:hAnsi="Arial" w:cs="Arial"/>
          <w:color w:val="000000" w:themeColor="text1"/>
          <w:sz w:val="20"/>
          <w:szCs w:val="20"/>
        </w:rPr>
      </w:pPr>
      <w:r w:rsidRPr="00047D7B">
        <w:rPr>
          <w:rFonts w:ascii="Arial" w:hAnsi="Arial" w:cs="Arial"/>
          <w:color w:val="000000" w:themeColor="text1"/>
          <w:sz w:val="20"/>
          <w:szCs w:val="20"/>
        </w:rPr>
        <w:t xml:space="preserve">According to Smith et al. (2023), training is an ongoing process that requires time and effort from both individuals and organizations. Organizations can enhance training transfer by providing ongoing support to employees after training, such as coaching and mentoring. According to Holton (2021), training transfer is a complex process influenced by various factors. These factors can be categorized as individual factors, training factors, and contextual factors. Contextual factors include organizational culture, supervisor support, and available resources. According to Baldwin (1988), training is a planned process to modify attitude, knowledge, or skill behavior through learning experiences to achieve effective performance in an activity or activities. From the various opinions above, the researcher can conclude that training is a reciprocal skill development </w:t>
      </w:r>
      <w:r w:rsidRPr="00047D7B">
        <w:rPr>
          <w:rFonts w:ascii="Arial" w:hAnsi="Arial" w:cs="Arial"/>
          <w:color w:val="000000" w:themeColor="text1"/>
          <w:sz w:val="20"/>
          <w:szCs w:val="20"/>
          <w:highlight w:val="yellow"/>
        </w:rPr>
        <w:t xml:space="preserve">process that is supportive. Therefore, training should create an environment where employees </w:t>
      </w:r>
      <w:r w:rsidRPr="00047D7B">
        <w:rPr>
          <w:rFonts w:ascii="Arial" w:hAnsi="Arial" w:cs="Arial"/>
          <w:color w:val="000000" w:themeColor="text1"/>
          <w:sz w:val="20"/>
          <w:szCs w:val="20"/>
        </w:rPr>
        <w:t>can acquire or learn specific attitudes, abilities, expertise, knowledge, and behaviors related to their work, thus encouraging them to perform better.</w:t>
      </w:r>
    </w:p>
    <w:p w14:paraId="0BDF5532" w14:textId="77777777" w:rsidR="00DB4DFB" w:rsidRPr="00047D7B" w:rsidRDefault="00DB4DFB" w:rsidP="00E75164">
      <w:pPr>
        <w:pStyle w:val="NormalWeb"/>
        <w:spacing w:before="0" w:beforeAutospacing="0" w:after="0" w:afterAutospacing="0"/>
        <w:jc w:val="both"/>
        <w:rPr>
          <w:rFonts w:ascii="Arial" w:hAnsi="Arial" w:cs="Arial"/>
          <w:color w:val="000000" w:themeColor="text1"/>
          <w:sz w:val="20"/>
          <w:szCs w:val="20"/>
        </w:rPr>
      </w:pPr>
    </w:p>
    <w:p w14:paraId="5EA3C197" w14:textId="77777777" w:rsidR="000E26FA" w:rsidRPr="00047D7B" w:rsidRDefault="000E26FA" w:rsidP="00E75164">
      <w:pPr>
        <w:pStyle w:val="Head2"/>
        <w:rPr>
          <w:rFonts w:ascii="Arial" w:hAnsi="Arial" w:cs="Arial"/>
          <w:b/>
          <w:bCs/>
          <w:color w:val="000000" w:themeColor="text1"/>
        </w:rPr>
      </w:pPr>
      <w:r w:rsidRPr="00047D7B">
        <w:rPr>
          <w:rFonts w:ascii="Arial" w:hAnsi="Arial" w:cs="Arial"/>
          <w:b/>
          <w:bCs/>
          <w:color w:val="000000" w:themeColor="text1"/>
        </w:rPr>
        <w:t>Hypothesis Development</w:t>
      </w:r>
    </w:p>
    <w:p w14:paraId="4B469ED0" w14:textId="77777777" w:rsidR="000E26FA" w:rsidRPr="00047D7B" w:rsidRDefault="000E26FA" w:rsidP="00E75164">
      <w:pPr>
        <w:pStyle w:val="Head2"/>
        <w:rPr>
          <w:rFonts w:ascii="Arial" w:hAnsi="Arial" w:cs="Arial"/>
          <w:color w:val="000000" w:themeColor="text1"/>
        </w:rPr>
      </w:pPr>
    </w:p>
    <w:p w14:paraId="6F476D0C" w14:textId="77777777" w:rsidR="000E26FA" w:rsidRPr="00047D7B" w:rsidRDefault="000E26FA" w:rsidP="00E75164">
      <w:pPr>
        <w:pStyle w:val="Head2"/>
        <w:rPr>
          <w:rFonts w:ascii="Arial" w:hAnsi="Arial" w:cs="Arial"/>
          <w:color w:val="000000" w:themeColor="text1"/>
        </w:rPr>
      </w:pPr>
      <w:r w:rsidRPr="00047D7B">
        <w:rPr>
          <w:rFonts w:ascii="Arial" w:hAnsi="Arial" w:cs="Arial"/>
          <w:color w:val="000000" w:themeColor="text1"/>
        </w:rPr>
        <w:t>The hypothesis of this study is as follows:</w:t>
      </w:r>
    </w:p>
    <w:p w14:paraId="6C80EF1F" w14:textId="77777777" w:rsidR="00DB4DFB" w:rsidRPr="00047D7B" w:rsidRDefault="00DB4DFB"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H1 = Locus of control has a positive and significant effect on training transfer.</w:t>
      </w:r>
      <w:r w:rsidRPr="00047D7B">
        <w:rPr>
          <w:rFonts w:ascii="Arial" w:hAnsi="Arial" w:cs="Arial"/>
          <w:color w:val="000000" w:themeColor="text1"/>
          <w:sz w:val="20"/>
          <w:szCs w:val="20"/>
        </w:rPr>
        <w:br/>
        <w:t>H2 = Learning goal orientation has a positive and significant effect on training transfer.</w:t>
      </w:r>
      <w:r w:rsidRPr="00047D7B">
        <w:rPr>
          <w:rFonts w:ascii="Arial" w:hAnsi="Arial" w:cs="Arial"/>
          <w:color w:val="000000" w:themeColor="text1"/>
          <w:sz w:val="20"/>
          <w:szCs w:val="20"/>
        </w:rPr>
        <w:br/>
        <w:t>H3 = Work environment characteristics have a positive and significant effect on training transfer.</w:t>
      </w:r>
      <w:r w:rsidRPr="00047D7B">
        <w:rPr>
          <w:rFonts w:ascii="Arial" w:hAnsi="Arial" w:cs="Arial"/>
          <w:color w:val="000000" w:themeColor="text1"/>
          <w:sz w:val="20"/>
          <w:szCs w:val="20"/>
        </w:rPr>
        <w:br/>
        <w:t>H4 = Self-efficacy mediates the effect of locus of control on training transfer.</w:t>
      </w:r>
      <w:r w:rsidRPr="00047D7B">
        <w:rPr>
          <w:rFonts w:ascii="Arial" w:hAnsi="Arial" w:cs="Arial"/>
          <w:color w:val="000000" w:themeColor="text1"/>
          <w:sz w:val="20"/>
          <w:szCs w:val="20"/>
        </w:rPr>
        <w:br/>
        <w:t>H5 = Self-efficacy mediates the effect of learning goal orientation on training transfer.</w:t>
      </w:r>
      <w:r w:rsidRPr="00047D7B">
        <w:rPr>
          <w:rFonts w:ascii="Arial" w:hAnsi="Arial" w:cs="Arial"/>
          <w:color w:val="000000" w:themeColor="text1"/>
          <w:sz w:val="20"/>
          <w:szCs w:val="20"/>
        </w:rPr>
        <w:br/>
        <w:t>H6 = Self-efficacy mediates the effect of work environment characteristics on training transfer.</w:t>
      </w:r>
    </w:p>
    <w:p w14:paraId="66884645" w14:textId="77777777" w:rsidR="003C70A5" w:rsidRPr="00047D7B" w:rsidRDefault="003C70A5" w:rsidP="00E75164">
      <w:pPr>
        <w:pStyle w:val="Head2"/>
        <w:rPr>
          <w:rFonts w:ascii="Arial" w:hAnsi="Arial" w:cs="Arial"/>
          <w:b/>
          <w:color w:val="000000" w:themeColor="text1"/>
        </w:rPr>
      </w:pPr>
    </w:p>
    <w:p w14:paraId="17FF404C" w14:textId="4863E167" w:rsidR="00182F27" w:rsidRPr="00047D7B" w:rsidRDefault="00492ED3" w:rsidP="00E75164">
      <w:pPr>
        <w:pStyle w:val="Head1"/>
        <w:rPr>
          <w:color w:val="000000" w:themeColor="text1"/>
          <w:lang w:val="en-GB"/>
        </w:rPr>
      </w:pPr>
      <w:r w:rsidRPr="00047D7B">
        <w:rPr>
          <w:color w:val="000000" w:themeColor="text1"/>
          <w:lang w:val="en-GB"/>
        </w:rPr>
        <w:t>RESEARCH METHO</w:t>
      </w:r>
      <w:r w:rsidR="007B40A0">
        <w:rPr>
          <w:color w:val="000000" w:themeColor="text1"/>
          <w:lang w:val="en-GB"/>
        </w:rPr>
        <w:t xml:space="preserve">DOLOGY: </w:t>
      </w:r>
    </w:p>
    <w:p w14:paraId="7996F5E9" w14:textId="77777777" w:rsidR="00D27ADD" w:rsidRPr="00047D7B" w:rsidRDefault="00D27ADD"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Based on the formulation of the problem and research objectives, this type of research is quantitative research. </w:t>
      </w:r>
      <w:proofErr w:type="spellStart"/>
      <w:r w:rsidRPr="00047D7B">
        <w:rPr>
          <w:rFonts w:ascii="Arial" w:hAnsi="Arial" w:cs="Arial"/>
          <w:color w:val="000000" w:themeColor="text1"/>
          <w:sz w:val="20"/>
          <w:szCs w:val="20"/>
        </w:rPr>
        <w:t>Sugiyono</w:t>
      </w:r>
      <w:proofErr w:type="spellEnd"/>
      <w:r w:rsidRPr="00047D7B">
        <w:rPr>
          <w:rFonts w:ascii="Arial" w:hAnsi="Arial" w:cs="Arial"/>
          <w:color w:val="000000" w:themeColor="text1"/>
          <w:sz w:val="20"/>
          <w:szCs w:val="20"/>
        </w:rPr>
        <w:t xml:space="preserve"> (2022) defines quantitative research as a research method based on the philosophy of positivism, used to study specific populations or samples, where sampling is generally done randomly. Data collection is carried out using research instruments, and data analysis is quantitative/statistical in nature with the goal of testing the hypotheses that have been established. This quantitative research uses a causal-comparative approach to understand the possible cause-and-effect relationships.</w:t>
      </w:r>
    </w:p>
    <w:p w14:paraId="2F64F284" w14:textId="77777777" w:rsidR="00D27ADD" w:rsidRPr="00047D7B" w:rsidRDefault="00D27ADD" w:rsidP="00E75164">
      <w:pPr>
        <w:pStyle w:val="NormalWeb"/>
        <w:jc w:val="both"/>
        <w:rPr>
          <w:rFonts w:ascii="Arial" w:hAnsi="Arial" w:cs="Arial"/>
          <w:color w:val="000000" w:themeColor="text1"/>
          <w:sz w:val="20"/>
          <w:szCs w:val="20"/>
        </w:rPr>
      </w:pPr>
      <w:r w:rsidRPr="00047D7B">
        <w:rPr>
          <w:rFonts w:ascii="Arial" w:hAnsi="Arial" w:cs="Arial"/>
          <w:color w:val="000000" w:themeColor="text1"/>
          <w:sz w:val="20"/>
          <w:szCs w:val="20"/>
        </w:rPr>
        <w:t xml:space="preserve">For the population of the study, the </w:t>
      </w:r>
      <w:r w:rsidRPr="00047D7B">
        <w:rPr>
          <w:rFonts w:ascii="Arial" w:hAnsi="Arial" w:cs="Arial"/>
          <w:color w:val="000000" w:themeColor="text1"/>
          <w:sz w:val="20"/>
          <w:szCs w:val="20"/>
          <w:highlight w:val="yellow"/>
        </w:rPr>
        <w:t xml:space="preserve">researcher will focus on Gen Z employees in startup companies based in Jakarta, with the exact number yet to be determined. The number of indicators from the various variables in this study is 21, so the calculation is (21 x 10 = 210). Therefore, using the Hair formula, the minimum sample size required is 210 respondents. In this study, the researcher will distribute 250 backup questionnaires to ensure that if any questionnaires are not returned, the sample </w:t>
      </w:r>
      <w:r w:rsidRPr="00047D7B">
        <w:rPr>
          <w:rFonts w:ascii="Arial" w:hAnsi="Arial" w:cs="Arial"/>
          <w:color w:val="000000" w:themeColor="text1"/>
          <w:sz w:val="20"/>
          <w:szCs w:val="20"/>
        </w:rPr>
        <w:t>size is not reduced.</w:t>
      </w:r>
    </w:p>
    <w:p w14:paraId="216E180E" w14:textId="77777777" w:rsidR="00C312DA" w:rsidRPr="00047D7B" w:rsidRDefault="00C312DA" w:rsidP="00E75164">
      <w:pPr>
        <w:jc w:val="both"/>
        <w:rPr>
          <w:rFonts w:ascii="Arial" w:hAnsi="Arial" w:cs="Arial"/>
          <w:color w:val="000000" w:themeColor="text1"/>
          <w:sz w:val="20"/>
          <w:szCs w:val="20"/>
        </w:rPr>
      </w:pPr>
    </w:p>
    <w:p w14:paraId="179D9EB7" w14:textId="673CA58C" w:rsidR="00C312DA" w:rsidRPr="00047D7B" w:rsidRDefault="00DB3612" w:rsidP="00E75164">
      <w:pPr>
        <w:pStyle w:val="ListParagraph"/>
        <w:numPr>
          <w:ilvl w:val="0"/>
          <w:numId w:val="1"/>
        </w:numPr>
        <w:ind w:left="360"/>
        <w:jc w:val="both"/>
        <w:rPr>
          <w:rFonts w:ascii="Arial" w:hAnsi="Arial" w:cs="Arial"/>
          <w:b/>
          <w:color w:val="000000" w:themeColor="text1"/>
          <w:sz w:val="20"/>
          <w:szCs w:val="20"/>
        </w:rPr>
      </w:pPr>
      <w:r w:rsidRPr="00047D7B">
        <w:rPr>
          <w:rFonts w:ascii="Arial" w:hAnsi="Arial" w:cs="Arial"/>
          <w:b/>
          <w:color w:val="000000" w:themeColor="text1"/>
          <w:sz w:val="20"/>
          <w:szCs w:val="20"/>
        </w:rPr>
        <w:t>RESULT</w:t>
      </w:r>
      <w:r w:rsidR="00741728">
        <w:rPr>
          <w:rFonts w:ascii="Arial" w:hAnsi="Arial" w:cs="Arial"/>
          <w:b/>
          <w:color w:val="000000" w:themeColor="text1"/>
          <w:sz w:val="20"/>
          <w:szCs w:val="20"/>
        </w:rPr>
        <w:t>:</w:t>
      </w:r>
    </w:p>
    <w:p w14:paraId="14DE8CDA" w14:textId="77777777" w:rsidR="00D452E4" w:rsidRPr="00047D7B" w:rsidRDefault="00D452E4" w:rsidP="00E75164">
      <w:pPr>
        <w:pStyle w:val="ListParagraph"/>
        <w:ind w:left="0"/>
        <w:jc w:val="both"/>
        <w:rPr>
          <w:rFonts w:ascii="Arial" w:hAnsi="Arial" w:cs="Arial"/>
          <w:b/>
          <w:color w:val="000000" w:themeColor="text1"/>
          <w:sz w:val="20"/>
          <w:szCs w:val="20"/>
        </w:rPr>
      </w:pPr>
    </w:p>
    <w:p w14:paraId="2036EAE5" w14:textId="26511922"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b/>
          <w:bCs/>
          <w:color w:val="000000" w:themeColor="text1"/>
          <w:sz w:val="20"/>
          <w:szCs w:val="20"/>
          <w:lang w:val="en-ID"/>
        </w:rPr>
        <w:t>Characteristics of Respondents</w:t>
      </w:r>
    </w:p>
    <w:p w14:paraId="75DE15F3"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lastRenderedPageBreak/>
        <w:t>This section provides a detailed description of the characteristics of the respondents who participated in the study. The information includes demographic data such as gender, age, education level, duration of training at the company, and length of employment, which are important for understanding the context of the respondents and the generalizability of the research findings. The following tables summarize these characteristics:</w:t>
      </w:r>
    </w:p>
    <w:p w14:paraId="720A926C"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p w14:paraId="63FD0569" w14:textId="6F16919D"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b/>
          <w:bCs/>
          <w:color w:val="000000" w:themeColor="text1"/>
          <w:sz w:val="20"/>
          <w:szCs w:val="20"/>
          <w:lang w:val="en-ID"/>
        </w:rPr>
        <w:t>Table 1. Characteristics of Respondents by Gender</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047D7B" w:rsidRPr="00047D7B" w14:paraId="34236660" w14:textId="77777777" w:rsidTr="00F85DAF">
        <w:trPr>
          <w:tblHeader/>
          <w:tblCellSpacing w:w="15" w:type="dxa"/>
        </w:trPr>
        <w:tc>
          <w:tcPr>
            <w:tcW w:w="2336" w:type="pct"/>
            <w:vAlign w:val="center"/>
            <w:hideMark/>
          </w:tcPr>
          <w:p w14:paraId="7CC569FA"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Description</w:t>
            </w:r>
          </w:p>
        </w:tc>
        <w:tc>
          <w:tcPr>
            <w:tcW w:w="1613" w:type="pct"/>
            <w:vAlign w:val="center"/>
            <w:hideMark/>
          </w:tcPr>
          <w:p w14:paraId="3C7F9E0C"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Frequency (People)</w:t>
            </w:r>
          </w:p>
        </w:tc>
        <w:tc>
          <w:tcPr>
            <w:tcW w:w="948" w:type="pct"/>
            <w:vAlign w:val="center"/>
            <w:hideMark/>
          </w:tcPr>
          <w:p w14:paraId="06DF0083"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Percentage</w:t>
            </w:r>
          </w:p>
        </w:tc>
      </w:tr>
      <w:tr w:rsidR="00047D7B" w:rsidRPr="00047D7B" w14:paraId="2628EED1" w14:textId="77777777" w:rsidTr="00F85DAF">
        <w:trPr>
          <w:tblCellSpacing w:w="15" w:type="dxa"/>
        </w:trPr>
        <w:tc>
          <w:tcPr>
            <w:tcW w:w="2336" w:type="pct"/>
            <w:vAlign w:val="center"/>
            <w:hideMark/>
          </w:tcPr>
          <w:p w14:paraId="4D1B40F9"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Male</w:t>
            </w:r>
          </w:p>
        </w:tc>
        <w:tc>
          <w:tcPr>
            <w:tcW w:w="1613" w:type="pct"/>
            <w:vAlign w:val="center"/>
            <w:hideMark/>
          </w:tcPr>
          <w:p w14:paraId="299870F7"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90</w:t>
            </w:r>
          </w:p>
        </w:tc>
        <w:tc>
          <w:tcPr>
            <w:tcW w:w="948" w:type="pct"/>
            <w:vAlign w:val="center"/>
            <w:hideMark/>
          </w:tcPr>
          <w:p w14:paraId="58328BC5"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43.5%</w:t>
            </w:r>
          </w:p>
        </w:tc>
      </w:tr>
      <w:tr w:rsidR="00047D7B" w:rsidRPr="00047D7B" w14:paraId="25C5F76B" w14:textId="77777777" w:rsidTr="00F85DAF">
        <w:trPr>
          <w:tblCellSpacing w:w="15" w:type="dxa"/>
        </w:trPr>
        <w:tc>
          <w:tcPr>
            <w:tcW w:w="2336" w:type="pct"/>
            <w:vAlign w:val="center"/>
            <w:hideMark/>
          </w:tcPr>
          <w:p w14:paraId="0B5E9122"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Female</w:t>
            </w:r>
          </w:p>
        </w:tc>
        <w:tc>
          <w:tcPr>
            <w:tcW w:w="1613" w:type="pct"/>
            <w:vAlign w:val="center"/>
            <w:hideMark/>
          </w:tcPr>
          <w:p w14:paraId="45F28A96"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120</w:t>
            </w:r>
          </w:p>
        </w:tc>
        <w:tc>
          <w:tcPr>
            <w:tcW w:w="948" w:type="pct"/>
            <w:vAlign w:val="center"/>
            <w:hideMark/>
          </w:tcPr>
          <w:p w14:paraId="04BB700B"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56.55%</w:t>
            </w:r>
          </w:p>
        </w:tc>
      </w:tr>
      <w:tr w:rsidR="00047D7B" w:rsidRPr="00047D7B" w14:paraId="2B06F98E" w14:textId="77777777" w:rsidTr="00F85DAF">
        <w:trPr>
          <w:tblCellSpacing w:w="15" w:type="dxa"/>
        </w:trPr>
        <w:tc>
          <w:tcPr>
            <w:tcW w:w="2336" w:type="pct"/>
            <w:vAlign w:val="center"/>
            <w:hideMark/>
          </w:tcPr>
          <w:p w14:paraId="36B177CC"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Total</w:t>
            </w:r>
          </w:p>
        </w:tc>
        <w:tc>
          <w:tcPr>
            <w:tcW w:w="1613" w:type="pct"/>
            <w:vAlign w:val="center"/>
            <w:hideMark/>
          </w:tcPr>
          <w:p w14:paraId="514DA23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210</w:t>
            </w:r>
          </w:p>
        </w:tc>
        <w:tc>
          <w:tcPr>
            <w:tcW w:w="948" w:type="pct"/>
            <w:vAlign w:val="center"/>
            <w:hideMark/>
          </w:tcPr>
          <w:p w14:paraId="2A557219"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100%</w:t>
            </w:r>
          </w:p>
        </w:tc>
      </w:tr>
      <w:tr w:rsidR="00E96FFA" w:rsidRPr="00047D7B" w14:paraId="4A317C3F" w14:textId="77777777" w:rsidTr="00F85DAF">
        <w:trPr>
          <w:tblCellSpacing w:w="15" w:type="dxa"/>
        </w:trPr>
        <w:tc>
          <w:tcPr>
            <w:tcW w:w="2336" w:type="pct"/>
            <w:vAlign w:val="center"/>
            <w:hideMark/>
          </w:tcPr>
          <w:p w14:paraId="45A09992"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Source: Data processed, 2024</w:t>
            </w:r>
          </w:p>
        </w:tc>
        <w:tc>
          <w:tcPr>
            <w:tcW w:w="1613" w:type="pct"/>
            <w:vAlign w:val="center"/>
            <w:hideMark/>
          </w:tcPr>
          <w:p w14:paraId="3D305FD7"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c>
          <w:tcPr>
            <w:tcW w:w="948" w:type="pct"/>
            <w:vAlign w:val="center"/>
            <w:hideMark/>
          </w:tcPr>
          <w:p w14:paraId="03D980DE"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r>
    </w:tbl>
    <w:p w14:paraId="0DCB8667"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p w14:paraId="67784E2F" w14:textId="3A09B0EF"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As seen in Table 1, a majority of the respondents were female, comprising 56.55% of the sample, while males made up 43.5%.</w:t>
      </w:r>
    </w:p>
    <w:p w14:paraId="34473AAE"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p w14:paraId="0D5C3DFD" w14:textId="2319DB7F"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b/>
          <w:bCs/>
          <w:color w:val="000000" w:themeColor="text1"/>
          <w:sz w:val="20"/>
          <w:szCs w:val="20"/>
          <w:lang w:val="en-ID"/>
        </w:rPr>
        <w:t>Table 2. Characteristics of Respondents by Age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047D7B" w:rsidRPr="00047D7B" w14:paraId="76570BDD" w14:textId="77777777" w:rsidTr="00F85DAF">
        <w:trPr>
          <w:tblHeader/>
          <w:tblCellSpacing w:w="15" w:type="dxa"/>
        </w:trPr>
        <w:tc>
          <w:tcPr>
            <w:tcW w:w="2336" w:type="pct"/>
            <w:vAlign w:val="center"/>
            <w:hideMark/>
          </w:tcPr>
          <w:p w14:paraId="26C2CF61"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Age (Years)</w:t>
            </w:r>
          </w:p>
        </w:tc>
        <w:tc>
          <w:tcPr>
            <w:tcW w:w="1613" w:type="pct"/>
            <w:vAlign w:val="center"/>
            <w:hideMark/>
          </w:tcPr>
          <w:p w14:paraId="1A9A861F"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Frequency (People)</w:t>
            </w:r>
          </w:p>
        </w:tc>
        <w:tc>
          <w:tcPr>
            <w:tcW w:w="948" w:type="pct"/>
            <w:vAlign w:val="center"/>
            <w:hideMark/>
          </w:tcPr>
          <w:p w14:paraId="35180A7C"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Percentage</w:t>
            </w:r>
          </w:p>
        </w:tc>
      </w:tr>
      <w:tr w:rsidR="00047D7B" w:rsidRPr="00047D7B" w14:paraId="4D427931" w14:textId="77777777" w:rsidTr="00F85DAF">
        <w:trPr>
          <w:tblCellSpacing w:w="15" w:type="dxa"/>
        </w:trPr>
        <w:tc>
          <w:tcPr>
            <w:tcW w:w="2336" w:type="pct"/>
            <w:vAlign w:val="center"/>
            <w:hideMark/>
          </w:tcPr>
          <w:p w14:paraId="046F0ECE"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22-24 years</w:t>
            </w:r>
          </w:p>
        </w:tc>
        <w:tc>
          <w:tcPr>
            <w:tcW w:w="1613" w:type="pct"/>
            <w:vAlign w:val="center"/>
            <w:hideMark/>
          </w:tcPr>
          <w:p w14:paraId="3397AF82"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130</w:t>
            </w:r>
          </w:p>
        </w:tc>
        <w:tc>
          <w:tcPr>
            <w:tcW w:w="948" w:type="pct"/>
            <w:vAlign w:val="center"/>
            <w:hideMark/>
          </w:tcPr>
          <w:p w14:paraId="5D34CA51"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51.2%</w:t>
            </w:r>
          </w:p>
        </w:tc>
      </w:tr>
      <w:tr w:rsidR="00047D7B" w:rsidRPr="00047D7B" w14:paraId="47BB8709" w14:textId="77777777" w:rsidTr="00F85DAF">
        <w:trPr>
          <w:tblCellSpacing w:w="15" w:type="dxa"/>
        </w:trPr>
        <w:tc>
          <w:tcPr>
            <w:tcW w:w="2336" w:type="pct"/>
            <w:vAlign w:val="center"/>
            <w:hideMark/>
          </w:tcPr>
          <w:p w14:paraId="0A3018A2"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25-27 years</w:t>
            </w:r>
          </w:p>
        </w:tc>
        <w:tc>
          <w:tcPr>
            <w:tcW w:w="1613" w:type="pct"/>
            <w:vAlign w:val="center"/>
            <w:hideMark/>
          </w:tcPr>
          <w:p w14:paraId="722DAB6E"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80</w:t>
            </w:r>
          </w:p>
        </w:tc>
        <w:tc>
          <w:tcPr>
            <w:tcW w:w="948" w:type="pct"/>
            <w:vAlign w:val="center"/>
            <w:hideMark/>
          </w:tcPr>
          <w:p w14:paraId="5D169E16"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48.8%</w:t>
            </w:r>
          </w:p>
        </w:tc>
      </w:tr>
      <w:tr w:rsidR="00047D7B" w:rsidRPr="00047D7B" w14:paraId="5A9E615A" w14:textId="77777777" w:rsidTr="00F85DAF">
        <w:trPr>
          <w:tblCellSpacing w:w="15" w:type="dxa"/>
        </w:trPr>
        <w:tc>
          <w:tcPr>
            <w:tcW w:w="2336" w:type="pct"/>
            <w:vAlign w:val="center"/>
            <w:hideMark/>
          </w:tcPr>
          <w:p w14:paraId="00384455"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Total</w:t>
            </w:r>
          </w:p>
        </w:tc>
        <w:tc>
          <w:tcPr>
            <w:tcW w:w="1613" w:type="pct"/>
            <w:vAlign w:val="center"/>
            <w:hideMark/>
          </w:tcPr>
          <w:p w14:paraId="09A21F1D"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210</w:t>
            </w:r>
          </w:p>
        </w:tc>
        <w:tc>
          <w:tcPr>
            <w:tcW w:w="948" w:type="pct"/>
            <w:vAlign w:val="center"/>
            <w:hideMark/>
          </w:tcPr>
          <w:p w14:paraId="2B9051C9"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100%</w:t>
            </w:r>
          </w:p>
        </w:tc>
      </w:tr>
      <w:tr w:rsidR="00E96FFA" w:rsidRPr="00047D7B" w14:paraId="39272538" w14:textId="77777777" w:rsidTr="00F85DAF">
        <w:trPr>
          <w:tblCellSpacing w:w="15" w:type="dxa"/>
        </w:trPr>
        <w:tc>
          <w:tcPr>
            <w:tcW w:w="2336" w:type="pct"/>
            <w:vAlign w:val="center"/>
            <w:hideMark/>
          </w:tcPr>
          <w:p w14:paraId="0909A662"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Source: Data processed, 2024</w:t>
            </w:r>
          </w:p>
        </w:tc>
        <w:tc>
          <w:tcPr>
            <w:tcW w:w="1613" w:type="pct"/>
            <w:vAlign w:val="center"/>
            <w:hideMark/>
          </w:tcPr>
          <w:p w14:paraId="5240AFF4"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c>
          <w:tcPr>
            <w:tcW w:w="948" w:type="pct"/>
            <w:vAlign w:val="center"/>
            <w:hideMark/>
          </w:tcPr>
          <w:p w14:paraId="16AAFFE1"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r>
    </w:tbl>
    <w:p w14:paraId="3F478A29"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p w14:paraId="2DCB9DF3" w14:textId="368C200F"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Table 2 shows that most respondents are between the ages of 22 and 24 years, accounting for 51.2%, while 48.8% are between the ages of 25 and 27.</w:t>
      </w:r>
    </w:p>
    <w:p w14:paraId="63BF19DC"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p w14:paraId="580C3937"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p w14:paraId="77774D7D" w14:textId="67FBCC85"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b/>
          <w:bCs/>
          <w:color w:val="000000" w:themeColor="text1"/>
          <w:sz w:val="20"/>
          <w:szCs w:val="20"/>
          <w:lang w:val="en-ID"/>
        </w:rPr>
        <w:t>Table 3 Characteristics of Respondents by Highest Education Level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2697"/>
        <w:gridCol w:w="1625"/>
      </w:tblGrid>
      <w:tr w:rsidR="00047D7B" w:rsidRPr="00047D7B" w14:paraId="3AEBF513" w14:textId="77777777" w:rsidTr="00F85DAF">
        <w:trPr>
          <w:tblHeader/>
          <w:tblCellSpacing w:w="15" w:type="dxa"/>
        </w:trPr>
        <w:tc>
          <w:tcPr>
            <w:tcW w:w="2329" w:type="pct"/>
            <w:vAlign w:val="center"/>
            <w:hideMark/>
          </w:tcPr>
          <w:p w14:paraId="36E4A8ED"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Education Level</w:t>
            </w:r>
          </w:p>
        </w:tc>
        <w:tc>
          <w:tcPr>
            <w:tcW w:w="1613" w:type="pct"/>
            <w:vAlign w:val="center"/>
            <w:hideMark/>
          </w:tcPr>
          <w:p w14:paraId="7D3150F4"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Frequency (People)</w:t>
            </w:r>
          </w:p>
        </w:tc>
        <w:tc>
          <w:tcPr>
            <w:tcW w:w="956" w:type="pct"/>
            <w:vAlign w:val="center"/>
            <w:hideMark/>
          </w:tcPr>
          <w:p w14:paraId="67FB9E12"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Percentage</w:t>
            </w:r>
          </w:p>
        </w:tc>
      </w:tr>
      <w:tr w:rsidR="00047D7B" w:rsidRPr="00047D7B" w14:paraId="2CB8802D" w14:textId="77777777" w:rsidTr="00F85DAF">
        <w:trPr>
          <w:tblCellSpacing w:w="15" w:type="dxa"/>
        </w:trPr>
        <w:tc>
          <w:tcPr>
            <w:tcW w:w="2329" w:type="pct"/>
            <w:vAlign w:val="center"/>
            <w:hideMark/>
          </w:tcPr>
          <w:p w14:paraId="0925C042"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High School/Vocational</w:t>
            </w:r>
          </w:p>
        </w:tc>
        <w:tc>
          <w:tcPr>
            <w:tcW w:w="1613" w:type="pct"/>
            <w:vAlign w:val="center"/>
            <w:hideMark/>
          </w:tcPr>
          <w:p w14:paraId="084D5C1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50</w:t>
            </w:r>
          </w:p>
        </w:tc>
        <w:tc>
          <w:tcPr>
            <w:tcW w:w="956" w:type="pct"/>
            <w:vAlign w:val="center"/>
            <w:hideMark/>
          </w:tcPr>
          <w:p w14:paraId="1AD306CC"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23%</w:t>
            </w:r>
          </w:p>
        </w:tc>
      </w:tr>
      <w:tr w:rsidR="00047D7B" w:rsidRPr="00047D7B" w14:paraId="00B95C27" w14:textId="77777777" w:rsidTr="00F85DAF">
        <w:trPr>
          <w:tblCellSpacing w:w="15" w:type="dxa"/>
        </w:trPr>
        <w:tc>
          <w:tcPr>
            <w:tcW w:w="2329" w:type="pct"/>
            <w:vAlign w:val="center"/>
            <w:hideMark/>
          </w:tcPr>
          <w:p w14:paraId="3D19FD70"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Diploma 3</w:t>
            </w:r>
          </w:p>
        </w:tc>
        <w:tc>
          <w:tcPr>
            <w:tcW w:w="1613" w:type="pct"/>
            <w:vAlign w:val="center"/>
            <w:hideMark/>
          </w:tcPr>
          <w:p w14:paraId="291C8948"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40</w:t>
            </w:r>
          </w:p>
        </w:tc>
        <w:tc>
          <w:tcPr>
            <w:tcW w:w="956" w:type="pct"/>
            <w:vAlign w:val="center"/>
            <w:hideMark/>
          </w:tcPr>
          <w:p w14:paraId="46CB4F98"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21.2%</w:t>
            </w:r>
          </w:p>
        </w:tc>
      </w:tr>
      <w:tr w:rsidR="00047D7B" w:rsidRPr="00047D7B" w14:paraId="0766A003" w14:textId="77777777" w:rsidTr="00F85DAF">
        <w:trPr>
          <w:tblCellSpacing w:w="15" w:type="dxa"/>
        </w:trPr>
        <w:tc>
          <w:tcPr>
            <w:tcW w:w="2329" w:type="pct"/>
            <w:vAlign w:val="center"/>
            <w:hideMark/>
          </w:tcPr>
          <w:p w14:paraId="62110727"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Diploma IV/Bachelor</w:t>
            </w:r>
          </w:p>
        </w:tc>
        <w:tc>
          <w:tcPr>
            <w:tcW w:w="1613" w:type="pct"/>
            <w:vAlign w:val="center"/>
            <w:hideMark/>
          </w:tcPr>
          <w:p w14:paraId="424C4BD8"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115</w:t>
            </w:r>
          </w:p>
        </w:tc>
        <w:tc>
          <w:tcPr>
            <w:tcW w:w="956" w:type="pct"/>
            <w:vAlign w:val="center"/>
            <w:hideMark/>
          </w:tcPr>
          <w:p w14:paraId="04067943"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51.9%</w:t>
            </w:r>
          </w:p>
        </w:tc>
      </w:tr>
      <w:tr w:rsidR="00047D7B" w:rsidRPr="00047D7B" w14:paraId="580B38B5" w14:textId="77777777" w:rsidTr="00F85DAF">
        <w:trPr>
          <w:tblCellSpacing w:w="15" w:type="dxa"/>
        </w:trPr>
        <w:tc>
          <w:tcPr>
            <w:tcW w:w="2329" w:type="pct"/>
            <w:vAlign w:val="center"/>
            <w:hideMark/>
          </w:tcPr>
          <w:p w14:paraId="07154E10"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Master’s (S2)</w:t>
            </w:r>
          </w:p>
        </w:tc>
        <w:tc>
          <w:tcPr>
            <w:tcW w:w="1613" w:type="pct"/>
            <w:vAlign w:val="center"/>
            <w:hideMark/>
          </w:tcPr>
          <w:p w14:paraId="57606D6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5</w:t>
            </w:r>
          </w:p>
        </w:tc>
        <w:tc>
          <w:tcPr>
            <w:tcW w:w="956" w:type="pct"/>
            <w:vAlign w:val="center"/>
            <w:hideMark/>
          </w:tcPr>
          <w:p w14:paraId="29525EC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3.9%</w:t>
            </w:r>
          </w:p>
        </w:tc>
      </w:tr>
      <w:tr w:rsidR="00047D7B" w:rsidRPr="00047D7B" w14:paraId="5315429C" w14:textId="77777777" w:rsidTr="00F85DAF">
        <w:trPr>
          <w:tblCellSpacing w:w="15" w:type="dxa"/>
        </w:trPr>
        <w:tc>
          <w:tcPr>
            <w:tcW w:w="2329" w:type="pct"/>
            <w:vAlign w:val="center"/>
            <w:hideMark/>
          </w:tcPr>
          <w:p w14:paraId="418B62F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Total</w:t>
            </w:r>
          </w:p>
        </w:tc>
        <w:tc>
          <w:tcPr>
            <w:tcW w:w="1613" w:type="pct"/>
            <w:vAlign w:val="center"/>
            <w:hideMark/>
          </w:tcPr>
          <w:p w14:paraId="1B60E7E4"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210</w:t>
            </w:r>
          </w:p>
        </w:tc>
        <w:tc>
          <w:tcPr>
            <w:tcW w:w="956" w:type="pct"/>
            <w:vAlign w:val="center"/>
            <w:hideMark/>
          </w:tcPr>
          <w:p w14:paraId="6FACCBD9"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100%</w:t>
            </w:r>
          </w:p>
        </w:tc>
      </w:tr>
      <w:tr w:rsidR="00E96FFA" w:rsidRPr="00047D7B" w14:paraId="62C63CC6" w14:textId="77777777" w:rsidTr="00F85DAF">
        <w:trPr>
          <w:tblCellSpacing w:w="15" w:type="dxa"/>
        </w:trPr>
        <w:tc>
          <w:tcPr>
            <w:tcW w:w="2329" w:type="pct"/>
            <w:vAlign w:val="center"/>
            <w:hideMark/>
          </w:tcPr>
          <w:p w14:paraId="71A94165"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Source: Data processed, 2024</w:t>
            </w:r>
          </w:p>
        </w:tc>
        <w:tc>
          <w:tcPr>
            <w:tcW w:w="1613" w:type="pct"/>
            <w:vAlign w:val="center"/>
            <w:hideMark/>
          </w:tcPr>
          <w:p w14:paraId="053EC106"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c>
          <w:tcPr>
            <w:tcW w:w="956" w:type="pct"/>
            <w:vAlign w:val="center"/>
            <w:hideMark/>
          </w:tcPr>
          <w:p w14:paraId="537FA413"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r>
    </w:tbl>
    <w:p w14:paraId="6D0BA6AA"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p w14:paraId="6A1669E5" w14:textId="32010AE4"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In Table 3, the highest education level of respondents shows that 51.9% hold a Bachelor's degree (Diploma IV), while 23% have completed High School or Vocational education. Additionally, 21.2% have a Diploma 3, and 3.9% hold a Master's degree.</w:t>
      </w:r>
    </w:p>
    <w:p w14:paraId="3E9BA849"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p>
    <w:p w14:paraId="78E95A98" w14:textId="7493D4C1"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b/>
          <w:bCs/>
          <w:color w:val="000000" w:themeColor="text1"/>
          <w:sz w:val="20"/>
          <w:szCs w:val="20"/>
          <w:lang w:val="en-ID"/>
        </w:rPr>
        <w:t>Table 4. Characteristics of Respondents Based on Duration of Training Program at the Company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2697"/>
        <w:gridCol w:w="1625"/>
      </w:tblGrid>
      <w:tr w:rsidR="00047D7B" w:rsidRPr="00047D7B" w14:paraId="0FDEE627" w14:textId="77777777" w:rsidTr="00F85DAF">
        <w:trPr>
          <w:tblHeader/>
          <w:tblCellSpacing w:w="15" w:type="dxa"/>
        </w:trPr>
        <w:tc>
          <w:tcPr>
            <w:tcW w:w="2329" w:type="pct"/>
            <w:vAlign w:val="center"/>
            <w:hideMark/>
          </w:tcPr>
          <w:p w14:paraId="2B456258"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Description</w:t>
            </w:r>
          </w:p>
        </w:tc>
        <w:tc>
          <w:tcPr>
            <w:tcW w:w="1613" w:type="pct"/>
            <w:vAlign w:val="center"/>
            <w:hideMark/>
          </w:tcPr>
          <w:p w14:paraId="1FDA9DD1"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Frequency (People)</w:t>
            </w:r>
          </w:p>
        </w:tc>
        <w:tc>
          <w:tcPr>
            <w:tcW w:w="956" w:type="pct"/>
            <w:vAlign w:val="center"/>
            <w:hideMark/>
          </w:tcPr>
          <w:p w14:paraId="20E51838"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Percentage</w:t>
            </w:r>
          </w:p>
        </w:tc>
      </w:tr>
      <w:tr w:rsidR="00047D7B" w:rsidRPr="00047D7B" w14:paraId="05570AFA" w14:textId="77777777" w:rsidTr="00F85DAF">
        <w:trPr>
          <w:tblCellSpacing w:w="15" w:type="dxa"/>
        </w:trPr>
        <w:tc>
          <w:tcPr>
            <w:tcW w:w="2329" w:type="pct"/>
            <w:vAlign w:val="center"/>
            <w:hideMark/>
          </w:tcPr>
          <w:p w14:paraId="7530166B"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1-3 months</w:t>
            </w:r>
          </w:p>
        </w:tc>
        <w:tc>
          <w:tcPr>
            <w:tcW w:w="1613" w:type="pct"/>
            <w:vAlign w:val="center"/>
            <w:hideMark/>
          </w:tcPr>
          <w:p w14:paraId="50D9062C"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50</w:t>
            </w:r>
          </w:p>
        </w:tc>
        <w:tc>
          <w:tcPr>
            <w:tcW w:w="956" w:type="pct"/>
            <w:vAlign w:val="center"/>
            <w:hideMark/>
          </w:tcPr>
          <w:p w14:paraId="30CEB734"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21.8%</w:t>
            </w:r>
          </w:p>
        </w:tc>
      </w:tr>
      <w:tr w:rsidR="00047D7B" w:rsidRPr="00047D7B" w14:paraId="3B106A28" w14:textId="77777777" w:rsidTr="00F85DAF">
        <w:trPr>
          <w:tblCellSpacing w:w="15" w:type="dxa"/>
        </w:trPr>
        <w:tc>
          <w:tcPr>
            <w:tcW w:w="2329" w:type="pct"/>
            <w:vAlign w:val="center"/>
            <w:hideMark/>
          </w:tcPr>
          <w:p w14:paraId="774CDE6D"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3-6 months</w:t>
            </w:r>
          </w:p>
        </w:tc>
        <w:tc>
          <w:tcPr>
            <w:tcW w:w="1613" w:type="pct"/>
            <w:vAlign w:val="center"/>
            <w:hideMark/>
          </w:tcPr>
          <w:p w14:paraId="5AFDF1FC"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80</w:t>
            </w:r>
          </w:p>
        </w:tc>
        <w:tc>
          <w:tcPr>
            <w:tcW w:w="956" w:type="pct"/>
            <w:vAlign w:val="center"/>
            <w:hideMark/>
          </w:tcPr>
          <w:p w14:paraId="5B392A16"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33.3%</w:t>
            </w:r>
          </w:p>
        </w:tc>
      </w:tr>
      <w:tr w:rsidR="00047D7B" w:rsidRPr="00047D7B" w14:paraId="1D19DB09" w14:textId="77777777" w:rsidTr="00F85DAF">
        <w:trPr>
          <w:tblCellSpacing w:w="15" w:type="dxa"/>
        </w:trPr>
        <w:tc>
          <w:tcPr>
            <w:tcW w:w="2329" w:type="pct"/>
            <w:vAlign w:val="center"/>
            <w:hideMark/>
          </w:tcPr>
          <w:p w14:paraId="7FC5440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lastRenderedPageBreak/>
              <w:t>6-12 months</w:t>
            </w:r>
          </w:p>
        </w:tc>
        <w:tc>
          <w:tcPr>
            <w:tcW w:w="1613" w:type="pct"/>
            <w:vAlign w:val="center"/>
            <w:hideMark/>
          </w:tcPr>
          <w:p w14:paraId="4DD026B9"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60</w:t>
            </w:r>
          </w:p>
        </w:tc>
        <w:tc>
          <w:tcPr>
            <w:tcW w:w="956" w:type="pct"/>
            <w:vAlign w:val="center"/>
            <w:hideMark/>
          </w:tcPr>
          <w:p w14:paraId="456A610C"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27.9%</w:t>
            </w:r>
          </w:p>
        </w:tc>
      </w:tr>
      <w:tr w:rsidR="00047D7B" w:rsidRPr="00047D7B" w14:paraId="42449D1D" w14:textId="77777777" w:rsidTr="00F85DAF">
        <w:trPr>
          <w:tblCellSpacing w:w="15" w:type="dxa"/>
        </w:trPr>
        <w:tc>
          <w:tcPr>
            <w:tcW w:w="2329" w:type="pct"/>
            <w:vAlign w:val="center"/>
            <w:hideMark/>
          </w:tcPr>
          <w:p w14:paraId="03F49B4D"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&gt;12 months</w:t>
            </w:r>
          </w:p>
        </w:tc>
        <w:tc>
          <w:tcPr>
            <w:tcW w:w="1613" w:type="pct"/>
            <w:vAlign w:val="center"/>
            <w:hideMark/>
          </w:tcPr>
          <w:p w14:paraId="59F680D5"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20</w:t>
            </w:r>
          </w:p>
        </w:tc>
        <w:tc>
          <w:tcPr>
            <w:tcW w:w="956" w:type="pct"/>
            <w:vAlign w:val="center"/>
            <w:hideMark/>
          </w:tcPr>
          <w:p w14:paraId="60B95D7E"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17%</w:t>
            </w:r>
          </w:p>
        </w:tc>
      </w:tr>
      <w:tr w:rsidR="00047D7B" w:rsidRPr="00047D7B" w14:paraId="5D32D789" w14:textId="77777777" w:rsidTr="00F85DAF">
        <w:trPr>
          <w:tblCellSpacing w:w="15" w:type="dxa"/>
        </w:trPr>
        <w:tc>
          <w:tcPr>
            <w:tcW w:w="2329" w:type="pct"/>
            <w:vAlign w:val="center"/>
            <w:hideMark/>
          </w:tcPr>
          <w:p w14:paraId="5D4C426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Total</w:t>
            </w:r>
          </w:p>
        </w:tc>
        <w:tc>
          <w:tcPr>
            <w:tcW w:w="1613" w:type="pct"/>
            <w:vAlign w:val="center"/>
            <w:hideMark/>
          </w:tcPr>
          <w:p w14:paraId="519CD764"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210</w:t>
            </w:r>
          </w:p>
        </w:tc>
        <w:tc>
          <w:tcPr>
            <w:tcW w:w="956" w:type="pct"/>
            <w:vAlign w:val="center"/>
            <w:hideMark/>
          </w:tcPr>
          <w:p w14:paraId="08FFECF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100%</w:t>
            </w:r>
          </w:p>
        </w:tc>
      </w:tr>
      <w:tr w:rsidR="00E96FFA" w:rsidRPr="00047D7B" w14:paraId="2745420C" w14:textId="77777777" w:rsidTr="00F85DAF">
        <w:trPr>
          <w:tblCellSpacing w:w="15" w:type="dxa"/>
        </w:trPr>
        <w:tc>
          <w:tcPr>
            <w:tcW w:w="2329" w:type="pct"/>
            <w:vAlign w:val="center"/>
            <w:hideMark/>
          </w:tcPr>
          <w:p w14:paraId="02837CC3"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Source: Data processed, 2024</w:t>
            </w:r>
          </w:p>
        </w:tc>
        <w:tc>
          <w:tcPr>
            <w:tcW w:w="1613" w:type="pct"/>
            <w:vAlign w:val="center"/>
            <w:hideMark/>
          </w:tcPr>
          <w:p w14:paraId="0955FE17"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c>
          <w:tcPr>
            <w:tcW w:w="956" w:type="pct"/>
            <w:vAlign w:val="center"/>
            <w:hideMark/>
          </w:tcPr>
          <w:p w14:paraId="43016324"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r>
    </w:tbl>
    <w:p w14:paraId="6330E86B" w14:textId="77777777" w:rsidR="00F60628" w:rsidRPr="00047D7B" w:rsidRDefault="00F60628" w:rsidP="00E75164">
      <w:pPr>
        <w:widowControl/>
        <w:autoSpaceDE/>
        <w:autoSpaceDN/>
        <w:jc w:val="both"/>
        <w:rPr>
          <w:rFonts w:ascii="Arial" w:hAnsi="Arial" w:cs="Arial"/>
          <w:color w:val="000000" w:themeColor="text1"/>
          <w:sz w:val="20"/>
          <w:szCs w:val="20"/>
          <w:lang w:val="en-ID"/>
        </w:rPr>
      </w:pPr>
    </w:p>
    <w:p w14:paraId="27039915" w14:textId="665129F5"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Table 4. illustrates that 33.3% of respondents have been involved in training programs for 3-6 months, followed by 27.9% who have participated for 6-12 months. The remaining respondents have completed shorter or longer training programs.</w:t>
      </w:r>
    </w:p>
    <w:p w14:paraId="352150DE" w14:textId="77777777" w:rsidR="00F60628" w:rsidRPr="00047D7B" w:rsidRDefault="00F60628" w:rsidP="00E75164">
      <w:pPr>
        <w:widowControl/>
        <w:autoSpaceDE/>
        <w:autoSpaceDN/>
        <w:jc w:val="both"/>
        <w:rPr>
          <w:rFonts w:ascii="Arial" w:hAnsi="Arial" w:cs="Arial"/>
          <w:b/>
          <w:bCs/>
          <w:color w:val="000000" w:themeColor="text1"/>
          <w:sz w:val="20"/>
          <w:szCs w:val="20"/>
          <w:lang w:val="en-ID"/>
        </w:rPr>
      </w:pPr>
    </w:p>
    <w:p w14:paraId="5014827C" w14:textId="5D2A171A"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b/>
          <w:bCs/>
          <w:color w:val="000000" w:themeColor="text1"/>
          <w:sz w:val="20"/>
          <w:szCs w:val="20"/>
          <w:lang w:val="en-ID"/>
        </w:rPr>
        <w:t>Table 5</w:t>
      </w:r>
      <w:r w:rsidR="00F60628" w:rsidRPr="00047D7B">
        <w:rPr>
          <w:rFonts w:ascii="Arial" w:hAnsi="Arial" w:cs="Arial"/>
          <w:b/>
          <w:bCs/>
          <w:color w:val="000000" w:themeColor="text1"/>
          <w:sz w:val="20"/>
          <w:szCs w:val="20"/>
          <w:lang w:val="en-ID"/>
        </w:rPr>
        <w:t xml:space="preserve">. </w:t>
      </w:r>
      <w:r w:rsidRPr="00047D7B">
        <w:rPr>
          <w:rFonts w:ascii="Arial" w:hAnsi="Arial" w:cs="Arial"/>
          <w:b/>
          <w:bCs/>
          <w:color w:val="000000" w:themeColor="text1"/>
          <w:sz w:val="20"/>
          <w:szCs w:val="20"/>
          <w:lang w:val="en-ID"/>
        </w:rPr>
        <w:t>Characteristics of Respondents Based on Length of Employment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047D7B" w:rsidRPr="00047D7B" w14:paraId="1D13E41C" w14:textId="77777777" w:rsidTr="00F60628">
        <w:trPr>
          <w:tblHeader/>
          <w:tblCellSpacing w:w="15" w:type="dxa"/>
        </w:trPr>
        <w:tc>
          <w:tcPr>
            <w:tcW w:w="2336" w:type="pct"/>
            <w:vAlign w:val="center"/>
            <w:hideMark/>
          </w:tcPr>
          <w:p w14:paraId="3DDEB04E"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Length of Employment</w:t>
            </w:r>
          </w:p>
        </w:tc>
        <w:tc>
          <w:tcPr>
            <w:tcW w:w="1613" w:type="pct"/>
            <w:vAlign w:val="center"/>
            <w:hideMark/>
          </w:tcPr>
          <w:p w14:paraId="231E7156"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Frequency (People)</w:t>
            </w:r>
          </w:p>
        </w:tc>
        <w:tc>
          <w:tcPr>
            <w:tcW w:w="948" w:type="pct"/>
            <w:vAlign w:val="center"/>
            <w:hideMark/>
          </w:tcPr>
          <w:p w14:paraId="61EEB147" w14:textId="77777777" w:rsidR="00F85DAF" w:rsidRPr="00047D7B" w:rsidRDefault="00F85DAF" w:rsidP="00E75164">
            <w:pPr>
              <w:widowControl/>
              <w:autoSpaceDE/>
              <w:autoSpaceDN/>
              <w:jc w:val="both"/>
              <w:rPr>
                <w:rFonts w:ascii="Arial" w:hAnsi="Arial" w:cs="Arial"/>
                <w:b/>
                <w:bCs/>
                <w:color w:val="000000" w:themeColor="text1"/>
                <w:sz w:val="20"/>
                <w:szCs w:val="20"/>
                <w:lang w:val="en-ID"/>
              </w:rPr>
            </w:pPr>
            <w:r w:rsidRPr="00047D7B">
              <w:rPr>
                <w:rFonts w:ascii="Arial" w:hAnsi="Arial" w:cs="Arial"/>
                <w:b/>
                <w:bCs/>
                <w:color w:val="000000" w:themeColor="text1"/>
                <w:sz w:val="20"/>
                <w:szCs w:val="20"/>
                <w:lang w:val="en-ID"/>
              </w:rPr>
              <w:t>Percentage</w:t>
            </w:r>
          </w:p>
        </w:tc>
      </w:tr>
      <w:tr w:rsidR="00047D7B" w:rsidRPr="00047D7B" w14:paraId="76E1F469" w14:textId="77777777" w:rsidTr="00F60628">
        <w:trPr>
          <w:tblCellSpacing w:w="15" w:type="dxa"/>
        </w:trPr>
        <w:tc>
          <w:tcPr>
            <w:tcW w:w="2336" w:type="pct"/>
            <w:vAlign w:val="center"/>
            <w:hideMark/>
          </w:tcPr>
          <w:p w14:paraId="1F22CE8E"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&lt;1 year</w:t>
            </w:r>
          </w:p>
        </w:tc>
        <w:tc>
          <w:tcPr>
            <w:tcW w:w="1613" w:type="pct"/>
            <w:vAlign w:val="center"/>
            <w:hideMark/>
          </w:tcPr>
          <w:p w14:paraId="155AE2E6"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15</w:t>
            </w:r>
          </w:p>
        </w:tc>
        <w:tc>
          <w:tcPr>
            <w:tcW w:w="948" w:type="pct"/>
            <w:vAlign w:val="center"/>
            <w:hideMark/>
          </w:tcPr>
          <w:p w14:paraId="5ABF45B4"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13.8%</w:t>
            </w:r>
          </w:p>
        </w:tc>
      </w:tr>
      <w:tr w:rsidR="00047D7B" w:rsidRPr="00047D7B" w14:paraId="32B5EB80" w14:textId="77777777" w:rsidTr="00F60628">
        <w:trPr>
          <w:tblCellSpacing w:w="15" w:type="dxa"/>
        </w:trPr>
        <w:tc>
          <w:tcPr>
            <w:tcW w:w="2336" w:type="pct"/>
            <w:vAlign w:val="center"/>
            <w:hideMark/>
          </w:tcPr>
          <w:p w14:paraId="556A612C"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1-3 years</w:t>
            </w:r>
          </w:p>
        </w:tc>
        <w:tc>
          <w:tcPr>
            <w:tcW w:w="1613" w:type="pct"/>
            <w:vAlign w:val="center"/>
            <w:hideMark/>
          </w:tcPr>
          <w:p w14:paraId="6D1EA6BB"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115</w:t>
            </w:r>
          </w:p>
        </w:tc>
        <w:tc>
          <w:tcPr>
            <w:tcW w:w="948" w:type="pct"/>
            <w:vAlign w:val="center"/>
            <w:hideMark/>
          </w:tcPr>
          <w:p w14:paraId="4BEF344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45.9%</w:t>
            </w:r>
          </w:p>
        </w:tc>
      </w:tr>
      <w:tr w:rsidR="00047D7B" w:rsidRPr="00047D7B" w14:paraId="59FD28E8" w14:textId="77777777" w:rsidTr="00F60628">
        <w:trPr>
          <w:tblCellSpacing w:w="15" w:type="dxa"/>
        </w:trPr>
        <w:tc>
          <w:tcPr>
            <w:tcW w:w="2336" w:type="pct"/>
            <w:vAlign w:val="center"/>
            <w:hideMark/>
          </w:tcPr>
          <w:p w14:paraId="08186791"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3-5 years</w:t>
            </w:r>
          </w:p>
        </w:tc>
        <w:tc>
          <w:tcPr>
            <w:tcW w:w="1613" w:type="pct"/>
            <w:vAlign w:val="center"/>
            <w:hideMark/>
          </w:tcPr>
          <w:p w14:paraId="2B49E5E4"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75</w:t>
            </w:r>
          </w:p>
        </w:tc>
        <w:tc>
          <w:tcPr>
            <w:tcW w:w="948" w:type="pct"/>
            <w:vAlign w:val="center"/>
            <w:hideMark/>
          </w:tcPr>
          <w:p w14:paraId="4D0528DB"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31.1%</w:t>
            </w:r>
          </w:p>
        </w:tc>
      </w:tr>
      <w:tr w:rsidR="00047D7B" w:rsidRPr="00047D7B" w14:paraId="07838751" w14:textId="77777777" w:rsidTr="00F60628">
        <w:trPr>
          <w:tblCellSpacing w:w="15" w:type="dxa"/>
        </w:trPr>
        <w:tc>
          <w:tcPr>
            <w:tcW w:w="2336" w:type="pct"/>
            <w:vAlign w:val="center"/>
            <w:hideMark/>
          </w:tcPr>
          <w:p w14:paraId="601733D5"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&gt;5 years</w:t>
            </w:r>
          </w:p>
        </w:tc>
        <w:tc>
          <w:tcPr>
            <w:tcW w:w="1613" w:type="pct"/>
            <w:vAlign w:val="center"/>
            <w:hideMark/>
          </w:tcPr>
          <w:p w14:paraId="752C4D44"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5</w:t>
            </w:r>
          </w:p>
        </w:tc>
        <w:tc>
          <w:tcPr>
            <w:tcW w:w="948" w:type="pct"/>
            <w:vAlign w:val="center"/>
            <w:hideMark/>
          </w:tcPr>
          <w:p w14:paraId="3F9D1035"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9.2%</w:t>
            </w:r>
          </w:p>
        </w:tc>
      </w:tr>
      <w:tr w:rsidR="00047D7B" w:rsidRPr="00047D7B" w14:paraId="0F4E7BE1" w14:textId="77777777" w:rsidTr="00F60628">
        <w:trPr>
          <w:tblCellSpacing w:w="15" w:type="dxa"/>
        </w:trPr>
        <w:tc>
          <w:tcPr>
            <w:tcW w:w="2336" w:type="pct"/>
            <w:vAlign w:val="center"/>
            <w:hideMark/>
          </w:tcPr>
          <w:p w14:paraId="5BEADB88"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Total</w:t>
            </w:r>
          </w:p>
        </w:tc>
        <w:tc>
          <w:tcPr>
            <w:tcW w:w="1613" w:type="pct"/>
            <w:vAlign w:val="center"/>
            <w:hideMark/>
          </w:tcPr>
          <w:p w14:paraId="5BF4D795"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210</w:t>
            </w:r>
          </w:p>
        </w:tc>
        <w:tc>
          <w:tcPr>
            <w:tcW w:w="948" w:type="pct"/>
            <w:vAlign w:val="center"/>
            <w:hideMark/>
          </w:tcPr>
          <w:p w14:paraId="5AFF4D8A"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100%</w:t>
            </w:r>
          </w:p>
        </w:tc>
      </w:tr>
      <w:tr w:rsidR="00E96FFA" w:rsidRPr="00047D7B" w14:paraId="663693E4" w14:textId="77777777" w:rsidTr="00F60628">
        <w:trPr>
          <w:tblCellSpacing w:w="15" w:type="dxa"/>
        </w:trPr>
        <w:tc>
          <w:tcPr>
            <w:tcW w:w="2336" w:type="pct"/>
            <w:vAlign w:val="center"/>
            <w:hideMark/>
          </w:tcPr>
          <w:p w14:paraId="50F32AEC" w14:textId="77777777" w:rsidR="00F85DA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Source: Data processed, 2024</w:t>
            </w:r>
          </w:p>
        </w:tc>
        <w:tc>
          <w:tcPr>
            <w:tcW w:w="1613" w:type="pct"/>
            <w:vAlign w:val="center"/>
            <w:hideMark/>
          </w:tcPr>
          <w:p w14:paraId="1BC284D1"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c>
          <w:tcPr>
            <w:tcW w:w="948" w:type="pct"/>
            <w:vAlign w:val="center"/>
            <w:hideMark/>
          </w:tcPr>
          <w:p w14:paraId="106DFAAE" w14:textId="77777777" w:rsidR="00F85DAF" w:rsidRPr="00047D7B" w:rsidRDefault="00F85DAF" w:rsidP="00E75164">
            <w:pPr>
              <w:widowControl/>
              <w:autoSpaceDE/>
              <w:autoSpaceDN/>
              <w:jc w:val="both"/>
              <w:rPr>
                <w:rFonts w:ascii="Arial" w:hAnsi="Arial" w:cs="Arial"/>
                <w:color w:val="000000" w:themeColor="text1"/>
                <w:sz w:val="20"/>
                <w:szCs w:val="20"/>
                <w:lang w:val="en-ID"/>
              </w:rPr>
            </w:pPr>
          </w:p>
        </w:tc>
      </w:tr>
    </w:tbl>
    <w:p w14:paraId="52D842CA" w14:textId="77777777" w:rsidR="00F60628" w:rsidRPr="00047D7B" w:rsidRDefault="00F60628" w:rsidP="00E75164">
      <w:pPr>
        <w:widowControl/>
        <w:autoSpaceDE/>
        <w:autoSpaceDN/>
        <w:jc w:val="both"/>
        <w:rPr>
          <w:rFonts w:ascii="Arial" w:hAnsi="Arial" w:cs="Arial"/>
          <w:color w:val="000000" w:themeColor="text1"/>
          <w:sz w:val="20"/>
          <w:szCs w:val="20"/>
          <w:lang w:val="en-ID"/>
        </w:rPr>
      </w:pPr>
    </w:p>
    <w:p w14:paraId="0748AEA5" w14:textId="0A173E5D" w:rsidR="0060348F" w:rsidRPr="00047D7B" w:rsidRDefault="00F85DAF" w:rsidP="00E75164">
      <w:pPr>
        <w:widowControl/>
        <w:autoSpaceDE/>
        <w:autoSpaceDN/>
        <w:jc w:val="both"/>
        <w:rPr>
          <w:rFonts w:ascii="Arial" w:hAnsi="Arial" w:cs="Arial"/>
          <w:color w:val="000000" w:themeColor="text1"/>
          <w:sz w:val="20"/>
          <w:szCs w:val="20"/>
          <w:lang w:val="en-ID"/>
        </w:rPr>
      </w:pPr>
      <w:r w:rsidRPr="00047D7B">
        <w:rPr>
          <w:rFonts w:ascii="Arial" w:hAnsi="Arial" w:cs="Arial"/>
          <w:color w:val="000000" w:themeColor="text1"/>
          <w:sz w:val="20"/>
          <w:szCs w:val="20"/>
          <w:lang w:val="en-ID"/>
        </w:rPr>
        <w:t>According to Table 5, most respondents (45.9%) have been employed for 1-3 years, followed by 31.1% who have worked for 3-5 years. Only 9.2% of respondents have worked for more than 5 years.</w:t>
      </w:r>
    </w:p>
    <w:p w14:paraId="175B85F7" w14:textId="77777777" w:rsidR="0060348F" w:rsidRPr="00047D7B" w:rsidRDefault="0060348F" w:rsidP="00E75164">
      <w:pPr>
        <w:pStyle w:val="Heading3"/>
        <w:rPr>
          <w:rFonts w:ascii="Arial" w:hAnsi="Arial" w:cs="Arial"/>
          <w:color w:val="000000" w:themeColor="text1"/>
          <w:sz w:val="20"/>
          <w:szCs w:val="20"/>
        </w:rPr>
      </w:pPr>
      <w:r w:rsidRPr="00047D7B">
        <w:rPr>
          <w:rFonts w:ascii="Arial" w:hAnsi="Arial" w:cs="Arial"/>
          <w:color w:val="000000" w:themeColor="text1"/>
          <w:sz w:val="20"/>
          <w:szCs w:val="20"/>
        </w:rPr>
        <w:t>Descriptive Analysis</w:t>
      </w:r>
    </w:p>
    <w:p w14:paraId="5D0E73E8" w14:textId="307DCAB8" w:rsidR="0060348F" w:rsidRPr="00047D7B" w:rsidRDefault="0060348F" w:rsidP="00E75164">
      <w:pPr>
        <w:pStyle w:val="Heading4"/>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Respondents' Perception of Locus of Control</w:t>
      </w:r>
    </w:p>
    <w:p w14:paraId="0E81821F"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To evaluate respondents’ perceptions of the </w:t>
      </w:r>
      <w:r w:rsidRPr="00047D7B">
        <w:rPr>
          <w:rStyle w:val="Strong"/>
          <w:rFonts w:ascii="Arial" w:hAnsi="Arial" w:cs="Arial"/>
          <w:b w:val="0"/>
          <w:bCs w:val="0"/>
          <w:color w:val="000000" w:themeColor="text1"/>
          <w:sz w:val="20"/>
          <w:szCs w:val="20"/>
        </w:rPr>
        <w:t>Locus of Control</w:t>
      </w:r>
      <w:r w:rsidRPr="00047D7B">
        <w:rPr>
          <w:rFonts w:ascii="Arial" w:hAnsi="Arial" w:cs="Arial"/>
          <w:color w:val="000000" w:themeColor="text1"/>
          <w:sz w:val="20"/>
          <w:szCs w:val="20"/>
        </w:rPr>
        <w:t xml:space="preserve"> variable, the mean scores are presented in the following table:</w:t>
      </w:r>
    </w:p>
    <w:p w14:paraId="7674D7A1" w14:textId="4FE332A5" w:rsidR="00C712C8" w:rsidRPr="00047D7B" w:rsidRDefault="00C712C8"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b/>
          <w:bCs/>
          <w:color w:val="000000" w:themeColor="text1"/>
          <w:sz w:val="20"/>
          <w:szCs w:val="20"/>
        </w:rPr>
        <w:t>Table 6.</w:t>
      </w:r>
      <w:r w:rsidRPr="00047D7B">
        <w:rPr>
          <w:rFonts w:ascii="Arial" w:hAnsi="Arial" w:cs="Arial"/>
          <w:color w:val="000000" w:themeColor="text1"/>
          <w:sz w:val="20"/>
          <w:szCs w:val="20"/>
        </w:rPr>
        <w:t xml:space="preserve"> </w:t>
      </w:r>
      <w:r w:rsidR="007B40A0" w:rsidRPr="007B40A0">
        <w:rPr>
          <w:rStyle w:val="Strong"/>
          <w:rFonts w:ascii="Arial" w:hAnsi="Arial" w:cs="Arial"/>
          <w:color w:val="000000" w:themeColor="text1"/>
          <w:sz w:val="20"/>
          <w:szCs w:val="20"/>
        </w:rPr>
        <w:t>Respondents' Perception of Locus of Control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5897"/>
        <w:gridCol w:w="575"/>
        <w:gridCol w:w="708"/>
      </w:tblGrid>
      <w:tr w:rsidR="00047D7B" w:rsidRPr="00047D7B" w14:paraId="5E129293" w14:textId="77777777" w:rsidTr="0060348F">
        <w:trPr>
          <w:tblHeader/>
          <w:tblCellSpacing w:w="15" w:type="dxa"/>
        </w:trPr>
        <w:tc>
          <w:tcPr>
            <w:tcW w:w="601" w:type="pct"/>
            <w:vAlign w:val="center"/>
            <w:hideMark/>
          </w:tcPr>
          <w:p w14:paraId="196995E3"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No</w:t>
            </w:r>
          </w:p>
        </w:tc>
        <w:tc>
          <w:tcPr>
            <w:tcW w:w="3559" w:type="pct"/>
            <w:vAlign w:val="center"/>
            <w:hideMark/>
          </w:tcPr>
          <w:p w14:paraId="02A7E8E8"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Statement Description</w:t>
            </w:r>
          </w:p>
        </w:tc>
        <w:tc>
          <w:tcPr>
            <w:tcW w:w="331" w:type="pct"/>
            <w:vAlign w:val="center"/>
            <w:hideMark/>
          </w:tcPr>
          <w:p w14:paraId="7E9EABAC"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Item</w:t>
            </w:r>
          </w:p>
        </w:tc>
        <w:tc>
          <w:tcPr>
            <w:tcW w:w="402" w:type="pct"/>
            <w:vAlign w:val="center"/>
            <w:hideMark/>
          </w:tcPr>
          <w:p w14:paraId="282CE9D0"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Mean</w:t>
            </w:r>
          </w:p>
        </w:tc>
      </w:tr>
      <w:tr w:rsidR="00047D7B" w:rsidRPr="00047D7B" w14:paraId="33C23E30" w14:textId="77777777" w:rsidTr="0060348F">
        <w:trPr>
          <w:tblCellSpacing w:w="15" w:type="dxa"/>
        </w:trPr>
        <w:tc>
          <w:tcPr>
            <w:tcW w:w="601" w:type="pct"/>
            <w:vAlign w:val="center"/>
            <w:hideMark/>
          </w:tcPr>
          <w:p w14:paraId="098DEC38"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1</w:t>
            </w:r>
          </w:p>
        </w:tc>
        <w:tc>
          <w:tcPr>
            <w:tcW w:w="3559" w:type="pct"/>
            <w:vAlign w:val="center"/>
            <w:hideMark/>
          </w:tcPr>
          <w:p w14:paraId="24ABD98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can handle problems in my life through my own efforts</w:t>
            </w:r>
          </w:p>
        </w:tc>
        <w:tc>
          <w:tcPr>
            <w:tcW w:w="331" w:type="pct"/>
            <w:vAlign w:val="center"/>
            <w:hideMark/>
          </w:tcPr>
          <w:p w14:paraId="6FC4672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LC1</w:t>
            </w:r>
          </w:p>
        </w:tc>
        <w:tc>
          <w:tcPr>
            <w:tcW w:w="402" w:type="pct"/>
            <w:vAlign w:val="center"/>
            <w:hideMark/>
          </w:tcPr>
          <w:p w14:paraId="5CB5567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4.325</w:t>
            </w:r>
          </w:p>
        </w:tc>
      </w:tr>
      <w:tr w:rsidR="00047D7B" w:rsidRPr="00047D7B" w14:paraId="0ED0A70A" w14:textId="77777777" w:rsidTr="0060348F">
        <w:trPr>
          <w:tblCellSpacing w:w="15" w:type="dxa"/>
        </w:trPr>
        <w:tc>
          <w:tcPr>
            <w:tcW w:w="601" w:type="pct"/>
            <w:vAlign w:val="center"/>
            <w:hideMark/>
          </w:tcPr>
          <w:p w14:paraId="3DD88B0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2</w:t>
            </w:r>
          </w:p>
        </w:tc>
        <w:tc>
          <w:tcPr>
            <w:tcW w:w="3559" w:type="pct"/>
            <w:vAlign w:val="center"/>
            <w:hideMark/>
          </w:tcPr>
          <w:p w14:paraId="375B8D3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have control over what happens to me</w:t>
            </w:r>
          </w:p>
        </w:tc>
        <w:tc>
          <w:tcPr>
            <w:tcW w:w="331" w:type="pct"/>
            <w:vAlign w:val="center"/>
            <w:hideMark/>
          </w:tcPr>
          <w:p w14:paraId="4E44B3B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LC2</w:t>
            </w:r>
          </w:p>
        </w:tc>
        <w:tc>
          <w:tcPr>
            <w:tcW w:w="402" w:type="pct"/>
            <w:vAlign w:val="center"/>
            <w:hideMark/>
          </w:tcPr>
          <w:p w14:paraId="3CAE8928"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4.489</w:t>
            </w:r>
          </w:p>
        </w:tc>
      </w:tr>
      <w:tr w:rsidR="00047D7B" w:rsidRPr="00047D7B" w14:paraId="35B5F4D1" w14:textId="77777777" w:rsidTr="0060348F">
        <w:trPr>
          <w:tblCellSpacing w:w="15" w:type="dxa"/>
        </w:trPr>
        <w:tc>
          <w:tcPr>
            <w:tcW w:w="601" w:type="pct"/>
            <w:vAlign w:val="center"/>
            <w:hideMark/>
          </w:tcPr>
          <w:p w14:paraId="75A4E67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3</w:t>
            </w:r>
          </w:p>
        </w:tc>
        <w:tc>
          <w:tcPr>
            <w:tcW w:w="3559" w:type="pct"/>
            <w:vAlign w:val="center"/>
            <w:hideMark/>
          </w:tcPr>
          <w:p w14:paraId="522B9B5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Success can be fully achieved through my ability</w:t>
            </w:r>
          </w:p>
        </w:tc>
        <w:tc>
          <w:tcPr>
            <w:tcW w:w="331" w:type="pct"/>
            <w:vAlign w:val="center"/>
            <w:hideMark/>
          </w:tcPr>
          <w:p w14:paraId="6DF3F0C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LC3</w:t>
            </w:r>
          </w:p>
        </w:tc>
        <w:tc>
          <w:tcPr>
            <w:tcW w:w="402" w:type="pct"/>
            <w:vAlign w:val="center"/>
            <w:hideMark/>
          </w:tcPr>
          <w:p w14:paraId="42684899"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4.493</w:t>
            </w:r>
          </w:p>
        </w:tc>
      </w:tr>
      <w:tr w:rsidR="00047D7B" w:rsidRPr="00047D7B" w14:paraId="36C8BD41" w14:textId="77777777" w:rsidTr="0060348F">
        <w:trPr>
          <w:tblCellSpacing w:w="15" w:type="dxa"/>
        </w:trPr>
        <w:tc>
          <w:tcPr>
            <w:tcW w:w="601" w:type="pct"/>
            <w:vAlign w:val="center"/>
            <w:hideMark/>
          </w:tcPr>
          <w:p w14:paraId="207DCA99"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w:t>
            </w:r>
          </w:p>
        </w:tc>
        <w:tc>
          <w:tcPr>
            <w:tcW w:w="3559" w:type="pct"/>
            <w:vAlign w:val="center"/>
            <w:hideMark/>
          </w:tcPr>
          <w:p w14:paraId="14D20CCD"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believe in my ability to carry out planned activities</w:t>
            </w:r>
          </w:p>
        </w:tc>
        <w:tc>
          <w:tcPr>
            <w:tcW w:w="331" w:type="pct"/>
            <w:vAlign w:val="center"/>
            <w:hideMark/>
          </w:tcPr>
          <w:p w14:paraId="5941D74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LC4</w:t>
            </w:r>
          </w:p>
        </w:tc>
        <w:tc>
          <w:tcPr>
            <w:tcW w:w="402" w:type="pct"/>
            <w:vAlign w:val="center"/>
            <w:hideMark/>
          </w:tcPr>
          <w:p w14:paraId="4DEDCC70"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4.414</w:t>
            </w:r>
          </w:p>
        </w:tc>
      </w:tr>
      <w:tr w:rsidR="00047D7B" w:rsidRPr="00047D7B" w14:paraId="79170A93" w14:textId="77777777" w:rsidTr="0060348F">
        <w:trPr>
          <w:tblCellSpacing w:w="15" w:type="dxa"/>
        </w:trPr>
        <w:tc>
          <w:tcPr>
            <w:tcW w:w="601" w:type="pct"/>
            <w:vAlign w:val="center"/>
            <w:hideMark/>
          </w:tcPr>
          <w:p w14:paraId="4E1134EA"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5</w:t>
            </w:r>
          </w:p>
        </w:tc>
        <w:tc>
          <w:tcPr>
            <w:tcW w:w="3559" w:type="pct"/>
            <w:vAlign w:val="center"/>
            <w:hideMark/>
          </w:tcPr>
          <w:p w14:paraId="0527C7B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feel I can complete assigned tasks independently</w:t>
            </w:r>
          </w:p>
        </w:tc>
        <w:tc>
          <w:tcPr>
            <w:tcW w:w="331" w:type="pct"/>
            <w:vAlign w:val="center"/>
            <w:hideMark/>
          </w:tcPr>
          <w:p w14:paraId="622618CA"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LC5</w:t>
            </w:r>
          </w:p>
        </w:tc>
        <w:tc>
          <w:tcPr>
            <w:tcW w:w="402" w:type="pct"/>
            <w:vAlign w:val="center"/>
            <w:hideMark/>
          </w:tcPr>
          <w:p w14:paraId="6A91DEA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4.339</w:t>
            </w:r>
          </w:p>
        </w:tc>
      </w:tr>
      <w:tr w:rsidR="00047D7B" w:rsidRPr="00047D7B" w14:paraId="6892AC1A" w14:textId="77777777" w:rsidTr="0060348F">
        <w:trPr>
          <w:tblCellSpacing w:w="15" w:type="dxa"/>
        </w:trPr>
        <w:tc>
          <w:tcPr>
            <w:tcW w:w="601" w:type="pct"/>
            <w:vAlign w:val="center"/>
            <w:hideMark/>
          </w:tcPr>
          <w:p w14:paraId="03FD90C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6</w:t>
            </w:r>
          </w:p>
        </w:tc>
        <w:tc>
          <w:tcPr>
            <w:tcW w:w="3559" w:type="pct"/>
            <w:vAlign w:val="center"/>
            <w:hideMark/>
          </w:tcPr>
          <w:p w14:paraId="31A8FBCA"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My life is determined by my own actions</w:t>
            </w:r>
          </w:p>
        </w:tc>
        <w:tc>
          <w:tcPr>
            <w:tcW w:w="331" w:type="pct"/>
            <w:vAlign w:val="center"/>
            <w:hideMark/>
          </w:tcPr>
          <w:p w14:paraId="3AD03CC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LC6</w:t>
            </w:r>
          </w:p>
        </w:tc>
        <w:tc>
          <w:tcPr>
            <w:tcW w:w="402" w:type="pct"/>
            <w:vAlign w:val="center"/>
            <w:hideMark/>
          </w:tcPr>
          <w:p w14:paraId="61B7F08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4.35</w:t>
            </w:r>
          </w:p>
        </w:tc>
      </w:tr>
      <w:tr w:rsidR="00047D7B" w:rsidRPr="00047D7B" w14:paraId="6165CBFF" w14:textId="77777777" w:rsidTr="0060348F">
        <w:trPr>
          <w:tblCellSpacing w:w="15" w:type="dxa"/>
        </w:trPr>
        <w:tc>
          <w:tcPr>
            <w:tcW w:w="601" w:type="pct"/>
            <w:vAlign w:val="center"/>
            <w:hideMark/>
          </w:tcPr>
          <w:p w14:paraId="5DE14B78"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7</w:t>
            </w:r>
          </w:p>
        </w:tc>
        <w:tc>
          <w:tcPr>
            <w:tcW w:w="3559" w:type="pct"/>
            <w:vAlign w:val="center"/>
            <w:hideMark/>
          </w:tcPr>
          <w:p w14:paraId="2719154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When I get what I want, it’s usually because I work hard</w:t>
            </w:r>
          </w:p>
        </w:tc>
        <w:tc>
          <w:tcPr>
            <w:tcW w:w="331" w:type="pct"/>
            <w:vAlign w:val="center"/>
            <w:hideMark/>
          </w:tcPr>
          <w:p w14:paraId="0851569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LC7</w:t>
            </w:r>
          </w:p>
        </w:tc>
        <w:tc>
          <w:tcPr>
            <w:tcW w:w="402" w:type="pct"/>
            <w:vAlign w:val="center"/>
            <w:hideMark/>
          </w:tcPr>
          <w:p w14:paraId="337317D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4.475</w:t>
            </w:r>
          </w:p>
        </w:tc>
      </w:tr>
      <w:tr w:rsidR="00047D7B" w:rsidRPr="00047D7B" w14:paraId="45A32602" w14:textId="77777777" w:rsidTr="0060348F">
        <w:trPr>
          <w:tblCellSpacing w:w="15" w:type="dxa"/>
        </w:trPr>
        <w:tc>
          <w:tcPr>
            <w:tcW w:w="601" w:type="pct"/>
            <w:vAlign w:val="center"/>
            <w:hideMark/>
          </w:tcPr>
          <w:p w14:paraId="194FE761"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Average</w:t>
            </w:r>
          </w:p>
        </w:tc>
        <w:tc>
          <w:tcPr>
            <w:tcW w:w="3559" w:type="pct"/>
            <w:vAlign w:val="center"/>
            <w:hideMark/>
          </w:tcPr>
          <w:p w14:paraId="296C43BD"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4.411</w:t>
            </w:r>
          </w:p>
        </w:tc>
        <w:tc>
          <w:tcPr>
            <w:tcW w:w="331" w:type="pct"/>
            <w:vAlign w:val="center"/>
            <w:hideMark/>
          </w:tcPr>
          <w:p w14:paraId="396F78C9" w14:textId="77777777" w:rsidR="0060348F" w:rsidRPr="00047D7B" w:rsidRDefault="0060348F" w:rsidP="00E75164">
            <w:pPr>
              <w:rPr>
                <w:rFonts w:ascii="Arial" w:hAnsi="Arial" w:cs="Arial"/>
                <w:color w:val="000000" w:themeColor="text1"/>
                <w:sz w:val="20"/>
                <w:szCs w:val="20"/>
              </w:rPr>
            </w:pPr>
          </w:p>
        </w:tc>
        <w:tc>
          <w:tcPr>
            <w:tcW w:w="402" w:type="pct"/>
            <w:vAlign w:val="center"/>
            <w:hideMark/>
          </w:tcPr>
          <w:p w14:paraId="047989AB" w14:textId="77777777" w:rsidR="0060348F" w:rsidRPr="00047D7B" w:rsidRDefault="0060348F" w:rsidP="00E75164">
            <w:pPr>
              <w:rPr>
                <w:rFonts w:ascii="Arial" w:hAnsi="Arial" w:cs="Arial"/>
                <w:color w:val="000000" w:themeColor="text1"/>
                <w:sz w:val="20"/>
                <w:szCs w:val="20"/>
              </w:rPr>
            </w:pPr>
          </w:p>
        </w:tc>
      </w:tr>
    </w:tbl>
    <w:p w14:paraId="1EF6001B"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Based on the table, the respondents’ perception of the </w:t>
      </w:r>
      <w:r w:rsidRPr="00047D7B">
        <w:rPr>
          <w:rStyle w:val="Strong"/>
          <w:rFonts w:ascii="Arial" w:hAnsi="Arial" w:cs="Arial"/>
          <w:b w:val="0"/>
          <w:bCs w:val="0"/>
          <w:color w:val="000000" w:themeColor="text1"/>
          <w:sz w:val="20"/>
          <w:szCs w:val="20"/>
        </w:rPr>
        <w:t>Locus of Control</w:t>
      </w:r>
      <w:r w:rsidRPr="00047D7B">
        <w:rPr>
          <w:rFonts w:ascii="Arial" w:hAnsi="Arial" w:cs="Arial"/>
          <w:color w:val="000000" w:themeColor="text1"/>
          <w:sz w:val="20"/>
          <w:szCs w:val="20"/>
        </w:rPr>
        <w:t xml:space="preserve"> variable falls into the </w:t>
      </w:r>
      <w:r w:rsidRPr="00047D7B">
        <w:rPr>
          <w:rStyle w:val="Strong"/>
          <w:rFonts w:ascii="Arial" w:hAnsi="Arial" w:cs="Arial"/>
          <w:b w:val="0"/>
          <w:bCs w:val="0"/>
          <w:color w:val="000000" w:themeColor="text1"/>
          <w:sz w:val="20"/>
          <w:szCs w:val="20"/>
        </w:rPr>
        <w:t>fourth range (4.00–4.99)</w:t>
      </w:r>
      <w:r w:rsidRPr="00047D7B">
        <w:rPr>
          <w:rFonts w:ascii="Arial" w:hAnsi="Arial" w:cs="Arial"/>
          <w:b/>
          <w:bCs/>
          <w:color w:val="000000" w:themeColor="text1"/>
          <w:sz w:val="20"/>
          <w:szCs w:val="20"/>
        </w:rPr>
        <w:t>,</w:t>
      </w:r>
      <w:r w:rsidRPr="00047D7B">
        <w:rPr>
          <w:rFonts w:ascii="Arial" w:hAnsi="Arial" w:cs="Arial"/>
          <w:color w:val="000000" w:themeColor="text1"/>
          <w:sz w:val="20"/>
          <w:szCs w:val="20"/>
        </w:rPr>
        <w:t xml:space="preserve"> with an overall average score of </w:t>
      </w:r>
      <w:r w:rsidRPr="00047D7B">
        <w:rPr>
          <w:rStyle w:val="Strong"/>
          <w:rFonts w:ascii="Arial" w:hAnsi="Arial" w:cs="Arial"/>
          <w:b w:val="0"/>
          <w:bCs w:val="0"/>
          <w:color w:val="000000" w:themeColor="text1"/>
          <w:sz w:val="20"/>
          <w:szCs w:val="20"/>
        </w:rPr>
        <w:t>4.411</w:t>
      </w:r>
      <w:r w:rsidRPr="00047D7B">
        <w:rPr>
          <w:rFonts w:ascii="Arial" w:hAnsi="Arial" w:cs="Arial"/>
          <w:color w:val="000000" w:themeColor="text1"/>
          <w:sz w:val="20"/>
          <w:szCs w:val="20"/>
        </w:rPr>
        <w:t xml:space="preserve">, indicating a </w:t>
      </w:r>
      <w:r w:rsidRPr="00047D7B">
        <w:rPr>
          <w:rStyle w:val="Strong"/>
          <w:rFonts w:ascii="Arial" w:hAnsi="Arial" w:cs="Arial"/>
          <w:b w:val="0"/>
          <w:bCs w:val="0"/>
          <w:color w:val="000000" w:themeColor="text1"/>
          <w:sz w:val="20"/>
          <w:szCs w:val="20"/>
        </w:rPr>
        <w:t>high perception</w:t>
      </w:r>
      <w:r w:rsidRPr="00047D7B">
        <w:rPr>
          <w:rFonts w:ascii="Arial" w:hAnsi="Arial" w:cs="Arial"/>
          <w:color w:val="000000" w:themeColor="text1"/>
          <w:sz w:val="20"/>
          <w:szCs w:val="20"/>
        </w:rPr>
        <w:t>.</w:t>
      </w:r>
    </w:p>
    <w:p w14:paraId="5E0B52E2" w14:textId="4B113998" w:rsidR="0060348F" w:rsidRPr="00047D7B" w:rsidRDefault="0060348F" w:rsidP="00E75164">
      <w:pPr>
        <w:pStyle w:val="Heading4"/>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lastRenderedPageBreak/>
        <w:t>Respondents' Perception of Learning Goal Orientation Variable</w:t>
      </w:r>
    </w:p>
    <w:p w14:paraId="737789A8"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The mean scores for the </w:t>
      </w:r>
      <w:r w:rsidRPr="00047D7B">
        <w:rPr>
          <w:rStyle w:val="Strong"/>
          <w:rFonts w:ascii="Arial" w:hAnsi="Arial" w:cs="Arial"/>
          <w:b w:val="0"/>
          <w:bCs w:val="0"/>
          <w:color w:val="000000" w:themeColor="text1"/>
          <w:sz w:val="20"/>
          <w:szCs w:val="20"/>
        </w:rPr>
        <w:t>Learning Goal Orientation</w:t>
      </w:r>
      <w:r w:rsidRPr="00047D7B">
        <w:rPr>
          <w:rFonts w:ascii="Arial" w:hAnsi="Arial" w:cs="Arial"/>
          <w:color w:val="000000" w:themeColor="text1"/>
          <w:sz w:val="20"/>
          <w:szCs w:val="20"/>
        </w:rPr>
        <w:t xml:space="preserve"> variable are presented in the table below:</w:t>
      </w:r>
    </w:p>
    <w:p w14:paraId="6DB9D7F0" w14:textId="33F812E9" w:rsidR="00784AF9" w:rsidRPr="00047D7B" w:rsidRDefault="00784AF9" w:rsidP="00E75164">
      <w:pPr>
        <w:pStyle w:val="NormalWeb"/>
        <w:rPr>
          <w:rFonts w:ascii="Arial" w:hAnsi="Arial" w:cs="Arial"/>
          <w:color w:val="000000" w:themeColor="text1"/>
          <w:sz w:val="20"/>
          <w:szCs w:val="20"/>
        </w:rPr>
      </w:pPr>
      <w:r w:rsidRPr="00047D7B">
        <w:rPr>
          <w:rFonts w:ascii="Arial" w:hAnsi="Arial" w:cs="Arial"/>
          <w:b/>
          <w:bCs/>
          <w:color w:val="000000" w:themeColor="text1"/>
          <w:sz w:val="20"/>
          <w:szCs w:val="20"/>
        </w:rPr>
        <w:t xml:space="preserve">Table 7. </w:t>
      </w:r>
      <w:r w:rsidR="007B40A0" w:rsidRPr="007B40A0">
        <w:rPr>
          <w:rFonts w:ascii="Arial" w:hAnsi="Arial" w:cs="Arial"/>
          <w:b/>
          <w:bCs/>
          <w:color w:val="000000" w:themeColor="text1"/>
          <w:sz w:val="20"/>
          <w:szCs w:val="20"/>
        </w:rPr>
        <w:t xml:space="preserve">Respondents' Perception of </w:t>
      </w:r>
      <w:r w:rsidRPr="00047D7B">
        <w:rPr>
          <w:rStyle w:val="Strong"/>
          <w:rFonts w:ascii="Arial" w:hAnsi="Arial" w:cs="Arial"/>
          <w:color w:val="000000" w:themeColor="text1"/>
          <w:sz w:val="20"/>
          <w:szCs w:val="20"/>
        </w:rPr>
        <w:t>Learning Goal Orientation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4"/>
        <w:gridCol w:w="5843"/>
        <w:gridCol w:w="684"/>
        <w:gridCol w:w="685"/>
      </w:tblGrid>
      <w:tr w:rsidR="00047D7B" w:rsidRPr="00047D7B" w14:paraId="2DAB78AF" w14:textId="77777777" w:rsidTr="00784AF9">
        <w:trPr>
          <w:tblHeader/>
          <w:tblCellSpacing w:w="15" w:type="dxa"/>
        </w:trPr>
        <w:tc>
          <w:tcPr>
            <w:tcW w:w="582" w:type="pct"/>
            <w:vAlign w:val="center"/>
            <w:hideMark/>
          </w:tcPr>
          <w:p w14:paraId="4BE8DEE7"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No</w:t>
            </w:r>
          </w:p>
        </w:tc>
        <w:tc>
          <w:tcPr>
            <w:tcW w:w="3529" w:type="pct"/>
            <w:vAlign w:val="center"/>
            <w:hideMark/>
          </w:tcPr>
          <w:p w14:paraId="3FBC1AE9"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Statement Description</w:t>
            </w:r>
          </w:p>
        </w:tc>
        <w:tc>
          <w:tcPr>
            <w:tcW w:w="397" w:type="pct"/>
            <w:vAlign w:val="center"/>
            <w:hideMark/>
          </w:tcPr>
          <w:p w14:paraId="2E613210"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Item</w:t>
            </w:r>
          </w:p>
        </w:tc>
        <w:tc>
          <w:tcPr>
            <w:tcW w:w="389" w:type="pct"/>
            <w:vAlign w:val="center"/>
            <w:hideMark/>
          </w:tcPr>
          <w:p w14:paraId="61CA6C59"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Mean</w:t>
            </w:r>
          </w:p>
        </w:tc>
      </w:tr>
      <w:tr w:rsidR="00047D7B" w:rsidRPr="00047D7B" w14:paraId="751D0F1D" w14:textId="77777777" w:rsidTr="00784AF9">
        <w:trPr>
          <w:tblCellSpacing w:w="15" w:type="dxa"/>
        </w:trPr>
        <w:tc>
          <w:tcPr>
            <w:tcW w:w="582" w:type="pct"/>
            <w:vAlign w:val="center"/>
            <w:hideMark/>
          </w:tcPr>
          <w:p w14:paraId="2641B010"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1</w:t>
            </w:r>
          </w:p>
        </w:tc>
        <w:tc>
          <w:tcPr>
            <w:tcW w:w="3529" w:type="pct"/>
            <w:vAlign w:val="center"/>
            <w:hideMark/>
          </w:tcPr>
          <w:p w14:paraId="410C0B29"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find it important to learn new knowledge or skills</w:t>
            </w:r>
          </w:p>
        </w:tc>
        <w:tc>
          <w:tcPr>
            <w:tcW w:w="397" w:type="pct"/>
            <w:vAlign w:val="center"/>
            <w:hideMark/>
          </w:tcPr>
          <w:p w14:paraId="06150A5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OTP1</w:t>
            </w:r>
          </w:p>
        </w:tc>
        <w:tc>
          <w:tcPr>
            <w:tcW w:w="389" w:type="pct"/>
            <w:vAlign w:val="center"/>
            <w:hideMark/>
          </w:tcPr>
          <w:p w14:paraId="7039D13D"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4.411</w:t>
            </w:r>
          </w:p>
        </w:tc>
      </w:tr>
      <w:tr w:rsidR="00047D7B" w:rsidRPr="00047D7B" w14:paraId="08730E60" w14:textId="77777777" w:rsidTr="00784AF9">
        <w:trPr>
          <w:tblCellSpacing w:w="15" w:type="dxa"/>
        </w:trPr>
        <w:tc>
          <w:tcPr>
            <w:tcW w:w="582" w:type="pct"/>
            <w:vAlign w:val="center"/>
            <w:hideMark/>
          </w:tcPr>
          <w:p w14:paraId="76D9B269"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2</w:t>
            </w:r>
          </w:p>
        </w:tc>
        <w:tc>
          <w:tcPr>
            <w:tcW w:w="3529" w:type="pct"/>
            <w:vAlign w:val="center"/>
            <w:hideMark/>
          </w:tcPr>
          <w:p w14:paraId="189E4F1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Making mistakes is not negative as I can learn from them</w:t>
            </w:r>
          </w:p>
        </w:tc>
        <w:tc>
          <w:tcPr>
            <w:tcW w:w="397" w:type="pct"/>
            <w:vAlign w:val="center"/>
            <w:hideMark/>
          </w:tcPr>
          <w:p w14:paraId="0C4E1E2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OTP2</w:t>
            </w:r>
          </w:p>
        </w:tc>
        <w:tc>
          <w:tcPr>
            <w:tcW w:w="389" w:type="pct"/>
            <w:vAlign w:val="center"/>
            <w:hideMark/>
          </w:tcPr>
          <w:p w14:paraId="2BE8438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4.507</w:t>
            </w:r>
          </w:p>
        </w:tc>
      </w:tr>
      <w:tr w:rsidR="00047D7B" w:rsidRPr="00047D7B" w14:paraId="3686A1FE" w14:textId="77777777" w:rsidTr="00784AF9">
        <w:trPr>
          <w:tblCellSpacing w:w="15" w:type="dxa"/>
        </w:trPr>
        <w:tc>
          <w:tcPr>
            <w:tcW w:w="582" w:type="pct"/>
            <w:vAlign w:val="center"/>
            <w:hideMark/>
          </w:tcPr>
          <w:p w14:paraId="40FB302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3</w:t>
            </w:r>
          </w:p>
        </w:tc>
        <w:tc>
          <w:tcPr>
            <w:tcW w:w="3529" w:type="pct"/>
            <w:vAlign w:val="center"/>
            <w:hideMark/>
          </w:tcPr>
          <w:p w14:paraId="7F73E3C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prefer challenging tasks that help me learn new things</w:t>
            </w:r>
          </w:p>
        </w:tc>
        <w:tc>
          <w:tcPr>
            <w:tcW w:w="397" w:type="pct"/>
            <w:vAlign w:val="center"/>
            <w:hideMark/>
          </w:tcPr>
          <w:p w14:paraId="1BF5E9F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OTP3</w:t>
            </w:r>
          </w:p>
        </w:tc>
        <w:tc>
          <w:tcPr>
            <w:tcW w:w="389" w:type="pct"/>
            <w:vAlign w:val="center"/>
            <w:hideMark/>
          </w:tcPr>
          <w:p w14:paraId="441D63B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4.386</w:t>
            </w:r>
          </w:p>
        </w:tc>
      </w:tr>
      <w:tr w:rsidR="00047D7B" w:rsidRPr="00047D7B" w14:paraId="654028DD" w14:textId="77777777" w:rsidTr="00784AF9">
        <w:trPr>
          <w:tblCellSpacing w:w="15" w:type="dxa"/>
        </w:trPr>
        <w:tc>
          <w:tcPr>
            <w:tcW w:w="582" w:type="pct"/>
            <w:vAlign w:val="center"/>
            <w:hideMark/>
          </w:tcPr>
          <w:p w14:paraId="6601708D"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w:t>
            </w:r>
          </w:p>
        </w:tc>
        <w:tc>
          <w:tcPr>
            <w:tcW w:w="3529" w:type="pct"/>
            <w:vAlign w:val="center"/>
            <w:hideMark/>
          </w:tcPr>
          <w:p w14:paraId="6047C4E9"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am committed to continuously improving my knowledge</w:t>
            </w:r>
          </w:p>
        </w:tc>
        <w:tc>
          <w:tcPr>
            <w:tcW w:w="397" w:type="pct"/>
            <w:vAlign w:val="center"/>
            <w:hideMark/>
          </w:tcPr>
          <w:p w14:paraId="3C5A09D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OTP4</w:t>
            </w:r>
          </w:p>
        </w:tc>
        <w:tc>
          <w:tcPr>
            <w:tcW w:w="389" w:type="pct"/>
            <w:vAlign w:val="center"/>
            <w:hideMark/>
          </w:tcPr>
          <w:p w14:paraId="653960B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4.443</w:t>
            </w:r>
          </w:p>
        </w:tc>
      </w:tr>
      <w:tr w:rsidR="00047D7B" w:rsidRPr="00047D7B" w14:paraId="313489BD" w14:textId="77777777" w:rsidTr="00784AF9">
        <w:trPr>
          <w:tblCellSpacing w:w="15" w:type="dxa"/>
        </w:trPr>
        <w:tc>
          <w:tcPr>
            <w:tcW w:w="582" w:type="pct"/>
            <w:vAlign w:val="center"/>
            <w:hideMark/>
          </w:tcPr>
          <w:p w14:paraId="696CA510"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5</w:t>
            </w:r>
          </w:p>
        </w:tc>
        <w:tc>
          <w:tcPr>
            <w:tcW w:w="3529" w:type="pct"/>
            <w:vAlign w:val="center"/>
            <w:hideMark/>
          </w:tcPr>
          <w:p w14:paraId="08053D8B"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believe learning helps me improve my abilities</w:t>
            </w:r>
          </w:p>
        </w:tc>
        <w:tc>
          <w:tcPr>
            <w:tcW w:w="397" w:type="pct"/>
            <w:vAlign w:val="center"/>
            <w:hideMark/>
          </w:tcPr>
          <w:p w14:paraId="4C16B218"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OTP5</w:t>
            </w:r>
          </w:p>
        </w:tc>
        <w:tc>
          <w:tcPr>
            <w:tcW w:w="389" w:type="pct"/>
            <w:vAlign w:val="center"/>
            <w:hideMark/>
          </w:tcPr>
          <w:p w14:paraId="1DBB303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w:t>
            </w:r>
          </w:p>
        </w:tc>
      </w:tr>
      <w:tr w:rsidR="00047D7B" w:rsidRPr="00047D7B" w14:paraId="5BD4AAAD" w14:textId="77777777" w:rsidTr="00784AF9">
        <w:trPr>
          <w:tblCellSpacing w:w="15" w:type="dxa"/>
        </w:trPr>
        <w:tc>
          <w:tcPr>
            <w:tcW w:w="582" w:type="pct"/>
            <w:vAlign w:val="center"/>
            <w:hideMark/>
          </w:tcPr>
          <w:p w14:paraId="4794EB8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6</w:t>
            </w:r>
          </w:p>
        </w:tc>
        <w:tc>
          <w:tcPr>
            <w:tcW w:w="3529" w:type="pct"/>
            <w:vAlign w:val="center"/>
            <w:hideMark/>
          </w:tcPr>
          <w:p w14:paraId="371B978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believe learning helps me succeed in life</w:t>
            </w:r>
          </w:p>
        </w:tc>
        <w:tc>
          <w:tcPr>
            <w:tcW w:w="397" w:type="pct"/>
            <w:vAlign w:val="center"/>
            <w:hideMark/>
          </w:tcPr>
          <w:p w14:paraId="3890931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OTP6</w:t>
            </w:r>
          </w:p>
        </w:tc>
        <w:tc>
          <w:tcPr>
            <w:tcW w:w="389" w:type="pct"/>
            <w:vAlign w:val="center"/>
            <w:hideMark/>
          </w:tcPr>
          <w:p w14:paraId="1D68E2E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4.525</w:t>
            </w:r>
          </w:p>
        </w:tc>
      </w:tr>
      <w:tr w:rsidR="00047D7B" w:rsidRPr="00047D7B" w14:paraId="5D0C5A37" w14:textId="77777777" w:rsidTr="00784AF9">
        <w:trPr>
          <w:tblCellSpacing w:w="15" w:type="dxa"/>
        </w:trPr>
        <w:tc>
          <w:tcPr>
            <w:tcW w:w="582" w:type="pct"/>
            <w:vAlign w:val="center"/>
            <w:hideMark/>
          </w:tcPr>
          <w:p w14:paraId="08A49FF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7</w:t>
            </w:r>
          </w:p>
        </w:tc>
        <w:tc>
          <w:tcPr>
            <w:tcW w:w="3529" w:type="pct"/>
            <w:vAlign w:val="center"/>
            <w:hideMark/>
          </w:tcPr>
          <w:p w14:paraId="2E9A916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always learn from past experiences to improve my skills</w:t>
            </w:r>
          </w:p>
        </w:tc>
        <w:tc>
          <w:tcPr>
            <w:tcW w:w="397" w:type="pct"/>
            <w:vAlign w:val="center"/>
            <w:hideMark/>
          </w:tcPr>
          <w:p w14:paraId="7AC8730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OTP7</w:t>
            </w:r>
          </w:p>
        </w:tc>
        <w:tc>
          <w:tcPr>
            <w:tcW w:w="389" w:type="pct"/>
            <w:vAlign w:val="center"/>
            <w:hideMark/>
          </w:tcPr>
          <w:p w14:paraId="76F2D618"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4.432</w:t>
            </w:r>
          </w:p>
        </w:tc>
      </w:tr>
      <w:tr w:rsidR="00047D7B" w:rsidRPr="00047D7B" w14:paraId="0A3CF4B1" w14:textId="77777777" w:rsidTr="00784AF9">
        <w:trPr>
          <w:tblCellSpacing w:w="15" w:type="dxa"/>
        </w:trPr>
        <w:tc>
          <w:tcPr>
            <w:tcW w:w="582" w:type="pct"/>
            <w:vAlign w:val="center"/>
            <w:hideMark/>
          </w:tcPr>
          <w:p w14:paraId="3DEDE7CB"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Average</w:t>
            </w:r>
          </w:p>
        </w:tc>
        <w:tc>
          <w:tcPr>
            <w:tcW w:w="3529" w:type="pct"/>
            <w:vAlign w:val="center"/>
            <w:hideMark/>
          </w:tcPr>
          <w:p w14:paraId="6AE21B3A"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4.43</w:t>
            </w:r>
          </w:p>
        </w:tc>
        <w:tc>
          <w:tcPr>
            <w:tcW w:w="397" w:type="pct"/>
            <w:vAlign w:val="center"/>
            <w:hideMark/>
          </w:tcPr>
          <w:p w14:paraId="7F3B8105" w14:textId="77777777" w:rsidR="0060348F" w:rsidRPr="00047D7B" w:rsidRDefault="0060348F" w:rsidP="00E75164">
            <w:pPr>
              <w:rPr>
                <w:rFonts w:ascii="Arial" w:hAnsi="Arial" w:cs="Arial"/>
                <w:color w:val="000000" w:themeColor="text1"/>
                <w:sz w:val="20"/>
                <w:szCs w:val="20"/>
              </w:rPr>
            </w:pPr>
          </w:p>
        </w:tc>
        <w:tc>
          <w:tcPr>
            <w:tcW w:w="389" w:type="pct"/>
            <w:vAlign w:val="center"/>
            <w:hideMark/>
          </w:tcPr>
          <w:p w14:paraId="28D18DE3" w14:textId="77777777" w:rsidR="0060348F" w:rsidRPr="00047D7B" w:rsidRDefault="0060348F" w:rsidP="00E75164">
            <w:pPr>
              <w:rPr>
                <w:rFonts w:ascii="Arial" w:hAnsi="Arial" w:cs="Arial"/>
                <w:color w:val="000000" w:themeColor="text1"/>
                <w:sz w:val="20"/>
                <w:szCs w:val="20"/>
              </w:rPr>
            </w:pPr>
          </w:p>
        </w:tc>
      </w:tr>
    </w:tbl>
    <w:p w14:paraId="601F55A1" w14:textId="301B38F6"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The results show that the respondents’ perception of the </w:t>
      </w:r>
      <w:r w:rsidRPr="00047D7B">
        <w:rPr>
          <w:rStyle w:val="Strong"/>
          <w:rFonts w:ascii="Arial" w:hAnsi="Arial" w:cs="Arial"/>
          <w:b w:val="0"/>
          <w:bCs w:val="0"/>
          <w:color w:val="000000" w:themeColor="text1"/>
          <w:sz w:val="20"/>
          <w:szCs w:val="20"/>
        </w:rPr>
        <w:t>Learning Goal Orientation</w:t>
      </w:r>
      <w:r w:rsidRPr="00047D7B">
        <w:rPr>
          <w:rFonts w:ascii="Arial" w:hAnsi="Arial" w:cs="Arial"/>
          <w:color w:val="000000" w:themeColor="text1"/>
          <w:sz w:val="20"/>
          <w:szCs w:val="20"/>
        </w:rPr>
        <w:t xml:space="preserve"> variable is within the </w:t>
      </w:r>
      <w:r w:rsidRPr="00047D7B">
        <w:rPr>
          <w:rStyle w:val="Strong"/>
          <w:rFonts w:ascii="Arial" w:hAnsi="Arial" w:cs="Arial"/>
          <w:b w:val="0"/>
          <w:bCs w:val="0"/>
          <w:color w:val="000000" w:themeColor="text1"/>
          <w:sz w:val="20"/>
          <w:szCs w:val="20"/>
        </w:rPr>
        <w:t>fourth range (4.00–4.99)</w:t>
      </w:r>
      <w:r w:rsidRPr="00047D7B">
        <w:rPr>
          <w:rFonts w:ascii="Arial" w:hAnsi="Arial" w:cs="Arial"/>
          <w:color w:val="000000" w:themeColor="text1"/>
          <w:sz w:val="20"/>
          <w:szCs w:val="20"/>
        </w:rPr>
        <w:t xml:space="preserve">, with an overall average score of </w:t>
      </w:r>
      <w:r w:rsidRPr="00047D7B">
        <w:rPr>
          <w:rStyle w:val="Strong"/>
          <w:rFonts w:ascii="Arial" w:hAnsi="Arial" w:cs="Arial"/>
          <w:b w:val="0"/>
          <w:bCs w:val="0"/>
          <w:color w:val="000000" w:themeColor="text1"/>
          <w:sz w:val="20"/>
          <w:szCs w:val="20"/>
        </w:rPr>
        <w:t>4.43</w:t>
      </w:r>
      <w:r w:rsidRPr="00047D7B">
        <w:rPr>
          <w:rFonts w:ascii="Arial" w:hAnsi="Arial" w:cs="Arial"/>
          <w:color w:val="000000" w:themeColor="text1"/>
          <w:sz w:val="20"/>
          <w:szCs w:val="20"/>
        </w:rPr>
        <w:t xml:space="preserve">, indicating a </w:t>
      </w:r>
      <w:r w:rsidRPr="00047D7B">
        <w:rPr>
          <w:rStyle w:val="Strong"/>
          <w:rFonts w:ascii="Arial" w:hAnsi="Arial" w:cs="Arial"/>
          <w:b w:val="0"/>
          <w:bCs w:val="0"/>
          <w:color w:val="000000" w:themeColor="text1"/>
          <w:sz w:val="20"/>
          <w:szCs w:val="20"/>
        </w:rPr>
        <w:t>high perception</w:t>
      </w:r>
      <w:r w:rsidRPr="00047D7B">
        <w:rPr>
          <w:rFonts w:ascii="Arial" w:hAnsi="Arial" w:cs="Arial"/>
          <w:color w:val="000000" w:themeColor="text1"/>
          <w:sz w:val="20"/>
          <w:szCs w:val="20"/>
        </w:rPr>
        <w:t>.</w:t>
      </w:r>
    </w:p>
    <w:p w14:paraId="2D24E272" w14:textId="05C4B002" w:rsidR="0060348F" w:rsidRPr="00047D7B" w:rsidRDefault="0060348F" w:rsidP="00E75164">
      <w:pPr>
        <w:pStyle w:val="Heading4"/>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Respondents' Perception of Work Environment Characteristics Variable</w:t>
      </w:r>
    </w:p>
    <w:p w14:paraId="7B100AE6"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The table below shows respondents' perceptions of the </w:t>
      </w:r>
      <w:r w:rsidRPr="00047D7B">
        <w:rPr>
          <w:rStyle w:val="Strong"/>
          <w:rFonts w:ascii="Arial" w:hAnsi="Arial" w:cs="Arial"/>
          <w:b w:val="0"/>
          <w:bCs w:val="0"/>
          <w:i/>
          <w:iCs/>
          <w:color w:val="000000" w:themeColor="text1"/>
          <w:sz w:val="20"/>
          <w:szCs w:val="20"/>
        </w:rPr>
        <w:t>Work Environment</w:t>
      </w:r>
      <w:r w:rsidRPr="00047D7B">
        <w:rPr>
          <w:rStyle w:val="Strong"/>
          <w:rFonts w:ascii="Arial" w:hAnsi="Arial" w:cs="Arial"/>
          <w:b w:val="0"/>
          <w:bCs w:val="0"/>
          <w:color w:val="000000" w:themeColor="text1"/>
          <w:sz w:val="20"/>
          <w:szCs w:val="20"/>
        </w:rPr>
        <w:t xml:space="preserve"> Characteristics</w:t>
      </w:r>
      <w:r w:rsidRPr="00047D7B">
        <w:rPr>
          <w:rFonts w:ascii="Arial" w:hAnsi="Arial" w:cs="Arial"/>
          <w:color w:val="000000" w:themeColor="text1"/>
          <w:sz w:val="20"/>
          <w:szCs w:val="20"/>
        </w:rPr>
        <w:t xml:space="preserve"> variable:</w:t>
      </w:r>
    </w:p>
    <w:p w14:paraId="7C2DA216" w14:textId="5F9B38A4" w:rsidR="009F0171" w:rsidRPr="00047D7B" w:rsidRDefault="009F0171" w:rsidP="00E75164">
      <w:pPr>
        <w:pStyle w:val="NormalWeb"/>
        <w:rPr>
          <w:rFonts w:ascii="Arial" w:hAnsi="Arial" w:cs="Arial"/>
          <w:b/>
          <w:bCs/>
          <w:color w:val="000000" w:themeColor="text1"/>
          <w:sz w:val="20"/>
          <w:szCs w:val="20"/>
        </w:rPr>
      </w:pPr>
      <w:r w:rsidRPr="00047D7B">
        <w:rPr>
          <w:rFonts w:ascii="Arial" w:hAnsi="Arial" w:cs="Arial"/>
          <w:b/>
          <w:bCs/>
          <w:color w:val="000000" w:themeColor="text1"/>
          <w:sz w:val="20"/>
          <w:szCs w:val="20"/>
        </w:rPr>
        <w:t xml:space="preserve">Table 8. </w:t>
      </w:r>
      <w:r w:rsidR="007B40A0" w:rsidRPr="007B40A0">
        <w:rPr>
          <w:rStyle w:val="Strong"/>
          <w:rFonts w:ascii="Arial" w:hAnsi="Arial" w:cs="Arial"/>
          <w:b w:val="0"/>
          <w:bCs w:val="0"/>
          <w:color w:val="000000" w:themeColor="text1"/>
          <w:sz w:val="20"/>
          <w:szCs w:val="20"/>
        </w:rPr>
        <w:t>Respondents' Perception of Work Environment Characteristics Variable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5"/>
        <w:gridCol w:w="5717"/>
        <w:gridCol w:w="570"/>
        <w:gridCol w:w="607"/>
      </w:tblGrid>
      <w:tr w:rsidR="00047D7B" w:rsidRPr="00047D7B" w14:paraId="15FDC1DE" w14:textId="77777777" w:rsidTr="009F0171">
        <w:trPr>
          <w:tblHeader/>
          <w:tblCellSpacing w:w="15" w:type="dxa"/>
        </w:trPr>
        <w:tc>
          <w:tcPr>
            <w:tcW w:w="0" w:type="auto"/>
            <w:vAlign w:val="center"/>
            <w:hideMark/>
          </w:tcPr>
          <w:p w14:paraId="317F1171"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No</w:t>
            </w:r>
          </w:p>
        </w:tc>
        <w:tc>
          <w:tcPr>
            <w:tcW w:w="0" w:type="auto"/>
            <w:vAlign w:val="center"/>
            <w:hideMark/>
          </w:tcPr>
          <w:p w14:paraId="72CCE780"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Statement Description</w:t>
            </w:r>
          </w:p>
        </w:tc>
        <w:tc>
          <w:tcPr>
            <w:tcW w:w="0" w:type="auto"/>
            <w:vAlign w:val="center"/>
            <w:hideMark/>
          </w:tcPr>
          <w:p w14:paraId="39DA1655"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Item</w:t>
            </w:r>
          </w:p>
        </w:tc>
        <w:tc>
          <w:tcPr>
            <w:tcW w:w="0" w:type="auto"/>
            <w:vAlign w:val="center"/>
            <w:hideMark/>
          </w:tcPr>
          <w:p w14:paraId="7E978607"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Mean</w:t>
            </w:r>
          </w:p>
        </w:tc>
      </w:tr>
      <w:tr w:rsidR="00047D7B" w:rsidRPr="00047D7B" w14:paraId="666C9EAD" w14:textId="77777777" w:rsidTr="009F0171">
        <w:trPr>
          <w:tblCellSpacing w:w="15" w:type="dxa"/>
        </w:trPr>
        <w:tc>
          <w:tcPr>
            <w:tcW w:w="0" w:type="auto"/>
            <w:vAlign w:val="center"/>
            <w:hideMark/>
          </w:tcPr>
          <w:p w14:paraId="430316E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1</w:t>
            </w:r>
          </w:p>
        </w:tc>
        <w:tc>
          <w:tcPr>
            <w:tcW w:w="0" w:type="auto"/>
            <w:vAlign w:val="center"/>
            <w:hideMark/>
          </w:tcPr>
          <w:p w14:paraId="68933B3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A conducive work environment supports job execution</w:t>
            </w:r>
          </w:p>
        </w:tc>
        <w:tc>
          <w:tcPr>
            <w:tcW w:w="0" w:type="auto"/>
            <w:vAlign w:val="center"/>
            <w:hideMark/>
          </w:tcPr>
          <w:p w14:paraId="7352B05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KLK1</w:t>
            </w:r>
          </w:p>
        </w:tc>
        <w:tc>
          <w:tcPr>
            <w:tcW w:w="0" w:type="auto"/>
            <w:vAlign w:val="center"/>
            <w:hideMark/>
          </w:tcPr>
          <w:p w14:paraId="46452A1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4.35</w:t>
            </w:r>
          </w:p>
        </w:tc>
      </w:tr>
      <w:tr w:rsidR="00047D7B" w:rsidRPr="00047D7B" w14:paraId="666C3A99" w14:textId="77777777" w:rsidTr="009F0171">
        <w:trPr>
          <w:tblCellSpacing w:w="15" w:type="dxa"/>
        </w:trPr>
        <w:tc>
          <w:tcPr>
            <w:tcW w:w="0" w:type="auto"/>
            <w:vAlign w:val="center"/>
            <w:hideMark/>
          </w:tcPr>
          <w:p w14:paraId="7010496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2</w:t>
            </w:r>
          </w:p>
        </w:tc>
        <w:tc>
          <w:tcPr>
            <w:tcW w:w="0" w:type="auto"/>
            <w:vAlign w:val="center"/>
            <w:hideMark/>
          </w:tcPr>
          <w:p w14:paraId="3BDC1C1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Post-training discussions with colleagues enhance performance</w:t>
            </w:r>
          </w:p>
        </w:tc>
        <w:tc>
          <w:tcPr>
            <w:tcW w:w="0" w:type="auto"/>
            <w:vAlign w:val="center"/>
            <w:hideMark/>
          </w:tcPr>
          <w:p w14:paraId="062DFF4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KLK2</w:t>
            </w:r>
          </w:p>
        </w:tc>
        <w:tc>
          <w:tcPr>
            <w:tcW w:w="0" w:type="auto"/>
            <w:vAlign w:val="center"/>
            <w:hideMark/>
          </w:tcPr>
          <w:p w14:paraId="2DA6789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4.468</w:t>
            </w:r>
          </w:p>
        </w:tc>
      </w:tr>
      <w:tr w:rsidR="00047D7B" w:rsidRPr="00047D7B" w14:paraId="11033D9F" w14:textId="77777777" w:rsidTr="009F0171">
        <w:trPr>
          <w:tblCellSpacing w:w="15" w:type="dxa"/>
        </w:trPr>
        <w:tc>
          <w:tcPr>
            <w:tcW w:w="0" w:type="auto"/>
            <w:vAlign w:val="center"/>
            <w:hideMark/>
          </w:tcPr>
          <w:p w14:paraId="6110FD4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3</w:t>
            </w:r>
          </w:p>
        </w:tc>
        <w:tc>
          <w:tcPr>
            <w:tcW w:w="0" w:type="auto"/>
            <w:vAlign w:val="center"/>
            <w:hideMark/>
          </w:tcPr>
          <w:p w14:paraId="63D2B7F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Feedback from colleagues helps me apply training</w:t>
            </w:r>
          </w:p>
        </w:tc>
        <w:tc>
          <w:tcPr>
            <w:tcW w:w="0" w:type="auto"/>
            <w:vAlign w:val="center"/>
            <w:hideMark/>
          </w:tcPr>
          <w:p w14:paraId="25E8204D"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KLK3</w:t>
            </w:r>
          </w:p>
        </w:tc>
        <w:tc>
          <w:tcPr>
            <w:tcW w:w="0" w:type="auto"/>
            <w:vAlign w:val="center"/>
            <w:hideMark/>
          </w:tcPr>
          <w:p w14:paraId="552BEBD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4.525</w:t>
            </w:r>
          </w:p>
        </w:tc>
      </w:tr>
      <w:tr w:rsidR="00047D7B" w:rsidRPr="00047D7B" w14:paraId="21583649" w14:textId="77777777" w:rsidTr="009F0171">
        <w:trPr>
          <w:tblCellSpacing w:w="15" w:type="dxa"/>
        </w:trPr>
        <w:tc>
          <w:tcPr>
            <w:tcW w:w="0" w:type="auto"/>
            <w:vAlign w:val="center"/>
            <w:hideMark/>
          </w:tcPr>
          <w:p w14:paraId="445FBE2D"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w:t>
            </w:r>
          </w:p>
        </w:tc>
        <w:tc>
          <w:tcPr>
            <w:tcW w:w="0" w:type="auto"/>
            <w:vAlign w:val="center"/>
            <w:hideMark/>
          </w:tcPr>
          <w:p w14:paraId="280F8DC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Colleagues assist when I face difficulties in applying training</w:t>
            </w:r>
          </w:p>
        </w:tc>
        <w:tc>
          <w:tcPr>
            <w:tcW w:w="0" w:type="auto"/>
            <w:vAlign w:val="center"/>
            <w:hideMark/>
          </w:tcPr>
          <w:p w14:paraId="77BEE56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KLK4</w:t>
            </w:r>
          </w:p>
        </w:tc>
        <w:tc>
          <w:tcPr>
            <w:tcW w:w="0" w:type="auto"/>
            <w:vAlign w:val="center"/>
            <w:hideMark/>
          </w:tcPr>
          <w:p w14:paraId="71749A8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4.396</w:t>
            </w:r>
          </w:p>
        </w:tc>
      </w:tr>
      <w:tr w:rsidR="00047D7B" w:rsidRPr="00047D7B" w14:paraId="5BFA8811" w14:textId="77777777" w:rsidTr="009F0171">
        <w:trPr>
          <w:tblCellSpacing w:w="15" w:type="dxa"/>
        </w:trPr>
        <w:tc>
          <w:tcPr>
            <w:tcW w:w="0" w:type="auto"/>
            <w:vAlign w:val="center"/>
            <w:hideMark/>
          </w:tcPr>
          <w:p w14:paraId="502745E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5</w:t>
            </w:r>
          </w:p>
        </w:tc>
        <w:tc>
          <w:tcPr>
            <w:tcW w:w="0" w:type="auto"/>
            <w:vAlign w:val="center"/>
            <w:hideMark/>
          </w:tcPr>
          <w:p w14:paraId="0DB11E96"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My colleagues teach me about training-related issues</w:t>
            </w:r>
          </w:p>
        </w:tc>
        <w:tc>
          <w:tcPr>
            <w:tcW w:w="0" w:type="auto"/>
            <w:vAlign w:val="center"/>
            <w:hideMark/>
          </w:tcPr>
          <w:p w14:paraId="5EEF236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KLK5</w:t>
            </w:r>
          </w:p>
        </w:tc>
        <w:tc>
          <w:tcPr>
            <w:tcW w:w="0" w:type="auto"/>
            <w:vAlign w:val="center"/>
            <w:hideMark/>
          </w:tcPr>
          <w:p w14:paraId="172E082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4.329</w:t>
            </w:r>
          </w:p>
        </w:tc>
      </w:tr>
      <w:tr w:rsidR="00047D7B" w:rsidRPr="00047D7B" w14:paraId="05537EEA" w14:textId="77777777" w:rsidTr="009F0171">
        <w:trPr>
          <w:tblCellSpacing w:w="15" w:type="dxa"/>
        </w:trPr>
        <w:tc>
          <w:tcPr>
            <w:tcW w:w="0" w:type="auto"/>
            <w:vAlign w:val="center"/>
            <w:hideMark/>
          </w:tcPr>
          <w:p w14:paraId="3542E93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6</w:t>
            </w:r>
          </w:p>
        </w:tc>
        <w:tc>
          <w:tcPr>
            <w:tcW w:w="0" w:type="auto"/>
            <w:vAlign w:val="center"/>
            <w:hideMark/>
          </w:tcPr>
          <w:p w14:paraId="62F9B22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My supervisor helps me overcome difficulties</w:t>
            </w:r>
          </w:p>
        </w:tc>
        <w:tc>
          <w:tcPr>
            <w:tcW w:w="0" w:type="auto"/>
            <w:vAlign w:val="center"/>
            <w:hideMark/>
          </w:tcPr>
          <w:p w14:paraId="2035685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KLK6</w:t>
            </w:r>
          </w:p>
        </w:tc>
        <w:tc>
          <w:tcPr>
            <w:tcW w:w="0" w:type="auto"/>
            <w:vAlign w:val="center"/>
            <w:hideMark/>
          </w:tcPr>
          <w:p w14:paraId="3BF01B48"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4.361</w:t>
            </w:r>
          </w:p>
        </w:tc>
      </w:tr>
      <w:tr w:rsidR="00047D7B" w:rsidRPr="00047D7B" w14:paraId="73E63D5A" w14:textId="77777777" w:rsidTr="009F0171">
        <w:trPr>
          <w:tblCellSpacing w:w="15" w:type="dxa"/>
        </w:trPr>
        <w:tc>
          <w:tcPr>
            <w:tcW w:w="0" w:type="auto"/>
            <w:vAlign w:val="center"/>
            <w:hideMark/>
          </w:tcPr>
          <w:p w14:paraId="6F387DBE"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Average</w:t>
            </w:r>
          </w:p>
        </w:tc>
        <w:tc>
          <w:tcPr>
            <w:tcW w:w="0" w:type="auto"/>
            <w:vAlign w:val="center"/>
            <w:hideMark/>
          </w:tcPr>
          <w:p w14:paraId="653CDEB4"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4.411</w:t>
            </w:r>
          </w:p>
        </w:tc>
        <w:tc>
          <w:tcPr>
            <w:tcW w:w="0" w:type="auto"/>
            <w:vAlign w:val="center"/>
            <w:hideMark/>
          </w:tcPr>
          <w:p w14:paraId="6B3882D1" w14:textId="77777777" w:rsidR="0060348F" w:rsidRPr="00047D7B" w:rsidRDefault="0060348F" w:rsidP="00E75164">
            <w:pPr>
              <w:rPr>
                <w:rFonts w:ascii="Arial" w:hAnsi="Arial" w:cs="Arial"/>
                <w:color w:val="000000" w:themeColor="text1"/>
                <w:sz w:val="20"/>
                <w:szCs w:val="20"/>
              </w:rPr>
            </w:pPr>
          </w:p>
        </w:tc>
        <w:tc>
          <w:tcPr>
            <w:tcW w:w="0" w:type="auto"/>
            <w:vAlign w:val="center"/>
            <w:hideMark/>
          </w:tcPr>
          <w:p w14:paraId="71FF8D8D" w14:textId="77777777" w:rsidR="0060348F" w:rsidRPr="00047D7B" w:rsidRDefault="0060348F" w:rsidP="00E75164">
            <w:pPr>
              <w:rPr>
                <w:rFonts w:ascii="Arial" w:hAnsi="Arial" w:cs="Arial"/>
                <w:color w:val="000000" w:themeColor="text1"/>
                <w:sz w:val="20"/>
                <w:szCs w:val="20"/>
              </w:rPr>
            </w:pPr>
          </w:p>
        </w:tc>
      </w:tr>
    </w:tbl>
    <w:p w14:paraId="5C1167D3" w14:textId="1F64F8BB"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Respondents’ perceptions of the </w:t>
      </w:r>
      <w:r w:rsidRPr="00047D7B">
        <w:rPr>
          <w:rStyle w:val="Strong"/>
          <w:rFonts w:ascii="Arial" w:hAnsi="Arial" w:cs="Arial"/>
          <w:b w:val="0"/>
          <w:bCs w:val="0"/>
          <w:color w:val="000000" w:themeColor="text1"/>
          <w:sz w:val="20"/>
          <w:szCs w:val="20"/>
        </w:rPr>
        <w:t>Work Environment Characteristics</w:t>
      </w:r>
      <w:r w:rsidRPr="00047D7B">
        <w:rPr>
          <w:rFonts w:ascii="Arial" w:hAnsi="Arial" w:cs="Arial"/>
          <w:color w:val="000000" w:themeColor="text1"/>
          <w:sz w:val="20"/>
          <w:szCs w:val="20"/>
        </w:rPr>
        <w:t xml:space="preserve"> variable are within the </w:t>
      </w:r>
      <w:r w:rsidRPr="00047D7B">
        <w:rPr>
          <w:rStyle w:val="Strong"/>
          <w:rFonts w:ascii="Arial" w:hAnsi="Arial" w:cs="Arial"/>
          <w:b w:val="0"/>
          <w:bCs w:val="0"/>
          <w:color w:val="000000" w:themeColor="text1"/>
          <w:sz w:val="20"/>
          <w:szCs w:val="20"/>
        </w:rPr>
        <w:t>fourth range (4.00–4.99)</w:t>
      </w:r>
      <w:r w:rsidRPr="00047D7B">
        <w:rPr>
          <w:rFonts w:ascii="Arial" w:hAnsi="Arial" w:cs="Arial"/>
          <w:color w:val="000000" w:themeColor="text1"/>
          <w:sz w:val="20"/>
          <w:szCs w:val="20"/>
        </w:rPr>
        <w:t xml:space="preserve">, with an overall average score of </w:t>
      </w:r>
      <w:r w:rsidRPr="00047D7B">
        <w:rPr>
          <w:rStyle w:val="Strong"/>
          <w:rFonts w:ascii="Arial" w:hAnsi="Arial" w:cs="Arial"/>
          <w:b w:val="0"/>
          <w:bCs w:val="0"/>
          <w:color w:val="000000" w:themeColor="text1"/>
          <w:sz w:val="20"/>
          <w:szCs w:val="20"/>
        </w:rPr>
        <w:t>4.411</w:t>
      </w:r>
      <w:r w:rsidRPr="00047D7B">
        <w:rPr>
          <w:rFonts w:ascii="Arial" w:hAnsi="Arial" w:cs="Arial"/>
          <w:color w:val="000000" w:themeColor="text1"/>
          <w:sz w:val="20"/>
          <w:szCs w:val="20"/>
        </w:rPr>
        <w:t xml:space="preserve">, indicating a </w:t>
      </w:r>
      <w:r w:rsidRPr="00047D7B">
        <w:rPr>
          <w:rStyle w:val="Strong"/>
          <w:rFonts w:ascii="Arial" w:hAnsi="Arial" w:cs="Arial"/>
          <w:b w:val="0"/>
          <w:bCs w:val="0"/>
          <w:color w:val="000000" w:themeColor="text1"/>
          <w:sz w:val="20"/>
          <w:szCs w:val="20"/>
        </w:rPr>
        <w:t>high perception</w:t>
      </w:r>
      <w:r w:rsidRPr="00047D7B">
        <w:rPr>
          <w:rFonts w:ascii="Arial" w:hAnsi="Arial" w:cs="Arial"/>
          <w:color w:val="000000" w:themeColor="text1"/>
          <w:sz w:val="20"/>
          <w:szCs w:val="20"/>
        </w:rPr>
        <w:t>.</w:t>
      </w:r>
    </w:p>
    <w:p w14:paraId="22C8E2D2" w14:textId="4CBCCA29" w:rsidR="0060348F" w:rsidRPr="00047D7B" w:rsidRDefault="0060348F" w:rsidP="00E75164">
      <w:pPr>
        <w:pStyle w:val="Heading4"/>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Respondents' Perception of Self-Efficacy Variable</w:t>
      </w:r>
    </w:p>
    <w:p w14:paraId="0FB24B9D"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The table below shows respondents' perceptions of the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variable:</w:t>
      </w:r>
    </w:p>
    <w:p w14:paraId="17FDBEB8" w14:textId="50A1ECCA" w:rsidR="00C92F71" w:rsidRPr="00047D7B" w:rsidRDefault="00C92F71" w:rsidP="00E75164">
      <w:pPr>
        <w:pStyle w:val="NormalWeb"/>
        <w:rPr>
          <w:rFonts w:ascii="Arial" w:hAnsi="Arial" w:cs="Arial"/>
          <w:color w:val="000000" w:themeColor="text1"/>
          <w:sz w:val="20"/>
          <w:szCs w:val="20"/>
        </w:rPr>
      </w:pPr>
      <w:r w:rsidRPr="00047D7B">
        <w:rPr>
          <w:rFonts w:ascii="Arial" w:hAnsi="Arial" w:cs="Arial"/>
          <w:b/>
          <w:bCs/>
          <w:color w:val="000000" w:themeColor="text1"/>
          <w:sz w:val="20"/>
          <w:szCs w:val="20"/>
        </w:rPr>
        <w:lastRenderedPageBreak/>
        <w:t xml:space="preserve">Table 9. </w:t>
      </w:r>
      <w:r w:rsidR="007B40A0" w:rsidRPr="007B40A0">
        <w:rPr>
          <w:rStyle w:val="Strong"/>
          <w:rFonts w:ascii="Arial" w:hAnsi="Arial" w:cs="Arial"/>
          <w:color w:val="000000" w:themeColor="text1"/>
          <w:sz w:val="20"/>
          <w:szCs w:val="20"/>
        </w:rPr>
        <w:t>Respondents' Perception of Self-Efficacy Variable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9"/>
        <w:gridCol w:w="5712"/>
        <w:gridCol w:w="622"/>
        <w:gridCol w:w="763"/>
      </w:tblGrid>
      <w:tr w:rsidR="00047D7B" w:rsidRPr="00047D7B" w14:paraId="0F02DE2A" w14:textId="77777777" w:rsidTr="00C92F71">
        <w:trPr>
          <w:tblHeader/>
          <w:tblCellSpacing w:w="15" w:type="dxa"/>
        </w:trPr>
        <w:tc>
          <w:tcPr>
            <w:tcW w:w="651" w:type="pct"/>
            <w:vAlign w:val="center"/>
            <w:hideMark/>
          </w:tcPr>
          <w:p w14:paraId="460B77CA"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No</w:t>
            </w:r>
          </w:p>
        </w:tc>
        <w:tc>
          <w:tcPr>
            <w:tcW w:w="3440" w:type="pct"/>
            <w:vAlign w:val="center"/>
            <w:hideMark/>
          </w:tcPr>
          <w:p w14:paraId="40FF4B3D"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Statement Description</w:t>
            </w:r>
          </w:p>
        </w:tc>
        <w:tc>
          <w:tcPr>
            <w:tcW w:w="358" w:type="pct"/>
            <w:vAlign w:val="center"/>
            <w:hideMark/>
          </w:tcPr>
          <w:p w14:paraId="1CF6283F"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Item</w:t>
            </w:r>
          </w:p>
        </w:tc>
        <w:tc>
          <w:tcPr>
            <w:tcW w:w="435" w:type="pct"/>
            <w:vAlign w:val="center"/>
            <w:hideMark/>
          </w:tcPr>
          <w:p w14:paraId="2A72BE7F"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Mean</w:t>
            </w:r>
          </w:p>
        </w:tc>
      </w:tr>
      <w:tr w:rsidR="00047D7B" w:rsidRPr="00047D7B" w14:paraId="5B8CE67C" w14:textId="77777777" w:rsidTr="00C92F71">
        <w:trPr>
          <w:tblCellSpacing w:w="15" w:type="dxa"/>
        </w:trPr>
        <w:tc>
          <w:tcPr>
            <w:tcW w:w="651" w:type="pct"/>
            <w:vAlign w:val="center"/>
            <w:hideMark/>
          </w:tcPr>
          <w:p w14:paraId="7C11A46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1</w:t>
            </w:r>
          </w:p>
        </w:tc>
        <w:tc>
          <w:tcPr>
            <w:tcW w:w="3440" w:type="pct"/>
            <w:vAlign w:val="center"/>
            <w:hideMark/>
          </w:tcPr>
          <w:p w14:paraId="4BDE127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try to solve difficult tasks and succeed</w:t>
            </w:r>
          </w:p>
        </w:tc>
        <w:tc>
          <w:tcPr>
            <w:tcW w:w="358" w:type="pct"/>
            <w:vAlign w:val="center"/>
            <w:hideMark/>
          </w:tcPr>
          <w:p w14:paraId="2178091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SE1</w:t>
            </w:r>
          </w:p>
        </w:tc>
        <w:tc>
          <w:tcPr>
            <w:tcW w:w="435" w:type="pct"/>
            <w:vAlign w:val="center"/>
            <w:hideMark/>
          </w:tcPr>
          <w:p w14:paraId="1500D23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4.286</w:t>
            </w:r>
          </w:p>
        </w:tc>
      </w:tr>
      <w:tr w:rsidR="00047D7B" w:rsidRPr="00047D7B" w14:paraId="404F8C6B" w14:textId="77777777" w:rsidTr="00C92F71">
        <w:trPr>
          <w:tblCellSpacing w:w="15" w:type="dxa"/>
        </w:trPr>
        <w:tc>
          <w:tcPr>
            <w:tcW w:w="651" w:type="pct"/>
            <w:vAlign w:val="center"/>
            <w:hideMark/>
          </w:tcPr>
          <w:p w14:paraId="47731BD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2</w:t>
            </w:r>
          </w:p>
        </w:tc>
        <w:tc>
          <w:tcPr>
            <w:tcW w:w="3440" w:type="pct"/>
            <w:vAlign w:val="center"/>
            <w:hideMark/>
          </w:tcPr>
          <w:p w14:paraId="25FF8CBA"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know how to act in unexpected situations</w:t>
            </w:r>
          </w:p>
        </w:tc>
        <w:tc>
          <w:tcPr>
            <w:tcW w:w="358" w:type="pct"/>
            <w:vAlign w:val="center"/>
            <w:hideMark/>
          </w:tcPr>
          <w:p w14:paraId="57C686F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SE2</w:t>
            </w:r>
          </w:p>
        </w:tc>
        <w:tc>
          <w:tcPr>
            <w:tcW w:w="435" w:type="pct"/>
            <w:vAlign w:val="center"/>
            <w:hideMark/>
          </w:tcPr>
          <w:p w14:paraId="7633E7C6"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4.332</w:t>
            </w:r>
          </w:p>
        </w:tc>
      </w:tr>
      <w:tr w:rsidR="00047D7B" w:rsidRPr="00047D7B" w14:paraId="440477DC" w14:textId="77777777" w:rsidTr="00C92F71">
        <w:trPr>
          <w:tblCellSpacing w:w="15" w:type="dxa"/>
        </w:trPr>
        <w:tc>
          <w:tcPr>
            <w:tcW w:w="651" w:type="pct"/>
            <w:vAlign w:val="center"/>
            <w:hideMark/>
          </w:tcPr>
          <w:p w14:paraId="46CAB78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3</w:t>
            </w:r>
          </w:p>
        </w:tc>
        <w:tc>
          <w:tcPr>
            <w:tcW w:w="3440" w:type="pct"/>
            <w:vAlign w:val="center"/>
            <w:hideMark/>
          </w:tcPr>
          <w:p w14:paraId="69EF2A3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Success comes from my efforts in learning</w:t>
            </w:r>
          </w:p>
        </w:tc>
        <w:tc>
          <w:tcPr>
            <w:tcW w:w="358" w:type="pct"/>
            <w:vAlign w:val="center"/>
            <w:hideMark/>
          </w:tcPr>
          <w:p w14:paraId="1732F24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SE3</w:t>
            </w:r>
          </w:p>
        </w:tc>
        <w:tc>
          <w:tcPr>
            <w:tcW w:w="435" w:type="pct"/>
            <w:vAlign w:val="center"/>
            <w:hideMark/>
          </w:tcPr>
          <w:p w14:paraId="188511B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4.496</w:t>
            </w:r>
          </w:p>
        </w:tc>
      </w:tr>
      <w:tr w:rsidR="00047D7B" w:rsidRPr="00047D7B" w14:paraId="5C853FCB" w14:textId="77777777" w:rsidTr="00C92F71">
        <w:trPr>
          <w:tblCellSpacing w:w="15" w:type="dxa"/>
        </w:trPr>
        <w:tc>
          <w:tcPr>
            <w:tcW w:w="651" w:type="pct"/>
            <w:vAlign w:val="center"/>
            <w:hideMark/>
          </w:tcPr>
          <w:p w14:paraId="7A77147A"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w:t>
            </w:r>
          </w:p>
        </w:tc>
        <w:tc>
          <w:tcPr>
            <w:tcW w:w="3440" w:type="pct"/>
            <w:vAlign w:val="center"/>
            <w:hideMark/>
          </w:tcPr>
          <w:p w14:paraId="4559793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face difficulties calmly, relying on my abilities</w:t>
            </w:r>
          </w:p>
        </w:tc>
        <w:tc>
          <w:tcPr>
            <w:tcW w:w="358" w:type="pct"/>
            <w:vAlign w:val="center"/>
            <w:hideMark/>
          </w:tcPr>
          <w:p w14:paraId="148B23C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SE4</w:t>
            </w:r>
          </w:p>
        </w:tc>
        <w:tc>
          <w:tcPr>
            <w:tcW w:w="435" w:type="pct"/>
            <w:vAlign w:val="center"/>
            <w:hideMark/>
          </w:tcPr>
          <w:p w14:paraId="38E8F82A"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4.361</w:t>
            </w:r>
          </w:p>
        </w:tc>
      </w:tr>
      <w:tr w:rsidR="00047D7B" w:rsidRPr="00047D7B" w14:paraId="5A3C938B" w14:textId="77777777" w:rsidTr="00C92F71">
        <w:trPr>
          <w:tblCellSpacing w:w="15" w:type="dxa"/>
        </w:trPr>
        <w:tc>
          <w:tcPr>
            <w:tcW w:w="651" w:type="pct"/>
            <w:vAlign w:val="center"/>
            <w:hideMark/>
          </w:tcPr>
          <w:p w14:paraId="7EED3518"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5</w:t>
            </w:r>
          </w:p>
        </w:tc>
        <w:tc>
          <w:tcPr>
            <w:tcW w:w="3440" w:type="pct"/>
            <w:vAlign w:val="center"/>
            <w:hideMark/>
          </w:tcPr>
          <w:p w14:paraId="6D1ADE90"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usually have many ideas to overcome difficulties</w:t>
            </w:r>
          </w:p>
        </w:tc>
        <w:tc>
          <w:tcPr>
            <w:tcW w:w="358" w:type="pct"/>
            <w:vAlign w:val="center"/>
            <w:hideMark/>
          </w:tcPr>
          <w:p w14:paraId="3AD93C7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SE5</w:t>
            </w:r>
          </w:p>
        </w:tc>
        <w:tc>
          <w:tcPr>
            <w:tcW w:w="435" w:type="pct"/>
            <w:vAlign w:val="center"/>
            <w:hideMark/>
          </w:tcPr>
          <w:p w14:paraId="3AF1685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4.293</w:t>
            </w:r>
          </w:p>
        </w:tc>
      </w:tr>
      <w:tr w:rsidR="00047D7B" w:rsidRPr="00047D7B" w14:paraId="377D0664" w14:textId="77777777" w:rsidTr="00C92F71">
        <w:trPr>
          <w:tblCellSpacing w:w="15" w:type="dxa"/>
        </w:trPr>
        <w:tc>
          <w:tcPr>
            <w:tcW w:w="651" w:type="pct"/>
            <w:vAlign w:val="center"/>
            <w:hideMark/>
          </w:tcPr>
          <w:p w14:paraId="60F50F57"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Average</w:t>
            </w:r>
          </w:p>
        </w:tc>
        <w:tc>
          <w:tcPr>
            <w:tcW w:w="3440" w:type="pct"/>
            <w:vAlign w:val="center"/>
            <w:hideMark/>
          </w:tcPr>
          <w:p w14:paraId="345A6043"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4.353</w:t>
            </w:r>
          </w:p>
        </w:tc>
        <w:tc>
          <w:tcPr>
            <w:tcW w:w="358" w:type="pct"/>
            <w:vAlign w:val="center"/>
            <w:hideMark/>
          </w:tcPr>
          <w:p w14:paraId="0A2BB426" w14:textId="77777777" w:rsidR="0060348F" w:rsidRPr="00047D7B" w:rsidRDefault="0060348F" w:rsidP="00E75164">
            <w:pPr>
              <w:rPr>
                <w:rFonts w:ascii="Arial" w:hAnsi="Arial" w:cs="Arial"/>
                <w:color w:val="000000" w:themeColor="text1"/>
                <w:sz w:val="20"/>
                <w:szCs w:val="20"/>
              </w:rPr>
            </w:pPr>
          </w:p>
        </w:tc>
        <w:tc>
          <w:tcPr>
            <w:tcW w:w="435" w:type="pct"/>
            <w:vAlign w:val="center"/>
            <w:hideMark/>
          </w:tcPr>
          <w:p w14:paraId="49AAC60F" w14:textId="77777777" w:rsidR="0060348F" w:rsidRPr="00047D7B" w:rsidRDefault="0060348F" w:rsidP="00E75164">
            <w:pPr>
              <w:rPr>
                <w:rFonts w:ascii="Arial" w:hAnsi="Arial" w:cs="Arial"/>
                <w:color w:val="000000" w:themeColor="text1"/>
                <w:sz w:val="20"/>
                <w:szCs w:val="20"/>
              </w:rPr>
            </w:pPr>
          </w:p>
        </w:tc>
      </w:tr>
    </w:tbl>
    <w:p w14:paraId="526AF51B"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The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variable falls within the </w:t>
      </w:r>
      <w:r w:rsidRPr="00047D7B">
        <w:rPr>
          <w:rStyle w:val="Strong"/>
          <w:rFonts w:ascii="Arial" w:hAnsi="Arial" w:cs="Arial"/>
          <w:b w:val="0"/>
          <w:bCs w:val="0"/>
          <w:color w:val="000000" w:themeColor="text1"/>
          <w:sz w:val="20"/>
          <w:szCs w:val="20"/>
        </w:rPr>
        <w:t>fourth range (4.00–4.99)</w:t>
      </w:r>
      <w:r w:rsidRPr="00047D7B">
        <w:rPr>
          <w:rFonts w:ascii="Arial" w:hAnsi="Arial" w:cs="Arial"/>
          <w:color w:val="000000" w:themeColor="text1"/>
          <w:sz w:val="20"/>
          <w:szCs w:val="20"/>
        </w:rPr>
        <w:t xml:space="preserve">, with an overall average score of </w:t>
      </w:r>
      <w:r w:rsidRPr="00047D7B">
        <w:rPr>
          <w:rStyle w:val="Strong"/>
          <w:rFonts w:ascii="Arial" w:hAnsi="Arial" w:cs="Arial"/>
          <w:b w:val="0"/>
          <w:bCs w:val="0"/>
          <w:color w:val="000000" w:themeColor="text1"/>
          <w:sz w:val="20"/>
          <w:szCs w:val="20"/>
        </w:rPr>
        <w:t>4.353</w:t>
      </w:r>
      <w:r w:rsidRPr="00047D7B">
        <w:rPr>
          <w:rFonts w:ascii="Arial" w:hAnsi="Arial" w:cs="Arial"/>
          <w:color w:val="000000" w:themeColor="text1"/>
          <w:sz w:val="20"/>
          <w:szCs w:val="20"/>
        </w:rPr>
        <w:t xml:space="preserve">, indicating a </w:t>
      </w:r>
      <w:r w:rsidRPr="00047D7B">
        <w:rPr>
          <w:rStyle w:val="Strong"/>
          <w:rFonts w:ascii="Arial" w:hAnsi="Arial" w:cs="Arial"/>
          <w:b w:val="0"/>
          <w:bCs w:val="0"/>
          <w:color w:val="000000" w:themeColor="text1"/>
          <w:sz w:val="20"/>
          <w:szCs w:val="20"/>
        </w:rPr>
        <w:t>high perception</w:t>
      </w:r>
      <w:r w:rsidRPr="00047D7B">
        <w:rPr>
          <w:rFonts w:ascii="Arial" w:hAnsi="Arial" w:cs="Arial"/>
          <w:color w:val="000000" w:themeColor="text1"/>
          <w:sz w:val="20"/>
          <w:szCs w:val="20"/>
        </w:rPr>
        <w:t>.</w:t>
      </w:r>
    </w:p>
    <w:p w14:paraId="6BBA6D9C" w14:textId="383659B5" w:rsidR="0060348F" w:rsidRPr="00047D7B" w:rsidRDefault="0060348F" w:rsidP="00E75164">
      <w:pPr>
        <w:pStyle w:val="Heading4"/>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Respondents' Perception of Training Transfer Variable</w:t>
      </w:r>
    </w:p>
    <w:p w14:paraId="6A0BEFAF"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The mean scores for the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variable are presented in the table below:</w:t>
      </w:r>
    </w:p>
    <w:p w14:paraId="122F8D47" w14:textId="4EEA1D8E" w:rsidR="0021797B" w:rsidRPr="00047D7B" w:rsidRDefault="0021797B" w:rsidP="00E75164">
      <w:pPr>
        <w:pStyle w:val="NormalWeb"/>
        <w:rPr>
          <w:rFonts w:ascii="Arial" w:hAnsi="Arial" w:cs="Arial"/>
          <w:color w:val="000000" w:themeColor="text1"/>
          <w:sz w:val="20"/>
          <w:szCs w:val="20"/>
        </w:rPr>
      </w:pPr>
      <w:r w:rsidRPr="00047D7B">
        <w:rPr>
          <w:rFonts w:ascii="Arial" w:hAnsi="Arial" w:cs="Arial"/>
          <w:b/>
          <w:bCs/>
          <w:color w:val="000000" w:themeColor="text1"/>
          <w:sz w:val="20"/>
          <w:szCs w:val="20"/>
        </w:rPr>
        <w:t xml:space="preserve">Table 10. </w:t>
      </w:r>
      <w:r w:rsidR="007B40A0" w:rsidRPr="007B40A0">
        <w:rPr>
          <w:rStyle w:val="Strong"/>
          <w:rFonts w:ascii="Arial" w:hAnsi="Arial" w:cs="Arial"/>
          <w:color w:val="000000" w:themeColor="text1"/>
          <w:sz w:val="20"/>
          <w:szCs w:val="20"/>
        </w:rPr>
        <w:t>Respondents' Perception of Training Transfer Variable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5559"/>
        <w:gridCol w:w="659"/>
        <w:gridCol w:w="810"/>
      </w:tblGrid>
      <w:tr w:rsidR="00047D7B" w:rsidRPr="00047D7B" w14:paraId="1C80157A" w14:textId="77777777" w:rsidTr="0021797B">
        <w:trPr>
          <w:tblHeader/>
          <w:tblCellSpacing w:w="15" w:type="dxa"/>
        </w:trPr>
        <w:tc>
          <w:tcPr>
            <w:tcW w:w="691" w:type="pct"/>
            <w:vAlign w:val="center"/>
            <w:hideMark/>
          </w:tcPr>
          <w:p w14:paraId="66F6E9B5"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No</w:t>
            </w:r>
          </w:p>
        </w:tc>
        <w:tc>
          <w:tcPr>
            <w:tcW w:w="3343" w:type="pct"/>
            <w:vAlign w:val="center"/>
            <w:hideMark/>
          </w:tcPr>
          <w:p w14:paraId="2970BC7E"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Statement Description</w:t>
            </w:r>
          </w:p>
        </w:tc>
        <w:tc>
          <w:tcPr>
            <w:tcW w:w="380" w:type="pct"/>
            <w:vAlign w:val="center"/>
            <w:hideMark/>
          </w:tcPr>
          <w:p w14:paraId="64FBEB4A"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Item</w:t>
            </w:r>
          </w:p>
        </w:tc>
        <w:tc>
          <w:tcPr>
            <w:tcW w:w="462" w:type="pct"/>
            <w:vAlign w:val="center"/>
            <w:hideMark/>
          </w:tcPr>
          <w:p w14:paraId="2F7E5498" w14:textId="77777777" w:rsidR="0060348F" w:rsidRPr="00047D7B" w:rsidRDefault="0060348F"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Mean</w:t>
            </w:r>
          </w:p>
        </w:tc>
      </w:tr>
      <w:tr w:rsidR="00047D7B" w:rsidRPr="00047D7B" w14:paraId="7597553D" w14:textId="77777777" w:rsidTr="0021797B">
        <w:trPr>
          <w:tblCellSpacing w:w="15" w:type="dxa"/>
        </w:trPr>
        <w:tc>
          <w:tcPr>
            <w:tcW w:w="691" w:type="pct"/>
            <w:vAlign w:val="center"/>
            <w:hideMark/>
          </w:tcPr>
          <w:p w14:paraId="78C49D0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1</w:t>
            </w:r>
          </w:p>
        </w:tc>
        <w:tc>
          <w:tcPr>
            <w:tcW w:w="3343" w:type="pct"/>
            <w:vAlign w:val="center"/>
            <w:hideMark/>
          </w:tcPr>
          <w:p w14:paraId="29C8AF6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use new skills to complete tasks faster</w:t>
            </w:r>
          </w:p>
        </w:tc>
        <w:tc>
          <w:tcPr>
            <w:tcW w:w="380" w:type="pct"/>
            <w:vAlign w:val="center"/>
            <w:hideMark/>
          </w:tcPr>
          <w:p w14:paraId="12FD82CC"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TP1</w:t>
            </w:r>
          </w:p>
        </w:tc>
        <w:tc>
          <w:tcPr>
            <w:tcW w:w="462" w:type="pct"/>
            <w:vAlign w:val="center"/>
            <w:hideMark/>
          </w:tcPr>
          <w:p w14:paraId="228F7C1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4.296</w:t>
            </w:r>
          </w:p>
        </w:tc>
      </w:tr>
      <w:tr w:rsidR="00047D7B" w:rsidRPr="00047D7B" w14:paraId="6237B70A" w14:textId="77777777" w:rsidTr="0021797B">
        <w:trPr>
          <w:tblCellSpacing w:w="15" w:type="dxa"/>
        </w:trPr>
        <w:tc>
          <w:tcPr>
            <w:tcW w:w="691" w:type="pct"/>
            <w:vAlign w:val="center"/>
            <w:hideMark/>
          </w:tcPr>
          <w:p w14:paraId="49AE06C9"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2</w:t>
            </w:r>
          </w:p>
        </w:tc>
        <w:tc>
          <w:tcPr>
            <w:tcW w:w="3343" w:type="pct"/>
            <w:vAlign w:val="center"/>
            <w:hideMark/>
          </w:tcPr>
          <w:p w14:paraId="34473027"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use new skills to improve task accuracy</w:t>
            </w:r>
          </w:p>
        </w:tc>
        <w:tc>
          <w:tcPr>
            <w:tcW w:w="380" w:type="pct"/>
            <w:vAlign w:val="center"/>
            <w:hideMark/>
          </w:tcPr>
          <w:p w14:paraId="2A0F078F"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TP2</w:t>
            </w:r>
          </w:p>
        </w:tc>
        <w:tc>
          <w:tcPr>
            <w:tcW w:w="462" w:type="pct"/>
            <w:vAlign w:val="center"/>
            <w:hideMark/>
          </w:tcPr>
          <w:p w14:paraId="1DA1C60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4.507</w:t>
            </w:r>
          </w:p>
        </w:tc>
      </w:tr>
      <w:tr w:rsidR="00047D7B" w:rsidRPr="00047D7B" w14:paraId="4B0F23B7" w14:textId="77777777" w:rsidTr="0021797B">
        <w:trPr>
          <w:tblCellSpacing w:w="15" w:type="dxa"/>
        </w:trPr>
        <w:tc>
          <w:tcPr>
            <w:tcW w:w="691" w:type="pct"/>
            <w:vAlign w:val="center"/>
            <w:hideMark/>
          </w:tcPr>
          <w:p w14:paraId="0E75DE11"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3</w:t>
            </w:r>
          </w:p>
        </w:tc>
        <w:tc>
          <w:tcPr>
            <w:tcW w:w="3343" w:type="pct"/>
            <w:vAlign w:val="center"/>
            <w:hideMark/>
          </w:tcPr>
          <w:p w14:paraId="5AD4E71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get opportunities to apply training results</w:t>
            </w:r>
          </w:p>
        </w:tc>
        <w:tc>
          <w:tcPr>
            <w:tcW w:w="380" w:type="pct"/>
            <w:vAlign w:val="center"/>
            <w:hideMark/>
          </w:tcPr>
          <w:p w14:paraId="34B1A6E2"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TP3</w:t>
            </w:r>
          </w:p>
        </w:tc>
        <w:tc>
          <w:tcPr>
            <w:tcW w:w="462" w:type="pct"/>
            <w:vAlign w:val="center"/>
            <w:hideMark/>
          </w:tcPr>
          <w:p w14:paraId="1E5C03EB"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4.501</w:t>
            </w:r>
          </w:p>
        </w:tc>
      </w:tr>
      <w:tr w:rsidR="00047D7B" w:rsidRPr="00047D7B" w14:paraId="0EA8289D" w14:textId="77777777" w:rsidTr="0021797B">
        <w:trPr>
          <w:tblCellSpacing w:w="15" w:type="dxa"/>
        </w:trPr>
        <w:tc>
          <w:tcPr>
            <w:tcW w:w="691" w:type="pct"/>
            <w:vAlign w:val="center"/>
            <w:hideMark/>
          </w:tcPr>
          <w:p w14:paraId="1ED9F90D"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w:t>
            </w:r>
          </w:p>
        </w:tc>
        <w:tc>
          <w:tcPr>
            <w:tcW w:w="3343" w:type="pct"/>
            <w:vAlign w:val="center"/>
            <w:hideMark/>
          </w:tcPr>
          <w:p w14:paraId="2B342BD6"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I continuously apply my skills through training</w:t>
            </w:r>
          </w:p>
        </w:tc>
        <w:tc>
          <w:tcPr>
            <w:tcW w:w="380" w:type="pct"/>
            <w:vAlign w:val="center"/>
            <w:hideMark/>
          </w:tcPr>
          <w:p w14:paraId="0B82687E"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TP4</w:t>
            </w:r>
          </w:p>
        </w:tc>
        <w:tc>
          <w:tcPr>
            <w:tcW w:w="462" w:type="pct"/>
            <w:vAlign w:val="center"/>
            <w:hideMark/>
          </w:tcPr>
          <w:p w14:paraId="24EF62A5"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4.314</w:t>
            </w:r>
          </w:p>
        </w:tc>
      </w:tr>
      <w:tr w:rsidR="00047D7B" w:rsidRPr="00047D7B" w14:paraId="530D2E9E" w14:textId="77777777" w:rsidTr="0021797B">
        <w:trPr>
          <w:tblCellSpacing w:w="15" w:type="dxa"/>
        </w:trPr>
        <w:tc>
          <w:tcPr>
            <w:tcW w:w="691" w:type="pct"/>
            <w:vAlign w:val="center"/>
            <w:hideMark/>
          </w:tcPr>
          <w:p w14:paraId="642ACC40"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5</w:t>
            </w:r>
          </w:p>
        </w:tc>
        <w:tc>
          <w:tcPr>
            <w:tcW w:w="3343" w:type="pct"/>
            <w:vAlign w:val="center"/>
            <w:hideMark/>
          </w:tcPr>
          <w:p w14:paraId="58EA9C73"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After training, I can handle new tasks</w:t>
            </w:r>
          </w:p>
        </w:tc>
        <w:tc>
          <w:tcPr>
            <w:tcW w:w="380" w:type="pct"/>
            <w:vAlign w:val="center"/>
            <w:hideMark/>
          </w:tcPr>
          <w:p w14:paraId="3B80C28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TP5</w:t>
            </w:r>
          </w:p>
        </w:tc>
        <w:tc>
          <w:tcPr>
            <w:tcW w:w="462" w:type="pct"/>
            <w:vAlign w:val="center"/>
            <w:hideMark/>
          </w:tcPr>
          <w:p w14:paraId="55B31A84" w14:textId="77777777" w:rsidR="0060348F" w:rsidRPr="00047D7B" w:rsidRDefault="0060348F" w:rsidP="00E75164">
            <w:pPr>
              <w:rPr>
                <w:rFonts w:ascii="Arial" w:hAnsi="Arial" w:cs="Arial"/>
                <w:color w:val="000000" w:themeColor="text1"/>
                <w:sz w:val="20"/>
                <w:szCs w:val="20"/>
              </w:rPr>
            </w:pPr>
            <w:r w:rsidRPr="00047D7B">
              <w:rPr>
                <w:rFonts w:ascii="Arial" w:hAnsi="Arial" w:cs="Arial"/>
                <w:color w:val="000000" w:themeColor="text1"/>
                <w:sz w:val="20"/>
                <w:szCs w:val="20"/>
              </w:rPr>
              <w:t>4.364</w:t>
            </w:r>
          </w:p>
        </w:tc>
      </w:tr>
      <w:tr w:rsidR="00047D7B" w:rsidRPr="00047D7B" w14:paraId="18FBEC72" w14:textId="77777777" w:rsidTr="0021797B">
        <w:trPr>
          <w:tblCellSpacing w:w="15" w:type="dxa"/>
        </w:trPr>
        <w:tc>
          <w:tcPr>
            <w:tcW w:w="691" w:type="pct"/>
            <w:vAlign w:val="center"/>
            <w:hideMark/>
          </w:tcPr>
          <w:p w14:paraId="3BC2361F"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Average</w:t>
            </w:r>
          </w:p>
        </w:tc>
        <w:tc>
          <w:tcPr>
            <w:tcW w:w="3343" w:type="pct"/>
            <w:vAlign w:val="center"/>
            <w:hideMark/>
          </w:tcPr>
          <w:p w14:paraId="24A30B1F" w14:textId="77777777" w:rsidR="0060348F" w:rsidRPr="00047D7B" w:rsidRDefault="0060348F"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4.396</w:t>
            </w:r>
          </w:p>
        </w:tc>
        <w:tc>
          <w:tcPr>
            <w:tcW w:w="380" w:type="pct"/>
            <w:vAlign w:val="center"/>
            <w:hideMark/>
          </w:tcPr>
          <w:p w14:paraId="1DEE5F28" w14:textId="77777777" w:rsidR="0060348F" w:rsidRPr="00047D7B" w:rsidRDefault="0060348F" w:rsidP="00E75164">
            <w:pPr>
              <w:rPr>
                <w:rFonts w:ascii="Arial" w:hAnsi="Arial" w:cs="Arial"/>
                <w:color w:val="000000" w:themeColor="text1"/>
                <w:sz w:val="20"/>
                <w:szCs w:val="20"/>
              </w:rPr>
            </w:pPr>
          </w:p>
        </w:tc>
        <w:tc>
          <w:tcPr>
            <w:tcW w:w="462" w:type="pct"/>
            <w:vAlign w:val="center"/>
            <w:hideMark/>
          </w:tcPr>
          <w:p w14:paraId="5CC55287" w14:textId="77777777" w:rsidR="0060348F" w:rsidRPr="00047D7B" w:rsidRDefault="0060348F" w:rsidP="00E75164">
            <w:pPr>
              <w:rPr>
                <w:rFonts w:ascii="Arial" w:hAnsi="Arial" w:cs="Arial"/>
                <w:color w:val="000000" w:themeColor="text1"/>
                <w:sz w:val="20"/>
                <w:szCs w:val="20"/>
              </w:rPr>
            </w:pPr>
          </w:p>
        </w:tc>
      </w:tr>
    </w:tbl>
    <w:p w14:paraId="13AA9E5E" w14:textId="77777777" w:rsidR="0060348F" w:rsidRPr="00047D7B" w:rsidRDefault="0060348F" w:rsidP="00E75164">
      <w:pPr>
        <w:pStyle w:val="NormalWeb"/>
        <w:rPr>
          <w:rFonts w:ascii="Arial" w:hAnsi="Arial" w:cs="Arial"/>
          <w:color w:val="000000" w:themeColor="text1"/>
          <w:sz w:val="20"/>
          <w:szCs w:val="20"/>
        </w:rPr>
      </w:pPr>
      <w:r w:rsidRPr="00047D7B">
        <w:rPr>
          <w:rFonts w:ascii="Arial" w:hAnsi="Arial" w:cs="Arial"/>
          <w:color w:val="000000" w:themeColor="text1"/>
          <w:sz w:val="20"/>
          <w:szCs w:val="20"/>
        </w:rPr>
        <w:t xml:space="preserve">Respondents’ perceptions of the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variable are within the </w:t>
      </w:r>
      <w:r w:rsidRPr="00047D7B">
        <w:rPr>
          <w:rStyle w:val="Strong"/>
          <w:rFonts w:ascii="Arial" w:hAnsi="Arial" w:cs="Arial"/>
          <w:b w:val="0"/>
          <w:bCs w:val="0"/>
          <w:color w:val="000000" w:themeColor="text1"/>
          <w:sz w:val="20"/>
          <w:szCs w:val="20"/>
        </w:rPr>
        <w:t>fourth range (4.00–4.99)</w:t>
      </w:r>
      <w:r w:rsidRPr="00047D7B">
        <w:rPr>
          <w:rFonts w:ascii="Arial" w:hAnsi="Arial" w:cs="Arial"/>
          <w:color w:val="000000" w:themeColor="text1"/>
          <w:sz w:val="20"/>
          <w:szCs w:val="20"/>
        </w:rPr>
        <w:t xml:space="preserve">, with an overall average score of </w:t>
      </w:r>
      <w:r w:rsidRPr="00047D7B">
        <w:rPr>
          <w:rStyle w:val="Strong"/>
          <w:rFonts w:ascii="Arial" w:hAnsi="Arial" w:cs="Arial"/>
          <w:b w:val="0"/>
          <w:bCs w:val="0"/>
          <w:color w:val="000000" w:themeColor="text1"/>
          <w:sz w:val="20"/>
          <w:szCs w:val="20"/>
        </w:rPr>
        <w:t>4.396</w:t>
      </w:r>
      <w:r w:rsidRPr="00047D7B">
        <w:rPr>
          <w:rFonts w:ascii="Arial" w:hAnsi="Arial" w:cs="Arial"/>
          <w:color w:val="000000" w:themeColor="text1"/>
          <w:sz w:val="20"/>
          <w:szCs w:val="20"/>
        </w:rPr>
        <w:t xml:space="preserve">, indicating a </w:t>
      </w:r>
      <w:r w:rsidRPr="00047D7B">
        <w:rPr>
          <w:rStyle w:val="Strong"/>
          <w:rFonts w:ascii="Arial" w:hAnsi="Arial" w:cs="Arial"/>
          <w:b w:val="0"/>
          <w:bCs w:val="0"/>
          <w:color w:val="000000" w:themeColor="text1"/>
          <w:sz w:val="20"/>
          <w:szCs w:val="20"/>
        </w:rPr>
        <w:t>high perception</w:t>
      </w:r>
      <w:r w:rsidRPr="00047D7B">
        <w:rPr>
          <w:rFonts w:ascii="Arial" w:hAnsi="Arial" w:cs="Arial"/>
          <w:color w:val="000000" w:themeColor="text1"/>
          <w:sz w:val="20"/>
          <w:szCs w:val="20"/>
        </w:rPr>
        <w:t>.</w:t>
      </w:r>
    </w:p>
    <w:p w14:paraId="3F6E874A" w14:textId="77777777" w:rsidR="00495F0B" w:rsidRPr="00047D7B" w:rsidRDefault="00495F0B" w:rsidP="00E75164">
      <w:pPr>
        <w:pStyle w:val="NormalWeb"/>
        <w:rPr>
          <w:rFonts w:ascii="Arial" w:hAnsi="Arial" w:cs="Arial"/>
          <w:color w:val="000000" w:themeColor="text1"/>
          <w:sz w:val="20"/>
          <w:szCs w:val="20"/>
        </w:rPr>
      </w:pPr>
    </w:p>
    <w:p w14:paraId="1F9A8924" w14:textId="77777777" w:rsidR="00495F0B" w:rsidRPr="00047D7B" w:rsidRDefault="00495F0B" w:rsidP="00E75164">
      <w:pPr>
        <w:pStyle w:val="NormalWeb"/>
        <w:rPr>
          <w:rFonts w:ascii="Arial" w:hAnsi="Arial" w:cs="Arial"/>
          <w:color w:val="000000" w:themeColor="text1"/>
          <w:sz w:val="20"/>
          <w:szCs w:val="20"/>
        </w:rPr>
      </w:pPr>
    </w:p>
    <w:p w14:paraId="0D7C2BA4" w14:textId="6BAAE4F6" w:rsidR="00495F0B" w:rsidRPr="00047D7B" w:rsidRDefault="00495F0B" w:rsidP="00E75164">
      <w:pPr>
        <w:pStyle w:val="Heading3"/>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Validity and Reliability Test Results</w:t>
      </w:r>
    </w:p>
    <w:p w14:paraId="31E56758" w14:textId="77777777" w:rsidR="00495F0B" w:rsidRPr="00047D7B" w:rsidRDefault="00495F0B" w:rsidP="00E75164">
      <w:pPr>
        <w:pStyle w:val="NormalWeb"/>
        <w:spacing w:before="0" w:beforeAutospacing="0" w:after="0" w:afterAutospacing="0"/>
        <w:rPr>
          <w:rFonts w:ascii="Arial" w:hAnsi="Arial" w:cs="Arial"/>
          <w:color w:val="000000" w:themeColor="text1"/>
          <w:sz w:val="20"/>
          <w:szCs w:val="20"/>
        </w:rPr>
      </w:pPr>
    </w:p>
    <w:p w14:paraId="6FA2F8B5" w14:textId="161EAD27" w:rsidR="00495F0B" w:rsidRPr="00047D7B" w:rsidRDefault="00495F0B"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 xml:space="preserve">After identifying the characteristics of the respondents involved in the study, data processing is conducted by testing the research instruments. The instrument test involves a validity test. In this study, the validity test uses a unidimensional validity and reliability model for measuring constructs that cannot be directly observed. This has two main objectives: to measure the indicators conceptualized </w:t>
      </w:r>
      <w:proofErr w:type="spellStart"/>
      <w:r w:rsidRPr="00047D7B">
        <w:rPr>
          <w:rFonts w:ascii="Arial" w:hAnsi="Arial" w:cs="Arial"/>
          <w:color w:val="000000" w:themeColor="text1"/>
          <w:sz w:val="20"/>
          <w:szCs w:val="20"/>
        </w:rPr>
        <w:t>unidimensionally</w:t>
      </w:r>
      <w:proofErr w:type="spellEnd"/>
      <w:r w:rsidRPr="00047D7B">
        <w:rPr>
          <w:rFonts w:ascii="Arial" w:hAnsi="Arial" w:cs="Arial"/>
          <w:color w:val="000000" w:themeColor="text1"/>
          <w:sz w:val="20"/>
          <w:szCs w:val="20"/>
        </w:rPr>
        <w:t xml:space="preserve"> with accuracy and consistency, and to identify the dominant indicators forming the constructs under investigation by examining the correlation between exogenous and endogenous variables. This is evaluated through the loading factor values of each indicator. Each statement item must have a loading factor &gt; 0.40 and be significant at a 5% significance level. According to Hair (2010), a loading factor </w:t>
      </w:r>
      <w:r w:rsidRPr="00047D7B">
        <w:rPr>
          <w:rFonts w:ascii="Arial" w:hAnsi="Arial" w:cs="Arial"/>
          <w:color w:val="000000" w:themeColor="text1"/>
          <w:sz w:val="20"/>
          <w:szCs w:val="20"/>
        </w:rPr>
        <w:lastRenderedPageBreak/>
        <w:t>value above 0.5 is considered valid. The loading factor values for each variable in this study are shown below.</w:t>
      </w:r>
    </w:p>
    <w:p w14:paraId="186D0B75" w14:textId="77777777" w:rsidR="006927E7" w:rsidRPr="00047D7B" w:rsidRDefault="006927E7" w:rsidP="00E75164">
      <w:pPr>
        <w:pStyle w:val="NormalWeb"/>
        <w:spacing w:before="0" w:beforeAutospacing="0" w:after="0" w:afterAutospacing="0"/>
        <w:rPr>
          <w:rFonts w:ascii="Arial" w:hAnsi="Arial" w:cs="Arial"/>
          <w:color w:val="000000" w:themeColor="text1"/>
          <w:sz w:val="20"/>
          <w:szCs w:val="20"/>
        </w:rPr>
      </w:pPr>
    </w:p>
    <w:p w14:paraId="5A2C388E" w14:textId="77777777" w:rsidR="00495F0B" w:rsidRPr="00047D7B" w:rsidRDefault="00495F0B"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The reliability test aims to measure the reliability and stability of a research instrument. This test is conducted after the validity test is completed. The reliability of the research instrument is measured using construct reliability (CR). The commonly accepted reliability value is ≥ 0.70 for construct reliability (CR). The results are presented in the following table:</w:t>
      </w:r>
    </w:p>
    <w:p w14:paraId="7D753E23" w14:textId="77777777" w:rsidR="006927E7" w:rsidRPr="00047D7B" w:rsidRDefault="006927E7" w:rsidP="00E75164">
      <w:pPr>
        <w:pStyle w:val="NormalWeb"/>
        <w:spacing w:before="0" w:beforeAutospacing="0" w:after="0" w:afterAutospacing="0"/>
        <w:rPr>
          <w:rFonts w:ascii="Arial" w:hAnsi="Arial" w:cs="Arial"/>
          <w:color w:val="000000" w:themeColor="text1"/>
          <w:sz w:val="20"/>
          <w:szCs w:val="20"/>
        </w:rPr>
      </w:pPr>
    </w:p>
    <w:p w14:paraId="6D8282B7" w14:textId="3075BE82" w:rsidR="00495F0B" w:rsidRPr="00047D7B" w:rsidRDefault="00495F0B" w:rsidP="00E75164">
      <w:pPr>
        <w:pStyle w:val="Heading4"/>
        <w:spacing w:before="0"/>
        <w:rPr>
          <w:rFonts w:ascii="Arial" w:hAnsi="Arial" w:cs="Arial"/>
          <w:b/>
          <w:bCs/>
          <w:i w:val="0"/>
          <w:iCs w:val="0"/>
          <w:color w:val="000000" w:themeColor="text1"/>
          <w:sz w:val="20"/>
          <w:szCs w:val="20"/>
        </w:rPr>
      </w:pPr>
      <w:r w:rsidRPr="00047D7B">
        <w:rPr>
          <w:rFonts w:ascii="Arial" w:hAnsi="Arial" w:cs="Arial"/>
          <w:b/>
          <w:bCs/>
          <w:i w:val="0"/>
          <w:iCs w:val="0"/>
          <w:color w:val="000000" w:themeColor="text1"/>
          <w:sz w:val="20"/>
          <w:szCs w:val="20"/>
        </w:rPr>
        <w:t>Table 11 Validity and Reliability Test Results</w:t>
      </w:r>
      <w:r w:rsidR="007B40A0">
        <w:rPr>
          <w:rFonts w:ascii="Arial" w:hAnsi="Arial" w:cs="Arial"/>
          <w:b/>
          <w:bCs/>
          <w:i w:val="0"/>
          <w:iCs w:val="0"/>
          <w:color w:val="000000" w:themeColor="text1"/>
          <w:sz w:val="20"/>
          <w:szCs w:val="20"/>
        </w:rPr>
        <w:t xml:space="preserve"> of this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0"/>
        <w:gridCol w:w="603"/>
        <w:gridCol w:w="1070"/>
        <w:gridCol w:w="581"/>
        <w:gridCol w:w="1181"/>
        <w:gridCol w:w="1385"/>
        <w:gridCol w:w="1196"/>
      </w:tblGrid>
      <w:tr w:rsidR="00047D7B" w:rsidRPr="00047D7B" w14:paraId="109AE95E" w14:textId="77777777" w:rsidTr="006927E7">
        <w:trPr>
          <w:tblHeader/>
          <w:tblCellSpacing w:w="15" w:type="dxa"/>
        </w:trPr>
        <w:tc>
          <w:tcPr>
            <w:tcW w:w="0" w:type="auto"/>
            <w:vAlign w:val="center"/>
            <w:hideMark/>
          </w:tcPr>
          <w:p w14:paraId="42DD8C3C" w14:textId="77777777" w:rsidR="00495F0B" w:rsidRPr="00047D7B" w:rsidRDefault="00495F0B"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Variable</w:t>
            </w:r>
          </w:p>
        </w:tc>
        <w:tc>
          <w:tcPr>
            <w:tcW w:w="0" w:type="auto"/>
            <w:vAlign w:val="center"/>
            <w:hideMark/>
          </w:tcPr>
          <w:p w14:paraId="4859A70C" w14:textId="77777777" w:rsidR="00495F0B" w:rsidRPr="00047D7B" w:rsidRDefault="00495F0B"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Item</w:t>
            </w:r>
          </w:p>
        </w:tc>
        <w:tc>
          <w:tcPr>
            <w:tcW w:w="0" w:type="auto"/>
            <w:vAlign w:val="center"/>
            <w:hideMark/>
          </w:tcPr>
          <w:p w14:paraId="326A5B9D" w14:textId="77777777" w:rsidR="00495F0B" w:rsidRPr="00047D7B" w:rsidRDefault="00495F0B"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Outer Weights</w:t>
            </w:r>
          </w:p>
        </w:tc>
        <w:tc>
          <w:tcPr>
            <w:tcW w:w="0" w:type="auto"/>
            <w:vAlign w:val="center"/>
            <w:hideMark/>
          </w:tcPr>
          <w:p w14:paraId="35497139" w14:textId="77777777" w:rsidR="00495F0B" w:rsidRPr="00047D7B" w:rsidRDefault="00495F0B"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AVE</w:t>
            </w:r>
          </w:p>
        </w:tc>
        <w:tc>
          <w:tcPr>
            <w:tcW w:w="0" w:type="auto"/>
            <w:vAlign w:val="center"/>
            <w:hideMark/>
          </w:tcPr>
          <w:p w14:paraId="5D8973B8" w14:textId="77777777" w:rsidR="00495F0B" w:rsidRPr="00047D7B" w:rsidRDefault="00495F0B"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Description</w:t>
            </w:r>
          </w:p>
        </w:tc>
        <w:tc>
          <w:tcPr>
            <w:tcW w:w="0" w:type="auto"/>
            <w:vAlign w:val="center"/>
            <w:hideMark/>
          </w:tcPr>
          <w:p w14:paraId="7D2935C7" w14:textId="77777777" w:rsidR="00495F0B" w:rsidRPr="00047D7B" w:rsidRDefault="00495F0B"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Construct Reliability</w:t>
            </w:r>
          </w:p>
        </w:tc>
        <w:tc>
          <w:tcPr>
            <w:tcW w:w="0" w:type="auto"/>
            <w:vAlign w:val="center"/>
            <w:hideMark/>
          </w:tcPr>
          <w:p w14:paraId="31010EA0" w14:textId="77777777" w:rsidR="00495F0B" w:rsidRPr="00047D7B" w:rsidRDefault="00495F0B"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Description</w:t>
            </w:r>
          </w:p>
        </w:tc>
      </w:tr>
      <w:tr w:rsidR="00047D7B" w:rsidRPr="00047D7B" w14:paraId="46AA6D42" w14:textId="77777777" w:rsidTr="006927E7">
        <w:trPr>
          <w:tblCellSpacing w:w="15" w:type="dxa"/>
        </w:trPr>
        <w:tc>
          <w:tcPr>
            <w:tcW w:w="0" w:type="auto"/>
            <w:vAlign w:val="center"/>
            <w:hideMark/>
          </w:tcPr>
          <w:p w14:paraId="21F77B70" w14:textId="77777777" w:rsidR="00495F0B" w:rsidRPr="00047D7B" w:rsidRDefault="00495F0B"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Locus of Control</w:t>
            </w:r>
          </w:p>
        </w:tc>
        <w:tc>
          <w:tcPr>
            <w:tcW w:w="0" w:type="auto"/>
            <w:vAlign w:val="center"/>
            <w:hideMark/>
          </w:tcPr>
          <w:p w14:paraId="2E474BAF"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LC1</w:t>
            </w:r>
          </w:p>
        </w:tc>
        <w:tc>
          <w:tcPr>
            <w:tcW w:w="0" w:type="auto"/>
            <w:vAlign w:val="center"/>
            <w:hideMark/>
          </w:tcPr>
          <w:p w14:paraId="002F43CE"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0.702</w:t>
            </w:r>
          </w:p>
        </w:tc>
        <w:tc>
          <w:tcPr>
            <w:tcW w:w="0" w:type="auto"/>
            <w:vAlign w:val="center"/>
            <w:hideMark/>
          </w:tcPr>
          <w:p w14:paraId="3048F76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0.512</w:t>
            </w:r>
          </w:p>
        </w:tc>
        <w:tc>
          <w:tcPr>
            <w:tcW w:w="0" w:type="auto"/>
            <w:vAlign w:val="center"/>
            <w:hideMark/>
          </w:tcPr>
          <w:p w14:paraId="7A47DB6B"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31B99E85"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0.935</w:t>
            </w:r>
          </w:p>
        </w:tc>
        <w:tc>
          <w:tcPr>
            <w:tcW w:w="0" w:type="auto"/>
            <w:vAlign w:val="center"/>
            <w:hideMark/>
          </w:tcPr>
          <w:p w14:paraId="3903178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Reliable</w:t>
            </w:r>
          </w:p>
        </w:tc>
      </w:tr>
      <w:tr w:rsidR="00047D7B" w:rsidRPr="00047D7B" w14:paraId="23241DE0" w14:textId="77777777" w:rsidTr="006927E7">
        <w:trPr>
          <w:tblCellSpacing w:w="15" w:type="dxa"/>
        </w:trPr>
        <w:tc>
          <w:tcPr>
            <w:tcW w:w="0" w:type="auto"/>
            <w:vAlign w:val="center"/>
            <w:hideMark/>
          </w:tcPr>
          <w:p w14:paraId="132E674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63DC525"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LC2</w:t>
            </w:r>
          </w:p>
        </w:tc>
        <w:tc>
          <w:tcPr>
            <w:tcW w:w="0" w:type="auto"/>
            <w:vAlign w:val="center"/>
            <w:hideMark/>
          </w:tcPr>
          <w:p w14:paraId="3AC103EB"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0.76</w:t>
            </w:r>
          </w:p>
        </w:tc>
        <w:tc>
          <w:tcPr>
            <w:tcW w:w="0" w:type="auto"/>
            <w:vAlign w:val="center"/>
            <w:hideMark/>
          </w:tcPr>
          <w:p w14:paraId="19C0225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AF33B6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6039B9CD"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199C4EB" w14:textId="77777777" w:rsidR="00495F0B" w:rsidRPr="00047D7B" w:rsidRDefault="00495F0B" w:rsidP="00E75164">
            <w:pPr>
              <w:rPr>
                <w:rFonts w:ascii="Arial" w:hAnsi="Arial" w:cs="Arial"/>
                <w:color w:val="000000" w:themeColor="text1"/>
                <w:sz w:val="20"/>
                <w:szCs w:val="20"/>
              </w:rPr>
            </w:pPr>
          </w:p>
        </w:tc>
      </w:tr>
      <w:tr w:rsidR="00047D7B" w:rsidRPr="00047D7B" w14:paraId="45829786" w14:textId="77777777" w:rsidTr="006927E7">
        <w:trPr>
          <w:tblCellSpacing w:w="15" w:type="dxa"/>
        </w:trPr>
        <w:tc>
          <w:tcPr>
            <w:tcW w:w="0" w:type="auto"/>
            <w:vAlign w:val="center"/>
            <w:hideMark/>
          </w:tcPr>
          <w:p w14:paraId="3B9ADE30"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F4A99A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LC3</w:t>
            </w:r>
          </w:p>
        </w:tc>
        <w:tc>
          <w:tcPr>
            <w:tcW w:w="0" w:type="auto"/>
            <w:vAlign w:val="center"/>
            <w:hideMark/>
          </w:tcPr>
          <w:p w14:paraId="2BF64B34"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0.683</w:t>
            </w:r>
          </w:p>
        </w:tc>
        <w:tc>
          <w:tcPr>
            <w:tcW w:w="0" w:type="auto"/>
            <w:vAlign w:val="center"/>
            <w:hideMark/>
          </w:tcPr>
          <w:p w14:paraId="22AFDD10"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4FC07A1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2619996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F1FE435" w14:textId="77777777" w:rsidR="00495F0B" w:rsidRPr="00047D7B" w:rsidRDefault="00495F0B" w:rsidP="00E75164">
            <w:pPr>
              <w:rPr>
                <w:rFonts w:ascii="Arial" w:hAnsi="Arial" w:cs="Arial"/>
                <w:color w:val="000000" w:themeColor="text1"/>
                <w:sz w:val="20"/>
                <w:szCs w:val="20"/>
              </w:rPr>
            </w:pPr>
          </w:p>
        </w:tc>
      </w:tr>
      <w:tr w:rsidR="00047D7B" w:rsidRPr="00047D7B" w14:paraId="6AA2972F" w14:textId="77777777" w:rsidTr="006927E7">
        <w:trPr>
          <w:tblCellSpacing w:w="15" w:type="dxa"/>
        </w:trPr>
        <w:tc>
          <w:tcPr>
            <w:tcW w:w="0" w:type="auto"/>
            <w:vAlign w:val="center"/>
            <w:hideMark/>
          </w:tcPr>
          <w:p w14:paraId="3DFBDA74"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1F867C4"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LC4</w:t>
            </w:r>
          </w:p>
        </w:tc>
        <w:tc>
          <w:tcPr>
            <w:tcW w:w="0" w:type="auto"/>
            <w:vAlign w:val="center"/>
            <w:hideMark/>
          </w:tcPr>
          <w:p w14:paraId="31B1729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0.709</w:t>
            </w:r>
          </w:p>
        </w:tc>
        <w:tc>
          <w:tcPr>
            <w:tcW w:w="0" w:type="auto"/>
            <w:vAlign w:val="center"/>
            <w:hideMark/>
          </w:tcPr>
          <w:p w14:paraId="7F85E106"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4E168FA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5292BA49"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62016593" w14:textId="77777777" w:rsidR="00495F0B" w:rsidRPr="00047D7B" w:rsidRDefault="00495F0B" w:rsidP="00E75164">
            <w:pPr>
              <w:rPr>
                <w:rFonts w:ascii="Arial" w:hAnsi="Arial" w:cs="Arial"/>
                <w:color w:val="000000" w:themeColor="text1"/>
                <w:sz w:val="20"/>
                <w:szCs w:val="20"/>
              </w:rPr>
            </w:pPr>
          </w:p>
        </w:tc>
      </w:tr>
      <w:tr w:rsidR="00047D7B" w:rsidRPr="00047D7B" w14:paraId="13948EFC" w14:textId="77777777" w:rsidTr="006927E7">
        <w:trPr>
          <w:tblCellSpacing w:w="15" w:type="dxa"/>
        </w:trPr>
        <w:tc>
          <w:tcPr>
            <w:tcW w:w="0" w:type="auto"/>
            <w:vAlign w:val="center"/>
            <w:hideMark/>
          </w:tcPr>
          <w:p w14:paraId="7A8EDDA8"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5DA725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LC5</w:t>
            </w:r>
          </w:p>
        </w:tc>
        <w:tc>
          <w:tcPr>
            <w:tcW w:w="0" w:type="auto"/>
            <w:vAlign w:val="center"/>
            <w:hideMark/>
          </w:tcPr>
          <w:p w14:paraId="38613445"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0.664</w:t>
            </w:r>
          </w:p>
        </w:tc>
        <w:tc>
          <w:tcPr>
            <w:tcW w:w="0" w:type="auto"/>
            <w:vAlign w:val="center"/>
            <w:hideMark/>
          </w:tcPr>
          <w:p w14:paraId="041F0B8B"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60A8A1F"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4D618AB2"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212BAC9" w14:textId="77777777" w:rsidR="00495F0B" w:rsidRPr="00047D7B" w:rsidRDefault="00495F0B" w:rsidP="00E75164">
            <w:pPr>
              <w:rPr>
                <w:rFonts w:ascii="Arial" w:hAnsi="Arial" w:cs="Arial"/>
                <w:color w:val="000000" w:themeColor="text1"/>
                <w:sz w:val="20"/>
                <w:szCs w:val="20"/>
              </w:rPr>
            </w:pPr>
          </w:p>
        </w:tc>
      </w:tr>
      <w:tr w:rsidR="00047D7B" w:rsidRPr="00047D7B" w14:paraId="40B1EF09" w14:textId="77777777" w:rsidTr="006927E7">
        <w:trPr>
          <w:tblCellSpacing w:w="15" w:type="dxa"/>
        </w:trPr>
        <w:tc>
          <w:tcPr>
            <w:tcW w:w="0" w:type="auto"/>
            <w:vAlign w:val="center"/>
            <w:hideMark/>
          </w:tcPr>
          <w:p w14:paraId="453E047B"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73EBF9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LC6</w:t>
            </w:r>
          </w:p>
        </w:tc>
        <w:tc>
          <w:tcPr>
            <w:tcW w:w="0" w:type="auto"/>
            <w:vAlign w:val="center"/>
            <w:hideMark/>
          </w:tcPr>
          <w:p w14:paraId="3D490D0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0.57</w:t>
            </w:r>
          </w:p>
        </w:tc>
        <w:tc>
          <w:tcPr>
            <w:tcW w:w="0" w:type="auto"/>
            <w:vAlign w:val="center"/>
            <w:hideMark/>
          </w:tcPr>
          <w:p w14:paraId="368675A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F5D526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1A2F0A1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9A3EC6E" w14:textId="77777777" w:rsidR="00495F0B" w:rsidRPr="00047D7B" w:rsidRDefault="00495F0B" w:rsidP="00E75164">
            <w:pPr>
              <w:rPr>
                <w:rFonts w:ascii="Arial" w:hAnsi="Arial" w:cs="Arial"/>
                <w:color w:val="000000" w:themeColor="text1"/>
                <w:sz w:val="20"/>
                <w:szCs w:val="20"/>
              </w:rPr>
            </w:pPr>
          </w:p>
        </w:tc>
      </w:tr>
      <w:tr w:rsidR="00047D7B" w:rsidRPr="00047D7B" w14:paraId="20FAF270" w14:textId="77777777" w:rsidTr="006927E7">
        <w:trPr>
          <w:tblCellSpacing w:w="15" w:type="dxa"/>
        </w:trPr>
        <w:tc>
          <w:tcPr>
            <w:tcW w:w="0" w:type="auto"/>
            <w:vAlign w:val="center"/>
            <w:hideMark/>
          </w:tcPr>
          <w:p w14:paraId="052BF328"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21BF291"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LC7</w:t>
            </w:r>
          </w:p>
        </w:tc>
        <w:tc>
          <w:tcPr>
            <w:tcW w:w="0" w:type="auto"/>
            <w:vAlign w:val="center"/>
            <w:hideMark/>
          </w:tcPr>
          <w:p w14:paraId="05355E8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0.519</w:t>
            </w:r>
          </w:p>
        </w:tc>
        <w:tc>
          <w:tcPr>
            <w:tcW w:w="0" w:type="auto"/>
            <w:vAlign w:val="center"/>
            <w:hideMark/>
          </w:tcPr>
          <w:p w14:paraId="6B77F6D9"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445CE31"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350429F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BCA7517" w14:textId="77777777" w:rsidR="00495F0B" w:rsidRPr="00047D7B" w:rsidRDefault="00495F0B" w:rsidP="00E75164">
            <w:pPr>
              <w:rPr>
                <w:rFonts w:ascii="Arial" w:hAnsi="Arial" w:cs="Arial"/>
                <w:color w:val="000000" w:themeColor="text1"/>
                <w:sz w:val="20"/>
                <w:szCs w:val="20"/>
              </w:rPr>
            </w:pPr>
          </w:p>
        </w:tc>
      </w:tr>
      <w:tr w:rsidR="00047D7B" w:rsidRPr="00047D7B" w14:paraId="79A42263" w14:textId="77777777" w:rsidTr="006927E7">
        <w:trPr>
          <w:tblCellSpacing w:w="15" w:type="dxa"/>
        </w:trPr>
        <w:tc>
          <w:tcPr>
            <w:tcW w:w="0" w:type="auto"/>
            <w:vAlign w:val="center"/>
            <w:hideMark/>
          </w:tcPr>
          <w:p w14:paraId="5633688F" w14:textId="77777777" w:rsidR="00495F0B" w:rsidRPr="00047D7B" w:rsidRDefault="00495F0B"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Learning Goal Orientation</w:t>
            </w:r>
          </w:p>
        </w:tc>
        <w:tc>
          <w:tcPr>
            <w:tcW w:w="0" w:type="auto"/>
            <w:vAlign w:val="center"/>
            <w:hideMark/>
          </w:tcPr>
          <w:p w14:paraId="0D3F26CB"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OTP1</w:t>
            </w:r>
          </w:p>
        </w:tc>
        <w:tc>
          <w:tcPr>
            <w:tcW w:w="0" w:type="auto"/>
            <w:vAlign w:val="center"/>
            <w:hideMark/>
          </w:tcPr>
          <w:p w14:paraId="4AC0025A"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0.599</w:t>
            </w:r>
          </w:p>
        </w:tc>
        <w:tc>
          <w:tcPr>
            <w:tcW w:w="0" w:type="auto"/>
            <w:vAlign w:val="center"/>
            <w:hideMark/>
          </w:tcPr>
          <w:p w14:paraId="432710E9"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0.567</w:t>
            </w:r>
          </w:p>
        </w:tc>
        <w:tc>
          <w:tcPr>
            <w:tcW w:w="0" w:type="auto"/>
            <w:vAlign w:val="center"/>
            <w:hideMark/>
          </w:tcPr>
          <w:p w14:paraId="4CC088CB"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114CBEE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0.955</w:t>
            </w:r>
          </w:p>
        </w:tc>
        <w:tc>
          <w:tcPr>
            <w:tcW w:w="0" w:type="auto"/>
            <w:vAlign w:val="center"/>
            <w:hideMark/>
          </w:tcPr>
          <w:p w14:paraId="4844274A"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Reliable</w:t>
            </w:r>
          </w:p>
        </w:tc>
      </w:tr>
      <w:tr w:rsidR="00047D7B" w:rsidRPr="00047D7B" w14:paraId="6358CFCD" w14:textId="77777777" w:rsidTr="006927E7">
        <w:trPr>
          <w:tblCellSpacing w:w="15" w:type="dxa"/>
        </w:trPr>
        <w:tc>
          <w:tcPr>
            <w:tcW w:w="0" w:type="auto"/>
            <w:vAlign w:val="center"/>
            <w:hideMark/>
          </w:tcPr>
          <w:p w14:paraId="28C82E5F"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2A7B679"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OTP2</w:t>
            </w:r>
          </w:p>
        </w:tc>
        <w:tc>
          <w:tcPr>
            <w:tcW w:w="0" w:type="auto"/>
            <w:vAlign w:val="center"/>
            <w:hideMark/>
          </w:tcPr>
          <w:p w14:paraId="17101022"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0.894</w:t>
            </w:r>
          </w:p>
        </w:tc>
        <w:tc>
          <w:tcPr>
            <w:tcW w:w="0" w:type="auto"/>
            <w:vAlign w:val="center"/>
            <w:hideMark/>
          </w:tcPr>
          <w:p w14:paraId="5E47A976"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E3D0E2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0754B26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74DEBB8" w14:textId="77777777" w:rsidR="00495F0B" w:rsidRPr="00047D7B" w:rsidRDefault="00495F0B" w:rsidP="00E75164">
            <w:pPr>
              <w:rPr>
                <w:rFonts w:ascii="Arial" w:hAnsi="Arial" w:cs="Arial"/>
                <w:color w:val="000000" w:themeColor="text1"/>
                <w:sz w:val="20"/>
                <w:szCs w:val="20"/>
              </w:rPr>
            </w:pPr>
          </w:p>
        </w:tc>
      </w:tr>
      <w:tr w:rsidR="00047D7B" w:rsidRPr="00047D7B" w14:paraId="1B7DCBAE" w14:textId="77777777" w:rsidTr="006927E7">
        <w:trPr>
          <w:tblCellSpacing w:w="15" w:type="dxa"/>
        </w:trPr>
        <w:tc>
          <w:tcPr>
            <w:tcW w:w="0" w:type="auto"/>
            <w:vAlign w:val="center"/>
            <w:hideMark/>
          </w:tcPr>
          <w:p w14:paraId="6128E322"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89E6C42"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OTP3</w:t>
            </w:r>
          </w:p>
        </w:tc>
        <w:tc>
          <w:tcPr>
            <w:tcW w:w="0" w:type="auto"/>
            <w:vAlign w:val="center"/>
            <w:hideMark/>
          </w:tcPr>
          <w:p w14:paraId="70AC292B"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0.737</w:t>
            </w:r>
          </w:p>
        </w:tc>
        <w:tc>
          <w:tcPr>
            <w:tcW w:w="0" w:type="auto"/>
            <w:vAlign w:val="center"/>
            <w:hideMark/>
          </w:tcPr>
          <w:p w14:paraId="17B446F1"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A1249D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2AA6AE98"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784C4C6" w14:textId="77777777" w:rsidR="00495F0B" w:rsidRPr="00047D7B" w:rsidRDefault="00495F0B" w:rsidP="00E75164">
            <w:pPr>
              <w:rPr>
                <w:rFonts w:ascii="Arial" w:hAnsi="Arial" w:cs="Arial"/>
                <w:color w:val="000000" w:themeColor="text1"/>
                <w:sz w:val="20"/>
                <w:szCs w:val="20"/>
              </w:rPr>
            </w:pPr>
          </w:p>
        </w:tc>
      </w:tr>
      <w:tr w:rsidR="00047D7B" w:rsidRPr="00047D7B" w14:paraId="6A58C4E3" w14:textId="77777777" w:rsidTr="006927E7">
        <w:trPr>
          <w:tblCellSpacing w:w="15" w:type="dxa"/>
        </w:trPr>
        <w:tc>
          <w:tcPr>
            <w:tcW w:w="0" w:type="auto"/>
            <w:vAlign w:val="center"/>
            <w:hideMark/>
          </w:tcPr>
          <w:p w14:paraId="43FB8D54"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469B56C"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OTP4</w:t>
            </w:r>
          </w:p>
        </w:tc>
        <w:tc>
          <w:tcPr>
            <w:tcW w:w="0" w:type="auto"/>
            <w:vAlign w:val="center"/>
            <w:hideMark/>
          </w:tcPr>
          <w:p w14:paraId="0661A4EA"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0.788</w:t>
            </w:r>
          </w:p>
        </w:tc>
        <w:tc>
          <w:tcPr>
            <w:tcW w:w="0" w:type="auto"/>
            <w:vAlign w:val="center"/>
            <w:hideMark/>
          </w:tcPr>
          <w:p w14:paraId="6B004CB8"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58C130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69C2A179"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6AB9860E" w14:textId="77777777" w:rsidR="00495F0B" w:rsidRPr="00047D7B" w:rsidRDefault="00495F0B" w:rsidP="00E75164">
            <w:pPr>
              <w:rPr>
                <w:rFonts w:ascii="Arial" w:hAnsi="Arial" w:cs="Arial"/>
                <w:color w:val="000000" w:themeColor="text1"/>
                <w:sz w:val="20"/>
                <w:szCs w:val="20"/>
              </w:rPr>
            </w:pPr>
          </w:p>
        </w:tc>
      </w:tr>
      <w:tr w:rsidR="00047D7B" w:rsidRPr="00047D7B" w14:paraId="6B23D06E" w14:textId="77777777" w:rsidTr="006927E7">
        <w:trPr>
          <w:tblCellSpacing w:w="15" w:type="dxa"/>
        </w:trPr>
        <w:tc>
          <w:tcPr>
            <w:tcW w:w="0" w:type="auto"/>
            <w:vAlign w:val="center"/>
            <w:hideMark/>
          </w:tcPr>
          <w:p w14:paraId="6A8637B1"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A136B7A"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OTP5</w:t>
            </w:r>
          </w:p>
        </w:tc>
        <w:tc>
          <w:tcPr>
            <w:tcW w:w="0" w:type="auto"/>
            <w:vAlign w:val="center"/>
            <w:hideMark/>
          </w:tcPr>
          <w:p w14:paraId="160EE98F"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0.773</w:t>
            </w:r>
          </w:p>
        </w:tc>
        <w:tc>
          <w:tcPr>
            <w:tcW w:w="0" w:type="auto"/>
            <w:vAlign w:val="center"/>
            <w:hideMark/>
          </w:tcPr>
          <w:p w14:paraId="5522DC4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56A6F82"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4F449987"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5C2BEF1" w14:textId="77777777" w:rsidR="00495F0B" w:rsidRPr="00047D7B" w:rsidRDefault="00495F0B" w:rsidP="00E75164">
            <w:pPr>
              <w:rPr>
                <w:rFonts w:ascii="Arial" w:hAnsi="Arial" w:cs="Arial"/>
                <w:color w:val="000000" w:themeColor="text1"/>
                <w:sz w:val="20"/>
                <w:szCs w:val="20"/>
              </w:rPr>
            </w:pPr>
          </w:p>
        </w:tc>
      </w:tr>
      <w:tr w:rsidR="00047D7B" w:rsidRPr="00047D7B" w14:paraId="3DAF49CC" w14:textId="77777777" w:rsidTr="006927E7">
        <w:trPr>
          <w:tblCellSpacing w:w="15" w:type="dxa"/>
        </w:trPr>
        <w:tc>
          <w:tcPr>
            <w:tcW w:w="0" w:type="auto"/>
            <w:vAlign w:val="center"/>
            <w:hideMark/>
          </w:tcPr>
          <w:p w14:paraId="58000498"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3BD2625"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OTP6</w:t>
            </w:r>
          </w:p>
        </w:tc>
        <w:tc>
          <w:tcPr>
            <w:tcW w:w="0" w:type="auto"/>
            <w:vAlign w:val="center"/>
            <w:hideMark/>
          </w:tcPr>
          <w:p w14:paraId="5A6D14A2"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0.763</w:t>
            </w:r>
          </w:p>
        </w:tc>
        <w:tc>
          <w:tcPr>
            <w:tcW w:w="0" w:type="auto"/>
            <w:vAlign w:val="center"/>
            <w:hideMark/>
          </w:tcPr>
          <w:p w14:paraId="25BD77B9"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0A6CB1F"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49CB5913"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9250EA3" w14:textId="77777777" w:rsidR="00495F0B" w:rsidRPr="00047D7B" w:rsidRDefault="00495F0B" w:rsidP="00E75164">
            <w:pPr>
              <w:rPr>
                <w:rFonts w:ascii="Arial" w:hAnsi="Arial" w:cs="Arial"/>
                <w:color w:val="000000" w:themeColor="text1"/>
                <w:sz w:val="20"/>
                <w:szCs w:val="20"/>
              </w:rPr>
            </w:pPr>
          </w:p>
        </w:tc>
      </w:tr>
      <w:tr w:rsidR="00047D7B" w:rsidRPr="00047D7B" w14:paraId="46736830" w14:textId="77777777" w:rsidTr="006927E7">
        <w:trPr>
          <w:tblCellSpacing w:w="15" w:type="dxa"/>
        </w:trPr>
        <w:tc>
          <w:tcPr>
            <w:tcW w:w="0" w:type="auto"/>
            <w:vAlign w:val="center"/>
            <w:hideMark/>
          </w:tcPr>
          <w:p w14:paraId="08AEF500"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AF9A4F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OTP7</w:t>
            </w:r>
          </w:p>
        </w:tc>
        <w:tc>
          <w:tcPr>
            <w:tcW w:w="0" w:type="auto"/>
            <w:vAlign w:val="center"/>
            <w:hideMark/>
          </w:tcPr>
          <w:p w14:paraId="163A78C4"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0.728</w:t>
            </w:r>
          </w:p>
        </w:tc>
        <w:tc>
          <w:tcPr>
            <w:tcW w:w="0" w:type="auto"/>
            <w:vAlign w:val="center"/>
            <w:hideMark/>
          </w:tcPr>
          <w:p w14:paraId="5C37B34B"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FE63802"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1DFF96EB"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14D8850" w14:textId="77777777" w:rsidR="00495F0B" w:rsidRPr="00047D7B" w:rsidRDefault="00495F0B" w:rsidP="00E75164">
            <w:pPr>
              <w:rPr>
                <w:rFonts w:ascii="Arial" w:hAnsi="Arial" w:cs="Arial"/>
                <w:color w:val="000000" w:themeColor="text1"/>
                <w:sz w:val="20"/>
                <w:szCs w:val="20"/>
              </w:rPr>
            </w:pPr>
          </w:p>
        </w:tc>
      </w:tr>
      <w:tr w:rsidR="00047D7B" w:rsidRPr="00047D7B" w14:paraId="56F93BC4" w14:textId="77777777" w:rsidTr="006927E7">
        <w:trPr>
          <w:tblCellSpacing w:w="15" w:type="dxa"/>
        </w:trPr>
        <w:tc>
          <w:tcPr>
            <w:tcW w:w="0" w:type="auto"/>
            <w:vAlign w:val="center"/>
            <w:hideMark/>
          </w:tcPr>
          <w:p w14:paraId="5470CE7B" w14:textId="77777777" w:rsidR="00495F0B" w:rsidRPr="00047D7B" w:rsidRDefault="00495F0B"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Work Environment Characteristics</w:t>
            </w:r>
          </w:p>
        </w:tc>
        <w:tc>
          <w:tcPr>
            <w:tcW w:w="0" w:type="auto"/>
            <w:vAlign w:val="center"/>
            <w:hideMark/>
          </w:tcPr>
          <w:p w14:paraId="06AE24BF"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KLK1</w:t>
            </w:r>
          </w:p>
        </w:tc>
        <w:tc>
          <w:tcPr>
            <w:tcW w:w="0" w:type="auto"/>
            <w:vAlign w:val="center"/>
            <w:hideMark/>
          </w:tcPr>
          <w:p w14:paraId="61C4619E"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0.791</w:t>
            </w:r>
          </w:p>
        </w:tc>
        <w:tc>
          <w:tcPr>
            <w:tcW w:w="0" w:type="auto"/>
            <w:vAlign w:val="center"/>
            <w:hideMark/>
          </w:tcPr>
          <w:p w14:paraId="45E1C703"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0.563</w:t>
            </w:r>
          </w:p>
        </w:tc>
        <w:tc>
          <w:tcPr>
            <w:tcW w:w="0" w:type="auto"/>
            <w:vAlign w:val="center"/>
            <w:hideMark/>
          </w:tcPr>
          <w:p w14:paraId="019C850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6CA8F7B8"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0.940</w:t>
            </w:r>
          </w:p>
        </w:tc>
        <w:tc>
          <w:tcPr>
            <w:tcW w:w="0" w:type="auto"/>
            <w:vAlign w:val="center"/>
            <w:hideMark/>
          </w:tcPr>
          <w:p w14:paraId="2934504C"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Reliable</w:t>
            </w:r>
          </w:p>
        </w:tc>
      </w:tr>
      <w:tr w:rsidR="00047D7B" w:rsidRPr="00047D7B" w14:paraId="61D0F9A9" w14:textId="77777777" w:rsidTr="006927E7">
        <w:trPr>
          <w:tblCellSpacing w:w="15" w:type="dxa"/>
        </w:trPr>
        <w:tc>
          <w:tcPr>
            <w:tcW w:w="0" w:type="auto"/>
            <w:vAlign w:val="center"/>
            <w:hideMark/>
          </w:tcPr>
          <w:p w14:paraId="3276A4F9"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CA3A4F9"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KLK2</w:t>
            </w:r>
          </w:p>
        </w:tc>
        <w:tc>
          <w:tcPr>
            <w:tcW w:w="0" w:type="auto"/>
            <w:vAlign w:val="center"/>
            <w:hideMark/>
          </w:tcPr>
          <w:p w14:paraId="7CFCA6F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0.734</w:t>
            </w:r>
          </w:p>
        </w:tc>
        <w:tc>
          <w:tcPr>
            <w:tcW w:w="0" w:type="auto"/>
            <w:vAlign w:val="center"/>
            <w:hideMark/>
          </w:tcPr>
          <w:p w14:paraId="039F4381"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FED6EA1"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22B9C3E6"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4B9D04E1" w14:textId="77777777" w:rsidR="00495F0B" w:rsidRPr="00047D7B" w:rsidRDefault="00495F0B" w:rsidP="00E75164">
            <w:pPr>
              <w:rPr>
                <w:rFonts w:ascii="Arial" w:hAnsi="Arial" w:cs="Arial"/>
                <w:color w:val="000000" w:themeColor="text1"/>
                <w:sz w:val="20"/>
                <w:szCs w:val="20"/>
              </w:rPr>
            </w:pPr>
          </w:p>
        </w:tc>
      </w:tr>
      <w:tr w:rsidR="00047D7B" w:rsidRPr="00047D7B" w14:paraId="09F56CBA" w14:textId="77777777" w:rsidTr="006927E7">
        <w:trPr>
          <w:tblCellSpacing w:w="15" w:type="dxa"/>
        </w:trPr>
        <w:tc>
          <w:tcPr>
            <w:tcW w:w="0" w:type="auto"/>
            <w:vAlign w:val="center"/>
            <w:hideMark/>
          </w:tcPr>
          <w:p w14:paraId="2906C501"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3C06D7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KLK3</w:t>
            </w:r>
          </w:p>
        </w:tc>
        <w:tc>
          <w:tcPr>
            <w:tcW w:w="0" w:type="auto"/>
            <w:vAlign w:val="center"/>
            <w:hideMark/>
          </w:tcPr>
          <w:p w14:paraId="08342741"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0.725</w:t>
            </w:r>
          </w:p>
        </w:tc>
        <w:tc>
          <w:tcPr>
            <w:tcW w:w="0" w:type="auto"/>
            <w:vAlign w:val="center"/>
            <w:hideMark/>
          </w:tcPr>
          <w:p w14:paraId="53D2A4DB"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30B40E5"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71C57B23"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4011E7C6" w14:textId="77777777" w:rsidR="00495F0B" w:rsidRPr="00047D7B" w:rsidRDefault="00495F0B" w:rsidP="00E75164">
            <w:pPr>
              <w:rPr>
                <w:rFonts w:ascii="Arial" w:hAnsi="Arial" w:cs="Arial"/>
                <w:color w:val="000000" w:themeColor="text1"/>
                <w:sz w:val="20"/>
                <w:szCs w:val="20"/>
              </w:rPr>
            </w:pPr>
          </w:p>
        </w:tc>
      </w:tr>
      <w:tr w:rsidR="00047D7B" w:rsidRPr="00047D7B" w14:paraId="34716F3D" w14:textId="77777777" w:rsidTr="006927E7">
        <w:trPr>
          <w:tblCellSpacing w:w="15" w:type="dxa"/>
        </w:trPr>
        <w:tc>
          <w:tcPr>
            <w:tcW w:w="0" w:type="auto"/>
            <w:vAlign w:val="center"/>
            <w:hideMark/>
          </w:tcPr>
          <w:p w14:paraId="2758CE39"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4EC3275"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KLK4</w:t>
            </w:r>
          </w:p>
        </w:tc>
        <w:tc>
          <w:tcPr>
            <w:tcW w:w="0" w:type="auto"/>
            <w:vAlign w:val="center"/>
            <w:hideMark/>
          </w:tcPr>
          <w:p w14:paraId="44586C8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0.652</w:t>
            </w:r>
          </w:p>
        </w:tc>
        <w:tc>
          <w:tcPr>
            <w:tcW w:w="0" w:type="auto"/>
            <w:vAlign w:val="center"/>
            <w:hideMark/>
          </w:tcPr>
          <w:p w14:paraId="0F47349B"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9B9EA7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2C63932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310BEB9" w14:textId="77777777" w:rsidR="00495F0B" w:rsidRPr="00047D7B" w:rsidRDefault="00495F0B" w:rsidP="00E75164">
            <w:pPr>
              <w:rPr>
                <w:rFonts w:ascii="Arial" w:hAnsi="Arial" w:cs="Arial"/>
                <w:color w:val="000000" w:themeColor="text1"/>
                <w:sz w:val="20"/>
                <w:szCs w:val="20"/>
              </w:rPr>
            </w:pPr>
          </w:p>
        </w:tc>
      </w:tr>
      <w:tr w:rsidR="00047D7B" w:rsidRPr="00047D7B" w14:paraId="029FEE42" w14:textId="77777777" w:rsidTr="006927E7">
        <w:trPr>
          <w:tblCellSpacing w:w="15" w:type="dxa"/>
        </w:trPr>
        <w:tc>
          <w:tcPr>
            <w:tcW w:w="0" w:type="auto"/>
            <w:vAlign w:val="center"/>
            <w:hideMark/>
          </w:tcPr>
          <w:p w14:paraId="7EC53B32"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6F7CDB4E"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KLK5</w:t>
            </w:r>
          </w:p>
        </w:tc>
        <w:tc>
          <w:tcPr>
            <w:tcW w:w="0" w:type="auto"/>
            <w:vAlign w:val="center"/>
            <w:hideMark/>
          </w:tcPr>
          <w:p w14:paraId="23F64024"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0.845</w:t>
            </w:r>
          </w:p>
        </w:tc>
        <w:tc>
          <w:tcPr>
            <w:tcW w:w="0" w:type="auto"/>
            <w:vAlign w:val="center"/>
            <w:hideMark/>
          </w:tcPr>
          <w:p w14:paraId="390761D9"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6B418138"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4B0734CF"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6E81BF97" w14:textId="77777777" w:rsidR="00495F0B" w:rsidRPr="00047D7B" w:rsidRDefault="00495F0B" w:rsidP="00E75164">
            <w:pPr>
              <w:rPr>
                <w:rFonts w:ascii="Arial" w:hAnsi="Arial" w:cs="Arial"/>
                <w:color w:val="000000" w:themeColor="text1"/>
                <w:sz w:val="20"/>
                <w:szCs w:val="20"/>
              </w:rPr>
            </w:pPr>
          </w:p>
        </w:tc>
      </w:tr>
      <w:tr w:rsidR="00047D7B" w:rsidRPr="00047D7B" w14:paraId="2D9D8607" w14:textId="77777777" w:rsidTr="006927E7">
        <w:trPr>
          <w:tblCellSpacing w:w="15" w:type="dxa"/>
        </w:trPr>
        <w:tc>
          <w:tcPr>
            <w:tcW w:w="0" w:type="auto"/>
            <w:vAlign w:val="center"/>
            <w:hideMark/>
          </w:tcPr>
          <w:p w14:paraId="4C840AC1"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09D717A"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KLK6</w:t>
            </w:r>
          </w:p>
        </w:tc>
        <w:tc>
          <w:tcPr>
            <w:tcW w:w="0" w:type="auto"/>
            <w:vAlign w:val="center"/>
            <w:hideMark/>
          </w:tcPr>
          <w:p w14:paraId="3316F3E4"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0.791</w:t>
            </w:r>
          </w:p>
        </w:tc>
        <w:tc>
          <w:tcPr>
            <w:tcW w:w="0" w:type="auto"/>
            <w:vAlign w:val="center"/>
            <w:hideMark/>
          </w:tcPr>
          <w:p w14:paraId="12974FD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1DFB50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0E319B2A"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01A578D" w14:textId="77777777" w:rsidR="00495F0B" w:rsidRPr="00047D7B" w:rsidRDefault="00495F0B" w:rsidP="00E75164">
            <w:pPr>
              <w:rPr>
                <w:rFonts w:ascii="Arial" w:hAnsi="Arial" w:cs="Arial"/>
                <w:color w:val="000000" w:themeColor="text1"/>
                <w:sz w:val="20"/>
                <w:szCs w:val="20"/>
              </w:rPr>
            </w:pPr>
          </w:p>
        </w:tc>
      </w:tr>
      <w:tr w:rsidR="00047D7B" w:rsidRPr="00047D7B" w14:paraId="52AB8BE7" w14:textId="77777777" w:rsidTr="006927E7">
        <w:trPr>
          <w:tblCellSpacing w:w="15" w:type="dxa"/>
        </w:trPr>
        <w:tc>
          <w:tcPr>
            <w:tcW w:w="0" w:type="auto"/>
            <w:vAlign w:val="center"/>
            <w:hideMark/>
          </w:tcPr>
          <w:p w14:paraId="0F2B912A" w14:textId="77777777" w:rsidR="00495F0B" w:rsidRPr="00047D7B" w:rsidRDefault="00495F0B"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Self-Efficacy</w:t>
            </w:r>
          </w:p>
        </w:tc>
        <w:tc>
          <w:tcPr>
            <w:tcW w:w="0" w:type="auto"/>
            <w:vAlign w:val="center"/>
            <w:hideMark/>
          </w:tcPr>
          <w:p w14:paraId="156CAAD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SE1</w:t>
            </w:r>
          </w:p>
        </w:tc>
        <w:tc>
          <w:tcPr>
            <w:tcW w:w="0" w:type="auto"/>
            <w:vAlign w:val="center"/>
            <w:hideMark/>
          </w:tcPr>
          <w:p w14:paraId="04E29E8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0.745</w:t>
            </w:r>
          </w:p>
        </w:tc>
        <w:tc>
          <w:tcPr>
            <w:tcW w:w="0" w:type="auto"/>
            <w:vAlign w:val="center"/>
            <w:hideMark/>
          </w:tcPr>
          <w:p w14:paraId="04E838C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0.533</w:t>
            </w:r>
          </w:p>
        </w:tc>
        <w:tc>
          <w:tcPr>
            <w:tcW w:w="0" w:type="auto"/>
            <w:vAlign w:val="center"/>
            <w:hideMark/>
          </w:tcPr>
          <w:p w14:paraId="5BD7B3D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7D1B0EC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0.787</w:t>
            </w:r>
          </w:p>
        </w:tc>
        <w:tc>
          <w:tcPr>
            <w:tcW w:w="0" w:type="auto"/>
            <w:vAlign w:val="center"/>
            <w:hideMark/>
          </w:tcPr>
          <w:p w14:paraId="1211DF2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Reliable</w:t>
            </w:r>
          </w:p>
        </w:tc>
      </w:tr>
      <w:tr w:rsidR="00047D7B" w:rsidRPr="00047D7B" w14:paraId="1090BEDC" w14:textId="77777777" w:rsidTr="006927E7">
        <w:trPr>
          <w:tblCellSpacing w:w="15" w:type="dxa"/>
        </w:trPr>
        <w:tc>
          <w:tcPr>
            <w:tcW w:w="0" w:type="auto"/>
            <w:vAlign w:val="center"/>
            <w:hideMark/>
          </w:tcPr>
          <w:p w14:paraId="1A22EC7F"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48D773DE"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SE2</w:t>
            </w:r>
          </w:p>
        </w:tc>
        <w:tc>
          <w:tcPr>
            <w:tcW w:w="0" w:type="auto"/>
            <w:vAlign w:val="center"/>
            <w:hideMark/>
          </w:tcPr>
          <w:p w14:paraId="0C84DA2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0.791</w:t>
            </w:r>
          </w:p>
        </w:tc>
        <w:tc>
          <w:tcPr>
            <w:tcW w:w="0" w:type="auto"/>
            <w:vAlign w:val="center"/>
            <w:hideMark/>
          </w:tcPr>
          <w:p w14:paraId="5FB2B19C"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65548F8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7813106C"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E69EC09" w14:textId="77777777" w:rsidR="00495F0B" w:rsidRPr="00047D7B" w:rsidRDefault="00495F0B" w:rsidP="00E75164">
            <w:pPr>
              <w:rPr>
                <w:rFonts w:ascii="Arial" w:hAnsi="Arial" w:cs="Arial"/>
                <w:color w:val="000000" w:themeColor="text1"/>
                <w:sz w:val="20"/>
                <w:szCs w:val="20"/>
              </w:rPr>
            </w:pPr>
          </w:p>
        </w:tc>
      </w:tr>
      <w:tr w:rsidR="00047D7B" w:rsidRPr="00047D7B" w14:paraId="6146FF82" w14:textId="77777777" w:rsidTr="006927E7">
        <w:trPr>
          <w:tblCellSpacing w:w="15" w:type="dxa"/>
        </w:trPr>
        <w:tc>
          <w:tcPr>
            <w:tcW w:w="0" w:type="auto"/>
            <w:vAlign w:val="center"/>
            <w:hideMark/>
          </w:tcPr>
          <w:p w14:paraId="1BF6AA22"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60E99445"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SE3</w:t>
            </w:r>
          </w:p>
        </w:tc>
        <w:tc>
          <w:tcPr>
            <w:tcW w:w="0" w:type="auto"/>
            <w:vAlign w:val="center"/>
            <w:hideMark/>
          </w:tcPr>
          <w:p w14:paraId="7BEA049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0.692</w:t>
            </w:r>
          </w:p>
        </w:tc>
        <w:tc>
          <w:tcPr>
            <w:tcW w:w="0" w:type="auto"/>
            <w:vAlign w:val="center"/>
            <w:hideMark/>
          </w:tcPr>
          <w:p w14:paraId="5BBDFEEC"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2E99241"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759C9E61"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474D61E" w14:textId="77777777" w:rsidR="00495F0B" w:rsidRPr="00047D7B" w:rsidRDefault="00495F0B" w:rsidP="00E75164">
            <w:pPr>
              <w:rPr>
                <w:rFonts w:ascii="Arial" w:hAnsi="Arial" w:cs="Arial"/>
                <w:color w:val="000000" w:themeColor="text1"/>
                <w:sz w:val="20"/>
                <w:szCs w:val="20"/>
              </w:rPr>
            </w:pPr>
          </w:p>
        </w:tc>
      </w:tr>
      <w:tr w:rsidR="00047D7B" w:rsidRPr="00047D7B" w14:paraId="298C86DE" w14:textId="77777777" w:rsidTr="006927E7">
        <w:trPr>
          <w:tblCellSpacing w:w="15" w:type="dxa"/>
        </w:trPr>
        <w:tc>
          <w:tcPr>
            <w:tcW w:w="0" w:type="auto"/>
            <w:vAlign w:val="center"/>
            <w:hideMark/>
          </w:tcPr>
          <w:p w14:paraId="7BC50A6B"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12DB629"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SE4</w:t>
            </w:r>
          </w:p>
        </w:tc>
        <w:tc>
          <w:tcPr>
            <w:tcW w:w="0" w:type="auto"/>
            <w:vAlign w:val="center"/>
            <w:hideMark/>
          </w:tcPr>
          <w:p w14:paraId="61B23682"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0.898</w:t>
            </w:r>
          </w:p>
        </w:tc>
        <w:tc>
          <w:tcPr>
            <w:tcW w:w="0" w:type="auto"/>
            <w:vAlign w:val="center"/>
            <w:hideMark/>
          </w:tcPr>
          <w:p w14:paraId="0CE1FD7C"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4C632DF"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529A7106"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9EECF1F" w14:textId="77777777" w:rsidR="00495F0B" w:rsidRPr="00047D7B" w:rsidRDefault="00495F0B" w:rsidP="00E75164">
            <w:pPr>
              <w:rPr>
                <w:rFonts w:ascii="Arial" w:hAnsi="Arial" w:cs="Arial"/>
                <w:color w:val="000000" w:themeColor="text1"/>
                <w:sz w:val="20"/>
                <w:szCs w:val="20"/>
              </w:rPr>
            </w:pPr>
          </w:p>
        </w:tc>
      </w:tr>
      <w:tr w:rsidR="00047D7B" w:rsidRPr="00047D7B" w14:paraId="5BBB2F51" w14:textId="77777777" w:rsidTr="006927E7">
        <w:trPr>
          <w:tblCellSpacing w:w="15" w:type="dxa"/>
        </w:trPr>
        <w:tc>
          <w:tcPr>
            <w:tcW w:w="0" w:type="auto"/>
            <w:vAlign w:val="center"/>
            <w:hideMark/>
          </w:tcPr>
          <w:p w14:paraId="0F1ECBBE"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B7AEA6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SE5</w:t>
            </w:r>
          </w:p>
        </w:tc>
        <w:tc>
          <w:tcPr>
            <w:tcW w:w="0" w:type="auto"/>
            <w:vAlign w:val="center"/>
            <w:hideMark/>
          </w:tcPr>
          <w:p w14:paraId="257E411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0.744</w:t>
            </w:r>
          </w:p>
        </w:tc>
        <w:tc>
          <w:tcPr>
            <w:tcW w:w="0" w:type="auto"/>
            <w:vAlign w:val="center"/>
            <w:hideMark/>
          </w:tcPr>
          <w:p w14:paraId="7794C003"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0972210"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610273BC"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61EEEC8" w14:textId="77777777" w:rsidR="00495F0B" w:rsidRPr="00047D7B" w:rsidRDefault="00495F0B" w:rsidP="00E75164">
            <w:pPr>
              <w:rPr>
                <w:rFonts w:ascii="Arial" w:hAnsi="Arial" w:cs="Arial"/>
                <w:color w:val="000000" w:themeColor="text1"/>
                <w:sz w:val="20"/>
                <w:szCs w:val="20"/>
              </w:rPr>
            </w:pPr>
          </w:p>
        </w:tc>
      </w:tr>
      <w:tr w:rsidR="00047D7B" w:rsidRPr="00047D7B" w14:paraId="3F37E83A" w14:textId="77777777" w:rsidTr="006927E7">
        <w:trPr>
          <w:tblCellSpacing w:w="15" w:type="dxa"/>
        </w:trPr>
        <w:tc>
          <w:tcPr>
            <w:tcW w:w="0" w:type="auto"/>
            <w:vAlign w:val="center"/>
            <w:hideMark/>
          </w:tcPr>
          <w:p w14:paraId="37132D43" w14:textId="77777777" w:rsidR="00495F0B" w:rsidRPr="00047D7B" w:rsidRDefault="00495F0B" w:rsidP="00E75164">
            <w:pPr>
              <w:rPr>
                <w:rFonts w:ascii="Arial" w:hAnsi="Arial" w:cs="Arial"/>
                <w:color w:val="000000" w:themeColor="text1"/>
                <w:sz w:val="20"/>
                <w:szCs w:val="20"/>
              </w:rPr>
            </w:pPr>
            <w:r w:rsidRPr="00047D7B">
              <w:rPr>
                <w:rStyle w:val="Strong"/>
                <w:rFonts w:ascii="Arial" w:hAnsi="Arial" w:cs="Arial"/>
                <w:color w:val="000000" w:themeColor="text1"/>
                <w:sz w:val="20"/>
                <w:szCs w:val="20"/>
              </w:rPr>
              <w:t>Training Transfer</w:t>
            </w:r>
          </w:p>
        </w:tc>
        <w:tc>
          <w:tcPr>
            <w:tcW w:w="0" w:type="auto"/>
            <w:vAlign w:val="center"/>
            <w:hideMark/>
          </w:tcPr>
          <w:p w14:paraId="75BC4053"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TP1</w:t>
            </w:r>
          </w:p>
        </w:tc>
        <w:tc>
          <w:tcPr>
            <w:tcW w:w="0" w:type="auto"/>
            <w:vAlign w:val="center"/>
            <w:hideMark/>
          </w:tcPr>
          <w:p w14:paraId="51FC99F3"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0.721</w:t>
            </w:r>
          </w:p>
        </w:tc>
        <w:tc>
          <w:tcPr>
            <w:tcW w:w="0" w:type="auto"/>
            <w:vAlign w:val="center"/>
            <w:hideMark/>
          </w:tcPr>
          <w:p w14:paraId="62AAEB66"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0.521</w:t>
            </w:r>
          </w:p>
        </w:tc>
        <w:tc>
          <w:tcPr>
            <w:tcW w:w="0" w:type="auto"/>
            <w:vAlign w:val="center"/>
            <w:hideMark/>
          </w:tcPr>
          <w:p w14:paraId="52158604"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1EC318C1"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0.898</w:t>
            </w:r>
          </w:p>
        </w:tc>
        <w:tc>
          <w:tcPr>
            <w:tcW w:w="0" w:type="auto"/>
            <w:vAlign w:val="center"/>
            <w:hideMark/>
          </w:tcPr>
          <w:p w14:paraId="3D995AA9"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Reliable</w:t>
            </w:r>
          </w:p>
        </w:tc>
      </w:tr>
      <w:tr w:rsidR="00047D7B" w:rsidRPr="00047D7B" w14:paraId="7C7D54AD" w14:textId="77777777" w:rsidTr="006927E7">
        <w:trPr>
          <w:tblCellSpacing w:w="15" w:type="dxa"/>
        </w:trPr>
        <w:tc>
          <w:tcPr>
            <w:tcW w:w="0" w:type="auto"/>
            <w:vAlign w:val="center"/>
            <w:hideMark/>
          </w:tcPr>
          <w:p w14:paraId="5ED4C2F3"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347C1D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TP2</w:t>
            </w:r>
          </w:p>
        </w:tc>
        <w:tc>
          <w:tcPr>
            <w:tcW w:w="0" w:type="auto"/>
            <w:vAlign w:val="center"/>
            <w:hideMark/>
          </w:tcPr>
          <w:p w14:paraId="12E5101B"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0.731</w:t>
            </w:r>
          </w:p>
        </w:tc>
        <w:tc>
          <w:tcPr>
            <w:tcW w:w="0" w:type="auto"/>
            <w:vAlign w:val="center"/>
            <w:hideMark/>
          </w:tcPr>
          <w:p w14:paraId="78A7A6F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2BD0C53"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398EA7CA"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0C7CFD8" w14:textId="77777777" w:rsidR="00495F0B" w:rsidRPr="00047D7B" w:rsidRDefault="00495F0B" w:rsidP="00E75164">
            <w:pPr>
              <w:rPr>
                <w:rFonts w:ascii="Arial" w:hAnsi="Arial" w:cs="Arial"/>
                <w:color w:val="000000" w:themeColor="text1"/>
                <w:sz w:val="20"/>
                <w:szCs w:val="20"/>
              </w:rPr>
            </w:pPr>
          </w:p>
        </w:tc>
      </w:tr>
      <w:tr w:rsidR="00047D7B" w:rsidRPr="00047D7B" w14:paraId="342D1181" w14:textId="77777777" w:rsidTr="006927E7">
        <w:trPr>
          <w:tblCellSpacing w:w="15" w:type="dxa"/>
        </w:trPr>
        <w:tc>
          <w:tcPr>
            <w:tcW w:w="0" w:type="auto"/>
            <w:vAlign w:val="center"/>
            <w:hideMark/>
          </w:tcPr>
          <w:p w14:paraId="6F266E6D"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06735EC"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TP3</w:t>
            </w:r>
          </w:p>
        </w:tc>
        <w:tc>
          <w:tcPr>
            <w:tcW w:w="0" w:type="auto"/>
            <w:vAlign w:val="center"/>
            <w:hideMark/>
          </w:tcPr>
          <w:p w14:paraId="028C6EFD"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0.608</w:t>
            </w:r>
          </w:p>
        </w:tc>
        <w:tc>
          <w:tcPr>
            <w:tcW w:w="0" w:type="auto"/>
            <w:vAlign w:val="center"/>
            <w:hideMark/>
          </w:tcPr>
          <w:p w14:paraId="608A81A0"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3C9BCD4A"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401F6B8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06CACC7" w14:textId="77777777" w:rsidR="00495F0B" w:rsidRPr="00047D7B" w:rsidRDefault="00495F0B" w:rsidP="00E75164">
            <w:pPr>
              <w:rPr>
                <w:rFonts w:ascii="Arial" w:hAnsi="Arial" w:cs="Arial"/>
                <w:color w:val="000000" w:themeColor="text1"/>
                <w:sz w:val="20"/>
                <w:szCs w:val="20"/>
              </w:rPr>
            </w:pPr>
          </w:p>
        </w:tc>
      </w:tr>
      <w:tr w:rsidR="00047D7B" w:rsidRPr="00047D7B" w14:paraId="2C889ADD" w14:textId="77777777" w:rsidTr="006927E7">
        <w:trPr>
          <w:tblCellSpacing w:w="15" w:type="dxa"/>
        </w:trPr>
        <w:tc>
          <w:tcPr>
            <w:tcW w:w="0" w:type="auto"/>
            <w:vAlign w:val="center"/>
            <w:hideMark/>
          </w:tcPr>
          <w:p w14:paraId="4005591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28373E9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TP4</w:t>
            </w:r>
          </w:p>
        </w:tc>
        <w:tc>
          <w:tcPr>
            <w:tcW w:w="0" w:type="auto"/>
            <w:vAlign w:val="center"/>
            <w:hideMark/>
          </w:tcPr>
          <w:p w14:paraId="6A68F707"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0.829</w:t>
            </w:r>
          </w:p>
        </w:tc>
        <w:tc>
          <w:tcPr>
            <w:tcW w:w="0" w:type="auto"/>
            <w:vAlign w:val="center"/>
            <w:hideMark/>
          </w:tcPr>
          <w:p w14:paraId="57D9AF0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551C26BC"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3406E4EC"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788F76C" w14:textId="77777777" w:rsidR="00495F0B" w:rsidRPr="00047D7B" w:rsidRDefault="00495F0B" w:rsidP="00E75164">
            <w:pPr>
              <w:rPr>
                <w:rFonts w:ascii="Arial" w:hAnsi="Arial" w:cs="Arial"/>
                <w:color w:val="000000" w:themeColor="text1"/>
                <w:sz w:val="20"/>
                <w:szCs w:val="20"/>
              </w:rPr>
            </w:pPr>
          </w:p>
        </w:tc>
      </w:tr>
      <w:tr w:rsidR="00047D7B" w:rsidRPr="00047D7B" w14:paraId="78CFB7C4" w14:textId="77777777" w:rsidTr="006927E7">
        <w:trPr>
          <w:tblCellSpacing w:w="15" w:type="dxa"/>
        </w:trPr>
        <w:tc>
          <w:tcPr>
            <w:tcW w:w="0" w:type="auto"/>
            <w:vAlign w:val="center"/>
            <w:hideMark/>
          </w:tcPr>
          <w:p w14:paraId="0FA9E5B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03DE06EE"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TP5</w:t>
            </w:r>
          </w:p>
        </w:tc>
        <w:tc>
          <w:tcPr>
            <w:tcW w:w="0" w:type="auto"/>
            <w:vAlign w:val="center"/>
            <w:hideMark/>
          </w:tcPr>
          <w:p w14:paraId="77BC9872"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0.755</w:t>
            </w:r>
          </w:p>
        </w:tc>
        <w:tc>
          <w:tcPr>
            <w:tcW w:w="0" w:type="auto"/>
            <w:vAlign w:val="center"/>
            <w:hideMark/>
          </w:tcPr>
          <w:p w14:paraId="19315244"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142DB021" w14:textId="77777777" w:rsidR="00495F0B" w:rsidRPr="00047D7B" w:rsidRDefault="00495F0B" w:rsidP="00E75164">
            <w:pPr>
              <w:rPr>
                <w:rFonts w:ascii="Arial" w:hAnsi="Arial" w:cs="Arial"/>
                <w:color w:val="000000" w:themeColor="text1"/>
                <w:sz w:val="20"/>
                <w:szCs w:val="20"/>
              </w:rPr>
            </w:pPr>
            <w:r w:rsidRPr="00047D7B">
              <w:rPr>
                <w:rFonts w:ascii="Arial" w:hAnsi="Arial" w:cs="Arial"/>
                <w:color w:val="000000" w:themeColor="text1"/>
                <w:sz w:val="20"/>
                <w:szCs w:val="20"/>
              </w:rPr>
              <w:t>Valid</w:t>
            </w:r>
          </w:p>
        </w:tc>
        <w:tc>
          <w:tcPr>
            <w:tcW w:w="0" w:type="auto"/>
            <w:vAlign w:val="center"/>
            <w:hideMark/>
          </w:tcPr>
          <w:p w14:paraId="37CAA905" w14:textId="77777777" w:rsidR="00495F0B" w:rsidRPr="00047D7B" w:rsidRDefault="00495F0B" w:rsidP="00E75164">
            <w:pPr>
              <w:rPr>
                <w:rFonts w:ascii="Arial" w:hAnsi="Arial" w:cs="Arial"/>
                <w:color w:val="000000" w:themeColor="text1"/>
                <w:sz w:val="20"/>
                <w:szCs w:val="20"/>
              </w:rPr>
            </w:pPr>
          </w:p>
        </w:tc>
        <w:tc>
          <w:tcPr>
            <w:tcW w:w="0" w:type="auto"/>
            <w:vAlign w:val="center"/>
            <w:hideMark/>
          </w:tcPr>
          <w:p w14:paraId="74C30625" w14:textId="77777777" w:rsidR="00495F0B" w:rsidRPr="00047D7B" w:rsidRDefault="00495F0B" w:rsidP="00E75164">
            <w:pPr>
              <w:rPr>
                <w:rFonts w:ascii="Arial" w:hAnsi="Arial" w:cs="Arial"/>
                <w:color w:val="000000" w:themeColor="text1"/>
                <w:sz w:val="20"/>
                <w:szCs w:val="20"/>
              </w:rPr>
            </w:pPr>
          </w:p>
        </w:tc>
      </w:tr>
    </w:tbl>
    <w:p w14:paraId="53C9E3FF" w14:textId="77777777" w:rsidR="00495F0B" w:rsidRPr="00047D7B" w:rsidRDefault="00495F0B"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Source:</w:t>
      </w:r>
      <w:r w:rsidRPr="00047D7B">
        <w:rPr>
          <w:rFonts w:ascii="Arial" w:hAnsi="Arial" w:cs="Arial"/>
          <w:color w:val="000000" w:themeColor="text1"/>
          <w:sz w:val="20"/>
          <w:szCs w:val="20"/>
        </w:rPr>
        <w:t xml:space="preserve"> Processed Data (2024)</w:t>
      </w:r>
    </w:p>
    <w:p w14:paraId="2D323D6E" w14:textId="77777777" w:rsidR="00D941CC" w:rsidRPr="00047D7B" w:rsidRDefault="00D941CC" w:rsidP="00E75164">
      <w:pPr>
        <w:pStyle w:val="NormalWeb"/>
        <w:spacing w:before="0" w:beforeAutospacing="0" w:after="0" w:afterAutospacing="0"/>
        <w:rPr>
          <w:rFonts w:ascii="Arial" w:hAnsi="Arial" w:cs="Arial"/>
          <w:color w:val="000000" w:themeColor="text1"/>
          <w:sz w:val="20"/>
          <w:szCs w:val="20"/>
        </w:rPr>
      </w:pPr>
    </w:p>
    <w:p w14:paraId="033C88FA" w14:textId="7E94CABA" w:rsidR="00495F0B" w:rsidRPr="00047D7B" w:rsidRDefault="00495F0B"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The table above shows that the validity test for each statement item, conducted using AMOS, yields loading factor values ≥ 0.50, indicating that the indicators for each statement can measure their respective latent variables. Consequently, all indicators are declared valid and can be used for further testing.</w:t>
      </w:r>
    </w:p>
    <w:p w14:paraId="5A9C052F" w14:textId="77777777" w:rsidR="00027598" w:rsidRPr="00047D7B" w:rsidRDefault="00027598" w:rsidP="00E75164">
      <w:pPr>
        <w:pStyle w:val="NormalWeb"/>
        <w:spacing w:before="0" w:beforeAutospacing="0" w:after="0" w:afterAutospacing="0"/>
        <w:rPr>
          <w:rFonts w:ascii="Arial" w:hAnsi="Arial" w:cs="Arial"/>
          <w:color w:val="000000" w:themeColor="text1"/>
          <w:sz w:val="20"/>
          <w:szCs w:val="20"/>
        </w:rPr>
      </w:pPr>
    </w:p>
    <w:p w14:paraId="445FA268" w14:textId="77777777" w:rsidR="00495F0B" w:rsidRPr="00047D7B" w:rsidRDefault="00495F0B" w:rsidP="00E75164">
      <w:pPr>
        <w:pStyle w:val="NormalWeb"/>
        <w:spacing w:before="0" w:beforeAutospacing="0" w:after="0" w:afterAutospacing="0"/>
        <w:rPr>
          <w:rFonts w:ascii="Arial" w:hAnsi="Arial" w:cs="Arial"/>
          <w:color w:val="000000" w:themeColor="text1"/>
          <w:sz w:val="20"/>
          <w:szCs w:val="20"/>
          <w:highlight w:val="yellow"/>
        </w:rPr>
      </w:pPr>
      <w:r w:rsidRPr="00047D7B">
        <w:rPr>
          <w:rFonts w:ascii="Arial" w:hAnsi="Arial" w:cs="Arial"/>
          <w:color w:val="000000" w:themeColor="text1"/>
          <w:sz w:val="20"/>
          <w:szCs w:val="20"/>
        </w:rPr>
        <w:t xml:space="preserve">Additionally, validity is also assessed using the average variance extracted (AVE) as a requirement for discriminant validity. The AVE values for all constructs are ≥ 0.50. The AVE values for each variable are: </w:t>
      </w:r>
      <w:r w:rsidRPr="00047D7B">
        <w:rPr>
          <w:rStyle w:val="Strong"/>
          <w:rFonts w:ascii="Arial" w:hAnsi="Arial" w:cs="Arial"/>
          <w:b w:val="0"/>
          <w:bCs w:val="0"/>
          <w:color w:val="000000" w:themeColor="text1"/>
          <w:sz w:val="20"/>
          <w:szCs w:val="20"/>
        </w:rPr>
        <w:t>Locus of Control</w:t>
      </w:r>
      <w:r w:rsidRPr="00047D7B">
        <w:rPr>
          <w:rFonts w:ascii="Arial" w:hAnsi="Arial" w:cs="Arial"/>
          <w:color w:val="000000" w:themeColor="text1"/>
          <w:sz w:val="20"/>
          <w:szCs w:val="20"/>
        </w:rPr>
        <w:t xml:space="preserve"> (0.512), </w:t>
      </w:r>
      <w:r w:rsidRPr="00047D7B">
        <w:rPr>
          <w:rStyle w:val="Strong"/>
          <w:rFonts w:ascii="Arial" w:hAnsi="Arial" w:cs="Arial"/>
          <w:b w:val="0"/>
          <w:bCs w:val="0"/>
          <w:color w:val="000000" w:themeColor="text1"/>
          <w:sz w:val="20"/>
          <w:szCs w:val="20"/>
        </w:rPr>
        <w:t>Learning Goal Orientation</w:t>
      </w:r>
      <w:r w:rsidRPr="00047D7B">
        <w:rPr>
          <w:rFonts w:ascii="Arial" w:hAnsi="Arial" w:cs="Arial"/>
          <w:color w:val="000000" w:themeColor="text1"/>
          <w:sz w:val="20"/>
          <w:szCs w:val="20"/>
        </w:rPr>
        <w:t xml:space="preserve"> (0.567), </w:t>
      </w:r>
      <w:r w:rsidRPr="00047D7B">
        <w:rPr>
          <w:rStyle w:val="Strong"/>
          <w:rFonts w:ascii="Arial" w:hAnsi="Arial" w:cs="Arial"/>
          <w:b w:val="0"/>
          <w:bCs w:val="0"/>
          <w:color w:val="000000" w:themeColor="text1"/>
          <w:sz w:val="20"/>
          <w:szCs w:val="20"/>
        </w:rPr>
        <w:t>Work Environment Characteristics</w:t>
      </w:r>
      <w:r w:rsidRPr="00047D7B">
        <w:rPr>
          <w:rFonts w:ascii="Arial" w:hAnsi="Arial" w:cs="Arial"/>
          <w:color w:val="000000" w:themeColor="text1"/>
          <w:sz w:val="20"/>
          <w:szCs w:val="20"/>
        </w:rPr>
        <w:t xml:space="preserve"> (0.563),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(0.533), and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(0.521). Thus, it can be concluded that each variable in </w:t>
      </w:r>
      <w:r w:rsidRPr="00047D7B">
        <w:rPr>
          <w:rFonts w:ascii="Arial" w:hAnsi="Arial" w:cs="Arial"/>
          <w:color w:val="000000" w:themeColor="text1"/>
          <w:sz w:val="20"/>
          <w:szCs w:val="20"/>
          <w:highlight w:val="yellow"/>
        </w:rPr>
        <w:t>this study achieves a value ≥ 0.50 and is considered valid.</w:t>
      </w:r>
    </w:p>
    <w:p w14:paraId="7766A1AA" w14:textId="77777777" w:rsidR="00027598" w:rsidRPr="00047D7B" w:rsidRDefault="00027598" w:rsidP="00E75164">
      <w:pPr>
        <w:pStyle w:val="NormalWeb"/>
        <w:spacing w:before="0" w:beforeAutospacing="0" w:after="0" w:afterAutospacing="0"/>
        <w:rPr>
          <w:rFonts w:ascii="Arial" w:hAnsi="Arial" w:cs="Arial"/>
          <w:color w:val="000000" w:themeColor="text1"/>
          <w:sz w:val="20"/>
          <w:szCs w:val="20"/>
          <w:highlight w:val="yellow"/>
        </w:rPr>
      </w:pPr>
    </w:p>
    <w:p w14:paraId="7A168FCD" w14:textId="55D63B0C" w:rsidR="0060348F" w:rsidRPr="00047D7B" w:rsidRDefault="00495F0B"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highlight w:val="yellow"/>
        </w:rPr>
        <w:t xml:space="preserve">The construct reliability values for each variable are: </w:t>
      </w:r>
      <w:r w:rsidRPr="00047D7B">
        <w:rPr>
          <w:rStyle w:val="Strong"/>
          <w:rFonts w:ascii="Arial" w:hAnsi="Arial" w:cs="Arial"/>
          <w:b w:val="0"/>
          <w:bCs w:val="0"/>
          <w:color w:val="000000" w:themeColor="text1"/>
          <w:sz w:val="20"/>
          <w:szCs w:val="20"/>
          <w:highlight w:val="yellow"/>
        </w:rPr>
        <w:t>Locus of Control</w:t>
      </w:r>
      <w:r w:rsidRPr="00047D7B">
        <w:rPr>
          <w:rFonts w:ascii="Arial" w:hAnsi="Arial" w:cs="Arial"/>
          <w:color w:val="000000" w:themeColor="text1"/>
          <w:sz w:val="20"/>
          <w:szCs w:val="20"/>
          <w:highlight w:val="yellow"/>
        </w:rPr>
        <w:t xml:space="preserve"> (0.935), </w:t>
      </w:r>
      <w:r w:rsidRPr="00047D7B">
        <w:rPr>
          <w:rStyle w:val="Strong"/>
          <w:rFonts w:ascii="Arial" w:hAnsi="Arial" w:cs="Arial"/>
          <w:b w:val="0"/>
          <w:bCs w:val="0"/>
          <w:color w:val="000000" w:themeColor="text1"/>
          <w:sz w:val="20"/>
          <w:szCs w:val="20"/>
          <w:highlight w:val="yellow"/>
        </w:rPr>
        <w:t>Learning Goal Orientation</w:t>
      </w:r>
      <w:r w:rsidRPr="00047D7B">
        <w:rPr>
          <w:rFonts w:ascii="Arial" w:hAnsi="Arial" w:cs="Arial"/>
          <w:color w:val="000000" w:themeColor="text1"/>
          <w:sz w:val="20"/>
          <w:szCs w:val="20"/>
          <w:highlight w:val="yellow"/>
        </w:rPr>
        <w:t xml:space="preserve"> (0.955), </w:t>
      </w:r>
      <w:r w:rsidRPr="00047D7B">
        <w:rPr>
          <w:rStyle w:val="Strong"/>
          <w:rFonts w:ascii="Arial" w:hAnsi="Arial" w:cs="Arial"/>
          <w:b w:val="0"/>
          <w:bCs w:val="0"/>
          <w:color w:val="000000" w:themeColor="text1"/>
          <w:sz w:val="20"/>
          <w:szCs w:val="20"/>
          <w:highlight w:val="yellow"/>
        </w:rPr>
        <w:t>Work Environment Characteristics</w:t>
      </w:r>
      <w:r w:rsidRPr="00047D7B">
        <w:rPr>
          <w:rFonts w:ascii="Arial" w:hAnsi="Arial" w:cs="Arial"/>
          <w:color w:val="000000" w:themeColor="text1"/>
          <w:sz w:val="20"/>
          <w:szCs w:val="20"/>
          <w:highlight w:val="yellow"/>
        </w:rPr>
        <w:t xml:space="preserve"> (0.940</w:t>
      </w:r>
      <w:r w:rsidRPr="00047D7B">
        <w:rPr>
          <w:rFonts w:ascii="Arial" w:hAnsi="Arial" w:cs="Arial"/>
          <w:color w:val="000000" w:themeColor="text1"/>
          <w:sz w:val="20"/>
          <w:szCs w:val="20"/>
        </w:rPr>
        <w:t xml:space="preserve">),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(0.787), and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(0.898). The construct reliability criterion of ≥ 0.70 indicates that all variables meet the reliability requirements. Hence, the instruments demonstrate sufficient reliability and can be used for further testing</w:t>
      </w:r>
      <w:r w:rsidR="00E75164" w:rsidRPr="00047D7B">
        <w:rPr>
          <w:rFonts w:ascii="Arial" w:hAnsi="Arial" w:cs="Arial"/>
          <w:color w:val="000000" w:themeColor="text1"/>
          <w:sz w:val="20"/>
          <w:szCs w:val="20"/>
        </w:rPr>
        <w:t>.</w:t>
      </w:r>
    </w:p>
    <w:p w14:paraId="1E6D0C0E" w14:textId="77777777" w:rsidR="006528C2" w:rsidRPr="00047D7B" w:rsidRDefault="006528C2" w:rsidP="00E75164">
      <w:pPr>
        <w:widowControl/>
        <w:autoSpaceDE/>
        <w:autoSpaceDN/>
        <w:jc w:val="both"/>
        <w:rPr>
          <w:rFonts w:ascii="Arial" w:hAnsi="Arial" w:cs="Arial"/>
          <w:color w:val="000000" w:themeColor="text1"/>
          <w:sz w:val="20"/>
          <w:szCs w:val="20"/>
          <w:lang w:val="en-ID"/>
        </w:rPr>
      </w:pPr>
    </w:p>
    <w:p w14:paraId="29F837F3" w14:textId="77777777" w:rsidR="00E10CA6" w:rsidRPr="00047D7B" w:rsidRDefault="00E10CA6" w:rsidP="00E75164">
      <w:pPr>
        <w:pStyle w:val="Heading3"/>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Measurement Model Estimation Results</w:t>
      </w:r>
    </w:p>
    <w:p w14:paraId="2FF93543" w14:textId="77777777" w:rsidR="00E75164" w:rsidRPr="00047D7B" w:rsidRDefault="00E75164" w:rsidP="00E75164">
      <w:pPr>
        <w:pStyle w:val="Heading3"/>
        <w:spacing w:before="0" w:beforeAutospacing="0" w:after="0" w:afterAutospacing="0"/>
        <w:rPr>
          <w:rFonts w:ascii="Arial" w:hAnsi="Arial" w:cs="Arial"/>
          <w:color w:val="000000" w:themeColor="text1"/>
          <w:sz w:val="20"/>
          <w:szCs w:val="20"/>
        </w:rPr>
      </w:pPr>
    </w:p>
    <w:p w14:paraId="3287227F" w14:textId="5699F156" w:rsidR="00E10CA6" w:rsidRPr="00047D7B" w:rsidRDefault="00E10CA6"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 xml:space="preserve">The estimation results for the measurement model using the Maximum Likelihood method in AMOS are summarized in the table below. The calculation results indicate that the criteria for p-value, GFI, RMR, RMSEA, TLI, NFI, RFI, and CFI provide recommended fit indices and fall into the </w:t>
      </w:r>
      <w:r w:rsidRPr="00047D7B">
        <w:rPr>
          <w:rStyle w:val="Strong"/>
          <w:rFonts w:ascii="Arial" w:hAnsi="Arial" w:cs="Arial"/>
          <w:color w:val="000000" w:themeColor="text1"/>
          <w:sz w:val="20"/>
          <w:szCs w:val="20"/>
        </w:rPr>
        <w:t>good fit</w:t>
      </w:r>
      <w:r w:rsidRPr="00047D7B">
        <w:rPr>
          <w:rFonts w:ascii="Arial" w:hAnsi="Arial" w:cs="Arial"/>
          <w:color w:val="000000" w:themeColor="text1"/>
          <w:sz w:val="20"/>
          <w:szCs w:val="20"/>
        </w:rPr>
        <w:t xml:space="preserve"> category, as shown in Table 12.</w:t>
      </w:r>
    </w:p>
    <w:p w14:paraId="054324FA" w14:textId="07CA282A" w:rsidR="00E10CA6" w:rsidRPr="00047D7B" w:rsidRDefault="00E10CA6" w:rsidP="00E75164">
      <w:pPr>
        <w:pStyle w:val="Heading4"/>
        <w:spacing w:before="0"/>
        <w:rPr>
          <w:rFonts w:ascii="Arial" w:hAnsi="Arial" w:cs="Arial"/>
          <w:b/>
          <w:bCs/>
          <w:i w:val="0"/>
          <w:iCs w:val="0"/>
          <w:color w:val="000000" w:themeColor="text1"/>
          <w:sz w:val="20"/>
          <w:szCs w:val="20"/>
        </w:rPr>
      </w:pPr>
      <w:r w:rsidRPr="00047D7B">
        <w:rPr>
          <w:rFonts w:ascii="Arial" w:hAnsi="Arial" w:cs="Arial"/>
          <w:b/>
          <w:bCs/>
          <w:i w:val="0"/>
          <w:iCs w:val="0"/>
          <w:color w:val="000000" w:themeColor="text1"/>
          <w:sz w:val="20"/>
          <w:szCs w:val="20"/>
        </w:rPr>
        <w:t>Table 12 Evaluation of Goodness-of-Fit (GOF) for the Structural Model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6"/>
        <w:gridCol w:w="4856"/>
        <w:gridCol w:w="1118"/>
        <w:gridCol w:w="1196"/>
      </w:tblGrid>
      <w:tr w:rsidR="00047D7B" w:rsidRPr="00047D7B" w14:paraId="647F8AD3" w14:textId="77777777" w:rsidTr="00E10CA6">
        <w:trPr>
          <w:tblHeader/>
          <w:tblCellSpacing w:w="15" w:type="dxa"/>
        </w:trPr>
        <w:tc>
          <w:tcPr>
            <w:tcW w:w="0" w:type="auto"/>
            <w:vAlign w:val="center"/>
            <w:hideMark/>
          </w:tcPr>
          <w:p w14:paraId="7BEE3F31" w14:textId="77777777" w:rsidR="00E10CA6" w:rsidRPr="00047D7B" w:rsidRDefault="00E10CA6"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GOF</w:t>
            </w:r>
          </w:p>
        </w:tc>
        <w:tc>
          <w:tcPr>
            <w:tcW w:w="0" w:type="auto"/>
            <w:vAlign w:val="center"/>
            <w:hideMark/>
          </w:tcPr>
          <w:p w14:paraId="7DFB39BA" w14:textId="77777777" w:rsidR="00E10CA6" w:rsidRPr="00047D7B" w:rsidRDefault="00E10CA6"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Acceptable Match Level</w:t>
            </w:r>
          </w:p>
        </w:tc>
        <w:tc>
          <w:tcPr>
            <w:tcW w:w="0" w:type="auto"/>
            <w:vAlign w:val="center"/>
            <w:hideMark/>
          </w:tcPr>
          <w:p w14:paraId="29E28963" w14:textId="77777777" w:rsidR="00E10CA6" w:rsidRPr="00047D7B" w:rsidRDefault="00E10CA6"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Model Index</w:t>
            </w:r>
          </w:p>
        </w:tc>
        <w:tc>
          <w:tcPr>
            <w:tcW w:w="0" w:type="auto"/>
            <w:vAlign w:val="center"/>
            <w:hideMark/>
          </w:tcPr>
          <w:p w14:paraId="72BD5555" w14:textId="77777777" w:rsidR="00E10CA6" w:rsidRPr="00047D7B" w:rsidRDefault="00E10CA6" w:rsidP="00E75164">
            <w:pPr>
              <w:jc w:val="center"/>
              <w:rPr>
                <w:rFonts w:ascii="Arial" w:hAnsi="Arial" w:cs="Arial"/>
                <w:b/>
                <w:bCs/>
                <w:color w:val="000000" w:themeColor="text1"/>
                <w:sz w:val="20"/>
                <w:szCs w:val="20"/>
              </w:rPr>
            </w:pPr>
            <w:r w:rsidRPr="00047D7B">
              <w:rPr>
                <w:rStyle w:val="Strong"/>
                <w:rFonts w:ascii="Arial" w:hAnsi="Arial" w:cs="Arial"/>
                <w:color w:val="000000" w:themeColor="text1"/>
                <w:sz w:val="20"/>
                <w:szCs w:val="20"/>
              </w:rPr>
              <w:t>Description</w:t>
            </w:r>
          </w:p>
        </w:tc>
      </w:tr>
      <w:tr w:rsidR="00047D7B" w:rsidRPr="00047D7B" w14:paraId="45773E3B" w14:textId="77777777" w:rsidTr="00E10CA6">
        <w:trPr>
          <w:tblCellSpacing w:w="15" w:type="dxa"/>
        </w:trPr>
        <w:tc>
          <w:tcPr>
            <w:tcW w:w="0" w:type="auto"/>
            <w:vAlign w:val="center"/>
            <w:hideMark/>
          </w:tcPr>
          <w:p w14:paraId="0BFD9EB1"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Chi-Square</w:t>
            </w:r>
          </w:p>
        </w:tc>
        <w:tc>
          <w:tcPr>
            <w:tcW w:w="0" w:type="auto"/>
            <w:vAlign w:val="center"/>
            <w:hideMark/>
          </w:tcPr>
          <w:p w14:paraId="1BBD9E35"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χ² ≤ 2df (good fit), 2df &lt; χ² ≤ 3df (marginal fit), χ² &gt; 3df (bad fit)</w:t>
            </w:r>
          </w:p>
        </w:tc>
        <w:tc>
          <w:tcPr>
            <w:tcW w:w="0" w:type="auto"/>
            <w:vAlign w:val="center"/>
            <w:hideMark/>
          </w:tcPr>
          <w:p w14:paraId="546B09AE"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411 ≤ 2df</w:t>
            </w:r>
          </w:p>
        </w:tc>
        <w:tc>
          <w:tcPr>
            <w:tcW w:w="0" w:type="auto"/>
            <w:vAlign w:val="center"/>
            <w:hideMark/>
          </w:tcPr>
          <w:p w14:paraId="295F3B6B"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Marginal Fit</w:t>
            </w:r>
          </w:p>
        </w:tc>
      </w:tr>
      <w:tr w:rsidR="00047D7B" w:rsidRPr="00047D7B" w14:paraId="04AC4EE7" w14:textId="77777777" w:rsidTr="00E10CA6">
        <w:trPr>
          <w:tblCellSpacing w:w="15" w:type="dxa"/>
        </w:trPr>
        <w:tc>
          <w:tcPr>
            <w:tcW w:w="0" w:type="auto"/>
            <w:vAlign w:val="center"/>
            <w:hideMark/>
          </w:tcPr>
          <w:p w14:paraId="0A9B266B"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p-value</w:t>
            </w:r>
          </w:p>
        </w:tc>
        <w:tc>
          <w:tcPr>
            <w:tcW w:w="0" w:type="auto"/>
            <w:vAlign w:val="center"/>
            <w:hideMark/>
          </w:tcPr>
          <w:p w14:paraId="7D1D8732"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P ≥ 0.05 (good fit), P &lt; 0.05 (bad fit)</w:t>
            </w:r>
          </w:p>
        </w:tc>
        <w:tc>
          <w:tcPr>
            <w:tcW w:w="0" w:type="auto"/>
            <w:vAlign w:val="center"/>
            <w:hideMark/>
          </w:tcPr>
          <w:p w14:paraId="70D88F6F"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0.032 ≥ 0.05</w:t>
            </w:r>
          </w:p>
        </w:tc>
        <w:tc>
          <w:tcPr>
            <w:tcW w:w="0" w:type="auto"/>
            <w:vAlign w:val="center"/>
            <w:hideMark/>
          </w:tcPr>
          <w:p w14:paraId="3F038258"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r w:rsidR="00047D7B" w:rsidRPr="00047D7B" w14:paraId="33736DCC" w14:textId="77777777" w:rsidTr="00E10CA6">
        <w:trPr>
          <w:tblCellSpacing w:w="15" w:type="dxa"/>
        </w:trPr>
        <w:tc>
          <w:tcPr>
            <w:tcW w:w="0" w:type="auto"/>
            <w:vAlign w:val="center"/>
            <w:hideMark/>
          </w:tcPr>
          <w:p w14:paraId="615B9ABB"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GFI</w:t>
            </w:r>
          </w:p>
        </w:tc>
        <w:tc>
          <w:tcPr>
            <w:tcW w:w="0" w:type="auto"/>
            <w:vAlign w:val="center"/>
            <w:hideMark/>
          </w:tcPr>
          <w:p w14:paraId="124BD539"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GFI ≥ 0.9 (good fit), 0.8 ≤ GFI ≤ 0.9 (marginal fit)</w:t>
            </w:r>
          </w:p>
        </w:tc>
        <w:tc>
          <w:tcPr>
            <w:tcW w:w="0" w:type="auto"/>
            <w:vAlign w:val="center"/>
            <w:hideMark/>
          </w:tcPr>
          <w:p w14:paraId="023FA4A8"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0.887 ≥ 0.9</w:t>
            </w:r>
          </w:p>
        </w:tc>
        <w:tc>
          <w:tcPr>
            <w:tcW w:w="0" w:type="auto"/>
            <w:vAlign w:val="center"/>
            <w:hideMark/>
          </w:tcPr>
          <w:p w14:paraId="5E9C764E"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r w:rsidR="00047D7B" w:rsidRPr="00047D7B" w14:paraId="1268BCD3" w14:textId="77777777" w:rsidTr="00E10CA6">
        <w:trPr>
          <w:tblCellSpacing w:w="15" w:type="dxa"/>
        </w:trPr>
        <w:tc>
          <w:tcPr>
            <w:tcW w:w="0" w:type="auto"/>
            <w:vAlign w:val="center"/>
            <w:hideMark/>
          </w:tcPr>
          <w:p w14:paraId="6E480552"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RMR</w:t>
            </w:r>
          </w:p>
        </w:tc>
        <w:tc>
          <w:tcPr>
            <w:tcW w:w="0" w:type="auto"/>
            <w:vAlign w:val="center"/>
            <w:hideMark/>
          </w:tcPr>
          <w:p w14:paraId="5C010F4D"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RMR ≤ 0.5 (good fit)</w:t>
            </w:r>
          </w:p>
        </w:tc>
        <w:tc>
          <w:tcPr>
            <w:tcW w:w="0" w:type="auto"/>
            <w:vAlign w:val="center"/>
            <w:hideMark/>
          </w:tcPr>
          <w:p w14:paraId="2FB4E832"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0.037 ≤ 0.5</w:t>
            </w:r>
          </w:p>
        </w:tc>
        <w:tc>
          <w:tcPr>
            <w:tcW w:w="0" w:type="auto"/>
            <w:vAlign w:val="center"/>
            <w:hideMark/>
          </w:tcPr>
          <w:p w14:paraId="4A3C9D3B"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r w:rsidR="00047D7B" w:rsidRPr="00047D7B" w14:paraId="5044B2A1" w14:textId="77777777" w:rsidTr="00E10CA6">
        <w:trPr>
          <w:tblCellSpacing w:w="15" w:type="dxa"/>
        </w:trPr>
        <w:tc>
          <w:tcPr>
            <w:tcW w:w="0" w:type="auto"/>
            <w:vAlign w:val="center"/>
            <w:hideMark/>
          </w:tcPr>
          <w:p w14:paraId="57209CB4"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RMSEA</w:t>
            </w:r>
          </w:p>
        </w:tc>
        <w:tc>
          <w:tcPr>
            <w:tcW w:w="0" w:type="auto"/>
            <w:vAlign w:val="center"/>
            <w:hideMark/>
          </w:tcPr>
          <w:p w14:paraId="19288C1F"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0.05 &lt; RMSEA ≤ 0.08 (good fit), 0.08 &lt; RMSEA ≤ 1 (marginal fit)</w:t>
            </w:r>
          </w:p>
        </w:tc>
        <w:tc>
          <w:tcPr>
            <w:tcW w:w="0" w:type="auto"/>
            <w:vAlign w:val="center"/>
            <w:hideMark/>
          </w:tcPr>
          <w:p w14:paraId="439435DD"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0.026 ≤ 0.08</w:t>
            </w:r>
          </w:p>
        </w:tc>
        <w:tc>
          <w:tcPr>
            <w:tcW w:w="0" w:type="auto"/>
            <w:vAlign w:val="center"/>
            <w:hideMark/>
          </w:tcPr>
          <w:p w14:paraId="27E32665"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r w:rsidR="00047D7B" w:rsidRPr="00047D7B" w14:paraId="0759A969" w14:textId="77777777" w:rsidTr="00E10CA6">
        <w:trPr>
          <w:tblCellSpacing w:w="15" w:type="dxa"/>
        </w:trPr>
        <w:tc>
          <w:tcPr>
            <w:tcW w:w="0" w:type="auto"/>
            <w:vAlign w:val="center"/>
            <w:hideMark/>
          </w:tcPr>
          <w:p w14:paraId="76859E54"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TLI</w:t>
            </w:r>
          </w:p>
        </w:tc>
        <w:tc>
          <w:tcPr>
            <w:tcW w:w="0" w:type="auto"/>
            <w:vAlign w:val="center"/>
            <w:hideMark/>
          </w:tcPr>
          <w:p w14:paraId="7F180688"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TLI ≥ 0.9 (good fit), 0.8 ≤ TLI ≤ 0.9 (marginal fit)</w:t>
            </w:r>
          </w:p>
        </w:tc>
        <w:tc>
          <w:tcPr>
            <w:tcW w:w="0" w:type="auto"/>
            <w:vAlign w:val="center"/>
            <w:hideMark/>
          </w:tcPr>
          <w:p w14:paraId="57BF7FB9"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0.975 ≥ 0.9</w:t>
            </w:r>
          </w:p>
        </w:tc>
        <w:tc>
          <w:tcPr>
            <w:tcW w:w="0" w:type="auto"/>
            <w:vAlign w:val="center"/>
            <w:hideMark/>
          </w:tcPr>
          <w:p w14:paraId="6893C0D5"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r w:rsidR="00047D7B" w:rsidRPr="00047D7B" w14:paraId="4611A5A9" w14:textId="77777777" w:rsidTr="00E10CA6">
        <w:trPr>
          <w:tblCellSpacing w:w="15" w:type="dxa"/>
        </w:trPr>
        <w:tc>
          <w:tcPr>
            <w:tcW w:w="0" w:type="auto"/>
            <w:vAlign w:val="center"/>
            <w:hideMark/>
          </w:tcPr>
          <w:p w14:paraId="15C4E88E"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NFI</w:t>
            </w:r>
          </w:p>
        </w:tc>
        <w:tc>
          <w:tcPr>
            <w:tcW w:w="0" w:type="auto"/>
            <w:vAlign w:val="center"/>
            <w:hideMark/>
          </w:tcPr>
          <w:p w14:paraId="3E1A4709"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NFI ≥ 0.9 (good fit), 0.8 ≤ NFI ≤ 0.9 (marginal fit)</w:t>
            </w:r>
          </w:p>
        </w:tc>
        <w:tc>
          <w:tcPr>
            <w:tcW w:w="0" w:type="auto"/>
            <w:vAlign w:val="center"/>
            <w:hideMark/>
          </w:tcPr>
          <w:p w14:paraId="1123E7A2"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0.920 ≥ 0.9</w:t>
            </w:r>
          </w:p>
        </w:tc>
        <w:tc>
          <w:tcPr>
            <w:tcW w:w="0" w:type="auto"/>
            <w:vAlign w:val="center"/>
            <w:hideMark/>
          </w:tcPr>
          <w:p w14:paraId="2979F0A5"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r w:rsidR="00047D7B" w:rsidRPr="00047D7B" w14:paraId="70F004C5" w14:textId="77777777" w:rsidTr="00E10CA6">
        <w:trPr>
          <w:tblCellSpacing w:w="15" w:type="dxa"/>
        </w:trPr>
        <w:tc>
          <w:tcPr>
            <w:tcW w:w="0" w:type="auto"/>
            <w:vAlign w:val="center"/>
            <w:hideMark/>
          </w:tcPr>
          <w:p w14:paraId="2E0D1552"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AGFI</w:t>
            </w:r>
          </w:p>
        </w:tc>
        <w:tc>
          <w:tcPr>
            <w:tcW w:w="0" w:type="auto"/>
            <w:vAlign w:val="center"/>
            <w:hideMark/>
          </w:tcPr>
          <w:p w14:paraId="46F7A4DC"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AGFI ≥ 0.9 (good fit), 0.8 ≤ AGFI ≤ 0.9 (marginal fit)</w:t>
            </w:r>
          </w:p>
        </w:tc>
        <w:tc>
          <w:tcPr>
            <w:tcW w:w="0" w:type="auto"/>
            <w:vAlign w:val="center"/>
            <w:hideMark/>
          </w:tcPr>
          <w:p w14:paraId="257C5CFF"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0.854 ≥ 0.9</w:t>
            </w:r>
          </w:p>
        </w:tc>
        <w:tc>
          <w:tcPr>
            <w:tcW w:w="0" w:type="auto"/>
            <w:vAlign w:val="center"/>
            <w:hideMark/>
          </w:tcPr>
          <w:p w14:paraId="2F086AA5"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r w:rsidR="00047D7B" w:rsidRPr="00047D7B" w14:paraId="222DFB9B" w14:textId="77777777" w:rsidTr="00E10CA6">
        <w:trPr>
          <w:tblCellSpacing w:w="15" w:type="dxa"/>
        </w:trPr>
        <w:tc>
          <w:tcPr>
            <w:tcW w:w="0" w:type="auto"/>
            <w:vAlign w:val="center"/>
            <w:hideMark/>
          </w:tcPr>
          <w:p w14:paraId="42F3E8AF"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CFI</w:t>
            </w:r>
          </w:p>
        </w:tc>
        <w:tc>
          <w:tcPr>
            <w:tcW w:w="0" w:type="auto"/>
            <w:vAlign w:val="center"/>
            <w:hideMark/>
          </w:tcPr>
          <w:p w14:paraId="223269CD"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CFI ≥ 0.9 (good fit), 0.8 ≤ CFI ≤ 0.9 (marginal fit)</w:t>
            </w:r>
          </w:p>
        </w:tc>
        <w:tc>
          <w:tcPr>
            <w:tcW w:w="0" w:type="auto"/>
            <w:vAlign w:val="center"/>
            <w:hideMark/>
          </w:tcPr>
          <w:p w14:paraId="0311AA5A"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0.979 ≥ 0.9</w:t>
            </w:r>
          </w:p>
        </w:tc>
        <w:tc>
          <w:tcPr>
            <w:tcW w:w="0" w:type="auto"/>
            <w:vAlign w:val="center"/>
            <w:hideMark/>
          </w:tcPr>
          <w:p w14:paraId="57C1001B" w14:textId="77777777" w:rsidR="00E10CA6" w:rsidRPr="00047D7B" w:rsidRDefault="00E10CA6" w:rsidP="00E75164">
            <w:pPr>
              <w:rPr>
                <w:rFonts w:ascii="Arial" w:hAnsi="Arial" w:cs="Arial"/>
                <w:color w:val="000000" w:themeColor="text1"/>
                <w:sz w:val="20"/>
                <w:szCs w:val="20"/>
              </w:rPr>
            </w:pPr>
            <w:r w:rsidRPr="00047D7B">
              <w:rPr>
                <w:rFonts w:ascii="Arial" w:hAnsi="Arial" w:cs="Arial"/>
                <w:color w:val="000000" w:themeColor="text1"/>
                <w:sz w:val="20"/>
                <w:szCs w:val="20"/>
              </w:rPr>
              <w:t>Good Fit</w:t>
            </w:r>
          </w:p>
        </w:tc>
      </w:tr>
    </w:tbl>
    <w:p w14:paraId="3CCC8AF9" w14:textId="77777777" w:rsidR="00392BBA" w:rsidRPr="00047D7B" w:rsidRDefault="00E10CA6"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color w:val="000000" w:themeColor="text1"/>
          <w:sz w:val="20"/>
          <w:szCs w:val="20"/>
        </w:rPr>
        <w:t>Source:</w:t>
      </w:r>
      <w:r w:rsidRPr="00047D7B">
        <w:rPr>
          <w:rFonts w:ascii="Arial" w:hAnsi="Arial" w:cs="Arial"/>
          <w:color w:val="000000" w:themeColor="text1"/>
          <w:sz w:val="20"/>
          <w:szCs w:val="20"/>
        </w:rPr>
        <w:t xml:space="preserve"> Processed Data (2024)</w:t>
      </w:r>
    </w:p>
    <w:p w14:paraId="247AA09A" w14:textId="77777777" w:rsidR="00392BBA" w:rsidRPr="00047D7B" w:rsidRDefault="00392BBA" w:rsidP="00E75164">
      <w:pPr>
        <w:pStyle w:val="NormalWeb"/>
        <w:spacing w:before="0" w:beforeAutospacing="0" w:after="0" w:afterAutospacing="0"/>
        <w:rPr>
          <w:color w:val="000000" w:themeColor="text1"/>
        </w:rPr>
      </w:pPr>
    </w:p>
    <w:p w14:paraId="21AC7A3D" w14:textId="4E080272" w:rsidR="00392BBA" w:rsidRPr="00047D7B" w:rsidRDefault="00392BBA"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 xml:space="preserve">Based on the results of the Goodness-of-Fit evaluation in Table 12, the overall measurement results indicate a good fit for the model. The chi-square value is 303.004, with a probability level of 0.000, indicating a good or fit model. The Goodness of Fit Index (GFI) value is 0.887, </w:t>
      </w:r>
      <w:r w:rsidRPr="00047D7B">
        <w:rPr>
          <w:rFonts w:ascii="Arial" w:hAnsi="Arial" w:cs="Arial"/>
          <w:color w:val="000000" w:themeColor="text1"/>
          <w:sz w:val="20"/>
          <w:szCs w:val="20"/>
        </w:rPr>
        <w:lastRenderedPageBreak/>
        <w:t>suggesting that the model has a good fit level. The RMSEA value of 0.093 also demonstrates a good fit. The RMR value of 0.037 indicates a fit model. After model modification, the AGFI value of 0.854 shows a marginal fit indication. Nonetheless, overall, the model developed is considered good with respect to the data. The TLI value of 0.975 shows a good fit level, while the CFI value of 0.979 confirms a good fit. The CMIN/DF value for this model is 1.142, further supporting the indication of a good fit.</w:t>
      </w:r>
    </w:p>
    <w:p w14:paraId="71172FAF" w14:textId="51B77E76" w:rsidR="00E10CA6" w:rsidRPr="00047D7B" w:rsidRDefault="00E10CA6" w:rsidP="00E75164">
      <w:pPr>
        <w:pStyle w:val="NormalWeb"/>
        <w:spacing w:before="0" w:beforeAutospacing="0" w:after="0" w:afterAutospacing="0"/>
        <w:rPr>
          <w:rFonts w:ascii="Arial" w:hAnsi="Arial" w:cs="Arial"/>
          <w:color w:val="000000" w:themeColor="text1"/>
          <w:sz w:val="20"/>
          <w:szCs w:val="20"/>
        </w:rPr>
      </w:pPr>
    </w:p>
    <w:p w14:paraId="659D6F4C" w14:textId="491288BA" w:rsidR="00B03601" w:rsidRPr="00047D7B" w:rsidRDefault="00B03601" w:rsidP="00E75164">
      <w:pPr>
        <w:pStyle w:val="Heading3"/>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Hypothesis Testing</w:t>
      </w:r>
    </w:p>
    <w:p w14:paraId="623C0AB2" w14:textId="77777777" w:rsidR="00B03601" w:rsidRPr="00047D7B" w:rsidRDefault="00B03601" w:rsidP="00E75164">
      <w:pPr>
        <w:pStyle w:val="NormalWeb"/>
        <w:spacing w:before="0" w:beforeAutospacing="0" w:after="0" w:afterAutospacing="0"/>
        <w:rPr>
          <w:rFonts w:ascii="Arial" w:hAnsi="Arial" w:cs="Arial"/>
          <w:color w:val="000000" w:themeColor="text1"/>
          <w:sz w:val="20"/>
          <w:szCs w:val="20"/>
        </w:rPr>
      </w:pPr>
    </w:p>
    <w:p w14:paraId="63C3AC9F" w14:textId="301A609D" w:rsidR="00B03601" w:rsidRDefault="00B03601"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The hypothesis testing aims to determine the relationship between independent variables and the dependent variable. This study has six hypotheses to examine and identify significant relationships between variables. If the significance value is below 0.05, the result is considered significant. The hypothesis testing results are shown in the table below:</w:t>
      </w:r>
    </w:p>
    <w:p w14:paraId="7EF92346" w14:textId="77777777" w:rsidR="007B40A0" w:rsidRPr="00047D7B" w:rsidRDefault="007B40A0" w:rsidP="00E75164">
      <w:pPr>
        <w:pStyle w:val="NormalWeb"/>
        <w:spacing w:before="0" w:beforeAutospacing="0" w:after="0" w:afterAutospacing="0"/>
        <w:rPr>
          <w:rFonts w:ascii="Arial" w:hAnsi="Arial" w:cs="Arial"/>
          <w:color w:val="000000" w:themeColor="text1"/>
          <w:sz w:val="20"/>
          <w:szCs w:val="20"/>
        </w:rPr>
      </w:pPr>
    </w:p>
    <w:p w14:paraId="64C22CD2" w14:textId="60941204" w:rsidR="00B03601" w:rsidRPr="00047D7B" w:rsidRDefault="00B03601" w:rsidP="00E75164">
      <w:pPr>
        <w:pStyle w:val="Heading4"/>
        <w:spacing w:before="0"/>
        <w:rPr>
          <w:rFonts w:ascii="Arial" w:hAnsi="Arial" w:cs="Arial"/>
          <w:i w:val="0"/>
          <w:iCs w:val="0"/>
          <w:color w:val="000000" w:themeColor="text1"/>
          <w:sz w:val="20"/>
          <w:szCs w:val="20"/>
        </w:rPr>
      </w:pPr>
      <w:r w:rsidRPr="00047D7B">
        <w:rPr>
          <w:rFonts w:ascii="Arial" w:hAnsi="Arial" w:cs="Arial"/>
          <w:i w:val="0"/>
          <w:iCs w:val="0"/>
          <w:color w:val="000000" w:themeColor="text1"/>
          <w:sz w:val="20"/>
          <w:szCs w:val="20"/>
        </w:rPr>
        <w:t>Table 13 Hypothesis Testing Results for Direct Effect Variables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3"/>
        <w:gridCol w:w="2552"/>
        <w:gridCol w:w="1087"/>
        <w:gridCol w:w="723"/>
        <w:gridCol w:w="723"/>
        <w:gridCol w:w="738"/>
      </w:tblGrid>
      <w:tr w:rsidR="00047D7B" w:rsidRPr="00047D7B" w14:paraId="1B5628BC" w14:textId="77777777" w:rsidTr="00E2160E">
        <w:trPr>
          <w:tblHeader/>
          <w:tblCellSpacing w:w="15" w:type="dxa"/>
        </w:trPr>
        <w:tc>
          <w:tcPr>
            <w:tcW w:w="1418" w:type="pct"/>
            <w:vAlign w:val="center"/>
            <w:hideMark/>
          </w:tcPr>
          <w:p w14:paraId="083E650F"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Dependent Variable</w:t>
            </w:r>
          </w:p>
        </w:tc>
        <w:tc>
          <w:tcPr>
            <w:tcW w:w="1523" w:type="pct"/>
            <w:vAlign w:val="center"/>
            <w:hideMark/>
          </w:tcPr>
          <w:p w14:paraId="5CB7B216"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Independent Variable</w:t>
            </w:r>
          </w:p>
        </w:tc>
        <w:tc>
          <w:tcPr>
            <w:tcW w:w="638" w:type="pct"/>
            <w:vAlign w:val="center"/>
            <w:hideMark/>
          </w:tcPr>
          <w:p w14:paraId="0E37D455"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Estimate</w:t>
            </w:r>
          </w:p>
        </w:tc>
        <w:tc>
          <w:tcPr>
            <w:tcW w:w="419" w:type="pct"/>
            <w:vAlign w:val="center"/>
            <w:hideMark/>
          </w:tcPr>
          <w:p w14:paraId="0ED9684B"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S.E.</w:t>
            </w:r>
          </w:p>
        </w:tc>
        <w:tc>
          <w:tcPr>
            <w:tcW w:w="419" w:type="pct"/>
            <w:vAlign w:val="center"/>
            <w:hideMark/>
          </w:tcPr>
          <w:p w14:paraId="4582CD8D"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C.R.</w:t>
            </w:r>
          </w:p>
        </w:tc>
        <w:tc>
          <w:tcPr>
            <w:tcW w:w="419" w:type="pct"/>
            <w:vAlign w:val="center"/>
            <w:hideMark/>
          </w:tcPr>
          <w:p w14:paraId="46147EED"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P</w:t>
            </w:r>
          </w:p>
        </w:tc>
      </w:tr>
      <w:tr w:rsidR="00047D7B" w:rsidRPr="00047D7B" w14:paraId="59036B2C" w14:textId="77777777" w:rsidTr="00E2160E">
        <w:trPr>
          <w:tblCellSpacing w:w="15" w:type="dxa"/>
        </w:trPr>
        <w:tc>
          <w:tcPr>
            <w:tcW w:w="1418" w:type="pct"/>
            <w:vAlign w:val="center"/>
            <w:hideMark/>
          </w:tcPr>
          <w:p w14:paraId="53657795"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TP</w:t>
            </w:r>
          </w:p>
        </w:tc>
        <w:tc>
          <w:tcPr>
            <w:tcW w:w="1523" w:type="pct"/>
            <w:vAlign w:val="center"/>
            <w:hideMark/>
          </w:tcPr>
          <w:p w14:paraId="76A96D50"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LC</w:t>
            </w:r>
          </w:p>
        </w:tc>
        <w:tc>
          <w:tcPr>
            <w:tcW w:w="638" w:type="pct"/>
            <w:vAlign w:val="center"/>
            <w:hideMark/>
          </w:tcPr>
          <w:p w14:paraId="5CD37C43"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0.445</w:t>
            </w:r>
          </w:p>
        </w:tc>
        <w:tc>
          <w:tcPr>
            <w:tcW w:w="419" w:type="pct"/>
            <w:vAlign w:val="center"/>
            <w:hideMark/>
          </w:tcPr>
          <w:p w14:paraId="38530D40"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0.180</w:t>
            </w:r>
          </w:p>
        </w:tc>
        <w:tc>
          <w:tcPr>
            <w:tcW w:w="419" w:type="pct"/>
            <w:vAlign w:val="center"/>
            <w:hideMark/>
          </w:tcPr>
          <w:p w14:paraId="65303434"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2.468</w:t>
            </w:r>
          </w:p>
        </w:tc>
        <w:tc>
          <w:tcPr>
            <w:tcW w:w="419" w:type="pct"/>
            <w:vAlign w:val="center"/>
            <w:hideMark/>
          </w:tcPr>
          <w:p w14:paraId="054F9492"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25080CD4" w14:textId="77777777" w:rsidTr="00E2160E">
        <w:trPr>
          <w:tblCellSpacing w:w="15" w:type="dxa"/>
        </w:trPr>
        <w:tc>
          <w:tcPr>
            <w:tcW w:w="1418" w:type="pct"/>
            <w:vAlign w:val="center"/>
            <w:hideMark/>
          </w:tcPr>
          <w:p w14:paraId="7333516C"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TP</w:t>
            </w:r>
          </w:p>
        </w:tc>
        <w:tc>
          <w:tcPr>
            <w:tcW w:w="1523" w:type="pct"/>
            <w:vAlign w:val="center"/>
            <w:hideMark/>
          </w:tcPr>
          <w:p w14:paraId="12C77F4B"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OTP</w:t>
            </w:r>
          </w:p>
        </w:tc>
        <w:tc>
          <w:tcPr>
            <w:tcW w:w="638" w:type="pct"/>
            <w:vAlign w:val="center"/>
            <w:hideMark/>
          </w:tcPr>
          <w:p w14:paraId="0A6B18D2"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0.486</w:t>
            </w:r>
          </w:p>
        </w:tc>
        <w:tc>
          <w:tcPr>
            <w:tcW w:w="419" w:type="pct"/>
            <w:vAlign w:val="center"/>
            <w:hideMark/>
          </w:tcPr>
          <w:p w14:paraId="49A3E916"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0.506</w:t>
            </w:r>
          </w:p>
        </w:tc>
        <w:tc>
          <w:tcPr>
            <w:tcW w:w="419" w:type="pct"/>
            <w:vAlign w:val="center"/>
            <w:hideMark/>
          </w:tcPr>
          <w:p w14:paraId="3031BEB2"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2.962</w:t>
            </w:r>
          </w:p>
        </w:tc>
        <w:tc>
          <w:tcPr>
            <w:tcW w:w="419" w:type="pct"/>
            <w:vAlign w:val="center"/>
            <w:hideMark/>
          </w:tcPr>
          <w:p w14:paraId="7F6D73FF"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54C131D1" w14:textId="77777777" w:rsidTr="00E2160E">
        <w:trPr>
          <w:tblCellSpacing w:w="15" w:type="dxa"/>
        </w:trPr>
        <w:tc>
          <w:tcPr>
            <w:tcW w:w="1418" w:type="pct"/>
            <w:vAlign w:val="center"/>
            <w:hideMark/>
          </w:tcPr>
          <w:p w14:paraId="40E0D8FD"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TP</w:t>
            </w:r>
          </w:p>
        </w:tc>
        <w:tc>
          <w:tcPr>
            <w:tcW w:w="1523" w:type="pct"/>
            <w:vAlign w:val="center"/>
            <w:hideMark/>
          </w:tcPr>
          <w:p w14:paraId="0CF12FB0"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KLK</w:t>
            </w:r>
          </w:p>
        </w:tc>
        <w:tc>
          <w:tcPr>
            <w:tcW w:w="638" w:type="pct"/>
            <w:vAlign w:val="center"/>
            <w:hideMark/>
          </w:tcPr>
          <w:p w14:paraId="1BBF3B3F"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0.240</w:t>
            </w:r>
          </w:p>
        </w:tc>
        <w:tc>
          <w:tcPr>
            <w:tcW w:w="419" w:type="pct"/>
            <w:vAlign w:val="center"/>
            <w:hideMark/>
          </w:tcPr>
          <w:p w14:paraId="12509E3B"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0.193</w:t>
            </w:r>
          </w:p>
        </w:tc>
        <w:tc>
          <w:tcPr>
            <w:tcW w:w="419" w:type="pct"/>
            <w:vAlign w:val="center"/>
            <w:hideMark/>
          </w:tcPr>
          <w:p w14:paraId="39D2F5B5"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2.244</w:t>
            </w:r>
          </w:p>
        </w:tc>
        <w:tc>
          <w:tcPr>
            <w:tcW w:w="419" w:type="pct"/>
            <w:vAlign w:val="center"/>
            <w:hideMark/>
          </w:tcPr>
          <w:p w14:paraId="6D28E409"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04F32D08" w14:textId="77777777" w:rsidTr="00E2160E">
        <w:trPr>
          <w:tblCellSpacing w:w="15" w:type="dxa"/>
        </w:trPr>
        <w:tc>
          <w:tcPr>
            <w:tcW w:w="1418" w:type="pct"/>
            <w:vAlign w:val="center"/>
            <w:hideMark/>
          </w:tcPr>
          <w:p w14:paraId="12A10535"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SE</w:t>
            </w:r>
          </w:p>
        </w:tc>
        <w:tc>
          <w:tcPr>
            <w:tcW w:w="1523" w:type="pct"/>
            <w:vAlign w:val="center"/>
            <w:hideMark/>
          </w:tcPr>
          <w:p w14:paraId="46517368"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LC</w:t>
            </w:r>
          </w:p>
        </w:tc>
        <w:tc>
          <w:tcPr>
            <w:tcW w:w="638" w:type="pct"/>
            <w:vAlign w:val="center"/>
            <w:hideMark/>
          </w:tcPr>
          <w:p w14:paraId="3DC53C9D"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0.537</w:t>
            </w:r>
          </w:p>
        </w:tc>
        <w:tc>
          <w:tcPr>
            <w:tcW w:w="419" w:type="pct"/>
            <w:vAlign w:val="center"/>
            <w:hideMark/>
          </w:tcPr>
          <w:p w14:paraId="52B33916"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0.243</w:t>
            </w:r>
          </w:p>
        </w:tc>
        <w:tc>
          <w:tcPr>
            <w:tcW w:w="419" w:type="pct"/>
            <w:vAlign w:val="center"/>
            <w:hideMark/>
          </w:tcPr>
          <w:p w14:paraId="40A1E9F8"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2.204</w:t>
            </w:r>
          </w:p>
        </w:tc>
        <w:tc>
          <w:tcPr>
            <w:tcW w:w="419" w:type="pct"/>
            <w:vAlign w:val="center"/>
            <w:hideMark/>
          </w:tcPr>
          <w:p w14:paraId="1E9994EE"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78B6C04E" w14:textId="77777777" w:rsidTr="00E2160E">
        <w:trPr>
          <w:tblCellSpacing w:w="15" w:type="dxa"/>
        </w:trPr>
        <w:tc>
          <w:tcPr>
            <w:tcW w:w="1418" w:type="pct"/>
            <w:vAlign w:val="center"/>
            <w:hideMark/>
          </w:tcPr>
          <w:p w14:paraId="001332B9"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SE</w:t>
            </w:r>
          </w:p>
        </w:tc>
        <w:tc>
          <w:tcPr>
            <w:tcW w:w="1523" w:type="pct"/>
            <w:vAlign w:val="center"/>
            <w:hideMark/>
          </w:tcPr>
          <w:p w14:paraId="7B8D9A20"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KLK</w:t>
            </w:r>
          </w:p>
        </w:tc>
        <w:tc>
          <w:tcPr>
            <w:tcW w:w="638" w:type="pct"/>
            <w:vAlign w:val="center"/>
            <w:hideMark/>
          </w:tcPr>
          <w:p w14:paraId="025EC34D"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0.021</w:t>
            </w:r>
          </w:p>
        </w:tc>
        <w:tc>
          <w:tcPr>
            <w:tcW w:w="419" w:type="pct"/>
            <w:vAlign w:val="center"/>
            <w:hideMark/>
          </w:tcPr>
          <w:p w14:paraId="0877240A"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0.242</w:t>
            </w:r>
          </w:p>
        </w:tc>
        <w:tc>
          <w:tcPr>
            <w:tcW w:w="419" w:type="pct"/>
            <w:vAlign w:val="center"/>
            <w:hideMark/>
          </w:tcPr>
          <w:p w14:paraId="5DAE368D"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2.085</w:t>
            </w:r>
          </w:p>
        </w:tc>
        <w:tc>
          <w:tcPr>
            <w:tcW w:w="419" w:type="pct"/>
            <w:vAlign w:val="center"/>
            <w:hideMark/>
          </w:tcPr>
          <w:p w14:paraId="7F6FA26A"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7C9541B4" w14:textId="77777777" w:rsidTr="00E2160E">
        <w:trPr>
          <w:tblCellSpacing w:w="15" w:type="dxa"/>
        </w:trPr>
        <w:tc>
          <w:tcPr>
            <w:tcW w:w="1418" w:type="pct"/>
            <w:vAlign w:val="center"/>
            <w:hideMark/>
          </w:tcPr>
          <w:p w14:paraId="15FC5DA9"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SE</w:t>
            </w:r>
          </w:p>
        </w:tc>
        <w:tc>
          <w:tcPr>
            <w:tcW w:w="1523" w:type="pct"/>
            <w:vAlign w:val="center"/>
            <w:hideMark/>
          </w:tcPr>
          <w:p w14:paraId="0DA1D079"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OTP</w:t>
            </w:r>
          </w:p>
        </w:tc>
        <w:tc>
          <w:tcPr>
            <w:tcW w:w="638" w:type="pct"/>
            <w:vAlign w:val="center"/>
            <w:hideMark/>
          </w:tcPr>
          <w:p w14:paraId="13C76EA7"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0.108</w:t>
            </w:r>
          </w:p>
        </w:tc>
        <w:tc>
          <w:tcPr>
            <w:tcW w:w="419" w:type="pct"/>
            <w:vAlign w:val="center"/>
            <w:hideMark/>
          </w:tcPr>
          <w:p w14:paraId="64ECB516"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0.515</w:t>
            </w:r>
          </w:p>
        </w:tc>
        <w:tc>
          <w:tcPr>
            <w:tcW w:w="419" w:type="pct"/>
            <w:vAlign w:val="center"/>
            <w:hideMark/>
          </w:tcPr>
          <w:p w14:paraId="67EC0493"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2.209</w:t>
            </w:r>
          </w:p>
        </w:tc>
        <w:tc>
          <w:tcPr>
            <w:tcW w:w="419" w:type="pct"/>
            <w:vAlign w:val="center"/>
            <w:hideMark/>
          </w:tcPr>
          <w:p w14:paraId="647877B5"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598B9E10" w14:textId="77777777" w:rsidTr="00E2160E">
        <w:trPr>
          <w:tblCellSpacing w:w="15" w:type="dxa"/>
        </w:trPr>
        <w:tc>
          <w:tcPr>
            <w:tcW w:w="1418" w:type="pct"/>
            <w:vAlign w:val="center"/>
            <w:hideMark/>
          </w:tcPr>
          <w:p w14:paraId="05068643"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TP</w:t>
            </w:r>
          </w:p>
        </w:tc>
        <w:tc>
          <w:tcPr>
            <w:tcW w:w="1523" w:type="pct"/>
            <w:vAlign w:val="center"/>
            <w:hideMark/>
          </w:tcPr>
          <w:p w14:paraId="66597328"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SE</w:t>
            </w:r>
          </w:p>
        </w:tc>
        <w:tc>
          <w:tcPr>
            <w:tcW w:w="638" w:type="pct"/>
            <w:vAlign w:val="center"/>
            <w:hideMark/>
          </w:tcPr>
          <w:p w14:paraId="10A3B5ED"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0.241</w:t>
            </w:r>
          </w:p>
        </w:tc>
        <w:tc>
          <w:tcPr>
            <w:tcW w:w="419" w:type="pct"/>
            <w:vAlign w:val="center"/>
            <w:hideMark/>
          </w:tcPr>
          <w:p w14:paraId="73870A41"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0.070</w:t>
            </w:r>
          </w:p>
        </w:tc>
        <w:tc>
          <w:tcPr>
            <w:tcW w:w="419" w:type="pct"/>
            <w:vAlign w:val="center"/>
            <w:hideMark/>
          </w:tcPr>
          <w:p w14:paraId="1EA1528E"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3.424</w:t>
            </w:r>
          </w:p>
        </w:tc>
        <w:tc>
          <w:tcPr>
            <w:tcW w:w="419" w:type="pct"/>
            <w:vAlign w:val="center"/>
            <w:hideMark/>
          </w:tcPr>
          <w:p w14:paraId="2DE8DDA4"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bl>
    <w:p w14:paraId="5C3BC293" w14:textId="77777777" w:rsidR="00B03601" w:rsidRPr="00047D7B" w:rsidRDefault="00B03601"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Source:</w:t>
      </w:r>
      <w:r w:rsidRPr="00047D7B">
        <w:rPr>
          <w:rFonts w:ascii="Arial" w:hAnsi="Arial" w:cs="Arial"/>
          <w:color w:val="000000" w:themeColor="text1"/>
          <w:sz w:val="20"/>
          <w:szCs w:val="20"/>
        </w:rPr>
        <w:t xml:space="preserve"> Processed Data (2024)</w:t>
      </w:r>
    </w:p>
    <w:p w14:paraId="7BA4576B" w14:textId="2B8409E2" w:rsidR="00B03601" w:rsidRPr="00047D7B" w:rsidRDefault="00B03601" w:rsidP="00E75164">
      <w:pPr>
        <w:rPr>
          <w:rFonts w:ascii="Arial" w:hAnsi="Arial" w:cs="Arial"/>
          <w:color w:val="000000" w:themeColor="text1"/>
          <w:sz w:val="20"/>
          <w:szCs w:val="20"/>
        </w:rPr>
      </w:pPr>
    </w:p>
    <w:p w14:paraId="6ABA91CA" w14:textId="77777777" w:rsidR="00B03601" w:rsidRPr="00047D7B" w:rsidRDefault="00B03601" w:rsidP="00E75164">
      <w:pPr>
        <w:pStyle w:val="Heading3"/>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Hypothesis Analysis</w:t>
      </w:r>
    </w:p>
    <w:p w14:paraId="1277DE35" w14:textId="77777777" w:rsidR="00B03601" w:rsidRPr="00047D7B" w:rsidRDefault="00B03601"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Hypothesis 1</w:t>
      </w:r>
      <w:r w:rsidRPr="00047D7B">
        <w:rPr>
          <w:rFonts w:ascii="Arial" w:hAnsi="Arial" w:cs="Arial"/>
          <w:color w:val="000000" w:themeColor="text1"/>
          <w:sz w:val="20"/>
          <w:szCs w:val="20"/>
        </w:rPr>
        <w:t>:</w:t>
      </w:r>
    </w:p>
    <w:p w14:paraId="1B945958" w14:textId="77777777" w:rsidR="00B03601" w:rsidRPr="00047D7B" w:rsidRDefault="00B03601" w:rsidP="00E75164">
      <w:pPr>
        <w:widowControl/>
        <w:numPr>
          <w:ilvl w:val="1"/>
          <w:numId w:val="16"/>
        </w:numPr>
        <w:tabs>
          <w:tab w:val="clear" w:pos="1440"/>
          <w:tab w:val="num" w:pos="360"/>
        </w:tabs>
        <w:autoSpaceDE/>
        <w:autoSpaceDN/>
        <w:ind w:left="360"/>
        <w:rPr>
          <w:rFonts w:ascii="Arial" w:hAnsi="Arial" w:cs="Arial"/>
          <w:color w:val="000000" w:themeColor="text1"/>
          <w:sz w:val="20"/>
          <w:szCs w:val="20"/>
        </w:rPr>
      </w:pPr>
      <w:r w:rsidRPr="00047D7B">
        <w:rPr>
          <w:rStyle w:val="Emphasis"/>
          <w:rFonts w:ascii="Arial" w:hAnsi="Arial" w:cs="Arial"/>
          <w:color w:val="000000" w:themeColor="text1"/>
          <w:sz w:val="20"/>
          <w:szCs w:val="20"/>
        </w:rPr>
        <w:t>Locus of Control (LC) positively and significantly affects Transfer of Training (TP)</w:t>
      </w:r>
      <w:r w:rsidRPr="00047D7B">
        <w:rPr>
          <w:rFonts w:ascii="Arial" w:hAnsi="Arial" w:cs="Arial"/>
          <w:color w:val="000000" w:themeColor="text1"/>
          <w:sz w:val="20"/>
          <w:szCs w:val="20"/>
        </w:rPr>
        <w:t>.</w:t>
      </w:r>
    </w:p>
    <w:p w14:paraId="25344064" w14:textId="77777777" w:rsidR="00B03601" w:rsidRPr="00047D7B" w:rsidRDefault="00B03601" w:rsidP="00E75164">
      <w:pPr>
        <w:widowControl/>
        <w:numPr>
          <w:ilvl w:val="1"/>
          <w:numId w:val="16"/>
        </w:numPr>
        <w:tabs>
          <w:tab w:val="clear" w:pos="144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SEM calculations produced an estimate of 2.468 and a p-value of 0.004, indicating significance. Since the p-value is below 0.05, this hypothesis is supported and accepted.</w:t>
      </w:r>
    </w:p>
    <w:p w14:paraId="3C72E935" w14:textId="77777777" w:rsidR="00D3578B" w:rsidRPr="00047D7B" w:rsidRDefault="00D3578B" w:rsidP="00E75164">
      <w:pPr>
        <w:pStyle w:val="NormalWeb"/>
        <w:spacing w:before="0" w:beforeAutospacing="0" w:after="0" w:afterAutospacing="0"/>
        <w:rPr>
          <w:rStyle w:val="Strong"/>
          <w:rFonts w:ascii="Arial" w:hAnsi="Arial" w:cs="Arial"/>
          <w:b w:val="0"/>
          <w:bCs w:val="0"/>
          <w:color w:val="000000" w:themeColor="text1"/>
          <w:sz w:val="20"/>
          <w:szCs w:val="20"/>
        </w:rPr>
      </w:pPr>
    </w:p>
    <w:p w14:paraId="6096F160" w14:textId="445643C6" w:rsidR="00B03601" w:rsidRPr="00047D7B" w:rsidRDefault="00B03601"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Hypothesis 2</w:t>
      </w:r>
      <w:r w:rsidRPr="00047D7B">
        <w:rPr>
          <w:rFonts w:ascii="Arial" w:hAnsi="Arial" w:cs="Arial"/>
          <w:color w:val="000000" w:themeColor="text1"/>
          <w:sz w:val="20"/>
          <w:szCs w:val="20"/>
        </w:rPr>
        <w:t>:</w:t>
      </w:r>
    </w:p>
    <w:p w14:paraId="19B6E0CB" w14:textId="77777777" w:rsidR="00B03601" w:rsidRPr="00047D7B" w:rsidRDefault="00B03601" w:rsidP="00E75164">
      <w:pPr>
        <w:widowControl/>
        <w:numPr>
          <w:ilvl w:val="1"/>
          <w:numId w:val="16"/>
        </w:numPr>
        <w:tabs>
          <w:tab w:val="clear" w:pos="1440"/>
          <w:tab w:val="num" w:pos="360"/>
        </w:tabs>
        <w:autoSpaceDE/>
        <w:autoSpaceDN/>
        <w:ind w:left="360"/>
        <w:rPr>
          <w:rFonts w:ascii="Arial" w:hAnsi="Arial" w:cs="Arial"/>
          <w:color w:val="000000" w:themeColor="text1"/>
          <w:sz w:val="20"/>
          <w:szCs w:val="20"/>
        </w:rPr>
      </w:pPr>
      <w:r w:rsidRPr="00047D7B">
        <w:rPr>
          <w:rStyle w:val="Emphasis"/>
          <w:rFonts w:ascii="Arial" w:hAnsi="Arial" w:cs="Arial"/>
          <w:color w:val="000000" w:themeColor="text1"/>
          <w:sz w:val="20"/>
          <w:szCs w:val="20"/>
        </w:rPr>
        <w:t>Learning Goal Orientation (OTP) positively and significantly affects Transfer of Training (TP)</w:t>
      </w:r>
      <w:r w:rsidRPr="00047D7B">
        <w:rPr>
          <w:rFonts w:ascii="Arial" w:hAnsi="Arial" w:cs="Arial"/>
          <w:color w:val="000000" w:themeColor="text1"/>
          <w:sz w:val="20"/>
          <w:szCs w:val="20"/>
        </w:rPr>
        <w:t>.</w:t>
      </w:r>
    </w:p>
    <w:p w14:paraId="29209DA6" w14:textId="6686B6A1" w:rsidR="00D3578B" w:rsidRPr="00047D7B" w:rsidRDefault="00B03601" w:rsidP="00E75164">
      <w:pPr>
        <w:widowControl/>
        <w:numPr>
          <w:ilvl w:val="1"/>
          <w:numId w:val="16"/>
        </w:numPr>
        <w:tabs>
          <w:tab w:val="clear" w:pos="144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SEM calculations yielded a p-value of 0.000, below 0.05, supporting this hypothesis and indicating acceptance.</w:t>
      </w:r>
    </w:p>
    <w:p w14:paraId="378CC93A" w14:textId="77777777" w:rsidR="00D3578B" w:rsidRPr="00047D7B" w:rsidRDefault="00D3578B" w:rsidP="00E75164">
      <w:pPr>
        <w:widowControl/>
        <w:autoSpaceDE/>
        <w:autoSpaceDN/>
        <w:ind w:left="360"/>
        <w:rPr>
          <w:rFonts w:ascii="Arial" w:hAnsi="Arial" w:cs="Arial"/>
          <w:color w:val="000000" w:themeColor="text1"/>
          <w:sz w:val="20"/>
          <w:szCs w:val="20"/>
        </w:rPr>
      </w:pPr>
    </w:p>
    <w:p w14:paraId="38856EE2" w14:textId="77777777" w:rsidR="00B03601" w:rsidRPr="00047D7B" w:rsidRDefault="00B03601"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Hypothesis 3</w:t>
      </w:r>
      <w:r w:rsidRPr="00047D7B">
        <w:rPr>
          <w:rFonts w:ascii="Arial" w:hAnsi="Arial" w:cs="Arial"/>
          <w:color w:val="000000" w:themeColor="text1"/>
          <w:sz w:val="20"/>
          <w:szCs w:val="20"/>
        </w:rPr>
        <w:t>:</w:t>
      </w:r>
    </w:p>
    <w:p w14:paraId="71FBA2A0" w14:textId="77777777" w:rsidR="00B03601" w:rsidRPr="00047D7B" w:rsidRDefault="00B03601" w:rsidP="00E75164">
      <w:pPr>
        <w:widowControl/>
        <w:numPr>
          <w:ilvl w:val="1"/>
          <w:numId w:val="16"/>
        </w:numPr>
        <w:tabs>
          <w:tab w:val="clear" w:pos="1440"/>
          <w:tab w:val="num" w:pos="360"/>
        </w:tabs>
        <w:autoSpaceDE/>
        <w:autoSpaceDN/>
        <w:ind w:left="360"/>
        <w:rPr>
          <w:rFonts w:ascii="Arial" w:hAnsi="Arial" w:cs="Arial"/>
          <w:color w:val="000000" w:themeColor="text1"/>
          <w:sz w:val="20"/>
          <w:szCs w:val="20"/>
        </w:rPr>
      </w:pPr>
      <w:r w:rsidRPr="00047D7B">
        <w:rPr>
          <w:rStyle w:val="Emphasis"/>
          <w:rFonts w:ascii="Arial" w:hAnsi="Arial" w:cs="Arial"/>
          <w:color w:val="000000" w:themeColor="text1"/>
          <w:sz w:val="20"/>
          <w:szCs w:val="20"/>
        </w:rPr>
        <w:t>Work Environment Characteristics (KLK) positively and significantly affect Transfer of Training (TP)</w:t>
      </w:r>
      <w:r w:rsidRPr="00047D7B">
        <w:rPr>
          <w:rFonts w:ascii="Arial" w:hAnsi="Arial" w:cs="Arial"/>
          <w:color w:val="000000" w:themeColor="text1"/>
          <w:sz w:val="20"/>
          <w:szCs w:val="20"/>
        </w:rPr>
        <w:t>.</w:t>
      </w:r>
    </w:p>
    <w:p w14:paraId="5D9ABBC0" w14:textId="77777777" w:rsidR="00B03601" w:rsidRPr="00047D7B" w:rsidRDefault="00B03601" w:rsidP="00E75164">
      <w:pPr>
        <w:widowControl/>
        <w:numPr>
          <w:ilvl w:val="1"/>
          <w:numId w:val="16"/>
        </w:numPr>
        <w:tabs>
          <w:tab w:val="clear" w:pos="144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SEM calculations produced an estimate and p-value of 0.000, below 0.05. This confirms the hypothesis is supported and accepted.</w:t>
      </w:r>
    </w:p>
    <w:p w14:paraId="45FD3826" w14:textId="77777777" w:rsidR="00D3578B" w:rsidRPr="00047D7B" w:rsidRDefault="00D3578B" w:rsidP="00E75164">
      <w:pPr>
        <w:rPr>
          <w:rFonts w:ascii="Arial" w:hAnsi="Arial" w:cs="Arial"/>
          <w:color w:val="000000" w:themeColor="text1"/>
          <w:sz w:val="20"/>
          <w:szCs w:val="20"/>
        </w:rPr>
      </w:pPr>
    </w:p>
    <w:p w14:paraId="679E7A8F" w14:textId="77777777" w:rsidR="00B03601" w:rsidRPr="00047D7B" w:rsidRDefault="00B03601" w:rsidP="00E75164">
      <w:pPr>
        <w:pStyle w:val="Heading3"/>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Direct and Indirect Effects</w:t>
      </w:r>
    </w:p>
    <w:p w14:paraId="5D909AED" w14:textId="77777777" w:rsidR="00D3578B" w:rsidRPr="00047D7B" w:rsidRDefault="00D3578B" w:rsidP="00E75164">
      <w:pPr>
        <w:pStyle w:val="Heading3"/>
        <w:spacing w:before="0" w:beforeAutospacing="0" w:after="0" w:afterAutospacing="0"/>
        <w:rPr>
          <w:rFonts w:ascii="Arial" w:hAnsi="Arial" w:cs="Arial"/>
          <w:color w:val="000000" w:themeColor="text1"/>
          <w:sz w:val="20"/>
          <w:szCs w:val="20"/>
        </w:rPr>
      </w:pPr>
    </w:p>
    <w:p w14:paraId="45D0A8A0" w14:textId="77777777" w:rsidR="00B03601" w:rsidRPr="00047D7B" w:rsidRDefault="00B03601"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 xml:space="preserve">Using AMOS, the </w:t>
      </w:r>
      <w:r w:rsidRPr="00047D7B">
        <w:rPr>
          <w:rStyle w:val="Strong"/>
          <w:rFonts w:ascii="Arial" w:hAnsi="Arial" w:cs="Arial"/>
          <w:b w:val="0"/>
          <w:bCs w:val="0"/>
          <w:color w:val="000000" w:themeColor="text1"/>
          <w:sz w:val="20"/>
          <w:szCs w:val="20"/>
        </w:rPr>
        <w:t>Standardized Indirect Effects</w:t>
      </w:r>
      <w:r w:rsidRPr="00047D7B">
        <w:rPr>
          <w:rFonts w:ascii="Arial" w:hAnsi="Arial" w:cs="Arial"/>
          <w:color w:val="000000" w:themeColor="text1"/>
          <w:sz w:val="20"/>
          <w:szCs w:val="20"/>
        </w:rPr>
        <w:t xml:space="preserve"> and </w:t>
      </w:r>
      <w:r w:rsidRPr="00047D7B">
        <w:rPr>
          <w:rStyle w:val="Strong"/>
          <w:rFonts w:ascii="Arial" w:hAnsi="Arial" w:cs="Arial"/>
          <w:b w:val="0"/>
          <w:bCs w:val="0"/>
          <w:color w:val="000000" w:themeColor="text1"/>
          <w:sz w:val="20"/>
          <w:szCs w:val="20"/>
        </w:rPr>
        <w:t>Standardized Direct Effects</w:t>
      </w:r>
      <w:r w:rsidRPr="00047D7B">
        <w:rPr>
          <w:rFonts w:ascii="Arial" w:hAnsi="Arial" w:cs="Arial"/>
          <w:color w:val="000000" w:themeColor="text1"/>
          <w:sz w:val="20"/>
          <w:szCs w:val="20"/>
        </w:rPr>
        <w:t xml:space="preserve"> were calculated to analyze direct and indirect effects (mediation). Based on the results, the </w:t>
      </w:r>
      <w:r w:rsidRPr="00047D7B">
        <w:rPr>
          <w:rStyle w:val="Strong"/>
          <w:rFonts w:ascii="Arial" w:hAnsi="Arial" w:cs="Arial"/>
          <w:b w:val="0"/>
          <w:bCs w:val="0"/>
          <w:color w:val="000000" w:themeColor="text1"/>
          <w:sz w:val="20"/>
          <w:szCs w:val="20"/>
        </w:rPr>
        <w:t>Standardized Indirect Effects</w:t>
      </w:r>
      <w:r w:rsidRPr="00047D7B">
        <w:rPr>
          <w:rFonts w:ascii="Arial" w:hAnsi="Arial" w:cs="Arial"/>
          <w:color w:val="000000" w:themeColor="text1"/>
          <w:sz w:val="20"/>
          <w:szCs w:val="20"/>
        </w:rPr>
        <w:t xml:space="preserve"> values are greater than the </w:t>
      </w:r>
      <w:r w:rsidRPr="00047D7B">
        <w:rPr>
          <w:rStyle w:val="Strong"/>
          <w:rFonts w:ascii="Arial" w:hAnsi="Arial" w:cs="Arial"/>
          <w:b w:val="0"/>
          <w:bCs w:val="0"/>
          <w:color w:val="000000" w:themeColor="text1"/>
          <w:sz w:val="20"/>
          <w:szCs w:val="20"/>
        </w:rPr>
        <w:t>Standardized Direct Effects</w:t>
      </w:r>
      <w:r w:rsidRPr="00047D7B">
        <w:rPr>
          <w:rFonts w:ascii="Arial" w:hAnsi="Arial" w:cs="Arial"/>
          <w:color w:val="000000" w:themeColor="text1"/>
          <w:sz w:val="20"/>
          <w:szCs w:val="20"/>
        </w:rPr>
        <w:t xml:space="preserve"> values. This indicates that the mediating variable (</w:t>
      </w:r>
      <w:r w:rsidRPr="00047D7B">
        <w:rPr>
          <w:rStyle w:val="Emphasis"/>
          <w:rFonts w:ascii="Arial" w:hAnsi="Arial" w:cs="Arial"/>
          <w:color w:val="000000" w:themeColor="text1"/>
          <w:sz w:val="20"/>
          <w:szCs w:val="20"/>
        </w:rPr>
        <w:t>Self-Efficacy</w:t>
      </w:r>
      <w:r w:rsidRPr="00047D7B">
        <w:rPr>
          <w:rFonts w:ascii="Arial" w:hAnsi="Arial" w:cs="Arial"/>
          <w:color w:val="000000" w:themeColor="text1"/>
          <w:sz w:val="20"/>
          <w:szCs w:val="20"/>
        </w:rPr>
        <w:t xml:space="preserve">) acts as an intervening variable </w:t>
      </w:r>
      <w:r w:rsidRPr="00047D7B">
        <w:rPr>
          <w:rFonts w:ascii="Arial" w:hAnsi="Arial" w:cs="Arial"/>
          <w:color w:val="000000" w:themeColor="text1"/>
          <w:sz w:val="20"/>
          <w:szCs w:val="20"/>
        </w:rPr>
        <w:lastRenderedPageBreak/>
        <w:t xml:space="preserve">between </w:t>
      </w:r>
      <w:r w:rsidRPr="00047D7B">
        <w:rPr>
          <w:rStyle w:val="Strong"/>
          <w:rFonts w:ascii="Arial" w:hAnsi="Arial" w:cs="Arial"/>
          <w:b w:val="0"/>
          <w:bCs w:val="0"/>
          <w:color w:val="000000" w:themeColor="text1"/>
          <w:sz w:val="20"/>
          <w:szCs w:val="20"/>
        </w:rPr>
        <w:t>Locus of Control (LC)</w:t>
      </w:r>
      <w:r w:rsidRPr="00047D7B">
        <w:rPr>
          <w:rFonts w:ascii="Arial" w:hAnsi="Arial" w:cs="Arial"/>
          <w:color w:val="000000" w:themeColor="text1"/>
          <w:sz w:val="20"/>
          <w:szCs w:val="20"/>
        </w:rPr>
        <w:t xml:space="preserve">, </w:t>
      </w:r>
      <w:r w:rsidRPr="00047D7B">
        <w:rPr>
          <w:rStyle w:val="Strong"/>
          <w:rFonts w:ascii="Arial" w:hAnsi="Arial" w:cs="Arial"/>
          <w:b w:val="0"/>
          <w:bCs w:val="0"/>
          <w:color w:val="000000" w:themeColor="text1"/>
          <w:sz w:val="20"/>
          <w:szCs w:val="20"/>
        </w:rPr>
        <w:t>Learning Goal Orientation (OTP)</w:t>
      </w:r>
      <w:r w:rsidRPr="00047D7B">
        <w:rPr>
          <w:rFonts w:ascii="Arial" w:hAnsi="Arial" w:cs="Arial"/>
          <w:color w:val="000000" w:themeColor="text1"/>
          <w:sz w:val="20"/>
          <w:szCs w:val="20"/>
        </w:rPr>
        <w:t xml:space="preserve">, and </w:t>
      </w:r>
      <w:r w:rsidRPr="00047D7B">
        <w:rPr>
          <w:rStyle w:val="Strong"/>
          <w:rFonts w:ascii="Arial" w:hAnsi="Arial" w:cs="Arial"/>
          <w:b w:val="0"/>
          <w:bCs w:val="0"/>
          <w:color w:val="000000" w:themeColor="text1"/>
          <w:sz w:val="20"/>
          <w:szCs w:val="20"/>
        </w:rPr>
        <w:t>Work Environment Characteristics (KLK)</w:t>
      </w:r>
      <w:r w:rsidRPr="00047D7B">
        <w:rPr>
          <w:rFonts w:ascii="Arial" w:hAnsi="Arial" w:cs="Arial"/>
          <w:color w:val="000000" w:themeColor="text1"/>
          <w:sz w:val="20"/>
          <w:szCs w:val="20"/>
        </w:rPr>
        <w:t xml:space="preserve"> and </w:t>
      </w:r>
      <w:r w:rsidRPr="00047D7B">
        <w:rPr>
          <w:rStyle w:val="Strong"/>
          <w:rFonts w:ascii="Arial" w:hAnsi="Arial" w:cs="Arial"/>
          <w:b w:val="0"/>
          <w:bCs w:val="0"/>
          <w:color w:val="000000" w:themeColor="text1"/>
          <w:sz w:val="20"/>
          <w:szCs w:val="20"/>
        </w:rPr>
        <w:t>Transfer of Training (TP)</w:t>
      </w:r>
      <w:r w:rsidRPr="00047D7B">
        <w:rPr>
          <w:rFonts w:ascii="Arial" w:hAnsi="Arial" w:cs="Arial"/>
          <w:color w:val="000000" w:themeColor="text1"/>
          <w:sz w:val="20"/>
          <w:szCs w:val="20"/>
        </w:rPr>
        <w:t>.</w:t>
      </w:r>
    </w:p>
    <w:p w14:paraId="70E1D272" w14:textId="53B254A1" w:rsidR="00B03601" w:rsidRPr="00047D7B" w:rsidRDefault="00B03601" w:rsidP="00E75164">
      <w:pPr>
        <w:pStyle w:val="Heading4"/>
        <w:spacing w:before="0"/>
        <w:rPr>
          <w:rFonts w:ascii="Arial" w:hAnsi="Arial" w:cs="Arial"/>
          <w:b/>
          <w:bCs/>
          <w:i w:val="0"/>
          <w:iCs w:val="0"/>
          <w:color w:val="000000" w:themeColor="text1"/>
          <w:sz w:val="20"/>
          <w:szCs w:val="20"/>
        </w:rPr>
      </w:pPr>
      <w:r w:rsidRPr="00047D7B">
        <w:rPr>
          <w:rFonts w:ascii="Arial" w:hAnsi="Arial" w:cs="Arial"/>
          <w:b/>
          <w:bCs/>
          <w:i w:val="0"/>
          <w:iCs w:val="0"/>
          <w:color w:val="000000" w:themeColor="text1"/>
          <w:sz w:val="20"/>
          <w:szCs w:val="20"/>
        </w:rPr>
        <w:t>Table 14 Standardized Direct Effects Results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1156"/>
        <w:gridCol w:w="1215"/>
        <w:gridCol w:w="1156"/>
        <w:gridCol w:w="1156"/>
        <w:gridCol w:w="1171"/>
      </w:tblGrid>
      <w:tr w:rsidR="00047D7B" w:rsidRPr="00047D7B" w14:paraId="6C164B7C" w14:textId="77777777" w:rsidTr="002F7FE7">
        <w:trPr>
          <w:tblHeader/>
          <w:tblCellSpacing w:w="15" w:type="dxa"/>
        </w:trPr>
        <w:tc>
          <w:tcPr>
            <w:tcW w:w="1352" w:type="pct"/>
            <w:vAlign w:val="center"/>
            <w:hideMark/>
          </w:tcPr>
          <w:p w14:paraId="225354D4"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Variables</w:t>
            </w:r>
          </w:p>
        </w:tc>
        <w:tc>
          <w:tcPr>
            <w:tcW w:w="657" w:type="pct"/>
            <w:vAlign w:val="center"/>
            <w:hideMark/>
          </w:tcPr>
          <w:p w14:paraId="71EA14C4"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KLK</w:t>
            </w:r>
          </w:p>
        </w:tc>
        <w:tc>
          <w:tcPr>
            <w:tcW w:w="691" w:type="pct"/>
            <w:vAlign w:val="center"/>
            <w:hideMark/>
          </w:tcPr>
          <w:p w14:paraId="3C2B958B"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OTP</w:t>
            </w:r>
          </w:p>
        </w:tc>
        <w:tc>
          <w:tcPr>
            <w:tcW w:w="657" w:type="pct"/>
            <w:vAlign w:val="center"/>
            <w:hideMark/>
          </w:tcPr>
          <w:p w14:paraId="6F14D687"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LC</w:t>
            </w:r>
          </w:p>
        </w:tc>
        <w:tc>
          <w:tcPr>
            <w:tcW w:w="657" w:type="pct"/>
            <w:vAlign w:val="center"/>
            <w:hideMark/>
          </w:tcPr>
          <w:p w14:paraId="0D76DB81"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SE</w:t>
            </w:r>
          </w:p>
        </w:tc>
        <w:tc>
          <w:tcPr>
            <w:tcW w:w="657" w:type="pct"/>
            <w:vAlign w:val="center"/>
            <w:hideMark/>
          </w:tcPr>
          <w:p w14:paraId="23CF8B0E"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TP</w:t>
            </w:r>
          </w:p>
        </w:tc>
      </w:tr>
      <w:tr w:rsidR="00047D7B" w:rsidRPr="00047D7B" w14:paraId="6E722604" w14:textId="77777777" w:rsidTr="002F7FE7">
        <w:trPr>
          <w:tblCellSpacing w:w="15" w:type="dxa"/>
        </w:trPr>
        <w:tc>
          <w:tcPr>
            <w:tcW w:w="1352" w:type="pct"/>
            <w:vAlign w:val="center"/>
            <w:hideMark/>
          </w:tcPr>
          <w:p w14:paraId="2E5AC51D"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SE</w:t>
            </w:r>
          </w:p>
        </w:tc>
        <w:tc>
          <w:tcPr>
            <w:tcW w:w="657" w:type="pct"/>
            <w:vAlign w:val="center"/>
            <w:hideMark/>
          </w:tcPr>
          <w:p w14:paraId="6B48C71E"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91" w:type="pct"/>
            <w:vAlign w:val="center"/>
            <w:hideMark/>
          </w:tcPr>
          <w:p w14:paraId="620BC514"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789481C7"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7443B69C"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64C180AC"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r>
      <w:tr w:rsidR="00B03601" w:rsidRPr="00047D7B" w14:paraId="6F3A4D41" w14:textId="77777777" w:rsidTr="002F7FE7">
        <w:trPr>
          <w:tblCellSpacing w:w="15" w:type="dxa"/>
        </w:trPr>
        <w:tc>
          <w:tcPr>
            <w:tcW w:w="1352" w:type="pct"/>
            <w:vAlign w:val="center"/>
            <w:hideMark/>
          </w:tcPr>
          <w:p w14:paraId="2C2957FF"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TP</w:t>
            </w:r>
          </w:p>
        </w:tc>
        <w:tc>
          <w:tcPr>
            <w:tcW w:w="657" w:type="pct"/>
            <w:vAlign w:val="center"/>
            <w:hideMark/>
          </w:tcPr>
          <w:p w14:paraId="4921A4E2"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.002</w:t>
            </w:r>
          </w:p>
        </w:tc>
        <w:tc>
          <w:tcPr>
            <w:tcW w:w="691" w:type="pct"/>
            <w:vAlign w:val="center"/>
            <w:hideMark/>
          </w:tcPr>
          <w:p w14:paraId="2ABF4460"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.009</w:t>
            </w:r>
          </w:p>
        </w:tc>
        <w:tc>
          <w:tcPr>
            <w:tcW w:w="657" w:type="pct"/>
            <w:vAlign w:val="center"/>
            <w:hideMark/>
          </w:tcPr>
          <w:p w14:paraId="06AEDB4A"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.117</w:t>
            </w:r>
          </w:p>
        </w:tc>
        <w:tc>
          <w:tcPr>
            <w:tcW w:w="657" w:type="pct"/>
            <w:vAlign w:val="center"/>
            <w:hideMark/>
          </w:tcPr>
          <w:p w14:paraId="7D1F5323"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35C55AD4"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r>
    </w:tbl>
    <w:p w14:paraId="031EA67D" w14:textId="77777777" w:rsidR="002F7FE7" w:rsidRPr="00047D7B" w:rsidRDefault="002F7FE7" w:rsidP="00E75164">
      <w:pPr>
        <w:pStyle w:val="Heading4"/>
        <w:spacing w:before="0"/>
        <w:rPr>
          <w:rFonts w:ascii="Arial" w:hAnsi="Arial" w:cs="Arial"/>
          <w:color w:val="000000" w:themeColor="text1"/>
          <w:sz w:val="20"/>
          <w:szCs w:val="20"/>
        </w:rPr>
      </w:pPr>
    </w:p>
    <w:p w14:paraId="2AB2B971" w14:textId="0D9D615E" w:rsidR="00B03601" w:rsidRPr="00047D7B" w:rsidRDefault="00B03601" w:rsidP="00E75164">
      <w:pPr>
        <w:pStyle w:val="Heading4"/>
        <w:spacing w:before="0"/>
        <w:rPr>
          <w:rFonts w:ascii="Arial" w:hAnsi="Arial" w:cs="Arial"/>
          <w:b/>
          <w:bCs/>
          <w:i w:val="0"/>
          <w:iCs w:val="0"/>
          <w:color w:val="000000" w:themeColor="text1"/>
          <w:sz w:val="20"/>
          <w:szCs w:val="20"/>
        </w:rPr>
      </w:pPr>
      <w:r w:rsidRPr="00047D7B">
        <w:rPr>
          <w:rFonts w:ascii="Arial" w:hAnsi="Arial" w:cs="Arial"/>
          <w:b/>
          <w:bCs/>
          <w:i w:val="0"/>
          <w:iCs w:val="0"/>
          <w:color w:val="000000" w:themeColor="text1"/>
          <w:sz w:val="20"/>
          <w:szCs w:val="20"/>
        </w:rPr>
        <w:t>Table 15 Standardized Indirect Effects Results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1156"/>
        <w:gridCol w:w="1215"/>
        <w:gridCol w:w="1156"/>
        <w:gridCol w:w="1156"/>
        <w:gridCol w:w="1171"/>
      </w:tblGrid>
      <w:tr w:rsidR="00047D7B" w:rsidRPr="00047D7B" w14:paraId="1BD1D02C" w14:textId="77777777" w:rsidTr="002F7FE7">
        <w:trPr>
          <w:tblHeader/>
          <w:tblCellSpacing w:w="15" w:type="dxa"/>
        </w:trPr>
        <w:tc>
          <w:tcPr>
            <w:tcW w:w="1352" w:type="pct"/>
            <w:vAlign w:val="center"/>
            <w:hideMark/>
          </w:tcPr>
          <w:p w14:paraId="2580DD39"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Variables</w:t>
            </w:r>
          </w:p>
        </w:tc>
        <w:tc>
          <w:tcPr>
            <w:tcW w:w="657" w:type="pct"/>
            <w:vAlign w:val="center"/>
            <w:hideMark/>
          </w:tcPr>
          <w:p w14:paraId="5BB39DE2"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KLK</w:t>
            </w:r>
          </w:p>
        </w:tc>
        <w:tc>
          <w:tcPr>
            <w:tcW w:w="691" w:type="pct"/>
            <w:vAlign w:val="center"/>
            <w:hideMark/>
          </w:tcPr>
          <w:p w14:paraId="14BCE090"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OTP</w:t>
            </w:r>
          </w:p>
        </w:tc>
        <w:tc>
          <w:tcPr>
            <w:tcW w:w="657" w:type="pct"/>
            <w:vAlign w:val="center"/>
            <w:hideMark/>
          </w:tcPr>
          <w:p w14:paraId="2CFFB8A6"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LC</w:t>
            </w:r>
          </w:p>
        </w:tc>
        <w:tc>
          <w:tcPr>
            <w:tcW w:w="657" w:type="pct"/>
            <w:vAlign w:val="center"/>
            <w:hideMark/>
          </w:tcPr>
          <w:p w14:paraId="695B84F4"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SE</w:t>
            </w:r>
          </w:p>
        </w:tc>
        <w:tc>
          <w:tcPr>
            <w:tcW w:w="657" w:type="pct"/>
            <w:vAlign w:val="center"/>
            <w:hideMark/>
          </w:tcPr>
          <w:p w14:paraId="77087DDF" w14:textId="77777777" w:rsidR="00B03601" w:rsidRPr="00047D7B" w:rsidRDefault="00B03601"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TP</w:t>
            </w:r>
          </w:p>
        </w:tc>
      </w:tr>
      <w:tr w:rsidR="00047D7B" w:rsidRPr="00047D7B" w14:paraId="72E9D539" w14:textId="77777777" w:rsidTr="002F7FE7">
        <w:trPr>
          <w:tblCellSpacing w:w="15" w:type="dxa"/>
        </w:trPr>
        <w:tc>
          <w:tcPr>
            <w:tcW w:w="1352" w:type="pct"/>
            <w:vAlign w:val="center"/>
            <w:hideMark/>
          </w:tcPr>
          <w:p w14:paraId="5B2BDAB6"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SE</w:t>
            </w:r>
          </w:p>
        </w:tc>
        <w:tc>
          <w:tcPr>
            <w:tcW w:w="657" w:type="pct"/>
            <w:vAlign w:val="center"/>
            <w:hideMark/>
          </w:tcPr>
          <w:p w14:paraId="3C7250D5"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91" w:type="pct"/>
            <w:vAlign w:val="center"/>
            <w:hideMark/>
          </w:tcPr>
          <w:p w14:paraId="0893D79F"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2AC392E1"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2BE68A58"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46562C2F"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r>
      <w:tr w:rsidR="00B03601" w:rsidRPr="00047D7B" w14:paraId="35C6FC69" w14:textId="77777777" w:rsidTr="002F7FE7">
        <w:trPr>
          <w:tblCellSpacing w:w="15" w:type="dxa"/>
        </w:trPr>
        <w:tc>
          <w:tcPr>
            <w:tcW w:w="1352" w:type="pct"/>
            <w:vAlign w:val="center"/>
            <w:hideMark/>
          </w:tcPr>
          <w:p w14:paraId="0FA5D6DC"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TP</w:t>
            </w:r>
          </w:p>
        </w:tc>
        <w:tc>
          <w:tcPr>
            <w:tcW w:w="657" w:type="pct"/>
            <w:vAlign w:val="center"/>
            <w:hideMark/>
          </w:tcPr>
          <w:p w14:paraId="68305FCE"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.062</w:t>
            </w:r>
          </w:p>
        </w:tc>
        <w:tc>
          <w:tcPr>
            <w:tcW w:w="691" w:type="pct"/>
            <w:vAlign w:val="center"/>
            <w:hideMark/>
          </w:tcPr>
          <w:p w14:paraId="22D85048"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.041</w:t>
            </w:r>
          </w:p>
        </w:tc>
        <w:tc>
          <w:tcPr>
            <w:tcW w:w="657" w:type="pct"/>
            <w:vAlign w:val="center"/>
            <w:hideMark/>
          </w:tcPr>
          <w:p w14:paraId="5F8CA9F4"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.211</w:t>
            </w:r>
          </w:p>
        </w:tc>
        <w:tc>
          <w:tcPr>
            <w:tcW w:w="657" w:type="pct"/>
            <w:vAlign w:val="center"/>
            <w:hideMark/>
          </w:tcPr>
          <w:p w14:paraId="3260E0A4"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c>
          <w:tcPr>
            <w:tcW w:w="657" w:type="pct"/>
            <w:vAlign w:val="center"/>
            <w:hideMark/>
          </w:tcPr>
          <w:p w14:paraId="4996B5BD" w14:textId="77777777" w:rsidR="00B03601" w:rsidRPr="00047D7B" w:rsidRDefault="00B03601" w:rsidP="00E75164">
            <w:pPr>
              <w:rPr>
                <w:rFonts w:ascii="Arial" w:hAnsi="Arial" w:cs="Arial"/>
                <w:color w:val="000000" w:themeColor="text1"/>
                <w:sz w:val="20"/>
                <w:szCs w:val="20"/>
              </w:rPr>
            </w:pPr>
            <w:r w:rsidRPr="00047D7B">
              <w:rPr>
                <w:rFonts w:ascii="Arial" w:hAnsi="Arial" w:cs="Arial"/>
                <w:color w:val="000000" w:themeColor="text1"/>
                <w:sz w:val="20"/>
                <w:szCs w:val="20"/>
              </w:rPr>
              <w:t>.000</w:t>
            </w:r>
          </w:p>
        </w:tc>
      </w:tr>
    </w:tbl>
    <w:p w14:paraId="2DCE1F70" w14:textId="69AD0473" w:rsidR="00B03601" w:rsidRPr="00047D7B" w:rsidRDefault="00B03601" w:rsidP="00E75164">
      <w:pPr>
        <w:rPr>
          <w:rFonts w:ascii="Arial" w:hAnsi="Arial" w:cs="Arial"/>
          <w:color w:val="000000" w:themeColor="text1"/>
          <w:sz w:val="20"/>
          <w:szCs w:val="20"/>
        </w:rPr>
      </w:pPr>
    </w:p>
    <w:p w14:paraId="1D6E3774" w14:textId="06FD6EF5" w:rsidR="00B03601" w:rsidRPr="00047D7B" w:rsidRDefault="002F7FE7"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 xml:space="preserve">Based on </w:t>
      </w:r>
      <w:r w:rsidR="00B03601" w:rsidRPr="00047D7B">
        <w:rPr>
          <w:rFonts w:ascii="Arial" w:hAnsi="Arial" w:cs="Arial"/>
          <w:color w:val="000000" w:themeColor="text1"/>
          <w:sz w:val="20"/>
          <w:szCs w:val="20"/>
        </w:rPr>
        <w:t xml:space="preserve">Tables 14 and 15, the </w:t>
      </w:r>
      <w:r w:rsidR="00B03601" w:rsidRPr="00047D7B">
        <w:rPr>
          <w:rStyle w:val="Strong"/>
          <w:rFonts w:ascii="Arial" w:hAnsi="Arial" w:cs="Arial"/>
          <w:b w:val="0"/>
          <w:bCs w:val="0"/>
          <w:color w:val="000000" w:themeColor="text1"/>
          <w:sz w:val="20"/>
          <w:szCs w:val="20"/>
        </w:rPr>
        <w:t>Standardized Indirect Effects</w:t>
      </w:r>
      <w:r w:rsidR="00B03601" w:rsidRPr="00047D7B">
        <w:rPr>
          <w:rFonts w:ascii="Arial" w:hAnsi="Arial" w:cs="Arial"/>
          <w:color w:val="000000" w:themeColor="text1"/>
          <w:sz w:val="20"/>
          <w:szCs w:val="20"/>
        </w:rPr>
        <w:t xml:space="preserve"> values are greater than the </w:t>
      </w:r>
      <w:r w:rsidR="00B03601" w:rsidRPr="00047D7B">
        <w:rPr>
          <w:rStyle w:val="Strong"/>
          <w:rFonts w:ascii="Arial" w:hAnsi="Arial" w:cs="Arial"/>
          <w:b w:val="0"/>
          <w:bCs w:val="0"/>
          <w:color w:val="000000" w:themeColor="text1"/>
          <w:sz w:val="20"/>
          <w:szCs w:val="20"/>
        </w:rPr>
        <w:t>Standardized Direct Effects</w:t>
      </w:r>
      <w:r w:rsidR="00B03601" w:rsidRPr="00047D7B">
        <w:rPr>
          <w:rFonts w:ascii="Arial" w:hAnsi="Arial" w:cs="Arial"/>
          <w:color w:val="000000" w:themeColor="text1"/>
          <w:sz w:val="20"/>
          <w:szCs w:val="20"/>
        </w:rPr>
        <w:t xml:space="preserve"> values. This concludes that:</w:t>
      </w:r>
    </w:p>
    <w:p w14:paraId="28521EA1" w14:textId="77777777" w:rsidR="00B03601" w:rsidRPr="00047D7B" w:rsidRDefault="00B03601" w:rsidP="00E75164">
      <w:pPr>
        <w:widowControl/>
        <w:numPr>
          <w:ilvl w:val="0"/>
          <w:numId w:val="17"/>
        </w:numPr>
        <w:tabs>
          <w:tab w:val="clear" w:pos="720"/>
          <w:tab w:val="num" w:pos="360"/>
        </w:tabs>
        <w:autoSpaceDE/>
        <w:autoSpaceDN/>
        <w:ind w:left="36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Locus of Control (LC)</w:t>
      </w:r>
      <w:r w:rsidRPr="00047D7B">
        <w:rPr>
          <w:rFonts w:ascii="Arial" w:hAnsi="Arial" w:cs="Arial"/>
          <w:color w:val="000000" w:themeColor="text1"/>
          <w:sz w:val="20"/>
          <w:szCs w:val="20"/>
        </w:rPr>
        <w:t xml:space="preserve"> affects </w:t>
      </w:r>
      <w:r w:rsidRPr="00047D7B">
        <w:rPr>
          <w:rStyle w:val="Strong"/>
          <w:rFonts w:ascii="Arial" w:hAnsi="Arial" w:cs="Arial"/>
          <w:b w:val="0"/>
          <w:bCs w:val="0"/>
          <w:color w:val="000000" w:themeColor="text1"/>
          <w:sz w:val="20"/>
          <w:szCs w:val="20"/>
        </w:rPr>
        <w:t>Transfer of Training (TP)</w:t>
      </w:r>
      <w:r w:rsidRPr="00047D7B">
        <w:rPr>
          <w:rFonts w:ascii="Arial" w:hAnsi="Arial" w:cs="Arial"/>
          <w:color w:val="000000" w:themeColor="text1"/>
          <w:sz w:val="20"/>
          <w:szCs w:val="20"/>
        </w:rPr>
        <w:t xml:space="preserve"> through </w:t>
      </w:r>
      <w:r w:rsidRPr="00047D7B">
        <w:rPr>
          <w:rStyle w:val="Strong"/>
          <w:rFonts w:ascii="Arial" w:hAnsi="Arial" w:cs="Arial"/>
          <w:b w:val="0"/>
          <w:bCs w:val="0"/>
          <w:color w:val="000000" w:themeColor="text1"/>
          <w:sz w:val="20"/>
          <w:szCs w:val="20"/>
        </w:rPr>
        <w:t>Self-Efficacy (SE)</w:t>
      </w:r>
      <w:r w:rsidRPr="00047D7B">
        <w:rPr>
          <w:rFonts w:ascii="Arial" w:hAnsi="Arial" w:cs="Arial"/>
          <w:color w:val="000000" w:themeColor="text1"/>
          <w:sz w:val="20"/>
          <w:szCs w:val="20"/>
        </w:rPr>
        <w:t>.</w:t>
      </w:r>
    </w:p>
    <w:p w14:paraId="716DD6E2" w14:textId="77777777" w:rsidR="00B03601" w:rsidRPr="00047D7B" w:rsidRDefault="00B03601" w:rsidP="00E75164">
      <w:pPr>
        <w:widowControl/>
        <w:numPr>
          <w:ilvl w:val="0"/>
          <w:numId w:val="17"/>
        </w:numPr>
        <w:tabs>
          <w:tab w:val="clear" w:pos="720"/>
          <w:tab w:val="num" w:pos="360"/>
        </w:tabs>
        <w:autoSpaceDE/>
        <w:autoSpaceDN/>
        <w:ind w:left="36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Learning Goal Orientation (OTP)</w:t>
      </w:r>
      <w:r w:rsidRPr="00047D7B">
        <w:rPr>
          <w:rFonts w:ascii="Arial" w:hAnsi="Arial" w:cs="Arial"/>
          <w:color w:val="000000" w:themeColor="text1"/>
          <w:sz w:val="20"/>
          <w:szCs w:val="20"/>
        </w:rPr>
        <w:t xml:space="preserve"> affects </w:t>
      </w:r>
      <w:r w:rsidRPr="00047D7B">
        <w:rPr>
          <w:rStyle w:val="Strong"/>
          <w:rFonts w:ascii="Arial" w:hAnsi="Arial" w:cs="Arial"/>
          <w:b w:val="0"/>
          <w:bCs w:val="0"/>
          <w:color w:val="000000" w:themeColor="text1"/>
          <w:sz w:val="20"/>
          <w:szCs w:val="20"/>
        </w:rPr>
        <w:t>Transfer of Training (TP)</w:t>
      </w:r>
      <w:r w:rsidRPr="00047D7B">
        <w:rPr>
          <w:rFonts w:ascii="Arial" w:hAnsi="Arial" w:cs="Arial"/>
          <w:color w:val="000000" w:themeColor="text1"/>
          <w:sz w:val="20"/>
          <w:szCs w:val="20"/>
        </w:rPr>
        <w:t xml:space="preserve"> through </w:t>
      </w:r>
      <w:r w:rsidRPr="00047D7B">
        <w:rPr>
          <w:rStyle w:val="Strong"/>
          <w:rFonts w:ascii="Arial" w:hAnsi="Arial" w:cs="Arial"/>
          <w:b w:val="0"/>
          <w:bCs w:val="0"/>
          <w:color w:val="000000" w:themeColor="text1"/>
          <w:sz w:val="20"/>
          <w:szCs w:val="20"/>
        </w:rPr>
        <w:t>Self-Efficacy (SE)</w:t>
      </w:r>
      <w:r w:rsidRPr="00047D7B">
        <w:rPr>
          <w:rFonts w:ascii="Arial" w:hAnsi="Arial" w:cs="Arial"/>
          <w:color w:val="000000" w:themeColor="text1"/>
          <w:sz w:val="20"/>
          <w:szCs w:val="20"/>
        </w:rPr>
        <w:t>.</w:t>
      </w:r>
    </w:p>
    <w:p w14:paraId="1DD9987C" w14:textId="77777777" w:rsidR="00B03601" w:rsidRPr="00047D7B" w:rsidRDefault="00B03601" w:rsidP="00E75164">
      <w:pPr>
        <w:widowControl/>
        <w:numPr>
          <w:ilvl w:val="0"/>
          <w:numId w:val="17"/>
        </w:numPr>
        <w:tabs>
          <w:tab w:val="clear" w:pos="720"/>
          <w:tab w:val="num" w:pos="360"/>
        </w:tabs>
        <w:autoSpaceDE/>
        <w:autoSpaceDN/>
        <w:ind w:left="36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Work Environment Characteristics (KLK)</w:t>
      </w:r>
      <w:r w:rsidRPr="00047D7B">
        <w:rPr>
          <w:rFonts w:ascii="Arial" w:hAnsi="Arial" w:cs="Arial"/>
          <w:color w:val="000000" w:themeColor="text1"/>
          <w:sz w:val="20"/>
          <w:szCs w:val="20"/>
        </w:rPr>
        <w:t xml:space="preserve"> affect </w:t>
      </w:r>
      <w:r w:rsidRPr="00047D7B">
        <w:rPr>
          <w:rStyle w:val="Strong"/>
          <w:rFonts w:ascii="Arial" w:hAnsi="Arial" w:cs="Arial"/>
          <w:b w:val="0"/>
          <w:bCs w:val="0"/>
          <w:color w:val="000000" w:themeColor="text1"/>
          <w:sz w:val="20"/>
          <w:szCs w:val="20"/>
        </w:rPr>
        <w:t>Transfer of Training (TP)</w:t>
      </w:r>
      <w:r w:rsidRPr="00047D7B">
        <w:rPr>
          <w:rFonts w:ascii="Arial" w:hAnsi="Arial" w:cs="Arial"/>
          <w:color w:val="000000" w:themeColor="text1"/>
          <w:sz w:val="20"/>
          <w:szCs w:val="20"/>
        </w:rPr>
        <w:t xml:space="preserve"> through </w:t>
      </w:r>
      <w:r w:rsidRPr="00047D7B">
        <w:rPr>
          <w:rStyle w:val="Strong"/>
          <w:rFonts w:ascii="Arial" w:hAnsi="Arial" w:cs="Arial"/>
          <w:b w:val="0"/>
          <w:bCs w:val="0"/>
          <w:color w:val="000000" w:themeColor="text1"/>
          <w:sz w:val="20"/>
          <w:szCs w:val="20"/>
        </w:rPr>
        <w:t>Self-Efficacy (SE)</w:t>
      </w:r>
      <w:r w:rsidRPr="00047D7B">
        <w:rPr>
          <w:rFonts w:ascii="Arial" w:hAnsi="Arial" w:cs="Arial"/>
          <w:color w:val="000000" w:themeColor="text1"/>
          <w:sz w:val="20"/>
          <w:szCs w:val="20"/>
        </w:rPr>
        <w:t>.</w:t>
      </w:r>
    </w:p>
    <w:p w14:paraId="5258FC96" w14:textId="77777777" w:rsidR="00635F1B" w:rsidRPr="00047D7B" w:rsidRDefault="00635F1B" w:rsidP="00E75164">
      <w:pPr>
        <w:widowControl/>
        <w:autoSpaceDE/>
        <w:autoSpaceDN/>
        <w:rPr>
          <w:rFonts w:ascii="Arial" w:hAnsi="Arial" w:cs="Arial"/>
          <w:color w:val="000000" w:themeColor="text1"/>
          <w:sz w:val="20"/>
          <w:szCs w:val="20"/>
        </w:rPr>
      </w:pPr>
    </w:p>
    <w:p w14:paraId="182CCC33" w14:textId="77777777" w:rsidR="00635F1B" w:rsidRPr="00047D7B" w:rsidRDefault="00635F1B" w:rsidP="00E75164">
      <w:pPr>
        <w:pStyle w:val="Heading3"/>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Sobel Test/Mediation (Testing Indirect Variables)</w:t>
      </w:r>
    </w:p>
    <w:p w14:paraId="19256A24" w14:textId="77777777" w:rsidR="00635F1B" w:rsidRPr="00047D7B" w:rsidRDefault="00635F1B" w:rsidP="00E75164">
      <w:pPr>
        <w:pStyle w:val="Heading3"/>
        <w:spacing w:before="0" w:beforeAutospacing="0" w:after="0" w:afterAutospacing="0"/>
        <w:rPr>
          <w:rFonts w:ascii="Arial" w:hAnsi="Arial" w:cs="Arial"/>
          <w:color w:val="000000" w:themeColor="text1"/>
          <w:sz w:val="20"/>
          <w:szCs w:val="20"/>
        </w:rPr>
      </w:pPr>
    </w:p>
    <w:p w14:paraId="09A27A73" w14:textId="77777777" w:rsidR="00635F1B" w:rsidRPr="00047D7B" w:rsidRDefault="00635F1B"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In addition to using the AMOS tool, the Sobel Test can be used to analyze the effects of mediation variables. Below are the results of each Sobel Test conducted in this study:</w:t>
      </w:r>
    </w:p>
    <w:p w14:paraId="394050EA" w14:textId="7C7776CA" w:rsidR="00635F1B" w:rsidRPr="00047D7B" w:rsidRDefault="00635F1B" w:rsidP="00E75164">
      <w:pPr>
        <w:pStyle w:val="Heading4"/>
        <w:spacing w:before="0"/>
        <w:rPr>
          <w:rFonts w:ascii="Arial" w:hAnsi="Arial" w:cs="Arial"/>
          <w:b/>
          <w:bCs/>
          <w:i w:val="0"/>
          <w:iCs w:val="0"/>
          <w:color w:val="000000" w:themeColor="text1"/>
          <w:sz w:val="20"/>
          <w:szCs w:val="20"/>
        </w:rPr>
      </w:pPr>
      <w:r w:rsidRPr="00047D7B">
        <w:rPr>
          <w:rFonts w:ascii="Arial" w:hAnsi="Arial" w:cs="Arial"/>
          <w:b/>
          <w:bCs/>
          <w:i w:val="0"/>
          <w:iCs w:val="0"/>
          <w:color w:val="000000" w:themeColor="text1"/>
          <w:sz w:val="20"/>
          <w:szCs w:val="20"/>
        </w:rPr>
        <w:t>Table 16 Summary of Sobel Test Results (LC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1445"/>
        <w:gridCol w:w="1921"/>
        <w:gridCol w:w="2766"/>
      </w:tblGrid>
      <w:tr w:rsidR="00047D7B" w:rsidRPr="00047D7B" w14:paraId="60FB8D68" w14:textId="77777777" w:rsidTr="00D36AE6">
        <w:trPr>
          <w:tblHeader/>
          <w:tblCellSpacing w:w="15" w:type="dxa"/>
        </w:trPr>
        <w:tc>
          <w:tcPr>
            <w:tcW w:w="1204" w:type="pct"/>
            <w:vAlign w:val="center"/>
            <w:hideMark/>
          </w:tcPr>
          <w:p w14:paraId="736CF141"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Variable</w:t>
            </w:r>
          </w:p>
        </w:tc>
        <w:tc>
          <w:tcPr>
            <w:tcW w:w="836" w:type="pct"/>
            <w:vAlign w:val="center"/>
            <w:hideMark/>
          </w:tcPr>
          <w:p w14:paraId="3570390F"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t-stat</w:t>
            </w:r>
          </w:p>
        </w:tc>
        <w:tc>
          <w:tcPr>
            <w:tcW w:w="1117" w:type="pct"/>
            <w:vAlign w:val="center"/>
            <w:hideMark/>
          </w:tcPr>
          <w:p w14:paraId="2D49C466"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P-value</w:t>
            </w:r>
          </w:p>
        </w:tc>
        <w:tc>
          <w:tcPr>
            <w:tcW w:w="1607" w:type="pct"/>
            <w:vAlign w:val="center"/>
            <w:hideMark/>
          </w:tcPr>
          <w:p w14:paraId="02004FA1"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Conclusion</w:t>
            </w:r>
          </w:p>
        </w:tc>
      </w:tr>
      <w:tr w:rsidR="00047D7B" w:rsidRPr="00047D7B" w14:paraId="1715F3E1" w14:textId="77777777" w:rsidTr="00D36AE6">
        <w:trPr>
          <w:tblCellSpacing w:w="15" w:type="dxa"/>
        </w:trPr>
        <w:tc>
          <w:tcPr>
            <w:tcW w:w="1204" w:type="pct"/>
            <w:vAlign w:val="center"/>
            <w:hideMark/>
          </w:tcPr>
          <w:p w14:paraId="2D6CB849"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a</w:t>
            </w:r>
          </w:p>
        </w:tc>
        <w:tc>
          <w:tcPr>
            <w:tcW w:w="836" w:type="pct"/>
            <w:vAlign w:val="center"/>
            <w:hideMark/>
          </w:tcPr>
          <w:p w14:paraId="3EE68968"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0.749</w:t>
            </w:r>
          </w:p>
        </w:tc>
        <w:tc>
          <w:tcPr>
            <w:tcW w:w="1117" w:type="pct"/>
            <w:vAlign w:val="center"/>
            <w:hideMark/>
          </w:tcPr>
          <w:p w14:paraId="2D324029"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8.866</w:t>
            </w:r>
          </w:p>
        </w:tc>
        <w:tc>
          <w:tcPr>
            <w:tcW w:w="1607" w:type="pct"/>
            <w:vAlign w:val="center"/>
            <w:hideMark/>
          </w:tcPr>
          <w:p w14:paraId="7BD43584"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01DA787B" w14:textId="77777777" w:rsidTr="00D36AE6">
        <w:trPr>
          <w:tblCellSpacing w:w="15" w:type="dxa"/>
        </w:trPr>
        <w:tc>
          <w:tcPr>
            <w:tcW w:w="1204" w:type="pct"/>
            <w:vAlign w:val="center"/>
            <w:hideMark/>
          </w:tcPr>
          <w:p w14:paraId="4039BA02"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b</w:t>
            </w:r>
          </w:p>
        </w:tc>
        <w:tc>
          <w:tcPr>
            <w:tcW w:w="836" w:type="pct"/>
            <w:vAlign w:val="center"/>
            <w:hideMark/>
          </w:tcPr>
          <w:p w14:paraId="01A1AC35"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0.491</w:t>
            </w:r>
          </w:p>
        </w:tc>
        <w:tc>
          <w:tcPr>
            <w:tcW w:w="1117" w:type="pct"/>
            <w:vAlign w:val="center"/>
            <w:hideMark/>
          </w:tcPr>
          <w:p w14:paraId="325819B0" w14:textId="77777777" w:rsidR="00635F1B" w:rsidRPr="00047D7B" w:rsidRDefault="00635F1B" w:rsidP="00E75164">
            <w:pPr>
              <w:rPr>
                <w:rFonts w:ascii="Arial" w:hAnsi="Arial" w:cs="Arial"/>
                <w:color w:val="000000" w:themeColor="text1"/>
                <w:sz w:val="20"/>
                <w:szCs w:val="20"/>
              </w:rPr>
            </w:pPr>
          </w:p>
        </w:tc>
        <w:tc>
          <w:tcPr>
            <w:tcW w:w="1607" w:type="pct"/>
            <w:vAlign w:val="center"/>
            <w:hideMark/>
          </w:tcPr>
          <w:p w14:paraId="78DE43C3" w14:textId="77777777" w:rsidR="00635F1B" w:rsidRPr="00047D7B" w:rsidRDefault="00635F1B" w:rsidP="00E75164">
            <w:pPr>
              <w:rPr>
                <w:rFonts w:ascii="Arial" w:hAnsi="Arial" w:cs="Arial"/>
                <w:color w:val="000000" w:themeColor="text1"/>
                <w:sz w:val="20"/>
                <w:szCs w:val="20"/>
              </w:rPr>
            </w:pPr>
          </w:p>
        </w:tc>
      </w:tr>
      <w:tr w:rsidR="00047D7B" w:rsidRPr="00047D7B" w14:paraId="1FB6709A" w14:textId="77777777" w:rsidTr="00D36AE6">
        <w:trPr>
          <w:tblCellSpacing w:w="15" w:type="dxa"/>
        </w:trPr>
        <w:tc>
          <w:tcPr>
            <w:tcW w:w="1204" w:type="pct"/>
            <w:vAlign w:val="center"/>
            <w:hideMark/>
          </w:tcPr>
          <w:p w14:paraId="354CC074" w14:textId="77777777" w:rsidR="00635F1B" w:rsidRPr="00047D7B" w:rsidRDefault="00635F1B" w:rsidP="00E75164">
            <w:pPr>
              <w:rPr>
                <w:rFonts w:ascii="Arial" w:hAnsi="Arial" w:cs="Arial"/>
                <w:color w:val="000000" w:themeColor="text1"/>
                <w:sz w:val="20"/>
                <w:szCs w:val="20"/>
              </w:rPr>
            </w:pPr>
            <w:proofErr w:type="spellStart"/>
            <w:r w:rsidRPr="00047D7B">
              <w:rPr>
                <w:rFonts w:ascii="Arial" w:hAnsi="Arial" w:cs="Arial"/>
                <w:color w:val="000000" w:themeColor="text1"/>
                <w:sz w:val="20"/>
                <w:szCs w:val="20"/>
              </w:rPr>
              <w:t>sa</w:t>
            </w:r>
            <w:proofErr w:type="spellEnd"/>
          </w:p>
        </w:tc>
        <w:tc>
          <w:tcPr>
            <w:tcW w:w="836" w:type="pct"/>
            <w:vAlign w:val="center"/>
            <w:hideMark/>
          </w:tcPr>
          <w:p w14:paraId="5C7FFDB4"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0.064</w:t>
            </w:r>
          </w:p>
        </w:tc>
        <w:tc>
          <w:tcPr>
            <w:tcW w:w="1117" w:type="pct"/>
            <w:vAlign w:val="center"/>
            <w:hideMark/>
          </w:tcPr>
          <w:p w14:paraId="3534D1E3" w14:textId="77777777" w:rsidR="00635F1B" w:rsidRPr="00047D7B" w:rsidRDefault="00635F1B" w:rsidP="00E75164">
            <w:pPr>
              <w:rPr>
                <w:rFonts w:ascii="Arial" w:hAnsi="Arial" w:cs="Arial"/>
                <w:color w:val="000000" w:themeColor="text1"/>
                <w:sz w:val="20"/>
                <w:szCs w:val="20"/>
              </w:rPr>
            </w:pPr>
          </w:p>
        </w:tc>
        <w:tc>
          <w:tcPr>
            <w:tcW w:w="1607" w:type="pct"/>
            <w:vAlign w:val="center"/>
            <w:hideMark/>
          </w:tcPr>
          <w:p w14:paraId="4664AFBB" w14:textId="77777777" w:rsidR="00635F1B" w:rsidRPr="00047D7B" w:rsidRDefault="00635F1B" w:rsidP="00E75164">
            <w:pPr>
              <w:rPr>
                <w:rFonts w:ascii="Arial" w:hAnsi="Arial" w:cs="Arial"/>
                <w:color w:val="000000" w:themeColor="text1"/>
                <w:sz w:val="20"/>
                <w:szCs w:val="20"/>
              </w:rPr>
            </w:pPr>
          </w:p>
        </w:tc>
      </w:tr>
      <w:tr w:rsidR="00047D7B" w:rsidRPr="00047D7B" w14:paraId="4A8EE9F8" w14:textId="77777777" w:rsidTr="00D36AE6">
        <w:trPr>
          <w:tblCellSpacing w:w="15" w:type="dxa"/>
        </w:trPr>
        <w:tc>
          <w:tcPr>
            <w:tcW w:w="1204" w:type="pct"/>
            <w:vAlign w:val="center"/>
            <w:hideMark/>
          </w:tcPr>
          <w:p w14:paraId="350A8B5A"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sb</w:t>
            </w:r>
          </w:p>
        </w:tc>
        <w:tc>
          <w:tcPr>
            <w:tcW w:w="836" w:type="pct"/>
            <w:vAlign w:val="center"/>
            <w:hideMark/>
          </w:tcPr>
          <w:p w14:paraId="7090D981"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0.46</w:t>
            </w:r>
          </w:p>
        </w:tc>
        <w:tc>
          <w:tcPr>
            <w:tcW w:w="1117" w:type="pct"/>
            <w:vAlign w:val="center"/>
            <w:hideMark/>
          </w:tcPr>
          <w:p w14:paraId="7FF51395" w14:textId="77777777" w:rsidR="00635F1B" w:rsidRPr="00047D7B" w:rsidRDefault="00635F1B" w:rsidP="00E75164">
            <w:pPr>
              <w:rPr>
                <w:rFonts w:ascii="Arial" w:hAnsi="Arial" w:cs="Arial"/>
                <w:color w:val="000000" w:themeColor="text1"/>
                <w:sz w:val="20"/>
                <w:szCs w:val="20"/>
              </w:rPr>
            </w:pPr>
          </w:p>
        </w:tc>
        <w:tc>
          <w:tcPr>
            <w:tcW w:w="1607" w:type="pct"/>
            <w:vAlign w:val="center"/>
            <w:hideMark/>
          </w:tcPr>
          <w:p w14:paraId="77FD46B8" w14:textId="77777777" w:rsidR="00635F1B" w:rsidRPr="00047D7B" w:rsidRDefault="00635F1B" w:rsidP="00E75164">
            <w:pPr>
              <w:rPr>
                <w:rFonts w:ascii="Arial" w:hAnsi="Arial" w:cs="Arial"/>
                <w:color w:val="000000" w:themeColor="text1"/>
                <w:sz w:val="20"/>
                <w:szCs w:val="20"/>
              </w:rPr>
            </w:pPr>
          </w:p>
        </w:tc>
      </w:tr>
    </w:tbl>
    <w:p w14:paraId="67B2A2F0" w14:textId="211F941A" w:rsidR="00635F1B" w:rsidRPr="00047D7B" w:rsidRDefault="00635F1B"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Source:</w:t>
      </w:r>
      <w:r w:rsidRPr="00047D7B">
        <w:rPr>
          <w:rFonts w:ascii="Arial" w:hAnsi="Arial" w:cs="Arial"/>
          <w:color w:val="000000" w:themeColor="text1"/>
          <w:sz w:val="20"/>
          <w:szCs w:val="20"/>
        </w:rPr>
        <w:t xml:space="preserve"> Sobel Test Results </w:t>
      </w:r>
    </w:p>
    <w:p w14:paraId="4B21B4D7" w14:textId="5543B264" w:rsidR="00635F1B" w:rsidRPr="00047D7B" w:rsidRDefault="00635F1B" w:rsidP="00E75164">
      <w:pPr>
        <w:rPr>
          <w:rFonts w:ascii="Arial" w:hAnsi="Arial" w:cs="Arial"/>
          <w:color w:val="000000" w:themeColor="text1"/>
          <w:sz w:val="20"/>
          <w:szCs w:val="20"/>
        </w:rPr>
      </w:pPr>
    </w:p>
    <w:p w14:paraId="067330A4" w14:textId="77777777" w:rsidR="00E75164" w:rsidRPr="00047D7B" w:rsidRDefault="00E75164" w:rsidP="00E75164">
      <w:pPr>
        <w:rPr>
          <w:rFonts w:ascii="Arial" w:hAnsi="Arial" w:cs="Arial"/>
          <w:color w:val="000000" w:themeColor="text1"/>
          <w:sz w:val="20"/>
          <w:szCs w:val="20"/>
        </w:rPr>
      </w:pPr>
    </w:p>
    <w:p w14:paraId="6C7CF4D0" w14:textId="77777777" w:rsidR="00E75164" w:rsidRPr="00047D7B" w:rsidRDefault="00E75164" w:rsidP="00E75164">
      <w:pPr>
        <w:rPr>
          <w:rFonts w:ascii="Arial" w:hAnsi="Arial" w:cs="Arial"/>
          <w:color w:val="000000" w:themeColor="text1"/>
          <w:sz w:val="20"/>
          <w:szCs w:val="20"/>
        </w:rPr>
      </w:pPr>
    </w:p>
    <w:p w14:paraId="025BC971" w14:textId="77777777" w:rsidR="00E75164" w:rsidRPr="00047D7B" w:rsidRDefault="00E75164" w:rsidP="00E75164">
      <w:pPr>
        <w:rPr>
          <w:rFonts w:ascii="Arial" w:hAnsi="Arial" w:cs="Arial"/>
          <w:color w:val="000000" w:themeColor="text1"/>
          <w:sz w:val="20"/>
          <w:szCs w:val="20"/>
        </w:rPr>
      </w:pPr>
    </w:p>
    <w:p w14:paraId="67238C45" w14:textId="5218D112" w:rsidR="00635F1B" w:rsidRPr="00047D7B" w:rsidRDefault="00635F1B" w:rsidP="00E75164">
      <w:pPr>
        <w:pStyle w:val="Heading4"/>
        <w:spacing w:before="0"/>
        <w:rPr>
          <w:rFonts w:ascii="Arial" w:hAnsi="Arial" w:cs="Arial"/>
          <w:b/>
          <w:bCs/>
          <w:i w:val="0"/>
          <w:iCs w:val="0"/>
          <w:color w:val="000000" w:themeColor="text1"/>
          <w:sz w:val="20"/>
          <w:szCs w:val="20"/>
        </w:rPr>
      </w:pPr>
      <w:r w:rsidRPr="00047D7B">
        <w:rPr>
          <w:rFonts w:ascii="Arial" w:hAnsi="Arial" w:cs="Arial"/>
          <w:b/>
          <w:bCs/>
          <w:i w:val="0"/>
          <w:iCs w:val="0"/>
          <w:color w:val="000000" w:themeColor="text1"/>
          <w:sz w:val="20"/>
          <w:szCs w:val="20"/>
        </w:rPr>
        <w:t>Table 17 Summary of Sobel Test Results (OTP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1445"/>
        <w:gridCol w:w="1921"/>
        <w:gridCol w:w="2766"/>
      </w:tblGrid>
      <w:tr w:rsidR="00047D7B" w:rsidRPr="00047D7B" w14:paraId="4753C03D" w14:textId="77777777" w:rsidTr="00A15C09">
        <w:trPr>
          <w:tblHeader/>
          <w:tblCellSpacing w:w="15" w:type="dxa"/>
        </w:trPr>
        <w:tc>
          <w:tcPr>
            <w:tcW w:w="1204" w:type="pct"/>
            <w:vAlign w:val="center"/>
            <w:hideMark/>
          </w:tcPr>
          <w:p w14:paraId="59C9300C"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Variable</w:t>
            </w:r>
          </w:p>
        </w:tc>
        <w:tc>
          <w:tcPr>
            <w:tcW w:w="836" w:type="pct"/>
            <w:vAlign w:val="center"/>
            <w:hideMark/>
          </w:tcPr>
          <w:p w14:paraId="1645154D"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t-stat</w:t>
            </w:r>
          </w:p>
        </w:tc>
        <w:tc>
          <w:tcPr>
            <w:tcW w:w="1117" w:type="pct"/>
            <w:vAlign w:val="center"/>
            <w:hideMark/>
          </w:tcPr>
          <w:p w14:paraId="734EF5C0"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P-value</w:t>
            </w:r>
          </w:p>
        </w:tc>
        <w:tc>
          <w:tcPr>
            <w:tcW w:w="1607" w:type="pct"/>
            <w:vAlign w:val="center"/>
            <w:hideMark/>
          </w:tcPr>
          <w:p w14:paraId="3736AB3B"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Conclusion</w:t>
            </w:r>
          </w:p>
        </w:tc>
      </w:tr>
      <w:tr w:rsidR="00047D7B" w:rsidRPr="00047D7B" w14:paraId="3145A9B9" w14:textId="77777777" w:rsidTr="00A15C09">
        <w:trPr>
          <w:tblCellSpacing w:w="15" w:type="dxa"/>
        </w:trPr>
        <w:tc>
          <w:tcPr>
            <w:tcW w:w="1204" w:type="pct"/>
            <w:vAlign w:val="center"/>
            <w:hideMark/>
          </w:tcPr>
          <w:p w14:paraId="7302BAC6"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a</w:t>
            </w:r>
          </w:p>
        </w:tc>
        <w:tc>
          <w:tcPr>
            <w:tcW w:w="836" w:type="pct"/>
            <w:vAlign w:val="center"/>
            <w:hideMark/>
          </w:tcPr>
          <w:p w14:paraId="4AC43D3C"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0.487</w:t>
            </w:r>
          </w:p>
        </w:tc>
        <w:tc>
          <w:tcPr>
            <w:tcW w:w="1117" w:type="pct"/>
            <w:vAlign w:val="center"/>
            <w:hideMark/>
          </w:tcPr>
          <w:p w14:paraId="656DF1A6"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4.913</w:t>
            </w:r>
          </w:p>
        </w:tc>
        <w:tc>
          <w:tcPr>
            <w:tcW w:w="1607" w:type="pct"/>
            <w:vAlign w:val="center"/>
            <w:hideMark/>
          </w:tcPr>
          <w:p w14:paraId="45DC58C0"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66696F27" w14:textId="77777777" w:rsidTr="00A15C09">
        <w:trPr>
          <w:tblCellSpacing w:w="15" w:type="dxa"/>
        </w:trPr>
        <w:tc>
          <w:tcPr>
            <w:tcW w:w="1204" w:type="pct"/>
            <w:vAlign w:val="center"/>
            <w:hideMark/>
          </w:tcPr>
          <w:p w14:paraId="588CEE3B"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b</w:t>
            </w:r>
          </w:p>
        </w:tc>
        <w:tc>
          <w:tcPr>
            <w:tcW w:w="836" w:type="pct"/>
            <w:vAlign w:val="center"/>
            <w:hideMark/>
          </w:tcPr>
          <w:p w14:paraId="319C26F9"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0.491</w:t>
            </w:r>
          </w:p>
        </w:tc>
        <w:tc>
          <w:tcPr>
            <w:tcW w:w="1117" w:type="pct"/>
            <w:vAlign w:val="center"/>
            <w:hideMark/>
          </w:tcPr>
          <w:p w14:paraId="4E8FFA9E" w14:textId="77777777" w:rsidR="00635F1B" w:rsidRPr="00047D7B" w:rsidRDefault="00635F1B" w:rsidP="00E75164">
            <w:pPr>
              <w:rPr>
                <w:rFonts w:ascii="Arial" w:hAnsi="Arial" w:cs="Arial"/>
                <w:color w:val="000000" w:themeColor="text1"/>
                <w:sz w:val="20"/>
                <w:szCs w:val="20"/>
              </w:rPr>
            </w:pPr>
          </w:p>
        </w:tc>
        <w:tc>
          <w:tcPr>
            <w:tcW w:w="1607" w:type="pct"/>
            <w:vAlign w:val="center"/>
            <w:hideMark/>
          </w:tcPr>
          <w:p w14:paraId="048E6947" w14:textId="77777777" w:rsidR="00635F1B" w:rsidRPr="00047D7B" w:rsidRDefault="00635F1B" w:rsidP="00E75164">
            <w:pPr>
              <w:rPr>
                <w:rFonts w:ascii="Arial" w:hAnsi="Arial" w:cs="Arial"/>
                <w:color w:val="000000" w:themeColor="text1"/>
                <w:sz w:val="20"/>
                <w:szCs w:val="20"/>
              </w:rPr>
            </w:pPr>
          </w:p>
        </w:tc>
      </w:tr>
      <w:tr w:rsidR="00047D7B" w:rsidRPr="00047D7B" w14:paraId="7ED1C409" w14:textId="77777777" w:rsidTr="00A15C09">
        <w:trPr>
          <w:tblCellSpacing w:w="15" w:type="dxa"/>
        </w:trPr>
        <w:tc>
          <w:tcPr>
            <w:tcW w:w="1204" w:type="pct"/>
            <w:vAlign w:val="center"/>
            <w:hideMark/>
          </w:tcPr>
          <w:p w14:paraId="75DA2B5E" w14:textId="77777777" w:rsidR="00635F1B" w:rsidRPr="00047D7B" w:rsidRDefault="00635F1B" w:rsidP="00E75164">
            <w:pPr>
              <w:rPr>
                <w:rFonts w:ascii="Arial" w:hAnsi="Arial" w:cs="Arial"/>
                <w:color w:val="000000" w:themeColor="text1"/>
                <w:sz w:val="20"/>
                <w:szCs w:val="20"/>
              </w:rPr>
            </w:pPr>
            <w:proofErr w:type="spellStart"/>
            <w:r w:rsidRPr="00047D7B">
              <w:rPr>
                <w:rFonts w:ascii="Arial" w:hAnsi="Arial" w:cs="Arial"/>
                <w:color w:val="000000" w:themeColor="text1"/>
                <w:sz w:val="20"/>
                <w:szCs w:val="20"/>
              </w:rPr>
              <w:t>sa</w:t>
            </w:r>
            <w:proofErr w:type="spellEnd"/>
          </w:p>
        </w:tc>
        <w:tc>
          <w:tcPr>
            <w:tcW w:w="836" w:type="pct"/>
            <w:vAlign w:val="center"/>
            <w:hideMark/>
          </w:tcPr>
          <w:p w14:paraId="4DBEAD2F"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0.088</w:t>
            </w:r>
          </w:p>
        </w:tc>
        <w:tc>
          <w:tcPr>
            <w:tcW w:w="1117" w:type="pct"/>
            <w:vAlign w:val="center"/>
            <w:hideMark/>
          </w:tcPr>
          <w:p w14:paraId="2706BD9E" w14:textId="77777777" w:rsidR="00635F1B" w:rsidRPr="00047D7B" w:rsidRDefault="00635F1B" w:rsidP="00E75164">
            <w:pPr>
              <w:rPr>
                <w:rFonts w:ascii="Arial" w:hAnsi="Arial" w:cs="Arial"/>
                <w:color w:val="000000" w:themeColor="text1"/>
                <w:sz w:val="20"/>
                <w:szCs w:val="20"/>
              </w:rPr>
            </w:pPr>
          </w:p>
        </w:tc>
        <w:tc>
          <w:tcPr>
            <w:tcW w:w="1607" w:type="pct"/>
            <w:vAlign w:val="center"/>
            <w:hideMark/>
          </w:tcPr>
          <w:p w14:paraId="48A50C32" w14:textId="77777777" w:rsidR="00635F1B" w:rsidRPr="00047D7B" w:rsidRDefault="00635F1B" w:rsidP="00E75164">
            <w:pPr>
              <w:rPr>
                <w:rFonts w:ascii="Arial" w:hAnsi="Arial" w:cs="Arial"/>
                <w:color w:val="000000" w:themeColor="text1"/>
                <w:sz w:val="20"/>
                <w:szCs w:val="20"/>
              </w:rPr>
            </w:pPr>
          </w:p>
        </w:tc>
      </w:tr>
      <w:tr w:rsidR="00047D7B" w:rsidRPr="00047D7B" w14:paraId="64DA43E8" w14:textId="77777777" w:rsidTr="00A15C09">
        <w:trPr>
          <w:tblCellSpacing w:w="15" w:type="dxa"/>
        </w:trPr>
        <w:tc>
          <w:tcPr>
            <w:tcW w:w="1204" w:type="pct"/>
            <w:vAlign w:val="center"/>
            <w:hideMark/>
          </w:tcPr>
          <w:p w14:paraId="505A805C"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sb</w:t>
            </w:r>
          </w:p>
        </w:tc>
        <w:tc>
          <w:tcPr>
            <w:tcW w:w="836" w:type="pct"/>
            <w:vAlign w:val="center"/>
            <w:hideMark/>
          </w:tcPr>
          <w:p w14:paraId="3AFB2343"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0.046</w:t>
            </w:r>
          </w:p>
        </w:tc>
        <w:tc>
          <w:tcPr>
            <w:tcW w:w="1117" w:type="pct"/>
            <w:vAlign w:val="center"/>
            <w:hideMark/>
          </w:tcPr>
          <w:p w14:paraId="4F849303" w14:textId="77777777" w:rsidR="00635F1B" w:rsidRPr="00047D7B" w:rsidRDefault="00635F1B" w:rsidP="00E75164">
            <w:pPr>
              <w:rPr>
                <w:rFonts w:ascii="Arial" w:hAnsi="Arial" w:cs="Arial"/>
                <w:color w:val="000000" w:themeColor="text1"/>
                <w:sz w:val="20"/>
                <w:szCs w:val="20"/>
              </w:rPr>
            </w:pPr>
          </w:p>
        </w:tc>
        <w:tc>
          <w:tcPr>
            <w:tcW w:w="1607" w:type="pct"/>
            <w:vAlign w:val="center"/>
            <w:hideMark/>
          </w:tcPr>
          <w:p w14:paraId="2C08B37B" w14:textId="77777777" w:rsidR="00635F1B" w:rsidRPr="00047D7B" w:rsidRDefault="00635F1B" w:rsidP="00E75164">
            <w:pPr>
              <w:rPr>
                <w:rFonts w:ascii="Arial" w:hAnsi="Arial" w:cs="Arial"/>
                <w:color w:val="000000" w:themeColor="text1"/>
                <w:sz w:val="20"/>
                <w:szCs w:val="20"/>
              </w:rPr>
            </w:pPr>
          </w:p>
        </w:tc>
      </w:tr>
    </w:tbl>
    <w:p w14:paraId="246C0D66" w14:textId="1D19788E" w:rsidR="00635F1B" w:rsidRPr="00047D7B" w:rsidRDefault="00635F1B"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Source:</w:t>
      </w:r>
      <w:r w:rsidRPr="00047D7B">
        <w:rPr>
          <w:rFonts w:ascii="Arial" w:hAnsi="Arial" w:cs="Arial"/>
          <w:color w:val="000000" w:themeColor="text1"/>
          <w:sz w:val="20"/>
          <w:szCs w:val="20"/>
        </w:rPr>
        <w:t xml:space="preserve"> Sobel Test Results </w:t>
      </w:r>
    </w:p>
    <w:p w14:paraId="604ACE08" w14:textId="412BF06A" w:rsidR="00635F1B" w:rsidRPr="00047D7B" w:rsidRDefault="00635F1B" w:rsidP="00E75164">
      <w:pPr>
        <w:rPr>
          <w:rFonts w:ascii="Arial" w:hAnsi="Arial" w:cs="Arial"/>
          <w:color w:val="000000" w:themeColor="text1"/>
          <w:sz w:val="20"/>
          <w:szCs w:val="20"/>
        </w:rPr>
      </w:pPr>
    </w:p>
    <w:p w14:paraId="30CEE9CA" w14:textId="6C009B3D" w:rsidR="00635F1B" w:rsidRPr="00047D7B" w:rsidRDefault="00635F1B" w:rsidP="00E75164">
      <w:pPr>
        <w:pStyle w:val="Heading4"/>
        <w:spacing w:before="0"/>
        <w:rPr>
          <w:rFonts w:ascii="Arial" w:hAnsi="Arial" w:cs="Arial"/>
          <w:b/>
          <w:bCs/>
          <w:i w:val="0"/>
          <w:iCs w:val="0"/>
          <w:color w:val="000000" w:themeColor="text1"/>
          <w:sz w:val="20"/>
          <w:szCs w:val="20"/>
        </w:rPr>
      </w:pPr>
      <w:bookmarkStart w:id="1" w:name="_GoBack"/>
      <w:r w:rsidRPr="00047D7B">
        <w:rPr>
          <w:rFonts w:ascii="Arial" w:hAnsi="Arial" w:cs="Arial"/>
          <w:b/>
          <w:bCs/>
          <w:i w:val="0"/>
          <w:iCs w:val="0"/>
          <w:color w:val="000000" w:themeColor="text1"/>
          <w:sz w:val="20"/>
          <w:szCs w:val="20"/>
        </w:rPr>
        <w:t>Table</w:t>
      </w:r>
      <w:bookmarkEnd w:id="1"/>
      <w:r w:rsidRPr="00047D7B">
        <w:rPr>
          <w:rFonts w:ascii="Arial" w:hAnsi="Arial" w:cs="Arial"/>
          <w:b/>
          <w:bCs/>
          <w:i w:val="0"/>
          <w:iCs w:val="0"/>
          <w:color w:val="000000" w:themeColor="text1"/>
          <w:sz w:val="20"/>
          <w:szCs w:val="20"/>
        </w:rPr>
        <w:t xml:space="preserve"> 18 Summary of Sobel Test Results (KLK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2"/>
        <w:gridCol w:w="1463"/>
        <w:gridCol w:w="1924"/>
        <w:gridCol w:w="2747"/>
      </w:tblGrid>
      <w:tr w:rsidR="00047D7B" w:rsidRPr="00047D7B" w14:paraId="2DC6B51C" w14:textId="77777777" w:rsidTr="00EE4886">
        <w:trPr>
          <w:tblHeader/>
          <w:tblCellSpacing w:w="15" w:type="dxa"/>
        </w:trPr>
        <w:tc>
          <w:tcPr>
            <w:tcW w:w="1205" w:type="pct"/>
            <w:vAlign w:val="center"/>
            <w:hideMark/>
          </w:tcPr>
          <w:p w14:paraId="0CEBBEE8"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Variable</w:t>
            </w:r>
          </w:p>
        </w:tc>
        <w:tc>
          <w:tcPr>
            <w:tcW w:w="847" w:type="pct"/>
            <w:vAlign w:val="center"/>
            <w:hideMark/>
          </w:tcPr>
          <w:p w14:paraId="4B077990"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t-stat</w:t>
            </w:r>
          </w:p>
        </w:tc>
        <w:tc>
          <w:tcPr>
            <w:tcW w:w="1120" w:type="pct"/>
            <w:vAlign w:val="center"/>
            <w:hideMark/>
          </w:tcPr>
          <w:p w14:paraId="78CF5463"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P-value</w:t>
            </w:r>
          </w:p>
        </w:tc>
        <w:tc>
          <w:tcPr>
            <w:tcW w:w="1598" w:type="pct"/>
            <w:vAlign w:val="center"/>
            <w:hideMark/>
          </w:tcPr>
          <w:p w14:paraId="44E55A51" w14:textId="77777777" w:rsidR="00635F1B" w:rsidRPr="00047D7B" w:rsidRDefault="00635F1B" w:rsidP="00E75164">
            <w:pPr>
              <w:jc w:val="center"/>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Conclusion</w:t>
            </w:r>
          </w:p>
        </w:tc>
      </w:tr>
      <w:tr w:rsidR="00047D7B" w:rsidRPr="00047D7B" w14:paraId="1A6289AA" w14:textId="77777777" w:rsidTr="00EE4886">
        <w:trPr>
          <w:tblCellSpacing w:w="15" w:type="dxa"/>
        </w:trPr>
        <w:tc>
          <w:tcPr>
            <w:tcW w:w="1205" w:type="pct"/>
            <w:vAlign w:val="center"/>
            <w:hideMark/>
          </w:tcPr>
          <w:p w14:paraId="3B1ECB4A"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a</w:t>
            </w:r>
          </w:p>
        </w:tc>
        <w:tc>
          <w:tcPr>
            <w:tcW w:w="847" w:type="pct"/>
            <w:vAlign w:val="center"/>
            <w:hideMark/>
          </w:tcPr>
          <w:p w14:paraId="2769A0BD"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0.633</w:t>
            </w:r>
          </w:p>
        </w:tc>
        <w:tc>
          <w:tcPr>
            <w:tcW w:w="1120" w:type="pct"/>
            <w:vAlign w:val="center"/>
            <w:hideMark/>
          </w:tcPr>
          <w:p w14:paraId="1A4837BF"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7.254</w:t>
            </w:r>
          </w:p>
        </w:tc>
        <w:tc>
          <w:tcPr>
            <w:tcW w:w="1598" w:type="pct"/>
            <w:vAlign w:val="center"/>
            <w:hideMark/>
          </w:tcPr>
          <w:p w14:paraId="5F8F5FFE"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0.000</w:t>
            </w:r>
          </w:p>
        </w:tc>
      </w:tr>
      <w:tr w:rsidR="00047D7B" w:rsidRPr="00047D7B" w14:paraId="5983D834" w14:textId="77777777" w:rsidTr="00EE4886">
        <w:trPr>
          <w:tblCellSpacing w:w="15" w:type="dxa"/>
        </w:trPr>
        <w:tc>
          <w:tcPr>
            <w:tcW w:w="1205" w:type="pct"/>
            <w:vAlign w:val="center"/>
            <w:hideMark/>
          </w:tcPr>
          <w:p w14:paraId="5147F1EF"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lastRenderedPageBreak/>
              <w:t>b</w:t>
            </w:r>
          </w:p>
        </w:tc>
        <w:tc>
          <w:tcPr>
            <w:tcW w:w="847" w:type="pct"/>
            <w:vAlign w:val="center"/>
            <w:hideMark/>
          </w:tcPr>
          <w:p w14:paraId="501939FC"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0.491</w:t>
            </w:r>
          </w:p>
        </w:tc>
        <w:tc>
          <w:tcPr>
            <w:tcW w:w="1120" w:type="pct"/>
            <w:vAlign w:val="center"/>
            <w:hideMark/>
          </w:tcPr>
          <w:p w14:paraId="72D2626B" w14:textId="77777777" w:rsidR="00635F1B" w:rsidRPr="00047D7B" w:rsidRDefault="00635F1B" w:rsidP="00E75164">
            <w:pPr>
              <w:rPr>
                <w:rFonts w:ascii="Arial" w:hAnsi="Arial" w:cs="Arial"/>
                <w:color w:val="000000" w:themeColor="text1"/>
                <w:sz w:val="20"/>
                <w:szCs w:val="20"/>
              </w:rPr>
            </w:pPr>
          </w:p>
        </w:tc>
        <w:tc>
          <w:tcPr>
            <w:tcW w:w="1598" w:type="pct"/>
            <w:vAlign w:val="center"/>
            <w:hideMark/>
          </w:tcPr>
          <w:p w14:paraId="0C1695F7" w14:textId="77777777" w:rsidR="00635F1B" w:rsidRPr="00047D7B" w:rsidRDefault="00635F1B" w:rsidP="00E75164">
            <w:pPr>
              <w:rPr>
                <w:rFonts w:ascii="Arial" w:hAnsi="Arial" w:cs="Arial"/>
                <w:color w:val="000000" w:themeColor="text1"/>
                <w:sz w:val="20"/>
                <w:szCs w:val="20"/>
              </w:rPr>
            </w:pPr>
          </w:p>
        </w:tc>
      </w:tr>
      <w:tr w:rsidR="00047D7B" w:rsidRPr="00047D7B" w14:paraId="78380A11" w14:textId="77777777" w:rsidTr="00EE4886">
        <w:trPr>
          <w:tblCellSpacing w:w="15" w:type="dxa"/>
        </w:trPr>
        <w:tc>
          <w:tcPr>
            <w:tcW w:w="1205" w:type="pct"/>
            <w:vAlign w:val="center"/>
            <w:hideMark/>
          </w:tcPr>
          <w:p w14:paraId="320A3AED" w14:textId="77777777" w:rsidR="00635F1B" w:rsidRPr="00047D7B" w:rsidRDefault="00635F1B" w:rsidP="00E75164">
            <w:pPr>
              <w:rPr>
                <w:rFonts w:ascii="Arial" w:hAnsi="Arial" w:cs="Arial"/>
                <w:color w:val="000000" w:themeColor="text1"/>
                <w:sz w:val="20"/>
                <w:szCs w:val="20"/>
              </w:rPr>
            </w:pPr>
            <w:proofErr w:type="spellStart"/>
            <w:r w:rsidRPr="00047D7B">
              <w:rPr>
                <w:rFonts w:ascii="Arial" w:hAnsi="Arial" w:cs="Arial"/>
                <w:color w:val="000000" w:themeColor="text1"/>
                <w:sz w:val="20"/>
                <w:szCs w:val="20"/>
              </w:rPr>
              <w:t>sa</w:t>
            </w:r>
            <w:proofErr w:type="spellEnd"/>
          </w:p>
        </w:tc>
        <w:tc>
          <w:tcPr>
            <w:tcW w:w="847" w:type="pct"/>
            <w:vAlign w:val="center"/>
            <w:hideMark/>
          </w:tcPr>
          <w:p w14:paraId="4D836F7D"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0.604</w:t>
            </w:r>
          </w:p>
        </w:tc>
        <w:tc>
          <w:tcPr>
            <w:tcW w:w="1120" w:type="pct"/>
            <w:vAlign w:val="center"/>
            <w:hideMark/>
          </w:tcPr>
          <w:p w14:paraId="4658DCA3" w14:textId="77777777" w:rsidR="00635F1B" w:rsidRPr="00047D7B" w:rsidRDefault="00635F1B" w:rsidP="00E75164">
            <w:pPr>
              <w:rPr>
                <w:rFonts w:ascii="Arial" w:hAnsi="Arial" w:cs="Arial"/>
                <w:color w:val="000000" w:themeColor="text1"/>
                <w:sz w:val="20"/>
                <w:szCs w:val="20"/>
              </w:rPr>
            </w:pPr>
          </w:p>
        </w:tc>
        <w:tc>
          <w:tcPr>
            <w:tcW w:w="1598" w:type="pct"/>
            <w:vAlign w:val="center"/>
            <w:hideMark/>
          </w:tcPr>
          <w:p w14:paraId="5A1524F7" w14:textId="77777777" w:rsidR="00635F1B" w:rsidRPr="00047D7B" w:rsidRDefault="00635F1B" w:rsidP="00E75164">
            <w:pPr>
              <w:rPr>
                <w:rFonts w:ascii="Arial" w:hAnsi="Arial" w:cs="Arial"/>
                <w:color w:val="000000" w:themeColor="text1"/>
                <w:sz w:val="20"/>
                <w:szCs w:val="20"/>
              </w:rPr>
            </w:pPr>
          </w:p>
        </w:tc>
      </w:tr>
      <w:tr w:rsidR="00047D7B" w:rsidRPr="00047D7B" w14:paraId="7FB597C6" w14:textId="77777777" w:rsidTr="00EE4886">
        <w:trPr>
          <w:tblCellSpacing w:w="15" w:type="dxa"/>
        </w:trPr>
        <w:tc>
          <w:tcPr>
            <w:tcW w:w="1205" w:type="pct"/>
            <w:vAlign w:val="center"/>
            <w:hideMark/>
          </w:tcPr>
          <w:p w14:paraId="18E7356D"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sb</w:t>
            </w:r>
          </w:p>
        </w:tc>
        <w:tc>
          <w:tcPr>
            <w:tcW w:w="847" w:type="pct"/>
            <w:vAlign w:val="center"/>
            <w:hideMark/>
          </w:tcPr>
          <w:p w14:paraId="78F944D3" w14:textId="77777777" w:rsidR="00635F1B" w:rsidRPr="00047D7B" w:rsidRDefault="00635F1B" w:rsidP="00E75164">
            <w:pPr>
              <w:rPr>
                <w:rFonts w:ascii="Arial" w:hAnsi="Arial" w:cs="Arial"/>
                <w:color w:val="000000" w:themeColor="text1"/>
                <w:sz w:val="20"/>
                <w:szCs w:val="20"/>
              </w:rPr>
            </w:pPr>
            <w:r w:rsidRPr="00047D7B">
              <w:rPr>
                <w:rFonts w:ascii="Arial" w:hAnsi="Arial" w:cs="Arial"/>
                <w:color w:val="000000" w:themeColor="text1"/>
                <w:sz w:val="20"/>
                <w:szCs w:val="20"/>
              </w:rPr>
              <w:t>0.046</w:t>
            </w:r>
          </w:p>
        </w:tc>
        <w:tc>
          <w:tcPr>
            <w:tcW w:w="1120" w:type="pct"/>
            <w:vAlign w:val="center"/>
            <w:hideMark/>
          </w:tcPr>
          <w:p w14:paraId="0DD255A1" w14:textId="77777777" w:rsidR="00635F1B" w:rsidRPr="00047D7B" w:rsidRDefault="00635F1B" w:rsidP="00E75164">
            <w:pPr>
              <w:rPr>
                <w:rFonts w:ascii="Arial" w:hAnsi="Arial" w:cs="Arial"/>
                <w:color w:val="000000" w:themeColor="text1"/>
                <w:sz w:val="20"/>
                <w:szCs w:val="20"/>
              </w:rPr>
            </w:pPr>
          </w:p>
        </w:tc>
        <w:tc>
          <w:tcPr>
            <w:tcW w:w="1598" w:type="pct"/>
            <w:vAlign w:val="center"/>
            <w:hideMark/>
          </w:tcPr>
          <w:p w14:paraId="592BC872" w14:textId="77777777" w:rsidR="00635F1B" w:rsidRPr="00047D7B" w:rsidRDefault="00635F1B" w:rsidP="00E75164">
            <w:pPr>
              <w:rPr>
                <w:rFonts w:ascii="Arial" w:hAnsi="Arial" w:cs="Arial"/>
                <w:color w:val="000000" w:themeColor="text1"/>
                <w:sz w:val="20"/>
                <w:szCs w:val="20"/>
              </w:rPr>
            </w:pPr>
          </w:p>
        </w:tc>
      </w:tr>
    </w:tbl>
    <w:p w14:paraId="748C8961" w14:textId="12FF562C" w:rsidR="00635F1B" w:rsidRPr="00047D7B" w:rsidRDefault="00635F1B"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Source:</w:t>
      </w:r>
      <w:r w:rsidRPr="00047D7B">
        <w:rPr>
          <w:rFonts w:ascii="Arial" w:hAnsi="Arial" w:cs="Arial"/>
          <w:color w:val="000000" w:themeColor="text1"/>
          <w:sz w:val="20"/>
          <w:szCs w:val="20"/>
        </w:rPr>
        <w:t xml:space="preserve"> Sobel Test Results</w:t>
      </w:r>
    </w:p>
    <w:p w14:paraId="66943605"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p>
    <w:p w14:paraId="2E6857DD" w14:textId="0B932A58" w:rsidR="0053370E" w:rsidRPr="00047D7B" w:rsidRDefault="0053370E" w:rsidP="00E75164">
      <w:pPr>
        <w:pStyle w:val="Heading3"/>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Discussion</w:t>
      </w:r>
    </w:p>
    <w:p w14:paraId="6ADC0608"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p>
    <w:p w14:paraId="73FF89C1" w14:textId="3D57C2E1"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 xml:space="preserve">The purpose of this study is to examine the effects of </w:t>
      </w:r>
      <w:r w:rsidRPr="00047D7B">
        <w:rPr>
          <w:rStyle w:val="Strong"/>
          <w:rFonts w:ascii="Arial" w:hAnsi="Arial" w:cs="Arial"/>
          <w:b w:val="0"/>
          <w:bCs w:val="0"/>
          <w:color w:val="000000" w:themeColor="text1"/>
          <w:sz w:val="20"/>
          <w:szCs w:val="20"/>
        </w:rPr>
        <w:t>Locus of Control</w:t>
      </w:r>
      <w:r w:rsidRPr="00047D7B">
        <w:rPr>
          <w:rFonts w:ascii="Arial" w:hAnsi="Arial" w:cs="Arial"/>
          <w:color w:val="000000" w:themeColor="text1"/>
          <w:sz w:val="20"/>
          <w:szCs w:val="20"/>
        </w:rPr>
        <w:t xml:space="preserve"> on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w:t>
      </w:r>
      <w:r w:rsidRPr="00047D7B">
        <w:rPr>
          <w:rStyle w:val="Strong"/>
          <w:rFonts w:ascii="Arial" w:hAnsi="Arial" w:cs="Arial"/>
          <w:b w:val="0"/>
          <w:bCs w:val="0"/>
          <w:color w:val="000000" w:themeColor="text1"/>
          <w:sz w:val="20"/>
          <w:szCs w:val="20"/>
        </w:rPr>
        <w:t>Learning Goal Orientation</w:t>
      </w:r>
      <w:r w:rsidRPr="00047D7B">
        <w:rPr>
          <w:rFonts w:ascii="Arial" w:hAnsi="Arial" w:cs="Arial"/>
          <w:color w:val="000000" w:themeColor="text1"/>
          <w:sz w:val="20"/>
          <w:szCs w:val="20"/>
        </w:rPr>
        <w:t xml:space="preserve">, and </w:t>
      </w:r>
      <w:r w:rsidRPr="00047D7B">
        <w:rPr>
          <w:rStyle w:val="Strong"/>
          <w:rFonts w:ascii="Arial" w:hAnsi="Arial" w:cs="Arial"/>
          <w:b w:val="0"/>
          <w:bCs w:val="0"/>
          <w:color w:val="000000" w:themeColor="text1"/>
          <w:sz w:val="20"/>
          <w:szCs w:val="20"/>
        </w:rPr>
        <w:t>Work Environment Characteristics</w:t>
      </w:r>
      <w:r w:rsidRPr="00047D7B">
        <w:rPr>
          <w:rFonts w:ascii="Arial" w:hAnsi="Arial" w:cs="Arial"/>
          <w:color w:val="000000" w:themeColor="text1"/>
          <w:sz w:val="20"/>
          <w:szCs w:val="20"/>
        </w:rPr>
        <w:t xml:space="preserve"> on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the effect of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on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xml:space="preserve">; and the mediating role of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in the relationships between </w:t>
      </w:r>
      <w:r w:rsidRPr="00047D7B">
        <w:rPr>
          <w:rStyle w:val="Strong"/>
          <w:rFonts w:ascii="Arial" w:hAnsi="Arial" w:cs="Arial"/>
          <w:b w:val="0"/>
          <w:bCs w:val="0"/>
          <w:color w:val="000000" w:themeColor="text1"/>
          <w:sz w:val="20"/>
          <w:szCs w:val="20"/>
        </w:rPr>
        <w:t>Locus of Control</w:t>
      </w:r>
      <w:r w:rsidRPr="00047D7B">
        <w:rPr>
          <w:rFonts w:ascii="Arial" w:hAnsi="Arial" w:cs="Arial"/>
          <w:color w:val="000000" w:themeColor="text1"/>
          <w:sz w:val="20"/>
          <w:szCs w:val="20"/>
        </w:rPr>
        <w:t xml:space="preserve">, </w:t>
      </w:r>
      <w:r w:rsidRPr="00047D7B">
        <w:rPr>
          <w:rStyle w:val="Strong"/>
          <w:rFonts w:ascii="Arial" w:hAnsi="Arial" w:cs="Arial"/>
          <w:b w:val="0"/>
          <w:bCs w:val="0"/>
          <w:color w:val="000000" w:themeColor="text1"/>
          <w:sz w:val="20"/>
          <w:szCs w:val="20"/>
        </w:rPr>
        <w:t>Learning Goal Orientation</w:t>
      </w:r>
      <w:r w:rsidRPr="00047D7B">
        <w:rPr>
          <w:rFonts w:ascii="Arial" w:hAnsi="Arial" w:cs="Arial"/>
          <w:color w:val="000000" w:themeColor="text1"/>
          <w:sz w:val="20"/>
          <w:szCs w:val="20"/>
        </w:rPr>
        <w:t xml:space="preserve">, and </w:t>
      </w:r>
      <w:r w:rsidRPr="00047D7B">
        <w:rPr>
          <w:rStyle w:val="Strong"/>
          <w:rFonts w:ascii="Arial" w:hAnsi="Arial" w:cs="Arial"/>
          <w:b w:val="0"/>
          <w:bCs w:val="0"/>
          <w:color w:val="000000" w:themeColor="text1"/>
          <w:sz w:val="20"/>
          <w:szCs w:val="20"/>
        </w:rPr>
        <w:t>Work Environment Characteristics</w:t>
      </w:r>
      <w:r w:rsidRPr="00047D7B">
        <w:rPr>
          <w:rFonts w:ascii="Arial" w:hAnsi="Arial" w:cs="Arial"/>
          <w:color w:val="000000" w:themeColor="text1"/>
          <w:sz w:val="20"/>
          <w:szCs w:val="20"/>
        </w:rPr>
        <w:t xml:space="preserve"> on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A total of seven hypotheses were developed and tested using the Structural Equation Modeling (SEM) method with the support of AMOS software. The findings of the study are as follows:</w:t>
      </w:r>
    </w:p>
    <w:p w14:paraId="2D54B477" w14:textId="2809E06A" w:rsidR="0053370E" w:rsidRPr="00047D7B" w:rsidRDefault="0053370E" w:rsidP="00E75164">
      <w:pPr>
        <w:rPr>
          <w:rFonts w:ascii="Arial" w:hAnsi="Arial" w:cs="Arial"/>
          <w:color w:val="000000" w:themeColor="text1"/>
          <w:sz w:val="20"/>
          <w:szCs w:val="20"/>
        </w:rPr>
      </w:pPr>
    </w:p>
    <w:p w14:paraId="259BFCBE" w14:textId="77777777" w:rsidR="0053370E" w:rsidRPr="00047D7B" w:rsidRDefault="0053370E" w:rsidP="00E75164">
      <w:pPr>
        <w:pStyle w:val="Heading4"/>
        <w:spacing w:before="0"/>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Hypothesis 1</w:t>
      </w:r>
    </w:p>
    <w:p w14:paraId="6C3BD1BF"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Locus of Control positively and significantly affects Training Transfer.</w:t>
      </w:r>
      <w:r w:rsidRPr="00047D7B">
        <w:rPr>
          <w:rFonts w:ascii="Arial" w:hAnsi="Arial" w:cs="Arial"/>
          <w:color w:val="000000" w:themeColor="text1"/>
          <w:sz w:val="20"/>
          <w:szCs w:val="20"/>
        </w:rPr>
        <w:br/>
        <w:t xml:space="preserve">SEM calculations resulted in an estimate of </w:t>
      </w:r>
      <w:r w:rsidRPr="00047D7B">
        <w:rPr>
          <w:rStyle w:val="Strong"/>
          <w:rFonts w:ascii="Arial" w:hAnsi="Arial" w:cs="Arial"/>
          <w:b w:val="0"/>
          <w:bCs w:val="0"/>
          <w:color w:val="000000" w:themeColor="text1"/>
          <w:sz w:val="20"/>
          <w:szCs w:val="20"/>
        </w:rPr>
        <w:t>2.468</w:t>
      </w:r>
      <w:r w:rsidRPr="00047D7B">
        <w:rPr>
          <w:rFonts w:ascii="Arial" w:hAnsi="Arial" w:cs="Arial"/>
          <w:color w:val="000000" w:themeColor="text1"/>
          <w:sz w:val="20"/>
          <w:szCs w:val="20"/>
        </w:rPr>
        <w:t xml:space="preserve"> and a p-value of </w:t>
      </w:r>
      <w:r w:rsidRPr="00047D7B">
        <w:rPr>
          <w:rStyle w:val="Strong"/>
          <w:rFonts w:ascii="Arial" w:hAnsi="Arial" w:cs="Arial"/>
          <w:b w:val="0"/>
          <w:bCs w:val="0"/>
          <w:color w:val="000000" w:themeColor="text1"/>
          <w:sz w:val="20"/>
          <w:szCs w:val="20"/>
        </w:rPr>
        <w:t>0.004</w:t>
      </w:r>
      <w:r w:rsidRPr="00047D7B">
        <w:rPr>
          <w:rFonts w:ascii="Arial" w:hAnsi="Arial" w:cs="Arial"/>
          <w:color w:val="000000" w:themeColor="text1"/>
          <w:sz w:val="20"/>
          <w:szCs w:val="20"/>
        </w:rPr>
        <w:t>, indicating significance as the estimate exceeds the t-table value (&gt;1.96) with a p-value &lt;0.05. Thus, the hypothesis is supported and accepted.</w:t>
      </w:r>
    </w:p>
    <w:p w14:paraId="4DEA8C97"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Supporting Studies:</w:t>
      </w:r>
    </w:p>
    <w:p w14:paraId="3A204E9A" w14:textId="77777777" w:rsidR="0053370E" w:rsidRPr="00047D7B" w:rsidRDefault="0053370E" w:rsidP="00E75164">
      <w:pPr>
        <w:widowControl/>
        <w:numPr>
          <w:ilvl w:val="0"/>
          <w:numId w:val="18"/>
        </w:numPr>
        <w:tabs>
          <w:tab w:val="clear" w:pos="720"/>
          <w:tab w:val="num" w:pos="360"/>
        </w:tabs>
        <w:autoSpaceDE/>
        <w:autoSpaceDN/>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Suwaree</w:t>
      </w:r>
      <w:proofErr w:type="spellEnd"/>
      <w:r w:rsidRPr="00047D7B">
        <w:rPr>
          <w:rFonts w:ascii="Arial" w:hAnsi="Arial" w:cs="Arial"/>
          <w:color w:val="000000" w:themeColor="text1"/>
          <w:sz w:val="20"/>
          <w:szCs w:val="20"/>
        </w:rPr>
        <w:t xml:space="preserve"> (2020) demonstrated that internal locus of control influences the effectiveness of the training transfer process among employees. Individuals with an internal locus of control have a strong inclination to complete their tasks and tend to transfer the learned knowledge and skills to their job more effectively.</w:t>
      </w:r>
    </w:p>
    <w:p w14:paraId="04744A4F" w14:textId="2C289D1C" w:rsidR="0053370E" w:rsidRPr="00047D7B" w:rsidRDefault="0053370E" w:rsidP="00E75164">
      <w:pPr>
        <w:widowControl/>
        <w:numPr>
          <w:ilvl w:val="0"/>
          <w:numId w:val="18"/>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Marco et al. (2020) found that employees with high locus of control are more likely to participate in training programs, believing that such training enhances their skills and performance, potentially leading to higher compensation.</w:t>
      </w:r>
    </w:p>
    <w:p w14:paraId="7C535C70" w14:textId="75F8CAF3" w:rsidR="0053370E" w:rsidRPr="00047D7B" w:rsidRDefault="0053370E" w:rsidP="00E75164">
      <w:pPr>
        <w:widowControl/>
        <w:numPr>
          <w:ilvl w:val="0"/>
          <w:numId w:val="18"/>
        </w:numPr>
        <w:tabs>
          <w:tab w:val="clear" w:pos="720"/>
          <w:tab w:val="num" w:pos="360"/>
        </w:tabs>
        <w:autoSpaceDE/>
        <w:autoSpaceDN/>
        <w:ind w:left="360"/>
        <w:rPr>
          <w:rFonts w:ascii="Arial" w:hAnsi="Arial" w:cs="Arial"/>
          <w:color w:val="000000" w:themeColor="text1"/>
          <w:sz w:val="20"/>
          <w:szCs w:val="20"/>
          <w:highlight w:val="yellow"/>
        </w:rPr>
      </w:pPr>
      <w:r w:rsidRPr="00047D7B">
        <w:rPr>
          <w:rFonts w:ascii="Arial" w:hAnsi="Arial" w:cs="Arial"/>
          <w:color w:val="000000" w:themeColor="text1"/>
          <w:sz w:val="20"/>
          <w:szCs w:val="20"/>
        </w:rPr>
        <w:t xml:space="preserve">Jason et al. (2021) showed that training programs positively influenced the driving locus of control, reducing external control beliefs </w:t>
      </w:r>
      <w:r w:rsidRPr="00047D7B">
        <w:rPr>
          <w:rFonts w:ascii="Arial" w:hAnsi="Arial" w:cs="Arial"/>
          <w:color w:val="000000" w:themeColor="text1"/>
          <w:sz w:val="20"/>
          <w:szCs w:val="20"/>
          <w:highlight w:val="yellow"/>
        </w:rPr>
        <w:t>and increasing internal control beliefs among drivers. This shift was associated with safer driving behaviors and highlighted the role of locus of control in predicting training outcomes.</w:t>
      </w:r>
    </w:p>
    <w:p w14:paraId="250E272E" w14:textId="0055A624" w:rsidR="0053370E" w:rsidRPr="00047D7B" w:rsidRDefault="0053370E" w:rsidP="00E75164">
      <w:pPr>
        <w:rPr>
          <w:rFonts w:ascii="Arial" w:hAnsi="Arial" w:cs="Arial"/>
          <w:color w:val="000000" w:themeColor="text1"/>
          <w:sz w:val="20"/>
          <w:szCs w:val="20"/>
          <w:highlight w:val="yellow"/>
        </w:rPr>
      </w:pPr>
    </w:p>
    <w:p w14:paraId="2B01D82B" w14:textId="77777777" w:rsidR="0053370E" w:rsidRPr="00047D7B" w:rsidRDefault="0053370E" w:rsidP="00E75164">
      <w:pPr>
        <w:pStyle w:val="Heading4"/>
        <w:spacing w:before="0"/>
        <w:rPr>
          <w:rFonts w:ascii="Arial" w:hAnsi="Arial" w:cs="Arial"/>
          <w:i w:val="0"/>
          <w:iCs w:val="0"/>
          <w:color w:val="000000" w:themeColor="text1"/>
          <w:sz w:val="20"/>
          <w:szCs w:val="20"/>
          <w:highlight w:val="yellow"/>
        </w:rPr>
      </w:pPr>
      <w:r w:rsidRPr="00047D7B">
        <w:rPr>
          <w:rStyle w:val="Strong"/>
          <w:rFonts w:ascii="Arial" w:hAnsi="Arial" w:cs="Arial"/>
          <w:i w:val="0"/>
          <w:iCs w:val="0"/>
          <w:color w:val="000000" w:themeColor="text1"/>
          <w:sz w:val="20"/>
          <w:szCs w:val="20"/>
          <w:highlight w:val="yellow"/>
        </w:rPr>
        <w:t>Hypothesis 2</w:t>
      </w:r>
    </w:p>
    <w:p w14:paraId="00CEB5E7"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Learning Goal Orientation positively and significantly affects Training Transfer.</w:t>
      </w:r>
      <w:r w:rsidRPr="00047D7B">
        <w:rPr>
          <w:rFonts w:ascii="Arial" w:hAnsi="Arial" w:cs="Arial"/>
          <w:color w:val="000000" w:themeColor="text1"/>
          <w:sz w:val="20"/>
          <w:szCs w:val="20"/>
        </w:rPr>
        <w:br/>
        <w:t xml:space="preserve">SEM calculations resulted in an estimate of </w:t>
      </w:r>
      <w:r w:rsidRPr="00047D7B">
        <w:rPr>
          <w:rStyle w:val="Strong"/>
          <w:rFonts w:ascii="Arial" w:hAnsi="Arial" w:cs="Arial"/>
          <w:b w:val="0"/>
          <w:bCs w:val="0"/>
          <w:color w:val="000000" w:themeColor="text1"/>
          <w:sz w:val="20"/>
          <w:szCs w:val="20"/>
        </w:rPr>
        <w:t>2.926</w:t>
      </w:r>
      <w:r w:rsidRPr="00047D7B">
        <w:rPr>
          <w:rFonts w:ascii="Arial" w:hAnsi="Arial" w:cs="Arial"/>
          <w:color w:val="000000" w:themeColor="text1"/>
          <w:sz w:val="20"/>
          <w:szCs w:val="20"/>
        </w:rPr>
        <w:t xml:space="preserve"> and a p-value of </w:t>
      </w:r>
      <w:r w:rsidRPr="00047D7B">
        <w:rPr>
          <w:rStyle w:val="Strong"/>
          <w:rFonts w:ascii="Arial" w:hAnsi="Arial" w:cs="Arial"/>
          <w:b w:val="0"/>
          <w:bCs w:val="0"/>
          <w:color w:val="000000" w:themeColor="text1"/>
          <w:sz w:val="20"/>
          <w:szCs w:val="20"/>
        </w:rPr>
        <w:t>0.000</w:t>
      </w:r>
      <w:r w:rsidRPr="00047D7B">
        <w:rPr>
          <w:rFonts w:ascii="Arial" w:hAnsi="Arial" w:cs="Arial"/>
          <w:color w:val="000000" w:themeColor="text1"/>
          <w:sz w:val="20"/>
          <w:szCs w:val="20"/>
        </w:rPr>
        <w:t>, confirming significance. The hypothesis is supported and accepted.</w:t>
      </w:r>
    </w:p>
    <w:p w14:paraId="15250EF3"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Supporting Studies:</w:t>
      </w:r>
    </w:p>
    <w:p w14:paraId="49BB4450" w14:textId="4359FFAF" w:rsidR="0053370E" w:rsidRPr="00047D7B" w:rsidRDefault="0053370E" w:rsidP="00E75164">
      <w:pPr>
        <w:widowControl/>
        <w:numPr>
          <w:ilvl w:val="0"/>
          <w:numId w:val="19"/>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Jaidev et al. (2023) reported that learning goal orientation and general self-efficacy significantly impact training transfer, explaining variations of 21.2% and 33.6%, respectively.</w:t>
      </w:r>
    </w:p>
    <w:p w14:paraId="303893B5" w14:textId="77777777" w:rsidR="0053370E" w:rsidRPr="00047D7B" w:rsidRDefault="0053370E" w:rsidP="00E75164">
      <w:pPr>
        <w:widowControl/>
        <w:numPr>
          <w:ilvl w:val="0"/>
          <w:numId w:val="19"/>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Sitzmann (2019) compared mastery-focused and performance-focused learning orientations, finding that mastery orientation has a stronger positive effect on training transfer, particularly for cognitive training.</w:t>
      </w:r>
    </w:p>
    <w:p w14:paraId="0587526F" w14:textId="77777777" w:rsidR="0053370E" w:rsidRPr="00047D7B" w:rsidRDefault="0053370E" w:rsidP="00E75164">
      <w:pPr>
        <w:widowControl/>
        <w:numPr>
          <w:ilvl w:val="0"/>
          <w:numId w:val="19"/>
        </w:numPr>
        <w:tabs>
          <w:tab w:val="clear" w:pos="720"/>
          <w:tab w:val="num" w:pos="360"/>
        </w:tabs>
        <w:autoSpaceDE/>
        <w:autoSpaceDN/>
        <w:ind w:left="360"/>
        <w:rPr>
          <w:rFonts w:ascii="Arial" w:hAnsi="Arial" w:cs="Arial"/>
          <w:color w:val="000000" w:themeColor="text1"/>
          <w:sz w:val="20"/>
          <w:szCs w:val="20"/>
          <w:highlight w:val="yellow"/>
        </w:rPr>
      </w:pPr>
      <w:r w:rsidRPr="00047D7B">
        <w:rPr>
          <w:rFonts w:ascii="Arial" w:hAnsi="Arial" w:cs="Arial"/>
          <w:color w:val="000000" w:themeColor="text1"/>
          <w:sz w:val="20"/>
          <w:szCs w:val="20"/>
        </w:rPr>
        <w:t xml:space="preserve">Kimberly et al. (2021) highlighted </w:t>
      </w:r>
      <w:r w:rsidRPr="00047D7B">
        <w:rPr>
          <w:rFonts w:ascii="Arial" w:hAnsi="Arial" w:cs="Arial"/>
          <w:color w:val="000000" w:themeColor="text1"/>
          <w:sz w:val="20"/>
          <w:szCs w:val="20"/>
          <w:highlight w:val="yellow"/>
        </w:rPr>
        <w:t>that students with high mastery orientation in athletic training programs demonstrate greater persistence in challenging situations and are more likely to transfer their learning to future implications.</w:t>
      </w:r>
    </w:p>
    <w:p w14:paraId="33723156" w14:textId="6EB2B417" w:rsidR="0053370E" w:rsidRPr="00047D7B" w:rsidRDefault="0053370E" w:rsidP="00E75164">
      <w:pPr>
        <w:rPr>
          <w:rFonts w:ascii="Arial" w:hAnsi="Arial" w:cs="Arial"/>
          <w:color w:val="000000" w:themeColor="text1"/>
          <w:sz w:val="20"/>
          <w:szCs w:val="20"/>
          <w:highlight w:val="yellow"/>
        </w:rPr>
      </w:pPr>
    </w:p>
    <w:p w14:paraId="3EDB6EE2" w14:textId="77777777" w:rsidR="0053370E" w:rsidRPr="00047D7B" w:rsidRDefault="0053370E" w:rsidP="00E75164">
      <w:pPr>
        <w:pStyle w:val="Heading4"/>
        <w:spacing w:before="0"/>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lastRenderedPageBreak/>
        <w:t>Hypothesis 3</w:t>
      </w:r>
    </w:p>
    <w:p w14:paraId="0339A840"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Work Environment Characteristics positively and significantly affect Training Transfer.</w:t>
      </w:r>
      <w:r w:rsidRPr="00047D7B">
        <w:rPr>
          <w:rFonts w:ascii="Arial" w:hAnsi="Arial" w:cs="Arial"/>
          <w:color w:val="000000" w:themeColor="text1"/>
          <w:sz w:val="20"/>
          <w:szCs w:val="20"/>
        </w:rPr>
        <w:br/>
        <w:t xml:space="preserve">SEM calculations resulted in an estimate of </w:t>
      </w:r>
      <w:r w:rsidRPr="00047D7B">
        <w:rPr>
          <w:rStyle w:val="Strong"/>
          <w:rFonts w:ascii="Arial" w:hAnsi="Arial" w:cs="Arial"/>
          <w:b w:val="0"/>
          <w:bCs w:val="0"/>
          <w:color w:val="000000" w:themeColor="text1"/>
          <w:sz w:val="20"/>
          <w:szCs w:val="20"/>
        </w:rPr>
        <w:t>2.244</w:t>
      </w:r>
      <w:r w:rsidRPr="00047D7B">
        <w:rPr>
          <w:rFonts w:ascii="Arial" w:hAnsi="Arial" w:cs="Arial"/>
          <w:color w:val="000000" w:themeColor="text1"/>
          <w:sz w:val="20"/>
          <w:szCs w:val="20"/>
        </w:rPr>
        <w:t xml:space="preserve"> and a p-value of </w:t>
      </w:r>
      <w:r w:rsidRPr="00047D7B">
        <w:rPr>
          <w:rStyle w:val="Strong"/>
          <w:rFonts w:ascii="Arial" w:hAnsi="Arial" w:cs="Arial"/>
          <w:b w:val="0"/>
          <w:bCs w:val="0"/>
          <w:color w:val="000000" w:themeColor="text1"/>
          <w:sz w:val="20"/>
          <w:szCs w:val="20"/>
        </w:rPr>
        <w:t>0.000</w:t>
      </w:r>
      <w:r w:rsidRPr="00047D7B">
        <w:rPr>
          <w:rFonts w:ascii="Arial" w:hAnsi="Arial" w:cs="Arial"/>
          <w:color w:val="000000" w:themeColor="text1"/>
          <w:sz w:val="20"/>
          <w:szCs w:val="20"/>
        </w:rPr>
        <w:t>, indicating significance. The hypothesis is supported and accepted.</w:t>
      </w:r>
    </w:p>
    <w:p w14:paraId="55F8520D"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Supporting Studies:</w:t>
      </w:r>
    </w:p>
    <w:p w14:paraId="32709C69" w14:textId="77777777" w:rsidR="0053370E" w:rsidRPr="00047D7B" w:rsidRDefault="0053370E" w:rsidP="00E75164">
      <w:pPr>
        <w:widowControl/>
        <w:numPr>
          <w:ilvl w:val="0"/>
          <w:numId w:val="20"/>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Zahid et al. (2022) showed that a supportive work environment enhances training transfer by providing opportunities to apply new knowledge and skills.</w:t>
      </w:r>
    </w:p>
    <w:p w14:paraId="252D30E7" w14:textId="77777777" w:rsidR="0053370E" w:rsidRPr="00047D7B" w:rsidRDefault="0053370E" w:rsidP="00E75164">
      <w:pPr>
        <w:widowControl/>
        <w:numPr>
          <w:ilvl w:val="0"/>
          <w:numId w:val="20"/>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Baldwin et al. (2017) emphasized the importance of organizational climate, pre- and post-training interventions, and leadership discussions in maximizing training transfer.</w:t>
      </w:r>
    </w:p>
    <w:p w14:paraId="51B9CFB4" w14:textId="58B3B630" w:rsidR="0053370E" w:rsidRPr="00047D7B" w:rsidRDefault="0053370E" w:rsidP="00E75164">
      <w:pPr>
        <w:rPr>
          <w:rFonts w:ascii="Arial" w:hAnsi="Arial" w:cs="Arial"/>
          <w:color w:val="000000" w:themeColor="text1"/>
          <w:sz w:val="20"/>
          <w:szCs w:val="20"/>
        </w:rPr>
      </w:pPr>
    </w:p>
    <w:p w14:paraId="606218A9" w14:textId="77777777" w:rsidR="0053370E" w:rsidRPr="00047D7B" w:rsidRDefault="0053370E" w:rsidP="00E75164">
      <w:pPr>
        <w:pStyle w:val="Heading4"/>
        <w:spacing w:before="0"/>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Hypothesis 4</w:t>
      </w:r>
    </w:p>
    <w:p w14:paraId="2E58F74B"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Self-Efficacy positively mediates the relationship between Locus of Control and Training Transfer.</w:t>
      </w:r>
      <w:r w:rsidRPr="00047D7B">
        <w:rPr>
          <w:rFonts w:ascii="Arial" w:hAnsi="Arial" w:cs="Arial"/>
          <w:color w:val="000000" w:themeColor="text1"/>
          <w:sz w:val="20"/>
          <w:szCs w:val="20"/>
        </w:rPr>
        <w:br/>
        <w:t xml:space="preserve">The t-value obtained was </w:t>
      </w:r>
      <w:r w:rsidRPr="00047D7B">
        <w:rPr>
          <w:rStyle w:val="Strong"/>
          <w:rFonts w:ascii="Arial" w:hAnsi="Arial" w:cs="Arial"/>
          <w:b w:val="0"/>
          <w:bCs w:val="0"/>
          <w:color w:val="000000" w:themeColor="text1"/>
          <w:sz w:val="20"/>
          <w:szCs w:val="20"/>
        </w:rPr>
        <w:t>7.564</w:t>
      </w:r>
      <w:r w:rsidRPr="00047D7B">
        <w:rPr>
          <w:rFonts w:ascii="Arial" w:hAnsi="Arial" w:cs="Arial"/>
          <w:color w:val="000000" w:themeColor="text1"/>
          <w:sz w:val="20"/>
          <w:szCs w:val="20"/>
        </w:rPr>
        <w:t>, exceeding the t-table value of 1.965, confirming the mediation role of self-efficacy. Individuals with an internal locus of control believe they can influence their environment, thereby enhancing their confidence to absorb training content and apply it effectively.</w:t>
      </w:r>
    </w:p>
    <w:p w14:paraId="2613C14E"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Supporting Studies:</w:t>
      </w:r>
    </w:p>
    <w:p w14:paraId="0C4C16A4" w14:textId="072932BE" w:rsidR="0053370E" w:rsidRPr="00047D7B" w:rsidRDefault="0053370E" w:rsidP="00E75164">
      <w:pPr>
        <w:widowControl/>
        <w:numPr>
          <w:ilvl w:val="0"/>
          <w:numId w:val="21"/>
        </w:numPr>
        <w:tabs>
          <w:tab w:val="clear" w:pos="720"/>
          <w:tab w:val="num" w:pos="360"/>
        </w:tabs>
        <w:autoSpaceDE/>
        <w:autoSpaceDN/>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Aigerim</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Sekerbayeva</w:t>
      </w:r>
      <w:proofErr w:type="spellEnd"/>
      <w:r w:rsidRPr="00047D7B">
        <w:rPr>
          <w:rFonts w:ascii="Arial" w:hAnsi="Arial" w:cs="Arial"/>
          <w:color w:val="000000" w:themeColor="text1"/>
          <w:sz w:val="20"/>
          <w:szCs w:val="20"/>
        </w:rPr>
        <w:t xml:space="preserve"> et al. (2023) and Bahrani et al. (2021) found that self-efficacy is higher among individuals with internal locus of control, positively influencing training transfer outcomes.</w:t>
      </w:r>
    </w:p>
    <w:p w14:paraId="5E0D589C" w14:textId="77777777" w:rsidR="0053370E" w:rsidRPr="00047D7B" w:rsidRDefault="0053370E" w:rsidP="00E75164">
      <w:pPr>
        <w:pStyle w:val="Heading4"/>
        <w:spacing w:before="0"/>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Hypothesis 5</w:t>
      </w:r>
    </w:p>
    <w:p w14:paraId="410D3A01"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Self-Efficacy positively mediates the relationship between Learning Goal Orientation and Training Transfer.</w:t>
      </w:r>
      <w:r w:rsidRPr="00047D7B">
        <w:rPr>
          <w:rFonts w:ascii="Arial" w:hAnsi="Arial" w:cs="Arial"/>
          <w:color w:val="000000" w:themeColor="text1"/>
          <w:sz w:val="20"/>
          <w:szCs w:val="20"/>
        </w:rPr>
        <w:br/>
        <w:t xml:space="preserve">The t-value obtained was </w:t>
      </w:r>
      <w:r w:rsidRPr="00047D7B">
        <w:rPr>
          <w:rStyle w:val="Strong"/>
          <w:rFonts w:ascii="Arial" w:hAnsi="Arial" w:cs="Arial"/>
          <w:b w:val="0"/>
          <w:bCs w:val="0"/>
          <w:color w:val="000000" w:themeColor="text1"/>
          <w:sz w:val="20"/>
          <w:szCs w:val="20"/>
        </w:rPr>
        <w:t>3.459</w:t>
      </w:r>
      <w:r w:rsidRPr="00047D7B">
        <w:rPr>
          <w:rFonts w:ascii="Arial" w:hAnsi="Arial" w:cs="Arial"/>
          <w:color w:val="000000" w:themeColor="text1"/>
          <w:sz w:val="20"/>
          <w:szCs w:val="20"/>
        </w:rPr>
        <w:t>, exceeding the t-table value of 1.965, confirming significance. Learning goal-oriented individuals tend to perceive their abilities as improvable, which boosts their self-efficacy.</w:t>
      </w:r>
    </w:p>
    <w:p w14:paraId="33771055"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Supporting Studies:</w:t>
      </w:r>
    </w:p>
    <w:p w14:paraId="79BA49CB" w14:textId="77777777" w:rsidR="0053370E" w:rsidRPr="00047D7B" w:rsidRDefault="0053370E" w:rsidP="00E75164">
      <w:pPr>
        <w:widowControl/>
        <w:numPr>
          <w:ilvl w:val="0"/>
          <w:numId w:val="22"/>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Chung et al. (2019) demonstrated that learning orientation, planning, and self-reflection positively affect self-efficacy.</w:t>
      </w:r>
    </w:p>
    <w:p w14:paraId="7AADE46F" w14:textId="77777777" w:rsidR="0053370E" w:rsidRPr="00047D7B" w:rsidRDefault="0053370E" w:rsidP="00E75164">
      <w:pPr>
        <w:widowControl/>
        <w:numPr>
          <w:ilvl w:val="0"/>
          <w:numId w:val="22"/>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Kanfer (2001) indicated that individuals with a learning orientation exhibit higher self-efficacy, as they view their abilities as adaptable and capable of growth.</w:t>
      </w:r>
    </w:p>
    <w:p w14:paraId="7C21618B" w14:textId="528C5826" w:rsidR="0053370E" w:rsidRPr="00047D7B" w:rsidRDefault="0053370E" w:rsidP="00E75164">
      <w:pPr>
        <w:rPr>
          <w:rFonts w:ascii="Arial" w:hAnsi="Arial" w:cs="Arial"/>
          <w:color w:val="000000" w:themeColor="text1"/>
          <w:sz w:val="20"/>
          <w:szCs w:val="20"/>
        </w:rPr>
      </w:pPr>
    </w:p>
    <w:p w14:paraId="27A80F01" w14:textId="77777777" w:rsidR="0053370E" w:rsidRPr="00047D7B" w:rsidRDefault="0053370E" w:rsidP="00E75164">
      <w:pPr>
        <w:pStyle w:val="Heading4"/>
        <w:spacing w:before="0"/>
        <w:rPr>
          <w:rFonts w:ascii="Arial" w:hAnsi="Arial" w:cs="Arial"/>
          <w:i w:val="0"/>
          <w:iCs w:val="0"/>
          <w:color w:val="000000" w:themeColor="text1"/>
          <w:sz w:val="20"/>
          <w:szCs w:val="20"/>
        </w:rPr>
      </w:pPr>
      <w:r w:rsidRPr="00047D7B">
        <w:rPr>
          <w:rStyle w:val="Strong"/>
          <w:rFonts w:ascii="Arial" w:hAnsi="Arial" w:cs="Arial"/>
          <w:i w:val="0"/>
          <w:iCs w:val="0"/>
          <w:color w:val="000000" w:themeColor="text1"/>
          <w:sz w:val="20"/>
          <w:szCs w:val="20"/>
        </w:rPr>
        <w:t>Hypothesis 6</w:t>
      </w:r>
    </w:p>
    <w:p w14:paraId="7554566D"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Self-Efficacy positively mediates the relationship between Work Environment Characteristics and Training Transfer.</w:t>
      </w:r>
      <w:r w:rsidRPr="00047D7B">
        <w:rPr>
          <w:rFonts w:ascii="Arial" w:hAnsi="Arial" w:cs="Arial"/>
          <w:color w:val="000000" w:themeColor="text1"/>
          <w:sz w:val="20"/>
          <w:szCs w:val="20"/>
        </w:rPr>
        <w:br/>
        <w:t xml:space="preserve">The t-value obtained was </w:t>
      </w:r>
      <w:r w:rsidRPr="00047D7B">
        <w:rPr>
          <w:rStyle w:val="Strong"/>
          <w:rFonts w:ascii="Arial" w:hAnsi="Arial" w:cs="Arial"/>
          <w:b w:val="0"/>
          <w:bCs w:val="0"/>
          <w:color w:val="000000" w:themeColor="text1"/>
          <w:sz w:val="20"/>
          <w:szCs w:val="20"/>
        </w:rPr>
        <w:t>6.922</w:t>
      </w:r>
      <w:r w:rsidRPr="00047D7B">
        <w:rPr>
          <w:rFonts w:ascii="Arial" w:hAnsi="Arial" w:cs="Arial"/>
          <w:color w:val="000000" w:themeColor="text1"/>
          <w:sz w:val="20"/>
          <w:szCs w:val="20"/>
        </w:rPr>
        <w:t>, exceeding the t-table value of 1.965, confirming the mediation role of self-efficacy. A supportive work environment fosters confidence and motivates employees to apply newly acquired skills in the workplace.</w:t>
      </w:r>
    </w:p>
    <w:p w14:paraId="3F849539"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Style w:val="Strong"/>
          <w:rFonts w:ascii="Arial" w:hAnsi="Arial" w:cs="Arial"/>
          <w:b w:val="0"/>
          <w:bCs w:val="0"/>
          <w:color w:val="000000" w:themeColor="text1"/>
          <w:sz w:val="20"/>
          <w:szCs w:val="20"/>
        </w:rPr>
        <w:t>Supporting Studies:</w:t>
      </w:r>
    </w:p>
    <w:p w14:paraId="5C5D8ED6" w14:textId="77777777" w:rsidR="0053370E" w:rsidRPr="00047D7B" w:rsidRDefault="0053370E" w:rsidP="00E75164">
      <w:pPr>
        <w:widowControl/>
        <w:numPr>
          <w:ilvl w:val="0"/>
          <w:numId w:val="23"/>
        </w:numPr>
        <w:tabs>
          <w:tab w:val="clear" w:pos="720"/>
          <w:tab w:val="num" w:pos="360"/>
        </w:tabs>
        <w:autoSpaceDE/>
        <w:autoSpaceDN/>
        <w:ind w:left="360"/>
        <w:rPr>
          <w:rFonts w:ascii="Arial" w:hAnsi="Arial" w:cs="Arial"/>
          <w:color w:val="000000" w:themeColor="text1"/>
          <w:sz w:val="20"/>
          <w:szCs w:val="20"/>
        </w:rPr>
      </w:pPr>
      <w:r w:rsidRPr="00047D7B">
        <w:rPr>
          <w:rFonts w:ascii="Arial" w:hAnsi="Arial" w:cs="Arial"/>
          <w:color w:val="000000" w:themeColor="text1"/>
          <w:sz w:val="20"/>
          <w:szCs w:val="20"/>
        </w:rPr>
        <w:t>Zeshan (2020) highlighted the role of organizational and supervisor support in enhancing self-efficacy and motivating employees to transfer their training.</w:t>
      </w:r>
    </w:p>
    <w:p w14:paraId="0C3D8D80" w14:textId="77777777" w:rsidR="0053370E" w:rsidRPr="00047D7B" w:rsidRDefault="0053370E" w:rsidP="00E75164">
      <w:pPr>
        <w:widowControl/>
        <w:numPr>
          <w:ilvl w:val="0"/>
          <w:numId w:val="23"/>
        </w:numPr>
        <w:tabs>
          <w:tab w:val="clear" w:pos="720"/>
          <w:tab w:val="num" w:pos="360"/>
        </w:tabs>
        <w:autoSpaceDE/>
        <w:autoSpaceDN/>
        <w:ind w:left="360"/>
        <w:rPr>
          <w:rFonts w:ascii="Arial" w:hAnsi="Arial" w:cs="Arial"/>
          <w:color w:val="000000" w:themeColor="text1"/>
          <w:sz w:val="20"/>
          <w:szCs w:val="20"/>
          <w:highlight w:val="yellow"/>
        </w:rPr>
      </w:pPr>
      <w:r w:rsidRPr="00047D7B">
        <w:rPr>
          <w:rFonts w:ascii="Arial" w:hAnsi="Arial" w:cs="Arial"/>
          <w:color w:val="000000" w:themeColor="text1"/>
          <w:sz w:val="20"/>
          <w:szCs w:val="20"/>
        </w:rPr>
        <w:t xml:space="preserve">Taylor (2020) found that trainees with supportive supervisors were more likely to apply their training effectively, </w:t>
      </w:r>
      <w:r w:rsidRPr="00047D7B">
        <w:rPr>
          <w:rFonts w:ascii="Arial" w:hAnsi="Arial" w:cs="Arial"/>
          <w:color w:val="000000" w:themeColor="text1"/>
          <w:sz w:val="20"/>
          <w:szCs w:val="20"/>
          <w:highlight w:val="yellow"/>
        </w:rPr>
        <w:t>underscoring the importance of external support in boosting self-efficacy and training transfer.</w:t>
      </w:r>
    </w:p>
    <w:p w14:paraId="306A0E3D" w14:textId="5B8E699A" w:rsidR="0053370E" w:rsidRPr="00047D7B" w:rsidRDefault="0053370E" w:rsidP="00E75164">
      <w:pPr>
        <w:rPr>
          <w:rFonts w:ascii="Arial" w:hAnsi="Arial" w:cs="Arial"/>
          <w:color w:val="000000" w:themeColor="text1"/>
          <w:sz w:val="20"/>
          <w:szCs w:val="20"/>
        </w:rPr>
      </w:pPr>
    </w:p>
    <w:p w14:paraId="6FB1107A" w14:textId="77777777" w:rsidR="0053370E" w:rsidRPr="00047D7B" w:rsidRDefault="0053370E" w:rsidP="00E75164">
      <w:pPr>
        <w:pStyle w:val="NormalWeb"/>
        <w:spacing w:before="0" w:beforeAutospacing="0" w:after="0" w:afterAutospacing="0"/>
        <w:rPr>
          <w:rFonts w:ascii="Arial" w:hAnsi="Arial" w:cs="Arial"/>
          <w:color w:val="000000" w:themeColor="text1"/>
          <w:sz w:val="20"/>
          <w:szCs w:val="20"/>
        </w:rPr>
      </w:pPr>
      <w:r w:rsidRPr="00047D7B">
        <w:rPr>
          <w:rFonts w:ascii="Arial" w:hAnsi="Arial" w:cs="Arial"/>
          <w:color w:val="000000" w:themeColor="text1"/>
          <w:sz w:val="20"/>
          <w:szCs w:val="20"/>
        </w:rPr>
        <w:t xml:space="preserve">The findings of this study reinforce the critical roles of </w:t>
      </w:r>
      <w:r w:rsidRPr="00047D7B">
        <w:rPr>
          <w:rStyle w:val="Strong"/>
          <w:rFonts w:ascii="Arial" w:hAnsi="Arial" w:cs="Arial"/>
          <w:b w:val="0"/>
          <w:bCs w:val="0"/>
          <w:color w:val="000000" w:themeColor="text1"/>
          <w:sz w:val="20"/>
          <w:szCs w:val="20"/>
        </w:rPr>
        <w:t>Locus of Control</w:t>
      </w:r>
      <w:r w:rsidRPr="00047D7B">
        <w:rPr>
          <w:rFonts w:ascii="Arial" w:hAnsi="Arial" w:cs="Arial"/>
          <w:color w:val="000000" w:themeColor="text1"/>
          <w:sz w:val="20"/>
          <w:szCs w:val="20"/>
        </w:rPr>
        <w:t xml:space="preserve">, </w:t>
      </w:r>
      <w:r w:rsidRPr="00047D7B">
        <w:rPr>
          <w:rStyle w:val="Strong"/>
          <w:rFonts w:ascii="Arial" w:hAnsi="Arial" w:cs="Arial"/>
          <w:b w:val="0"/>
          <w:bCs w:val="0"/>
          <w:color w:val="000000" w:themeColor="text1"/>
          <w:sz w:val="20"/>
          <w:szCs w:val="20"/>
        </w:rPr>
        <w:t>Learning Goal Orientation</w:t>
      </w:r>
      <w:r w:rsidRPr="00047D7B">
        <w:rPr>
          <w:rFonts w:ascii="Arial" w:hAnsi="Arial" w:cs="Arial"/>
          <w:color w:val="000000" w:themeColor="text1"/>
          <w:sz w:val="20"/>
          <w:szCs w:val="20"/>
        </w:rPr>
        <w:t xml:space="preserve">, and </w:t>
      </w:r>
      <w:r w:rsidRPr="00047D7B">
        <w:rPr>
          <w:rStyle w:val="Strong"/>
          <w:rFonts w:ascii="Arial" w:hAnsi="Arial" w:cs="Arial"/>
          <w:b w:val="0"/>
          <w:bCs w:val="0"/>
          <w:color w:val="000000" w:themeColor="text1"/>
          <w:sz w:val="20"/>
          <w:szCs w:val="20"/>
        </w:rPr>
        <w:t>Work Environment Characteristics</w:t>
      </w:r>
      <w:r w:rsidRPr="00047D7B">
        <w:rPr>
          <w:rFonts w:ascii="Arial" w:hAnsi="Arial" w:cs="Arial"/>
          <w:color w:val="000000" w:themeColor="text1"/>
          <w:sz w:val="20"/>
          <w:szCs w:val="20"/>
        </w:rPr>
        <w:t xml:space="preserve">, both directly and indirectly through </w:t>
      </w:r>
      <w:r w:rsidRPr="00047D7B">
        <w:rPr>
          <w:rStyle w:val="Strong"/>
          <w:rFonts w:ascii="Arial" w:hAnsi="Arial" w:cs="Arial"/>
          <w:b w:val="0"/>
          <w:bCs w:val="0"/>
          <w:color w:val="000000" w:themeColor="text1"/>
          <w:sz w:val="20"/>
          <w:szCs w:val="20"/>
        </w:rPr>
        <w:t>Self-Efficacy</w:t>
      </w:r>
      <w:r w:rsidRPr="00047D7B">
        <w:rPr>
          <w:rFonts w:ascii="Arial" w:hAnsi="Arial" w:cs="Arial"/>
          <w:color w:val="000000" w:themeColor="text1"/>
          <w:sz w:val="20"/>
          <w:szCs w:val="20"/>
        </w:rPr>
        <w:t xml:space="preserve">, in enhancing </w:t>
      </w:r>
      <w:r w:rsidRPr="00047D7B">
        <w:rPr>
          <w:rStyle w:val="Strong"/>
          <w:rFonts w:ascii="Arial" w:hAnsi="Arial" w:cs="Arial"/>
          <w:b w:val="0"/>
          <w:bCs w:val="0"/>
          <w:color w:val="000000" w:themeColor="text1"/>
          <w:sz w:val="20"/>
          <w:szCs w:val="20"/>
        </w:rPr>
        <w:t>Training Transfer</w:t>
      </w:r>
      <w:r w:rsidRPr="00047D7B">
        <w:rPr>
          <w:rFonts w:ascii="Arial" w:hAnsi="Arial" w:cs="Arial"/>
          <w:color w:val="000000" w:themeColor="text1"/>
          <w:sz w:val="20"/>
          <w:szCs w:val="20"/>
        </w:rPr>
        <w:t>. These insights provide actionable strategies for organizations to optimize their training programs and achieve greater employee development outcomes.</w:t>
      </w:r>
    </w:p>
    <w:p w14:paraId="7AC6A15B" w14:textId="77777777" w:rsidR="005571FF" w:rsidRPr="00047D7B" w:rsidRDefault="005571FF" w:rsidP="00E75164">
      <w:pPr>
        <w:tabs>
          <w:tab w:val="left" w:pos="1890"/>
        </w:tabs>
        <w:jc w:val="both"/>
        <w:rPr>
          <w:rFonts w:ascii="Arial" w:hAnsi="Arial" w:cs="Arial"/>
          <w:color w:val="000000" w:themeColor="text1"/>
          <w:sz w:val="20"/>
          <w:szCs w:val="20"/>
        </w:rPr>
      </w:pPr>
    </w:p>
    <w:p w14:paraId="31291D57" w14:textId="1D97E342" w:rsidR="005571FF" w:rsidRPr="00047D7B" w:rsidRDefault="003B37A7" w:rsidP="00E75164">
      <w:pPr>
        <w:pStyle w:val="ListParagraph"/>
        <w:numPr>
          <w:ilvl w:val="0"/>
          <w:numId w:val="1"/>
        </w:numPr>
        <w:tabs>
          <w:tab w:val="left" w:pos="1890"/>
        </w:tabs>
        <w:ind w:left="360"/>
        <w:jc w:val="both"/>
        <w:rPr>
          <w:rFonts w:ascii="Arial" w:hAnsi="Arial" w:cs="Arial"/>
          <w:b/>
          <w:color w:val="000000" w:themeColor="text1"/>
          <w:sz w:val="20"/>
          <w:szCs w:val="20"/>
        </w:rPr>
      </w:pPr>
      <w:r w:rsidRPr="00047D7B">
        <w:rPr>
          <w:rFonts w:ascii="Arial" w:hAnsi="Arial" w:cs="Arial"/>
          <w:b/>
          <w:color w:val="000000" w:themeColor="text1"/>
          <w:sz w:val="20"/>
          <w:szCs w:val="20"/>
        </w:rPr>
        <w:t>CONCLUSION</w:t>
      </w:r>
    </w:p>
    <w:p w14:paraId="5BDB19FB" w14:textId="77777777" w:rsidR="00E75164" w:rsidRPr="00047D7B" w:rsidRDefault="00E75164" w:rsidP="00E75164">
      <w:pPr>
        <w:widowControl/>
        <w:autoSpaceDE/>
        <w:autoSpaceDN/>
        <w:spacing w:before="100" w:beforeAutospacing="1" w:after="100" w:afterAutospacing="1"/>
        <w:rPr>
          <w:rFonts w:ascii="Arial" w:hAnsi="Arial" w:cs="Arial"/>
          <w:bCs/>
          <w:color w:val="000000" w:themeColor="text1"/>
          <w:sz w:val="20"/>
          <w:szCs w:val="20"/>
          <w:lang w:val="en-ID"/>
        </w:rPr>
      </w:pPr>
      <w:r w:rsidRPr="00047D7B">
        <w:rPr>
          <w:rFonts w:ascii="Arial" w:hAnsi="Arial" w:cs="Arial"/>
          <w:bCs/>
          <w:color w:val="000000" w:themeColor="text1"/>
          <w:sz w:val="20"/>
          <w:szCs w:val="20"/>
          <w:lang w:val="en-ID"/>
        </w:rPr>
        <w:lastRenderedPageBreak/>
        <w:t>Based on the conclusions drawn from the discussion above, the findings are as follows:</w:t>
      </w:r>
    </w:p>
    <w:p w14:paraId="7F809349" w14:textId="77777777" w:rsidR="00E75164" w:rsidRPr="00047D7B"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color w:val="000000" w:themeColor="text1"/>
          <w:sz w:val="20"/>
          <w:szCs w:val="20"/>
          <w:lang w:val="en-ID"/>
        </w:rPr>
      </w:pPr>
      <w:r w:rsidRPr="00047D7B">
        <w:rPr>
          <w:rFonts w:ascii="Arial" w:hAnsi="Arial" w:cs="Arial"/>
          <w:bCs/>
          <w:color w:val="000000" w:themeColor="text1"/>
          <w:sz w:val="20"/>
          <w:szCs w:val="20"/>
          <w:lang w:val="en-ID"/>
        </w:rPr>
        <w:t>Locus of control has a positive and significant effect on training transfer.</w:t>
      </w:r>
    </w:p>
    <w:p w14:paraId="029F6750" w14:textId="77777777" w:rsidR="00E75164" w:rsidRPr="00047D7B"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color w:val="000000" w:themeColor="text1"/>
          <w:sz w:val="20"/>
          <w:szCs w:val="20"/>
          <w:lang w:val="en-ID"/>
        </w:rPr>
      </w:pPr>
      <w:r w:rsidRPr="00047D7B">
        <w:rPr>
          <w:rFonts w:ascii="Arial" w:hAnsi="Arial" w:cs="Arial"/>
          <w:bCs/>
          <w:color w:val="000000" w:themeColor="text1"/>
          <w:sz w:val="20"/>
          <w:szCs w:val="20"/>
          <w:lang w:val="en-ID"/>
        </w:rPr>
        <w:t>Learning goal orientation has a positive and significant effect on training transfer.</w:t>
      </w:r>
    </w:p>
    <w:p w14:paraId="384B0B0E" w14:textId="77777777" w:rsidR="00E75164" w:rsidRPr="00047D7B"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color w:val="000000" w:themeColor="text1"/>
          <w:sz w:val="20"/>
          <w:szCs w:val="20"/>
          <w:lang w:val="en-ID"/>
        </w:rPr>
      </w:pPr>
      <w:r w:rsidRPr="00047D7B">
        <w:rPr>
          <w:rFonts w:ascii="Arial" w:hAnsi="Arial" w:cs="Arial"/>
          <w:bCs/>
          <w:color w:val="000000" w:themeColor="text1"/>
          <w:sz w:val="20"/>
          <w:szCs w:val="20"/>
          <w:lang w:val="en-ID"/>
        </w:rPr>
        <w:t>Work environment characteristics have a positive and significant effect on training transfer.</w:t>
      </w:r>
    </w:p>
    <w:p w14:paraId="31F3EB43" w14:textId="77777777" w:rsidR="00E75164" w:rsidRPr="00047D7B"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color w:val="000000" w:themeColor="text1"/>
          <w:sz w:val="20"/>
          <w:szCs w:val="20"/>
          <w:lang w:val="en-ID"/>
        </w:rPr>
      </w:pPr>
      <w:r w:rsidRPr="00047D7B">
        <w:rPr>
          <w:rFonts w:ascii="Arial" w:hAnsi="Arial" w:cs="Arial"/>
          <w:bCs/>
          <w:color w:val="000000" w:themeColor="text1"/>
          <w:sz w:val="20"/>
          <w:szCs w:val="20"/>
          <w:lang w:val="en-ID"/>
        </w:rPr>
        <w:t>Self-efficacy mediates the effect of locus of control on training transfer.</w:t>
      </w:r>
    </w:p>
    <w:p w14:paraId="75952548" w14:textId="77777777" w:rsidR="00E75164" w:rsidRPr="00047D7B"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color w:val="000000" w:themeColor="text1"/>
          <w:sz w:val="20"/>
          <w:szCs w:val="20"/>
          <w:lang w:val="en-ID"/>
        </w:rPr>
      </w:pPr>
      <w:r w:rsidRPr="00047D7B">
        <w:rPr>
          <w:rFonts w:ascii="Arial" w:hAnsi="Arial" w:cs="Arial"/>
          <w:bCs/>
          <w:color w:val="000000" w:themeColor="text1"/>
          <w:sz w:val="20"/>
          <w:szCs w:val="20"/>
          <w:lang w:val="en-ID"/>
        </w:rPr>
        <w:t>Self-efficacy mediates the effect of learning goal orientation on training transfer.</w:t>
      </w:r>
    </w:p>
    <w:p w14:paraId="75C420FB" w14:textId="77777777" w:rsidR="00E75164" w:rsidRPr="00047D7B"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color w:val="000000" w:themeColor="text1"/>
          <w:sz w:val="20"/>
          <w:szCs w:val="20"/>
          <w:lang w:val="en-ID"/>
        </w:rPr>
      </w:pPr>
      <w:r w:rsidRPr="00047D7B">
        <w:rPr>
          <w:rFonts w:ascii="Arial" w:hAnsi="Arial" w:cs="Arial"/>
          <w:bCs/>
          <w:color w:val="000000" w:themeColor="text1"/>
          <w:sz w:val="20"/>
          <w:szCs w:val="20"/>
          <w:lang w:val="en-ID"/>
        </w:rPr>
        <w:t>Self-efficacy mediates the effect of work environment characteristics on training transfer.</w:t>
      </w:r>
    </w:p>
    <w:p w14:paraId="27026075" w14:textId="77777777" w:rsidR="007B40A0" w:rsidRPr="007B40A0" w:rsidRDefault="007B40A0" w:rsidP="007B40A0">
      <w:pPr>
        <w:rPr>
          <w:b/>
        </w:rPr>
      </w:pPr>
      <w:r w:rsidRPr="007B40A0">
        <w:rPr>
          <w:b/>
        </w:rPr>
        <w:t>Disclaimer (Artificial intelligence)</w:t>
      </w:r>
    </w:p>
    <w:p w14:paraId="213B3682" w14:textId="77777777" w:rsidR="007B40A0" w:rsidRDefault="007B40A0" w:rsidP="007B40A0">
      <w:pPr>
        <w:pStyle w:val="ListParagraph"/>
      </w:pPr>
      <w:r>
        <w:t xml:space="preserve">Option 1: </w:t>
      </w:r>
    </w:p>
    <w:p w14:paraId="77A6D012" w14:textId="77777777" w:rsidR="007B40A0" w:rsidRDefault="007B40A0" w:rsidP="007B40A0">
      <w:pPr>
        <w:pStyle w:val="ListParagrap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589413E" w14:textId="77777777" w:rsidR="007B40A0" w:rsidRDefault="007B40A0" w:rsidP="007B40A0">
      <w:pPr>
        <w:pStyle w:val="ListParagraph"/>
      </w:pPr>
      <w:r>
        <w:t xml:space="preserve">Option 2: </w:t>
      </w:r>
    </w:p>
    <w:p w14:paraId="0D98C75C" w14:textId="77777777" w:rsidR="007B40A0" w:rsidRDefault="007B40A0" w:rsidP="007B40A0">
      <w:pPr>
        <w:pStyle w:val="ListParagrap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24D41D" w14:textId="77777777" w:rsidR="007B40A0" w:rsidRDefault="007B40A0" w:rsidP="007B40A0">
      <w:pPr>
        <w:pStyle w:val="ListParagraph"/>
      </w:pPr>
      <w:r>
        <w:t>Details of the AI usage are given below:</w:t>
      </w:r>
    </w:p>
    <w:p w14:paraId="54EA1F25" w14:textId="77777777" w:rsidR="007B40A0" w:rsidRDefault="007B40A0" w:rsidP="007B40A0">
      <w:pPr>
        <w:pStyle w:val="ListParagraph"/>
      </w:pPr>
      <w:r>
        <w:t>1.</w:t>
      </w:r>
    </w:p>
    <w:p w14:paraId="34B9BAA4" w14:textId="77777777" w:rsidR="007B40A0" w:rsidRDefault="007B40A0" w:rsidP="007B40A0">
      <w:pPr>
        <w:pStyle w:val="ListParagraph"/>
      </w:pPr>
      <w:r>
        <w:t>2.</w:t>
      </w:r>
    </w:p>
    <w:p w14:paraId="5439E424" w14:textId="77777777" w:rsidR="007B40A0" w:rsidRPr="00D047BB" w:rsidRDefault="007B40A0" w:rsidP="007B40A0">
      <w:pPr>
        <w:pStyle w:val="ListParagraph"/>
      </w:pPr>
      <w:r>
        <w:t>3.</w:t>
      </w:r>
    </w:p>
    <w:p w14:paraId="2A4A5430" w14:textId="77777777" w:rsidR="005571FF" w:rsidRPr="00047D7B" w:rsidRDefault="005571FF" w:rsidP="00E75164">
      <w:pPr>
        <w:tabs>
          <w:tab w:val="left" w:pos="1890"/>
        </w:tabs>
        <w:jc w:val="both"/>
        <w:rPr>
          <w:rFonts w:ascii="Arial" w:hAnsi="Arial" w:cs="Arial"/>
          <w:color w:val="000000" w:themeColor="text1"/>
          <w:sz w:val="20"/>
          <w:szCs w:val="20"/>
        </w:rPr>
      </w:pPr>
    </w:p>
    <w:p w14:paraId="008C8AA3" w14:textId="5EBFC9EE" w:rsidR="005571FF" w:rsidRPr="00047D7B" w:rsidRDefault="00B77448" w:rsidP="00E75164">
      <w:pPr>
        <w:tabs>
          <w:tab w:val="left" w:pos="1890"/>
        </w:tabs>
        <w:jc w:val="both"/>
        <w:rPr>
          <w:rFonts w:ascii="Arial" w:hAnsi="Arial" w:cs="Arial"/>
          <w:b/>
          <w:color w:val="000000" w:themeColor="text1"/>
          <w:sz w:val="20"/>
          <w:szCs w:val="20"/>
        </w:rPr>
      </w:pPr>
      <w:r w:rsidRPr="00047D7B">
        <w:rPr>
          <w:rFonts w:ascii="Arial" w:hAnsi="Arial" w:cs="Arial"/>
          <w:b/>
          <w:color w:val="000000" w:themeColor="text1"/>
          <w:sz w:val="20"/>
          <w:szCs w:val="20"/>
        </w:rPr>
        <w:t xml:space="preserve">References </w:t>
      </w:r>
    </w:p>
    <w:p w14:paraId="2AAF3EDF" w14:textId="77777777" w:rsidR="005571FF" w:rsidRPr="00047D7B" w:rsidRDefault="005571FF" w:rsidP="00E75164">
      <w:pPr>
        <w:tabs>
          <w:tab w:val="left" w:pos="1890"/>
        </w:tabs>
        <w:jc w:val="both"/>
        <w:rPr>
          <w:rFonts w:ascii="Arial" w:hAnsi="Arial" w:cs="Arial"/>
          <w:b/>
          <w:color w:val="000000" w:themeColor="text1"/>
          <w:sz w:val="20"/>
          <w:szCs w:val="20"/>
        </w:rPr>
      </w:pPr>
    </w:p>
    <w:p w14:paraId="3B002168" w14:textId="26EAD0A3"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Abele, V., &amp; </w:t>
      </w:r>
      <w:proofErr w:type="spellStart"/>
      <w:r w:rsidRPr="00047D7B">
        <w:rPr>
          <w:rFonts w:ascii="Arial" w:hAnsi="Arial" w:cs="Arial"/>
          <w:color w:val="000000" w:themeColor="text1"/>
          <w:sz w:val="20"/>
          <w:szCs w:val="20"/>
        </w:rPr>
        <w:t>Spurk</w:t>
      </w:r>
      <w:proofErr w:type="spellEnd"/>
      <w:r w:rsidRPr="00047D7B">
        <w:rPr>
          <w:rFonts w:ascii="Arial" w:hAnsi="Arial" w:cs="Arial"/>
          <w:color w:val="000000" w:themeColor="text1"/>
          <w:sz w:val="20"/>
          <w:szCs w:val="20"/>
        </w:rPr>
        <w:t>, D. (2009). The impact of locus of control and self-efficacy on career success. Journal of Vocational Behavior, 74(2), 179-195.</w:t>
      </w:r>
    </w:p>
    <w:p w14:paraId="0F0E6A3A"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Aguinis</w:t>
      </w:r>
      <w:proofErr w:type="spellEnd"/>
      <w:r w:rsidRPr="00047D7B">
        <w:rPr>
          <w:rFonts w:ascii="Arial" w:hAnsi="Arial" w:cs="Arial"/>
          <w:color w:val="000000" w:themeColor="text1"/>
          <w:sz w:val="20"/>
          <w:szCs w:val="20"/>
        </w:rPr>
        <w:t xml:space="preserve">, H., &amp; </w:t>
      </w:r>
      <w:proofErr w:type="spellStart"/>
      <w:r w:rsidRPr="00047D7B">
        <w:rPr>
          <w:rFonts w:ascii="Arial" w:hAnsi="Arial" w:cs="Arial"/>
          <w:color w:val="000000" w:themeColor="text1"/>
          <w:sz w:val="20"/>
          <w:szCs w:val="20"/>
        </w:rPr>
        <w:t>Kraiger</w:t>
      </w:r>
      <w:proofErr w:type="spellEnd"/>
      <w:r w:rsidRPr="00047D7B">
        <w:rPr>
          <w:rFonts w:ascii="Arial" w:hAnsi="Arial" w:cs="Arial"/>
          <w:color w:val="000000" w:themeColor="text1"/>
          <w:sz w:val="20"/>
          <w:szCs w:val="20"/>
        </w:rPr>
        <w:t>, K. (2022). The handbook of performance management. New York: Routledge.</w:t>
      </w:r>
    </w:p>
    <w:p w14:paraId="370DE593"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Agustina, I. (2022). The Influence of Locus of Control, Self-Efficacy, and Adversity Quotient on Business Performance. Economia, 19(2), 183-200.</w:t>
      </w:r>
    </w:p>
    <w:p w14:paraId="2B2CFC37"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Aigerim</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Sekerbayeva</w:t>
      </w:r>
      <w:proofErr w:type="spellEnd"/>
      <w:r w:rsidRPr="00047D7B">
        <w:rPr>
          <w:rFonts w:ascii="Arial" w:hAnsi="Arial" w:cs="Arial"/>
          <w:color w:val="000000" w:themeColor="text1"/>
          <w:sz w:val="20"/>
          <w:szCs w:val="20"/>
        </w:rPr>
        <w:t xml:space="preserve"> et all (2023). The Moderating Role of Entrepreneurial Self-Efficacy and Locus of Control on the Effect of the University Environment and Program on Entrepreneurial Intention and Attitudes. European Journal of Educational Research Vol (12), 1539 - 1554.</w:t>
      </w:r>
    </w:p>
    <w:p w14:paraId="77D48C37"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Ames, C. (1992). Classrooms: Goals, structures, and student motivation. Journal of Educational Psychology, 84(3), 261-271.</w:t>
      </w:r>
    </w:p>
    <w:p w14:paraId="301409B3" w14:textId="752CF8F3"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Armstrong M, (1991). Personnel Management Practice, Fourth Edition, Kogan Page limited </w:t>
      </w:r>
      <w:proofErr w:type="spellStart"/>
      <w:r w:rsidRPr="00047D7B">
        <w:rPr>
          <w:rFonts w:ascii="Arial" w:hAnsi="Arial" w:cs="Arial"/>
          <w:color w:val="000000" w:themeColor="text1"/>
          <w:sz w:val="20"/>
          <w:szCs w:val="20"/>
        </w:rPr>
        <w:t>london</w:t>
      </w:r>
      <w:proofErr w:type="spellEnd"/>
      <w:r w:rsidRPr="00047D7B">
        <w:rPr>
          <w:rFonts w:ascii="Arial" w:hAnsi="Arial" w:cs="Arial"/>
          <w:color w:val="000000" w:themeColor="text1"/>
          <w:sz w:val="20"/>
          <w:szCs w:val="20"/>
        </w:rPr>
        <w:t xml:space="preserve">. Baldwin T, &amp; Ford K., </w:t>
      </w:r>
      <w:proofErr w:type="gramStart"/>
      <w:r w:rsidRPr="00047D7B">
        <w:rPr>
          <w:rFonts w:ascii="Arial" w:hAnsi="Arial" w:cs="Arial"/>
          <w:color w:val="000000" w:themeColor="text1"/>
          <w:sz w:val="20"/>
          <w:szCs w:val="20"/>
        </w:rPr>
        <w:t>( l</w:t>
      </w:r>
      <w:proofErr w:type="gramEnd"/>
      <w:r w:rsidRPr="00047D7B">
        <w:rPr>
          <w:rFonts w:ascii="Arial" w:hAnsi="Arial" w:cs="Arial"/>
          <w:color w:val="000000" w:themeColor="text1"/>
          <w:sz w:val="20"/>
          <w:szCs w:val="20"/>
        </w:rPr>
        <w:t xml:space="preserve"> 988). Transfer of Training: Review and Directions for Future Research, Personnel </w:t>
      </w:r>
      <w:proofErr w:type="spellStart"/>
      <w:r w:rsidRPr="00047D7B">
        <w:rPr>
          <w:rFonts w:ascii="Arial" w:hAnsi="Arial" w:cs="Arial"/>
          <w:color w:val="000000" w:themeColor="text1"/>
          <w:sz w:val="20"/>
          <w:szCs w:val="20"/>
        </w:rPr>
        <w:t>Pryclwlogy</w:t>
      </w:r>
      <w:proofErr w:type="spellEnd"/>
      <w:r w:rsidRPr="00047D7B">
        <w:rPr>
          <w:rFonts w:ascii="Arial" w:hAnsi="Arial" w:cs="Arial"/>
          <w:color w:val="000000" w:themeColor="text1"/>
          <w:sz w:val="20"/>
          <w:szCs w:val="20"/>
        </w:rPr>
        <w:t>, 41 :63-</w:t>
      </w:r>
      <w:proofErr w:type="gramStart"/>
      <w:r w:rsidRPr="00047D7B">
        <w:rPr>
          <w:rFonts w:ascii="Arial" w:hAnsi="Arial" w:cs="Arial"/>
          <w:color w:val="000000" w:themeColor="text1"/>
          <w:sz w:val="20"/>
          <w:szCs w:val="20"/>
        </w:rPr>
        <w:t>105 .</w:t>
      </w:r>
      <w:proofErr w:type="gramEnd"/>
      <w:r w:rsidRPr="00047D7B">
        <w:rPr>
          <w:rFonts w:ascii="Arial" w:hAnsi="Arial" w:cs="Arial"/>
          <w:color w:val="000000" w:themeColor="text1"/>
          <w:sz w:val="20"/>
          <w:szCs w:val="20"/>
        </w:rPr>
        <w:t xml:space="preserve"> </w:t>
      </w:r>
    </w:p>
    <w:p w14:paraId="0BC4EB47"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Ary, D., &amp; </w:t>
      </w:r>
      <w:proofErr w:type="spellStart"/>
      <w:r w:rsidRPr="00047D7B">
        <w:rPr>
          <w:rFonts w:ascii="Arial" w:hAnsi="Arial" w:cs="Arial"/>
          <w:color w:val="000000" w:themeColor="text1"/>
          <w:sz w:val="20"/>
          <w:szCs w:val="20"/>
        </w:rPr>
        <w:t>Sriathi</w:t>
      </w:r>
      <w:proofErr w:type="spellEnd"/>
      <w:r w:rsidRPr="00047D7B">
        <w:rPr>
          <w:rFonts w:ascii="Arial" w:hAnsi="Arial" w:cs="Arial"/>
          <w:color w:val="000000" w:themeColor="text1"/>
          <w:sz w:val="20"/>
          <w:szCs w:val="20"/>
        </w:rPr>
        <w:t xml:space="preserve">, S. (2019). </w:t>
      </w:r>
      <w:proofErr w:type="spellStart"/>
      <w:r w:rsidRPr="00047D7B">
        <w:rPr>
          <w:rFonts w:ascii="Arial" w:hAnsi="Arial" w:cs="Arial"/>
          <w:color w:val="000000" w:themeColor="text1"/>
          <w:sz w:val="20"/>
          <w:szCs w:val="20"/>
        </w:rPr>
        <w:t>Pengaruh</w:t>
      </w:r>
      <w:proofErr w:type="spellEnd"/>
      <w:r w:rsidRPr="00047D7B">
        <w:rPr>
          <w:rFonts w:ascii="Arial" w:hAnsi="Arial" w:cs="Arial"/>
          <w:color w:val="000000" w:themeColor="text1"/>
          <w:sz w:val="20"/>
          <w:szCs w:val="20"/>
        </w:rPr>
        <w:t xml:space="preserve"> locus of control </w:t>
      </w:r>
      <w:proofErr w:type="spellStart"/>
      <w:r w:rsidRPr="00047D7B">
        <w:rPr>
          <w:rFonts w:ascii="Arial" w:hAnsi="Arial" w:cs="Arial"/>
          <w:color w:val="000000" w:themeColor="text1"/>
          <w:sz w:val="20"/>
          <w:szCs w:val="20"/>
        </w:rPr>
        <w:t>terhadap</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self efficacy</w:t>
      </w:r>
      <w:proofErr w:type="spellEnd"/>
      <w:r w:rsidRPr="00047D7B">
        <w:rPr>
          <w:rFonts w:ascii="Arial" w:hAnsi="Arial" w:cs="Arial"/>
          <w:color w:val="000000" w:themeColor="text1"/>
          <w:sz w:val="20"/>
          <w:szCs w:val="20"/>
        </w:rPr>
        <w:t xml:space="preserve"> dan </w:t>
      </w:r>
      <w:proofErr w:type="spellStart"/>
      <w:r w:rsidRPr="00047D7B">
        <w:rPr>
          <w:rFonts w:ascii="Arial" w:hAnsi="Arial" w:cs="Arial"/>
          <w:color w:val="000000" w:themeColor="text1"/>
          <w:sz w:val="20"/>
          <w:szCs w:val="20"/>
        </w:rPr>
        <w:t>motivasi</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berprestasi</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mahasiswa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Jurnal</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Ilmu</w:t>
      </w:r>
      <w:proofErr w:type="spellEnd"/>
      <w:r w:rsidRPr="00047D7B">
        <w:rPr>
          <w:rFonts w:ascii="Arial" w:hAnsi="Arial" w:cs="Arial"/>
          <w:color w:val="000000" w:themeColor="text1"/>
          <w:sz w:val="20"/>
          <w:szCs w:val="20"/>
        </w:rPr>
        <w:t xml:space="preserve"> Pendidikan, 26(1), 1-12.</w:t>
      </w:r>
    </w:p>
    <w:p w14:paraId="1C82AEB4"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Aryee, S., &amp; Chen, X. P. (2020). Transfer of training: A review and meta-analysis. Journal of Management, 46(4), 845-879.</w:t>
      </w:r>
    </w:p>
    <w:p w14:paraId="5C74F3CC"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Bahtiar</w:t>
      </w:r>
      <w:proofErr w:type="spellEnd"/>
      <w:r w:rsidRPr="00047D7B">
        <w:rPr>
          <w:rFonts w:ascii="Arial" w:hAnsi="Arial" w:cs="Arial"/>
          <w:color w:val="000000" w:themeColor="text1"/>
          <w:sz w:val="20"/>
          <w:szCs w:val="20"/>
        </w:rPr>
        <w:t>, A. (2022). The Influence of Locus of Control, Self-Efficacy, and Accounting Achievement Learning on Accounting Career Maturity of the Twelfth Grade Students of the Accounting Program in Private Vocational High Schools. International Journal of Education, 10(1), 4679-4697.</w:t>
      </w:r>
    </w:p>
    <w:p w14:paraId="0DB9D31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Baldwin, T. T., &amp; Ford, J. K. (1988). Transfer of training: A review and directions for future research. Personnel Psychology, 41(1), 63-105.</w:t>
      </w:r>
    </w:p>
    <w:p w14:paraId="2CE40E78"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lastRenderedPageBreak/>
        <w:t>Baldwin, T. T., &amp; Ford, J. K. (2018). Transfer of training: A review and directions for future research. Personnel Psychology, 41(1), 63–105.</w:t>
      </w:r>
    </w:p>
    <w:p w14:paraId="440BE7C3"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Bandura A, (l977). </w:t>
      </w:r>
      <w:proofErr w:type="spellStart"/>
      <w:r w:rsidRPr="00047D7B">
        <w:rPr>
          <w:rFonts w:ascii="Arial" w:hAnsi="Arial" w:cs="Arial"/>
          <w:color w:val="000000" w:themeColor="text1"/>
          <w:sz w:val="20"/>
          <w:szCs w:val="20"/>
        </w:rPr>
        <w:t>Self Efficacy</w:t>
      </w:r>
      <w:proofErr w:type="spellEnd"/>
      <w:r w:rsidRPr="00047D7B">
        <w:rPr>
          <w:rFonts w:ascii="Arial" w:hAnsi="Arial" w:cs="Arial"/>
          <w:color w:val="000000" w:themeColor="text1"/>
          <w:sz w:val="20"/>
          <w:szCs w:val="20"/>
        </w:rPr>
        <w:t xml:space="preserve">: Toward a unifying Theory of Behavioral Change, </w:t>
      </w:r>
      <w:proofErr w:type="spellStart"/>
      <w:r w:rsidRPr="00047D7B">
        <w:rPr>
          <w:rFonts w:ascii="Arial" w:hAnsi="Arial" w:cs="Arial"/>
          <w:color w:val="000000" w:themeColor="text1"/>
          <w:sz w:val="20"/>
          <w:szCs w:val="20"/>
        </w:rPr>
        <w:t>Pschological</w:t>
      </w:r>
      <w:proofErr w:type="spellEnd"/>
      <w:r w:rsidRPr="00047D7B">
        <w:rPr>
          <w:rFonts w:ascii="Arial" w:hAnsi="Arial" w:cs="Arial"/>
          <w:color w:val="000000" w:themeColor="text1"/>
          <w:sz w:val="20"/>
          <w:szCs w:val="20"/>
        </w:rPr>
        <w:t xml:space="preserve"> review, vol, 84: </w:t>
      </w:r>
      <w:proofErr w:type="spellStart"/>
      <w:r w:rsidRPr="00047D7B">
        <w:rPr>
          <w:rFonts w:ascii="Arial" w:hAnsi="Arial" w:cs="Arial"/>
          <w:color w:val="000000" w:themeColor="text1"/>
          <w:sz w:val="20"/>
          <w:szCs w:val="20"/>
        </w:rPr>
        <w:t>hal</w:t>
      </w:r>
      <w:proofErr w:type="spellEnd"/>
      <w:r w:rsidRPr="00047D7B">
        <w:rPr>
          <w:rFonts w:ascii="Arial" w:hAnsi="Arial" w:cs="Arial"/>
          <w:color w:val="000000" w:themeColor="text1"/>
          <w:sz w:val="20"/>
          <w:szCs w:val="20"/>
        </w:rPr>
        <w:t xml:space="preserve"> 191-215</w:t>
      </w:r>
    </w:p>
    <w:p w14:paraId="17C6F956"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Bandura, A. (1986). Social foundations of thought and action: A social cognitive theory. Englewood Cliffs, NJ: Prentice Hall.</w:t>
      </w:r>
    </w:p>
    <w:p w14:paraId="47581562"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Bandura, A. (2019). Self-efficacy: The exercise of control. Routledge.</w:t>
      </w:r>
    </w:p>
    <w:p w14:paraId="193932D6"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Bandura, A. (2021). Social cognitive theory of moral thought and action. In Handbook of moral development (pp. 23-46). Routledge.</w:t>
      </w:r>
    </w:p>
    <w:p w14:paraId="425FF43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Beukman</w:t>
      </w:r>
      <w:proofErr w:type="spellEnd"/>
      <w:r w:rsidRPr="00047D7B">
        <w:rPr>
          <w:rFonts w:ascii="Arial" w:hAnsi="Arial" w:cs="Arial"/>
          <w:color w:val="000000" w:themeColor="text1"/>
          <w:sz w:val="20"/>
          <w:szCs w:val="20"/>
        </w:rPr>
        <w:t>, A. J. (2005). Locus of control and self-efficacy as predictors of job performance. Journal of Managerial Psychology, 20(2), 115-132.</w:t>
      </w:r>
    </w:p>
    <w:p w14:paraId="7629A05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Blank, S. dan Dorf, B. (2020). The Startup Owner’s Manual. New Jersey: John Wiley &amp; Sons, Inc</w:t>
      </w:r>
    </w:p>
    <w:p w14:paraId="35F96E85"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Bucovetchi</w:t>
      </w:r>
      <w:proofErr w:type="spellEnd"/>
      <w:r w:rsidRPr="00047D7B">
        <w:rPr>
          <w:rFonts w:ascii="Arial" w:hAnsi="Arial" w:cs="Arial"/>
          <w:color w:val="000000" w:themeColor="text1"/>
          <w:sz w:val="20"/>
          <w:szCs w:val="20"/>
        </w:rPr>
        <w:t xml:space="preserve">, O., </w:t>
      </w:r>
      <w:proofErr w:type="spellStart"/>
      <w:r w:rsidRPr="00047D7B">
        <w:rPr>
          <w:rFonts w:ascii="Arial" w:hAnsi="Arial" w:cs="Arial"/>
          <w:color w:val="000000" w:themeColor="text1"/>
          <w:sz w:val="20"/>
          <w:szCs w:val="20"/>
        </w:rPr>
        <w:t>Slusariuc</w:t>
      </w:r>
      <w:proofErr w:type="spellEnd"/>
      <w:r w:rsidRPr="00047D7B">
        <w:rPr>
          <w:rFonts w:ascii="Arial" w:hAnsi="Arial" w:cs="Arial"/>
          <w:color w:val="000000" w:themeColor="text1"/>
          <w:sz w:val="20"/>
          <w:szCs w:val="20"/>
        </w:rPr>
        <w:t xml:space="preserve">, G.C., &amp; </w:t>
      </w:r>
      <w:proofErr w:type="spellStart"/>
      <w:r w:rsidRPr="00047D7B">
        <w:rPr>
          <w:rFonts w:ascii="Arial" w:hAnsi="Arial" w:cs="Arial"/>
          <w:color w:val="000000" w:themeColor="text1"/>
          <w:sz w:val="20"/>
          <w:szCs w:val="20"/>
        </w:rPr>
        <w:t>Cincalova</w:t>
      </w:r>
      <w:proofErr w:type="spellEnd"/>
      <w:r w:rsidRPr="00047D7B">
        <w:rPr>
          <w:rFonts w:ascii="Arial" w:hAnsi="Arial" w:cs="Arial"/>
          <w:color w:val="000000" w:themeColor="text1"/>
          <w:sz w:val="20"/>
          <w:szCs w:val="20"/>
        </w:rPr>
        <w:t>, S. (2019). Generation Z –Key Factor for Organizational Innovation</w:t>
      </w:r>
    </w:p>
    <w:p w14:paraId="3D11A548"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Caprara, G. V., </w:t>
      </w:r>
      <w:proofErr w:type="spellStart"/>
      <w:r w:rsidRPr="00047D7B">
        <w:rPr>
          <w:rFonts w:ascii="Arial" w:hAnsi="Arial" w:cs="Arial"/>
          <w:color w:val="000000" w:themeColor="text1"/>
          <w:sz w:val="20"/>
          <w:szCs w:val="20"/>
        </w:rPr>
        <w:t>Barbaranelli</w:t>
      </w:r>
      <w:proofErr w:type="spellEnd"/>
      <w:r w:rsidRPr="00047D7B">
        <w:rPr>
          <w:rFonts w:ascii="Arial" w:hAnsi="Arial" w:cs="Arial"/>
          <w:color w:val="000000" w:themeColor="text1"/>
          <w:sz w:val="20"/>
          <w:szCs w:val="20"/>
        </w:rPr>
        <w:t xml:space="preserve">, C., &amp; </w:t>
      </w:r>
      <w:proofErr w:type="spellStart"/>
      <w:r w:rsidRPr="00047D7B">
        <w:rPr>
          <w:rFonts w:ascii="Arial" w:hAnsi="Arial" w:cs="Arial"/>
          <w:color w:val="000000" w:themeColor="text1"/>
          <w:sz w:val="20"/>
          <w:szCs w:val="20"/>
        </w:rPr>
        <w:t>Steca</w:t>
      </w:r>
      <w:proofErr w:type="spellEnd"/>
      <w:r w:rsidRPr="00047D7B">
        <w:rPr>
          <w:rFonts w:ascii="Arial" w:hAnsi="Arial" w:cs="Arial"/>
          <w:color w:val="000000" w:themeColor="text1"/>
          <w:sz w:val="20"/>
          <w:szCs w:val="20"/>
        </w:rPr>
        <w:t>, P. (2022). Emotional self-efficacy: Theory, research, and applications. Routledge.</w:t>
      </w:r>
    </w:p>
    <w:p w14:paraId="68FE8123"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Caprara, G. V., </w:t>
      </w:r>
      <w:proofErr w:type="spellStart"/>
      <w:r w:rsidRPr="00047D7B">
        <w:rPr>
          <w:rFonts w:ascii="Arial" w:hAnsi="Arial" w:cs="Arial"/>
          <w:color w:val="000000" w:themeColor="text1"/>
          <w:sz w:val="20"/>
          <w:szCs w:val="20"/>
        </w:rPr>
        <w:t>Barbaranelli</w:t>
      </w:r>
      <w:proofErr w:type="spellEnd"/>
      <w:r w:rsidRPr="00047D7B">
        <w:rPr>
          <w:rFonts w:ascii="Arial" w:hAnsi="Arial" w:cs="Arial"/>
          <w:color w:val="000000" w:themeColor="text1"/>
          <w:sz w:val="20"/>
          <w:szCs w:val="20"/>
        </w:rPr>
        <w:t>, C., &amp; Vecchione, M. (2023). Self-efficacy and its role in human development. In The Wiley handbook of positive psychology (pp. 345-360)</w:t>
      </w:r>
    </w:p>
    <w:p w14:paraId="06AD0E95"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Chan, D. K., &amp; Lu, L. (2010). The role of locus of control and self-efficacy in predicting job performance among employees in China. Journal of Applied Psychology, 95(4), 760-773.</w:t>
      </w:r>
    </w:p>
    <w:p w14:paraId="38152F1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Chen, Y., Jang, H., &amp; Tsai, C. C. (2023). Technology self-efficacy and its influence on learning outcomes: A meta-analysis. Educational Research Review.</w:t>
      </w:r>
    </w:p>
    <w:p w14:paraId="1FBB56DA"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Colquitt J.A, Lepine J.A, RA Noe, (2000). Toward an Integrative Theory of training </w:t>
      </w:r>
      <w:proofErr w:type="gramStart"/>
      <w:r w:rsidRPr="00047D7B">
        <w:rPr>
          <w:rFonts w:ascii="Arial" w:hAnsi="Arial" w:cs="Arial"/>
          <w:color w:val="000000" w:themeColor="text1"/>
          <w:sz w:val="20"/>
          <w:szCs w:val="20"/>
        </w:rPr>
        <w:t>Motivation :</w:t>
      </w:r>
      <w:proofErr w:type="gramEnd"/>
      <w:r w:rsidRPr="00047D7B">
        <w:rPr>
          <w:rFonts w:ascii="Arial" w:hAnsi="Arial" w:cs="Arial"/>
          <w:color w:val="000000" w:themeColor="text1"/>
          <w:sz w:val="20"/>
          <w:szCs w:val="20"/>
        </w:rPr>
        <w:t xml:space="preserve"> A meta-Analytic Path Analysis of 20 Years of </w:t>
      </w:r>
      <w:proofErr w:type="spellStart"/>
      <w:r w:rsidRPr="00047D7B">
        <w:rPr>
          <w:rFonts w:ascii="Arial" w:hAnsi="Arial" w:cs="Arial"/>
          <w:color w:val="000000" w:themeColor="text1"/>
          <w:sz w:val="20"/>
          <w:szCs w:val="20"/>
        </w:rPr>
        <w:t>reseacrh</w:t>
      </w:r>
      <w:proofErr w:type="spellEnd"/>
      <w:r w:rsidRPr="00047D7B">
        <w:rPr>
          <w:rFonts w:ascii="Arial" w:hAnsi="Arial" w:cs="Arial"/>
          <w:color w:val="000000" w:themeColor="text1"/>
          <w:sz w:val="20"/>
          <w:szCs w:val="20"/>
        </w:rPr>
        <w:t xml:space="preserve">,. Journal of Applied Psychology, vol, </w:t>
      </w:r>
      <w:proofErr w:type="gramStart"/>
      <w:r w:rsidRPr="00047D7B">
        <w:rPr>
          <w:rFonts w:ascii="Arial" w:hAnsi="Arial" w:cs="Arial"/>
          <w:color w:val="000000" w:themeColor="text1"/>
          <w:sz w:val="20"/>
          <w:szCs w:val="20"/>
        </w:rPr>
        <w:t>85 :</w:t>
      </w:r>
      <w:proofErr w:type="gram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hal</w:t>
      </w:r>
      <w:proofErr w:type="spellEnd"/>
      <w:r w:rsidRPr="00047D7B">
        <w:rPr>
          <w:rFonts w:ascii="Arial" w:hAnsi="Arial" w:cs="Arial"/>
          <w:color w:val="000000" w:themeColor="text1"/>
          <w:sz w:val="20"/>
          <w:szCs w:val="20"/>
        </w:rPr>
        <w:t xml:space="preserve"> 678-707. </w:t>
      </w:r>
    </w:p>
    <w:p w14:paraId="70FF9B18"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Craig, L. Shannon, (l 999). Transfer Training, Seminar in Industrial </w:t>
      </w:r>
      <w:proofErr w:type="gramStart"/>
      <w:r w:rsidRPr="00047D7B">
        <w:rPr>
          <w:rFonts w:ascii="Arial" w:hAnsi="Arial" w:cs="Arial"/>
          <w:color w:val="000000" w:themeColor="text1"/>
          <w:sz w:val="20"/>
          <w:szCs w:val="20"/>
        </w:rPr>
        <w:t>Psychology..</w:t>
      </w:r>
      <w:proofErr w:type="gramEnd"/>
      <w:r w:rsidRPr="00047D7B">
        <w:rPr>
          <w:rFonts w:ascii="Arial" w:hAnsi="Arial" w:cs="Arial"/>
          <w:color w:val="000000" w:themeColor="text1"/>
          <w:sz w:val="20"/>
          <w:szCs w:val="20"/>
        </w:rPr>
        <w:t xml:space="preserve"> (Online), (www.Geocities.com./rpipsych/transferoftraining. html-3 l </w:t>
      </w:r>
      <w:proofErr w:type="spellStart"/>
      <w:r w:rsidRPr="00047D7B">
        <w:rPr>
          <w:rFonts w:ascii="Arial" w:hAnsi="Arial" w:cs="Arial"/>
          <w:color w:val="000000" w:themeColor="text1"/>
          <w:sz w:val="20"/>
          <w:szCs w:val="20"/>
        </w:rPr>
        <w:t>kcached-similarpages</w:t>
      </w:r>
      <w:proofErr w:type="spellEnd"/>
      <w:r w:rsidRPr="00047D7B">
        <w:rPr>
          <w:rFonts w:ascii="Arial" w:hAnsi="Arial" w:cs="Arial"/>
          <w:color w:val="000000" w:themeColor="text1"/>
          <w:sz w:val="20"/>
          <w:szCs w:val="20"/>
        </w:rPr>
        <w:t xml:space="preserve">). </w:t>
      </w:r>
    </w:p>
    <w:p w14:paraId="18EDE6E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Crider, Andrew B, (1983). Psychology. Scott, Foresman &amp; Company </w:t>
      </w:r>
    </w:p>
    <w:p w14:paraId="79BEDC4A"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Davis W.D, Fedor D.B, Parsons C.K, and David </w:t>
      </w:r>
      <w:proofErr w:type="gramStart"/>
      <w:r w:rsidRPr="00047D7B">
        <w:rPr>
          <w:rFonts w:ascii="Arial" w:hAnsi="Arial" w:cs="Arial"/>
          <w:color w:val="000000" w:themeColor="text1"/>
          <w:sz w:val="20"/>
          <w:szCs w:val="20"/>
        </w:rPr>
        <w:t>M.H.,(</w:t>
      </w:r>
      <w:proofErr w:type="gramEnd"/>
      <w:r w:rsidRPr="00047D7B">
        <w:rPr>
          <w:rFonts w:ascii="Arial" w:hAnsi="Arial" w:cs="Arial"/>
          <w:color w:val="000000" w:themeColor="text1"/>
          <w:sz w:val="20"/>
          <w:szCs w:val="20"/>
        </w:rPr>
        <w:t xml:space="preserve">2000). The Development of Self-Efficacy During Aviation Training. Journal of </w:t>
      </w:r>
      <w:proofErr w:type="spellStart"/>
      <w:r w:rsidRPr="00047D7B">
        <w:rPr>
          <w:rFonts w:ascii="Arial" w:hAnsi="Arial" w:cs="Arial"/>
          <w:color w:val="000000" w:themeColor="text1"/>
          <w:sz w:val="20"/>
          <w:szCs w:val="20"/>
        </w:rPr>
        <w:t>Organizanional</w:t>
      </w:r>
      <w:proofErr w:type="spellEnd"/>
      <w:r w:rsidRPr="00047D7B">
        <w:rPr>
          <w:rFonts w:ascii="Arial" w:hAnsi="Arial" w:cs="Arial"/>
          <w:color w:val="000000" w:themeColor="text1"/>
          <w:sz w:val="20"/>
          <w:szCs w:val="20"/>
        </w:rPr>
        <w:t xml:space="preserve"> He </w:t>
      </w:r>
      <w:proofErr w:type="spellStart"/>
      <w:r w:rsidRPr="00047D7B">
        <w:rPr>
          <w:rFonts w:ascii="Arial" w:hAnsi="Arial" w:cs="Arial"/>
          <w:color w:val="000000" w:themeColor="text1"/>
          <w:sz w:val="20"/>
          <w:szCs w:val="20"/>
        </w:rPr>
        <w:t>havior</w:t>
      </w:r>
      <w:proofErr w:type="spellEnd"/>
      <w:r w:rsidRPr="00047D7B">
        <w:rPr>
          <w:rFonts w:ascii="Arial" w:hAnsi="Arial" w:cs="Arial"/>
          <w:color w:val="000000" w:themeColor="text1"/>
          <w:sz w:val="20"/>
          <w:szCs w:val="20"/>
        </w:rPr>
        <w:t xml:space="preserve">, vol, 21: </w:t>
      </w:r>
      <w:proofErr w:type="spellStart"/>
      <w:r w:rsidRPr="00047D7B">
        <w:rPr>
          <w:rFonts w:ascii="Arial" w:hAnsi="Arial" w:cs="Arial"/>
          <w:color w:val="000000" w:themeColor="text1"/>
          <w:sz w:val="20"/>
          <w:szCs w:val="20"/>
        </w:rPr>
        <w:t>hal</w:t>
      </w:r>
      <w:proofErr w:type="spellEnd"/>
      <w:r w:rsidRPr="00047D7B">
        <w:rPr>
          <w:rFonts w:ascii="Arial" w:hAnsi="Arial" w:cs="Arial"/>
          <w:color w:val="000000" w:themeColor="text1"/>
          <w:sz w:val="20"/>
          <w:szCs w:val="20"/>
        </w:rPr>
        <w:t xml:space="preserve"> 857-871. </w:t>
      </w:r>
    </w:p>
    <w:p w14:paraId="2A15F693"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Decker, A Carol., (1998). Training Transfer: </w:t>
      </w:r>
      <w:proofErr w:type="spellStart"/>
      <w:r w:rsidRPr="00047D7B">
        <w:rPr>
          <w:rFonts w:ascii="Arial" w:hAnsi="Arial" w:cs="Arial"/>
          <w:color w:val="000000" w:themeColor="text1"/>
          <w:sz w:val="20"/>
          <w:szCs w:val="20"/>
        </w:rPr>
        <w:t>Persception</w:t>
      </w:r>
      <w:proofErr w:type="spellEnd"/>
      <w:r w:rsidRPr="00047D7B">
        <w:rPr>
          <w:rFonts w:ascii="Arial" w:hAnsi="Arial" w:cs="Arial"/>
          <w:color w:val="000000" w:themeColor="text1"/>
          <w:sz w:val="20"/>
          <w:szCs w:val="20"/>
        </w:rPr>
        <w:t xml:space="preserve"> of Computer Use Self - Efficacy Among University Employees, DLAE Journal Home/JVTE Home/ Table of Contents </w:t>
      </w:r>
      <w:proofErr w:type="gramStart"/>
      <w:r w:rsidRPr="00047D7B">
        <w:rPr>
          <w:rFonts w:ascii="Arial" w:hAnsi="Arial" w:cs="Arial"/>
          <w:color w:val="000000" w:themeColor="text1"/>
          <w:sz w:val="20"/>
          <w:szCs w:val="20"/>
        </w:rPr>
        <w:t>For</w:t>
      </w:r>
      <w:proofErr w:type="gramEnd"/>
      <w:r w:rsidRPr="00047D7B">
        <w:rPr>
          <w:rFonts w:ascii="Arial" w:hAnsi="Arial" w:cs="Arial"/>
          <w:color w:val="000000" w:themeColor="text1"/>
          <w:sz w:val="20"/>
          <w:szCs w:val="20"/>
        </w:rPr>
        <w:t xml:space="preserve"> This Issues/Search JVTE and other ejournals. </w:t>
      </w:r>
    </w:p>
    <w:p w14:paraId="27A12A43"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DeRue, D. S., &amp; Ashford, S. J. (2020). Learning goal orientations and transfer of training: A review and meta-analysis. Personnel Psychology, 73(2), 327-354.</w:t>
      </w:r>
    </w:p>
    <w:p w14:paraId="6CDF2367"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Dessler, G. (2023). Human resource management. Boston: Pearson Education</w:t>
      </w:r>
    </w:p>
    <w:p w14:paraId="475E292B"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Dickson </w:t>
      </w:r>
      <w:proofErr w:type="spellStart"/>
      <w:r w:rsidRPr="00047D7B">
        <w:rPr>
          <w:rFonts w:ascii="Arial" w:hAnsi="Arial" w:cs="Arial"/>
          <w:color w:val="000000" w:themeColor="text1"/>
          <w:sz w:val="20"/>
          <w:szCs w:val="20"/>
        </w:rPr>
        <w:t>Mdhlalose</w:t>
      </w:r>
      <w:proofErr w:type="spellEnd"/>
      <w:r w:rsidRPr="00047D7B">
        <w:rPr>
          <w:rFonts w:ascii="Arial" w:hAnsi="Arial" w:cs="Arial"/>
          <w:color w:val="000000" w:themeColor="text1"/>
          <w:sz w:val="20"/>
          <w:szCs w:val="20"/>
        </w:rPr>
        <w:t xml:space="preserve"> (2022). An analysis of the impact of the environment on the transfer of training in the work environment: A systematic review. International Journal of Research in Business and Social Science, 11(10), 55-62.</w:t>
      </w:r>
    </w:p>
    <w:p w14:paraId="025E2F1E"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Dolot, A. (2018). The Characteristics of Generation Z. E-mentor. Hal. 44–50</w:t>
      </w:r>
    </w:p>
    <w:p w14:paraId="724232D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Dweck, C. S. (2020). Mindset: The new psychology of success. Random House.</w:t>
      </w:r>
    </w:p>
    <w:p w14:paraId="70A6457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Elliot, A. J., &amp; Dweck, C. S. (2020). Handbook of competence and motivation. Routledge.</w:t>
      </w:r>
    </w:p>
    <w:p w14:paraId="35C4D142"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Elliot, A. J., &amp; </w:t>
      </w:r>
      <w:proofErr w:type="spellStart"/>
      <w:r w:rsidRPr="00047D7B">
        <w:rPr>
          <w:rFonts w:ascii="Arial" w:hAnsi="Arial" w:cs="Arial"/>
          <w:color w:val="000000" w:themeColor="text1"/>
          <w:sz w:val="20"/>
          <w:szCs w:val="20"/>
        </w:rPr>
        <w:t>Harackiewicz</w:t>
      </w:r>
      <w:proofErr w:type="spellEnd"/>
      <w:r w:rsidRPr="00047D7B">
        <w:rPr>
          <w:rFonts w:ascii="Arial" w:hAnsi="Arial" w:cs="Arial"/>
          <w:color w:val="000000" w:themeColor="text1"/>
          <w:sz w:val="20"/>
          <w:szCs w:val="20"/>
        </w:rPr>
        <w:t>, J. M. (1996). Approach and avoidance achievement goals and intrinsic motivation: A mediational analysis. Journal of Personality and Social Psychology, 70(3), 461- 475</w:t>
      </w:r>
    </w:p>
    <w:p w14:paraId="5A9CACC3"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Ferdinand A, (2002). Structural Equation Modelling </w:t>
      </w:r>
      <w:proofErr w:type="spellStart"/>
      <w:r w:rsidRPr="00047D7B">
        <w:rPr>
          <w:rFonts w:ascii="Arial" w:hAnsi="Arial" w:cs="Arial"/>
          <w:color w:val="000000" w:themeColor="text1"/>
          <w:sz w:val="20"/>
          <w:szCs w:val="20"/>
        </w:rPr>
        <w:t>Dalam</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Peneltian</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Manajemen</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Edisi</w:t>
      </w:r>
      <w:proofErr w:type="spellEnd"/>
      <w:r w:rsidRPr="00047D7B">
        <w:rPr>
          <w:rFonts w:ascii="Arial" w:hAnsi="Arial" w:cs="Arial"/>
          <w:color w:val="000000" w:themeColor="text1"/>
          <w:sz w:val="20"/>
          <w:szCs w:val="20"/>
        </w:rPr>
        <w:t xml:space="preserve"> 2, Seri </w:t>
      </w:r>
      <w:proofErr w:type="spellStart"/>
      <w:r w:rsidRPr="00047D7B">
        <w:rPr>
          <w:rFonts w:ascii="Arial" w:hAnsi="Arial" w:cs="Arial"/>
          <w:color w:val="000000" w:themeColor="text1"/>
          <w:sz w:val="20"/>
          <w:szCs w:val="20"/>
        </w:rPr>
        <w:t>Pustaka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Kunci</w:t>
      </w:r>
      <w:proofErr w:type="spellEnd"/>
      <w:r w:rsidRPr="00047D7B">
        <w:rPr>
          <w:rFonts w:ascii="Arial" w:hAnsi="Arial" w:cs="Arial"/>
          <w:color w:val="000000" w:themeColor="text1"/>
          <w:sz w:val="20"/>
          <w:szCs w:val="20"/>
        </w:rPr>
        <w:t xml:space="preserve"> 03/BP UNDIP</w:t>
      </w:r>
    </w:p>
    <w:p w14:paraId="479CA23C"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Fredrick </w:t>
      </w:r>
      <w:proofErr w:type="spellStart"/>
      <w:r w:rsidRPr="00047D7B">
        <w:rPr>
          <w:rFonts w:ascii="Arial" w:hAnsi="Arial" w:cs="Arial"/>
          <w:color w:val="000000" w:themeColor="text1"/>
          <w:sz w:val="20"/>
          <w:szCs w:val="20"/>
        </w:rPr>
        <w:t>Muyia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Nafukho</w:t>
      </w:r>
      <w:proofErr w:type="spellEnd"/>
      <w:r w:rsidRPr="00047D7B">
        <w:rPr>
          <w:rFonts w:ascii="Arial" w:hAnsi="Arial" w:cs="Arial"/>
          <w:color w:val="000000" w:themeColor="text1"/>
          <w:sz w:val="20"/>
          <w:szCs w:val="20"/>
        </w:rPr>
        <w:t xml:space="preserve">., &amp; Beverly J. Irby (2022). Training design in mediating the relationship of participants’ motivation, work environment, and transfer of learning. </w:t>
      </w:r>
      <w:r w:rsidRPr="00047D7B">
        <w:rPr>
          <w:rFonts w:ascii="Arial" w:hAnsi="Arial" w:cs="Arial"/>
          <w:color w:val="000000" w:themeColor="text1"/>
          <w:sz w:val="20"/>
          <w:szCs w:val="20"/>
        </w:rPr>
        <w:lastRenderedPageBreak/>
        <w:t>European Journal of Training and Development Vol. 47 No. 10.</w:t>
      </w:r>
    </w:p>
    <w:p w14:paraId="5F08B921"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Griffin, R. W. (2012). Management (11th ed.). Boston, MA: Cengage Learning.</w:t>
      </w:r>
    </w:p>
    <w:p w14:paraId="6CB2FEF4"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Griffin, R. W., &amp; Moorhead, G. (2021). Organizational behavior (12th ed.). Boston, MA: Cengage Learning.</w:t>
      </w:r>
    </w:p>
    <w:p w14:paraId="29EBB9EC"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Hackman, J. R., &amp; Oldham, G. R. (1976). Motivation through design of work: Test of a theory. Organizational Behavior and Human Performance, 16(2), 250-279.</w:t>
      </w:r>
    </w:p>
    <w:p w14:paraId="53486022"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Hair, J. F., Black, W. C., Babin, B. J., Anderson, R. E., Black, W. C., &amp; Anderson, R. E. (2019). Multivariate data analysis, Eighth. Cengage Learning, EMEA</w:t>
      </w:r>
    </w:p>
    <w:p w14:paraId="1A9CEA8B"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Harackiewicz</w:t>
      </w:r>
      <w:proofErr w:type="spellEnd"/>
      <w:r w:rsidRPr="00047D7B">
        <w:rPr>
          <w:rFonts w:ascii="Arial" w:hAnsi="Arial" w:cs="Arial"/>
          <w:color w:val="000000" w:themeColor="text1"/>
          <w:sz w:val="20"/>
          <w:szCs w:val="20"/>
        </w:rPr>
        <w:t>, J. M., Barron, K. E., Tauer, J. M., &amp; Elliot, A. J. (2000). Predicting success in college: A longitudinal study of achievement goals and motivation. Journal of Personality and Social Psychology, 78(1), 191-202.</w:t>
      </w:r>
    </w:p>
    <w:p w14:paraId="10DEA972"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Hasan, M., Harli Roslan, A., </w:t>
      </w:r>
      <w:proofErr w:type="spellStart"/>
      <w:r w:rsidRPr="00047D7B">
        <w:rPr>
          <w:rFonts w:ascii="Arial" w:hAnsi="Arial" w:cs="Arial"/>
          <w:color w:val="000000" w:themeColor="text1"/>
          <w:sz w:val="20"/>
          <w:szCs w:val="20"/>
        </w:rPr>
        <w:t>Hendrayani</w:t>
      </w:r>
      <w:proofErr w:type="spellEnd"/>
      <w:r w:rsidRPr="00047D7B">
        <w:rPr>
          <w:rFonts w:ascii="Arial" w:hAnsi="Arial" w:cs="Arial"/>
          <w:color w:val="000000" w:themeColor="text1"/>
          <w:sz w:val="20"/>
          <w:szCs w:val="20"/>
        </w:rPr>
        <w:t xml:space="preserve">, E., Jamil, M., Hendrik </w:t>
      </w:r>
      <w:proofErr w:type="spellStart"/>
      <w:r w:rsidRPr="00047D7B">
        <w:rPr>
          <w:rFonts w:ascii="Arial" w:hAnsi="Arial" w:cs="Arial"/>
          <w:color w:val="000000" w:themeColor="text1"/>
          <w:sz w:val="20"/>
          <w:szCs w:val="20"/>
        </w:rPr>
        <w:t>Sitaniapessy</w:t>
      </w:r>
      <w:proofErr w:type="spellEnd"/>
      <w:r w:rsidRPr="00047D7B">
        <w:rPr>
          <w:rFonts w:ascii="Arial" w:hAnsi="Arial" w:cs="Arial"/>
          <w:color w:val="000000" w:themeColor="text1"/>
          <w:sz w:val="20"/>
          <w:szCs w:val="20"/>
        </w:rPr>
        <w:t xml:space="preserve">, R., </w:t>
      </w:r>
      <w:proofErr w:type="spellStart"/>
      <w:r w:rsidRPr="00047D7B">
        <w:rPr>
          <w:rFonts w:ascii="Arial" w:hAnsi="Arial" w:cs="Arial"/>
          <w:color w:val="000000" w:themeColor="text1"/>
          <w:sz w:val="20"/>
          <w:szCs w:val="20"/>
        </w:rPr>
        <w:t>Basoeky</w:t>
      </w:r>
      <w:proofErr w:type="spellEnd"/>
      <w:r w:rsidRPr="00047D7B">
        <w:rPr>
          <w:rFonts w:ascii="Arial" w:hAnsi="Arial" w:cs="Arial"/>
          <w:color w:val="000000" w:themeColor="text1"/>
          <w:sz w:val="20"/>
          <w:szCs w:val="20"/>
        </w:rPr>
        <w:t xml:space="preserve">, U., Fauziah, Kerti Yasa, N. N., &amp; </w:t>
      </w:r>
      <w:proofErr w:type="spellStart"/>
      <w:r w:rsidRPr="00047D7B">
        <w:rPr>
          <w:rFonts w:ascii="Arial" w:hAnsi="Arial" w:cs="Arial"/>
          <w:color w:val="000000" w:themeColor="text1"/>
          <w:sz w:val="20"/>
          <w:szCs w:val="20"/>
        </w:rPr>
        <w:t>Wardhana</w:t>
      </w:r>
      <w:proofErr w:type="spellEnd"/>
      <w:r w:rsidRPr="00047D7B">
        <w:rPr>
          <w:rFonts w:ascii="Arial" w:hAnsi="Arial" w:cs="Arial"/>
          <w:color w:val="000000" w:themeColor="text1"/>
          <w:sz w:val="20"/>
          <w:szCs w:val="20"/>
        </w:rPr>
        <w:t xml:space="preserve">, A. (2021). </w:t>
      </w:r>
      <w:proofErr w:type="spellStart"/>
      <w:r w:rsidRPr="00047D7B">
        <w:rPr>
          <w:rFonts w:ascii="Arial" w:hAnsi="Arial" w:cs="Arial"/>
          <w:color w:val="000000" w:themeColor="text1"/>
          <w:sz w:val="20"/>
          <w:szCs w:val="20"/>
        </w:rPr>
        <w:t>Kewirausahaan</w:t>
      </w:r>
      <w:proofErr w:type="spellEnd"/>
      <w:r w:rsidRPr="00047D7B">
        <w:rPr>
          <w:rFonts w:ascii="Arial" w:hAnsi="Arial" w:cs="Arial"/>
          <w:color w:val="000000" w:themeColor="text1"/>
          <w:sz w:val="20"/>
          <w:szCs w:val="20"/>
        </w:rPr>
        <w:t xml:space="preserve"> (M. Dr. </w:t>
      </w:r>
      <w:proofErr w:type="spellStart"/>
      <w:r w:rsidRPr="00047D7B">
        <w:rPr>
          <w:rFonts w:ascii="Arial" w:hAnsi="Arial" w:cs="Arial"/>
          <w:color w:val="000000" w:themeColor="text1"/>
          <w:sz w:val="20"/>
          <w:szCs w:val="20"/>
        </w:rPr>
        <w:t>Hartini</w:t>
      </w:r>
      <w:proofErr w:type="spellEnd"/>
      <w:r w:rsidRPr="00047D7B">
        <w:rPr>
          <w:rFonts w:ascii="Arial" w:hAnsi="Arial" w:cs="Arial"/>
          <w:color w:val="000000" w:themeColor="text1"/>
          <w:sz w:val="20"/>
          <w:szCs w:val="20"/>
        </w:rPr>
        <w:t>, S.E. (ed.)). Media Sains Indonesia.</w:t>
      </w:r>
    </w:p>
    <w:p w14:paraId="491730D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Hofmann, W., &amp; Rauch, S. (2011). Self-regulation in the workplace: A review of recent developments. European Psychologist, 16(2), 102-112.</w:t>
      </w:r>
    </w:p>
    <w:p w14:paraId="04E289A7"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Holton, E. F., &amp; Baldwin, T. T. (2021). Transfer of training: Principles and practice (4th ed.). New York: Routledge.</w:t>
      </w:r>
    </w:p>
    <w:p w14:paraId="30B8513B" w14:textId="1C8712A2"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Huy Q Chung., &amp; Vicky Chen, &amp;Carol Booth Olson (2021). The impact of </w:t>
      </w:r>
      <w:proofErr w:type="spellStart"/>
      <w:r w:rsidRPr="00047D7B">
        <w:rPr>
          <w:rFonts w:ascii="Arial" w:hAnsi="Arial" w:cs="Arial"/>
          <w:color w:val="000000" w:themeColor="text1"/>
          <w:sz w:val="20"/>
          <w:szCs w:val="20"/>
        </w:rPr>
        <w:t>self</w:t>
      </w:r>
      <w:proofErr w:type="spellEnd"/>
      <w:r w:rsidRPr="00047D7B">
        <w:rPr>
          <w:rFonts w:ascii="Arial" w:hAnsi="Arial" w:cs="Arial"/>
          <w:color w:val="000000" w:themeColor="text1"/>
          <w:sz w:val="20"/>
          <w:szCs w:val="20"/>
        </w:rPr>
        <w:noBreakHyphen/>
        <w:t xml:space="preserve"> assessment, planning and goal setting, and refection before and after revision on student self</w:t>
      </w:r>
      <w:r w:rsidRPr="00047D7B">
        <w:rPr>
          <w:rFonts w:ascii="Arial" w:hAnsi="Arial" w:cs="Arial"/>
          <w:color w:val="000000" w:themeColor="text1"/>
          <w:sz w:val="20"/>
          <w:szCs w:val="20"/>
        </w:rPr>
        <w:noBreakHyphen/>
      </w:r>
      <w:proofErr w:type="spellStart"/>
      <w:r w:rsidRPr="00047D7B">
        <w:rPr>
          <w:rFonts w:ascii="Arial" w:hAnsi="Arial" w:cs="Arial"/>
          <w:color w:val="000000" w:themeColor="text1"/>
          <w:sz w:val="20"/>
          <w:szCs w:val="20"/>
        </w:rPr>
        <w:t>efcacy</w:t>
      </w:r>
      <w:proofErr w:type="spellEnd"/>
      <w:r w:rsidRPr="00047D7B">
        <w:rPr>
          <w:rFonts w:ascii="Arial" w:hAnsi="Arial" w:cs="Arial"/>
          <w:color w:val="000000" w:themeColor="text1"/>
          <w:sz w:val="20"/>
          <w:szCs w:val="20"/>
        </w:rPr>
        <w:t xml:space="preserve"> and writing performance.</w:t>
      </w:r>
    </w:p>
    <w:p w14:paraId="2A11127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Jason L. Huang a, J. Kevin Ford (2011). Driving locus of control and driving behaviors: Inducing change through driver training. Journal </w:t>
      </w:r>
      <w:proofErr w:type="spellStart"/>
      <w:r w:rsidRPr="00047D7B">
        <w:rPr>
          <w:rFonts w:ascii="Arial" w:hAnsi="Arial" w:cs="Arial"/>
          <w:color w:val="000000" w:themeColor="text1"/>
          <w:sz w:val="20"/>
          <w:szCs w:val="20"/>
        </w:rPr>
        <w:t>Transportaion</w:t>
      </w:r>
      <w:proofErr w:type="spellEnd"/>
      <w:r w:rsidRPr="00047D7B">
        <w:rPr>
          <w:rFonts w:ascii="Arial" w:hAnsi="Arial" w:cs="Arial"/>
          <w:color w:val="000000" w:themeColor="text1"/>
          <w:sz w:val="20"/>
          <w:szCs w:val="20"/>
        </w:rPr>
        <w:t xml:space="preserve"> Research, Part F 15 (2012) 358–368.</w:t>
      </w:r>
    </w:p>
    <w:p w14:paraId="6BFD0988"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Johnson D.S, Beauregard R.S, Hoover B.P, and Aaron M. Schmidt, (2000). Goal Orientation and Task Demand effects on Motivation, Affect, and Performance, Journal of Applied </w:t>
      </w:r>
      <w:proofErr w:type="spellStart"/>
      <w:r w:rsidRPr="00047D7B">
        <w:rPr>
          <w:rFonts w:ascii="Arial" w:hAnsi="Arial" w:cs="Arial"/>
          <w:color w:val="000000" w:themeColor="text1"/>
          <w:sz w:val="20"/>
          <w:szCs w:val="20"/>
        </w:rPr>
        <w:t>Psydwlogy</w:t>
      </w:r>
      <w:proofErr w:type="spellEnd"/>
      <w:r w:rsidRPr="00047D7B">
        <w:rPr>
          <w:rFonts w:ascii="Arial" w:hAnsi="Arial" w:cs="Arial"/>
          <w:color w:val="000000" w:themeColor="text1"/>
          <w:sz w:val="20"/>
          <w:szCs w:val="20"/>
        </w:rPr>
        <w:t xml:space="preserve">, vol, 85: </w:t>
      </w:r>
      <w:proofErr w:type="spellStart"/>
      <w:r w:rsidRPr="00047D7B">
        <w:rPr>
          <w:rFonts w:ascii="Arial" w:hAnsi="Arial" w:cs="Arial"/>
          <w:color w:val="000000" w:themeColor="text1"/>
          <w:sz w:val="20"/>
          <w:szCs w:val="20"/>
        </w:rPr>
        <w:t>hal</w:t>
      </w:r>
      <w:proofErr w:type="spellEnd"/>
      <w:r w:rsidRPr="00047D7B">
        <w:rPr>
          <w:rFonts w:ascii="Arial" w:hAnsi="Arial" w:cs="Arial"/>
          <w:color w:val="000000" w:themeColor="text1"/>
          <w:sz w:val="20"/>
          <w:szCs w:val="20"/>
        </w:rPr>
        <w:t xml:space="preserve"> 724-738. </w:t>
      </w:r>
    </w:p>
    <w:p w14:paraId="6563A51C"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Judge, T. A., &amp; Bono, J. E. (2001). Relationship of core self-evaluations to job satisfaction, job performance, and organizational citizenship behavior. Journal of Applied Psychology, 86(2), 380-391.</w:t>
      </w:r>
    </w:p>
    <w:p w14:paraId="3AC20301"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Judge, T. A., &amp; Bono, J. E. (2022). The nature of personality. Routledge.</w:t>
      </w:r>
    </w:p>
    <w:p w14:paraId="3FFA236A"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Kluger, A. N., &amp; DeNisi, A. S. (1996). Goal orientation and training transfer: A meta-analysis. Journal of Applied Psychology, 81(4), 530-542.</w:t>
      </w:r>
    </w:p>
    <w:p w14:paraId="7A2D827B" w14:textId="5957796A"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Kreitner</w:t>
      </w:r>
      <w:proofErr w:type="spellEnd"/>
      <w:r w:rsidRPr="00047D7B">
        <w:rPr>
          <w:rFonts w:ascii="Arial" w:hAnsi="Arial" w:cs="Arial"/>
          <w:color w:val="000000" w:themeColor="text1"/>
          <w:sz w:val="20"/>
          <w:szCs w:val="20"/>
        </w:rPr>
        <w:t xml:space="preserve"> R, &amp; </w:t>
      </w:r>
      <w:proofErr w:type="spellStart"/>
      <w:r w:rsidRPr="00047D7B">
        <w:rPr>
          <w:rFonts w:ascii="Arial" w:hAnsi="Arial" w:cs="Arial"/>
          <w:color w:val="000000" w:themeColor="text1"/>
          <w:sz w:val="20"/>
          <w:szCs w:val="20"/>
        </w:rPr>
        <w:t>kinicki</w:t>
      </w:r>
      <w:proofErr w:type="spellEnd"/>
      <w:r w:rsidRPr="00047D7B">
        <w:rPr>
          <w:rFonts w:ascii="Arial" w:hAnsi="Arial" w:cs="Arial"/>
          <w:color w:val="000000" w:themeColor="text1"/>
          <w:sz w:val="20"/>
          <w:szCs w:val="20"/>
        </w:rPr>
        <w:t xml:space="preserve">, A., (2001). Organizational behavior. </w:t>
      </w:r>
      <w:proofErr w:type="spellStart"/>
      <w:r w:rsidRPr="00047D7B">
        <w:rPr>
          <w:rFonts w:ascii="Arial" w:hAnsi="Arial" w:cs="Arial"/>
          <w:color w:val="000000" w:themeColor="text1"/>
          <w:sz w:val="20"/>
          <w:szCs w:val="20"/>
        </w:rPr>
        <w:t>Fith</w:t>
      </w:r>
      <w:proofErr w:type="spellEnd"/>
      <w:r w:rsidRPr="00047D7B">
        <w:rPr>
          <w:rFonts w:ascii="Arial" w:hAnsi="Arial" w:cs="Arial"/>
          <w:color w:val="000000" w:themeColor="text1"/>
          <w:sz w:val="20"/>
          <w:szCs w:val="20"/>
        </w:rPr>
        <w:t xml:space="preserve"> Edition, International Edition, </w:t>
      </w:r>
      <w:proofErr w:type="spellStart"/>
      <w:r w:rsidRPr="00047D7B">
        <w:rPr>
          <w:rFonts w:ascii="Arial" w:hAnsi="Arial" w:cs="Arial"/>
          <w:color w:val="000000" w:themeColor="text1"/>
          <w:sz w:val="20"/>
          <w:szCs w:val="20"/>
        </w:rPr>
        <w:t>Mcgraw-Hill</w:t>
      </w:r>
      <w:proofErr w:type="spellEnd"/>
      <w:r w:rsidRPr="00047D7B">
        <w:rPr>
          <w:rFonts w:ascii="Arial" w:hAnsi="Arial" w:cs="Arial"/>
          <w:color w:val="000000" w:themeColor="text1"/>
          <w:sz w:val="20"/>
          <w:szCs w:val="20"/>
        </w:rPr>
        <w:t xml:space="preserve"> Companies, Inc. </w:t>
      </w:r>
    </w:p>
    <w:p w14:paraId="3EF394E1"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Lefcourt, H. M. (1976). Locus of control: Current trends in theory and research. Hillsdale, NJ: Erlbaum.</w:t>
      </w:r>
    </w:p>
    <w:p w14:paraId="21A360AB"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Leonie, Tanja. (2023). Fostering Learning Goals at Work: The Interplay of Dispositional and Workplace Learning Goal Orientation and Supervisor Appraisal Behavior.</w:t>
      </w:r>
    </w:p>
    <w:p w14:paraId="13C04D4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Levenson, H. (2018). Locus of control. In The Corsini Encyclopedia of Psychology (pp. 1-2). John Wiley &amp; Sons, Inc.</w:t>
      </w:r>
    </w:p>
    <w:p w14:paraId="536239E5"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Liu, Z., &amp; Wang, Y. (2012). The relationship between locus of control and self-efficacy among Chinese high school students. Journal of Educational Psychology, 104(4), 1002-1010.</w:t>
      </w:r>
    </w:p>
    <w:p w14:paraId="7A53E57F"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Locke, E. A., &amp; Latham, G. P. (2002). Building a practically useful theory of goal setting and task motivation: A 35-year odyssey. American Psychologist, 57(9), 705-717</w:t>
      </w:r>
    </w:p>
    <w:p w14:paraId="7F983B22"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Luthans, F. (2018). Organizational behavior: An evidence-based approach (13th ed.). New York: McGraw-Hill Education.</w:t>
      </w:r>
    </w:p>
    <w:p w14:paraId="0E218D4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Marco Caliendo &amp; Deborah A. &amp; Helke Seitz (2016). Locus of Control and Investment in Training. IZA – Institute of Labor Economics.</w:t>
      </w:r>
    </w:p>
    <w:p w14:paraId="38349A81"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Martocchio .</w:t>
      </w:r>
      <w:proofErr w:type="gramStart"/>
      <w:r w:rsidRPr="00047D7B">
        <w:rPr>
          <w:rFonts w:ascii="Arial" w:hAnsi="Arial" w:cs="Arial"/>
          <w:color w:val="000000" w:themeColor="text1"/>
          <w:sz w:val="20"/>
          <w:szCs w:val="20"/>
        </w:rPr>
        <w:t>1.J.</w:t>
      </w:r>
      <w:proofErr w:type="gramEnd"/>
      <w:r w:rsidRPr="00047D7B">
        <w:rPr>
          <w:rFonts w:ascii="Arial" w:hAnsi="Arial" w:cs="Arial"/>
          <w:color w:val="000000" w:themeColor="text1"/>
          <w:sz w:val="20"/>
          <w:szCs w:val="20"/>
        </w:rPr>
        <w:t xml:space="preserve">, (1994) Effects of </w:t>
      </w:r>
      <w:proofErr w:type="spellStart"/>
      <w:r w:rsidRPr="00047D7B">
        <w:rPr>
          <w:rFonts w:ascii="Arial" w:hAnsi="Arial" w:cs="Arial"/>
          <w:color w:val="000000" w:themeColor="text1"/>
          <w:sz w:val="20"/>
          <w:szCs w:val="20"/>
        </w:rPr>
        <w:t>Concenptions</w:t>
      </w:r>
      <w:proofErr w:type="spellEnd"/>
      <w:r w:rsidRPr="00047D7B">
        <w:rPr>
          <w:rFonts w:ascii="Arial" w:hAnsi="Arial" w:cs="Arial"/>
          <w:color w:val="000000" w:themeColor="text1"/>
          <w:sz w:val="20"/>
          <w:szCs w:val="20"/>
        </w:rPr>
        <w:t xml:space="preserve"> of Ability on Anxiety, </w:t>
      </w:r>
      <w:proofErr w:type="spellStart"/>
      <w:r w:rsidRPr="00047D7B">
        <w:rPr>
          <w:rFonts w:ascii="Arial" w:hAnsi="Arial" w:cs="Arial"/>
          <w:color w:val="000000" w:themeColor="text1"/>
          <w:sz w:val="20"/>
          <w:szCs w:val="20"/>
        </w:rPr>
        <w:t>selfEfficacy</w:t>
      </w:r>
      <w:proofErr w:type="spellEnd"/>
      <w:r w:rsidRPr="00047D7B">
        <w:rPr>
          <w:rFonts w:ascii="Arial" w:hAnsi="Arial" w:cs="Arial"/>
          <w:color w:val="000000" w:themeColor="text1"/>
          <w:sz w:val="20"/>
          <w:szCs w:val="20"/>
        </w:rPr>
        <w:t xml:space="preserve">, And </w:t>
      </w:r>
      <w:proofErr w:type="spellStart"/>
      <w:r w:rsidRPr="00047D7B">
        <w:rPr>
          <w:rFonts w:ascii="Arial" w:hAnsi="Arial" w:cs="Arial"/>
          <w:color w:val="000000" w:themeColor="text1"/>
          <w:sz w:val="20"/>
          <w:szCs w:val="20"/>
        </w:rPr>
        <w:t>Leaming</w:t>
      </w:r>
      <w:proofErr w:type="spellEnd"/>
      <w:r w:rsidRPr="00047D7B">
        <w:rPr>
          <w:rFonts w:ascii="Arial" w:hAnsi="Arial" w:cs="Arial"/>
          <w:color w:val="000000" w:themeColor="text1"/>
          <w:sz w:val="20"/>
          <w:szCs w:val="20"/>
        </w:rPr>
        <w:t xml:space="preserve"> in Training. Journal of Applied Psychology, </w:t>
      </w:r>
      <w:proofErr w:type="gramStart"/>
      <w:r w:rsidRPr="00047D7B">
        <w:rPr>
          <w:rFonts w:ascii="Arial" w:hAnsi="Arial" w:cs="Arial"/>
          <w:color w:val="000000" w:themeColor="text1"/>
          <w:sz w:val="20"/>
          <w:szCs w:val="20"/>
        </w:rPr>
        <w:t>6 :</w:t>
      </w:r>
      <w:proofErr w:type="gramEnd"/>
      <w:r w:rsidRPr="00047D7B">
        <w:rPr>
          <w:rFonts w:ascii="Arial" w:hAnsi="Arial" w:cs="Arial"/>
          <w:color w:val="000000" w:themeColor="text1"/>
          <w:sz w:val="20"/>
          <w:szCs w:val="20"/>
        </w:rPr>
        <w:t xml:space="preserve"> 819-825. </w:t>
      </w:r>
    </w:p>
    <w:p w14:paraId="551820E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Marwan, M. (2022). The Influence of Locus of Control and Self-Efficacy on </w:t>
      </w:r>
      <w:r w:rsidRPr="00047D7B">
        <w:rPr>
          <w:rFonts w:ascii="Arial" w:hAnsi="Arial" w:cs="Arial"/>
          <w:color w:val="000000" w:themeColor="text1"/>
          <w:sz w:val="20"/>
          <w:szCs w:val="20"/>
        </w:rPr>
        <w:lastRenderedPageBreak/>
        <w:t>Organizational Commitment of Employees at the Training Center of Ternate City. Journal of Management Synergy, 3(2), 1288-1302.</w:t>
      </w:r>
    </w:p>
    <w:p w14:paraId="19B40AA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Mathieu &amp; Martin, (2008).  The Influence of Work Environment and Self-Efficacy on Training Transfer: A Multilevel Study in the Healthcare Industry.</w:t>
      </w:r>
    </w:p>
    <w:p w14:paraId="2B0A5BE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McCrindle. (2022, February 2). The Z generation: Understanding the generation that is reshaping our world.</w:t>
      </w:r>
    </w:p>
    <w:p w14:paraId="47736FB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Melissa A. Albert., &amp; Jason J. Dahling (2016). Learning goal orientation and locus of control interact to predict academic self-concept and academic performance in college students. Journal Personality and Individual Differences 97, 245–248.</w:t>
      </w:r>
    </w:p>
    <w:p w14:paraId="3291F3C2"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Mischel, W. (2023). Personality and assessment. John Wiley &amp; Sons.</w:t>
      </w:r>
    </w:p>
    <w:p w14:paraId="2441345E"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Muna Al-Bahrani., &amp; Yousef Abu Shindi., &amp; </w:t>
      </w:r>
      <w:proofErr w:type="spellStart"/>
      <w:r w:rsidRPr="00047D7B">
        <w:rPr>
          <w:rFonts w:ascii="Arial" w:hAnsi="Arial" w:cs="Arial"/>
          <w:color w:val="000000" w:themeColor="text1"/>
          <w:sz w:val="20"/>
          <w:szCs w:val="20"/>
        </w:rPr>
        <w:t>Suad</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Allawati</w:t>
      </w:r>
      <w:proofErr w:type="spellEnd"/>
      <w:r w:rsidRPr="00047D7B">
        <w:rPr>
          <w:rFonts w:ascii="Arial" w:hAnsi="Arial" w:cs="Arial"/>
          <w:color w:val="000000" w:themeColor="text1"/>
          <w:sz w:val="20"/>
          <w:szCs w:val="20"/>
        </w:rPr>
        <w:t xml:space="preserve"> (2021). A path analysis of effects of the career locus of control dimensions and career decision self-efficacy on career aspiration. International Journal of Adolescence and Youth, VOL. (26) NO. 1, 367–375.</w:t>
      </w:r>
    </w:p>
    <w:p w14:paraId="7482BA4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Nitisemito</w:t>
      </w:r>
      <w:proofErr w:type="spellEnd"/>
      <w:r w:rsidRPr="00047D7B">
        <w:rPr>
          <w:rFonts w:ascii="Arial" w:hAnsi="Arial" w:cs="Arial"/>
          <w:color w:val="000000" w:themeColor="text1"/>
          <w:sz w:val="20"/>
          <w:szCs w:val="20"/>
        </w:rPr>
        <w:t xml:space="preserve"> S.A, (1994). </w:t>
      </w:r>
      <w:proofErr w:type="spellStart"/>
      <w:r w:rsidRPr="00047D7B">
        <w:rPr>
          <w:rFonts w:ascii="Arial" w:hAnsi="Arial" w:cs="Arial"/>
          <w:color w:val="000000" w:themeColor="text1"/>
          <w:sz w:val="20"/>
          <w:szCs w:val="20"/>
        </w:rPr>
        <w:t>Manajemen</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Personalia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Edisi</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Delapan</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Penerbit</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Ghalia</w:t>
      </w:r>
      <w:proofErr w:type="spellEnd"/>
      <w:r w:rsidRPr="00047D7B">
        <w:rPr>
          <w:rFonts w:ascii="Arial" w:hAnsi="Arial" w:cs="Arial"/>
          <w:color w:val="000000" w:themeColor="text1"/>
          <w:sz w:val="20"/>
          <w:szCs w:val="20"/>
        </w:rPr>
        <w:t xml:space="preserve"> Indonesia, Jakarta. </w:t>
      </w:r>
    </w:p>
    <w:p w14:paraId="56316EF1"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Nkomo, S. M., &amp; Alvi, S. (2023). Diversity, equity, and inclusion in the workplace: A critical perspective. Routledge.</w:t>
      </w:r>
    </w:p>
    <w:p w14:paraId="4179E71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Noe R.A., &amp; Mondy. (2000). Human resources Management, 6 ed. New York: Prentice Hal1</w:t>
      </w:r>
    </w:p>
    <w:p w14:paraId="7CA371DC"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Noe, R. A., Hollenbeck, J. R., Gerhart, B., &amp; Wright, P. M. (2023). Human resource management: Gaining a competitive advantage. New York: McGraw-Hill Education.</w:t>
      </w:r>
    </w:p>
    <w:p w14:paraId="25540593"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Nur Azmi </w:t>
      </w:r>
      <w:proofErr w:type="spellStart"/>
      <w:r w:rsidRPr="00047D7B">
        <w:rPr>
          <w:rFonts w:ascii="Arial" w:hAnsi="Arial" w:cs="Arial"/>
          <w:color w:val="000000" w:themeColor="text1"/>
          <w:sz w:val="20"/>
          <w:szCs w:val="20"/>
        </w:rPr>
        <w:t>Akmalia</w:t>
      </w:r>
      <w:proofErr w:type="spellEnd"/>
      <w:r w:rsidRPr="00047D7B">
        <w:rPr>
          <w:rFonts w:ascii="Arial" w:hAnsi="Arial" w:cs="Arial"/>
          <w:color w:val="000000" w:themeColor="text1"/>
          <w:sz w:val="20"/>
          <w:szCs w:val="20"/>
        </w:rPr>
        <w:t xml:space="preserve">, F. (2023). </w:t>
      </w:r>
      <w:proofErr w:type="spellStart"/>
      <w:r w:rsidRPr="00047D7B">
        <w:rPr>
          <w:rFonts w:ascii="Arial" w:hAnsi="Arial" w:cs="Arial"/>
          <w:color w:val="000000" w:themeColor="text1"/>
          <w:sz w:val="20"/>
          <w:szCs w:val="20"/>
        </w:rPr>
        <w:t>Pengaruh</w:t>
      </w:r>
      <w:proofErr w:type="spellEnd"/>
      <w:r w:rsidRPr="00047D7B">
        <w:rPr>
          <w:rFonts w:ascii="Arial" w:hAnsi="Arial" w:cs="Arial"/>
          <w:color w:val="000000" w:themeColor="text1"/>
          <w:sz w:val="20"/>
          <w:szCs w:val="20"/>
        </w:rPr>
        <w:t xml:space="preserve"> locus of control, </w:t>
      </w:r>
      <w:proofErr w:type="spellStart"/>
      <w:r w:rsidRPr="00047D7B">
        <w:rPr>
          <w:rFonts w:ascii="Arial" w:hAnsi="Arial" w:cs="Arial"/>
          <w:color w:val="000000" w:themeColor="text1"/>
          <w:sz w:val="20"/>
          <w:szCs w:val="20"/>
        </w:rPr>
        <w:t>self efficacy</w:t>
      </w:r>
      <w:proofErr w:type="spellEnd"/>
      <w:r w:rsidRPr="00047D7B">
        <w:rPr>
          <w:rFonts w:ascii="Arial" w:hAnsi="Arial" w:cs="Arial"/>
          <w:color w:val="000000" w:themeColor="text1"/>
          <w:sz w:val="20"/>
          <w:szCs w:val="20"/>
        </w:rPr>
        <w:t xml:space="preserve">, dan </w:t>
      </w:r>
      <w:proofErr w:type="spellStart"/>
      <w:r w:rsidRPr="00047D7B">
        <w:rPr>
          <w:rFonts w:ascii="Arial" w:hAnsi="Arial" w:cs="Arial"/>
          <w:color w:val="000000" w:themeColor="text1"/>
          <w:sz w:val="20"/>
          <w:szCs w:val="20"/>
        </w:rPr>
        <w:t>lingkungan</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kerja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terhadap</w:t>
      </w:r>
      <w:proofErr w:type="spellEnd"/>
      <w:r w:rsidRPr="00047D7B">
        <w:rPr>
          <w:rFonts w:ascii="Arial" w:hAnsi="Arial" w:cs="Arial"/>
          <w:color w:val="000000" w:themeColor="text1"/>
          <w:sz w:val="20"/>
          <w:szCs w:val="20"/>
        </w:rPr>
        <w:t xml:space="preserve"> Transfer </w:t>
      </w:r>
      <w:proofErr w:type="spellStart"/>
      <w:r w:rsidRPr="00047D7B">
        <w:rPr>
          <w:rFonts w:ascii="Arial" w:hAnsi="Arial" w:cs="Arial"/>
          <w:color w:val="000000" w:themeColor="text1"/>
          <w:sz w:val="20"/>
          <w:szCs w:val="20"/>
        </w:rPr>
        <w:t>Pelatihan</w:t>
      </w:r>
      <w:proofErr w:type="spellEnd"/>
      <w:r w:rsidRPr="00047D7B">
        <w:rPr>
          <w:rFonts w:ascii="Arial" w:hAnsi="Arial" w:cs="Arial"/>
          <w:color w:val="000000" w:themeColor="text1"/>
          <w:sz w:val="20"/>
          <w:szCs w:val="20"/>
        </w:rPr>
        <w:t xml:space="preserve"> di bank </w:t>
      </w:r>
      <w:proofErr w:type="spellStart"/>
      <w:r w:rsidRPr="00047D7B">
        <w:rPr>
          <w:rFonts w:ascii="Arial" w:hAnsi="Arial" w:cs="Arial"/>
          <w:color w:val="000000" w:themeColor="text1"/>
          <w:sz w:val="20"/>
          <w:szCs w:val="20"/>
        </w:rPr>
        <w:t>syariah</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mandiri</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Jurnal</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Manajemen</w:t>
      </w:r>
      <w:proofErr w:type="spellEnd"/>
      <w:r w:rsidRPr="00047D7B">
        <w:rPr>
          <w:rFonts w:ascii="Arial" w:hAnsi="Arial" w:cs="Arial"/>
          <w:color w:val="000000" w:themeColor="text1"/>
          <w:sz w:val="20"/>
          <w:szCs w:val="20"/>
        </w:rPr>
        <w:t xml:space="preserve"> dan </w:t>
      </w:r>
      <w:proofErr w:type="spellStart"/>
      <w:r w:rsidRPr="00047D7B">
        <w:rPr>
          <w:rFonts w:ascii="Arial" w:hAnsi="Arial" w:cs="Arial"/>
          <w:color w:val="000000" w:themeColor="text1"/>
          <w:sz w:val="20"/>
          <w:szCs w:val="20"/>
        </w:rPr>
        <w:t>Bisnis</w:t>
      </w:r>
      <w:proofErr w:type="spellEnd"/>
      <w:r w:rsidRPr="00047D7B">
        <w:rPr>
          <w:rFonts w:ascii="Arial" w:hAnsi="Arial" w:cs="Arial"/>
          <w:color w:val="000000" w:themeColor="text1"/>
          <w:sz w:val="20"/>
          <w:szCs w:val="20"/>
        </w:rPr>
        <w:t>, 12(1), 1-15.</w:t>
      </w:r>
    </w:p>
    <w:p w14:paraId="2366AD9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Ones, D. S., &amp; </w:t>
      </w:r>
      <w:proofErr w:type="spellStart"/>
      <w:r w:rsidRPr="00047D7B">
        <w:rPr>
          <w:rFonts w:ascii="Arial" w:hAnsi="Arial" w:cs="Arial"/>
          <w:color w:val="000000" w:themeColor="text1"/>
          <w:sz w:val="20"/>
          <w:szCs w:val="20"/>
        </w:rPr>
        <w:t>Dilchert</w:t>
      </w:r>
      <w:proofErr w:type="spellEnd"/>
      <w:r w:rsidRPr="00047D7B">
        <w:rPr>
          <w:rFonts w:ascii="Arial" w:hAnsi="Arial" w:cs="Arial"/>
          <w:color w:val="000000" w:themeColor="text1"/>
          <w:sz w:val="20"/>
          <w:szCs w:val="20"/>
        </w:rPr>
        <w:t>, S. (2023). Handbook of personality at work. Routledge.</w:t>
      </w:r>
    </w:p>
    <w:p w14:paraId="351E8E37"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proofErr w:type="gramStart"/>
      <w:r w:rsidRPr="00047D7B">
        <w:rPr>
          <w:rFonts w:ascii="Arial" w:hAnsi="Arial" w:cs="Arial"/>
          <w:color w:val="000000" w:themeColor="text1"/>
          <w:sz w:val="20"/>
          <w:szCs w:val="20"/>
        </w:rPr>
        <w:t>P.Pallavi</w:t>
      </w:r>
      <w:proofErr w:type="spellEnd"/>
      <w:proofErr w:type="gramEnd"/>
      <w:r w:rsidRPr="00047D7B">
        <w:rPr>
          <w:rFonts w:ascii="Arial" w:hAnsi="Arial" w:cs="Arial"/>
          <w:color w:val="000000" w:themeColor="text1"/>
          <w:sz w:val="20"/>
          <w:szCs w:val="20"/>
        </w:rPr>
        <w:t xml:space="preserve">., &amp; Dr. N. Deepa Mohan (2019). A Comparative Study </w:t>
      </w:r>
      <w:proofErr w:type="gramStart"/>
      <w:r w:rsidRPr="00047D7B">
        <w:rPr>
          <w:rFonts w:ascii="Arial" w:hAnsi="Arial" w:cs="Arial"/>
          <w:color w:val="000000" w:themeColor="text1"/>
          <w:sz w:val="20"/>
          <w:szCs w:val="20"/>
        </w:rPr>
        <w:t>Of</w:t>
      </w:r>
      <w:proofErr w:type="gramEnd"/>
      <w:r w:rsidRPr="00047D7B">
        <w:rPr>
          <w:rFonts w:ascii="Arial" w:hAnsi="Arial" w:cs="Arial"/>
          <w:color w:val="000000" w:themeColor="text1"/>
          <w:sz w:val="20"/>
          <w:szCs w:val="20"/>
        </w:rPr>
        <w:t xml:space="preserve"> Self-Motivational </w:t>
      </w:r>
      <w:proofErr w:type="spellStart"/>
      <w:r w:rsidRPr="00047D7B">
        <w:rPr>
          <w:rFonts w:ascii="Arial" w:hAnsi="Arial" w:cs="Arial"/>
          <w:color w:val="000000" w:themeColor="text1"/>
          <w:sz w:val="20"/>
          <w:szCs w:val="20"/>
        </w:rPr>
        <w:t>Atribute</w:t>
      </w:r>
      <w:proofErr w:type="spellEnd"/>
      <w:r w:rsidRPr="00047D7B">
        <w:rPr>
          <w:rFonts w:ascii="Arial" w:hAnsi="Arial" w:cs="Arial"/>
          <w:color w:val="000000" w:themeColor="text1"/>
          <w:sz w:val="20"/>
          <w:szCs w:val="20"/>
        </w:rPr>
        <w:t xml:space="preserve">: Self Efficacy, Locus Of Control and Goal Setting Among Students Pursuing General Degree and </w:t>
      </w:r>
      <w:proofErr w:type="spellStart"/>
      <w:r w:rsidRPr="00047D7B">
        <w:rPr>
          <w:rFonts w:ascii="Arial" w:hAnsi="Arial" w:cs="Arial"/>
          <w:color w:val="000000" w:themeColor="text1"/>
          <w:sz w:val="20"/>
          <w:szCs w:val="20"/>
        </w:rPr>
        <w:t>Proffesional</w:t>
      </w:r>
      <w:proofErr w:type="spellEnd"/>
      <w:r w:rsidRPr="00047D7B">
        <w:rPr>
          <w:rFonts w:ascii="Arial" w:hAnsi="Arial" w:cs="Arial"/>
          <w:color w:val="000000" w:themeColor="text1"/>
          <w:sz w:val="20"/>
          <w:szCs w:val="20"/>
        </w:rPr>
        <w:t xml:space="preserve"> Courses. International Journal of Scientific Research, Vol (07).</w:t>
      </w:r>
    </w:p>
    <w:p w14:paraId="7042A054"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Patten, M. L. (2005). Locus of control and job performance: A meta-analytic review. Journal of Organizational Behavior, 26(8), 873-893.</w:t>
      </w:r>
    </w:p>
    <w:p w14:paraId="470DBA3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Pekrun</w:t>
      </w:r>
      <w:proofErr w:type="spellEnd"/>
      <w:r w:rsidRPr="00047D7B">
        <w:rPr>
          <w:rFonts w:ascii="Arial" w:hAnsi="Arial" w:cs="Arial"/>
          <w:color w:val="000000" w:themeColor="text1"/>
          <w:sz w:val="20"/>
          <w:szCs w:val="20"/>
        </w:rPr>
        <w:t>, R., &amp; Linnenbrink-Garcia, L. (2023). Emotions and motivation in education. Routledge.</w:t>
      </w:r>
    </w:p>
    <w:p w14:paraId="74AE9C96"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Pintrich</w:t>
      </w:r>
      <w:proofErr w:type="spellEnd"/>
      <w:r w:rsidRPr="00047D7B">
        <w:rPr>
          <w:rFonts w:ascii="Arial" w:hAnsi="Arial" w:cs="Arial"/>
          <w:color w:val="000000" w:themeColor="text1"/>
          <w:sz w:val="20"/>
          <w:szCs w:val="20"/>
        </w:rPr>
        <w:t xml:space="preserve">, P. R., &amp; </w:t>
      </w:r>
      <w:proofErr w:type="spellStart"/>
      <w:r w:rsidRPr="00047D7B">
        <w:rPr>
          <w:rFonts w:ascii="Arial" w:hAnsi="Arial" w:cs="Arial"/>
          <w:color w:val="000000" w:themeColor="text1"/>
          <w:sz w:val="20"/>
          <w:szCs w:val="20"/>
        </w:rPr>
        <w:t>Zusho</w:t>
      </w:r>
      <w:proofErr w:type="spellEnd"/>
      <w:r w:rsidRPr="00047D7B">
        <w:rPr>
          <w:rFonts w:ascii="Arial" w:hAnsi="Arial" w:cs="Arial"/>
          <w:color w:val="000000" w:themeColor="text1"/>
          <w:sz w:val="20"/>
          <w:szCs w:val="20"/>
        </w:rPr>
        <w:t>, A. (2021). Motivation in education: Theory, research, and applications (4th ed.). Routledge.</w:t>
      </w:r>
    </w:p>
    <w:p w14:paraId="69BA0BF1"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Priya D. Gupta, </w:t>
      </w:r>
      <w:proofErr w:type="spellStart"/>
      <w:r w:rsidRPr="00047D7B">
        <w:rPr>
          <w:rFonts w:ascii="Arial" w:hAnsi="Arial" w:cs="Arial"/>
          <w:color w:val="000000" w:themeColor="text1"/>
          <w:sz w:val="20"/>
          <w:szCs w:val="20"/>
        </w:rPr>
        <w:t>Sonali</w:t>
      </w:r>
      <w:proofErr w:type="spellEnd"/>
      <w:r w:rsidRPr="00047D7B">
        <w:rPr>
          <w:rFonts w:ascii="Arial" w:hAnsi="Arial" w:cs="Arial"/>
          <w:color w:val="000000" w:themeColor="text1"/>
          <w:sz w:val="20"/>
          <w:szCs w:val="20"/>
        </w:rPr>
        <w:t xml:space="preserve"> Bhattacharya, Pratima </w:t>
      </w:r>
      <w:proofErr w:type="spellStart"/>
      <w:r w:rsidRPr="00047D7B">
        <w:rPr>
          <w:rFonts w:ascii="Arial" w:hAnsi="Arial" w:cs="Arial"/>
          <w:color w:val="000000" w:themeColor="text1"/>
          <w:sz w:val="20"/>
          <w:szCs w:val="20"/>
        </w:rPr>
        <w:t>Sheorey</w:t>
      </w:r>
      <w:proofErr w:type="spellEnd"/>
      <w:r w:rsidRPr="00047D7B">
        <w:rPr>
          <w:rFonts w:ascii="Arial" w:hAnsi="Arial" w:cs="Arial"/>
          <w:color w:val="000000" w:themeColor="text1"/>
          <w:sz w:val="20"/>
          <w:szCs w:val="20"/>
        </w:rPr>
        <w:t xml:space="preserve"> (2017). Relationship between onboarding experience and turnover intention: intervening role of locus of control and self-efficacy. Journal Industrial and Commercial Training. </w:t>
      </w:r>
    </w:p>
    <w:p w14:paraId="50576ABF"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Purno, R. (2023). </w:t>
      </w:r>
      <w:proofErr w:type="spellStart"/>
      <w:r w:rsidRPr="00047D7B">
        <w:rPr>
          <w:rFonts w:ascii="Arial" w:hAnsi="Arial" w:cs="Arial"/>
          <w:color w:val="000000" w:themeColor="text1"/>
          <w:sz w:val="20"/>
          <w:szCs w:val="20"/>
        </w:rPr>
        <w:t>Pengaruh</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kepribadian</w:t>
      </w:r>
      <w:proofErr w:type="spellEnd"/>
      <w:r w:rsidRPr="00047D7B">
        <w:rPr>
          <w:rFonts w:ascii="Arial" w:hAnsi="Arial" w:cs="Arial"/>
          <w:color w:val="000000" w:themeColor="text1"/>
          <w:sz w:val="20"/>
          <w:szCs w:val="20"/>
        </w:rPr>
        <w:t xml:space="preserve">, self-efficacy, dan locus of control </w:t>
      </w:r>
      <w:proofErr w:type="spellStart"/>
      <w:r w:rsidRPr="00047D7B">
        <w:rPr>
          <w:rFonts w:ascii="Arial" w:hAnsi="Arial" w:cs="Arial"/>
          <w:color w:val="000000" w:themeColor="text1"/>
          <w:sz w:val="20"/>
          <w:szCs w:val="20"/>
        </w:rPr>
        <w:t>terhadap</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persepsi</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kinerja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usaha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skala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kecil</w:t>
      </w:r>
      <w:proofErr w:type="spellEnd"/>
      <w:r w:rsidRPr="00047D7B">
        <w:rPr>
          <w:rFonts w:ascii="Arial" w:hAnsi="Arial" w:cs="Arial"/>
          <w:color w:val="000000" w:themeColor="text1"/>
          <w:sz w:val="20"/>
          <w:szCs w:val="20"/>
        </w:rPr>
        <w:t xml:space="preserve"> dan </w:t>
      </w:r>
      <w:proofErr w:type="spellStart"/>
      <w:r w:rsidRPr="00047D7B">
        <w:rPr>
          <w:rFonts w:ascii="Arial" w:hAnsi="Arial" w:cs="Arial"/>
          <w:color w:val="000000" w:themeColor="text1"/>
          <w:sz w:val="20"/>
          <w:szCs w:val="20"/>
        </w:rPr>
        <w:t>menengah</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Jurnal</w:t>
      </w:r>
      <w:proofErr w:type="spellEnd"/>
      <w:r w:rsidRPr="00047D7B">
        <w:rPr>
          <w:rFonts w:ascii="Arial" w:hAnsi="Arial" w:cs="Arial"/>
          <w:color w:val="000000" w:themeColor="text1"/>
          <w:sz w:val="20"/>
          <w:szCs w:val="20"/>
        </w:rPr>
        <w:t xml:space="preserve"> UWKS, 1(1), 1-12.</w:t>
      </w:r>
    </w:p>
    <w:p w14:paraId="58306D68" w14:textId="4BDBF51E"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Riduwan</w:t>
      </w:r>
      <w:proofErr w:type="spellEnd"/>
      <w:r w:rsidRPr="00047D7B">
        <w:rPr>
          <w:rFonts w:ascii="Arial" w:hAnsi="Arial" w:cs="Arial"/>
          <w:color w:val="000000" w:themeColor="text1"/>
          <w:sz w:val="20"/>
          <w:szCs w:val="20"/>
        </w:rPr>
        <w:t>. (2004). Dasar-</w:t>
      </w:r>
      <w:proofErr w:type="spellStart"/>
      <w:r w:rsidRPr="00047D7B">
        <w:rPr>
          <w:rFonts w:ascii="Arial" w:hAnsi="Arial" w:cs="Arial"/>
          <w:color w:val="000000" w:themeColor="text1"/>
          <w:sz w:val="20"/>
          <w:szCs w:val="20"/>
        </w:rPr>
        <w:t>dasar</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statistika</w:t>
      </w:r>
      <w:proofErr w:type="spellEnd"/>
      <w:r w:rsidRPr="00047D7B">
        <w:rPr>
          <w:rFonts w:ascii="Arial" w:hAnsi="Arial" w:cs="Arial"/>
          <w:color w:val="000000" w:themeColor="text1"/>
          <w:sz w:val="20"/>
          <w:szCs w:val="20"/>
        </w:rPr>
        <w:t xml:space="preserve">. Bandung: </w:t>
      </w:r>
      <w:proofErr w:type="spellStart"/>
      <w:r w:rsidRPr="00047D7B">
        <w:rPr>
          <w:rFonts w:ascii="Arial" w:hAnsi="Arial" w:cs="Arial"/>
          <w:color w:val="000000" w:themeColor="text1"/>
          <w:sz w:val="20"/>
          <w:szCs w:val="20"/>
        </w:rPr>
        <w:t>Alfabeta</w:t>
      </w:r>
      <w:proofErr w:type="spellEnd"/>
      <w:r w:rsidRPr="00047D7B">
        <w:rPr>
          <w:rFonts w:ascii="Arial" w:hAnsi="Arial" w:cs="Arial"/>
          <w:color w:val="000000" w:themeColor="text1"/>
          <w:sz w:val="20"/>
          <w:szCs w:val="20"/>
        </w:rPr>
        <w:t>.</w:t>
      </w:r>
    </w:p>
    <w:p w14:paraId="54E20878"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Ries, E. (2011). The Lean Startup: How Today's Entrepreneurs Use Continuous Innovation to Create Radically Successful Business. Published by Crown Business. New York: Random House, Inc.</w:t>
      </w:r>
    </w:p>
    <w:p w14:paraId="7E6BCDB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Robbins, S. P., &amp; Judge, T. A. (2020). Organizational behavior (18th ed.). New York: Pearson Education.</w:t>
      </w:r>
    </w:p>
    <w:p w14:paraId="08BEE0F0"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Rotter, J. B. (1966). Generalized expectancies for internal versus external control of reinforcement. Psychological Monographs: General and Applied, 80(1), 1-28.</w:t>
      </w:r>
    </w:p>
    <w:p w14:paraId="1DC7FE61"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Saks, A. M., &amp; Yousef, D. A. (2002). The mediating role of self-efficacy in the relationship between locus of control and training transfer. Journal of Business Research, 55(2), 157-165.</w:t>
      </w:r>
    </w:p>
    <w:p w14:paraId="1C7682A4"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Salas, E., &amp; Cannon-Bowers, J. A. (2023). The science of training: A comprehensive </w:t>
      </w:r>
      <w:r w:rsidRPr="00047D7B">
        <w:rPr>
          <w:rFonts w:ascii="Arial" w:hAnsi="Arial" w:cs="Arial"/>
          <w:color w:val="000000" w:themeColor="text1"/>
          <w:sz w:val="20"/>
          <w:szCs w:val="20"/>
        </w:rPr>
        <w:lastRenderedPageBreak/>
        <w:t>guide to improving individual and organizational performance. Routledge.</w:t>
      </w:r>
    </w:p>
    <w:p w14:paraId="097E984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Schneider, B., Ehrhart, M. G., &amp; Macey, W. H. (2013). Organizational climate and culture. Annual Review of Psychology, 64, 361-388.</w:t>
      </w:r>
    </w:p>
    <w:p w14:paraId="58A4DFAA"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Schunk, D. H., &amp; Zimmerman, B. J. (2022). Self-regulated learning: From theory to practice (4th ed.). Routledge.</w:t>
      </w:r>
    </w:p>
    <w:p w14:paraId="482570F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Seemiller, C., &amp; Grace, M. (2020). Generation Z: A century in the making. HarperCollins.</w:t>
      </w:r>
    </w:p>
    <w:p w14:paraId="5F6BCFBB"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Shaughnessy, J. J., &amp; Zechmeister, J. S. (2020). Research methods in psychology (11th ed.). Routledge.</w:t>
      </w:r>
    </w:p>
    <w:p w14:paraId="460D1984"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Sitzmann, T., &amp; Ely, K. (2019). The impact of goal orientation on training transfer: A meta-analysis. Journal of Applied Psychology, 104(1), 106-122.</w:t>
      </w:r>
    </w:p>
    <w:p w14:paraId="7F98BBF5"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Skinner, B. F. (2022). Science and human behavior. Simon and Schuster.</w:t>
      </w:r>
    </w:p>
    <w:p w14:paraId="4CF9D946"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Smith, A. E., &amp; Salas, E. (2023). The psychology of training and development (4th ed.). New York: Routledge.</w:t>
      </w:r>
    </w:p>
    <w:p w14:paraId="551F7BCA" w14:textId="2579CEA8"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Sugiyono</w:t>
      </w:r>
      <w:proofErr w:type="spellEnd"/>
      <w:r w:rsidRPr="00047D7B">
        <w:rPr>
          <w:rFonts w:ascii="Arial" w:hAnsi="Arial" w:cs="Arial"/>
          <w:color w:val="000000" w:themeColor="text1"/>
          <w:sz w:val="20"/>
          <w:szCs w:val="20"/>
        </w:rPr>
        <w:t xml:space="preserve">. (2019). </w:t>
      </w:r>
      <w:proofErr w:type="spellStart"/>
      <w:r w:rsidRPr="00047D7B">
        <w:rPr>
          <w:rFonts w:ascii="Arial" w:hAnsi="Arial" w:cs="Arial"/>
          <w:color w:val="000000" w:themeColor="text1"/>
          <w:sz w:val="20"/>
          <w:szCs w:val="20"/>
        </w:rPr>
        <w:t>Metode</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penelitian</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kuantitatif</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kualitatif</w:t>
      </w:r>
      <w:proofErr w:type="spellEnd"/>
      <w:r w:rsidRPr="00047D7B">
        <w:rPr>
          <w:rFonts w:ascii="Arial" w:hAnsi="Arial" w:cs="Arial"/>
          <w:color w:val="000000" w:themeColor="text1"/>
          <w:sz w:val="20"/>
          <w:szCs w:val="20"/>
        </w:rPr>
        <w:t xml:space="preserve">, dan R&amp;D. Bandung: </w:t>
      </w:r>
      <w:proofErr w:type="spellStart"/>
      <w:r w:rsidRPr="00047D7B">
        <w:rPr>
          <w:rFonts w:ascii="Arial" w:hAnsi="Arial" w:cs="Arial"/>
          <w:color w:val="000000" w:themeColor="text1"/>
          <w:sz w:val="20"/>
          <w:szCs w:val="20"/>
        </w:rPr>
        <w:t>Alfabeta</w:t>
      </w:r>
      <w:proofErr w:type="spellEnd"/>
      <w:r w:rsidRPr="00047D7B">
        <w:rPr>
          <w:rFonts w:ascii="Arial" w:hAnsi="Arial" w:cs="Arial"/>
          <w:color w:val="000000" w:themeColor="text1"/>
          <w:sz w:val="20"/>
          <w:szCs w:val="20"/>
        </w:rPr>
        <w:t>.</w:t>
      </w:r>
    </w:p>
    <w:p w14:paraId="33DCE36D"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Suwaree</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Tantanawat</w:t>
      </w:r>
      <w:proofErr w:type="spellEnd"/>
      <w:r w:rsidRPr="00047D7B">
        <w:rPr>
          <w:rFonts w:ascii="Arial" w:hAnsi="Arial" w:cs="Arial"/>
          <w:color w:val="000000" w:themeColor="text1"/>
          <w:sz w:val="20"/>
          <w:szCs w:val="20"/>
        </w:rPr>
        <w:t xml:space="preserve"> (2020). Individual Characteristic Predictors for Training Effectiveness in Thailand: A Study of Internal Locus of Control and Self-Efficacy. Journal of Community Development Research (Humanities and Social Sciences) 2020; 13(4).</w:t>
      </w:r>
    </w:p>
    <w:p w14:paraId="3C0DADC8"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Tawnee &amp; Marcos (2023). Learning goal orientation as a background to project efficiency: the mediating role of impact on the team. European Business Review.</w:t>
      </w:r>
    </w:p>
    <w:p w14:paraId="73D09BAF"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 xml:space="preserve">Teresa Bridge. (2015). 5 Ways The workplace Needs </w:t>
      </w:r>
      <w:proofErr w:type="gramStart"/>
      <w:r w:rsidRPr="00047D7B">
        <w:rPr>
          <w:rFonts w:ascii="Arial" w:hAnsi="Arial" w:cs="Arial"/>
          <w:color w:val="000000" w:themeColor="text1"/>
          <w:sz w:val="20"/>
          <w:szCs w:val="20"/>
        </w:rPr>
        <w:t>To</w:t>
      </w:r>
      <w:proofErr w:type="gramEnd"/>
      <w:r w:rsidRPr="00047D7B">
        <w:rPr>
          <w:rFonts w:ascii="Arial" w:hAnsi="Arial" w:cs="Arial"/>
          <w:color w:val="000000" w:themeColor="text1"/>
          <w:sz w:val="20"/>
          <w:szCs w:val="20"/>
        </w:rPr>
        <w:t xml:space="preserve"> Change to Get The Most out Of Generation Z. Retrieved from http://www.fastcoexist.com/3049848/5-waystheworkplaceneeds-to-change-to-get-the-most-out-of-generation-z</w:t>
      </w:r>
    </w:p>
    <w:p w14:paraId="24F17419"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proofErr w:type="spellStart"/>
      <w:r w:rsidRPr="00047D7B">
        <w:rPr>
          <w:rFonts w:ascii="Arial" w:hAnsi="Arial" w:cs="Arial"/>
          <w:color w:val="000000" w:themeColor="text1"/>
          <w:sz w:val="20"/>
          <w:szCs w:val="20"/>
        </w:rPr>
        <w:t>Tirtayasa</w:t>
      </w:r>
      <w:proofErr w:type="spellEnd"/>
      <w:r w:rsidRPr="00047D7B">
        <w:rPr>
          <w:rFonts w:ascii="Arial" w:hAnsi="Arial" w:cs="Arial"/>
          <w:color w:val="000000" w:themeColor="text1"/>
          <w:sz w:val="20"/>
          <w:szCs w:val="20"/>
        </w:rPr>
        <w:t xml:space="preserve">, A., &amp; Gunawan, I., &amp; </w:t>
      </w:r>
      <w:proofErr w:type="spellStart"/>
      <w:r w:rsidRPr="00047D7B">
        <w:rPr>
          <w:rFonts w:ascii="Arial" w:hAnsi="Arial" w:cs="Arial"/>
          <w:color w:val="000000" w:themeColor="text1"/>
          <w:sz w:val="20"/>
          <w:szCs w:val="20"/>
        </w:rPr>
        <w:t>Sudiatmika</w:t>
      </w:r>
      <w:proofErr w:type="spellEnd"/>
      <w:r w:rsidRPr="00047D7B">
        <w:rPr>
          <w:rFonts w:ascii="Arial" w:hAnsi="Arial" w:cs="Arial"/>
          <w:color w:val="000000" w:themeColor="text1"/>
          <w:sz w:val="20"/>
          <w:szCs w:val="20"/>
        </w:rPr>
        <w:t xml:space="preserve">, A. (2021). </w:t>
      </w:r>
      <w:proofErr w:type="spellStart"/>
      <w:r w:rsidRPr="00047D7B">
        <w:rPr>
          <w:rFonts w:ascii="Arial" w:hAnsi="Arial" w:cs="Arial"/>
          <w:color w:val="000000" w:themeColor="text1"/>
          <w:sz w:val="20"/>
          <w:szCs w:val="20"/>
        </w:rPr>
        <w:t>Pengaruh</w:t>
      </w:r>
      <w:proofErr w:type="spellEnd"/>
      <w:r w:rsidRPr="00047D7B">
        <w:rPr>
          <w:rFonts w:ascii="Arial" w:hAnsi="Arial" w:cs="Arial"/>
          <w:color w:val="000000" w:themeColor="text1"/>
          <w:sz w:val="20"/>
          <w:szCs w:val="20"/>
        </w:rPr>
        <w:t xml:space="preserve"> locus of control dan </w:t>
      </w:r>
      <w:proofErr w:type="spellStart"/>
      <w:r w:rsidRPr="00047D7B">
        <w:rPr>
          <w:rFonts w:ascii="Arial" w:hAnsi="Arial" w:cs="Arial"/>
          <w:color w:val="000000" w:themeColor="text1"/>
          <w:sz w:val="20"/>
          <w:szCs w:val="20"/>
        </w:rPr>
        <w:t>self efficacy</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terhadap</w:t>
      </w:r>
      <w:proofErr w:type="spellEnd"/>
      <w:r w:rsidRPr="00047D7B">
        <w:rPr>
          <w:rFonts w:ascii="Arial" w:hAnsi="Arial" w:cs="Arial"/>
          <w:color w:val="000000" w:themeColor="text1"/>
          <w:sz w:val="20"/>
          <w:szCs w:val="20"/>
        </w:rPr>
        <w:t xml:space="preserve"> Transfer </w:t>
      </w:r>
      <w:proofErr w:type="spellStart"/>
      <w:r w:rsidRPr="00047D7B">
        <w:rPr>
          <w:rFonts w:ascii="Arial" w:hAnsi="Arial" w:cs="Arial"/>
          <w:color w:val="000000" w:themeColor="text1"/>
          <w:sz w:val="20"/>
          <w:szCs w:val="20"/>
        </w:rPr>
        <w:t>Pelatihan</w:t>
      </w:r>
      <w:proofErr w:type="spellEnd"/>
      <w:r w:rsidRPr="00047D7B">
        <w:rPr>
          <w:rFonts w:ascii="Arial" w:hAnsi="Arial" w:cs="Arial"/>
          <w:color w:val="000000" w:themeColor="text1"/>
          <w:sz w:val="20"/>
          <w:szCs w:val="20"/>
        </w:rPr>
        <w:t xml:space="preserve"> pada </w:t>
      </w:r>
      <w:proofErr w:type="spellStart"/>
      <w:r w:rsidRPr="00047D7B">
        <w:rPr>
          <w:rFonts w:ascii="Arial" w:hAnsi="Arial" w:cs="Arial"/>
          <w:color w:val="000000" w:themeColor="text1"/>
          <w:sz w:val="20"/>
          <w:szCs w:val="20"/>
        </w:rPr>
        <w:t>perusahaan</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jasa</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transportasi</w:t>
      </w:r>
      <w:proofErr w:type="spellEnd"/>
      <w:r w:rsidRPr="00047D7B">
        <w:rPr>
          <w:rFonts w:ascii="Arial" w:hAnsi="Arial" w:cs="Arial"/>
          <w:color w:val="000000" w:themeColor="text1"/>
          <w:sz w:val="20"/>
          <w:szCs w:val="20"/>
        </w:rPr>
        <w:t xml:space="preserve"> di </w:t>
      </w:r>
      <w:proofErr w:type="spellStart"/>
      <w:r w:rsidRPr="00047D7B">
        <w:rPr>
          <w:rFonts w:ascii="Arial" w:hAnsi="Arial" w:cs="Arial"/>
          <w:color w:val="000000" w:themeColor="text1"/>
          <w:sz w:val="20"/>
          <w:szCs w:val="20"/>
        </w:rPr>
        <w:t>kota</w:t>
      </w:r>
      <w:proofErr w:type="spellEnd"/>
      <w:r w:rsidRPr="00047D7B">
        <w:rPr>
          <w:rFonts w:ascii="Arial" w:hAnsi="Arial" w:cs="Arial"/>
          <w:color w:val="000000" w:themeColor="text1"/>
          <w:sz w:val="20"/>
          <w:szCs w:val="20"/>
        </w:rPr>
        <w:t xml:space="preserve"> Bandung. </w:t>
      </w:r>
      <w:proofErr w:type="spellStart"/>
      <w:r w:rsidRPr="00047D7B">
        <w:rPr>
          <w:rFonts w:ascii="Arial" w:hAnsi="Arial" w:cs="Arial"/>
          <w:color w:val="000000" w:themeColor="text1"/>
          <w:sz w:val="20"/>
          <w:szCs w:val="20"/>
        </w:rPr>
        <w:t>Jurnal</w:t>
      </w:r>
      <w:proofErr w:type="spellEnd"/>
      <w:r w:rsidRPr="00047D7B">
        <w:rPr>
          <w:rFonts w:ascii="Arial" w:hAnsi="Arial" w:cs="Arial"/>
          <w:color w:val="000000" w:themeColor="text1"/>
          <w:sz w:val="20"/>
          <w:szCs w:val="20"/>
        </w:rPr>
        <w:t xml:space="preserve"> </w:t>
      </w:r>
      <w:proofErr w:type="spellStart"/>
      <w:r w:rsidRPr="00047D7B">
        <w:rPr>
          <w:rFonts w:ascii="Arial" w:hAnsi="Arial" w:cs="Arial"/>
          <w:color w:val="000000" w:themeColor="text1"/>
          <w:sz w:val="20"/>
          <w:szCs w:val="20"/>
        </w:rPr>
        <w:t>Manajemen</w:t>
      </w:r>
      <w:proofErr w:type="spellEnd"/>
      <w:r w:rsidRPr="00047D7B">
        <w:rPr>
          <w:rFonts w:ascii="Arial" w:hAnsi="Arial" w:cs="Arial"/>
          <w:color w:val="000000" w:themeColor="text1"/>
          <w:sz w:val="20"/>
          <w:szCs w:val="20"/>
        </w:rPr>
        <w:t>, 8(2), 1-12.</w:t>
      </w:r>
    </w:p>
    <w:p w14:paraId="5DFFAFBB"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Ulrich, D. (2020). Human resource management: A strategic approach. New York: McGraw-Hill Education.</w:t>
      </w:r>
    </w:p>
    <w:p w14:paraId="3505922B"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Vandenberg, R. J., &amp; Lance, C. E. (2000). A review and synthesis of research on the dimensions of organizational culture. Journal of Management, 26(4), 941-964.</w:t>
      </w:r>
    </w:p>
    <w:p w14:paraId="31C5516A" w14:textId="77777777" w:rsidR="004E30ED" w:rsidRPr="00047D7B" w:rsidRDefault="004E30ED" w:rsidP="004E30ED">
      <w:pPr>
        <w:pStyle w:val="ListParagraph"/>
        <w:numPr>
          <w:ilvl w:val="1"/>
          <w:numId w:val="25"/>
        </w:numPr>
        <w:tabs>
          <w:tab w:val="left" w:pos="8325"/>
        </w:tabs>
        <w:ind w:left="360"/>
        <w:rPr>
          <w:rFonts w:ascii="Arial" w:hAnsi="Arial" w:cs="Arial"/>
          <w:color w:val="000000" w:themeColor="text1"/>
          <w:sz w:val="20"/>
          <w:szCs w:val="20"/>
        </w:rPr>
      </w:pPr>
      <w:r w:rsidRPr="00047D7B">
        <w:rPr>
          <w:rFonts w:ascii="Arial" w:hAnsi="Arial" w:cs="Arial"/>
          <w:color w:val="000000" w:themeColor="text1"/>
          <w:sz w:val="20"/>
          <w:szCs w:val="20"/>
        </w:rPr>
        <w:t>Zahid, H., B., &amp; Rouf, A., M. (2022). The influence of learner characteristics, instructional design and work environment on the transfer of training. Industrial And Commercial Training. Vol. 54 NO. 4 2022, pp. 566-588</w:t>
      </w:r>
    </w:p>
    <w:p w14:paraId="0D3DA25B" w14:textId="12BDEE34" w:rsidR="005571FF" w:rsidRPr="00047D7B" w:rsidRDefault="004E30ED" w:rsidP="00BA279B">
      <w:pPr>
        <w:pStyle w:val="ListParagraph"/>
        <w:numPr>
          <w:ilvl w:val="1"/>
          <w:numId w:val="25"/>
        </w:numPr>
        <w:tabs>
          <w:tab w:val="left" w:pos="8325"/>
        </w:tabs>
        <w:adjustRightInd w:val="0"/>
        <w:ind w:left="360"/>
        <w:jc w:val="both"/>
        <w:rPr>
          <w:rFonts w:ascii="Arial" w:hAnsi="Arial" w:cs="Arial"/>
          <w:color w:val="000000" w:themeColor="text1"/>
          <w:sz w:val="20"/>
          <w:szCs w:val="20"/>
        </w:rPr>
      </w:pPr>
      <w:r w:rsidRPr="00047D7B">
        <w:rPr>
          <w:rFonts w:ascii="Arial" w:hAnsi="Arial" w:cs="Arial"/>
          <w:color w:val="000000" w:themeColor="text1"/>
          <w:sz w:val="20"/>
          <w:szCs w:val="20"/>
        </w:rPr>
        <w:t xml:space="preserve">Zimmerman, B. J. (2000). Self-efficacy: An essential motive to learn. Contemporary Educational Psychology, </w:t>
      </w:r>
    </w:p>
    <w:sectPr w:rsidR="005571FF" w:rsidRPr="00047D7B" w:rsidSect="00A85835">
      <w:headerReference w:type="even" r:id="rId8"/>
      <w:headerReference w:type="default" r:id="rId9"/>
      <w:footerReference w:type="even" r:id="rId10"/>
      <w:footerReference w:type="default" r:id="rId11"/>
      <w:headerReference w:type="first" r:id="rId12"/>
      <w:footerReference w:type="first" r:id="rId13"/>
      <w:pgSz w:w="12240" w:h="15840"/>
      <w:pgMar w:top="1440" w:right="2007" w:bottom="2007" w:left="200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B1652" w16cex:dateUtc="2025-02-03T09:17:00Z"/>
  <w16cex:commentExtensible w16cex:durableId="2B4B2162" w16cex:dateUtc="2025-02-03T10:05:00Z"/>
  <w16cex:commentExtensible w16cex:durableId="2B4B21A3" w16cex:dateUtc="2025-02-03T10:06:00Z"/>
  <w16cex:commentExtensible w16cex:durableId="2B4B21BA" w16cex:dateUtc="2025-02-03T10:06:00Z"/>
  <w16cex:commentExtensible w16cex:durableId="2B4B21CA" w16cex:dateUtc="2025-02-03T10:06:00Z"/>
  <w16cex:commentExtensible w16cex:durableId="2B4B21D5" w16cex:dateUtc="2025-02-03T10:07:00Z"/>
  <w16cex:commentExtensible w16cex:durableId="2B4B21E0" w16cex:dateUtc="2025-02-03T10:07:00Z"/>
  <w16cex:commentExtensible w16cex:durableId="2B4B2235" w16cex:dateUtc="2025-02-03T10:08:00Z"/>
  <w16cex:commentExtensible w16cex:durableId="2B4B2274" w16cex:dateUtc="2025-02-03T10:09:00Z"/>
  <w16cex:commentExtensible w16cex:durableId="2B4B22F0" w16cex:dateUtc="2025-02-03T10:11:00Z"/>
  <w16cex:commentExtensible w16cex:durableId="2B4B234F" w16cex:dateUtc="2025-02-03T10:13:00Z"/>
  <w16cex:commentExtensible w16cex:durableId="2B4B238A" w16cex:dateUtc="2025-02-03T10:14:00Z"/>
  <w16cex:commentExtensible w16cex:durableId="2B4B2546" w16cex:dateUtc="2025-02-03T10:21:00Z"/>
  <w16cex:commentExtensible w16cex:durableId="2B4B273E" w16cex:dateUtc="2025-02-03T10:30:00Z"/>
  <w16cex:commentExtensible w16cex:durableId="2B4B2782" w16cex:dateUtc="2025-02-03T1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93CF" w14:textId="77777777" w:rsidR="008D1C2F" w:rsidRDefault="008D1C2F" w:rsidP="0009335B">
      <w:r>
        <w:separator/>
      </w:r>
    </w:p>
  </w:endnote>
  <w:endnote w:type="continuationSeparator" w:id="0">
    <w:p w14:paraId="540D1355" w14:textId="77777777" w:rsidR="008D1C2F" w:rsidRDefault="008D1C2F" w:rsidP="0009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D79E" w14:textId="77777777" w:rsidR="0009335B" w:rsidRDefault="0009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7EF7" w14:textId="77777777" w:rsidR="0009335B" w:rsidRDefault="0009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5F6C" w14:textId="77777777" w:rsidR="0009335B" w:rsidRDefault="0009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16C55" w14:textId="77777777" w:rsidR="008D1C2F" w:rsidRDefault="008D1C2F" w:rsidP="0009335B">
      <w:r>
        <w:separator/>
      </w:r>
    </w:p>
  </w:footnote>
  <w:footnote w:type="continuationSeparator" w:id="0">
    <w:p w14:paraId="640A07A9" w14:textId="77777777" w:rsidR="008D1C2F" w:rsidRDefault="008D1C2F" w:rsidP="0009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00C4" w14:textId="46A4C4E1" w:rsidR="0009335B" w:rsidRDefault="008D1C2F">
    <w:pPr>
      <w:pStyle w:val="Header"/>
    </w:pPr>
    <w:r>
      <w:rPr>
        <w:noProof/>
      </w:rPr>
      <w:pict w14:anchorId="6B340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79" o:spid="_x0000_s2050" type="#_x0000_t136" style="position:absolute;margin-left:0;margin-top:0;width:521.9pt;height:5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7B5B" w14:textId="0D7EBC29" w:rsidR="0009335B" w:rsidRDefault="008D1C2F">
    <w:pPr>
      <w:pStyle w:val="Header"/>
    </w:pPr>
    <w:r>
      <w:rPr>
        <w:noProof/>
      </w:rPr>
      <w:pict w14:anchorId="4162F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80" o:spid="_x0000_s2051" type="#_x0000_t136" style="position:absolute;margin-left:0;margin-top:0;width:521.9pt;height:5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6712" w14:textId="30505160" w:rsidR="0009335B" w:rsidRDefault="008D1C2F">
    <w:pPr>
      <w:pStyle w:val="Header"/>
    </w:pPr>
    <w:r>
      <w:rPr>
        <w:noProof/>
      </w:rPr>
      <w:pict w14:anchorId="6DBE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78" o:spid="_x0000_s2049" type="#_x0000_t136" style="position:absolute;margin-left:0;margin-top:0;width:521.9pt;height:5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F38"/>
    <w:multiLevelType w:val="hybridMultilevel"/>
    <w:tmpl w:val="291C852C"/>
    <w:lvl w:ilvl="0" w:tplc="0409000F">
      <w:start w:val="1"/>
      <w:numFmt w:val="decimal"/>
      <w:lvlText w:val="%1."/>
      <w:lvlJc w:val="left"/>
      <w:pPr>
        <w:ind w:left="551" w:hanging="432"/>
      </w:pPr>
      <w:rPr>
        <w:rFonts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 w15:restartNumberingAfterBreak="0">
    <w:nsid w:val="0CAD7C73"/>
    <w:multiLevelType w:val="hybridMultilevel"/>
    <w:tmpl w:val="F8E86E16"/>
    <w:lvl w:ilvl="0" w:tplc="F47CEB3C">
      <w:start w:val="1"/>
      <w:numFmt w:val="decimal"/>
      <w:lvlText w:val="%1."/>
      <w:lvlJc w:val="left"/>
      <w:pPr>
        <w:tabs>
          <w:tab w:val="num" w:pos="2880"/>
        </w:tabs>
        <w:ind w:left="2880" w:hanging="360"/>
      </w:pPr>
      <w:rPr>
        <w:rFonts w:cs="Times New Roman" w:hint="default"/>
        <w:b w:val="0"/>
      </w:rPr>
    </w:lvl>
    <w:lvl w:ilvl="1" w:tplc="DE30909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347740"/>
    <w:multiLevelType w:val="hybridMultilevel"/>
    <w:tmpl w:val="2874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0038D"/>
    <w:multiLevelType w:val="multilevel"/>
    <w:tmpl w:val="CBF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205E7"/>
    <w:multiLevelType w:val="multilevel"/>
    <w:tmpl w:val="14C205E7"/>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eastAsia="SimSun" w:hint="default"/>
        <w:b/>
        <w:color w:val="000000"/>
      </w:rPr>
    </w:lvl>
    <w:lvl w:ilvl="2">
      <w:start w:val="1"/>
      <w:numFmt w:val="decimal"/>
      <w:isLgl/>
      <w:lvlText w:val="%1.%2.%3"/>
      <w:lvlJc w:val="left"/>
      <w:pPr>
        <w:ind w:left="1080" w:hanging="720"/>
      </w:pPr>
      <w:rPr>
        <w:rFonts w:eastAsia="SimSun" w:hint="default"/>
        <w:b/>
        <w:color w:val="000000"/>
      </w:rPr>
    </w:lvl>
    <w:lvl w:ilvl="3">
      <w:start w:val="1"/>
      <w:numFmt w:val="decimal"/>
      <w:isLgl/>
      <w:lvlText w:val="%1.%2.%3.%4"/>
      <w:lvlJc w:val="left"/>
      <w:pPr>
        <w:ind w:left="1080" w:hanging="720"/>
      </w:pPr>
      <w:rPr>
        <w:rFonts w:eastAsia="SimSun" w:hint="default"/>
        <w:b/>
        <w:color w:val="000000"/>
      </w:rPr>
    </w:lvl>
    <w:lvl w:ilvl="4">
      <w:start w:val="1"/>
      <w:numFmt w:val="decimal"/>
      <w:isLgl/>
      <w:lvlText w:val="%1.%2.%3.%4.%5"/>
      <w:lvlJc w:val="left"/>
      <w:pPr>
        <w:ind w:left="1440" w:hanging="1080"/>
      </w:pPr>
      <w:rPr>
        <w:rFonts w:eastAsia="SimSun" w:hint="default"/>
        <w:b/>
        <w:color w:val="000000"/>
      </w:rPr>
    </w:lvl>
    <w:lvl w:ilvl="5">
      <w:start w:val="1"/>
      <w:numFmt w:val="decimal"/>
      <w:isLgl/>
      <w:lvlText w:val="%1.%2.%3.%4.%5.%6"/>
      <w:lvlJc w:val="left"/>
      <w:pPr>
        <w:ind w:left="1440" w:hanging="1080"/>
      </w:pPr>
      <w:rPr>
        <w:rFonts w:eastAsia="SimSun" w:hint="default"/>
        <w:b/>
        <w:color w:val="000000"/>
      </w:rPr>
    </w:lvl>
    <w:lvl w:ilvl="6">
      <w:start w:val="1"/>
      <w:numFmt w:val="decimal"/>
      <w:isLgl/>
      <w:lvlText w:val="%1.%2.%3.%4.%5.%6.%7"/>
      <w:lvlJc w:val="left"/>
      <w:pPr>
        <w:ind w:left="1800" w:hanging="1440"/>
      </w:pPr>
      <w:rPr>
        <w:rFonts w:eastAsia="SimSun" w:hint="default"/>
        <w:b/>
        <w:color w:val="000000"/>
      </w:rPr>
    </w:lvl>
    <w:lvl w:ilvl="7">
      <w:start w:val="1"/>
      <w:numFmt w:val="decimal"/>
      <w:isLgl/>
      <w:lvlText w:val="%1.%2.%3.%4.%5.%6.%7.%8"/>
      <w:lvlJc w:val="left"/>
      <w:pPr>
        <w:ind w:left="1800" w:hanging="1440"/>
      </w:pPr>
      <w:rPr>
        <w:rFonts w:eastAsia="SimSun" w:hint="default"/>
        <w:b/>
        <w:color w:val="000000"/>
      </w:rPr>
    </w:lvl>
    <w:lvl w:ilvl="8">
      <w:start w:val="1"/>
      <w:numFmt w:val="decimal"/>
      <w:isLgl/>
      <w:lvlText w:val="%1.%2.%3.%4.%5.%6.%7.%8.%9"/>
      <w:lvlJc w:val="left"/>
      <w:pPr>
        <w:ind w:left="2160" w:hanging="1800"/>
      </w:pPr>
      <w:rPr>
        <w:rFonts w:eastAsia="SimSun" w:hint="default"/>
        <w:b/>
        <w:color w:val="000000"/>
      </w:rPr>
    </w:lvl>
  </w:abstractNum>
  <w:abstractNum w:abstractNumId="5" w15:restartNumberingAfterBreak="0">
    <w:nsid w:val="14CD4335"/>
    <w:multiLevelType w:val="multilevel"/>
    <w:tmpl w:val="1E7A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861A9"/>
    <w:multiLevelType w:val="multilevel"/>
    <w:tmpl w:val="9132CEA2"/>
    <w:lvl w:ilvl="0">
      <w:start w:val="1"/>
      <w:numFmt w:val="decimal"/>
      <w:lvlText w:val="%1."/>
      <w:lvlJc w:val="left"/>
      <w:pPr>
        <w:ind w:left="720" w:hanging="360"/>
      </w:pPr>
      <w:rPr>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C37BA4"/>
    <w:multiLevelType w:val="hybridMultilevel"/>
    <w:tmpl w:val="7EAE7290"/>
    <w:lvl w:ilvl="0" w:tplc="9456498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41830"/>
    <w:multiLevelType w:val="hybridMultilevel"/>
    <w:tmpl w:val="4380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F7713"/>
    <w:multiLevelType w:val="hybridMultilevel"/>
    <w:tmpl w:val="E9C2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12BE7"/>
    <w:multiLevelType w:val="multilevel"/>
    <w:tmpl w:val="E65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B0A5C"/>
    <w:multiLevelType w:val="hybridMultilevel"/>
    <w:tmpl w:val="4FD4E57C"/>
    <w:lvl w:ilvl="0" w:tplc="589E34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A350C"/>
    <w:multiLevelType w:val="multilevel"/>
    <w:tmpl w:val="A84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05D86"/>
    <w:multiLevelType w:val="multilevel"/>
    <w:tmpl w:val="3C705D8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876DBD"/>
    <w:multiLevelType w:val="hybridMultilevel"/>
    <w:tmpl w:val="52CA82DE"/>
    <w:lvl w:ilvl="0" w:tplc="04090011">
      <w:start w:val="1"/>
      <w:numFmt w:val="decimal"/>
      <w:lvlText w:val="%1)"/>
      <w:lvlJc w:val="left"/>
      <w:pPr>
        <w:ind w:left="720" w:hanging="360"/>
      </w:pPr>
    </w:lvl>
    <w:lvl w:ilvl="1" w:tplc="0AAE311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543D1"/>
    <w:multiLevelType w:val="multilevel"/>
    <w:tmpl w:val="B45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F0AE3"/>
    <w:multiLevelType w:val="multilevel"/>
    <w:tmpl w:val="926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71CD1"/>
    <w:multiLevelType w:val="multilevel"/>
    <w:tmpl w:val="659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719A3"/>
    <w:multiLevelType w:val="multilevel"/>
    <w:tmpl w:val="6A7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D54CD"/>
    <w:multiLevelType w:val="multilevel"/>
    <w:tmpl w:val="F04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C155F"/>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21" w15:restartNumberingAfterBreak="0">
    <w:nsid w:val="664368BE"/>
    <w:multiLevelType w:val="hybridMultilevel"/>
    <w:tmpl w:val="3EB0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D0ADC"/>
    <w:multiLevelType w:val="multilevel"/>
    <w:tmpl w:val="8CE8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6A6947"/>
    <w:multiLevelType w:val="multilevel"/>
    <w:tmpl w:val="473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66CBD"/>
    <w:multiLevelType w:val="hybridMultilevel"/>
    <w:tmpl w:val="2DB28956"/>
    <w:lvl w:ilvl="0" w:tplc="08AA9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4"/>
  </w:num>
  <w:num w:numId="3">
    <w:abstractNumId w:val="20"/>
  </w:num>
  <w:num w:numId="4">
    <w:abstractNumId w:val="0"/>
  </w:num>
  <w:num w:numId="5">
    <w:abstractNumId w:val="1"/>
  </w:num>
  <w:num w:numId="6">
    <w:abstractNumId w:val="11"/>
  </w:num>
  <w:num w:numId="7">
    <w:abstractNumId w:val="8"/>
  </w:num>
  <w:num w:numId="8">
    <w:abstractNumId w:val="7"/>
  </w:num>
  <w:num w:numId="9">
    <w:abstractNumId w:val="13"/>
  </w:num>
  <w:num w:numId="10">
    <w:abstractNumId w:val="21"/>
  </w:num>
  <w:num w:numId="11">
    <w:abstractNumId w:val="2"/>
  </w:num>
  <w:num w:numId="12">
    <w:abstractNumId w:val="4"/>
  </w:num>
  <w:num w:numId="13">
    <w:abstractNumId w:val="9"/>
  </w:num>
  <w:num w:numId="14">
    <w:abstractNumId w:val="15"/>
  </w:num>
  <w:num w:numId="15">
    <w:abstractNumId w:val="16"/>
  </w:num>
  <w:num w:numId="16">
    <w:abstractNumId w:val="22"/>
  </w:num>
  <w:num w:numId="17">
    <w:abstractNumId w:val="3"/>
  </w:num>
  <w:num w:numId="18">
    <w:abstractNumId w:val="23"/>
  </w:num>
  <w:num w:numId="19">
    <w:abstractNumId w:val="12"/>
  </w:num>
  <w:num w:numId="20">
    <w:abstractNumId w:val="18"/>
  </w:num>
  <w:num w:numId="21">
    <w:abstractNumId w:val="10"/>
  </w:num>
  <w:num w:numId="22">
    <w:abstractNumId w:val="17"/>
  </w:num>
  <w:num w:numId="23">
    <w:abstractNumId w:val="19"/>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35"/>
    <w:rsid w:val="00003208"/>
    <w:rsid w:val="000100CB"/>
    <w:rsid w:val="00027598"/>
    <w:rsid w:val="00041AC7"/>
    <w:rsid w:val="00044967"/>
    <w:rsid w:val="00047D7B"/>
    <w:rsid w:val="0009335B"/>
    <w:rsid w:val="000B1429"/>
    <w:rsid w:val="000B6764"/>
    <w:rsid w:val="000D37CD"/>
    <w:rsid w:val="000D4ED5"/>
    <w:rsid w:val="000E26FA"/>
    <w:rsid w:val="000F1BF5"/>
    <w:rsid w:val="00106B42"/>
    <w:rsid w:val="001128C4"/>
    <w:rsid w:val="00121B47"/>
    <w:rsid w:val="00125E71"/>
    <w:rsid w:val="00132F92"/>
    <w:rsid w:val="001476D6"/>
    <w:rsid w:val="00163612"/>
    <w:rsid w:val="00182F27"/>
    <w:rsid w:val="0019697E"/>
    <w:rsid w:val="001C78F3"/>
    <w:rsid w:val="001C79D0"/>
    <w:rsid w:val="001D3E02"/>
    <w:rsid w:val="001E12AD"/>
    <w:rsid w:val="0021042B"/>
    <w:rsid w:val="0021745F"/>
    <w:rsid w:val="0021797B"/>
    <w:rsid w:val="002179F6"/>
    <w:rsid w:val="00220963"/>
    <w:rsid w:val="00225AA0"/>
    <w:rsid w:val="0022604C"/>
    <w:rsid w:val="00244E27"/>
    <w:rsid w:val="00276931"/>
    <w:rsid w:val="002C728C"/>
    <w:rsid w:val="002D7D3D"/>
    <w:rsid w:val="002F4F16"/>
    <w:rsid w:val="002F592F"/>
    <w:rsid w:val="002F7FE7"/>
    <w:rsid w:val="00301954"/>
    <w:rsid w:val="00317DAA"/>
    <w:rsid w:val="0035697B"/>
    <w:rsid w:val="00392BBA"/>
    <w:rsid w:val="00397F00"/>
    <w:rsid w:val="003A41D6"/>
    <w:rsid w:val="003B37A7"/>
    <w:rsid w:val="003C70A5"/>
    <w:rsid w:val="003E2A3B"/>
    <w:rsid w:val="003E3AFF"/>
    <w:rsid w:val="004050A2"/>
    <w:rsid w:val="00436CDD"/>
    <w:rsid w:val="004878E0"/>
    <w:rsid w:val="00492ED3"/>
    <w:rsid w:val="00495F0B"/>
    <w:rsid w:val="004A033E"/>
    <w:rsid w:val="004A4AC8"/>
    <w:rsid w:val="004A53C9"/>
    <w:rsid w:val="004A58AA"/>
    <w:rsid w:val="004B2DF7"/>
    <w:rsid w:val="004D0524"/>
    <w:rsid w:val="004E30ED"/>
    <w:rsid w:val="0052456D"/>
    <w:rsid w:val="00531D91"/>
    <w:rsid w:val="00532968"/>
    <w:rsid w:val="0053370E"/>
    <w:rsid w:val="0053513F"/>
    <w:rsid w:val="005571FF"/>
    <w:rsid w:val="005654A1"/>
    <w:rsid w:val="00585400"/>
    <w:rsid w:val="00591973"/>
    <w:rsid w:val="005B0B35"/>
    <w:rsid w:val="0060348F"/>
    <w:rsid w:val="00613F36"/>
    <w:rsid w:val="006230FF"/>
    <w:rsid w:val="00635F1B"/>
    <w:rsid w:val="00652884"/>
    <w:rsid w:val="006528C2"/>
    <w:rsid w:val="00671DDD"/>
    <w:rsid w:val="00680106"/>
    <w:rsid w:val="006807DE"/>
    <w:rsid w:val="006830AC"/>
    <w:rsid w:val="006833B4"/>
    <w:rsid w:val="006927E7"/>
    <w:rsid w:val="006D3186"/>
    <w:rsid w:val="00711A77"/>
    <w:rsid w:val="00741728"/>
    <w:rsid w:val="007434D0"/>
    <w:rsid w:val="00784AF9"/>
    <w:rsid w:val="007B33F9"/>
    <w:rsid w:val="007B40A0"/>
    <w:rsid w:val="007D271D"/>
    <w:rsid w:val="007E3087"/>
    <w:rsid w:val="00843C16"/>
    <w:rsid w:val="00855E03"/>
    <w:rsid w:val="00870F0A"/>
    <w:rsid w:val="00873D16"/>
    <w:rsid w:val="00874F0D"/>
    <w:rsid w:val="008C37E2"/>
    <w:rsid w:val="008D1C2F"/>
    <w:rsid w:val="008D511D"/>
    <w:rsid w:val="008D63FA"/>
    <w:rsid w:val="008F0B60"/>
    <w:rsid w:val="00920B64"/>
    <w:rsid w:val="0096736C"/>
    <w:rsid w:val="009A1AC1"/>
    <w:rsid w:val="009C4612"/>
    <w:rsid w:val="009F0171"/>
    <w:rsid w:val="00A13128"/>
    <w:rsid w:val="00A15C09"/>
    <w:rsid w:val="00A44F57"/>
    <w:rsid w:val="00A55FC2"/>
    <w:rsid w:val="00A65A4B"/>
    <w:rsid w:val="00A85835"/>
    <w:rsid w:val="00AE4875"/>
    <w:rsid w:val="00B01336"/>
    <w:rsid w:val="00B03601"/>
    <w:rsid w:val="00B038DC"/>
    <w:rsid w:val="00B46107"/>
    <w:rsid w:val="00B477BA"/>
    <w:rsid w:val="00B62C05"/>
    <w:rsid w:val="00B6400C"/>
    <w:rsid w:val="00B64079"/>
    <w:rsid w:val="00B77448"/>
    <w:rsid w:val="00B83EB0"/>
    <w:rsid w:val="00BC224C"/>
    <w:rsid w:val="00BD5A28"/>
    <w:rsid w:val="00BE63B5"/>
    <w:rsid w:val="00C033CF"/>
    <w:rsid w:val="00C11D32"/>
    <w:rsid w:val="00C312DA"/>
    <w:rsid w:val="00C712C8"/>
    <w:rsid w:val="00C8313E"/>
    <w:rsid w:val="00C92F71"/>
    <w:rsid w:val="00CC5646"/>
    <w:rsid w:val="00D27ADD"/>
    <w:rsid w:val="00D3578B"/>
    <w:rsid w:val="00D36AE6"/>
    <w:rsid w:val="00D452E4"/>
    <w:rsid w:val="00D46645"/>
    <w:rsid w:val="00D91E2B"/>
    <w:rsid w:val="00D941CC"/>
    <w:rsid w:val="00DA39E7"/>
    <w:rsid w:val="00DA4656"/>
    <w:rsid w:val="00DA701D"/>
    <w:rsid w:val="00DB3612"/>
    <w:rsid w:val="00DB4DFB"/>
    <w:rsid w:val="00DD069E"/>
    <w:rsid w:val="00DD2446"/>
    <w:rsid w:val="00E10CA6"/>
    <w:rsid w:val="00E2160E"/>
    <w:rsid w:val="00E4660D"/>
    <w:rsid w:val="00E73055"/>
    <w:rsid w:val="00E75164"/>
    <w:rsid w:val="00E76CA1"/>
    <w:rsid w:val="00E814E0"/>
    <w:rsid w:val="00E96FFA"/>
    <w:rsid w:val="00EE2023"/>
    <w:rsid w:val="00EE4886"/>
    <w:rsid w:val="00F019DD"/>
    <w:rsid w:val="00F32503"/>
    <w:rsid w:val="00F561F8"/>
    <w:rsid w:val="00F60628"/>
    <w:rsid w:val="00F85DAF"/>
    <w:rsid w:val="00F97525"/>
    <w:rsid w:val="00FA3CD8"/>
    <w:rsid w:val="00FD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A9380"/>
  <w15:chartTrackingRefBased/>
  <w15:docId w15:val="{002CB4D1-A019-E34B-8598-E747CB94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85835"/>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qFormat/>
    <w:rsid w:val="003A41D6"/>
    <w:pPr>
      <w:widowControl/>
      <w:autoSpaceDE/>
      <w:autoSpaceDN/>
      <w:spacing w:before="100" w:beforeAutospacing="1" w:after="100" w:afterAutospacing="1"/>
      <w:outlineLvl w:val="2"/>
    </w:pPr>
    <w:rPr>
      <w:b/>
      <w:bCs/>
      <w:sz w:val="27"/>
      <w:szCs w:val="27"/>
      <w:lang w:val="en-ID"/>
    </w:rPr>
  </w:style>
  <w:style w:type="paragraph" w:styleId="Heading4">
    <w:name w:val="heading 4"/>
    <w:basedOn w:val="Normal"/>
    <w:next w:val="Normal"/>
    <w:link w:val="Heading4Char"/>
    <w:uiPriority w:val="9"/>
    <w:semiHidden/>
    <w:unhideWhenUsed/>
    <w:qFormat/>
    <w:rsid w:val="006034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85835"/>
    <w:pPr>
      <w:spacing w:before="1"/>
      <w:ind w:left="664" w:right="711"/>
      <w:jc w:val="center"/>
    </w:pPr>
    <w:rPr>
      <w:sz w:val="48"/>
      <w:szCs w:val="48"/>
    </w:rPr>
  </w:style>
  <w:style w:type="character" w:customStyle="1" w:styleId="TitleChar">
    <w:name w:val="Title Char"/>
    <w:basedOn w:val="DefaultParagraphFont"/>
    <w:link w:val="Title"/>
    <w:uiPriority w:val="1"/>
    <w:rsid w:val="00A85835"/>
    <w:rPr>
      <w:rFonts w:ascii="Times New Roman" w:eastAsia="Times New Roman" w:hAnsi="Times New Roman" w:cs="Times New Roman"/>
      <w:sz w:val="48"/>
      <w:szCs w:val="48"/>
    </w:rPr>
  </w:style>
  <w:style w:type="character" w:customStyle="1" w:styleId="markedcontent">
    <w:name w:val="markedcontent"/>
    <w:qFormat/>
    <w:rsid w:val="00B83EB0"/>
  </w:style>
  <w:style w:type="paragraph" w:styleId="ListParagraph">
    <w:name w:val="List Paragraph"/>
    <w:aliases w:val="Body Text Char1,Char Char2,kepala,Body of text,List Paragraph1,skripsi,Heading 1 Char1,List Paragraph2,spasi 2 taiiii,List Paragraph-ExecSummary,UGEX'Z,PARAGRAPH,Body of text+1,Body of text+2,Body of text+3,List Paragraph11"/>
    <w:basedOn w:val="Normal"/>
    <w:link w:val="ListParagraphChar"/>
    <w:uiPriority w:val="1"/>
    <w:qFormat/>
    <w:rsid w:val="00B83EB0"/>
    <w:pPr>
      <w:ind w:left="720"/>
      <w:contextualSpacing/>
    </w:pPr>
  </w:style>
  <w:style w:type="paragraph" w:customStyle="1" w:styleId="Default">
    <w:name w:val="Default"/>
    <w:rsid w:val="00D452E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uiPriority w:val="99"/>
    <w:unhideWhenUsed/>
    <w:rsid w:val="005571FF"/>
    <w:rPr>
      <w:color w:val="0000FF"/>
      <w:u w:val="single"/>
    </w:rPr>
  </w:style>
  <w:style w:type="character" w:customStyle="1" w:styleId="ListParagraphChar">
    <w:name w:val="List Paragraph Char"/>
    <w:aliases w:val="Body Text Char1 Char,Char Char2 Char,kepala Char,Body of text Char,List Paragraph1 Char,skripsi Char,Heading 1 Char1 Char,List Paragraph2 Char,spasi 2 taiiii Char,List Paragraph-ExecSummary Char,UGEX'Z Char,PARAGRAPH Char"/>
    <w:link w:val="ListParagraph"/>
    <w:uiPriority w:val="1"/>
    <w:qFormat/>
    <w:locked/>
    <w:rsid w:val="005571FF"/>
    <w:rPr>
      <w:rFonts w:ascii="Times New Roman" w:eastAsia="Times New Roman" w:hAnsi="Times New Roman" w:cs="Times New Roman"/>
    </w:rPr>
  </w:style>
  <w:style w:type="character" w:customStyle="1" w:styleId="highlight">
    <w:name w:val="highlight"/>
    <w:rsid w:val="00F32503"/>
  </w:style>
  <w:style w:type="character" w:customStyle="1" w:styleId="hgkelc">
    <w:name w:val="hgkelc"/>
    <w:rsid w:val="00F32503"/>
  </w:style>
  <w:style w:type="paragraph" w:customStyle="1" w:styleId="Head1">
    <w:name w:val="Head 1"/>
    <w:basedOn w:val="Normal"/>
    <w:autoRedefine/>
    <w:rsid w:val="0096736C"/>
    <w:pPr>
      <w:widowControl/>
      <w:autoSpaceDE/>
      <w:autoSpaceDN/>
      <w:jc w:val="both"/>
    </w:pPr>
    <w:rPr>
      <w:rFonts w:ascii="Arial" w:eastAsia="MS Mincho" w:hAnsi="Arial" w:cs="Arial"/>
      <w:b/>
      <w:bCs/>
      <w:sz w:val="20"/>
      <w:szCs w:val="20"/>
      <w:lang w:eastAsia="ja-JP"/>
    </w:rPr>
  </w:style>
  <w:style w:type="paragraph" w:customStyle="1" w:styleId="Head2">
    <w:name w:val="Head 2"/>
    <w:basedOn w:val="Normal"/>
    <w:autoRedefine/>
    <w:rsid w:val="00F32503"/>
    <w:pPr>
      <w:widowControl/>
      <w:autoSpaceDE/>
      <w:autoSpaceDN/>
      <w:jc w:val="both"/>
    </w:pPr>
    <w:rPr>
      <w:rFonts w:eastAsia="MS Mincho"/>
      <w:sz w:val="20"/>
      <w:szCs w:val="20"/>
      <w:lang w:eastAsia="ja-JP"/>
    </w:rPr>
  </w:style>
  <w:style w:type="paragraph" w:customStyle="1" w:styleId="MainText">
    <w:name w:val="Main Text"/>
    <w:basedOn w:val="Normal"/>
    <w:link w:val="MainTextChar"/>
    <w:rsid w:val="00F32503"/>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F32503"/>
    <w:rPr>
      <w:rFonts w:ascii="Times New Roman" w:eastAsia="MS Mincho" w:hAnsi="Times New Roman" w:cs="Times New Roman"/>
      <w:sz w:val="24"/>
      <w:szCs w:val="24"/>
      <w:lang w:eastAsia="ja-JP"/>
    </w:rPr>
  </w:style>
  <w:style w:type="character" w:customStyle="1" w:styleId="y2iqfc">
    <w:name w:val="y2iqfc"/>
    <w:basedOn w:val="DefaultParagraphFont"/>
    <w:rsid w:val="006830AC"/>
  </w:style>
  <w:style w:type="paragraph" w:styleId="NormalWeb">
    <w:name w:val="Normal (Web)"/>
    <w:basedOn w:val="Normal"/>
    <w:uiPriority w:val="99"/>
    <w:unhideWhenUsed/>
    <w:qFormat/>
    <w:rsid w:val="00C033C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37A7"/>
    <w:rPr>
      <w:i/>
      <w:iCs/>
    </w:rPr>
  </w:style>
  <w:style w:type="paragraph" w:styleId="FootnoteText">
    <w:name w:val="footnote text"/>
    <w:basedOn w:val="Normal"/>
    <w:link w:val="FootnoteTextChar"/>
    <w:uiPriority w:val="99"/>
    <w:semiHidden/>
    <w:unhideWhenUsed/>
    <w:qFormat/>
    <w:rsid w:val="003B37A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B37A7"/>
    <w:rPr>
      <w:sz w:val="20"/>
      <w:szCs w:val="20"/>
    </w:rPr>
  </w:style>
  <w:style w:type="table" w:styleId="TableGrid">
    <w:name w:val="Table Grid"/>
    <w:basedOn w:val="TableNormal"/>
    <w:uiPriority w:val="39"/>
    <w:qFormat/>
    <w:rsid w:val="007D271D"/>
    <w:pPr>
      <w:spacing w:after="0" w:line="240" w:lineRule="auto"/>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4F0D"/>
  </w:style>
  <w:style w:type="character" w:styleId="Strong">
    <w:name w:val="Strong"/>
    <w:basedOn w:val="DefaultParagraphFont"/>
    <w:uiPriority w:val="22"/>
    <w:qFormat/>
    <w:rsid w:val="00CC5646"/>
    <w:rPr>
      <w:b/>
      <w:bCs/>
    </w:rPr>
  </w:style>
  <w:style w:type="character" w:customStyle="1" w:styleId="Heading3Char">
    <w:name w:val="Heading 3 Char"/>
    <w:basedOn w:val="DefaultParagraphFont"/>
    <w:link w:val="Heading3"/>
    <w:uiPriority w:val="9"/>
    <w:rsid w:val="003A41D6"/>
    <w:rPr>
      <w:rFonts w:ascii="Times New Roman" w:eastAsia="Times New Roman" w:hAnsi="Times New Roman" w:cs="Times New Roman"/>
      <w:b/>
      <w:bCs/>
      <w:sz w:val="27"/>
      <w:szCs w:val="27"/>
      <w:lang w:val="en-ID"/>
    </w:rPr>
  </w:style>
  <w:style w:type="character" w:customStyle="1" w:styleId="Heading4Char">
    <w:name w:val="Heading 4 Char"/>
    <w:basedOn w:val="DefaultParagraphFont"/>
    <w:link w:val="Heading4"/>
    <w:uiPriority w:val="9"/>
    <w:semiHidden/>
    <w:rsid w:val="0060348F"/>
    <w:rPr>
      <w:rFonts w:asciiTheme="majorHAnsi" w:eastAsiaTheme="majorEastAsia" w:hAnsiTheme="majorHAnsi" w:cstheme="majorBidi"/>
      <w:i/>
      <w:iCs/>
      <w:color w:val="2E74B5" w:themeColor="accent1" w:themeShade="BF"/>
    </w:rPr>
  </w:style>
  <w:style w:type="character" w:customStyle="1" w:styleId="katex">
    <w:name w:val="katex"/>
    <w:basedOn w:val="DefaultParagraphFont"/>
    <w:rsid w:val="0060348F"/>
  </w:style>
  <w:style w:type="character" w:styleId="FollowedHyperlink">
    <w:name w:val="FollowedHyperlink"/>
    <w:basedOn w:val="DefaultParagraphFont"/>
    <w:uiPriority w:val="99"/>
    <w:semiHidden/>
    <w:unhideWhenUsed/>
    <w:rsid w:val="004E30ED"/>
    <w:rPr>
      <w:color w:val="954F72" w:themeColor="followedHyperlink"/>
      <w:u w:val="single"/>
    </w:rPr>
  </w:style>
  <w:style w:type="character" w:styleId="UnresolvedMention">
    <w:name w:val="Unresolved Mention"/>
    <w:basedOn w:val="DefaultParagraphFont"/>
    <w:uiPriority w:val="99"/>
    <w:semiHidden/>
    <w:unhideWhenUsed/>
    <w:rsid w:val="002D7D3D"/>
    <w:rPr>
      <w:color w:val="605E5C"/>
      <w:shd w:val="clear" w:color="auto" w:fill="E1DFDD"/>
    </w:rPr>
  </w:style>
  <w:style w:type="paragraph" w:styleId="Header">
    <w:name w:val="header"/>
    <w:basedOn w:val="Normal"/>
    <w:link w:val="HeaderChar"/>
    <w:uiPriority w:val="99"/>
    <w:unhideWhenUsed/>
    <w:rsid w:val="0009335B"/>
    <w:pPr>
      <w:tabs>
        <w:tab w:val="center" w:pos="4680"/>
        <w:tab w:val="right" w:pos="9360"/>
      </w:tabs>
    </w:pPr>
  </w:style>
  <w:style w:type="character" w:customStyle="1" w:styleId="HeaderChar">
    <w:name w:val="Header Char"/>
    <w:basedOn w:val="DefaultParagraphFont"/>
    <w:link w:val="Header"/>
    <w:uiPriority w:val="99"/>
    <w:rsid w:val="0009335B"/>
    <w:rPr>
      <w:rFonts w:ascii="Times New Roman" w:eastAsia="Times New Roman" w:hAnsi="Times New Roman" w:cs="Times New Roman"/>
    </w:rPr>
  </w:style>
  <w:style w:type="paragraph" w:styleId="Footer">
    <w:name w:val="footer"/>
    <w:basedOn w:val="Normal"/>
    <w:link w:val="FooterChar"/>
    <w:uiPriority w:val="99"/>
    <w:unhideWhenUsed/>
    <w:rsid w:val="0009335B"/>
    <w:pPr>
      <w:tabs>
        <w:tab w:val="center" w:pos="4680"/>
        <w:tab w:val="right" w:pos="9360"/>
      </w:tabs>
    </w:pPr>
  </w:style>
  <w:style w:type="character" w:customStyle="1" w:styleId="FooterChar">
    <w:name w:val="Footer Char"/>
    <w:basedOn w:val="DefaultParagraphFont"/>
    <w:link w:val="Footer"/>
    <w:uiPriority w:val="99"/>
    <w:rsid w:val="0009335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01954"/>
    <w:rPr>
      <w:sz w:val="16"/>
      <w:szCs w:val="16"/>
    </w:rPr>
  </w:style>
  <w:style w:type="paragraph" w:styleId="CommentText">
    <w:name w:val="annotation text"/>
    <w:basedOn w:val="Normal"/>
    <w:link w:val="CommentTextChar"/>
    <w:uiPriority w:val="99"/>
    <w:semiHidden/>
    <w:unhideWhenUsed/>
    <w:rsid w:val="00301954"/>
    <w:rPr>
      <w:sz w:val="20"/>
      <w:szCs w:val="20"/>
    </w:rPr>
  </w:style>
  <w:style w:type="character" w:customStyle="1" w:styleId="CommentTextChar">
    <w:name w:val="Comment Text Char"/>
    <w:basedOn w:val="DefaultParagraphFont"/>
    <w:link w:val="CommentText"/>
    <w:uiPriority w:val="99"/>
    <w:semiHidden/>
    <w:rsid w:val="003019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1954"/>
    <w:rPr>
      <w:b/>
      <w:bCs/>
    </w:rPr>
  </w:style>
  <w:style w:type="character" w:customStyle="1" w:styleId="CommentSubjectChar">
    <w:name w:val="Comment Subject Char"/>
    <w:basedOn w:val="CommentTextChar"/>
    <w:link w:val="CommentSubject"/>
    <w:uiPriority w:val="99"/>
    <w:semiHidden/>
    <w:rsid w:val="003019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3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0607">
      <w:bodyDiv w:val="1"/>
      <w:marLeft w:val="0"/>
      <w:marRight w:val="0"/>
      <w:marTop w:val="0"/>
      <w:marBottom w:val="0"/>
      <w:divBdr>
        <w:top w:val="none" w:sz="0" w:space="0" w:color="auto"/>
        <w:left w:val="none" w:sz="0" w:space="0" w:color="auto"/>
        <w:bottom w:val="none" w:sz="0" w:space="0" w:color="auto"/>
        <w:right w:val="none" w:sz="0" w:space="0" w:color="auto"/>
      </w:divBdr>
    </w:div>
    <w:div w:id="67267338">
      <w:bodyDiv w:val="1"/>
      <w:marLeft w:val="0"/>
      <w:marRight w:val="0"/>
      <w:marTop w:val="0"/>
      <w:marBottom w:val="0"/>
      <w:divBdr>
        <w:top w:val="none" w:sz="0" w:space="0" w:color="auto"/>
        <w:left w:val="none" w:sz="0" w:space="0" w:color="auto"/>
        <w:bottom w:val="none" w:sz="0" w:space="0" w:color="auto"/>
        <w:right w:val="none" w:sz="0" w:space="0" w:color="auto"/>
      </w:divBdr>
    </w:div>
    <w:div w:id="315231418">
      <w:bodyDiv w:val="1"/>
      <w:marLeft w:val="0"/>
      <w:marRight w:val="0"/>
      <w:marTop w:val="0"/>
      <w:marBottom w:val="0"/>
      <w:divBdr>
        <w:top w:val="none" w:sz="0" w:space="0" w:color="auto"/>
        <w:left w:val="none" w:sz="0" w:space="0" w:color="auto"/>
        <w:bottom w:val="none" w:sz="0" w:space="0" w:color="auto"/>
        <w:right w:val="none" w:sz="0" w:space="0" w:color="auto"/>
      </w:divBdr>
    </w:div>
    <w:div w:id="338777948">
      <w:bodyDiv w:val="1"/>
      <w:marLeft w:val="0"/>
      <w:marRight w:val="0"/>
      <w:marTop w:val="0"/>
      <w:marBottom w:val="0"/>
      <w:divBdr>
        <w:top w:val="none" w:sz="0" w:space="0" w:color="auto"/>
        <w:left w:val="none" w:sz="0" w:space="0" w:color="auto"/>
        <w:bottom w:val="none" w:sz="0" w:space="0" w:color="auto"/>
        <w:right w:val="none" w:sz="0" w:space="0" w:color="auto"/>
      </w:divBdr>
    </w:div>
    <w:div w:id="368339885">
      <w:bodyDiv w:val="1"/>
      <w:marLeft w:val="0"/>
      <w:marRight w:val="0"/>
      <w:marTop w:val="0"/>
      <w:marBottom w:val="0"/>
      <w:divBdr>
        <w:top w:val="none" w:sz="0" w:space="0" w:color="auto"/>
        <w:left w:val="none" w:sz="0" w:space="0" w:color="auto"/>
        <w:bottom w:val="none" w:sz="0" w:space="0" w:color="auto"/>
        <w:right w:val="none" w:sz="0" w:space="0" w:color="auto"/>
      </w:divBdr>
    </w:div>
    <w:div w:id="368840338">
      <w:bodyDiv w:val="1"/>
      <w:marLeft w:val="0"/>
      <w:marRight w:val="0"/>
      <w:marTop w:val="0"/>
      <w:marBottom w:val="0"/>
      <w:divBdr>
        <w:top w:val="none" w:sz="0" w:space="0" w:color="auto"/>
        <w:left w:val="none" w:sz="0" w:space="0" w:color="auto"/>
        <w:bottom w:val="none" w:sz="0" w:space="0" w:color="auto"/>
        <w:right w:val="none" w:sz="0" w:space="0" w:color="auto"/>
      </w:divBdr>
    </w:div>
    <w:div w:id="507139887">
      <w:bodyDiv w:val="1"/>
      <w:marLeft w:val="0"/>
      <w:marRight w:val="0"/>
      <w:marTop w:val="0"/>
      <w:marBottom w:val="0"/>
      <w:divBdr>
        <w:top w:val="none" w:sz="0" w:space="0" w:color="auto"/>
        <w:left w:val="none" w:sz="0" w:space="0" w:color="auto"/>
        <w:bottom w:val="none" w:sz="0" w:space="0" w:color="auto"/>
        <w:right w:val="none" w:sz="0" w:space="0" w:color="auto"/>
      </w:divBdr>
    </w:div>
    <w:div w:id="568199732">
      <w:bodyDiv w:val="1"/>
      <w:marLeft w:val="0"/>
      <w:marRight w:val="0"/>
      <w:marTop w:val="0"/>
      <w:marBottom w:val="0"/>
      <w:divBdr>
        <w:top w:val="none" w:sz="0" w:space="0" w:color="auto"/>
        <w:left w:val="none" w:sz="0" w:space="0" w:color="auto"/>
        <w:bottom w:val="none" w:sz="0" w:space="0" w:color="auto"/>
        <w:right w:val="none" w:sz="0" w:space="0" w:color="auto"/>
      </w:divBdr>
    </w:div>
    <w:div w:id="698748613">
      <w:bodyDiv w:val="1"/>
      <w:marLeft w:val="0"/>
      <w:marRight w:val="0"/>
      <w:marTop w:val="0"/>
      <w:marBottom w:val="0"/>
      <w:divBdr>
        <w:top w:val="none" w:sz="0" w:space="0" w:color="auto"/>
        <w:left w:val="none" w:sz="0" w:space="0" w:color="auto"/>
        <w:bottom w:val="none" w:sz="0" w:space="0" w:color="auto"/>
        <w:right w:val="none" w:sz="0" w:space="0" w:color="auto"/>
      </w:divBdr>
    </w:div>
    <w:div w:id="753546654">
      <w:bodyDiv w:val="1"/>
      <w:marLeft w:val="0"/>
      <w:marRight w:val="0"/>
      <w:marTop w:val="0"/>
      <w:marBottom w:val="0"/>
      <w:divBdr>
        <w:top w:val="none" w:sz="0" w:space="0" w:color="auto"/>
        <w:left w:val="none" w:sz="0" w:space="0" w:color="auto"/>
        <w:bottom w:val="none" w:sz="0" w:space="0" w:color="auto"/>
        <w:right w:val="none" w:sz="0" w:space="0" w:color="auto"/>
      </w:divBdr>
    </w:div>
    <w:div w:id="969898212">
      <w:bodyDiv w:val="1"/>
      <w:marLeft w:val="0"/>
      <w:marRight w:val="0"/>
      <w:marTop w:val="0"/>
      <w:marBottom w:val="0"/>
      <w:divBdr>
        <w:top w:val="none" w:sz="0" w:space="0" w:color="auto"/>
        <w:left w:val="none" w:sz="0" w:space="0" w:color="auto"/>
        <w:bottom w:val="none" w:sz="0" w:space="0" w:color="auto"/>
        <w:right w:val="none" w:sz="0" w:space="0" w:color="auto"/>
      </w:divBdr>
    </w:div>
    <w:div w:id="1032536013">
      <w:bodyDiv w:val="1"/>
      <w:marLeft w:val="0"/>
      <w:marRight w:val="0"/>
      <w:marTop w:val="0"/>
      <w:marBottom w:val="0"/>
      <w:divBdr>
        <w:top w:val="none" w:sz="0" w:space="0" w:color="auto"/>
        <w:left w:val="none" w:sz="0" w:space="0" w:color="auto"/>
        <w:bottom w:val="none" w:sz="0" w:space="0" w:color="auto"/>
        <w:right w:val="none" w:sz="0" w:space="0" w:color="auto"/>
      </w:divBdr>
    </w:div>
    <w:div w:id="1133906748">
      <w:bodyDiv w:val="1"/>
      <w:marLeft w:val="0"/>
      <w:marRight w:val="0"/>
      <w:marTop w:val="0"/>
      <w:marBottom w:val="0"/>
      <w:divBdr>
        <w:top w:val="none" w:sz="0" w:space="0" w:color="auto"/>
        <w:left w:val="none" w:sz="0" w:space="0" w:color="auto"/>
        <w:bottom w:val="none" w:sz="0" w:space="0" w:color="auto"/>
        <w:right w:val="none" w:sz="0" w:space="0" w:color="auto"/>
      </w:divBdr>
    </w:div>
    <w:div w:id="1158306549">
      <w:bodyDiv w:val="1"/>
      <w:marLeft w:val="0"/>
      <w:marRight w:val="0"/>
      <w:marTop w:val="0"/>
      <w:marBottom w:val="0"/>
      <w:divBdr>
        <w:top w:val="none" w:sz="0" w:space="0" w:color="auto"/>
        <w:left w:val="none" w:sz="0" w:space="0" w:color="auto"/>
        <w:bottom w:val="none" w:sz="0" w:space="0" w:color="auto"/>
        <w:right w:val="none" w:sz="0" w:space="0" w:color="auto"/>
      </w:divBdr>
    </w:div>
    <w:div w:id="1198619354">
      <w:bodyDiv w:val="1"/>
      <w:marLeft w:val="0"/>
      <w:marRight w:val="0"/>
      <w:marTop w:val="0"/>
      <w:marBottom w:val="0"/>
      <w:divBdr>
        <w:top w:val="none" w:sz="0" w:space="0" w:color="auto"/>
        <w:left w:val="none" w:sz="0" w:space="0" w:color="auto"/>
        <w:bottom w:val="none" w:sz="0" w:space="0" w:color="auto"/>
        <w:right w:val="none" w:sz="0" w:space="0" w:color="auto"/>
      </w:divBdr>
    </w:div>
    <w:div w:id="1822501964">
      <w:bodyDiv w:val="1"/>
      <w:marLeft w:val="0"/>
      <w:marRight w:val="0"/>
      <w:marTop w:val="0"/>
      <w:marBottom w:val="0"/>
      <w:divBdr>
        <w:top w:val="none" w:sz="0" w:space="0" w:color="auto"/>
        <w:left w:val="none" w:sz="0" w:space="0" w:color="auto"/>
        <w:bottom w:val="none" w:sz="0" w:space="0" w:color="auto"/>
        <w:right w:val="none" w:sz="0" w:space="0" w:color="auto"/>
      </w:divBdr>
    </w:div>
    <w:div w:id="1825732741">
      <w:bodyDiv w:val="1"/>
      <w:marLeft w:val="0"/>
      <w:marRight w:val="0"/>
      <w:marTop w:val="0"/>
      <w:marBottom w:val="0"/>
      <w:divBdr>
        <w:top w:val="none" w:sz="0" w:space="0" w:color="auto"/>
        <w:left w:val="none" w:sz="0" w:space="0" w:color="auto"/>
        <w:bottom w:val="none" w:sz="0" w:space="0" w:color="auto"/>
        <w:right w:val="none" w:sz="0" w:space="0" w:color="auto"/>
      </w:divBdr>
    </w:div>
    <w:div w:id="1975669990">
      <w:bodyDiv w:val="1"/>
      <w:marLeft w:val="0"/>
      <w:marRight w:val="0"/>
      <w:marTop w:val="0"/>
      <w:marBottom w:val="0"/>
      <w:divBdr>
        <w:top w:val="none" w:sz="0" w:space="0" w:color="auto"/>
        <w:left w:val="none" w:sz="0" w:space="0" w:color="auto"/>
        <w:bottom w:val="none" w:sz="0" w:space="0" w:color="auto"/>
        <w:right w:val="none" w:sz="0" w:space="0" w:color="auto"/>
      </w:divBdr>
    </w:div>
    <w:div w:id="2043506406">
      <w:bodyDiv w:val="1"/>
      <w:marLeft w:val="0"/>
      <w:marRight w:val="0"/>
      <w:marTop w:val="0"/>
      <w:marBottom w:val="0"/>
      <w:divBdr>
        <w:top w:val="none" w:sz="0" w:space="0" w:color="auto"/>
        <w:left w:val="none" w:sz="0" w:space="0" w:color="auto"/>
        <w:bottom w:val="none" w:sz="0" w:space="0" w:color="auto"/>
        <w:right w:val="none" w:sz="0" w:space="0" w:color="auto"/>
      </w:divBdr>
    </w:div>
    <w:div w:id="2069910435">
      <w:bodyDiv w:val="1"/>
      <w:marLeft w:val="0"/>
      <w:marRight w:val="0"/>
      <w:marTop w:val="0"/>
      <w:marBottom w:val="0"/>
      <w:divBdr>
        <w:top w:val="none" w:sz="0" w:space="0" w:color="auto"/>
        <w:left w:val="none" w:sz="0" w:space="0" w:color="auto"/>
        <w:bottom w:val="none" w:sz="0" w:space="0" w:color="auto"/>
        <w:right w:val="none" w:sz="0" w:space="0" w:color="auto"/>
      </w:divBdr>
    </w:div>
    <w:div w:id="2110083924">
      <w:bodyDiv w:val="1"/>
      <w:marLeft w:val="0"/>
      <w:marRight w:val="0"/>
      <w:marTop w:val="0"/>
      <w:marBottom w:val="0"/>
      <w:divBdr>
        <w:top w:val="none" w:sz="0" w:space="0" w:color="auto"/>
        <w:left w:val="none" w:sz="0" w:space="0" w:color="auto"/>
        <w:bottom w:val="none" w:sz="0" w:space="0" w:color="auto"/>
        <w:right w:val="none" w:sz="0" w:space="0" w:color="auto"/>
      </w:divBdr>
    </w:div>
    <w:div w:id="21286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D4F09-FF40-4459-A67E-91B3DE1B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8816</Words>
  <Characters>50254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Editor-14</cp:lastModifiedBy>
  <cp:revision>17</cp:revision>
  <cp:lastPrinted>2024-06-18T03:03:00Z</cp:lastPrinted>
  <dcterms:created xsi:type="dcterms:W3CDTF">2024-12-23T01:31:00Z</dcterms:created>
  <dcterms:modified xsi:type="dcterms:W3CDTF">2025-02-11T08:28:00Z</dcterms:modified>
</cp:coreProperties>
</file>