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9D304" w14:textId="77777777" w:rsidR="00CC0461" w:rsidRPr="00CC0461" w:rsidRDefault="00CC0461" w:rsidP="00CC0461">
      <w:pPr>
        <w:jc w:val="both"/>
        <w:rPr>
          <w:rFonts w:ascii="Arial" w:hAnsi="Arial" w:cs="Arial"/>
          <w:b/>
          <w:bCs/>
          <w:i/>
          <w:iCs/>
          <w:sz w:val="36"/>
          <w:szCs w:val="36"/>
          <w:u w:val="single"/>
        </w:rPr>
      </w:pPr>
      <w:r w:rsidRPr="00CC0461">
        <w:rPr>
          <w:rFonts w:ascii="Arial" w:hAnsi="Arial" w:cs="Arial"/>
          <w:b/>
          <w:bCs/>
          <w:i/>
          <w:iCs/>
          <w:sz w:val="36"/>
          <w:szCs w:val="36"/>
          <w:u w:val="single"/>
        </w:rPr>
        <w:t>Original Research Article</w:t>
      </w:r>
    </w:p>
    <w:p w14:paraId="54FC8319" w14:textId="77777777" w:rsidR="00CC0461" w:rsidRDefault="00CC0461" w:rsidP="00807A73">
      <w:pPr>
        <w:jc w:val="both"/>
        <w:rPr>
          <w:rFonts w:ascii="Arial" w:hAnsi="Arial" w:cs="Arial"/>
          <w:b/>
          <w:bCs/>
          <w:sz w:val="36"/>
          <w:szCs w:val="36"/>
        </w:rPr>
      </w:pPr>
    </w:p>
    <w:p w14:paraId="15B5B77F" w14:textId="1C2510A6" w:rsidR="00807A73" w:rsidRPr="00807A73" w:rsidRDefault="00962D0A" w:rsidP="00807A73">
      <w:pPr>
        <w:jc w:val="both"/>
        <w:rPr>
          <w:rFonts w:ascii="Arial" w:hAnsi="Arial" w:cs="Arial"/>
          <w:b/>
          <w:bCs/>
          <w:sz w:val="36"/>
          <w:szCs w:val="36"/>
        </w:rPr>
      </w:pPr>
      <w:r w:rsidRPr="00807A73">
        <w:rPr>
          <w:rFonts w:ascii="Arial" w:hAnsi="Arial" w:cs="Arial"/>
          <w:b/>
          <w:bCs/>
          <w:sz w:val="36"/>
          <w:szCs w:val="36"/>
        </w:rPr>
        <w:t xml:space="preserve">Integrated Analysis Of Prescription Rationality, Drug-Related Problems, </w:t>
      </w:r>
      <w:r>
        <w:rPr>
          <w:rFonts w:ascii="Arial" w:hAnsi="Arial" w:cs="Arial"/>
          <w:b/>
          <w:bCs/>
          <w:sz w:val="36"/>
          <w:szCs w:val="36"/>
        </w:rPr>
        <w:t>a</w:t>
      </w:r>
      <w:r w:rsidRPr="00807A73">
        <w:rPr>
          <w:rFonts w:ascii="Arial" w:hAnsi="Arial" w:cs="Arial"/>
          <w:b/>
          <w:bCs/>
          <w:sz w:val="36"/>
          <w:szCs w:val="36"/>
        </w:rPr>
        <w:t>nd Medication Adherence In Cardiovascular Patients</w:t>
      </w:r>
    </w:p>
    <w:p w14:paraId="6F08978F" w14:textId="77777777" w:rsidR="00A258C3" w:rsidRPr="00790ADA" w:rsidRDefault="00A258C3" w:rsidP="00441B6F">
      <w:pPr>
        <w:pStyle w:val="Author"/>
        <w:spacing w:line="240" w:lineRule="auto"/>
        <w:jc w:val="both"/>
        <w:rPr>
          <w:rFonts w:ascii="Arial" w:hAnsi="Arial" w:cs="Arial"/>
          <w:sz w:val="36"/>
        </w:rPr>
      </w:pPr>
    </w:p>
    <w:p w14:paraId="234F0388" w14:textId="681503E9" w:rsidR="00B01FCD" w:rsidRPr="00FB3A86" w:rsidRDefault="00C23EC5" w:rsidP="00441B6F">
      <w:pPr>
        <w:pStyle w:val="Copyright"/>
        <w:spacing w:after="0" w:line="240" w:lineRule="auto"/>
        <w:jc w:val="both"/>
        <w:rPr>
          <w:rFonts w:ascii="Arial" w:hAnsi="Arial" w:cs="Arial"/>
        </w:rPr>
        <w:sectPr w:rsidR="00B01FCD" w:rsidRPr="00FB3A86" w:rsidSect="004620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1523A11" wp14:editId="49D41421">
                <wp:extent cx="5303520" cy="635"/>
                <wp:effectExtent l="13335" t="13335" r="17145" b="15240"/>
                <wp:docPr id="15974240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737E3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947413D" w14:textId="4A4E63CF" w:rsidR="00B01FCD" w:rsidRDefault="00B01FCD" w:rsidP="00AE38E9">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2D9E89E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27591" w14:paraId="2A981E3D" w14:textId="77777777" w:rsidTr="001E44FE">
        <w:tc>
          <w:tcPr>
            <w:tcW w:w="9576" w:type="dxa"/>
            <w:shd w:val="clear" w:color="auto" w:fill="F2F2F2"/>
          </w:tcPr>
          <w:p w14:paraId="61B84871" w14:textId="77777777" w:rsidR="00AE38E9" w:rsidRPr="00353F45" w:rsidRDefault="00AE38E9" w:rsidP="00AE38E9">
            <w:pPr>
              <w:jc w:val="both"/>
              <w:rPr>
                <w:rFonts w:ascii="Arial" w:hAnsi="Arial" w:cs="Arial"/>
                <w:sz w:val="18"/>
                <w:szCs w:val="18"/>
              </w:rPr>
            </w:pPr>
            <w:r w:rsidRPr="00353F45">
              <w:rPr>
                <w:rFonts w:ascii="Arial" w:hAnsi="Arial" w:cs="Arial"/>
                <w:b/>
                <w:bCs/>
                <w:sz w:val="18"/>
                <w:szCs w:val="18"/>
              </w:rPr>
              <w:t xml:space="preserve">Background: </w:t>
            </w:r>
            <w:r w:rsidRPr="00353F45">
              <w:rPr>
                <w:rFonts w:ascii="Arial" w:hAnsi="Arial" w:cs="Arial"/>
                <w:sz w:val="18"/>
                <w:szCs w:val="18"/>
              </w:rPr>
              <w:t xml:space="preserve">Cardiovascular diseases persist as a major global health burden, driven by modifiable risk factors notably hypertension, diabetes, smoking, obesity, and poor dietary patterns that promote progressive atherosclerosis, compromise coronary perfusion, and ultimately result in life-threatening ischemic complications. </w:t>
            </w:r>
          </w:p>
          <w:p w14:paraId="75C003FE" w14:textId="77777777" w:rsidR="00AE38E9" w:rsidRPr="00353F45" w:rsidRDefault="00AE38E9" w:rsidP="00AE38E9">
            <w:pPr>
              <w:jc w:val="both"/>
              <w:rPr>
                <w:rFonts w:ascii="Arial" w:hAnsi="Arial" w:cs="Arial"/>
                <w:sz w:val="18"/>
                <w:szCs w:val="18"/>
              </w:rPr>
            </w:pPr>
            <w:r w:rsidRPr="00353F45">
              <w:rPr>
                <w:rFonts w:ascii="Arial" w:hAnsi="Arial" w:cs="Arial"/>
                <w:b/>
                <w:bCs/>
                <w:sz w:val="18"/>
                <w:szCs w:val="18"/>
              </w:rPr>
              <w:t>Objective:</w:t>
            </w:r>
            <w:r w:rsidRPr="00353F45">
              <w:rPr>
                <w:rFonts w:ascii="Arial" w:hAnsi="Arial" w:cs="Arial"/>
                <w:sz w:val="18"/>
                <w:szCs w:val="18"/>
              </w:rPr>
              <w:t xml:space="preserve"> Our study was conceptualized to assess the prescribing practice in cardiovascular patients using WHO prescribing indicators, evaluate medication adherence, and examine the association between polypharmacy and other relevant drug-related problems.</w:t>
            </w:r>
          </w:p>
          <w:p w14:paraId="62662B85" w14:textId="23325E1C" w:rsidR="00AE38E9" w:rsidRPr="00353F45" w:rsidRDefault="00AE38E9" w:rsidP="00AE38E9">
            <w:pPr>
              <w:jc w:val="both"/>
              <w:rPr>
                <w:rFonts w:ascii="Arial" w:hAnsi="Arial" w:cs="Arial"/>
                <w:sz w:val="18"/>
                <w:szCs w:val="18"/>
              </w:rPr>
            </w:pPr>
            <w:r w:rsidRPr="00353F45">
              <w:rPr>
                <w:rFonts w:ascii="Arial" w:hAnsi="Arial" w:cs="Arial"/>
                <w:b/>
                <w:bCs/>
                <w:sz w:val="18"/>
                <w:szCs w:val="18"/>
              </w:rPr>
              <w:t xml:space="preserve">Methodology: </w:t>
            </w:r>
            <w:r w:rsidRPr="00353F45">
              <w:rPr>
                <w:rFonts w:ascii="Arial" w:hAnsi="Arial" w:cs="Arial"/>
                <w:sz w:val="18"/>
                <w:szCs w:val="18"/>
              </w:rPr>
              <w:t>A</w:t>
            </w:r>
            <w:r w:rsidR="00974795" w:rsidRPr="00353F45">
              <w:rPr>
                <w:rFonts w:ascii="Arial" w:hAnsi="Arial" w:cs="Arial"/>
                <w:sz w:val="18"/>
                <w:szCs w:val="18"/>
              </w:rPr>
              <w:t xml:space="preserve">n interventional </w:t>
            </w:r>
            <w:r w:rsidRPr="00353F45">
              <w:rPr>
                <w:rFonts w:ascii="Arial" w:hAnsi="Arial" w:cs="Arial"/>
                <w:sz w:val="18"/>
                <w:szCs w:val="18"/>
              </w:rPr>
              <w:t xml:space="preserve"> study was </w:t>
            </w:r>
            <w:r w:rsidR="00974795" w:rsidRPr="00353F45">
              <w:rPr>
                <w:rFonts w:ascii="Arial" w:hAnsi="Arial" w:cs="Arial"/>
                <w:sz w:val="18"/>
                <w:szCs w:val="18"/>
              </w:rPr>
              <w:t>conducted</w:t>
            </w:r>
            <w:r w:rsidRPr="00353F45">
              <w:rPr>
                <w:rFonts w:ascii="Arial" w:hAnsi="Arial" w:cs="Arial"/>
                <w:sz w:val="18"/>
                <w:szCs w:val="18"/>
              </w:rPr>
              <w:t xml:space="preserve"> for 6 months among cardiovascular inpatients in a tertiary care research centre, South India, after procuring ethical clearance. A cohort of 150 participants were selected. Rational drug use was evaluated by analysing the prescription using WHO core indicators. Patient prescription including minimum of 2 medications were included in this study, and the prescriptions were analysed for drug-related problems through secondary resources like IBM Micromedex and LEXICOMP. They were assessed for medication adherence using a structured questionnaire, and the adherence pattern was analysed using regression analysis. Chi-square test was used to interpret Categorical data, while quantitative variables were analysed using paired t-tests.</w:t>
            </w:r>
          </w:p>
          <w:p w14:paraId="04A07E16" w14:textId="1ABA11CA" w:rsidR="00AE38E9" w:rsidRPr="00353F45" w:rsidRDefault="00AE38E9" w:rsidP="00AE38E9">
            <w:pPr>
              <w:jc w:val="both"/>
              <w:rPr>
                <w:rFonts w:ascii="Arial" w:hAnsi="Arial" w:cs="Arial"/>
                <w:sz w:val="18"/>
                <w:szCs w:val="18"/>
              </w:rPr>
            </w:pPr>
            <w:r w:rsidRPr="00353F45">
              <w:rPr>
                <w:rFonts w:ascii="Arial" w:hAnsi="Arial" w:cs="Arial"/>
                <w:b/>
                <w:bCs/>
                <w:sz w:val="18"/>
                <w:szCs w:val="18"/>
              </w:rPr>
              <w:t>Results:</w:t>
            </w:r>
            <w:r w:rsidRPr="00353F45">
              <w:rPr>
                <w:rFonts w:ascii="Arial" w:hAnsi="Arial" w:cs="Arial"/>
                <w:sz w:val="18"/>
                <w:szCs w:val="18"/>
              </w:rPr>
              <w:t xml:space="preserve"> The prevalence of cardiovascular disease was more evident in males (64.67%) than in females (35.33%), with the highest frequency observed in the 41–60 age group</w:t>
            </w:r>
            <w:r w:rsidR="006201D8" w:rsidRPr="00353F45">
              <w:rPr>
                <w:rFonts w:ascii="Arial" w:hAnsi="Arial" w:cs="Arial"/>
                <w:sz w:val="18"/>
                <w:szCs w:val="18"/>
              </w:rPr>
              <w:t xml:space="preserve">. Overall, the prescribing pattern in this cardiovascular patient population </w:t>
            </w:r>
            <w:r w:rsidR="007779FF" w:rsidRPr="00353F45">
              <w:rPr>
                <w:rFonts w:ascii="Arial" w:hAnsi="Arial" w:cs="Arial"/>
                <w:sz w:val="18"/>
                <w:szCs w:val="18"/>
              </w:rPr>
              <w:t xml:space="preserve">was irrational, as reflected by excessive polypharmacy (7.85 drugs per encounter), very low generic use (12.99%), over prescription of antibiotics (44.66%), and injections (80%), and suboptimal adherence to the Essential Medicines List (85.28%), all of which fall far outside WHO- recommended standards. </w:t>
            </w:r>
            <w:r w:rsidRPr="00353F45">
              <w:rPr>
                <w:rFonts w:ascii="Arial" w:hAnsi="Arial" w:cs="Arial"/>
                <w:sz w:val="18"/>
                <w:szCs w:val="18"/>
              </w:rPr>
              <w:t>Polypharmacy was identified among 78% of patients and has significantly coincided with an increased incidence of drug-related problems (p = 0.05), indicating a statistically significant relationship. Medication adherence improved significantly after patient counselling, with the mean and standard deviation adherence score (before=</w:t>
            </w:r>
            <w:r w:rsidRPr="00353F45">
              <w:rPr>
                <w:rFonts w:ascii="Arial" w:hAnsi="Arial" w:cs="Arial"/>
                <w:color w:val="000000"/>
                <w:sz w:val="18"/>
                <w:szCs w:val="18"/>
                <w:lang w:val="en-GB"/>
              </w:rPr>
              <w:t>39.01 ± 3.54, after=40.66 ± 3.59</w:t>
            </w:r>
            <w:r w:rsidRPr="00353F45">
              <w:rPr>
                <w:rFonts w:ascii="Arial" w:hAnsi="Arial" w:cs="Arial"/>
                <w:sz w:val="18"/>
                <w:szCs w:val="18"/>
              </w:rPr>
              <w:t>) improving from 7.12 to 19.19.</w:t>
            </w:r>
          </w:p>
          <w:p w14:paraId="1C11D3A2" w14:textId="77777777" w:rsidR="00AE38E9" w:rsidRPr="00353F45" w:rsidRDefault="00AE38E9" w:rsidP="00AE38E9">
            <w:pPr>
              <w:jc w:val="both"/>
              <w:rPr>
                <w:rFonts w:ascii="Arial" w:hAnsi="Arial" w:cs="Arial"/>
                <w:sz w:val="18"/>
                <w:szCs w:val="18"/>
              </w:rPr>
            </w:pPr>
            <w:r w:rsidRPr="00353F45">
              <w:rPr>
                <w:rFonts w:ascii="Arial" w:hAnsi="Arial" w:cs="Arial"/>
                <w:b/>
                <w:bCs/>
                <w:sz w:val="18"/>
                <w:szCs w:val="18"/>
              </w:rPr>
              <w:t xml:space="preserve">Conclusion: </w:t>
            </w:r>
            <w:r w:rsidRPr="00353F45">
              <w:rPr>
                <w:rFonts w:ascii="Arial" w:hAnsi="Arial" w:cs="Arial"/>
                <w:sz w:val="18"/>
                <w:szCs w:val="18"/>
              </w:rPr>
              <w:t>The study highlights concerning prescribing patterns in cardiovascular inpatients, including a high average number of drugs per encounter and low generic prescribing. A significant association was observed between polypharmacy and the proportion of drug-related problems, underscoring the need for vigilant prescription monitoring. Targeted patient counselling markedly improved medication adherence, emphasizing the value of pharmacist-led interventions in optimizing cardiovascular care</w:t>
            </w:r>
          </w:p>
          <w:p w14:paraId="0AE2670D" w14:textId="43885F2E" w:rsidR="00505F06" w:rsidRPr="00E27591" w:rsidRDefault="00505F06" w:rsidP="00441B6F">
            <w:pPr>
              <w:pStyle w:val="Body"/>
              <w:spacing w:after="0"/>
              <w:rPr>
                <w:rFonts w:ascii="Arial" w:eastAsia="Calibri" w:hAnsi="Arial" w:cs="Arial"/>
                <w:sz w:val="18"/>
                <w:szCs w:val="18"/>
              </w:rPr>
            </w:pPr>
          </w:p>
        </w:tc>
      </w:tr>
    </w:tbl>
    <w:p w14:paraId="28CCCCB3" w14:textId="77777777" w:rsidR="00636EB2" w:rsidRPr="00E27591" w:rsidRDefault="00636EB2" w:rsidP="00441B6F">
      <w:pPr>
        <w:pStyle w:val="Body"/>
        <w:spacing w:after="0"/>
        <w:rPr>
          <w:rFonts w:ascii="Arial" w:hAnsi="Arial" w:cs="Arial"/>
          <w:i/>
          <w:sz w:val="18"/>
          <w:szCs w:val="18"/>
        </w:rPr>
      </w:pPr>
    </w:p>
    <w:p w14:paraId="0EDFDC36" w14:textId="0BBCD709" w:rsidR="0024282C" w:rsidRPr="00E62DD4" w:rsidRDefault="00A24E7E" w:rsidP="00E62DD4">
      <w:pPr>
        <w:pStyle w:val="Body"/>
        <w:spacing w:after="0"/>
        <w:jc w:val="left"/>
        <w:rPr>
          <w:rFonts w:ascii="Arial" w:hAnsi="Arial" w:cs="Arial"/>
          <w:i/>
          <w:iCs/>
          <w:color w:val="FF0000"/>
        </w:rPr>
      </w:pPr>
      <w:r>
        <w:rPr>
          <w:rFonts w:ascii="Arial" w:hAnsi="Arial" w:cs="Arial"/>
          <w:i/>
        </w:rPr>
        <w:t xml:space="preserve">Keywords: </w:t>
      </w:r>
      <w:r w:rsidR="00E27591" w:rsidRPr="00E27591">
        <w:rPr>
          <w:rFonts w:ascii="Arial" w:hAnsi="Arial" w:cs="Arial"/>
          <w:i/>
          <w:iCs/>
        </w:rPr>
        <w:t>Cardiovascular disease, Prescribing patterns, Polypharmacy, Medication adherence, Structured questionnaire</w:t>
      </w:r>
      <w:r w:rsidR="00E27591" w:rsidRPr="00277ED3">
        <w:rPr>
          <w:rFonts w:ascii="Times New Roman" w:hAnsi="Times New Roman"/>
          <w:b/>
          <w:bCs/>
          <w:lang w:val="fr-FR"/>
        </w:rPr>
        <w:br w:type="page"/>
      </w:r>
    </w:p>
    <w:p w14:paraId="3D0FCE52" w14:textId="77777777" w:rsidR="00505F06" w:rsidRPr="00A24E7E" w:rsidRDefault="00505F06" w:rsidP="00441B6F">
      <w:pPr>
        <w:pStyle w:val="Body"/>
        <w:spacing w:after="0"/>
        <w:rPr>
          <w:rFonts w:ascii="Arial" w:hAnsi="Arial" w:cs="Arial"/>
          <w:i/>
        </w:rPr>
      </w:pPr>
    </w:p>
    <w:p w14:paraId="226AFD4D" w14:textId="21B54E87" w:rsidR="007F7B32" w:rsidRDefault="00902823" w:rsidP="00353F4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8440D2" w14:textId="77777777" w:rsidR="00790ADA" w:rsidRPr="00FB3A86" w:rsidRDefault="00790ADA" w:rsidP="00441B6F">
      <w:pPr>
        <w:pStyle w:val="AbstHead"/>
        <w:spacing w:after="0"/>
        <w:jc w:val="both"/>
        <w:rPr>
          <w:rFonts w:ascii="Arial" w:hAnsi="Arial" w:cs="Arial"/>
        </w:rPr>
      </w:pPr>
    </w:p>
    <w:p w14:paraId="0C289A6C" w14:textId="65CDBD7C" w:rsidR="00E27591" w:rsidRPr="00E27591" w:rsidRDefault="00E27591" w:rsidP="00353F45">
      <w:pPr>
        <w:jc w:val="both"/>
        <w:rPr>
          <w:rStyle w:val="Strong"/>
          <w:rFonts w:ascii="Arial" w:hAnsi="Arial" w:cs="Arial"/>
          <w:b w:val="0"/>
          <w:bCs w:val="0"/>
        </w:rPr>
      </w:pPr>
      <w:r w:rsidRPr="00E27591">
        <w:rPr>
          <w:rFonts w:ascii="Arial" w:hAnsi="Arial" w:cs="Arial"/>
        </w:rPr>
        <w:t xml:space="preserve">CVDs persist as the dominant global health threat, responsible for a majority of premature deaths and contributing substantially to </w:t>
      </w:r>
      <w:r w:rsidRPr="00E27591">
        <w:rPr>
          <w:rFonts w:ascii="Arial" w:hAnsi="Arial" w:cs="Arial"/>
          <w:color w:val="000000"/>
        </w:rPr>
        <w:t xml:space="preserve">diminished quality of life, long-term disabilities, </w:t>
      </w:r>
      <w:r w:rsidRPr="00E27591">
        <w:rPr>
          <w:rFonts w:ascii="Arial" w:hAnsi="Arial" w:cs="Arial"/>
        </w:rPr>
        <w:t>and healthcare burden</w:t>
      </w:r>
      <w:r w:rsidRPr="00E27591">
        <w:rPr>
          <w:rFonts w:ascii="Arial" w:hAnsi="Arial" w:cs="Arial"/>
          <w:vertAlign w:val="superscript"/>
        </w:rPr>
        <w:t>1</w:t>
      </w:r>
      <w:r w:rsidRPr="00E27591">
        <w:rPr>
          <w:rFonts w:ascii="Arial" w:hAnsi="Arial" w:cs="Arial"/>
        </w:rPr>
        <w:t>. Over the past decades, cardiovascular diseases have continued to claim lives at an alarming rate. During the years 2007-2017, total CVD-related deaths increased by 21.1%, underscoring a rising absolute burden even as age-standardised mortality rates showed a modest decline—from 259.9 to 233.1 deaths per 100,000 population. Ischaemic heart disease and stroke continue to dominate the cardiovascular mortality profile, accounting for nearly 85% of all CVD-related deaths in 2017</w:t>
      </w:r>
      <w:r w:rsidRPr="00E27591">
        <w:rPr>
          <w:rFonts w:ascii="Arial" w:hAnsi="Arial" w:cs="Arial"/>
          <w:vertAlign w:val="superscript"/>
        </w:rPr>
        <w:t>2</w:t>
      </w:r>
      <w:r w:rsidRPr="00E27591">
        <w:rPr>
          <w:rFonts w:ascii="Arial" w:hAnsi="Arial" w:cs="Arial"/>
          <w:color w:val="0070C0"/>
        </w:rPr>
        <w:t>.</w:t>
      </w:r>
      <w:r w:rsidRPr="00E27591">
        <w:rPr>
          <w:rFonts w:ascii="Arial" w:hAnsi="Arial" w:cs="Arial"/>
        </w:rPr>
        <w:t>Based on WHO’s 2016 estimates, cardiovascular diseases constituted 27% of total deaths in India, thereby dominating the mortality landscape of non-communicable diseases, which accounted for 63% of all fatalities</w:t>
      </w:r>
      <w:r w:rsidRPr="00E27591">
        <w:rPr>
          <w:rFonts w:ascii="Arial" w:hAnsi="Arial" w:cs="Arial"/>
          <w:vertAlign w:val="superscript"/>
        </w:rPr>
        <w:t>3</w:t>
      </w:r>
      <w:r w:rsidRPr="00E27591">
        <w:rPr>
          <w:rFonts w:ascii="Arial" w:hAnsi="Arial" w:cs="Arial"/>
        </w:rPr>
        <w:t>. A meta-analysis pooling data from studies conducted between 2000 and 2024 estimated an overall adult CVD prevalence of 11%</w:t>
      </w:r>
      <w:r w:rsidRPr="00E27591">
        <w:rPr>
          <w:rFonts w:ascii="Arial" w:hAnsi="Arial" w:cs="Arial"/>
          <w:vertAlign w:val="superscript"/>
        </w:rPr>
        <w:t>4</w:t>
      </w:r>
      <w:r w:rsidRPr="00E27591">
        <w:rPr>
          <w:rFonts w:ascii="Arial" w:hAnsi="Arial" w:cs="Arial"/>
        </w:rPr>
        <w:t>. CVDs involve a heterogeneous range of conditions that disrupt the normal function and architecture of the heart and vasculature, involving CAD, heart failure, stroke, hypertension, cardiomyopathies, arrhythmias, and rheumatic heart disease</w:t>
      </w:r>
      <w:r w:rsidRPr="00E27591">
        <w:rPr>
          <w:rFonts w:ascii="Arial" w:hAnsi="Arial" w:cs="Arial"/>
          <w:vertAlign w:val="superscript"/>
        </w:rPr>
        <w:t>5</w:t>
      </w:r>
      <w:r w:rsidRPr="00E27591">
        <w:rPr>
          <w:rFonts w:ascii="Arial" w:hAnsi="Arial" w:cs="Arial"/>
        </w:rPr>
        <w:t>. Management of these cardiac disorders demands a multidimensional approach tailored to their evolving complexity. When pharmacological management, such as beta-blockers, anticoagulants, antiplatelets, statins, ACE inhibitors, or calcium channel blockers alone prove insufficient—particularly in high-risk individuals—interventional strategies such as PCI and CABG become indispensable in restoring perfusion and reducing cardiovascular events</w:t>
      </w:r>
      <w:r w:rsidRPr="00E27591">
        <w:rPr>
          <w:rFonts w:ascii="Arial" w:hAnsi="Arial" w:cs="Arial"/>
          <w:vertAlign w:val="superscript"/>
        </w:rPr>
        <w:t>6</w:t>
      </w:r>
      <w:r w:rsidRPr="00E27591">
        <w:rPr>
          <w:rFonts w:ascii="Arial" w:hAnsi="Arial" w:cs="Arial"/>
        </w:rPr>
        <w:t>. Effective pharmacotherapy plays an integral role in maximizing the efficacy and minimizing the harm associated with cardiovascular events. The complexity of treatment regimens, especially in patients with multiple comorbidities, has contributed to the rise of polypharmacy—bringing with it significant concerns related to rational prescribing, DRPs, and medication adherence</w:t>
      </w:r>
      <w:r w:rsidRPr="00E27591">
        <w:rPr>
          <w:rFonts w:ascii="Arial" w:hAnsi="Arial" w:cs="Arial"/>
          <w:vertAlign w:val="superscript"/>
        </w:rPr>
        <w:t>7</w:t>
      </w:r>
      <w:r w:rsidRPr="00E27591">
        <w:rPr>
          <w:rFonts w:ascii="Arial" w:hAnsi="Arial" w:cs="Arial"/>
        </w:rPr>
        <w:t xml:space="preserve">. </w:t>
      </w:r>
    </w:p>
    <w:p w14:paraId="0CB8E5F2" w14:textId="77777777" w:rsidR="00E27591" w:rsidRPr="00E27591" w:rsidRDefault="00E27591" w:rsidP="00353F45">
      <w:pPr>
        <w:jc w:val="both"/>
        <w:rPr>
          <w:rFonts w:ascii="Arial" w:hAnsi="Arial" w:cs="Arial"/>
        </w:rPr>
      </w:pPr>
      <w:r w:rsidRPr="00E27591">
        <w:rPr>
          <w:rStyle w:val="Strong"/>
          <w:rFonts w:ascii="Arial" w:hAnsi="Arial" w:cs="Arial"/>
          <w:b w:val="0"/>
          <w:bCs w:val="0"/>
        </w:rPr>
        <w:t xml:space="preserve">The World Health Organization has established and validated a set of core indicators, classified into three categories: prescribing indicators, patient care indicators, and facility indicators. </w:t>
      </w:r>
      <w:r w:rsidRPr="00E27591">
        <w:rPr>
          <w:rFonts w:ascii="Arial" w:hAnsi="Arial" w:cs="Arial"/>
          <w:lang w:bidi="kn-IN"/>
        </w:rPr>
        <w:t>Among these, prescribing indicators serve as essential tools to evaluate the rational use of medicines in healthcare settings. They account for:</w:t>
      </w:r>
      <w:r w:rsidRPr="00E27591">
        <w:rPr>
          <w:rFonts w:ascii="Arial" w:hAnsi="Arial" w:cs="Arial"/>
        </w:rPr>
        <w:t xml:space="preserve"> </w:t>
      </w:r>
      <w:r w:rsidRPr="00E27591">
        <w:rPr>
          <w:rFonts w:ascii="Arial" w:hAnsi="Arial" w:cs="Arial"/>
          <w:lang w:eastAsia="en-IN" w:bidi="kn-IN"/>
        </w:rPr>
        <w:t>Average number of drugs per encounter,</w:t>
      </w:r>
      <w:r w:rsidRPr="00E27591">
        <w:rPr>
          <w:rFonts w:ascii="Arial" w:hAnsi="Arial" w:cs="Arial"/>
        </w:rPr>
        <w:t xml:space="preserve"> </w:t>
      </w:r>
      <w:r w:rsidRPr="00E27591">
        <w:rPr>
          <w:rFonts w:ascii="Arial" w:hAnsi="Arial" w:cs="Arial"/>
          <w:lang w:eastAsia="en-IN" w:bidi="kn-IN"/>
        </w:rPr>
        <w:t>Percentage of drugs prescribed by generic name,</w:t>
      </w:r>
      <w:r w:rsidRPr="00E27591">
        <w:rPr>
          <w:rFonts w:ascii="Arial" w:hAnsi="Arial" w:cs="Arial"/>
        </w:rPr>
        <w:t xml:space="preserve"> </w:t>
      </w:r>
      <w:r w:rsidRPr="00E27591">
        <w:rPr>
          <w:rFonts w:ascii="Arial" w:hAnsi="Arial" w:cs="Arial"/>
          <w:lang w:eastAsia="en-IN" w:bidi="kn-IN"/>
        </w:rPr>
        <w:t>Percentage of encounters with an antibiotic,</w:t>
      </w:r>
      <w:r w:rsidRPr="00E27591">
        <w:rPr>
          <w:rFonts w:ascii="Arial" w:hAnsi="Arial" w:cs="Arial"/>
        </w:rPr>
        <w:t xml:space="preserve"> </w:t>
      </w:r>
      <w:r w:rsidRPr="00E27591">
        <w:rPr>
          <w:rFonts w:ascii="Arial" w:hAnsi="Arial" w:cs="Arial"/>
          <w:lang w:eastAsia="en-IN" w:bidi="kn-IN"/>
        </w:rPr>
        <w:t>Percentage of encounters with an injection, and</w:t>
      </w:r>
      <w:r w:rsidRPr="00E27591">
        <w:rPr>
          <w:rFonts w:ascii="Arial" w:hAnsi="Arial" w:cs="Arial"/>
        </w:rPr>
        <w:t xml:space="preserve"> </w:t>
      </w:r>
      <w:r w:rsidRPr="00E27591">
        <w:rPr>
          <w:rFonts w:ascii="Arial" w:hAnsi="Arial" w:cs="Arial"/>
          <w:lang w:eastAsia="en-IN" w:bidi="kn-IN"/>
        </w:rPr>
        <w:t>Percentage of drugs prescribed from the essential medicines list or formulary</w:t>
      </w:r>
      <w:r w:rsidRPr="00E27591">
        <w:rPr>
          <w:rStyle w:val="Strong"/>
          <w:rFonts w:ascii="Arial" w:hAnsi="Arial" w:cs="Arial"/>
          <w:b w:val="0"/>
          <w:bCs w:val="0"/>
          <w:vertAlign w:val="superscript"/>
        </w:rPr>
        <w:t>8</w:t>
      </w:r>
      <w:r w:rsidRPr="00E27591">
        <w:rPr>
          <w:rStyle w:val="Strong"/>
          <w:rFonts w:ascii="Arial" w:hAnsi="Arial" w:cs="Arial"/>
          <w:b w:val="0"/>
          <w:bCs w:val="0"/>
        </w:rPr>
        <w:t>.</w:t>
      </w:r>
      <w:r w:rsidRPr="00E27591">
        <w:rPr>
          <w:rFonts w:ascii="Arial" w:hAnsi="Arial" w:cs="Arial"/>
        </w:rPr>
        <w:t xml:space="preserve"> </w:t>
      </w:r>
      <w:r w:rsidRPr="00E27591">
        <w:rPr>
          <w:rFonts w:ascii="Arial" w:hAnsi="Arial" w:cs="Arial"/>
          <w:lang w:bidi="kn-IN"/>
        </w:rPr>
        <w:t>In cardiovascular care, each pill added to the regimen can be both a promise and a peril—polypharmacy, while intended to heal, frequently opens the door to drug-related problems that may silently unravel the intended therapeutic outcomes</w:t>
      </w:r>
      <w:r w:rsidRPr="00E27591">
        <w:rPr>
          <w:rFonts w:ascii="Arial" w:hAnsi="Arial" w:cs="Arial"/>
        </w:rPr>
        <w:t>.</w:t>
      </w:r>
      <w:r w:rsidRPr="00E27591">
        <w:rPr>
          <w:rStyle w:val="Strong"/>
          <w:rFonts w:ascii="Arial" w:hAnsi="Arial" w:cs="Arial"/>
          <w:b w:val="0"/>
          <w:bCs w:val="0"/>
        </w:rPr>
        <w:t xml:space="preserve"> </w:t>
      </w:r>
      <w:r w:rsidRPr="00E27591">
        <w:rPr>
          <w:rFonts w:ascii="Arial" w:hAnsi="Arial" w:cs="Arial"/>
          <w:lang w:bidi="kn-IN"/>
        </w:rPr>
        <w:t xml:space="preserve">Drugs used to treat </w:t>
      </w:r>
      <w:r w:rsidRPr="00E27591">
        <w:rPr>
          <w:rFonts w:ascii="Arial" w:hAnsi="Arial" w:cs="Arial"/>
        </w:rPr>
        <w:t>cardiovascular</w:t>
      </w:r>
      <w:r w:rsidRPr="00E27591">
        <w:rPr>
          <w:rFonts w:ascii="Arial" w:hAnsi="Arial" w:cs="Arial"/>
          <w:lang w:bidi="kn-IN"/>
        </w:rPr>
        <w:t xml:space="preserve"> conditions have been associated with DRPs when inappropriately used.</w:t>
      </w:r>
      <w:r w:rsidRPr="00E27591">
        <w:rPr>
          <w:rFonts w:ascii="Arial" w:hAnsi="Arial" w:cs="Arial"/>
        </w:rPr>
        <w:t xml:space="preserve"> </w:t>
      </w:r>
      <w:r w:rsidRPr="00E27591">
        <w:rPr>
          <w:rFonts w:ascii="Arial" w:hAnsi="Arial" w:cs="Arial"/>
          <w:lang w:bidi="kn-IN"/>
        </w:rPr>
        <w:t xml:space="preserve">The </w:t>
      </w:r>
      <w:r w:rsidRPr="00E27591">
        <w:rPr>
          <w:rFonts w:ascii="Arial" w:hAnsi="Arial" w:cs="Arial"/>
        </w:rPr>
        <w:t>predominant</w:t>
      </w:r>
      <w:r w:rsidRPr="00E27591">
        <w:rPr>
          <w:rFonts w:ascii="Arial" w:hAnsi="Arial" w:cs="Arial"/>
          <w:lang w:bidi="kn-IN"/>
        </w:rPr>
        <w:t xml:space="preserve"> inpatient DRPs were a</w:t>
      </w:r>
      <w:r w:rsidRPr="00E27591">
        <w:rPr>
          <w:rFonts w:ascii="Arial" w:hAnsi="Arial" w:cs="Arial"/>
        </w:rPr>
        <w:t>ssociated with</w:t>
      </w:r>
      <w:r w:rsidRPr="00E27591">
        <w:rPr>
          <w:rFonts w:ascii="Arial" w:hAnsi="Arial" w:cs="Arial"/>
          <w:lang w:bidi="kn-IN"/>
        </w:rPr>
        <w:t xml:space="preserve"> prescribing errors such as drug interactions</w:t>
      </w:r>
      <w:r w:rsidRPr="00E27591">
        <w:rPr>
          <w:rFonts w:ascii="Arial" w:hAnsi="Arial" w:cs="Arial"/>
        </w:rPr>
        <w:t>, drug duplication, and adverse drug reactions</w:t>
      </w:r>
      <w:r w:rsidRPr="00E27591">
        <w:rPr>
          <w:rFonts w:ascii="Arial" w:hAnsi="Arial" w:cs="Arial"/>
          <w:vertAlign w:val="superscript"/>
        </w:rPr>
        <w:t>9</w:t>
      </w:r>
      <w:r w:rsidRPr="00E27591">
        <w:rPr>
          <w:rFonts w:ascii="Arial" w:hAnsi="Arial" w:cs="Arial"/>
        </w:rPr>
        <w:t>. Medication adherence bridges the gap between prescription and optimal outcome. Factors influencing adherence include patient-related beliefs, socioeconomic status, healthcare system inefficiencies, and side effects associated with medications</w:t>
      </w:r>
      <w:r w:rsidRPr="00E27591">
        <w:rPr>
          <w:rFonts w:ascii="Arial" w:hAnsi="Arial" w:cs="Arial"/>
          <w:vertAlign w:val="superscript"/>
        </w:rPr>
        <w:t>10</w:t>
      </w:r>
      <w:r w:rsidRPr="00E27591">
        <w:rPr>
          <w:rFonts w:ascii="Arial" w:hAnsi="Arial" w:cs="Arial"/>
        </w:rPr>
        <w:t xml:space="preserve">. It is presumed that a higher burden of polypharmacy and irrational prescribing patterns is significantly associated with increased drug-related problems and therefore the targeted educational interventions may enhance medication adherence, ultimately contributing to safer and more effective cardiovascular care. Against the backdrop of these concerns, this study seeks to assess the rationality of drug use in cardiovascular patients by applying WHO prescribing indicators, identify and classify drug-related problems associated with polypharmacy, and evaluate patients’ knowledge of medication adherence during hospital admission and at discharge. </w:t>
      </w:r>
    </w:p>
    <w:p w14:paraId="68EE9DB0" w14:textId="77777777" w:rsidR="00E62DD4" w:rsidRDefault="00E62DD4" w:rsidP="00353F45">
      <w:pPr>
        <w:pStyle w:val="Body"/>
        <w:spacing w:after="0"/>
        <w:rPr>
          <w:rFonts w:ascii="Arial" w:hAnsi="Arial" w:cs="Arial"/>
          <w:b/>
          <w:bCs/>
          <w:sz w:val="22"/>
          <w:szCs w:val="22"/>
        </w:rPr>
      </w:pPr>
    </w:p>
    <w:p w14:paraId="22AAC8E5" w14:textId="77777777" w:rsidR="00E62DD4" w:rsidRDefault="00E62DD4" w:rsidP="00353F45">
      <w:pPr>
        <w:pStyle w:val="Body"/>
        <w:spacing w:after="0"/>
        <w:rPr>
          <w:rFonts w:ascii="Arial" w:hAnsi="Arial" w:cs="Arial"/>
          <w:b/>
          <w:bCs/>
          <w:sz w:val="22"/>
          <w:szCs w:val="22"/>
        </w:rPr>
      </w:pPr>
    </w:p>
    <w:p w14:paraId="2F605BFB" w14:textId="77777777" w:rsidR="00E62DD4" w:rsidRDefault="00E62DD4" w:rsidP="00353F45">
      <w:pPr>
        <w:pStyle w:val="Body"/>
        <w:spacing w:after="0"/>
        <w:rPr>
          <w:rFonts w:ascii="Arial" w:hAnsi="Arial" w:cs="Arial"/>
          <w:b/>
          <w:bCs/>
          <w:sz w:val="22"/>
          <w:szCs w:val="22"/>
        </w:rPr>
      </w:pPr>
    </w:p>
    <w:p w14:paraId="07D61525" w14:textId="77777777" w:rsidR="00E62DD4" w:rsidRDefault="00E62DD4" w:rsidP="00E27591">
      <w:pPr>
        <w:pStyle w:val="Body"/>
        <w:spacing w:after="0"/>
        <w:rPr>
          <w:rFonts w:ascii="Arial" w:hAnsi="Arial" w:cs="Arial"/>
          <w:b/>
          <w:bCs/>
          <w:sz w:val="22"/>
          <w:szCs w:val="22"/>
        </w:rPr>
      </w:pPr>
    </w:p>
    <w:p w14:paraId="6AFFD4F2" w14:textId="77777777" w:rsidR="00E62DD4" w:rsidRDefault="00E62DD4" w:rsidP="00E27591">
      <w:pPr>
        <w:pStyle w:val="Body"/>
        <w:spacing w:after="0"/>
        <w:rPr>
          <w:rFonts w:ascii="Arial" w:hAnsi="Arial" w:cs="Arial"/>
          <w:b/>
          <w:bCs/>
          <w:sz w:val="22"/>
          <w:szCs w:val="22"/>
        </w:rPr>
      </w:pPr>
    </w:p>
    <w:p w14:paraId="054EB7F3" w14:textId="55CB1560" w:rsidR="007F7B32" w:rsidRDefault="00E27591" w:rsidP="00E27591">
      <w:pPr>
        <w:pStyle w:val="Body"/>
        <w:spacing w:after="0"/>
        <w:rPr>
          <w:rFonts w:ascii="Arial" w:hAnsi="Arial" w:cs="Arial"/>
        </w:rPr>
      </w:pPr>
      <w:r w:rsidRPr="00E27591">
        <w:rPr>
          <w:rFonts w:ascii="Arial" w:hAnsi="Arial" w:cs="Arial"/>
          <w:b/>
          <w:bCs/>
          <w:sz w:val="22"/>
          <w:szCs w:val="22"/>
        </w:rPr>
        <w:t>2. METHODOLOGY</w:t>
      </w:r>
      <w:r>
        <w:rPr>
          <w:rFonts w:ascii="Arial" w:hAnsi="Arial" w:cs="Arial"/>
        </w:rPr>
        <w:t xml:space="preserve"> </w:t>
      </w:r>
    </w:p>
    <w:p w14:paraId="37F396E1" w14:textId="77777777" w:rsidR="00790ADA" w:rsidRPr="00FB3A86" w:rsidRDefault="00790ADA" w:rsidP="00441B6F">
      <w:pPr>
        <w:pStyle w:val="AbstHead"/>
        <w:spacing w:after="0"/>
        <w:jc w:val="both"/>
        <w:rPr>
          <w:rFonts w:ascii="Arial" w:hAnsi="Arial" w:cs="Arial"/>
        </w:rPr>
      </w:pPr>
    </w:p>
    <w:p w14:paraId="3F4B3344" w14:textId="6A0A8544" w:rsidR="000D6246" w:rsidRPr="000D6246" w:rsidRDefault="000D6246" w:rsidP="00353F45">
      <w:pPr>
        <w:spacing w:before="240" w:after="240"/>
        <w:jc w:val="both"/>
        <w:rPr>
          <w:rFonts w:ascii="Arial" w:hAnsi="Arial" w:cs="Arial"/>
          <w:b/>
          <w:bCs/>
          <w:sz w:val="22"/>
          <w:highlight w:val="white"/>
        </w:rPr>
      </w:pPr>
      <w:r w:rsidRPr="000D6246">
        <w:rPr>
          <w:rFonts w:ascii="Arial" w:hAnsi="Arial" w:cs="Arial"/>
          <w:szCs w:val="18"/>
          <w:highlight w:val="white"/>
        </w:rPr>
        <w:t>Study Design and Setting</w:t>
      </w:r>
    </w:p>
    <w:p w14:paraId="42FA8614" w14:textId="3A9F7735"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This </w:t>
      </w:r>
      <w:r w:rsidR="00974795">
        <w:rPr>
          <w:rFonts w:ascii="Arial" w:hAnsi="Arial" w:cs="Arial"/>
          <w:szCs w:val="18"/>
          <w:highlight w:val="white"/>
        </w:rPr>
        <w:t>interventional</w:t>
      </w:r>
      <w:r w:rsidRPr="000D6246">
        <w:rPr>
          <w:rFonts w:ascii="Arial" w:hAnsi="Arial" w:cs="Arial"/>
          <w:szCs w:val="18"/>
          <w:highlight w:val="white"/>
        </w:rPr>
        <w:t xml:space="preserve"> study was carried out in the Cardiology Department of tertiary care teaching hospital. The study was conducted over six months, from February to July 2024, encompassing all phases, including protocol development, obtaining ethical clearance, conducting pilot study, recruiting participants, data collection, and data analysis.</w:t>
      </w:r>
    </w:p>
    <w:p w14:paraId="1FF686F5"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Study Population and Eligibility Criteria</w:t>
      </w:r>
    </w:p>
    <w:p w14:paraId="4FA428BD"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Patients admitted with a confirmed diagnosis of one or more cardiovascular conditions, aged 20 years and above, and prescribed a minimum of two medications during their inpatient stay were considered eligible. Patients who voluntarily consented to participate and provided written informed consent in either English or Kannada were included in the study. Exclusion criteria included pregnancy or lactation, inability or unwillingness to provide informed consent, presence of psychiatric or cognitive impairments affecting communication or comprehension, and incomplete or insufficient medical records that hindered data retrieval.</w:t>
      </w:r>
    </w:p>
    <w:p w14:paraId="67BBBC4A"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Determination of Sample Size </w:t>
      </w:r>
    </w:p>
    <w:p w14:paraId="283356B9" w14:textId="5CEBF59F"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The sample size was calculated by using the single population proportion formula,</w:t>
      </w:r>
      <w:r w:rsidRPr="000D6246">
        <w:rPr>
          <w:rFonts w:ascii="Arial" w:hAnsi="Arial" w:cs="Arial"/>
          <w:szCs w:val="18"/>
        </w:rPr>
        <w:t>[n=((Zα</w:t>
      </w:r>
      <w:r w:rsidRPr="000D6246">
        <w:rPr>
          <w:rFonts w:ascii="Arial" w:hAnsi="Arial" w:cs="Arial"/>
          <w:szCs w:val="18"/>
          <w:vertAlign w:val="superscript"/>
        </w:rPr>
        <w:t>2</w:t>
      </w:r>
      <w:r w:rsidRPr="000D6246">
        <w:rPr>
          <w:rFonts w:ascii="Arial" w:hAnsi="Arial" w:cs="Arial"/>
          <w:szCs w:val="18"/>
        </w:rPr>
        <w:t xml:space="preserve"> × p × q ))/d</w:t>
      </w:r>
      <w:r w:rsidRPr="000D6246">
        <w:rPr>
          <w:rFonts w:ascii="Arial" w:hAnsi="Arial" w:cs="Arial"/>
          <w:szCs w:val="18"/>
          <w:vertAlign w:val="superscript"/>
        </w:rPr>
        <w:t>2</w:t>
      </w:r>
      <w:r w:rsidRPr="000D6246">
        <w:rPr>
          <w:rFonts w:ascii="Arial" w:hAnsi="Arial" w:cs="Arial"/>
          <w:szCs w:val="18"/>
        </w:rPr>
        <w:t xml:space="preserve">] </w:t>
      </w:r>
      <w:r w:rsidRPr="000D6246">
        <w:rPr>
          <w:rFonts w:ascii="Arial" w:hAnsi="Arial" w:cs="Arial"/>
          <w:szCs w:val="18"/>
          <w:highlight w:val="white"/>
        </w:rPr>
        <w:t xml:space="preserve"> incorporating a 95% confidence level (Z = 1.96), a cardiovascular disease prevalence of 48.6% (from NHANES 2017–2020)¹, an absolute precision of 8%, and a complementary proportion (q) of 51.4%, resulting in a required sample size of approximately 150 inpatients, which was achieved during the study. Based on disease prevalence and desired precision, the sample size of 150 was determined through statistical calculation.</w:t>
      </w:r>
    </w:p>
    <w:p w14:paraId="5492CA00"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Study Variables and Data Collection</w:t>
      </w:r>
    </w:p>
    <w:p w14:paraId="1E5C5731"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The study assessed key variables, including demographic details (age, gender, social history) and clinical characteristics (diagnosis, current therapy, and medical history), which were obtained from case sheets using a structured data collection form. Lexicomp® and Micromedex® were used as standard, evidence-based clinical databases for detecting relevant drug-related problems, including potential drug-drug interactions, medication errors, and duplicate therapies.  Adherence to Medication was assessed using a validated and structured questionnaire during the stay and before discharge, while the effectiveness of patient counselling was assessed through patient feedback before discharge. Supporting tools included PILs, WHO prescribing indicators, and a standardised adherence assessment questionnaire.</w:t>
      </w:r>
    </w:p>
    <w:p w14:paraId="5789A992"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Ethical Clearance</w:t>
      </w:r>
    </w:p>
    <w:p w14:paraId="573B3DC6"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Ethical clearance was obtained from the Institutional Ethics Review Board (IERB No: 81-2024) </w:t>
      </w:r>
    </w:p>
    <w:p w14:paraId="16BDB8D0"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Statistical Analysis</w:t>
      </w:r>
    </w:p>
    <w:p w14:paraId="0767BBEA"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 xml:space="preserve">Quantitative variables such as age, number of prescribed medications, and adherence scores were summarised using means and standard deviations. In contrast, categorical variables like gender and the presence of drug-related problems were outlined as frequencies and percentages. Statistical analysis of the data was performed using (SPSS version 20.0), with </w:t>
      </w:r>
      <w:r w:rsidRPr="000D6246">
        <w:rPr>
          <w:rFonts w:ascii="Arial" w:hAnsi="Arial" w:cs="Arial"/>
          <w:szCs w:val="18"/>
          <w:highlight w:val="white"/>
        </w:rPr>
        <w:lastRenderedPageBreak/>
        <w:t>data initially entered in MS Excel 2021. Descriptive statistics, including mean, standard deviation, frequencies, and percentages, were used to summarize the data. A Chi-square test revealed a statistically significant association between polypharmacy and presence of drug-related problems in cardiovascular patients (χ², p = 0.05). Differences in medication adherence knowledge scores between admission and discharge were assessed using a paired t-test.</w:t>
      </w:r>
    </w:p>
    <w:p w14:paraId="31A0A3E6"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Study Phases</w:t>
      </w:r>
    </w:p>
    <w:p w14:paraId="7ABC889E"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The study was structured into three phases:</w:t>
      </w:r>
    </w:p>
    <w:p w14:paraId="2DD1FBFA"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Phase I: Involved a comprehensive literature review, finalisation of objectives, sample size estimation, development of data collection tools, and a pilot study, which was conducted to validate study tools and refine procedures.</w:t>
      </w:r>
    </w:p>
    <w:p w14:paraId="6BBC72EB"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Phase II: Focused on patient recruitment and systematic data collection using structured forms.</w:t>
      </w:r>
    </w:p>
    <w:p w14:paraId="37919E0D" w14:textId="77777777" w:rsidR="000D6246" w:rsidRPr="000D6246" w:rsidRDefault="000D6246" w:rsidP="00353F45">
      <w:pPr>
        <w:spacing w:before="240" w:after="240"/>
        <w:jc w:val="both"/>
        <w:rPr>
          <w:rFonts w:ascii="Arial" w:hAnsi="Arial" w:cs="Arial"/>
          <w:szCs w:val="18"/>
          <w:highlight w:val="white"/>
        </w:rPr>
      </w:pPr>
      <w:r w:rsidRPr="000D6246">
        <w:rPr>
          <w:rFonts w:ascii="Arial" w:hAnsi="Arial" w:cs="Arial"/>
          <w:szCs w:val="18"/>
          <w:highlight w:val="white"/>
        </w:rPr>
        <w:t>Phase III: Encompassed data analysis, interpretation, and documentation of findings.</w:t>
      </w:r>
    </w:p>
    <w:p w14:paraId="0D848F51" w14:textId="5A14EA99" w:rsidR="00902823" w:rsidRDefault="00353F45" w:rsidP="00353F45">
      <w:pPr>
        <w:pStyle w:val="Body"/>
        <w:spacing w:after="0"/>
        <w:rPr>
          <w:rFonts w:ascii="Arial" w:hAnsi="Arial" w:cs="Arial"/>
          <w:b/>
          <w:bCs/>
          <w:sz w:val="22"/>
          <w:szCs w:val="22"/>
        </w:rPr>
      </w:pPr>
      <w:r>
        <w:rPr>
          <w:rFonts w:ascii="Arial" w:hAnsi="Arial" w:cs="Arial"/>
          <w:b/>
          <w:bCs/>
          <w:sz w:val="22"/>
          <w:szCs w:val="22"/>
        </w:rPr>
        <w:t>3.</w:t>
      </w:r>
      <w:r w:rsidR="00252B7A">
        <w:rPr>
          <w:rFonts w:ascii="Arial" w:hAnsi="Arial" w:cs="Arial"/>
          <w:b/>
          <w:bCs/>
          <w:sz w:val="22"/>
          <w:szCs w:val="22"/>
        </w:rPr>
        <w:t xml:space="preserve"> </w:t>
      </w:r>
      <w:r w:rsidR="000D6246" w:rsidRPr="000D6246">
        <w:rPr>
          <w:rFonts w:ascii="Arial" w:hAnsi="Arial" w:cs="Arial"/>
          <w:b/>
          <w:bCs/>
          <w:sz w:val="22"/>
          <w:szCs w:val="22"/>
        </w:rPr>
        <w:t>RESULTS AND DISCUSSION</w:t>
      </w:r>
    </w:p>
    <w:p w14:paraId="4FA2EF3B" w14:textId="77777777" w:rsidR="005E2500" w:rsidRDefault="005E2500" w:rsidP="005E2500">
      <w:pPr>
        <w:pStyle w:val="Body"/>
        <w:spacing w:after="0"/>
        <w:rPr>
          <w:rFonts w:ascii="Arial" w:hAnsi="Arial" w:cs="Arial"/>
          <w:b/>
          <w:bCs/>
          <w:sz w:val="22"/>
          <w:szCs w:val="22"/>
        </w:rPr>
      </w:pPr>
    </w:p>
    <w:p w14:paraId="0A898A14" w14:textId="7A90A218" w:rsidR="005E2500" w:rsidRPr="009D1D8C" w:rsidRDefault="005C2D7F" w:rsidP="00353F45">
      <w:pPr>
        <w:jc w:val="both"/>
        <w:rPr>
          <w:rFonts w:ascii="Arial" w:hAnsi="Arial" w:cs="Arial"/>
        </w:rPr>
      </w:pPr>
      <w:r w:rsidRPr="009D1D8C">
        <w:rPr>
          <w:rFonts w:ascii="Arial" w:hAnsi="Arial" w:cs="Arial"/>
        </w:rPr>
        <w:t>Cardiovascular diseases were more prevalent in participants aged 41-60, during which cumulative exposure to cardiovascular risk factors begins to manifest clinically. The predominance in males could be attributed to hormonal and behavioral patterns. A higher proportion of patients had secondary education, indicating a moderate level of health awareness in the study population. Among the 150 patients, the majority were married, with an equal rural–urban distribution. Most belonged to lower- and middle-income categories, indicating moderate socioeconomic status.  A minority reported smoking (27) and alcohol use (20), reflecting common but limited lifestyle-related risk behaviors. Hypertension was the predominant comorbidity, followed by diabetes mellitus and ischemic heart disease, reflecting the major metabolic and vascular contributors to cardiovascular illness in the study population.</w:t>
      </w:r>
    </w:p>
    <w:p w14:paraId="0AF0DE13" w14:textId="77777777" w:rsidR="005E2500" w:rsidRDefault="005E2500" w:rsidP="00441B6F">
      <w:pPr>
        <w:pStyle w:val="Body"/>
        <w:spacing w:after="0"/>
        <w:rPr>
          <w:rFonts w:ascii="Arial" w:eastAsia="Calibri" w:hAnsi="Arial" w:cs="Arial"/>
          <w:color w:val="FF0000"/>
          <w:szCs w:val="22"/>
        </w:rPr>
      </w:pPr>
    </w:p>
    <w:p w14:paraId="0858BA7E" w14:textId="77777777" w:rsidR="002D51A9" w:rsidRDefault="002D51A9" w:rsidP="00441B6F">
      <w:pPr>
        <w:pStyle w:val="Body"/>
        <w:spacing w:after="0"/>
        <w:rPr>
          <w:rFonts w:ascii="Arial" w:eastAsia="Calibri" w:hAnsi="Arial" w:cs="Arial"/>
          <w:color w:val="FF0000"/>
          <w:szCs w:val="22"/>
        </w:rPr>
      </w:pPr>
    </w:p>
    <w:p w14:paraId="40EB9443" w14:textId="1C0CF084" w:rsidR="002D51A9" w:rsidRDefault="002D51A9" w:rsidP="002D51A9">
      <w:pPr>
        <w:rPr>
          <w:rFonts w:ascii="Arial" w:hAnsi="Arial" w:cs="Arial"/>
          <w:b/>
          <w:bCs/>
        </w:rPr>
      </w:pPr>
      <w:r>
        <w:rPr>
          <w:rFonts w:ascii="Arial" w:hAnsi="Arial" w:cs="Arial"/>
          <w:b/>
          <w:bCs/>
        </w:rPr>
        <w:t xml:space="preserve">             </w:t>
      </w:r>
      <w:r w:rsidRPr="00194947">
        <w:rPr>
          <w:rFonts w:ascii="Arial" w:hAnsi="Arial" w:cs="Arial"/>
          <w:b/>
          <w:bCs/>
        </w:rPr>
        <w:t xml:space="preserve">Table 1: Sociodemographic Details </w:t>
      </w:r>
    </w:p>
    <w:p w14:paraId="1DB0A188" w14:textId="5531B243" w:rsidR="002D51A9" w:rsidRDefault="002D51A9" w:rsidP="00441B6F">
      <w:pPr>
        <w:pStyle w:val="Body"/>
        <w:spacing w:after="0"/>
        <w:rPr>
          <w:rFonts w:ascii="Arial" w:eastAsia="Calibri" w:hAnsi="Arial" w:cs="Arial"/>
          <w:color w:val="FF0000"/>
          <w:szCs w:val="22"/>
        </w:rPr>
      </w:pPr>
      <w:r>
        <w:rPr>
          <w:rFonts w:ascii="Arial" w:eastAsia="Calibri" w:hAnsi="Arial" w:cs="Arial"/>
          <w:color w:val="FF0000"/>
          <w:szCs w:val="22"/>
        </w:rPr>
        <w:t xml:space="preserve"> </w:t>
      </w:r>
    </w:p>
    <w:tbl>
      <w:tblPr>
        <w:tblW w:w="0" w:type="auto"/>
        <w:tblInd w:w="4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93"/>
        <w:gridCol w:w="1843"/>
        <w:gridCol w:w="1559"/>
        <w:gridCol w:w="1682"/>
      </w:tblGrid>
      <w:tr w:rsidR="005E2500" w:rsidRPr="00A81678" w14:paraId="3668F22A" w14:textId="77777777" w:rsidTr="005E2500">
        <w:tc>
          <w:tcPr>
            <w:tcW w:w="2693" w:type="dxa"/>
          </w:tcPr>
          <w:p w14:paraId="60FEB511"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CHARACTERISTIC</w:t>
            </w:r>
          </w:p>
        </w:tc>
        <w:tc>
          <w:tcPr>
            <w:tcW w:w="1843" w:type="dxa"/>
          </w:tcPr>
          <w:p w14:paraId="26753421"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CATEGORY</w:t>
            </w:r>
          </w:p>
        </w:tc>
        <w:tc>
          <w:tcPr>
            <w:tcW w:w="1559" w:type="dxa"/>
          </w:tcPr>
          <w:p w14:paraId="795D9F7D"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NUMBER (n)</w:t>
            </w:r>
          </w:p>
        </w:tc>
        <w:tc>
          <w:tcPr>
            <w:tcW w:w="1682" w:type="dxa"/>
          </w:tcPr>
          <w:p w14:paraId="17BC85E2" w14:textId="77777777" w:rsidR="005E2500" w:rsidRPr="005E2500" w:rsidRDefault="005E2500" w:rsidP="005E2500">
            <w:pPr>
              <w:spacing w:line="480" w:lineRule="auto"/>
              <w:rPr>
                <w:rFonts w:ascii="Arial" w:hAnsi="Arial" w:cs="Arial"/>
                <w:b/>
                <w:bCs/>
                <w:kern w:val="2"/>
                <w:sz w:val="16"/>
                <w:szCs w:val="16"/>
                <w:u w:val="single"/>
              </w:rPr>
            </w:pPr>
            <w:r w:rsidRPr="005E2500">
              <w:rPr>
                <w:rFonts w:ascii="Arial" w:hAnsi="Arial" w:cs="Arial"/>
                <w:b/>
                <w:bCs/>
                <w:kern w:val="2"/>
                <w:sz w:val="16"/>
                <w:szCs w:val="16"/>
                <w:highlight w:val="white"/>
              </w:rPr>
              <w:t>PERCENTAGE</w:t>
            </w:r>
          </w:p>
        </w:tc>
      </w:tr>
      <w:tr w:rsidR="005E2500" w:rsidRPr="00A81678" w14:paraId="18CF2E74" w14:textId="77777777" w:rsidTr="005E2500">
        <w:tc>
          <w:tcPr>
            <w:tcW w:w="2693" w:type="dxa"/>
            <w:shd w:val="clear" w:color="auto" w:fill="F2F2F2"/>
          </w:tcPr>
          <w:p w14:paraId="731EFE89"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Age in years</w:t>
            </w:r>
          </w:p>
        </w:tc>
        <w:tc>
          <w:tcPr>
            <w:tcW w:w="1843" w:type="dxa"/>
            <w:shd w:val="clear" w:color="auto" w:fill="F2F2F2"/>
          </w:tcPr>
          <w:p w14:paraId="0717C05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20-40</w:t>
            </w:r>
          </w:p>
        </w:tc>
        <w:tc>
          <w:tcPr>
            <w:tcW w:w="1559" w:type="dxa"/>
            <w:shd w:val="clear" w:color="auto" w:fill="F2F2F2"/>
          </w:tcPr>
          <w:p w14:paraId="353A72B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w:t>
            </w:r>
          </w:p>
        </w:tc>
        <w:tc>
          <w:tcPr>
            <w:tcW w:w="1682" w:type="dxa"/>
            <w:shd w:val="clear" w:color="auto" w:fill="F2F2F2"/>
          </w:tcPr>
          <w:p w14:paraId="1E50B22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5.33</w:t>
            </w:r>
          </w:p>
        </w:tc>
      </w:tr>
      <w:tr w:rsidR="005E2500" w:rsidRPr="00A81678" w14:paraId="3562B3BE" w14:textId="77777777" w:rsidTr="005E2500">
        <w:tc>
          <w:tcPr>
            <w:tcW w:w="2693" w:type="dxa"/>
          </w:tcPr>
          <w:p w14:paraId="5F35D907"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2FD3C6E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41-60</w:t>
            </w:r>
          </w:p>
        </w:tc>
        <w:tc>
          <w:tcPr>
            <w:tcW w:w="1559" w:type="dxa"/>
          </w:tcPr>
          <w:p w14:paraId="6A831C5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83</w:t>
            </w:r>
          </w:p>
        </w:tc>
        <w:tc>
          <w:tcPr>
            <w:tcW w:w="1682" w:type="dxa"/>
          </w:tcPr>
          <w:p w14:paraId="42E3B9F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55.33</w:t>
            </w:r>
          </w:p>
        </w:tc>
      </w:tr>
      <w:tr w:rsidR="005E2500" w:rsidRPr="00A81678" w14:paraId="534569CB" w14:textId="77777777" w:rsidTr="005E2500">
        <w:tc>
          <w:tcPr>
            <w:tcW w:w="2693" w:type="dxa"/>
            <w:shd w:val="clear" w:color="auto" w:fill="F2F2F2"/>
          </w:tcPr>
          <w:p w14:paraId="26964688"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6E1CA65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61-80</w:t>
            </w:r>
          </w:p>
        </w:tc>
        <w:tc>
          <w:tcPr>
            <w:tcW w:w="1559" w:type="dxa"/>
            <w:shd w:val="clear" w:color="auto" w:fill="F2F2F2"/>
          </w:tcPr>
          <w:p w14:paraId="5C258C9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57</w:t>
            </w:r>
          </w:p>
        </w:tc>
        <w:tc>
          <w:tcPr>
            <w:tcW w:w="1682" w:type="dxa"/>
            <w:shd w:val="clear" w:color="auto" w:fill="F2F2F2"/>
          </w:tcPr>
          <w:p w14:paraId="278FD0A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38.00</w:t>
            </w:r>
          </w:p>
        </w:tc>
      </w:tr>
      <w:tr w:rsidR="005E2500" w:rsidRPr="00A81678" w14:paraId="19B31B16" w14:textId="77777777" w:rsidTr="005E2500">
        <w:tc>
          <w:tcPr>
            <w:tcW w:w="2693" w:type="dxa"/>
          </w:tcPr>
          <w:p w14:paraId="28F86EA2"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5DB9072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81-100</w:t>
            </w:r>
          </w:p>
        </w:tc>
        <w:tc>
          <w:tcPr>
            <w:tcW w:w="1559" w:type="dxa"/>
          </w:tcPr>
          <w:p w14:paraId="1E5550B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w:t>
            </w:r>
          </w:p>
        </w:tc>
        <w:tc>
          <w:tcPr>
            <w:tcW w:w="1682" w:type="dxa"/>
          </w:tcPr>
          <w:p w14:paraId="4A076B7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w:t>
            </w:r>
          </w:p>
        </w:tc>
      </w:tr>
      <w:tr w:rsidR="005E2500" w:rsidRPr="00A81678" w14:paraId="2A029198" w14:textId="77777777" w:rsidTr="005E2500">
        <w:tc>
          <w:tcPr>
            <w:tcW w:w="2693" w:type="dxa"/>
            <w:shd w:val="clear" w:color="auto" w:fill="F2F2F2"/>
          </w:tcPr>
          <w:p w14:paraId="0722E6D3"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Gender</w:t>
            </w:r>
          </w:p>
        </w:tc>
        <w:tc>
          <w:tcPr>
            <w:tcW w:w="1843" w:type="dxa"/>
            <w:shd w:val="clear" w:color="auto" w:fill="F2F2F2"/>
          </w:tcPr>
          <w:p w14:paraId="60FDD93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Male</w:t>
            </w:r>
          </w:p>
        </w:tc>
        <w:tc>
          <w:tcPr>
            <w:tcW w:w="1559" w:type="dxa"/>
            <w:shd w:val="clear" w:color="auto" w:fill="F2F2F2"/>
          </w:tcPr>
          <w:p w14:paraId="0583AF9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97</w:t>
            </w:r>
          </w:p>
        </w:tc>
        <w:tc>
          <w:tcPr>
            <w:tcW w:w="1682" w:type="dxa"/>
            <w:shd w:val="clear" w:color="auto" w:fill="F2F2F2"/>
          </w:tcPr>
          <w:p w14:paraId="27F2D5D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64.67</w:t>
            </w:r>
          </w:p>
        </w:tc>
      </w:tr>
      <w:tr w:rsidR="005E2500" w:rsidRPr="00A81678" w14:paraId="4BE6FBC7" w14:textId="77777777" w:rsidTr="005E2500">
        <w:tc>
          <w:tcPr>
            <w:tcW w:w="2693" w:type="dxa"/>
          </w:tcPr>
          <w:p w14:paraId="3F982AB1"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4BAAA42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Female</w:t>
            </w:r>
          </w:p>
        </w:tc>
        <w:tc>
          <w:tcPr>
            <w:tcW w:w="1559" w:type="dxa"/>
          </w:tcPr>
          <w:p w14:paraId="6C68AD4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w:t>
            </w:r>
          </w:p>
        </w:tc>
        <w:tc>
          <w:tcPr>
            <w:tcW w:w="1682" w:type="dxa"/>
          </w:tcPr>
          <w:p w14:paraId="06CB9A3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35.33</w:t>
            </w:r>
          </w:p>
        </w:tc>
      </w:tr>
      <w:tr w:rsidR="005E2500" w:rsidRPr="00A81678" w14:paraId="37BFC37F" w14:textId="77777777" w:rsidTr="005E2500">
        <w:tc>
          <w:tcPr>
            <w:tcW w:w="2693" w:type="dxa"/>
            <w:shd w:val="clear" w:color="auto" w:fill="F2F2F2"/>
          </w:tcPr>
          <w:p w14:paraId="7755E10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Education status</w:t>
            </w:r>
          </w:p>
        </w:tc>
        <w:tc>
          <w:tcPr>
            <w:tcW w:w="1843" w:type="dxa"/>
            <w:shd w:val="clear" w:color="auto" w:fill="F2F2F2"/>
          </w:tcPr>
          <w:p w14:paraId="34A78EC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Nil</w:t>
            </w:r>
          </w:p>
        </w:tc>
        <w:tc>
          <w:tcPr>
            <w:tcW w:w="1559" w:type="dxa"/>
            <w:shd w:val="clear" w:color="auto" w:fill="F2F2F2"/>
          </w:tcPr>
          <w:p w14:paraId="1B1E620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33</w:t>
            </w:r>
          </w:p>
        </w:tc>
        <w:tc>
          <w:tcPr>
            <w:tcW w:w="1682" w:type="dxa"/>
            <w:shd w:val="clear" w:color="auto" w:fill="F2F2F2"/>
          </w:tcPr>
          <w:p w14:paraId="77A2B32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 xml:space="preserve">22 </w:t>
            </w:r>
          </w:p>
        </w:tc>
      </w:tr>
      <w:tr w:rsidR="005E2500" w:rsidRPr="00A81678" w14:paraId="25A12221" w14:textId="77777777" w:rsidTr="005E2500">
        <w:tc>
          <w:tcPr>
            <w:tcW w:w="2693" w:type="dxa"/>
          </w:tcPr>
          <w:p w14:paraId="52BBC15E"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07F6120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Primary</w:t>
            </w:r>
          </w:p>
        </w:tc>
        <w:tc>
          <w:tcPr>
            <w:tcW w:w="1559" w:type="dxa"/>
          </w:tcPr>
          <w:p w14:paraId="061DAEE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39</w:t>
            </w:r>
          </w:p>
        </w:tc>
        <w:tc>
          <w:tcPr>
            <w:tcW w:w="1682" w:type="dxa"/>
          </w:tcPr>
          <w:p w14:paraId="3BCC3F3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26</w:t>
            </w:r>
          </w:p>
        </w:tc>
      </w:tr>
      <w:tr w:rsidR="005E2500" w:rsidRPr="00A81678" w14:paraId="12038C12" w14:textId="77777777" w:rsidTr="005E2500">
        <w:tc>
          <w:tcPr>
            <w:tcW w:w="2693" w:type="dxa"/>
            <w:shd w:val="clear" w:color="auto" w:fill="F2F2F2"/>
          </w:tcPr>
          <w:p w14:paraId="31A711F9"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716949F5"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Secondary</w:t>
            </w:r>
          </w:p>
        </w:tc>
        <w:tc>
          <w:tcPr>
            <w:tcW w:w="1559" w:type="dxa"/>
            <w:shd w:val="clear" w:color="auto" w:fill="F2F2F2"/>
          </w:tcPr>
          <w:p w14:paraId="6F47274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56</w:t>
            </w:r>
          </w:p>
        </w:tc>
        <w:tc>
          <w:tcPr>
            <w:tcW w:w="1682" w:type="dxa"/>
            <w:shd w:val="clear" w:color="auto" w:fill="F2F2F2"/>
          </w:tcPr>
          <w:p w14:paraId="17BB930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37.33</w:t>
            </w:r>
          </w:p>
        </w:tc>
      </w:tr>
      <w:tr w:rsidR="005E2500" w:rsidRPr="00A81678" w14:paraId="082D461E" w14:textId="77777777" w:rsidTr="005E2500">
        <w:tc>
          <w:tcPr>
            <w:tcW w:w="2693" w:type="dxa"/>
          </w:tcPr>
          <w:p w14:paraId="2D2147F0"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70D17AE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Higher secondary</w:t>
            </w:r>
          </w:p>
        </w:tc>
        <w:tc>
          <w:tcPr>
            <w:tcW w:w="1559" w:type="dxa"/>
          </w:tcPr>
          <w:p w14:paraId="2F65036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w:t>
            </w:r>
          </w:p>
        </w:tc>
        <w:tc>
          <w:tcPr>
            <w:tcW w:w="1682" w:type="dxa"/>
          </w:tcPr>
          <w:p w14:paraId="513F65B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0.67</w:t>
            </w:r>
          </w:p>
        </w:tc>
      </w:tr>
      <w:tr w:rsidR="005E2500" w:rsidRPr="00A81678" w14:paraId="448E0A30" w14:textId="77777777" w:rsidTr="005E2500">
        <w:tc>
          <w:tcPr>
            <w:tcW w:w="2693" w:type="dxa"/>
            <w:shd w:val="clear" w:color="auto" w:fill="F2F2F2"/>
          </w:tcPr>
          <w:p w14:paraId="4BE7A851"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113106D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Graduate</w:t>
            </w:r>
          </w:p>
        </w:tc>
        <w:tc>
          <w:tcPr>
            <w:tcW w:w="1559" w:type="dxa"/>
            <w:shd w:val="clear" w:color="auto" w:fill="F2F2F2"/>
          </w:tcPr>
          <w:p w14:paraId="20E030A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21</w:t>
            </w:r>
          </w:p>
        </w:tc>
        <w:tc>
          <w:tcPr>
            <w:tcW w:w="1682" w:type="dxa"/>
            <w:shd w:val="clear" w:color="auto" w:fill="F2F2F2"/>
          </w:tcPr>
          <w:p w14:paraId="53B792F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14</w:t>
            </w:r>
          </w:p>
        </w:tc>
      </w:tr>
      <w:tr w:rsidR="005E2500" w:rsidRPr="00A81678" w14:paraId="2A934DF2" w14:textId="77777777" w:rsidTr="005E2500">
        <w:tc>
          <w:tcPr>
            <w:tcW w:w="2693" w:type="dxa"/>
          </w:tcPr>
          <w:p w14:paraId="1829A1F7"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103741F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Post graduate</w:t>
            </w:r>
          </w:p>
        </w:tc>
        <w:tc>
          <w:tcPr>
            <w:tcW w:w="1559" w:type="dxa"/>
          </w:tcPr>
          <w:p w14:paraId="32EB8F2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w:t>
            </w:r>
          </w:p>
        </w:tc>
        <w:tc>
          <w:tcPr>
            <w:tcW w:w="1682" w:type="dxa"/>
          </w:tcPr>
          <w:p w14:paraId="11DEC75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w:t>
            </w:r>
          </w:p>
        </w:tc>
      </w:tr>
      <w:tr w:rsidR="005E2500" w:rsidRPr="00A81678" w14:paraId="258E507D" w14:textId="77777777" w:rsidTr="005E2500">
        <w:tc>
          <w:tcPr>
            <w:tcW w:w="2693" w:type="dxa"/>
            <w:shd w:val="clear" w:color="auto" w:fill="F2F2F2"/>
          </w:tcPr>
          <w:p w14:paraId="70220CDC"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Residential area</w:t>
            </w:r>
          </w:p>
        </w:tc>
        <w:tc>
          <w:tcPr>
            <w:tcW w:w="1843" w:type="dxa"/>
            <w:shd w:val="clear" w:color="auto" w:fill="F2F2F2"/>
          </w:tcPr>
          <w:p w14:paraId="65544CD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Rural</w:t>
            </w:r>
          </w:p>
        </w:tc>
        <w:tc>
          <w:tcPr>
            <w:tcW w:w="1559" w:type="dxa"/>
            <w:shd w:val="clear" w:color="auto" w:fill="F2F2F2"/>
          </w:tcPr>
          <w:p w14:paraId="6E154DFD" w14:textId="55C44EA0"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w:t>
            </w:r>
            <w:r w:rsidR="00305633">
              <w:rPr>
                <w:rFonts w:ascii="Arial" w:hAnsi="Arial" w:cs="Arial"/>
                <w:kern w:val="2"/>
                <w:sz w:val="16"/>
                <w:szCs w:val="16"/>
              </w:rPr>
              <w:t>5</w:t>
            </w:r>
          </w:p>
        </w:tc>
        <w:tc>
          <w:tcPr>
            <w:tcW w:w="1682" w:type="dxa"/>
            <w:shd w:val="clear" w:color="auto" w:fill="F2F2F2"/>
          </w:tcPr>
          <w:p w14:paraId="425DDA59" w14:textId="28FB5EB9" w:rsidR="005E2500" w:rsidRPr="005E2500" w:rsidRDefault="00305633" w:rsidP="005E2500">
            <w:pPr>
              <w:spacing w:line="480" w:lineRule="auto"/>
              <w:rPr>
                <w:rFonts w:ascii="Arial" w:hAnsi="Arial" w:cs="Arial"/>
                <w:kern w:val="2"/>
                <w:sz w:val="16"/>
                <w:szCs w:val="16"/>
              </w:rPr>
            </w:pPr>
            <w:r>
              <w:rPr>
                <w:rFonts w:ascii="Arial" w:hAnsi="Arial" w:cs="Arial"/>
                <w:kern w:val="2"/>
                <w:sz w:val="16"/>
                <w:szCs w:val="16"/>
              </w:rPr>
              <w:t>50</w:t>
            </w:r>
          </w:p>
        </w:tc>
      </w:tr>
      <w:tr w:rsidR="005E2500" w:rsidRPr="00A81678" w14:paraId="59E779D1" w14:textId="77777777" w:rsidTr="005E2500">
        <w:tc>
          <w:tcPr>
            <w:tcW w:w="2693" w:type="dxa"/>
          </w:tcPr>
          <w:p w14:paraId="5FB2A22D"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63047F3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urban</w:t>
            </w:r>
          </w:p>
        </w:tc>
        <w:tc>
          <w:tcPr>
            <w:tcW w:w="1559" w:type="dxa"/>
          </w:tcPr>
          <w:p w14:paraId="3E91969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75</w:t>
            </w:r>
          </w:p>
        </w:tc>
        <w:tc>
          <w:tcPr>
            <w:tcW w:w="1682" w:type="dxa"/>
          </w:tcPr>
          <w:p w14:paraId="724B9D8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50</w:t>
            </w:r>
          </w:p>
        </w:tc>
      </w:tr>
      <w:tr w:rsidR="005E2500" w:rsidRPr="00A81678" w14:paraId="1344F42D" w14:textId="77777777" w:rsidTr="005E2500">
        <w:tc>
          <w:tcPr>
            <w:tcW w:w="2693" w:type="dxa"/>
            <w:shd w:val="clear" w:color="auto" w:fill="F2F2F2"/>
          </w:tcPr>
          <w:p w14:paraId="20393A3E"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Marital status</w:t>
            </w:r>
          </w:p>
        </w:tc>
        <w:tc>
          <w:tcPr>
            <w:tcW w:w="1843" w:type="dxa"/>
            <w:shd w:val="clear" w:color="auto" w:fill="F2F2F2"/>
          </w:tcPr>
          <w:p w14:paraId="4E7C24E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Unmarried</w:t>
            </w:r>
          </w:p>
        </w:tc>
        <w:tc>
          <w:tcPr>
            <w:tcW w:w="1559" w:type="dxa"/>
            <w:shd w:val="clear" w:color="auto" w:fill="F2F2F2"/>
          </w:tcPr>
          <w:p w14:paraId="0BA09D9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w:t>
            </w:r>
          </w:p>
        </w:tc>
        <w:tc>
          <w:tcPr>
            <w:tcW w:w="1682" w:type="dxa"/>
            <w:shd w:val="clear" w:color="auto" w:fill="F2F2F2"/>
          </w:tcPr>
          <w:p w14:paraId="2BCA845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0.67</w:t>
            </w:r>
          </w:p>
        </w:tc>
      </w:tr>
      <w:tr w:rsidR="005E2500" w:rsidRPr="00A81678" w14:paraId="14CF4605" w14:textId="77777777" w:rsidTr="005E2500">
        <w:tc>
          <w:tcPr>
            <w:tcW w:w="2693" w:type="dxa"/>
          </w:tcPr>
          <w:p w14:paraId="575816A6"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6969AFE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Married</w:t>
            </w:r>
          </w:p>
        </w:tc>
        <w:tc>
          <w:tcPr>
            <w:tcW w:w="1559" w:type="dxa"/>
          </w:tcPr>
          <w:p w14:paraId="168E035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116</w:t>
            </w:r>
          </w:p>
        </w:tc>
        <w:tc>
          <w:tcPr>
            <w:tcW w:w="1682" w:type="dxa"/>
          </w:tcPr>
          <w:p w14:paraId="6122F2F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77.33</w:t>
            </w:r>
          </w:p>
        </w:tc>
      </w:tr>
      <w:tr w:rsidR="005E2500" w:rsidRPr="00A81678" w14:paraId="74D90DEE" w14:textId="77777777" w:rsidTr="005E2500">
        <w:tc>
          <w:tcPr>
            <w:tcW w:w="2693" w:type="dxa"/>
            <w:shd w:val="clear" w:color="auto" w:fill="F2F2F2"/>
          </w:tcPr>
          <w:p w14:paraId="6EBDFD50"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09ABDB8E"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Widowed</w:t>
            </w:r>
          </w:p>
        </w:tc>
        <w:tc>
          <w:tcPr>
            <w:tcW w:w="1559" w:type="dxa"/>
            <w:shd w:val="clear" w:color="auto" w:fill="F2F2F2"/>
          </w:tcPr>
          <w:p w14:paraId="211282D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25</w:t>
            </w:r>
          </w:p>
        </w:tc>
        <w:tc>
          <w:tcPr>
            <w:tcW w:w="1682" w:type="dxa"/>
            <w:shd w:val="clear" w:color="auto" w:fill="F2F2F2"/>
          </w:tcPr>
          <w:p w14:paraId="5E3365E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16.67</w:t>
            </w:r>
          </w:p>
        </w:tc>
      </w:tr>
      <w:tr w:rsidR="005E2500" w:rsidRPr="00A81678" w14:paraId="3B2F981A" w14:textId="77777777" w:rsidTr="005E2500">
        <w:tc>
          <w:tcPr>
            <w:tcW w:w="2693" w:type="dxa"/>
          </w:tcPr>
          <w:p w14:paraId="45F85A72"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63B2B25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divorcee</w:t>
            </w:r>
          </w:p>
        </w:tc>
        <w:tc>
          <w:tcPr>
            <w:tcW w:w="1559" w:type="dxa"/>
          </w:tcPr>
          <w:p w14:paraId="59706EC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w:t>
            </w:r>
          </w:p>
        </w:tc>
        <w:tc>
          <w:tcPr>
            <w:tcW w:w="1682" w:type="dxa"/>
          </w:tcPr>
          <w:p w14:paraId="495774F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5.33</w:t>
            </w:r>
          </w:p>
        </w:tc>
      </w:tr>
      <w:tr w:rsidR="005E2500" w:rsidRPr="00A81678" w14:paraId="7AC99013" w14:textId="77777777" w:rsidTr="005E2500">
        <w:tc>
          <w:tcPr>
            <w:tcW w:w="2693" w:type="dxa"/>
            <w:shd w:val="clear" w:color="auto" w:fill="F2F2F2"/>
          </w:tcPr>
          <w:p w14:paraId="2BEAEBE6"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Family income</w:t>
            </w:r>
          </w:p>
        </w:tc>
        <w:tc>
          <w:tcPr>
            <w:tcW w:w="1843" w:type="dxa"/>
            <w:shd w:val="clear" w:color="auto" w:fill="F2F2F2"/>
          </w:tcPr>
          <w:p w14:paraId="6E6890D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&lt;50000</w:t>
            </w:r>
          </w:p>
        </w:tc>
        <w:tc>
          <w:tcPr>
            <w:tcW w:w="1559" w:type="dxa"/>
            <w:shd w:val="clear" w:color="auto" w:fill="F2F2F2"/>
          </w:tcPr>
          <w:p w14:paraId="3C89BAC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63</w:t>
            </w:r>
          </w:p>
        </w:tc>
        <w:tc>
          <w:tcPr>
            <w:tcW w:w="1682" w:type="dxa"/>
            <w:shd w:val="clear" w:color="auto" w:fill="F2F2F2"/>
          </w:tcPr>
          <w:p w14:paraId="0AD0794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42</w:t>
            </w:r>
          </w:p>
        </w:tc>
      </w:tr>
      <w:tr w:rsidR="005E2500" w14:paraId="2E74D328" w14:textId="77777777" w:rsidTr="005E2500">
        <w:tc>
          <w:tcPr>
            <w:tcW w:w="2693" w:type="dxa"/>
          </w:tcPr>
          <w:p w14:paraId="21A92FB3"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7297B72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&lt;100000</w:t>
            </w:r>
          </w:p>
        </w:tc>
        <w:tc>
          <w:tcPr>
            <w:tcW w:w="1559" w:type="dxa"/>
          </w:tcPr>
          <w:p w14:paraId="415B085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63</w:t>
            </w:r>
          </w:p>
        </w:tc>
        <w:tc>
          <w:tcPr>
            <w:tcW w:w="1682" w:type="dxa"/>
          </w:tcPr>
          <w:p w14:paraId="5C5B1D0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42</w:t>
            </w:r>
          </w:p>
        </w:tc>
      </w:tr>
      <w:tr w:rsidR="005E2500" w14:paraId="0B9D1ECE" w14:textId="77777777" w:rsidTr="005E2500">
        <w:tc>
          <w:tcPr>
            <w:tcW w:w="2693" w:type="dxa"/>
            <w:shd w:val="clear" w:color="auto" w:fill="F2F2F2"/>
          </w:tcPr>
          <w:p w14:paraId="52D581EB"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63E5ECC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100000-500000</w:t>
            </w:r>
          </w:p>
        </w:tc>
        <w:tc>
          <w:tcPr>
            <w:tcW w:w="1559" w:type="dxa"/>
            <w:shd w:val="clear" w:color="auto" w:fill="F2F2F2"/>
          </w:tcPr>
          <w:p w14:paraId="06B9C1C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22</w:t>
            </w:r>
          </w:p>
        </w:tc>
        <w:tc>
          <w:tcPr>
            <w:tcW w:w="1682" w:type="dxa"/>
            <w:shd w:val="clear" w:color="auto" w:fill="F2F2F2"/>
          </w:tcPr>
          <w:p w14:paraId="1F4A975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14.67</w:t>
            </w:r>
          </w:p>
        </w:tc>
      </w:tr>
      <w:tr w:rsidR="005E2500" w14:paraId="4E89D5F8" w14:textId="77777777" w:rsidTr="005E2500">
        <w:tc>
          <w:tcPr>
            <w:tcW w:w="2693" w:type="dxa"/>
          </w:tcPr>
          <w:p w14:paraId="25B386C6"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73462DC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&gt;500000</w:t>
            </w:r>
          </w:p>
        </w:tc>
        <w:tc>
          <w:tcPr>
            <w:tcW w:w="1559" w:type="dxa"/>
          </w:tcPr>
          <w:p w14:paraId="6656E895"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w:t>
            </w:r>
          </w:p>
        </w:tc>
        <w:tc>
          <w:tcPr>
            <w:tcW w:w="1682" w:type="dxa"/>
          </w:tcPr>
          <w:p w14:paraId="2F258C7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w:t>
            </w:r>
          </w:p>
        </w:tc>
      </w:tr>
      <w:tr w:rsidR="005E2500" w14:paraId="5C7E3BF3" w14:textId="77777777" w:rsidTr="005E2500">
        <w:tc>
          <w:tcPr>
            <w:tcW w:w="2693" w:type="dxa"/>
            <w:shd w:val="clear" w:color="auto" w:fill="F2F2F2"/>
          </w:tcPr>
          <w:p w14:paraId="18E25BCB"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Health insurance</w:t>
            </w:r>
          </w:p>
        </w:tc>
        <w:tc>
          <w:tcPr>
            <w:tcW w:w="1843" w:type="dxa"/>
            <w:shd w:val="clear" w:color="auto" w:fill="F2F2F2"/>
          </w:tcPr>
          <w:p w14:paraId="3EE8464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Yes</w:t>
            </w:r>
          </w:p>
        </w:tc>
        <w:tc>
          <w:tcPr>
            <w:tcW w:w="1559" w:type="dxa"/>
            <w:shd w:val="clear" w:color="auto" w:fill="F2F2F2"/>
          </w:tcPr>
          <w:p w14:paraId="6FDCC8DD"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27</w:t>
            </w:r>
          </w:p>
        </w:tc>
        <w:tc>
          <w:tcPr>
            <w:tcW w:w="1682" w:type="dxa"/>
            <w:shd w:val="clear" w:color="auto" w:fill="F2F2F2"/>
          </w:tcPr>
          <w:p w14:paraId="0412B38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18</w:t>
            </w:r>
          </w:p>
        </w:tc>
      </w:tr>
      <w:tr w:rsidR="005E2500" w14:paraId="69700314" w14:textId="77777777" w:rsidTr="005E2500">
        <w:tc>
          <w:tcPr>
            <w:tcW w:w="2693" w:type="dxa"/>
          </w:tcPr>
          <w:p w14:paraId="71CEC76B"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24C55486"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No</w:t>
            </w:r>
          </w:p>
        </w:tc>
        <w:tc>
          <w:tcPr>
            <w:tcW w:w="1559" w:type="dxa"/>
          </w:tcPr>
          <w:p w14:paraId="41486DE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123</w:t>
            </w:r>
          </w:p>
        </w:tc>
        <w:tc>
          <w:tcPr>
            <w:tcW w:w="1682" w:type="dxa"/>
          </w:tcPr>
          <w:p w14:paraId="12ABF202"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82</w:t>
            </w:r>
          </w:p>
        </w:tc>
      </w:tr>
      <w:tr w:rsidR="005E2500" w14:paraId="71ECD315" w14:textId="77777777" w:rsidTr="005E2500">
        <w:tc>
          <w:tcPr>
            <w:tcW w:w="2693" w:type="dxa"/>
            <w:shd w:val="clear" w:color="auto" w:fill="F2F2F2"/>
          </w:tcPr>
          <w:p w14:paraId="0932F3A1"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Social history</w:t>
            </w:r>
          </w:p>
        </w:tc>
        <w:tc>
          <w:tcPr>
            <w:tcW w:w="1843" w:type="dxa"/>
            <w:shd w:val="clear" w:color="auto" w:fill="F2F2F2"/>
          </w:tcPr>
          <w:p w14:paraId="02B92768"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Nil</w:t>
            </w:r>
          </w:p>
        </w:tc>
        <w:tc>
          <w:tcPr>
            <w:tcW w:w="1559" w:type="dxa"/>
            <w:shd w:val="clear" w:color="auto" w:fill="F2F2F2"/>
          </w:tcPr>
          <w:p w14:paraId="142971F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90</w:t>
            </w:r>
          </w:p>
        </w:tc>
        <w:tc>
          <w:tcPr>
            <w:tcW w:w="1682" w:type="dxa"/>
            <w:shd w:val="clear" w:color="auto" w:fill="F2F2F2"/>
          </w:tcPr>
          <w:p w14:paraId="1504BDA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60</w:t>
            </w:r>
          </w:p>
        </w:tc>
      </w:tr>
      <w:tr w:rsidR="005E2500" w14:paraId="3AF3608E" w14:textId="77777777" w:rsidTr="005E2500">
        <w:tc>
          <w:tcPr>
            <w:tcW w:w="2693" w:type="dxa"/>
          </w:tcPr>
          <w:p w14:paraId="256AD2E7"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0E29AE94"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Tobacco chewing</w:t>
            </w:r>
          </w:p>
        </w:tc>
        <w:tc>
          <w:tcPr>
            <w:tcW w:w="1559" w:type="dxa"/>
          </w:tcPr>
          <w:p w14:paraId="701B224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w:t>
            </w:r>
          </w:p>
        </w:tc>
        <w:tc>
          <w:tcPr>
            <w:tcW w:w="1682" w:type="dxa"/>
          </w:tcPr>
          <w:p w14:paraId="5BFE042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8.67</w:t>
            </w:r>
          </w:p>
        </w:tc>
      </w:tr>
      <w:tr w:rsidR="005E2500" w14:paraId="57BBC618" w14:textId="77777777" w:rsidTr="005E2500">
        <w:tc>
          <w:tcPr>
            <w:tcW w:w="2693" w:type="dxa"/>
            <w:shd w:val="clear" w:color="auto" w:fill="F2F2F2"/>
          </w:tcPr>
          <w:p w14:paraId="25CC0D7E"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202E4F7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Alcohol consumption</w:t>
            </w:r>
          </w:p>
        </w:tc>
        <w:tc>
          <w:tcPr>
            <w:tcW w:w="1559" w:type="dxa"/>
            <w:shd w:val="clear" w:color="auto" w:fill="F2F2F2"/>
          </w:tcPr>
          <w:p w14:paraId="2BAABCD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20</w:t>
            </w:r>
          </w:p>
        </w:tc>
        <w:tc>
          <w:tcPr>
            <w:tcW w:w="1682" w:type="dxa"/>
            <w:shd w:val="clear" w:color="auto" w:fill="F2F2F2"/>
          </w:tcPr>
          <w:p w14:paraId="501BDB6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13.33</w:t>
            </w:r>
          </w:p>
        </w:tc>
      </w:tr>
      <w:tr w:rsidR="005E2500" w14:paraId="373E5771" w14:textId="77777777" w:rsidTr="005E2500">
        <w:tc>
          <w:tcPr>
            <w:tcW w:w="2693" w:type="dxa"/>
          </w:tcPr>
          <w:p w14:paraId="59AB66DA"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1F9594C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smoking</w:t>
            </w:r>
          </w:p>
        </w:tc>
        <w:tc>
          <w:tcPr>
            <w:tcW w:w="1559" w:type="dxa"/>
          </w:tcPr>
          <w:p w14:paraId="4878AEF7"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27</w:t>
            </w:r>
          </w:p>
        </w:tc>
        <w:tc>
          <w:tcPr>
            <w:tcW w:w="1682" w:type="dxa"/>
          </w:tcPr>
          <w:p w14:paraId="58DD276D"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18</w:t>
            </w:r>
          </w:p>
        </w:tc>
      </w:tr>
      <w:tr w:rsidR="005E2500" w14:paraId="52EBE453" w14:textId="77777777" w:rsidTr="005E2500">
        <w:tc>
          <w:tcPr>
            <w:tcW w:w="2693" w:type="dxa"/>
            <w:shd w:val="clear" w:color="auto" w:fill="F2F2F2"/>
          </w:tcPr>
          <w:p w14:paraId="6DAD5188" w14:textId="77777777" w:rsidR="005E2500" w:rsidRPr="005E2500" w:rsidRDefault="005E2500" w:rsidP="005E2500">
            <w:pPr>
              <w:spacing w:line="480" w:lineRule="auto"/>
              <w:rPr>
                <w:rFonts w:ascii="Arial" w:hAnsi="Arial" w:cs="Arial"/>
                <w:b/>
                <w:bCs/>
                <w:kern w:val="2"/>
                <w:sz w:val="16"/>
                <w:szCs w:val="16"/>
              </w:rPr>
            </w:pPr>
            <w:r w:rsidRPr="005E2500">
              <w:rPr>
                <w:rFonts w:ascii="Arial" w:hAnsi="Arial" w:cs="Arial"/>
                <w:kern w:val="2"/>
                <w:sz w:val="16"/>
                <w:szCs w:val="16"/>
              </w:rPr>
              <w:t>Comorbidities</w:t>
            </w:r>
          </w:p>
        </w:tc>
        <w:tc>
          <w:tcPr>
            <w:tcW w:w="1843" w:type="dxa"/>
            <w:shd w:val="clear" w:color="auto" w:fill="F2F2F2"/>
          </w:tcPr>
          <w:p w14:paraId="2D1DB33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Hypertension</w:t>
            </w:r>
          </w:p>
        </w:tc>
        <w:tc>
          <w:tcPr>
            <w:tcW w:w="1559" w:type="dxa"/>
            <w:shd w:val="clear" w:color="auto" w:fill="F2F2F2"/>
          </w:tcPr>
          <w:p w14:paraId="676FF7C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76</w:t>
            </w:r>
          </w:p>
        </w:tc>
        <w:tc>
          <w:tcPr>
            <w:tcW w:w="1682" w:type="dxa"/>
            <w:shd w:val="clear" w:color="auto" w:fill="F2F2F2"/>
          </w:tcPr>
          <w:p w14:paraId="4D806D3F"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50.67</w:t>
            </w:r>
          </w:p>
        </w:tc>
      </w:tr>
      <w:tr w:rsidR="005E2500" w14:paraId="22987774" w14:textId="77777777" w:rsidTr="005E2500">
        <w:tc>
          <w:tcPr>
            <w:tcW w:w="2693" w:type="dxa"/>
          </w:tcPr>
          <w:p w14:paraId="3EA32735"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1423FB0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Diabetes mellitus</w:t>
            </w:r>
          </w:p>
        </w:tc>
        <w:tc>
          <w:tcPr>
            <w:tcW w:w="1559" w:type="dxa"/>
          </w:tcPr>
          <w:p w14:paraId="43627FDB"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57</w:t>
            </w:r>
          </w:p>
        </w:tc>
        <w:tc>
          <w:tcPr>
            <w:tcW w:w="1682" w:type="dxa"/>
          </w:tcPr>
          <w:p w14:paraId="34CFCA81"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38</w:t>
            </w:r>
          </w:p>
        </w:tc>
      </w:tr>
      <w:tr w:rsidR="005E2500" w14:paraId="2E9AE80C" w14:textId="77777777" w:rsidTr="005E2500">
        <w:tc>
          <w:tcPr>
            <w:tcW w:w="2693" w:type="dxa"/>
            <w:shd w:val="clear" w:color="auto" w:fill="F2F2F2"/>
          </w:tcPr>
          <w:p w14:paraId="4E2B66A5" w14:textId="77777777" w:rsidR="005E2500" w:rsidRPr="005E2500" w:rsidRDefault="005E2500" w:rsidP="005E2500">
            <w:pPr>
              <w:spacing w:line="480" w:lineRule="auto"/>
              <w:rPr>
                <w:rFonts w:ascii="Arial" w:hAnsi="Arial" w:cs="Arial"/>
                <w:b/>
                <w:bCs/>
                <w:kern w:val="2"/>
                <w:sz w:val="16"/>
                <w:szCs w:val="16"/>
              </w:rPr>
            </w:pPr>
          </w:p>
        </w:tc>
        <w:tc>
          <w:tcPr>
            <w:tcW w:w="1843" w:type="dxa"/>
            <w:shd w:val="clear" w:color="auto" w:fill="F2F2F2"/>
          </w:tcPr>
          <w:p w14:paraId="720DA90C"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Ischemic heart disease</w:t>
            </w:r>
          </w:p>
        </w:tc>
        <w:tc>
          <w:tcPr>
            <w:tcW w:w="1559" w:type="dxa"/>
            <w:shd w:val="clear" w:color="auto" w:fill="F2F2F2"/>
          </w:tcPr>
          <w:p w14:paraId="111B1AC9"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8</w:t>
            </w:r>
          </w:p>
        </w:tc>
        <w:tc>
          <w:tcPr>
            <w:tcW w:w="1682" w:type="dxa"/>
            <w:shd w:val="clear" w:color="auto" w:fill="F2F2F2"/>
          </w:tcPr>
          <w:p w14:paraId="57DF5A6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5.33</w:t>
            </w:r>
          </w:p>
        </w:tc>
      </w:tr>
      <w:tr w:rsidR="005E2500" w14:paraId="55EE15E6" w14:textId="77777777" w:rsidTr="005E2500">
        <w:tc>
          <w:tcPr>
            <w:tcW w:w="2693" w:type="dxa"/>
          </w:tcPr>
          <w:p w14:paraId="07C4DFAB" w14:textId="77777777" w:rsidR="005E2500" w:rsidRPr="005E2500" w:rsidRDefault="005E2500" w:rsidP="005E2500">
            <w:pPr>
              <w:spacing w:line="480" w:lineRule="auto"/>
              <w:rPr>
                <w:rFonts w:ascii="Arial" w:hAnsi="Arial" w:cs="Arial"/>
                <w:b/>
                <w:bCs/>
                <w:kern w:val="2"/>
                <w:sz w:val="16"/>
                <w:szCs w:val="16"/>
              </w:rPr>
            </w:pPr>
          </w:p>
        </w:tc>
        <w:tc>
          <w:tcPr>
            <w:tcW w:w="1843" w:type="dxa"/>
          </w:tcPr>
          <w:p w14:paraId="26C5454A"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others</w:t>
            </w:r>
          </w:p>
        </w:tc>
        <w:tc>
          <w:tcPr>
            <w:tcW w:w="1559" w:type="dxa"/>
          </w:tcPr>
          <w:p w14:paraId="78FFFB20"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2</w:t>
            </w:r>
          </w:p>
        </w:tc>
        <w:tc>
          <w:tcPr>
            <w:tcW w:w="1682" w:type="dxa"/>
          </w:tcPr>
          <w:p w14:paraId="0F51F343" w14:textId="77777777" w:rsidR="005E2500" w:rsidRPr="005E2500" w:rsidRDefault="005E2500" w:rsidP="005E2500">
            <w:pPr>
              <w:spacing w:line="480" w:lineRule="auto"/>
              <w:rPr>
                <w:rFonts w:ascii="Arial" w:hAnsi="Arial" w:cs="Arial"/>
                <w:kern w:val="2"/>
                <w:sz w:val="16"/>
                <w:szCs w:val="16"/>
              </w:rPr>
            </w:pPr>
            <w:r w:rsidRPr="005E2500">
              <w:rPr>
                <w:rFonts w:ascii="Arial" w:hAnsi="Arial" w:cs="Arial"/>
                <w:kern w:val="2"/>
                <w:sz w:val="16"/>
                <w:szCs w:val="16"/>
              </w:rPr>
              <w:t>1.33</w:t>
            </w:r>
          </w:p>
        </w:tc>
      </w:tr>
    </w:tbl>
    <w:p w14:paraId="26B8B4B2" w14:textId="77777777" w:rsidR="005E2500" w:rsidRDefault="005E2500" w:rsidP="00353F45">
      <w:pPr>
        <w:pStyle w:val="Body"/>
        <w:spacing w:after="0"/>
        <w:rPr>
          <w:rFonts w:ascii="Arial" w:hAnsi="Arial" w:cs="Arial"/>
        </w:rPr>
      </w:pPr>
    </w:p>
    <w:p w14:paraId="464B9039" w14:textId="77777777" w:rsidR="00DD2882" w:rsidRDefault="00DD2882" w:rsidP="00353F45">
      <w:pPr>
        <w:pStyle w:val="Body"/>
        <w:spacing w:after="0"/>
        <w:rPr>
          <w:rFonts w:ascii="Arial" w:hAnsi="Arial" w:cs="Arial"/>
        </w:rPr>
      </w:pPr>
    </w:p>
    <w:p w14:paraId="178AACD3" w14:textId="0935DEC0" w:rsidR="00703C23" w:rsidRPr="00796EBB" w:rsidRDefault="00703C23" w:rsidP="00353F45">
      <w:pPr>
        <w:jc w:val="both"/>
        <w:rPr>
          <w:rFonts w:ascii="Arial" w:hAnsi="Arial" w:cs="Arial"/>
          <w:b/>
          <w:bCs/>
        </w:rPr>
      </w:pPr>
      <w:r w:rsidRPr="009000FA">
        <w:rPr>
          <w:rFonts w:ascii="Arial" w:hAnsi="Arial" w:cs="Arial"/>
        </w:rPr>
        <w:t xml:space="preserve">The analysis of cardiovascular drug prescriptions revealed that antiplatelets were the most frequently prescribed class (92.67%), followed by statins (84.67%), and anticoagulants (65.33%), highlighting their central role in preventing thrombotic events, lipid management and cardiovascular risk reduction, and preventing clot formation whereas,  potassium channel openers (36%), anti-anginals (27.33%), and ACE-I inhibitors (2.67%) were prescribed to a lesser extent, suggesting selective use based on patient-specific needs. </w:t>
      </w:r>
      <w:r w:rsidR="009000FA" w:rsidRPr="009000FA">
        <w:rPr>
          <w:rFonts w:ascii="Arial" w:hAnsi="Arial" w:cs="Arial"/>
        </w:rPr>
        <w:t>Among antidiabetic drugs, biguanides (64.28%) and sulfonylureas (55.35%) were commonly prescribed, reflecting their established role as first-line and add-on therapies in patients with cardiovascular comorbidities.The prescription of antibiotics (50.76%) indicates the need to address comorbid conditions that may complicate cardiovascular disease management.</w:t>
      </w:r>
    </w:p>
    <w:p w14:paraId="4A9663B5" w14:textId="77777777" w:rsidR="00662C11" w:rsidRDefault="00662C11" w:rsidP="00DD2882">
      <w:pPr>
        <w:rPr>
          <w:rFonts w:ascii="Arial" w:hAnsi="Arial" w:cs="Arial"/>
        </w:rPr>
      </w:pPr>
    </w:p>
    <w:p w14:paraId="62E6ABA9" w14:textId="77777777" w:rsidR="00662C11" w:rsidRPr="009000FA" w:rsidRDefault="00662C11" w:rsidP="00DD2882">
      <w:pPr>
        <w:rPr>
          <w:rFonts w:ascii="Arial" w:hAnsi="Arial" w:cs="Arial"/>
        </w:rPr>
      </w:pPr>
    </w:p>
    <w:p w14:paraId="3F05B0FD" w14:textId="77777777" w:rsidR="00353F45" w:rsidRDefault="009D1D8C" w:rsidP="00EC7134">
      <w:pPr>
        <w:rPr>
          <w:rFonts w:ascii="Arial" w:hAnsi="Arial" w:cs="Arial"/>
        </w:rPr>
      </w:pPr>
      <w:r w:rsidRPr="009000FA">
        <w:rPr>
          <w:rFonts w:ascii="Arial" w:hAnsi="Arial" w:cs="Arial"/>
        </w:rPr>
        <w:t xml:space="preserve">        </w:t>
      </w:r>
    </w:p>
    <w:p w14:paraId="048BC664" w14:textId="77777777" w:rsidR="00353F45" w:rsidRDefault="00353F45" w:rsidP="00EC7134">
      <w:pPr>
        <w:rPr>
          <w:rFonts w:ascii="Arial" w:hAnsi="Arial" w:cs="Arial"/>
        </w:rPr>
      </w:pPr>
    </w:p>
    <w:p w14:paraId="225465F4" w14:textId="6102B848" w:rsidR="009000FA" w:rsidRDefault="00353F45" w:rsidP="00EC7134">
      <w:pPr>
        <w:rPr>
          <w:rFonts w:ascii="Arial" w:hAnsi="Arial" w:cs="Arial"/>
        </w:rPr>
      </w:pPr>
      <w:r>
        <w:rPr>
          <w:rFonts w:ascii="Arial" w:hAnsi="Arial" w:cs="Arial"/>
        </w:rPr>
        <w:lastRenderedPageBreak/>
        <w:t xml:space="preserve">         </w:t>
      </w:r>
      <w:r w:rsidR="00EC7134" w:rsidRPr="009000FA">
        <w:rPr>
          <w:rFonts w:ascii="Arial" w:hAnsi="Arial" w:cs="Arial"/>
          <w:b/>
          <w:bCs/>
        </w:rPr>
        <w:t>Table 2: Distribution Based on Pharmacological Classification of Drugs</w:t>
      </w:r>
    </w:p>
    <w:p w14:paraId="3554783A" w14:textId="77777777" w:rsidR="00DD2882" w:rsidRDefault="00DD2882" w:rsidP="00441B6F">
      <w:pPr>
        <w:pStyle w:val="Body"/>
        <w:spacing w:after="0"/>
        <w:rPr>
          <w:rFonts w:ascii="Arial" w:hAnsi="Arial" w:cs="Arial"/>
        </w:rPr>
      </w:pPr>
    </w:p>
    <w:tbl>
      <w:tblPr>
        <w:tblW w:w="7512" w:type="dxa"/>
        <w:tblInd w:w="42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835"/>
        <w:gridCol w:w="2409"/>
        <w:gridCol w:w="2268"/>
      </w:tblGrid>
      <w:tr w:rsidR="00DD2882" w14:paraId="25EAACED" w14:textId="77777777" w:rsidTr="00DD2882">
        <w:trPr>
          <w:trHeight w:val="273"/>
        </w:trPr>
        <w:tc>
          <w:tcPr>
            <w:tcW w:w="2835" w:type="dxa"/>
          </w:tcPr>
          <w:p w14:paraId="34B2E222" w14:textId="77777777" w:rsidR="00DD2882" w:rsidRDefault="00DD2882" w:rsidP="00FB4A0C">
            <w:pPr>
              <w:spacing w:line="480" w:lineRule="auto"/>
              <w:rPr>
                <w:b/>
                <w:bCs/>
                <w:kern w:val="2"/>
                <w:sz w:val="16"/>
                <w:szCs w:val="16"/>
              </w:rPr>
            </w:pPr>
            <w:r>
              <w:rPr>
                <w:b/>
                <w:bCs/>
                <w:kern w:val="2"/>
                <w:sz w:val="16"/>
                <w:szCs w:val="16"/>
              </w:rPr>
              <w:t>PHARMACOLOGICAL DRUGS</w:t>
            </w:r>
          </w:p>
        </w:tc>
        <w:tc>
          <w:tcPr>
            <w:tcW w:w="2409" w:type="dxa"/>
          </w:tcPr>
          <w:p w14:paraId="4D9A0D2A" w14:textId="77777777" w:rsidR="00DD2882" w:rsidRDefault="00DD2882" w:rsidP="00FB4A0C">
            <w:pPr>
              <w:spacing w:line="480" w:lineRule="auto"/>
              <w:rPr>
                <w:b/>
                <w:bCs/>
                <w:kern w:val="2"/>
                <w:sz w:val="16"/>
                <w:szCs w:val="16"/>
              </w:rPr>
            </w:pPr>
            <w:r>
              <w:rPr>
                <w:b/>
                <w:bCs/>
                <w:kern w:val="2"/>
                <w:sz w:val="16"/>
                <w:szCs w:val="16"/>
              </w:rPr>
              <w:t>FREQUENCY</w:t>
            </w:r>
          </w:p>
        </w:tc>
        <w:tc>
          <w:tcPr>
            <w:tcW w:w="2268" w:type="dxa"/>
          </w:tcPr>
          <w:p w14:paraId="29F7E3CB" w14:textId="77777777" w:rsidR="00DD2882" w:rsidRDefault="00DD2882" w:rsidP="00FB4A0C">
            <w:pPr>
              <w:spacing w:line="480" w:lineRule="auto"/>
              <w:rPr>
                <w:b/>
                <w:bCs/>
                <w:kern w:val="2"/>
                <w:sz w:val="16"/>
                <w:szCs w:val="16"/>
              </w:rPr>
            </w:pPr>
            <w:r>
              <w:rPr>
                <w:b/>
                <w:bCs/>
                <w:kern w:val="2"/>
                <w:sz w:val="16"/>
                <w:szCs w:val="16"/>
              </w:rPr>
              <w:t>PERCENTAGE</w:t>
            </w:r>
          </w:p>
        </w:tc>
      </w:tr>
      <w:tr w:rsidR="00DD2882" w14:paraId="0B48CB0B" w14:textId="77777777" w:rsidTr="00DD2882">
        <w:trPr>
          <w:trHeight w:val="273"/>
        </w:trPr>
        <w:tc>
          <w:tcPr>
            <w:tcW w:w="2835" w:type="dxa"/>
            <w:shd w:val="clear" w:color="auto" w:fill="F2F2F2"/>
            <w:vAlign w:val="bottom"/>
          </w:tcPr>
          <w:p w14:paraId="36F8D332" w14:textId="77777777" w:rsidR="00DD2882" w:rsidRDefault="00DD2882" w:rsidP="00FB4A0C">
            <w:pPr>
              <w:spacing w:line="480" w:lineRule="auto"/>
              <w:rPr>
                <w:b/>
                <w:bCs/>
                <w:kern w:val="2"/>
                <w:sz w:val="16"/>
                <w:szCs w:val="16"/>
              </w:rPr>
            </w:pPr>
            <w:r>
              <w:rPr>
                <w:color w:val="000000"/>
                <w:sz w:val="16"/>
                <w:szCs w:val="16"/>
                <w:lang w:val="en-GB"/>
              </w:rPr>
              <w:t>antiplatelets</w:t>
            </w:r>
          </w:p>
        </w:tc>
        <w:tc>
          <w:tcPr>
            <w:tcW w:w="2409" w:type="dxa"/>
            <w:shd w:val="clear" w:color="auto" w:fill="F2F2F2"/>
            <w:vAlign w:val="bottom"/>
          </w:tcPr>
          <w:p w14:paraId="02CAE981" w14:textId="77777777" w:rsidR="00DD2882" w:rsidRDefault="00DD2882" w:rsidP="00FB4A0C">
            <w:pPr>
              <w:spacing w:line="480" w:lineRule="auto"/>
              <w:rPr>
                <w:kern w:val="2"/>
                <w:sz w:val="16"/>
                <w:szCs w:val="16"/>
              </w:rPr>
            </w:pPr>
            <w:r>
              <w:rPr>
                <w:color w:val="000000"/>
                <w:sz w:val="16"/>
                <w:szCs w:val="16"/>
                <w:lang w:val="en-GB"/>
              </w:rPr>
              <w:t>139</w:t>
            </w:r>
          </w:p>
        </w:tc>
        <w:tc>
          <w:tcPr>
            <w:tcW w:w="2268" w:type="dxa"/>
            <w:shd w:val="clear" w:color="auto" w:fill="F2F2F2"/>
            <w:vAlign w:val="bottom"/>
          </w:tcPr>
          <w:p w14:paraId="3D6CA027" w14:textId="77777777" w:rsidR="00DD2882" w:rsidRDefault="00DD2882" w:rsidP="00FB4A0C">
            <w:pPr>
              <w:spacing w:line="480" w:lineRule="auto"/>
              <w:rPr>
                <w:kern w:val="2"/>
                <w:sz w:val="16"/>
                <w:szCs w:val="16"/>
              </w:rPr>
            </w:pPr>
            <w:r>
              <w:rPr>
                <w:color w:val="000000"/>
                <w:sz w:val="16"/>
                <w:szCs w:val="16"/>
                <w:lang w:val="en-GB"/>
              </w:rPr>
              <w:t>92.67</w:t>
            </w:r>
          </w:p>
        </w:tc>
      </w:tr>
      <w:tr w:rsidR="00DD2882" w14:paraId="209C9845" w14:textId="77777777" w:rsidTr="00DD2882">
        <w:trPr>
          <w:trHeight w:val="273"/>
        </w:trPr>
        <w:tc>
          <w:tcPr>
            <w:tcW w:w="2835" w:type="dxa"/>
            <w:vAlign w:val="bottom"/>
          </w:tcPr>
          <w:p w14:paraId="02A22B6F" w14:textId="77777777" w:rsidR="00DD2882" w:rsidRDefault="00DD2882" w:rsidP="00FB4A0C">
            <w:pPr>
              <w:spacing w:line="480" w:lineRule="auto"/>
              <w:rPr>
                <w:b/>
                <w:bCs/>
                <w:kern w:val="2"/>
                <w:sz w:val="16"/>
                <w:szCs w:val="16"/>
              </w:rPr>
            </w:pPr>
            <w:r>
              <w:rPr>
                <w:color w:val="000000"/>
                <w:sz w:val="16"/>
                <w:szCs w:val="16"/>
                <w:lang w:val="en-GB"/>
              </w:rPr>
              <w:t>statins</w:t>
            </w:r>
          </w:p>
        </w:tc>
        <w:tc>
          <w:tcPr>
            <w:tcW w:w="2409" w:type="dxa"/>
            <w:vAlign w:val="bottom"/>
          </w:tcPr>
          <w:p w14:paraId="2268EAE9" w14:textId="77777777" w:rsidR="00DD2882" w:rsidRDefault="00DD2882" w:rsidP="00FB4A0C">
            <w:pPr>
              <w:spacing w:line="480" w:lineRule="auto"/>
              <w:rPr>
                <w:kern w:val="2"/>
                <w:sz w:val="16"/>
                <w:szCs w:val="16"/>
              </w:rPr>
            </w:pPr>
            <w:r>
              <w:rPr>
                <w:color w:val="000000"/>
                <w:sz w:val="16"/>
                <w:szCs w:val="16"/>
                <w:lang w:val="en-GB"/>
              </w:rPr>
              <w:t>127</w:t>
            </w:r>
          </w:p>
        </w:tc>
        <w:tc>
          <w:tcPr>
            <w:tcW w:w="2268" w:type="dxa"/>
            <w:vAlign w:val="bottom"/>
          </w:tcPr>
          <w:p w14:paraId="2E08BF38" w14:textId="77777777" w:rsidR="00DD2882" w:rsidRDefault="00DD2882" w:rsidP="00FB4A0C">
            <w:pPr>
              <w:spacing w:line="480" w:lineRule="auto"/>
              <w:rPr>
                <w:kern w:val="2"/>
                <w:sz w:val="16"/>
                <w:szCs w:val="16"/>
              </w:rPr>
            </w:pPr>
            <w:r>
              <w:rPr>
                <w:color w:val="000000"/>
                <w:sz w:val="16"/>
                <w:szCs w:val="16"/>
                <w:lang w:val="en-GB"/>
              </w:rPr>
              <w:t>84.67</w:t>
            </w:r>
          </w:p>
        </w:tc>
      </w:tr>
      <w:tr w:rsidR="00DD2882" w14:paraId="55A9B23B" w14:textId="77777777" w:rsidTr="00DD2882">
        <w:trPr>
          <w:trHeight w:val="153"/>
        </w:trPr>
        <w:tc>
          <w:tcPr>
            <w:tcW w:w="2835" w:type="dxa"/>
            <w:shd w:val="clear" w:color="auto" w:fill="F2F2F2"/>
            <w:vAlign w:val="bottom"/>
          </w:tcPr>
          <w:p w14:paraId="328A4923" w14:textId="77777777" w:rsidR="00DD2882" w:rsidRDefault="00DD2882" w:rsidP="00FB4A0C">
            <w:pPr>
              <w:spacing w:line="480" w:lineRule="auto"/>
              <w:rPr>
                <w:b/>
                <w:bCs/>
                <w:kern w:val="2"/>
                <w:sz w:val="16"/>
                <w:szCs w:val="16"/>
              </w:rPr>
            </w:pPr>
            <w:r>
              <w:rPr>
                <w:color w:val="000000"/>
                <w:sz w:val="16"/>
                <w:szCs w:val="16"/>
                <w:lang w:val="en-GB"/>
              </w:rPr>
              <w:t>anticoagulants</w:t>
            </w:r>
          </w:p>
        </w:tc>
        <w:tc>
          <w:tcPr>
            <w:tcW w:w="2409" w:type="dxa"/>
            <w:shd w:val="clear" w:color="auto" w:fill="F2F2F2"/>
            <w:vAlign w:val="bottom"/>
          </w:tcPr>
          <w:p w14:paraId="7E2494C9" w14:textId="77777777" w:rsidR="00DD2882" w:rsidRDefault="00DD2882" w:rsidP="00FB4A0C">
            <w:pPr>
              <w:spacing w:line="480" w:lineRule="auto"/>
              <w:rPr>
                <w:kern w:val="2"/>
                <w:sz w:val="16"/>
                <w:szCs w:val="16"/>
              </w:rPr>
            </w:pPr>
            <w:r>
              <w:rPr>
                <w:color w:val="000000"/>
                <w:sz w:val="16"/>
                <w:szCs w:val="16"/>
                <w:lang w:val="en-GB"/>
              </w:rPr>
              <w:t>98</w:t>
            </w:r>
          </w:p>
        </w:tc>
        <w:tc>
          <w:tcPr>
            <w:tcW w:w="2268" w:type="dxa"/>
            <w:shd w:val="clear" w:color="auto" w:fill="F2F2F2"/>
            <w:vAlign w:val="bottom"/>
          </w:tcPr>
          <w:p w14:paraId="5C6CD163" w14:textId="77777777" w:rsidR="00DD2882" w:rsidRDefault="00DD2882" w:rsidP="00FB4A0C">
            <w:pPr>
              <w:spacing w:line="480" w:lineRule="auto"/>
              <w:rPr>
                <w:kern w:val="2"/>
                <w:sz w:val="16"/>
                <w:szCs w:val="16"/>
              </w:rPr>
            </w:pPr>
            <w:r>
              <w:rPr>
                <w:color w:val="000000"/>
                <w:sz w:val="16"/>
                <w:szCs w:val="16"/>
                <w:lang w:val="en-GB"/>
              </w:rPr>
              <w:t>65.33</w:t>
            </w:r>
          </w:p>
        </w:tc>
      </w:tr>
      <w:tr w:rsidR="00DD2882" w14:paraId="0654D06A" w14:textId="77777777" w:rsidTr="00DD2882">
        <w:trPr>
          <w:trHeight w:val="262"/>
        </w:trPr>
        <w:tc>
          <w:tcPr>
            <w:tcW w:w="2835" w:type="dxa"/>
            <w:vAlign w:val="bottom"/>
          </w:tcPr>
          <w:p w14:paraId="6A277785" w14:textId="77777777" w:rsidR="00DD2882" w:rsidRDefault="00DD2882" w:rsidP="00FB4A0C">
            <w:pPr>
              <w:spacing w:line="480" w:lineRule="auto"/>
              <w:rPr>
                <w:b/>
                <w:bCs/>
                <w:kern w:val="2"/>
                <w:sz w:val="16"/>
                <w:szCs w:val="16"/>
              </w:rPr>
            </w:pPr>
            <w:r>
              <w:rPr>
                <w:color w:val="000000"/>
                <w:sz w:val="16"/>
                <w:szCs w:val="16"/>
                <w:lang w:val="en-GB"/>
              </w:rPr>
              <w:t>betablockers</w:t>
            </w:r>
          </w:p>
        </w:tc>
        <w:tc>
          <w:tcPr>
            <w:tcW w:w="2409" w:type="dxa"/>
            <w:vAlign w:val="bottom"/>
          </w:tcPr>
          <w:p w14:paraId="07210D59" w14:textId="77777777" w:rsidR="00DD2882" w:rsidRDefault="00DD2882" w:rsidP="00FB4A0C">
            <w:pPr>
              <w:spacing w:line="480" w:lineRule="auto"/>
              <w:rPr>
                <w:kern w:val="2"/>
                <w:sz w:val="16"/>
                <w:szCs w:val="16"/>
              </w:rPr>
            </w:pPr>
            <w:r>
              <w:rPr>
                <w:color w:val="000000"/>
                <w:sz w:val="16"/>
                <w:szCs w:val="16"/>
                <w:lang w:val="en-GB"/>
              </w:rPr>
              <w:t>68</w:t>
            </w:r>
          </w:p>
        </w:tc>
        <w:tc>
          <w:tcPr>
            <w:tcW w:w="2268" w:type="dxa"/>
            <w:vAlign w:val="bottom"/>
          </w:tcPr>
          <w:p w14:paraId="1A09D59E" w14:textId="77777777" w:rsidR="00DD2882" w:rsidRDefault="00DD2882" w:rsidP="00FB4A0C">
            <w:pPr>
              <w:spacing w:line="480" w:lineRule="auto"/>
              <w:rPr>
                <w:kern w:val="2"/>
                <w:sz w:val="16"/>
                <w:szCs w:val="16"/>
              </w:rPr>
            </w:pPr>
            <w:r>
              <w:rPr>
                <w:color w:val="000000"/>
                <w:sz w:val="16"/>
                <w:szCs w:val="16"/>
                <w:lang w:val="en-GB"/>
              </w:rPr>
              <w:t>45.33</w:t>
            </w:r>
          </w:p>
        </w:tc>
      </w:tr>
      <w:tr w:rsidR="00DD2882" w14:paraId="176DCC1B" w14:textId="77777777" w:rsidTr="00DD2882">
        <w:trPr>
          <w:trHeight w:val="273"/>
        </w:trPr>
        <w:tc>
          <w:tcPr>
            <w:tcW w:w="2835" w:type="dxa"/>
            <w:shd w:val="clear" w:color="auto" w:fill="F2F2F2"/>
            <w:vAlign w:val="bottom"/>
          </w:tcPr>
          <w:p w14:paraId="7ECC26F4" w14:textId="77777777" w:rsidR="00DD2882" w:rsidRDefault="00DD2882" w:rsidP="00FB4A0C">
            <w:pPr>
              <w:spacing w:line="480" w:lineRule="auto"/>
              <w:rPr>
                <w:b/>
                <w:bCs/>
                <w:kern w:val="2"/>
                <w:sz w:val="16"/>
                <w:szCs w:val="16"/>
              </w:rPr>
            </w:pPr>
            <w:r>
              <w:rPr>
                <w:color w:val="000000"/>
                <w:sz w:val="16"/>
                <w:szCs w:val="16"/>
                <w:lang w:val="en-GB"/>
              </w:rPr>
              <w:t>diuretics</w:t>
            </w:r>
          </w:p>
        </w:tc>
        <w:tc>
          <w:tcPr>
            <w:tcW w:w="2409" w:type="dxa"/>
            <w:shd w:val="clear" w:color="auto" w:fill="F2F2F2"/>
            <w:vAlign w:val="bottom"/>
          </w:tcPr>
          <w:p w14:paraId="78FF6489" w14:textId="77777777" w:rsidR="00DD2882" w:rsidRDefault="00DD2882" w:rsidP="00FB4A0C">
            <w:pPr>
              <w:spacing w:line="480" w:lineRule="auto"/>
              <w:rPr>
                <w:kern w:val="2"/>
                <w:sz w:val="16"/>
                <w:szCs w:val="16"/>
              </w:rPr>
            </w:pPr>
            <w:r>
              <w:rPr>
                <w:color w:val="000000"/>
                <w:sz w:val="16"/>
                <w:szCs w:val="16"/>
                <w:lang w:val="en-GB"/>
              </w:rPr>
              <w:t>36</w:t>
            </w:r>
          </w:p>
        </w:tc>
        <w:tc>
          <w:tcPr>
            <w:tcW w:w="2268" w:type="dxa"/>
            <w:shd w:val="clear" w:color="auto" w:fill="F2F2F2"/>
            <w:vAlign w:val="bottom"/>
          </w:tcPr>
          <w:p w14:paraId="78C0CC62" w14:textId="77777777" w:rsidR="00DD2882" w:rsidRDefault="00DD2882" w:rsidP="00FB4A0C">
            <w:pPr>
              <w:spacing w:line="480" w:lineRule="auto"/>
              <w:rPr>
                <w:kern w:val="2"/>
                <w:sz w:val="16"/>
                <w:szCs w:val="16"/>
              </w:rPr>
            </w:pPr>
            <w:r>
              <w:rPr>
                <w:color w:val="000000"/>
                <w:sz w:val="16"/>
                <w:szCs w:val="16"/>
                <w:lang w:val="en-GB"/>
              </w:rPr>
              <w:t>39.33</w:t>
            </w:r>
          </w:p>
        </w:tc>
      </w:tr>
      <w:tr w:rsidR="00DD2882" w14:paraId="3C87418F" w14:textId="77777777" w:rsidTr="00DD2882">
        <w:trPr>
          <w:trHeight w:val="273"/>
        </w:trPr>
        <w:tc>
          <w:tcPr>
            <w:tcW w:w="2835" w:type="dxa"/>
            <w:vAlign w:val="bottom"/>
          </w:tcPr>
          <w:p w14:paraId="6A3BEF10" w14:textId="77777777" w:rsidR="00DD2882" w:rsidRDefault="00DD2882" w:rsidP="00FB4A0C">
            <w:pPr>
              <w:spacing w:line="480" w:lineRule="auto"/>
              <w:rPr>
                <w:b/>
                <w:bCs/>
                <w:kern w:val="2"/>
                <w:sz w:val="16"/>
                <w:szCs w:val="16"/>
              </w:rPr>
            </w:pPr>
            <w:r>
              <w:rPr>
                <w:color w:val="000000"/>
                <w:sz w:val="16"/>
                <w:szCs w:val="16"/>
                <w:lang w:val="en-GB"/>
              </w:rPr>
              <w:t xml:space="preserve">anti-anginal </w:t>
            </w:r>
          </w:p>
        </w:tc>
        <w:tc>
          <w:tcPr>
            <w:tcW w:w="2409" w:type="dxa"/>
            <w:vAlign w:val="bottom"/>
          </w:tcPr>
          <w:p w14:paraId="184F2F0D" w14:textId="77777777" w:rsidR="00DD2882" w:rsidRDefault="00DD2882" w:rsidP="00FB4A0C">
            <w:pPr>
              <w:spacing w:line="480" w:lineRule="auto"/>
              <w:rPr>
                <w:kern w:val="2"/>
                <w:sz w:val="16"/>
                <w:szCs w:val="16"/>
              </w:rPr>
            </w:pPr>
            <w:r>
              <w:rPr>
                <w:color w:val="000000"/>
                <w:sz w:val="16"/>
                <w:szCs w:val="16"/>
                <w:lang w:val="en-GB"/>
              </w:rPr>
              <w:t>41</w:t>
            </w:r>
          </w:p>
        </w:tc>
        <w:tc>
          <w:tcPr>
            <w:tcW w:w="2268" w:type="dxa"/>
            <w:vAlign w:val="bottom"/>
          </w:tcPr>
          <w:p w14:paraId="30CCD154" w14:textId="77777777" w:rsidR="00DD2882" w:rsidRDefault="00DD2882" w:rsidP="00FB4A0C">
            <w:pPr>
              <w:spacing w:line="480" w:lineRule="auto"/>
              <w:rPr>
                <w:kern w:val="2"/>
                <w:sz w:val="16"/>
                <w:szCs w:val="16"/>
              </w:rPr>
            </w:pPr>
            <w:r>
              <w:rPr>
                <w:color w:val="000000"/>
                <w:sz w:val="16"/>
                <w:szCs w:val="16"/>
                <w:lang w:val="en-GB"/>
              </w:rPr>
              <w:t>27.33</w:t>
            </w:r>
          </w:p>
        </w:tc>
      </w:tr>
      <w:tr w:rsidR="00DD2882" w14:paraId="472F0518" w14:textId="77777777" w:rsidTr="00DD2882">
        <w:trPr>
          <w:trHeight w:val="273"/>
        </w:trPr>
        <w:tc>
          <w:tcPr>
            <w:tcW w:w="2835" w:type="dxa"/>
            <w:shd w:val="clear" w:color="auto" w:fill="F2F2F2"/>
            <w:vAlign w:val="bottom"/>
          </w:tcPr>
          <w:p w14:paraId="2BEACDB6" w14:textId="77777777" w:rsidR="00DD2882" w:rsidRDefault="00DD2882" w:rsidP="00FB4A0C">
            <w:pPr>
              <w:spacing w:line="480" w:lineRule="auto"/>
              <w:rPr>
                <w:b/>
                <w:bCs/>
                <w:kern w:val="2"/>
                <w:sz w:val="16"/>
                <w:szCs w:val="16"/>
              </w:rPr>
            </w:pPr>
            <w:r>
              <w:rPr>
                <w:color w:val="000000"/>
                <w:sz w:val="16"/>
                <w:szCs w:val="16"/>
                <w:lang w:val="en-GB"/>
              </w:rPr>
              <w:t>k+ channel openers</w:t>
            </w:r>
          </w:p>
        </w:tc>
        <w:tc>
          <w:tcPr>
            <w:tcW w:w="2409" w:type="dxa"/>
            <w:shd w:val="clear" w:color="auto" w:fill="F2F2F2"/>
            <w:vAlign w:val="bottom"/>
          </w:tcPr>
          <w:p w14:paraId="69E292E3" w14:textId="77777777" w:rsidR="00DD2882" w:rsidRDefault="00DD2882" w:rsidP="00FB4A0C">
            <w:pPr>
              <w:spacing w:line="480" w:lineRule="auto"/>
              <w:rPr>
                <w:kern w:val="2"/>
                <w:sz w:val="16"/>
                <w:szCs w:val="16"/>
              </w:rPr>
            </w:pPr>
            <w:r>
              <w:rPr>
                <w:color w:val="000000"/>
                <w:sz w:val="16"/>
                <w:szCs w:val="16"/>
                <w:lang w:val="en-GB"/>
              </w:rPr>
              <w:t>54</w:t>
            </w:r>
          </w:p>
        </w:tc>
        <w:tc>
          <w:tcPr>
            <w:tcW w:w="2268" w:type="dxa"/>
            <w:shd w:val="clear" w:color="auto" w:fill="F2F2F2"/>
            <w:vAlign w:val="bottom"/>
          </w:tcPr>
          <w:p w14:paraId="3429EB27" w14:textId="77777777" w:rsidR="00DD2882" w:rsidRDefault="00DD2882" w:rsidP="00FB4A0C">
            <w:pPr>
              <w:spacing w:line="480" w:lineRule="auto"/>
              <w:rPr>
                <w:kern w:val="2"/>
                <w:sz w:val="16"/>
                <w:szCs w:val="16"/>
              </w:rPr>
            </w:pPr>
            <w:r>
              <w:rPr>
                <w:color w:val="000000"/>
                <w:sz w:val="16"/>
                <w:szCs w:val="16"/>
                <w:lang w:val="en-GB"/>
              </w:rPr>
              <w:t>36</w:t>
            </w:r>
          </w:p>
        </w:tc>
      </w:tr>
      <w:tr w:rsidR="00DD2882" w14:paraId="60F8FB66" w14:textId="77777777" w:rsidTr="00DD2882">
        <w:trPr>
          <w:trHeight w:val="273"/>
        </w:trPr>
        <w:tc>
          <w:tcPr>
            <w:tcW w:w="2835" w:type="dxa"/>
            <w:vAlign w:val="bottom"/>
          </w:tcPr>
          <w:p w14:paraId="71E33FF5" w14:textId="77777777" w:rsidR="00DD2882" w:rsidRDefault="00DD2882" w:rsidP="00FB4A0C">
            <w:pPr>
              <w:spacing w:line="480" w:lineRule="auto"/>
              <w:rPr>
                <w:b/>
                <w:bCs/>
                <w:kern w:val="2"/>
                <w:sz w:val="16"/>
                <w:szCs w:val="16"/>
              </w:rPr>
            </w:pPr>
            <w:r>
              <w:rPr>
                <w:color w:val="000000"/>
                <w:sz w:val="16"/>
                <w:szCs w:val="16"/>
                <w:lang w:val="en-GB"/>
              </w:rPr>
              <w:t>ACE-I</w:t>
            </w:r>
          </w:p>
        </w:tc>
        <w:tc>
          <w:tcPr>
            <w:tcW w:w="2409" w:type="dxa"/>
            <w:vAlign w:val="bottom"/>
          </w:tcPr>
          <w:p w14:paraId="36199CD4" w14:textId="77777777" w:rsidR="00DD2882" w:rsidRDefault="00DD2882" w:rsidP="00FB4A0C">
            <w:pPr>
              <w:spacing w:line="480" w:lineRule="auto"/>
              <w:rPr>
                <w:kern w:val="2"/>
                <w:sz w:val="16"/>
                <w:szCs w:val="16"/>
              </w:rPr>
            </w:pPr>
            <w:r>
              <w:rPr>
                <w:color w:val="000000"/>
                <w:sz w:val="16"/>
                <w:szCs w:val="16"/>
                <w:lang w:val="en-GB"/>
              </w:rPr>
              <w:t>4</w:t>
            </w:r>
          </w:p>
        </w:tc>
        <w:tc>
          <w:tcPr>
            <w:tcW w:w="2268" w:type="dxa"/>
            <w:vAlign w:val="bottom"/>
          </w:tcPr>
          <w:p w14:paraId="0FA2508D" w14:textId="77777777" w:rsidR="00DD2882" w:rsidRDefault="00DD2882" w:rsidP="00FB4A0C">
            <w:pPr>
              <w:spacing w:line="480" w:lineRule="auto"/>
              <w:rPr>
                <w:kern w:val="2"/>
                <w:sz w:val="16"/>
                <w:szCs w:val="16"/>
              </w:rPr>
            </w:pPr>
            <w:r>
              <w:rPr>
                <w:color w:val="000000"/>
                <w:sz w:val="16"/>
                <w:szCs w:val="16"/>
                <w:lang w:val="en-GB"/>
              </w:rPr>
              <w:t>2.67</w:t>
            </w:r>
          </w:p>
        </w:tc>
      </w:tr>
      <w:tr w:rsidR="00DD2882" w14:paraId="7FC9F2A3" w14:textId="77777777" w:rsidTr="00DD2882">
        <w:trPr>
          <w:trHeight w:val="273"/>
        </w:trPr>
        <w:tc>
          <w:tcPr>
            <w:tcW w:w="2835" w:type="dxa"/>
            <w:shd w:val="clear" w:color="auto" w:fill="F2F2F2"/>
            <w:vAlign w:val="bottom"/>
          </w:tcPr>
          <w:p w14:paraId="4AD17183" w14:textId="77777777" w:rsidR="00DD2882" w:rsidRDefault="00DD2882" w:rsidP="00FB4A0C">
            <w:pPr>
              <w:spacing w:line="480" w:lineRule="auto"/>
              <w:rPr>
                <w:b/>
                <w:bCs/>
                <w:kern w:val="2"/>
                <w:sz w:val="16"/>
                <w:szCs w:val="16"/>
              </w:rPr>
            </w:pPr>
            <w:r>
              <w:rPr>
                <w:color w:val="000000"/>
                <w:sz w:val="16"/>
                <w:szCs w:val="16"/>
                <w:lang w:val="en-GB"/>
              </w:rPr>
              <w:t>beta 1 agonist</w:t>
            </w:r>
          </w:p>
        </w:tc>
        <w:tc>
          <w:tcPr>
            <w:tcW w:w="2409" w:type="dxa"/>
            <w:shd w:val="clear" w:color="auto" w:fill="F2F2F2"/>
            <w:vAlign w:val="bottom"/>
          </w:tcPr>
          <w:p w14:paraId="5FFC9949" w14:textId="77777777" w:rsidR="00DD2882" w:rsidRDefault="00DD2882" w:rsidP="00FB4A0C">
            <w:pPr>
              <w:spacing w:line="480" w:lineRule="auto"/>
              <w:rPr>
                <w:kern w:val="2"/>
                <w:sz w:val="16"/>
                <w:szCs w:val="16"/>
              </w:rPr>
            </w:pPr>
            <w:r>
              <w:rPr>
                <w:color w:val="000000"/>
                <w:sz w:val="16"/>
                <w:szCs w:val="16"/>
                <w:lang w:val="en-GB"/>
              </w:rPr>
              <w:t>21</w:t>
            </w:r>
          </w:p>
        </w:tc>
        <w:tc>
          <w:tcPr>
            <w:tcW w:w="2268" w:type="dxa"/>
            <w:shd w:val="clear" w:color="auto" w:fill="F2F2F2"/>
            <w:vAlign w:val="bottom"/>
          </w:tcPr>
          <w:p w14:paraId="78917888" w14:textId="77777777" w:rsidR="00DD2882" w:rsidRDefault="00DD2882" w:rsidP="00FB4A0C">
            <w:pPr>
              <w:spacing w:line="480" w:lineRule="auto"/>
              <w:rPr>
                <w:kern w:val="2"/>
                <w:sz w:val="16"/>
                <w:szCs w:val="16"/>
              </w:rPr>
            </w:pPr>
            <w:r>
              <w:rPr>
                <w:color w:val="000000"/>
                <w:sz w:val="16"/>
                <w:szCs w:val="16"/>
                <w:lang w:val="en-GB"/>
              </w:rPr>
              <w:t>14</w:t>
            </w:r>
          </w:p>
        </w:tc>
      </w:tr>
      <w:tr w:rsidR="00DD2882" w14:paraId="6597B389" w14:textId="77777777" w:rsidTr="00DD2882">
        <w:trPr>
          <w:trHeight w:val="273"/>
        </w:trPr>
        <w:tc>
          <w:tcPr>
            <w:tcW w:w="2835" w:type="dxa"/>
            <w:vAlign w:val="bottom"/>
          </w:tcPr>
          <w:p w14:paraId="016E5386" w14:textId="77777777" w:rsidR="00DD2882" w:rsidRDefault="00DD2882" w:rsidP="00FB4A0C">
            <w:pPr>
              <w:spacing w:line="480" w:lineRule="auto"/>
              <w:rPr>
                <w:b/>
                <w:bCs/>
                <w:kern w:val="2"/>
                <w:sz w:val="16"/>
                <w:szCs w:val="16"/>
              </w:rPr>
            </w:pPr>
            <w:r>
              <w:rPr>
                <w:color w:val="000000"/>
                <w:sz w:val="16"/>
                <w:szCs w:val="16"/>
                <w:lang w:val="en-GB"/>
              </w:rPr>
              <w:t>biguanides</w:t>
            </w:r>
          </w:p>
        </w:tc>
        <w:tc>
          <w:tcPr>
            <w:tcW w:w="2409" w:type="dxa"/>
            <w:vAlign w:val="bottom"/>
          </w:tcPr>
          <w:p w14:paraId="0086FC59" w14:textId="77777777" w:rsidR="00DD2882" w:rsidRDefault="00DD2882" w:rsidP="00FB4A0C">
            <w:pPr>
              <w:spacing w:line="480" w:lineRule="auto"/>
              <w:rPr>
                <w:kern w:val="2"/>
                <w:sz w:val="16"/>
                <w:szCs w:val="16"/>
              </w:rPr>
            </w:pPr>
            <w:r>
              <w:rPr>
                <w:color w:val="000000"/>
                <w:sz w:val="16"/>
                <w:szCs w:val="16"/>
                <w:lang w:val="en-GB"/>
              </w:rPr>
              <w:t>36</w:t>
            </w:r>
          </w:p>
        </w:tc>
        <w:tc>
          <w:tcPr>
            <w:tcW w:w="2268" w:type="dxa"/>
            <w:vAlign w:val="bottom"/>
          </w:tcPr>
          <w:p w14:paraId="558B8C71" w14:textId="77777777" w:rsidR="00DD2882" w:rsidRDefault="00DD2882" w:rsidP="00FB4A0C">
            <w:pPr>
              <w:spacing w:line="480" w:lineRule="auto"/>
              <w:rPr>
                <w:kern w:val="2"/>
                <w:sz w:val="16"/>
                <w:szCs w:val="16"/>
              </w:rPr>
            </w:pPr>
            <w:r>
              <w:rPr>
                <w:sz w:val="16"/>
                <w:szCs w:val="16"/>
                <w:lang w:val="en-GB"/>
              </w:rPr>
              <w:t>64.28</w:t>
            </w:r>
          </w:p>
        </w:tc>
      </w:tr>
      <w:tr w:rsidR="00DD2882" w14:paraId="5FF01B54" w14:textId="77777777" w:rsidTr="00DD2882">
        <w:trPr>
          <w:trHeight w:val="273"/>
        </w:trPr>
        <w:tc>
          <w:tcPr>
            <w:tcW w:w="2835" w:type="dxa"/>
            <w:shd w:val="clear" w:color="auto" w:fill="F2F2F2"/>
            <w:vAlign w:val="bottom"/>
          </w:tcPr>
          <w:p w14:paraId="07CF7041" w14:textId="77777777" w:rsidR="00DD2882" w:rsidRDefault="00DD2882" w:rsidP="00FB4A0C">
            <w:pPr>
              <w:spacing w:line="480" w:lineRule="auto"/>
              <w:rPr>
                <w:b/>
                <w:bCs/>
                <w:kern w:val="2"/>
                <w:sz w:val="16"/>
                <w:szCs w:val="16"/>
              </w:rPr>
            </w:pPr>
            <w:r>
              <w:rPr>
                <w:color w:val="000000"/>
                <w:sz w:val="16"/>
                <w:szCs w:val="16"/>
                <w:lang w:val="en-GB"/>
              </w:rPr>
              <w:t>sulfonylurea</w:t>
            </w:r>
          </w:p>
        </w:tc>
        <w:tc>
          <w:tcPr>
            <w:tcW w:w="2409" w:type="dxa"/>
            <w:shd w:val="clear" w:color="auto" w:fill="F2F2F2"/>
            <w:vAlign w:val="bottom"/>
          </w:tcPr>
          <w:p w14:paraId="3C122D27" w14:textId="77777777" w:rsidR="00DD2882" w:rsidRDefault="00DD2882" w:rsidP="00FB4A0C">
            <w:pPr>
              <w:spacing w:line="480" w:lineRule="auto"/>
              <w:rPr>
                <w:kern w:val="2"/>
                <w:sz w:val="16"/>
                <w:szCs w:val="16"/>
              </w:rPr>
            </w:pPr>
            <w:r>
              <w:rPr>
                <w:color w:val="000000"/>
                <w:sz w:val="16"/>
                <w:szCs w:val="16"/>
                <w:lang w:val="en-GB"/>
              </w:rPr>
              <w:t>31</w:t>
            </w:r>
          </w:p>
        </w:tc>
        <w:tc>
          <w:tcPr>
            <w:tcW w:w="2268" w:type="dxa"/>
            <w:shd w:val="clear" w:color="auto" w:fill="F2F2F2"/>
            <w:vAlign w:val="bottom"/>
          </w:tcPr>
          <w:p w14:paraId="205B0C35" w14:textId="77777777" w:rsidR="00DD2882" w:rsidRDefault="00DD2882" w:rsidP="00FB4A0C">
            <w:pPr>
              <w:spacing w:line="480" w:lineRule="auto"/>
              <w:rPr>
                <w:kern w:val="2"/>
                <w:sz w:val="16"/>
                <w:szCs w:val="16"/>
              </w:rPr>
            </w:pPr>
            <w:r>
              <w:rPr>
                <w:sz w:val="16"/>
                <w:szCs w:val="16"/>
                <w:lang w:val="en-GB"/>
              </w:rPr>
              <w:t>55.35</w:t>
            </w:r>
          </w:p>
        </w:tc>
      </w:tr>
      <w:tr w:rsidR="00DD2882" w14:paraId="317ACC6F" w14:textId="77777777" w:rsidTr="00DD2882">
        <w:trPr>
          <w:trHeight w:val="273"/>
        </w:trPr>
        <w:tc>
          <w:tcPr>
            <w:tcW w:w="2835" w:type="dxa"/>
            <w:vAlign w:val="bottom"/>
          </w:tcPr>
          <w:p w14:paraId="195549B3" w14:textId="77777777" w:rsidR="00DD2882" w:rsidRDefault="00DD2882" w:rsidP="00FB4A0C">
            <w:pPr>
              <w:spacing w:line="480" w:lineRule="auto"/>
              <w:rPr>
                <w:b/>
                <w:bCs/>
                <w:kern w:val="2"/>
                <w:sz w:val="16"/>
                <w:szCs w:val="16"/>
              </w:rPr>
            </w:pPr>
            <w:r>
              <w:rPr>
                <w:color w:val="000000"/>
                <w:sz w:val="16"/>
                <w:szCs w:val="16"/>
                <w:lang w:val="en-GB"/>
              </w:rPr>
              <w:t>PPI</w:t>
            </w:r>
          </w:p>
        </w:tc>
        <w:tc>
          <w:tcPr>
            <w:tcW w:w="2409" w:type="dxa"/>
            <w:vAlign w:val="bottom"/>
          </w:tcPr>
          <w:p w14:paraId="77F905E1" w14:textId="77777777" w:rsidR="00DD2882" w:rsidRDefault="00DD2882" w:rsidP="00FB4A0C">
            <w:pPr>
              <w:spacing w:line="480" w:lineRule="auto"/>
              <w:rPr>
                <w:kern w:val="2"/>
                <w:sz w:val="16"/>
                <w:szCs w:val="16"/>
              </w:rPr>
            </w:pPr>
            <w:r>
              <w:rPr>
                <w:color w:val="000000"/>
                <w:sz w:val="16"/>
                <w:szCs w:val="16"/>
                <w:lang w:val="en-GB"/>
              </w:rPr>
              <w:t>136</w:t>
            </w:r>
          </w:p>
        </w:tc>
        <w:tc>
          <w:tcPr>
            <w:tcW w:w="2268" w:type="dxa"/>
            <w:vAlign w:val="bottom"/>
          </w:tcPr>
          <w:p w14:paraId="27638F3D" w14:textId="77777777" w:rsidR="00DD2882" w:rsidRDefault="00DD2882" w:rsidP="00FB4A0C">
            <w:pPr>
              <w:spacing w:line="480" w:lineRule="auto"/>
              <w:rPr>
                <w:kern w:val="2"/>
                <w:sz w:val="16"/>
                <w:szCs w:val="16"/>
              </w:rPr>
            </w:pPr>
            <w:r>
              <w:rPr>
                <w:color w:val="000000"/>
                <w:sz w:val="16"/>
                <w:szCs w:val="16"/>
                <w:lang w:val="en-GB"/>
              </w:rPr>
              <w:t>98.55</w:t>
            </w:r>
          </w:p>
        </w:tc>
      </w:tr>
      <w:tr w:rsidR="00DD2882" w14:paraId="7A0F83A0" w14:textId="77777777" w:rsidTr="00DD2882">
        <w:trPr>
          <w:trHeight w:val="262"/>
        </w:trPr>
        <w:tc>
          <w:tcPr>
            <w:tcW w:w="2835" w:type="dxa"/>
            <w:shd w:val="clear" w:color="auto" w:fill="F2F2F2"/>
            <w:vAlign w:val="bottom"/>
          </w:tcPr>
          <w:p w14:paraId="4F019DC8" w14:textId="77777777" w:rsidR="00DD2882" w:rsidRDefault="00DD2882" w:rsidP="00FB4A0C">
            <w:pPr>
              <w:spacing w:line="480" w:lineRule="auto"/>
              <w:rPr>
                <w:b/>
                <w:bCs/>
                <w:kern w:val="2"/>
                <w:sz w:val="16"/>
                <w:szCs w:val="16"/>
              </w:rPr>
            </w:pPr>
            <w:r>
              <w:rPr>
                <w:color w:val="000000"/>
                <w:sz w:val="16"/>
                <w:szCs w:val="16"/>
                <w:lang w:val="en-GB"/>
              </w:rPr>
              <w:t>antibiotics</w:t>
            </w:r>
          </w:p>
        </w:tc>
        <w:tc>
          <w:tcPr>
            <w:tcW w:w="2409" w:type="dxa"/>
            <w:shd w:val="clear" w:color="auto" w:fill="F2F2F2"/>
            <w:vAlign w:val="bottom"/>
          </w:tcPr>
          <w:p w14:paraId="0C0EEB3C" w14:textId="77777777" w:rsidR="00DD2882" w:rsidRDefault="00DD2882" w:rsidP="00FB4A0C">
            <w:pPr>
              <w:spacing w:line="480" w:lineRule="auto"/>
              <w:rPr>
                <w:kern w:val="2"/>
                <w:sz w:val="16"/>
                <w:szCs w:val="16"/>
              </w:rPr>
            </w:pPr>
            <w:r>
              <w:rPr>
                <w:color w:val="000000"/>
                <w:sz w:val="16"/>
                <w:szCs w:val="16"/>
                <w:lang w:val="en-GB"/>
              </w:rPr>
              <w:t>66</w:t>
            </w:r>
          </w:p>
        </w:tc>
        <w:tc>
          <w:tcPr>
            <w:tcW w:w="2268" w:type="dxa"/>
            <w:shd w:val="clear" w:color="auto" w:fill="F2F2F2"/>
            <w:vAlign w:val="bottom"/>
          </w:tcPr>
          <w:p w14:paraId="33630DA7" w14:textId="77777777" w:rsidR="00DD2882" w:rsidRDefault="00DD2882" w:rsidP="00FB4A0C">
            <w:pPr>
              <w:spacing w:line="480" w:lineRule="auto"/>
              <w:rPr>
                <w:kern w:val="2"/>
                <w:sz w:val="16"/>
                <w:szCs w:val="16"/>
              </w:rPr>
            </w:pPr>
            <w:r>
              <w:rPr>
                <w:color w:val="000000"/>
                <w:sz w:val="16"/>
                <w:szCs w:val="16"/>
                <w:lang w:val="en-GB"/>
              </w:rPr>
              <w:t>50.76</w:t>
            </w:r>
          </w:p>
        </w:tc>
      </w:tr>
    </w:tbl>
    <w:p w14:paraId="5A0F3872" w14:textId="77777777" w:rsidR="00DD2882" w:rsidRDefault="00DD2882" w:rsidP="00DD2882">
      <w:pPr>
        <w:spacing w:line="480" w:lineRule="auto"/>
        <w:rPr>
          <w:sz w:val="28"/>
          <w:szCs w:val="36"/>
        </w:rPr>
      </w:pPr>
    </w:p>
    <w:p w14:paraId="19CD2DB3" w14:textId="031E9EC9" w:rsidR="009000FA" w:rsidRPr="00353F45" w:rsidRDefault="00DD2882" w:rsidP="00353F45">
      <w:pPr>
        <w:jc w:val="both"/>
        <w:rPr>
          <w:rFonts w:ascii="Arial" w:hAnsi="Arial" w:cs="Arial"/>
          <w:b/>
          <w:bCs/>
        </w:rPr>
      </w:pPr>
      <w:r w:rsidRPr="009000FA">
        <w:rPr>
          <w:rFonts w:ascii="Arial" w:hAnsi="Arial" w:cs="Arial"/>
        </w:rPr>
        <w:t xml:space="preserve">  </w:t>
      </w:r>
      <w:r w:rsidR="009000FA" w:rsidRPr="009000FA">
        <w:rPr>
          <w:rFonts w:ascii="Arial" w:hAnsi="Arial" w:cs="Arial"/>
        </w:rPr>
        <w:t>The assessment of the rationality of prescriptions in cardiovascular patients using WHO indicators showed that, among 150 prescriptions, a total of 1,178 drugs were prescribed. The average number of drugs per encounter was 7.85, reflecting polypharmacy. The percentage of medicines prescribed by generic name was 12.99%. Injections were prescribed in 80% of encounters, indicating extensive use. Antibiotics were prescribed in 44.67% of encounters. Additionally, 85.22% of the prescribed drugs were listed in the essential medicines list.</w:t>
      </w:r>
    </w:p>
    <w:p w14:paraId="4CBEBC6E" w14:textId="75A320C7" w:rsidR="00EC7134" w:rsidRPr="009000FA" w:rsidRDefault="00EC7134" w:rsidP="009000FA">
      <w:pPr>
        <w:pBdr>
          <w:top w:val="nil"/>
          <w:left w:val="nil"/>
          <w:bottom w:val="nil"/>
          <w:right w:val="nil"/>
          <w:between w:val="nil"/>
        </w:pBdr>
        <w:spacing w:line="276" w:lineRule="auto"/>
        <w:jc w:val="both"/>
        <w:rPr>
          <w:rFonts w:ascii="Arial" w:hAnsi="Arial" w:cs="Arial"/>
          <w:b/>
          <w:bCs/>
          <w:highlight w:val="white"/>
        </w:rPr>
      </w:pPr>
      <w:r>
        <w:rPr>
          <w:rFonts w:ascii="Arial" w:hAnsi="Arial" w:cs="Arial"/>
        </w:rPr>
        <w:t xml:space="preserve"> </w:t>
      </w:r>
    </w:p>
    <w:p w14:paraId="35DF95C4" w14:textId="0505ACC8" w:rsidR="009000FA" w:rsidRPr="00796EBB" w:rsidRDefault="00EC7134" w:rsidP="00DD2882">
      <w:pPr>
        <w:spacing w:line="480" w:lineRule="auto"/>
        <w:rPr>
          <w:rFonts w:ascii="Arial" w:hAnsi="Arial" w:cs="Arial"/>
        </w:rPr>
      </w:pPr>
      <w:r>
        <w:rPr>
          <w:rFonts w:ascii="Arial" w:hAnsi="Arial" w:cs="Arial"/>
        </w:rPr>
        <w:t xml:space="preserve">                </w:t>
      </w:r>
      <w:r w:rsidRPr="009000FA">
        <w:rPr>
          <w:rFonts w:ascii="Arial" w:hAnsi="Arial" w:cs="Arial"/>
          <w:b/>
          <w:bCs/>
        </w:rPr>
        <w:t>Table 3: Prescription Analysis Using WHO Prescribing core Indicators</w:t>
      </w:r>
    </w:p>
    <w:tbl>
      <w:tblPr>
        <w:tblpPr w:leftFromText="180" w:rightFromText="180" w:vertAnchor="text" w:horzAnchor="margin" w:tblpXSpec="center" w:tblpY="192"/>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25"/>
        <w:gridCol w:w="762"/>
        <w:gridCol w:w="1104"/>
        <w:gridCol w:w="1134"/>
      </w:tblGrid>
      <w:tr w:rsidR="00DD2882" w:rsidRPr="003375D5" w14:paraId="03591596" w14:textId="77777777" w:rsidTr="0042269C">
        <w:trPr>
          <w:trHeight w:val="416"/>
        </w:trPr>
        <w:tc>
          <w:tcPr>
            <w:tcW w:w="4225" w:type="dxa"/>
          </w:tcPr>
          <w:p w14:paraId="51ED3C5A" w14:textId="77777777" w:rsidR="00DD2882" w:rsidRDefault="00DD2882" w:rsidP="00DD2882">
            <w:pPr>
              <w:spacing w:line="480" w:lineRule="auto"/>
              <w:rPr>
                <w:b/>
                <w:bCs/>
                <w:kern w:val="2"/>
                <w:sz w:val="16"/>
                <w:szCs w:val="16"/>
              </w:rPr>
            </w:pPr>
            <w:r>
              <w:rPr>
                <w:b/>
                <w:bCs/>
                <w:kern w:val="2"/>
                <w:sz w:val="16"/>
                <w:szCs w:val="16"/>
              </w:rPr>
              <w:t>WHO PRESCRIBING INDICATORS</w:t>
            </w:r>
          </w:p>
        </w:tc>
        <w:tc>
          <w:tcPr>
            <w:tcW w:w="762" w:type="dxa"/>
          </w:tcPr>
          <w:p w14:paraId="15311F8A" w14:textId="77777777" w:rsidR="00DD2882" w:rsidRDefault="00DD2882" w:rsidP="00DD2882">
            <w:pPr>
              <w:spacing w:line="480" w:lineRule="auto"/>
              <w:rPr>
                <w:b/>
                <w:bCs/>
                <w:kern w:val="2"/>
                <w:sz w:val="16"/>
                <w:szCs w:val="16"/>
              </w:rPr>
            </w:pPr>
            <w:r>
              <w:rPr>
                <w:b/>
                <w:bCs/>
                <w:kern w:val="2"/>
                <w:sz w:val="16"/>
                <w:szCs w:val="16"/>
              </w:rPr>
              <w:t>TOTAL</w:t>
            </w:r>
          </w:p>
        </w:tc>
        <w:tc>
          <w:tcPr>
            <w:tcW w:w="1104" w:type="dxa"/>
          </w:tcPr>
          <w:p w14:paraId="1893B89E" w14:textId="77777777" w:rsidR="00DD2882" w:rsidRDefault="00DD2882" w:rsidP="00DD2882">
            <w:pPr>
              <w:spacing w:line="480" w:lineRule="auto"/>
              <w:rPr>
                <w:b/>
                <w:bCs/>
                <w:kern w:val="2"/>
                <w:sz w:val="16"/>
                <w:szCs w:val="16"/>
              </w:rPr>
            </w:pPr>
            <w:r>
              <w:rPr>
                <w:b/>
                <w:bCs/>
                <w:kern w:val="2"/>
                <w:sz w:val="16"/>
                <w:szCs w:val="16"/>
              </w:rPr>
              <w:t>OBTAINED</w:t>
            </w:r>
          </w:p>
          <w:p w14:paraId="761E43D0" w14:textId="77777777" w:rsidR="00DD2882" w:rsidRDefault="00DD2882" w:rsidP="00DD2882">
            <w:pPr>
              <w:spacing w:line="480" w:lineRule="auto"/>
              <w:rPr>
                <w:b/>
                <w:bCs/>
                <w:kern w:val="2"/>
                <w:sz w:val="16"/>
                <w:szCs w:val="16"/>
              </w:rPr>
            </w:pPr>
            <w:r>
              <w:rPr>
                <w:b/>
                <w:bCs/>
                <w:kern w:val="2"/>
                <w:sz w:val="16"/>
                <w:szCs w:val="16"/>
              </w:rPr>
              <w:t>VALUE</w:t>
            </w:r>
          </w:p>
        </w:tc>
        <w:tc>
          <w:tcPr>
            <w:tcW w:w="1134" w:type="dxa"/>
          </w:tcPr>
          <w:p w14:paraId="021C682B" w14:textId="77777777" w:rsidR="00DD2882" w:rsidRDefault="00DD2882" w:rsidP="00DD2882">
            <w:pPr>
              <w:spacing w:line="480" w:lineRule="auto"/>
              <w:rPr>
                <w:b/>
                <w:bCs/>
                <w:kern w:val="2"/>
                <w:sz w:val="16"/>
                <w:szCs w:val="16"/>
              </w:rPr>
            </w:pPr>
            <w:r>
              <w:rPr>
                <w:b/>
                <w:bCs/>
                <w:kern w:val="2"/>
                <w:sz w:val="16"/>
                <w:szCs w:val="16"/>
              </w:rPr>
              <w:t>OPTIMAL</w:t>
            </w:r>
          </w:p>
          <w:p w14:paraId="16D4F8CA" w14:textId="77777777" w:rsidR="00DD2882" w:rsidRDefault="00DD2882" w:rsidP="00DD2882">
            <w:pPr>
              <w:spacing w:line="480" w:lineRule="auto"/>
              <w:rPr>
                <w:b/>
                <w:bCs/>
                <w:kern w:val="2"/>
                <w:sz w:val="16"/>
                <w:szCs w:val="16"/>
              </w:rPr>
            </w:pPr>
            <w:r>
              <w:rPr>
                <w:b/>
                <w:bCs/>
                <w:kern w:val="2"/>
                <w:sz w:val="16"/>
                <w:szCs w:val="16"/>
              </w:rPr>
              <w:t>VALUE</w:t>
            </w:r>
          </w:p>
        </w:tc>
      </w:tr>
      <w:tr w:rsidR="00DD2882" w:rsidRPr="003375D5" w14:paraId="74C6DE10" w14:textId="77777777" w:rsidTr="0042269C">
        <w:tc>
          <w:tcPr>
            <w:tcW w:w="4225" w:type="dxa"/>
            <w:shd w:val="clear" w:color="auto" w:fill="F2F2F2"/>
          </w:tcPr>
          <w:p w14:paraId="0B9DC874" w14:textId="77777777" w:rsidR="00DD2882" w:rsidRDefault="00DD2882" w:rsidP="00DD2882">
            <w:pPr>
              <w:spacing w:line="480" w:lineRule="auto"/>
              <w:rPr>
                <w:b/>
                <w:bCs/>
                <w:kern w:val="2"/>
                <w:sz w:val="16"/>
                <w:szCs w:val="16"/>
              </w:rPr>
            </w:pPr>
            <w:r>
              <w:rPr>
                <w:kern w:val="2"/>
                <w:sz w:val="16"/>
                <w:szCs w:val="16"/>
              </w:rPr>
              <w:t>THE AVERAGE NUMBER OF DRUGS PER ENCOUNTER</w:t>
            </w:r>
          </w:p>
        </w:tc>
        <w:tc>
          <w:tcPr>
            <w:tcW w:w="762" w:type="dxa"/>
            <w:shd w:val="clear" w:color="auto" w:fill="F2F2F2"/>
          </w:tcPr>
          <w:p w14:paraId="3F1FBD04" w14:textId="77777777" w:rsidR="00DD2882" w:rsidRDefault="00DD2882" w:rsidP="00DD2882">
            <w:pPr>
              <w:spacing w:line="480" w:lineRule="auto"/>
              <w:rPr>
                <w:kern w:val="2"/>
                <w:sz w:val="16"/>
                <w:szCs w:val="16"/>
              </w:rPr>
            </w:pPr>
            <w:r>
              <w:rPr>
                <w:kern w:val="2"/>
                <w:sz w:val="16"/>
                <w:szCs w:val="16"/>
              </w:rPr>
              <w:t>1178</w:t>
            </w:r>
          </w:p>
        </w:tc>
        <w:tc>
          <w:tcPr>
            <w:tcW w:w="1104" w:type="dxa"/>
            <w:shd w:val="clear" w:color="auto" w:fill="F2F2F2"/>
          </w:tcPr>
          <w:p w14:paraId="3FA3291B" w14:textId="77777777" w:rsidR="00DD2882" w:rsidRDefault="00DD2882" w:rsidP="00DD2882">
            <w:pPr>
              <w:spacing w:line="480" w:lineRule="auto"/>
              <w:rPr>
                <w:kern w:val="2"/>
                <w:sz w:val="16"/>
                <w:szCs w:val="16"/>
              </w:rPr>
            </w:pPr>
            <w:r>
              <w:rPr>
                <w:kern w:val="2"/>
                <w:sz w:val="16"/>
                <w:szCs w:val="16"/>
              </w:rPr>
              <w:t>7.85</w:t>
            </w:r>
          </w:p>
        </w:tc>
        <w:tc>
          <w:tcPr>
            <w:tcW w:w="1134" w:type="dxa"/>
            <w:shd w:val="clear" w:color="auto" w:fill="F2F2F2"/>
          </w:tcPr>
          <w:p w14:paraId="716CC4CD" w14:textId="77777777" w:rsidR="00DD2882" w:rsidRDefault="00DD2882" w:rsidP="00DD2882">
            <w:pPr>
              <w:spacing w:line="480" w:lineRule="auto"/>
              <w:rPr>
                <w:kern w:val="2"/>
                <w:sz w:val="16"/>
                <w:szCs w:val="16"/>
              </w:rPr>
            </w:pPr>
            <w:r>
              <w:rPr>
                <w:kern w:val="2"/>
                <w:sz w:val="16"/>
                <w:szCs w:val="16"/>
              </w:rPr>
              <w:t>1.6-1.8</w:t>
            </w:r>
          </w:p>
        </w:tc>
      </w:tr>
      <w:tr w:rsidR="00DD2882" w:rsidRPr="003375D5" w14:paraId="3751769D" w14:textId="77777777" w:rsidTr="0042269C">
        <w:tc>
          <w:tcPr>
            <w:tcW w:w="4225" w:type="dxa"/>
          </w:tcPr>
          <w:p w14:paraId="0C41F3BE" w14:textId="77777777" w:rsidR="00DD2882" w:rsidRDefault="00DD2882" w:rsidP="00DD2882">
            <w:pPr>
              <w:spacing w:line="480" w:lineRule="auto"/>
              <w:rPr>
                <w:b/>
                <w:bCs/>
                <w:kern w:val="2"/>
                <w:sz w:val="16"/>
                <w:szCs w:val="16"/>
              </w:rPr>
            </w:pPr>
            <w:r>
              <w:rPr>
                <w:kern w:val="2"/>
                <w:sz w:val="16"/>
                <w:szCs w:val="16"/>
              </w:rPr>
              <w:t>% OF DRUGS PRESCRIBED BY GENERIC NAME</w:t>
            </w:r>
          </w:p>
        </w:tc>
        <w:tc>
          <w:tcPr>
            <w:tcW w:w="762" w:type="dxa"/>
          </w:tcPr>
          <w:p w14:paraId="5930711A" w14:textId="77777777" w:rsidR="00DD2882" w:rsidRDefault="00DD2882" w:rsidP="00DD2882">
            <w:pPr>
              <w:spacing w:line="480" w:lineRule="auto"/>
              <w:rPr>
                <w:kern w:val="2"/>
                <w:sz w:val="16"/>
                <w:szCs w:val="16"/>
              </w:rPr>
            </w:pPr>
            <w:r>
              <w:rPr>
                <w:kern w:val="2"/>
                <w:sz w:val="16"/>
                <w:szCs w:val="16"/>
              </w:rPr>
              <w:t>153</w:t>
            </w:r>
          </w:p>
        </w:tc>
        <w:tc>
          <w:tcPr>
            <w:tcW w:w="1104" w:type="dxa"/>
          </w:tcPr>
          <w:p w14:paraId="326FCB50" w14:textId="77777777" w:rsidR="00DD2882" w:rsidRDefault="00DD2882" w:rsidP="00DD2882">
            <w:pPr>
              <w:spacing w:line="480" w:lineRule="auto"/>
              <w:rPr>
                <w:kern w:val="2"/>
                <w:sz w:val="16"/>
                <w:szCs w:val="16"/>
              </w:rPr>
            </w:pPr>
            <w:r>
              <w:rPr>
                <w:kern w:val="2"/>
                <w:sz w:val="16"/>
                <w:szCs w:val="16"/>
              </w:rPr>
              <w:t>12.99</w:t>
            </w:r>
          </w:p>
        </w:tc>
        <w:tc>
          <w:tcPr>
            <w:tcW w:w="1134" w:type="dxa"/>
          </w:tcPr>
          <w:p w14:paraId="05D77FE0" w14:textId="77777777" w:rsidR="00DD2882" w:rsidRDefault="00DD2882" w:rsidP="00DD2882">
            <w:pPr>
              <w:spacing w:line="480" w:lineRule="auto"/>
              <w:rPr>
                <w:kern w:val="2"/>
                <w:sz w:val="16"/>
                <w:szCs w:val="16"/>
              </w:rPr>
            </w:pPr>
            <w:r>
              <w:rPr>
                <w:kern w:val="2"/>
                <w:sz w:val="16"/>
                <w:szCs w:val="16"/>
              </w:rPr>
              <w:t>100</w:t>
            </w:r>
          </w:p>
        </w:tc>
      </w:tr>
      <w:tr w:rsidR="00DD2882" w:rsidRPr="003375D5" w14:paraId="02DD8E45" w14:textId="77777777" w:rsidTr="0042269C">
        <w:tc>
          <w:tcPr>
            <w:tcW w:w="4225" w:type="dxa"/>
            <w:shd w:val="clear" w:color="auto" w:fill="F2F2F2"/>
          </w:tcPr>
          <w:p w14:paraId="4B402E64" w14:textId="77777777" w:rsidR="00DD2882" w:rsidRDefault="00DD2882" w:rsidP="00DD2882">
            <w:pPr>
              <w:spacing w:line="480" w:lineRule="auto"/>
              <w:rPr>
                <w:b/>
                <w:bCs/>
                <w:kern w:val="2"/>
                <w:sz w:val="16"/>
                <w:szCs w:val="16"/>
              </w:rPr>
            </w:pPr>
            <w:r>
              <w:rPr>
                <w:kern w:val="2"/>
                <w:sz w:val="16"/>
                <w:szCs w:val="16"/>
              </w:rPr>
              <w:t>% OF ENCOUNTERS WITH AN ANTIBIOTIC</w:t>
            </w:r>
          </w:p>
        </w:tc>
        <w:tc>
          <w:tcPr>
            <w:tcW w:w="762" w:type="dxa"/>
            <w:shd w:val="clear" w:color="auto" w:fill="F2F2F2"/>
          </w:tcPr>
          <w:p w14:paraId="7840857F" w14:textId="77777777" w:rsidR="00DD2882" w:rsidRDefault="00DD2882" w:rsidP="00DD2882">
            <w:pPr>
              <w:spacing w:line="480" w:lineRule="auto"/>
              <w:rPr>
                <w:kern w:val="2"/>
                <w:sz w:val="16"/>
                <w:szCs w:val="16"/>
              </w:rPr>
            </w:pPr>
            <w:r>
              <w:rPr>
                <w:kern w:val="2"/>
                <w:sz w:val="16"/>
                <w:szCs w:val="16"/>
              </w:rPr>
              <w:t>67</w:t>
            </w:r>
          </w:p>
        </w:tc>
        <w:tc>
          <w:tcPr>
            <w:tcW w:w="1104" w:type="dxa"/>
            <w:shd w:val="clear" w:color="auto" w:fill="F2F2F2"/>
          </w:tcPr>
          <w:p w14:paraId="5E4E4ACD" w14:textId="77777777" w:rsidR="00DD2882" w:rsidRDefault="00DD2882" w:rsidP="00DD2882">
            <w:pPr>
              <w:spacing w:line="480" w:lineRule="auto"/>
              <w:rPr>
                <w:kern w:val="2"/>
                <w:sz w:val="16"/>
                <w:szCs w:val="16"/>
              </w:rPr>
            </w:pPr>
            <w:r>
              <w:rPr>
                <w:kern w:val="2"/>
                <w:sz w:val="16"/>
                <w:szCs w:val="16"/>
              </w:rPr>
              <w:t>44.67</w:t>
            </w:r>
          </w:p>
        </w:tc>
        <w:tc>
          <w:tcPr>
            <w:tcW w:w="1134" w:type="dxa"/>
            <w:shd w:val="clear" w:color="auto" w:fill="F2F2F2"/>
          </w:tcPr>
          <w:p w14:paraId="7C988970" w14:textId="77777777" w:rsidR="00DD2882" w:rsidRDefault="00DD2882" w:rsidP="00DD2882">
            <w:pPr>
              <w:spacing w:line="480" w:lineRule="auto"/>
              <w:rPr>
                <w:kern w:val="2"/>
                <w:sz w:val="16"/>
                <w:szCs w:val="16"/>
              </w:rPr>
            </w:pPr>
            <w:r>
              <w:rPr>
                <w:kern w:val="2"/>
                <w:sz w:val="16"/>
                <w:szCs w:val="16"/>
              </w:rPr>
              <w:t>20.0-26.8</w:t>
            </w:r>
          </w:p>
        </w:tc>
      </w:tr>
      <w:tr w:rsidR="00DD2882" w:rsidRPr="003375D5" w14:paraId="284B9ACC" w14:textId="77777777" w:rsidTr="0042269C">
        <w:tc>
          <w:tcPr>
            <w:tcW w:w="4225" w:type="dxa"/>
          </w:tcPr>
          <w:p w14:paraId="08A794DB" w14:textId="77777777" w:rsidR="00DD2882" w:rsidRDefault="00DD2882" w:rsidP="00DD2882">
            <w:pPr>
              <w:spacing w:line="480" w:lineRule="auto"/>
              <w:rPr>
                <w:b/>
                <w:bCs/>
                <w:kern w:val="2"/>
                <w:sz w:val="16"/>
                <w:szCs w:val="16"/>
              </w:rPr>
            </w:pPr>
            <w:r>
              <w:rPr>
                <w:kern w:val="2"/>
                <w:sz w:val="16"/>
                <w:szCs w:val="16"/>
              </w:rPr>
              <w:t>% OF ENCOUNTERS WITH AN INJECTION</w:t>
            </w:r>
          </w:p>
        </w:tc>
        <w:tc>
          <w:tcPr>
            <w:tcW w:w="762" w:type="dxa"/>
          </w:tcPr>
          <w:p w14:paraId="20065A59" w14:textId="77777777" w:rsidR="00DD2882" w:rsidRDefault="00DD2882" w:rsidP="00DD2882">
            <w:pPr>
              <w:spacing w:line="480" w:lineRule="auto"/>
              <w:rPr>
                <w:kern w:val="2"/>
                <w:sz w:val="16"/>
                <w:szCs w:val="16"/>
              </w:rPr>
            </w:pPr>
            <w:r>
              <w:rPr>
                <w:kern w:val="2"/>
                <w:sz w:val="16"/>
                <w:szCs w:val="16"/>
              </w:rPr>
              <w:t>120</w:t>
            </w:r>
          </w:p>
        </w:tc>
        <w:tc>
          <w:tcPr>
            <w:tcW w:w="1104" w:type="dxa"/>
          </w:tcPr>
          <w:p w14:paraId="2EC4C910" w14:textId="77777777" w:rsidR="00DD2882" w:rsidRDefault="00DD2882" w:rsidP="00DD2882">
            <w:pPr>
              <w:spacing w:line="480" w:lineRule="auto"/>
              <w:rPr>
                <w:kern w:val="2"/>
                <w:sz w:val="16"/>
                <w:szCs w:val="16"/>
              </w:rPr>
            </w:pPr>
            <w:r>
              <w:rPr>
                <w:kern w:val="2"/>
                <w:sz w:val="16"/>
                <w:szCs w:val="16"/>
              </w:rPr>
              <w:t>80</w:t>
            </w:r>
          </w:p>
        </w:tc>
        <w:tc>
          <w:tcPr>
            <w:tcW w:w="1134" w:type="dxa"/>
          </w:tcPr>
          <w:p w14:paraId="4E623301" w14:textId="77777777" w:rsidR="00DD2882" w:rsidRDefault="00DD2882" w:rsidP="00DD2882">
            <w:pPr>
              <w:spacing w:line="480" w:lineRule="auto"/>
              <w:rPr>
                <w:kern w:val="2"/>
                <w:sz w:val="16"/>
                <w:szCs w:val="16"/>
              </w:rPr>
            </w:pPr>
            <w:r>
              <w:rPr>
                <w:kern w:val="2"/>
                <w:sz w:val="16"/>
                <w:szCs w:val="16"/>
              </w:rPr>
              <w:t>13.4-24.1</w:t>
            </w:r>
          </w:p>
        </w:tc>
      </w:tr>
      <w:tr w:rsidR="00DD2882" w:rsidRPr="003375D5" w14:paraId="21F67DC2" w14:textId="77777777" w:rsidTr="0042269C">
        <w:tc>
          <w:tcPr>
            <w:tcW w:w="4225" w:type="dxa"/>
            <w:shd w:val="clear" w:color="auto" w:fill="F2F2F2"/>
          </w:tcPr>
          <w:p w14:paraId="777E55C7" w14:textId="77777777" w:rsidR="00DD2882" w:rsidRDefault="00DD2882" w:rsidP="00DD2882">
            <w:pPr>
              <w:spacing w:line="480" w:lineRule="auto"/>
              <w:rPr>
                <w:b/>
                <w:bCs/>
                <w:kern w:val="2"/>
                <w:sz w:val="16"/>
                <w:szCs w:val="16"/>
              </w:rPr>
            </w:pPr>
            <w:r>
              <w:rPr>
                <w:kern w:val="2"/>
                <w:sz w:val="16"/>
                <w:szCs w:val="16"/>
              </w:rPr>
              <w:t>% OF DRUGS FROM ESSENTIAL DRUG LIST</w:t>
            </w:r>
          </w:p>
        </w:tc>
        <w:tc>
          <w:tcPr>
            <w:tcW w:w="762" w:type="dxa"/>
            <w:shd w:val="clear" w:color="auto" w:fill="F2F2F2"/>
          </w:tcPr>
          <w:p w14:paraId="44ADB30C" w14:textId="77777777" w:rsidR="00DD2882" w:rsidRDefault="00DD2882" w:rsidP="00DD2882">
            <w:pPr>
              <w:spacing w:line="480" w:lineRule="auto"/>
              <w:rPr>
                <w:kern w:val="2"/>
                <w:sz w:val="16"/>
                <w:szCs w:val="16"/>
              </w:rPr>
            </w:pPr>
            <w:r>
              <w:rPr>
                <w:kern w:val="2"/>
                <w:sz w:val="16"/>
                <w:szCs w:val="16"/>
              </w:rPr>
              <w:t>1004</w:t>
            </w:r>
          </w:p>
        </w:tc>
        <w:tc>
          <w:tcPr>
            <w:tcW w:w="1104" w:type="dxa"/>
            <w:shd w:val="clear" w:color="auto" w:fill="F2F2F2"/>
          </w:tcPr>
          <w:p w14:paraId="56BAA1A9" w14:textId="77777777" w:rsidR="00DD2882" w:rsidRDefault="00DD2882" w:rsidP="00DD2882">
            <w:pPr>
              <w:spacing w:line="480" w:lineRule="auto"/>
              <w:rPr>
                <w:kern w:val="2"/>
                <w:sz w:val="16"/>
                <w:szCs w:val="16"/>
              </w:rPr>
            </w:pPr>
            <w:r>
              <w:rPr>
                <w:kern w:val="2"/>
                <w:sz w:val="16"/>
                <w:szCs w:val="16"/>
              </w:rPr>
              <w:t>85.22</w:t>
            </w:r>
          </w:p>
        </w:tc>
        <w:tc>
          <w:tcPr>
            <w:tcW w:w="1134" w:type="dxa"/>
            <w:shd w:val="clear" w:color="auto" w:fill="F2F2F2"/>
          </w:tcPr>
          <w:p w14:paraId="50D8A31D" w14:textId="77777777" w:rsidR="00DD2882" w:rsidRDefault="00DD2882" w:rsidP="00DD2882">
            <w:pPr>
              <w:spacing w:line="480" w:lineRule="auto"/>
              <w:rPr>
                <w:kern w:val="2"/>
                <w:sz w:val="16"/>
                <w:szCs w:val="16"/>
              </w:rPr>
            </w:pPr>
            <w:r>
              <w:rPr>
                <w:kern w:val="2"/>
                <w:sz w:val="16"/>
                <w:szCs w:val="16"/>
              </w:rPr>
              <w:t>100</w:t>
            </w:r>
          </w:p>
        </w:tc>
      </w:tr>
    </w:tbl>
    <w:p w14:paraId="7C758B7B" w14:textId="77777777" w:rsidR="00004622" w:rsidRDefault="00004622" w:rsidP="00796EBB">
      <w:pPr>
        <w:rPr>
          <w:rFonts w:ascii="Arial" w:hAnsi="Arial" w:cs="Arial"/>
        </w:rPr>
      </w:pPr>
    </w:p>
    <w:p w14:paraId="4C5DD060" w14:textId="77777777" w:rsidR="00004622" w:rsidRDefault="00004622" w:rsidP="00796EBB">
      <w:pPr>
        <w:rPr>
          <w:rFonts w:ascii="Arial" w:hAnsi="Arial" w:cs="Arial"/>
        </w:rPr>
      </w:pPr>
    </w:p>
    <w:p w14:paraId="6BA8CEC7" w14:textId="4171F8AD" w:rsidR="009000FA" w:rsidRPr="00796EBB" w:rsidRDefault="009000FA" w:rsidP="00796EBB">
      <w:pPr>
        <w:rPr>
          <w:rFonts w:ascii="Arial" w:hAnsi="Arial" w:cs="Arial"/>
          <w:b/>
          <w:bCs/>
        </w:rPr>
      </w:pPr>
      <w:r w:rsidRPr="009000FA">
        <w:rPr>
          <w:rFonts w:ascii="Arial" w:hAnsi="Arial" w:cs="Arial"/>
        </w:rPr>
        <w:lastRenderedPageBreak/>
        <w:t>As per the study, when prescriptions were analyzed, it was found that 117 (78%) prescriptions had more than 5 drugs and only 33(22%) patient’</w:t>
      </w:r>
      <w:r>
        <w:rPr>
          <w:rFonts w:ascii="Arial" w:hAnsi="Arial" w:cs="Arial"/>
        </w:rPr>
        <w:t>s</w:t>
      </w:r>
      <w:r w:rsidRPr="009000FA">
        <w:rPr>
          <w:rFonts w:ascii="Arial" w:hAnsi="Arial" w:cs="Arial"/>
        </w:rPr>
        <w:t xml:space="preserve"> prescription did not associate with poly pharmacy.   </w:t>
      </w:r>
      <w:r w:rsidRPr="009000FA">
        <w:rPr>
          <w:sz w:val="28"/>
          <w:szCs w:val="36"/>
        </w:rPr>
        <w:t xml:space="preserve"> </w:t>
      </w:r>
    </w:p>
    <w:p w14:paraId="262F656D" w14:textId="77777777" w:rsidR="00796EBB" w:rsidRDefault="00EC7134" w:rsidP="00353F45">
      <w:pPr>
        <w:spacing w:line="480" w:lineRule="auto"/>
        <w:jc w:val="both"/>
        <w:rPr>
          <w:sz w:val="28"/>
          <w:szCs w:val="36"/>
        </w:rPr>
      </w:pPr>
      <w:r>
        <w:rPr>
          <w:sz w:val="28"/>
          <w:szCs w:val="36"/>
        </w:rPr>
        <w:t xml:space="preserve">        </w:t>
      </w:r>
    </w:p>
    <w:p w14:paraId="082DA053" w14:textId="2D5CF564" w:rsidR="009000FA" w:rsidRPr="009000FA" w:rsidRDefault="00796EBB" w:rsidP="00DD2882">
      <w:pPr>
        <w:spacing w:line="480" w:lineRule="auto"/>
        <w:rPr>
          <w:sz w:val="28"/>
          <w:szCs w:val="36"/>
        </w:rPr>
      </w:pPr>
      <w:r>
        <w:rPr>
          <w:sz w:val="28"/>
          <w:szCs w:val="36"/>
        </w:rPr>
        <w:t xml:space="preserve">           </w:t>
      </w:r>
      <w:r w:rsidR="00EC7134">
        <w:rPr>
          <w:sz w:val="28"/>
          <w:szCs w:val="36"/>
        </w:rPr>
        <w:t xml:space="preserve"> </w:t>
      </w:r>
      <w:r w:rsidR="00EC7134" w:rsidRPr="009000FA">
        <w:rPr>
          <w:rFonts w:ascii="Arial" w:hAnsi="Arial" w:cs="Arial"/>
          <w:b/>
          <w:bCs/>
        </w:rPr>
        <w:t>Figure 1: Distribution Of Polypharmacy in the Study Population</w:t>
      </w:r>
    </w:p>
    <w:p w14:paraId="7455A913" w14:textId="77777777" w:rsidR="00796EBB" w:rsidRDefault="00DD2882" w:rsidP="00796EBB">
      <w:pPr>
        <w:spacing w:line="480" w:lineRule="auto"/>
        <w:rPr>
          <w:sz w:val="28"/>
          <w:szCs w:val="36"/>
        </w:rPr>
      </w:pPr>
      <w:r>
        <w:rPr>
          <w:sz w:val="28"/>
          <w:szCs w:val="36"/>
        </w:rPr>
        <w:t xml:space="preserve">                     </w:t>
      </w:r>
      <w:r w:rsidRPr="00AD60E9">
        <w:rPr>
          <w:noProof/>
          <w:sz w:val="28"/>
          <w:szCs w:val="36"/>
        </w:rPr>
        <w:drawing>
          <wp:inline distT="0" distB="0" distL="0" distR="0" wp14:anchorId="16BE87C8" wp14:editId="69571603">
            <wp:extent cx="2567940" cy="1539240"/>
            <wp:effectExtent l="0" t="0" r="3810" b="3810"/>
            <wp:docPr id="250287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940" cy="1539240"/>
                    </a:xfrm>
                    <a:prstGeom prst="rect">
                      <a:avLst/>
                    </a:prstGeom>
                    <a:noFill/>
                    <a:ln>
                      <a:noFill/>
                    </a:ln>
                  </pic:spPr>
                </pic:pic>
              </a:graphicData>
            </a:graphic>
          </wp:inline>
        </w:drawing>
      </w:r>
    </w:p>
    <w:p w14:paraId="629D0F1C" w14:textId="13F61310" w:rsidR="00C224AB" w:rsidRPr="00353F45" w:rsidRDefault="00C224AB" w:rsidP="00353F45">
      <w:pPr>
        <w:jc w:val="both"/>
        <w:rPr>
          <w:rFonts w:ascii="Arial" w:hAnsi="Arial" w:cs="Arial"/>
        </w:rPr>
      </w:pPr>
      <w:r w:rsidRPr="00353F45">
        <w:rPr>
          <w:rFonts w:ascii="Arial" w:hAnsi="Arial" w:cs="Arial"/>
        </w:rPr>
        <w:t>Among 150 prescriptions analyzed, 144 (96%) prescriptions were attributed to Drug interactions as the main cause of drug-related problems. Drug duplication was found in 30 (20%) prescription followed by medication error in 17 (11.33%) prescriptions, and inappropriate drug was found in 10 (6.67%) prescriptions. Adverse drug reaction and drug overdose was found to be 9 (6%) and 4 (2.67%) in the prescription, respectively. Only 2 (1.33%) prescription accounted for contraindication of drug in the patient, which was found to be the least among the drug related problems.</w:t>
      </w:r>
    </w:p>
    <w:p w14:paraId="1DEA4B50" w14:textId="77777777" w:rsidR="00C224AB" w:rsidRDefault="00C224AB" w:rsidP="00DD2882">
      <w:pPr>
        <w:rPr>
          <w:rFonts w:ascii="Arial" w:hAnsi="Arial" w:cs="Arial"/>
        </w:rPr>
      </w:pPr>
    </w:p>
    <w:p w14:paraId="592669FC" w14:textId="77777777" w:rsidR="00662C11" w:rsidRDefault="00EC7134" w:rsidP="00DD2882">
      <w:pPr>
        <w:rPr>
          <w:rFonts w:ascii="Arial" w:hAnsi="Arial" w:cs="Arial"/>
          <w:b/>
          <w:bCs/>
        </w:rPr>
      </w:pPr>
      <w:r>
        <w:rPr>
          <w:rFonts w:ascii="Arial" w:hAnsi="Arial" w:cs="Arial"/>
          <w:b/>
          <w:bCs/>
        </w:rPr>
        <w:t xml:space="preserve">                               </w:t>
      </w:r>
    </w:p>
    <w:p w14:paraId="7B4FC7F7" w14:textId="77777777" w:rsidR="00E62DD4" w:rsidRDefault="00662C11" w:rsidP="00DD2882">
      <w:pPr>
        <w:rPr>
          <w:rFonts w:ascii="Arial" w:hAnsi="Arial" w:cs="Arial"/>
          <w:b/>
          <w:bCs/>
        </w:rPr>
      </w:pPr>
      <w:r>
        <w:rPr>
          <w:rFonts w:ascii="Arial" w:hAnsi="Arial" w:cs="Arial"/>
          <w:b/>
          <w:bCs/>
        </w:rPr>
        <w:t xml:space="preserve">                                   </w:t>
      </w:r>
      <w:r w:rsidR="00EC7134">
        <w:rPr>
          <w:rFonts w:ascii="Arial" w:hAnsi="Arial" w:cs="Arial"/>
          <w:b/>
          <w:bCs/>
        </w:rPr>
        <w:t xml:space="preserve"> </w:t>
      </w:r>
    </w:p>
    <w:p w14:paraId="756ACCD0" w14:textId="77777777" w:rsidR="00E62DD4" w:rsidRDefault="00E62DD4" w:rsidP="00DD2882">
      <w:pPr>
        <w:rPr>
          <w:rFonts w:ascii="Arial" w:hAnsi="Arial" w:cs="Arial"/>
          <w:b/>
          <w:bCs/>
        </w:rPr>
      </w:pPr>
    </w:p>
    <w:p w14:paraId="534270EC" w14:textId="73A61C43" w:rsidR="009000FA" w:rsidRPr="009000FA" w:rsidRDefault="00E62DD4" w:rsidP="00DD2882">
      <w:pPr>
        <w:rPr>
          <w:rFonts w:ascii="Arial" w:hAnsi="Arial" w:cs="Arial"/>
        </w:rPr>
      </w:pPr>
      <w:r>
        <w:rPr>
          <w:rFonts w:ascii="Arial" w:hAnsi="Arial" w:cs="Arial"/>
          <w:b/>
          <w:bCs/>
        </w:rPr>
        <w:t xml:space="preserve">                        </w:t>
      </w:r>
      <w:r w:rsidR="00EC7134" w:rsidRPr="00C224AB">
        <w:rPr>
          <w:rFonts w:ascii="Arial" w:hAnsi="Arial" w:cs="Arial"/>
          <w:b/>
          <w:bCs/>
        </w:rPr>
        <w:t>Table 4: Observance of Drug-Related Problems</w:t>
      </w:r>
    </w:p>
    <w:p w14:paraId="0209FE9D" w14:textId="77777777" w:rsidR="00DD2882" w:rsidRDefault="00DD2882" w:rsidP="00DD2882">
      <w:pPr>
        <w:rPr>
          <w:sz w:val="28"/>
          <w:szCs w:val="36"/>
        </w:rPr>
      </w:pPr>
    </w:p>
    <w:p w14:paraId="36B9F2F7" w14:textId="77777777" w:rsidR="00E62DD4" w:rsidRDefault="00DD2882" w:rsidP="00DD2882">
      <w:pPr>
        <w:rPr>
          <w:sz w:val="28"/>
          <w:szCs w:val="36"/>
        </w:rPr>
      </w:pPr>
      <w:r>
        <w:rPr>
          <w:sz w:val="28"/>
          <w:szCs w:val="36"/>
        </w:rPr>
        <w:t xml:space="preserve">                    </w:t>
      </w:r>
    </w:p>
    <w:tbl>
      <w:tblPr>
        <w:tblStyle w:val="PlainTable1"/>
        <w:tblW w:w="8196" w:type="dxa"/>
        <w:tblLook w:val="04A0" w:firstRow="1" w:lastRow="0" w:firstColumn="1" w:lastColumn="0" w:noHBand="0" w:noVBand="1"/>
      </w:tblPr>
      <w:tblGrid>
        <w:gridCol w:w="4815"/>
        <w:gridCol w:w="1701"/>
        <w:gridCol w:w="1680"/>
      </w:tblGrid>
      <w:tr w:rsidR="00E62DD4" w14:paraId="0B7F6D1D" w14:textId="77777777" w:rsidTr="00E62D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06C71B8D" w14:textId="5C3CD740" w:rsidR="00E62DD4" w:rsidRPr="009852E5" w:rsidRDefault="00E62DD4" w:rsidP="00E62DD4">
            <w:pPr>
              <w:rPr>
                <w:rFonts w:ascii="Arial" w:hAnsi="Arial" w:cs="Arial"/>
              </w:rPr>
            </w:pPr>
            <w:r w:rsidRPr="009852E5">
              <w:rPr>
                <w:rFonts w:ascii="Arial" w:hAnsi="Arial" w:cs="Arial"/>
                <w:color w:val="000000"/>
                <w:lang w:val="en-GB"/>
              </w:rPr>
              <w:t>Drug-Related Problems</w:t>
            </w:r>
          </w:p>
        </w:tc>
        <w:tc>
          <w:tcPr>
            <w:tcW w:w="1701" w:type="dxa"/>
            <w:vAlign w:val="bottom"/>
          </w:tcPr>
          <w:p w14:paraId="1F789E9B" w14:textId="251AA677" w:rsidR="00E62DD4" w:rsidRPr="009852E5" w:rsidRDefault="00E62DD4" w:rsidP="00E62DD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852E5">
              <w:rPr>
                <w:rFonts w:ascii="Arial" w:hAnsi="Arial" w:cs="Arial"/>
                <w:color w:val="000000"/>
                <w:lang w:val="en-GB"/>
              </w:rPr>
              <w:t>Frequency</w:t>
            </w:r>
          </w:p>
        </w:tc>
        <w:tc>
          <w:tcPr>
            <w:tcW w:w="1680" w:type="dxa"/>
            <w:vAlign w:val="bottom"/>
          </w:tcPr>
          <w:p w14:paraId="7169647E" w14:textId="0A70F282" w:rsidR="00E62DD4" w:rsidRPr="009852E5" w:rsidRDefault="00E62DD4" w:rsidP="00E62DD4">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9852E5">
              <w:rPr>
                <w:rFonts w:ascii="Arial" w:hAnsi="Arial" w:cs="Arial"/>
                <w:color w:val="000000"/>
                <w:lang w:val="en-GB"/>
              </w:rPr>
              <w:t>Percentage</w:t>
            </w:r>
          </w:p>
        </w:tc>
      </w:tr>
      <w:tr w:rsidR="00E62DD4" w14:paraId="6D4BB2C7"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23AFF863" w14:textId="2A141F73" w:rsidR="00E62DD4" w:rsidRPr="00E62DD4" w:rsidRDefault="00E62DD4" w:rsidP="00E62DD4">
            <w:pPr>
              <w:rPr>
                <w:rFonts w:ascii="Arial" w:hAnsi="Arial" w:cs="Arial"/>
                <w:b w:val="0"/>
                <w:bCs w:val="0"/>
              </w:rPr>
            </w:pPr>
            <w:r w:rsidRPr="00E62DD4">
              <w:rPr>
                <w:rFonts w:ascii="Arial" w:hAnsi="Arial" w:cs="Arial"/>
                <w:b w:val="0"/>
                <w:bCs w:val="0"/>
                <w:color w:val="000000"/>
                <w:lang w:val="en-GB"/>
              </w:rPr>
              <w:t>Drug Interactions</w:t>
            </w:r>
          </w:p>
        </w:tc>
        <w:tc>
          <w:tcPr>
            <w:tcW w:w="1701" w:type="dxa"/>
            <w:vAlign w:val="bottom"/>
          </w:tcPr>
          <w:p w14:paraId="30D8A3B1" w14:textId="6107376C"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144</w:t>
            </w:r>
          </w:p>
        </w:tc>
        <w:tc>
          <w:tcPr>
            <w:tcW w:w="1680" w:type="dxa"/>
            <w:vAlign w:val="bottom"/>
          </w:tcPr>
          <w:p w14:paraId="020C79D9" w14:textId="6CE6105C"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96</w:t>
            </w:r>
          </w:p>
        </w:tc>
      </w:tr>
      <w:tr w:rsidR="00E62DD4" w14:paraId="03700B17" w14:textId="77777777" w:rsidTr="00E62DD4">
        <w:tc>
          <w:tcPr>
            <w:cnfStyle w:val="001000000000" w:firstRow="0" w:lastRow="0" w:firstColumn="1" w:lastColumn="0" w:oddVBand="0" w:evenVBand="0" w:oddHBand="0" w:evenHBand="0" w:firstRowFirstColumn="0" w:firstRowLastColumn="0" w:lastRowFirstColumn="0" w:lastRowLastColumn="0"/>
            <w:tcW w:w="4815" w:type="dxa"/>
            <w:vAlign w:val="bottom"/>
          </w:tcPr>
          <w:p w14:paraId="479D10E4" w14:textId="510E895D" w:rsidR="00E62DD4" w:rsidRPr="00E62DD4" w:rsidRDefault="00E62DD4" w:rsidP="00E62DD4">
            <w:pPr>
              <w:rPr>
                <w:rFonts w:ascii="Arial" w:hAnsi="Arial" w:cs="Arial"/>
                <w:b w:val="0"/>
                <w:bCs w:val="0"/>
              </w:rPr>
            </w:pPr>
            <w:r w:rsidRPr="00E62DD4">
              <w:rPr>
                <w:rFonts w:ascii="Arial" w:hAnsi="Arial" w:cs="Arial"/>
                <w:b w:val="0"/>
                <w:bCs w:val="0"/>
                <w:color w:val="000000"/>
                <w:lang w:val="en-GB"/>
              </w:rPr>
              <w:t>Adverse Drug Reaction</w:t>
            </w:r>
          </w:p>
        </w:tc>
        <w:tc>
          <w:tcPr>
            <w:tcW w:w="1701" w:type="dxa"/>
            <w:vAlign w:val="bottom"/>
          </w:tcPr>
          <w:p w14:paraId="6F9DE706" w14:textId="35B89D03"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9</w:t>
            </w:r>
          </w:p>
        </w:tc>
        <w:tc>
          <w:tcPr>
            <w:tcW w:w="1680" w:type="dxa"/>
            <w:vAlign w:val="bottom"/>
          </w:tcPr>
          <w:p w14:paraId="17B4B61C" w14:textId="066C48F8"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6</w:t>
            </w:r>
          </w:p>
        </w:tc>
      </w:tr>
      <w:tr w:rsidR="00E62DD4" w14:paraId="097C7DDE"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47649C7D" w14:textId="03381383" w:rsidR="00E62DD4" w:rsidRPr="00E62DD4" w:rsidRDefault="00E62DD4" w:rsidP="00E62DD4">
            <w:pPr>
              <w:rPr>
                <w:rFonts w:ascii="Arial" w:hAnsi="Arial" w:cs="Arial"/>
                <w:b w:val="0"/>
                <w:bCs w:val="0"/>
              </w:rPr>
            </w:pPr>
            <w:r w:rsidRPr="00E62DD4">
              <w:rPr>
                <w:rFonts w:ascii="Arial" w:hAnsi="Arial" w:cs="Arial"/>
                <w:b w:val="0"/>
                <w:bCs w:val="0"/>
                <w:color w:val="000000"/>
                <w:lang w:val="en-GB"/>
              </w:rPr>
              <w:t>Inappropriate Drug</w:t>
            </w:r>
          </w:p>
        </w:tc>
        <w:tc>
          <w:tcPr>
            <w:tcW w:w="1701" w:type="dxa"/>
            <w:vAlign w:val="bottom"/>
          </w:tcPr>
          <w:p w14:paraId="79D44298" w14:textId="19512BA9"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10</w:t>
            </w:r>
          </w:p>
        </w:tc>
        <w:tc>
          <w:tcPr>
            <w:tcW w:w="1680" w:type="dxa"/>
            <w:vAlign w:val="bottom"/>
          </w:tcPr>
          <w:p w14:paraId="5F0BC398" w14:textId="5A04A62C"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6.67</w:t>
            </w:r>
          </w:p>
        </w:tc>
      </w:tr>
      <w:tr w:rsidR="00E62DD4" w14:paraId="106C867B" w14:textId="77777777" w:rsidTr="00E62DD4">
        <w:tc>
          <w:tcPr>
            <w:cnfStyle w:val="001000000000" w:firstRow="0" w:lastRow="0" w:firstColumn="1" w:lastColumn="0" w:oddVBand="0" w:evenVBand="0" w:oddHBand="0" w:evenHBand="0" w:firstRowFirstColumn="0" w:firstRowLastColumn="0" w:lastRowFirstColumn="0" w:lastRowLastColumn="0"/>
            <w:tcW w:w="4815" w:type="dxa"/>
            <w:vAlign w:val="bottom"/>
          </w:tcPr>
          <w:p w14:paraId="0D6A2581" w14:textId="7F67C42A" w:rsidR="00E62DD4" w:rsidRPr="00E62DD4" w:rsidRDefault="00E62DD4" w:rsidP="00E62DD4">
            <w:pPr>
              <w:rPr>
                <w:rFonts w:ascii="Arial" w:hAnsi="Arial" w:cs="Arial"/>
                <w:b w:val="0"/>
                <w:bCs w:val="0"/>
              </w:rPr>
            </w:pPr>
            <w:r w:rsidRPr="00E62DD4">
              <w:rPr>
                <w:rFonts w:ascii="Arial" w:hAnsi="Arial" w:cs="Arial"/>
                <w:b w:val="0"/>
                <w:bCs w:val="0"/>
                <w:color w:val="000000"/>
                <w:lang w:val="en-GB"/>
              </w:rPr>
              <w:t>Contraindication</w:t>
            </w:r>
          </w:p>
        </w:tc>
        <w:tc>
          <w:tcPr>
            <w:tcW w:w="1701" w:type="dxa"/>
            <w:vAlign w:val="bottom"/>
          </w:tcPr>
          <w:p w14:paraId="3C2D7897" w14:textId="4ADD8BD3"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2</w:t>
            </w:r>
          </w:p>
        </w:tc>
        <w:tc>
          <w:tcPr>
            <w:tcW w:w="1680" w:type="dxa"/>
            <w:vAlign w:val="bottom"/>
          </w:tcPr>
          <w:p w14:paraId="37781192" w14:textId="3049EE34"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62DD4">
              <w:rPr>
                <w:rFonts w:ascii="Arial" w:hAnsi="Arial" w:cs="Arial"/>
                <w:color w:val="000000"/>
                <w:lang w:val="en-GB"/>
              </w:rPr>
              <w:t>1.33</w:t>
            </w:r>
          </w:p>
        </w:tc>
      </w:tr>
      <w:tr w:rsidR="00E62DD4" w14:paraId="7F03B652"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7F967045" w14:textId="1F43FE7C" w:rsidR="00E62DD4" w:rsidRPr="00E62DD4" w:rsidRDefault="00E62DD4" w:rsidP="00E62DD4">
            <w:pPr>
              <w:rPr>
                <w:rFonts w:ascii="Arial" w:hAnsi="Arial" w:cs="Arial"/>
                <w:b w:val="0"/>
                <w:bCs w:val="0"/>
              </w:rPr>
            </w:pPr>
            <w:r w:rsidRPr="00E62DD4">
              <w:rPr>
                <w:rFonts w:ascii="Arial" w:hAnsi="Arial" w:cs="Arial"/>
                <w:b w:val="0"/>
                <w:bCs w:val="0"/>
                <w:color w:val="000000"/>
                <w:lang w:val="en-GB"/>
              </w:rPr>
              <w:t>Drug Duplication</w:t>
            </w:r>
          </w:p>
        </w:tc>
        <w:tc>
          <w:tcPr>
            <w:tcW w:w="1701" w:type="dxa"/>
            <w:vAlign w:val="bottom"/>
          </w:tcPr>
          <w:p w14:paraId="495DF609" w14:textId="0E869A5D"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30</w:t>
            </w:r>
          </w:p>
        </w:tc>
        <w:tc>
          <w:tcPr>
            <w:tcW w:w="1680" w:type="dxa"/>
            <w:vAlign w:val="bottom"/>
          </w:tcPr>
          <w:p w14:paraId="34B4918F" w14:textId="5CDCA7EB"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62DD4">
              <w:rPr>
                <w:rFonts w:ascii="Arial" w:hAnsi="Arial" w:cs="Arial"/>
                <w:color w:val="000000"/>
                <w:lang w:val="en-GB"/>
              </w:rPr>
              <w:t>20</w:t>
            </w:r>
          </w:p>
        </w:tc>
      </w:tr>
      <w:tr w:rsidR="00E62DD4" w14:paraId="3A27DBB1" w14:textId="77777777" w:rsidTr="00E62DD4">
        <w:tc>
          <w:tcPr>
            <w:cnfStyle w:val="001000000000" w:firstRow="0" w:lastRow="0" w:firstColumn="1" w:lastColumn="0" w:oddVBand="0" w:evenVBand="0" w:oddHBand="0" w:evenHBand="0" w:firstRowFirstColumn="0" w:firstRowLastColumn="0" w:lastRowFirstColumn="0" w:lastRowLastColumn="0"/>
            <w:tcW w:w="4815" w:type="dxa"/>
            <w:vAlign w:val="bottom"/>
          </w:tcPr>
          <w:p w14:paraId="68D74AC1" w14:textId="2623E7F3" w:rsidR="00E62DD4" w:rsidRPr="00E62DD4" w:rsidRDefault="00E62DD4" w:rsidP="00E62DD4">
            <w:pPr>
              <w:rPr>
                <w:rFonts w:ascii="Arial" w:hAnsi="Arial" w:cs="Arial"/>
                <w:b w:val="0"/>
                <w:bCs w:val="0"/>
                <w:color w:val="000000"/>
                <w:lang w:val="en-GB"/>
              </w:rPr>
            </w:pPr>
            <w:r w:rsidRPr="00E62DD4">
              <w:rPr>
                <w:rFonts w:ascii="Arial" w:hAnsi="Arial" w:cs="Arial"/>
                <w:b w:val="0"/>
                <w:bCs w:val="0"/>
                <w:color w:val="000000"/>
                <w:lang w:val="en-GB"/>
              </w:rPr>
              <w:t>Drug Overdose</w:t>
            </w:r>
          </w:p>
        </w:tc>
        <w:tc>
          <w:tcPr>
            <w:tcW w:w="1701" w:type="dxa"/>
            <w:vAlign w:val="bottom"/>
          </w:tcPr>
          <w:p w14:paraId="265BAF39" w14:textId="4A86162A"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4</w:t>
            </w:r>
          </w:p>
        </w:tc>
        <w:tc>
          <w:tcPr>
            <w:tcW w:w="1680" w:type="dxa"/>
            <w:vAlign w:val="bottom"/>
          </w:tcPr>
          <w:p w14:paraId="265DE0C5" w14:textId="150D2EA4" w:rsidR="00E62DD4" w:rsidRPr="00E62DD4" w:rsidRDefault="00E62DD4" w:rsidP="00E62DD4">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2.67</w:t>
            </w:r>
          </w:p>
        </w:tc>
      </w:tr>
      <w:tr w:rsidR="00E62DD4" w14:paraId="337E4E4D" w14:textId="77777777" w:rsidTr="00E62D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bottom"/>
          </w:tcPr>
          <w:p w14:paraId="56C6CB9D" w14:textId="0F8E9E17" w:rsidR="00E62DD4" w:rsidRPr="00E62DD4" w:rsidRDefault="00E62DD4" w:rsidP="00E62DD4">
            <w:pPr>
              <w:rPr>
                <w:rFonts w:ascii="Arial" w:hAnsi="Arial" w:cs="Arial"/>
                <w:b w:val="0"/>
                <w:bCs w:val="0"/>
                <w:color w:val="000000"/>
                <w:lang w:val="en-GB"/>
              </w:rPr>
            </w:pPr>
            <w:r w:rsidRPr="00E62DD4">
              <w:rPr>
                <w:rFonts w:ascii="Arial" w:hAnsi="Arial" w:cs="Arial"/>
                <w:b w:val="0"/>
                <w:bCs w:val="0"/>
                <w:color w:val="000000"/>
                <w:lang w:val="en-GB"/>
              </w:rPr>
              <w:t>Medication Error</w:t>
            </w:r>
          </w:p>
        </w:tc>
        <w:tc>
          <w:tcPr>
            <w:tcW w:w="1701" w:type="dxa"/>
            <w:vAlign w:val="bottom"/>
          </w:tcPr>
          <w:p w14:paraId="237E2C04" w14:textId="6D53A215"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17</w:t>
            </w:r>
          </w:p>
        </w:tc>
        <w:tc>
          <w:tcPr>
            <w:tcW w:w="1680" w:type="dxa"/>
            <w:vAlign w:val="bottom"/>
          </w:tcPr>
          <w:p w14:paraId="3A6B5119" w14:textId="3C7DF5A4" w:rsidR="00E62DD4" w:rsidRPr="00E62DD4" w:rsidRDefault="00E62DD4" w:rsidP="00E62DD4">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rPr>
            </w:pPr>
            <w:r w:rsidRPr="00E62DD4">
              <w:rPr>
                <w:rFonts w:ascii="Arial" w:hAnsi="Arial" w:cs="Arial"/>
                <w:color w:val="000000"/>
                <w:lang w:val="en-GB"/>
              </w:rPr>
              <w:t>11.33</w:t>
            </w:r>
          </w:p>
        </w:tc>
      </w:tr>
    </w:tbl>
    <w:p w14:paraId="6F073290" w14:textId="0E51B189" w:rsidR="00DD2882" w:rsidRDefault="00DD2882" w:rsidP="00DD2882">
      <w:pPr>
        <w:rPr>
          <w:sz w:val="28"/>
          <w:szCs w:val="36"/>
        </w:rPr>
      </w:pPr>
    </w:p>
    <w:p w14:paraId="022BBE4B" w14:textId="77777777" w:rsidR="00DD2882" w:rsidRDefault="00DD2882" w:rsidP="00DD2882">
      <w:pPr>
        <w:rPr>
          <w:sz w:val="28"/>
          <w:szCs w:val="36"/>
        </w:rPr>
      </w:pPr>
    </w:p>
    <w:p w14:paraId="67133E80" w14:textId="2F09124A" w:rsidR="00E50B28" w:rsidRPr="00D22767" w:rsidRDefault="00E50B28" w:rsidP="00353F45">
      <w:pPr>
        <w:jc w:val="both"/>
        <w:rPr>
          <w:rFonts w:ascii="Arial" w:hAnsi="Arial" w:cs="Arial"/>
        </w:rPr>
      </w:pPr>
      <w:r w:rsidRPr="00D22767">
        <w:rPr>
          <w:rFonts w:ascii="Arial" w:hAnsi="Arial" w:cs="Arial"/>
        </w:rPr>
        <w:t>In our study, patients with polypharmacy were found to have a higher incidence of drug-related problems compared to those without polypharmacy, and the difference was statistically significant (</w:t>
      </w:r>
      <w:r w:rsidR="00004622" w:rsidRPr="00D22767">
        <w:rPr>
          <w:rFonts w:ascii="Arial" w:hAnsi="Arial" w:cs="Arial"/>
          <w:i/>
          <w:iCs/>
        </w:rPr>
        <w:t>P</w:t>
      </w:r>
      <w:r w:rsidRPr="00D22767">
        <w:rPr>
          <w:rFonts w:ascii="Arial" w:hAnsi="Arial" w:cs="Arial"/>
        </w:rPr>
        <w:t xml:space="preserve"> = .05).  </w:t>
      </w:r>
    </w:p>
    <w:p w14:paraId="3DB31E05" w14:textId="77777777" w:rsidR="00E50B28" w:rsidRPr="00D22767" w:rsidRDefault="00E50B28" w:rsidP="00C224AB"/>
    <w:p w14:paraId="0D80B34D" w14:textId="77777777" w:rsidR="00353F45" w:rsidRDefault="00353F45" w:rsidP="00C224AB">
      <w:pPr>
        <w:rPr>
          <w:rFonts w:ascii="Arial" w:hAnsi="Arial" w:cs="Arial"/>
          <w:b/>
          <w:bCs/>
        </w:rPr>
      </w:pPr>
    </w:p>
    <w:p w14:paraId="151DE585" w14:textId="77777777" w:rsidR="00353F45" w:rsidRDefault="00353F45" w:rsidP="00C224AB">
      <w:pPr>
        <w:rPr>
          <w:rFonts w:ascii="Arial" w:hAnsi="Arial" w:cs="Arial"/>
          <w:b/>
          <w:bCs/>
        </w:rPr>
      </w:pPr>
    </w:p>
    <w:p w14:paraId="508E9137" w14:textId="77777777" w:rsidR="00353F45" w:rsidRDefault="00353F45" w:rsidP="00C224AB">
      <w:pPr>
        <w:rPr>
          <w:rFonts w:ascii="Arial" w:hAnsi="Arial" w:cs="Arial"/>
          <w:b/>
          <w:bCs/>
        </w:rPr>
      </w:pPr>
    </w:p>
    <w:p w14:paraId="558F6704" w14:textId="77777777" w:rsidR="00353F45" w:rsidRDefault="00353F45" w:rsidP="00C224AB">
      <w:pPr>
        <w:rPr>
          <w:rFonts w:ascii="Arial" w:hAnsi="Arial" w:cs="Arial"/>
          <w:b/>
          <w:bCs/>
        </w:rPr>
      </w:pPr>
    </w:p>
    <w:p w14:paraId="5E4A9115" w14:textId="6A90F18C" w:rsidR="00DD2882" w:rsidRPr="00E50B28" w:rsidRDefault="00D22767" w:rsidP="00C224AB">
      <w:pPr>
        <w:rPr>
          <w:rFonts w:ascii="Arial" w:hAnsi="Arial" w:cs="Arial"/>
          <w:b/>
          <w:bCs/>
        </w:rPr>
      </w:pPr>
      <w:r>
        <w:rPr>
          <w:rFonts w:ascii="Arial" w:hAnsi="Arial" w:cs="Arial"/>
          <w:b/>
          <w:bCs/>
        </w:rPr>
        <w:lastRenderedPageBreak/>
        <w:t>Table 5</w:t>
      </w:r>
      <w:r w:rsidR="00DD2882" w:rsidRPr="00E50B28">
        <w:rPr>
          <w:rFonts w:ascii="Arial" w:hAnsi="Arial" w:cs="Arial"/>
          <w:b/>
          <w:bCs/>
        </w:rPr>
        <w:t>: Association Between the Drug-Related Problems and Polypharmacy</w:t>
      </w:r>
    </w:p>
    <w:p w14:paraId="2EDD5C53" w14:textId="77777777" w:rsidR="007064DE" w:rsidRDefault="007064DE" w:rsidP="00C224AB">
      <w:pPr>
        <w:rPr>
          <w:rFonts w:ascii="Arial" w:hAnsi="Arial" w:cs="Arial"/>
        </w:rPr>
      </w:pPr>
    </w:p>
    <w:p w14:paraId="36F760DA" w14:textId="77777777" w:rsidR="007064DE" w:rsidRDefault="007064DE" w:rsidP="00C224AB">
      <w:pPr>
        <w:rPr>
          <w:rFonts w:ascii="Arial" w:hAnsi="Arial" w:cs="Arial"/>
        </w:rPr>
      </w:pPr>
    </w:p>
    <w:tbl>
      <w:tblPr>
        <w:tblStyle w:val="PlainTable1"/>
        <w:tblW w:w="0" w:type="auto"/>
        <w:tblLayout w:type="fixed"/>
        <w:tblLook w:val="04A0" w:firstRow="1" w:lastRow="0" w:firstColumn="1" w:lastColumn="0" w:noHBand="0" w:noVBand="1"/>
      </w:tblPr>
      <w:tblGrid>
        <w:gridCol w:w="2972"/>
        <w:gridCol w:w="595"/>
        <w:gridCol w:w="114"/>
        <w:gridCol w:w="765"/>
        <w:gridCol w:w="879"/>
        <w:gridCol w:w="879"/>
        <w:gridCol w:w="1021"/>
      </w:tblGrid>
      <w:tr w:rsidR="00136F51" w:rsidRPr="008B0FEA" w14:paraId="31450740" w14:textId="77777777" w:rsidTr="00DF1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gridSpan w:val="7"/>
          </w:tcPr>
          <w:p w14:paraId="238B478F" w14:textId="77777777" w:rsidR="00136F51" w:rsidRPr="008B0FEA" w:rsidRDefault="00136F51" w:rsidP="00DF13E2">
            <w:pPr>
              <w:rPr>
                <w:rFonts w:ascii="Arial" w:hAnsi="Arial" w:cs="Arial"/>
              </w:rPr>
            </w:pPr>
            <w:r w:rsidRPr="008B0FEA">
              <w:rPr>
                <w:rFonts w:ascii="Arial" w:hAnsi="Arial" w:cs="Arial"/>
              </w:rPr>
              <w:t>ASSOCIATION BETWEEN THE</w:t>
            </w:r>
            <w:r w:rsidRPr="008B0FEA">
              <w:rPr>
                <w:rFonts w:ascii="Arial" w:hAnsi="Arial" w:cs="Arial"/>
                <w:color w:val="000000"/>
                <w:lang w:val="en-GB" w:eastAsia="en-GB"/>
              </w:rPr>
              <w:t xml:space="preserve"> DRUG-RELATED PROBLEM AND POLYPHARMACY</w:t>
            </w:r>
          </w:p>
        </w:tc>
      </w:tr>
      <w:tr w:rsidR="00136F51" w:rsidRPr="008B0FEA" w14:paraId="55C65CC9" w14:textId="77777777" w:rsidTr="00DF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vAlign w:val="bottom"/>
          </w:tcPr>
          <w:p w14:paraId="4033F4F9" w14:textId="77777777" w:rsidR="00136F51" w:rsidRPr="008B0FEA" w:rsidRDefault="00136F51" w:rsidP="00DF13E2">
            <w:pPr>
              <w:rPr>
                <w:rFonts w:ascii="Arial" w:hAnsi="Arial" w:cs="Arial"/>
              </w:rPr>
            </w:pPr>
            <w:r w:rsidRPr="008B0FEA">
              <w:rPr>
                <w:rFonts w:ascii="Arial" w:hAnsi="Arial" w:cs="Arial"/>
                <w:color w:val="000000"/>
                <w:lang w:val="en-GB" w:eastAsia="en-GB"/>
              </w:rPr>
              <w:t>PARAMETER</w:t>
            </w:r>
          </w:p>
        </w:tc>
        <w:tc>
          <w:tcPr>
            <w:tcW w:w="3232" w:type="dxa"/>
            <w:gridSpan w:val="5"/>
          </w:tcPr>
          <w:p w14:paraId="2449BC51" w14:textId="77777777" w:rsidR="00136F51" w:rsidRPr="008B0FEA" w:rsidRDefault="00136F51" w:rsidP="00DF13E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b/>
                <w:bCs/>
                <w:color w:val="000000"/>
                <w:lang w:val="en-GB" w:eastAsia="en-GB"/>
              </w:rPr>
              <w:t>POLYPHARMACY</w:t>
            </w:r>
          </w:p>
        </w:tc>
        <w:tc>
          <w:tcPr>
            <w:tcW w:w="1021" w:type="dxa"/>
          </w:tcPr>
          <w:p w14:paraId="3BCA2A52"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b/>
                <w:bCs/>
              </w:rPr>
              <w:t>P VALUE</w:t>
            </w:r>
          </w:p>
        </w:tc>
      </w:tr>
      <w:tr w:rsidR="00136F51" w:rsidRPr="008B0FEA" w14:paraId="5EB79A88" w14:textId="77777777" w:rsidTr="00DF13E2">
        <w:trPr>
          <w:trHeight w:val="210"/>
        </w:trPr>
        <w:tc>
          <w:tcPr>
            <w:cnfStyle w:val="001000000000" w:firstRow="0" w:lastRow="0" w:firstColumn="1" w:lastColumn="0" w:oddVBand="0" w:evenVBand="0" w:oddHBand="0" w:evenHBand="0" w:firstRowFirstColumn="0" w:firstRowLastColumn="0" w:lastRowFirstColumn="0" w:lastRowLastColumn="0"/>
            <w:tcW w:w="2972" w:type="dxa"/>
            <w:vMerge/>
            <w:vAlign w:val="center"/>
          </w:tcPr>
          <w:p w14:paraId="35E2726C" w14:textId="77777777" w:rsidR="00136F51" w:rsidRPr="008B0FEA" w:rsidRDefault="00136F51" w:rsidP="00DF13E2">
            <w:pPr>
              <w:rPr>
                <w:rFonts w:ascii="Arial" w:hAnsi="Arial" w:cs="Arial"/>
              </w:rPr>
            </w:pPr>
          </w:p>
        </w:tc>
        <w:tc>
          <w:tcPr>
            <w:tcW w:w="709" w:type="dxa"/>
            <w:gridSpan w:val="2"/>
            <w:vAlign w:val="bottom"/>
          </w:tcPr>
          <w:p w14:paraId="4B4C662F"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b/>
                <w:bCs/>
                <w:color w:val="000000"/>
                <w:lang w:val="en-GB" w:eastAsia="en-GB"/>
              </w:rPr>
              <w:t>YES</w:t>
            </w:r>
          </w:p>
        </w:tc>
        <w:tc>
          <w:tcPr>
            <w:tcW w:w="765" w:type="dxa"/>
            <w:vAlign w:val="bottom"/>
          </w:tcPr>
          <w:p w14:paraId="4CF907D1"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b/>
                <w:bCs/>
                <w:color w:val="000000"/>
                <w:lang w:val="en-GB" w:eastAsia="en-GB"/>
              </w:rPr>
              <w:t>%</w:t>
            </w:r>
          </w:p>
        </w:tc>
        <w:tc>
          <w:tcPr>
            <w:tcW w:w="879" w:type="dxa"/>
            <w:vAlign w:val="bottom"/>
          </w:tcPr>
          <w:p w14:paraId="08ADC89A"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b/>
                <w:bCs/>
                <w:color w:val="000000"/>
                <w:lang w:val="en-GB" w:eastAsia="en-GB"/>
              </w:rPr>
              <w:t>NO</w:t>
            </w:r>
          </w:p>
        </w:tc>
        <w:tc>
          <w:tcPr>
            <w:tcW w:w="879" w:type="dxa"/>
            <w:vAlign w:val="bottom"/>
          </w:tcPr>
          <w:p w14:paraId="0DF57019"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b/>
                <w:bCs/>
                <w:color w:val="000000"/>
                <w:lang w:val="en-GB" w:eastAsia="en-GB"/>
              </w:rPr>
              <w:t>%</w:t>
            </w:r>
          </w:p>
        </w:tc>
        <w:tc>
          <w:tcPr>
            <w:tcW w:w="1021" w:type="dxa"/>
            <w:vMerge w:val="restart"/>
          </w:tcPr>
          <w:p w14:paraId="1BDA32BF" w14:textId="77777777" w:rsidR="00136F51" w:rsidRPr="008B0FEA" w:rsidRDefault="00136F51" w:rsidP="00DF13E2">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8B0FEA">
              <w:rPr>
                <w:rFonts w:ascii="Arial" w:hAnsi="Arial" w:cs="Arial"/>
                <w:color w:val="000000"/>
                <w:lang w:val="en-GB" w:eastAsia="en-GB"/>
              </w:rPr>
              <w:t>0.05</w:t>
            </w:r>
          </w:p>
          <w:p w14:paraId="1CD97DB0"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6F51" w:rsidRPr="008B0FEA" w14:paraId="4BFFA343" w14:textId="77777777" w:rsidTr="00DF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bottom"/>
          </w:tcPr>
          <w:p w14:paraId="44B04C31" w14:textId="77777777" w:rsidR="00136F51" w:rsidRPr="008B0FEA" w:rsidRDefault="00136F51" w:rsidP="00DF13E2">
            <w:pPr>
              <w:rPr>
                <w:rFonts w:ascii="Arial" w:hAnsi="Arial" w:cs="Arial"/>
              </w:rPr>
            </w:pPr>
            <w:r w:rsidRPr="008B0FEA">
              <w:rPr>
                <w:rFonts w:ascii="Arial" w:hAnsi="Arial" w:cs="Arial"/>
                <w:color w:val="000000"/>
                <w:lang w:val="en-GB" w:eastAsia="en-GB"/>
              </w:rPr>
              <w:t>DRUG INTERACTION</w:t>
            </w:r>
          </w:p>
        </w:tc>
        <w:tc>
          <w:tcPr>
            <w:tcW w:w="595" w:type="dxa"/>
            <w:vAlign w:val="bottom"/>
          </w:tcPr>
          <w:p w14:paraId="3A67C626"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114</w:t>
            </w:r>
          </w:p>
        </w:tc>
        <w:tc>
          <w:tcPr>
            <w:tcW w:w="879" w:type="dxa"/>
            <w:gridSpan w:val="2"/>
            <w:vAlign w:val="bottom"/>
          </w:tcPr>
          <w:p w14:paraId="3A296B2F"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79.16</w:t>
            </w:r>
          </w:p>
        </w:tc>
        <w:tc>
          <w:tcPr>
            <w:tcW w:w="879" w:type="dxa"/>
            <w:vAlign w:val="bottom"/>
          </w:tcPr>
          <w:p w14:paraId="6201B992"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30</w:t>
            </w:r>
          </w:p>
        </w:tc>
        <w:tc>
          <w:tcPr>
            <w:tcW w:w="879" w:type="dxa"/>
            <w:vAlign w:val="bottom"/>
          </w:tcPr>
          <w:p w14:paraId="77390B86"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20.83</w:t>
            </w:r>
          </w:p>
        </w:tc>
        <w:tc>
          <w:tcPr>
            <w:tcW w:w="1021" w:type="dxa"/>
            <w:vMerge/>
          </w:tcPr>
          <w:p w14:paraId="627C0CB0"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6F51" w:rsidRPr="008B0FEA" w14:paraId="7EAB35A0" w14:textId="77777777" w:rsidTr="00DF13E2">
        <w:tc>
          <w:tcPr>
            <w:cnfStyle w:val="001000000000" w:firstRow="0" w:lastRow="0" w:firstColumn="1" w:lastColumn="0" w:oddVBand="0" w:evenVBand="0" w:oddHBand="0" w:evenHBand="0" w:firstRowFirstColumn="0" w:firstRowLastColumn="0" w:lastRowFirstColumn="0" w:lastRowLastColumn="0"/>
            <w:tcW w:w="2972" w:type="dxa"/>
            <w:vAlign w:val="bottom"/>
          </w:tcPr>
          <w:p w14:paraId="29272DB0" w14:textId="77777777" w:rsidR="00136F51" w:rsidRPr="008B0FEA" w:rsidRDefault="00136F51" w:rsidP="00DF13E2">
            <w:pPr>
              <w:rPr>
                <w:rFonts w:ascii="Arial" w:hAnsi="Arial" w:cs="Arial"/>
              </w:rPr>
            </w:pPr>
            <w:r w:rsidRPr="008B0FEA">
              <w:rPr>
                <w:rFonts w:ascii="Arial" w:hAnsi="Arial" w:cs="Arial"/>
                <w:color w:val="000000"/>
                <w:lang w:val="en-GB" w:eastAsia="en-GB"/>
              </w:rPr>
              <w:t>ADVERSE DRUG REACTION</w:t>
            </w:r>
          </w:p>
        </w:tc>
        <w:tc>
          <w:tcPr>
            <w:tcW w:w="595" w:type="dxa"/>
            <w:vAlign w:val="bottom"/>
          </w:tcPr>
          <w:p w14:paraId="5F108570"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7</w:t>
            </w:r>
          </w:p>
        </w:tc>
        <w:tc>
          <w:tcPr>
            <w:tcW w:w="879" w:type="dxa"/>
            <w:gridSpan w:val="2"/>
            <w:vAlign w:val="bottom"/>
          </w:tcPr>
          <w:p w14:paraId="17DC04FD"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77.78</w:t>
            </w:r>
          </w:p>
        </w:tc>
        <w:tc>
          <w:tcPr>
            <w:tcW w:w="879" w:type="dxa"/>
            <w:vAlign w:val="bottom"/>
          </w:tcPr>
          <w:p w14:paraId="6EB81594"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2</w:t>
            </w:r>
          </w:p>
        </w:tc>
        <w:tc>
          <w:tcPr>
            <w:tcW w:w="879" w:type="dxa"/>
            <w:vAlign w:val="bottom"/>
          </w:tcPr>
          <w:p w14:paraId="2720CD65"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22.22</w:t>
            </w:r>
          </w:p>
        </w:tc>
        <w:tc>
          <w:tcPr>
            <w:tcW w:w="1021" w:type="dxa"/>
            <w:vMerge/>
          </w:tcPr>
          <w:p w14:paraId="307474A2"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6F51" w:rsidRPr="008B0FEA" w14:paraId="110D562F" w14:textId="77777777" w:rsidTr="00DF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bottom"/>
          </w:tcPr>
          <w:p w14:paraId="093545F9" w14:textId="77777777" w:rsidR="00136F51" w:rsidRPr="008B0FEA" w:rsidRDefault="00136F51" w:rsidP="00DF13E2">
            <w:pPr>
              <w:rPr>
                <w:rFonts w:ascii="Arial" w:hAnsi="Arial" w:cs="Arial"/>
              </w:rPr>
            </w:pPr>
            <w:r w:rsidRPr="008B0FEA">
              <w:rPr>
                <w:rFonts w:ascii="Arial" w:hAnsi="Arial" w:cs="Arial"/>
                <w:color w:val="000000"/>
                <w:lang w:val="en-GB" w:eastAsia="en-GB"/>
              </w:rPr>
              <w:t>INAPPROPRIATE DRUG</w:t>
            </w:r>
          </w:p>
        </w:tc>
        <w:tc>
          <w:tcPr>
            <w:tcW w:w="595" w:type="dxa"/>
            <w:vAlign w:val="bottom"/>
          </w:tcPr>
          <w:p w14:paraId="5BCA04E6"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10</w:t>
            </w:r>
          </w:p>
        </w:tc>
        <w:tc>
          <w:tcPr>
            <w:tcW w:w="879" w:type="dxa"/>
            <w:gridSpan w:val="2"/>
            <w:vAlign w:val="bottom"/>
          </w:tcPr>
          <w:p w14:paraId="702AC22B"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100</w:t>
            </w:r>
          </w:p>
        </w:tc>
        <w:tc>
          <w:tcPr>
            <w:tcW w:w="879" w:type="dxa"/>
            <w:vAlign w:val="bottom"/>
          </w:tcPr>
          <w:p w14:paraId="3367EAED"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0</w:t>
            </w:r>
          </w:p>
        </w:tc>
        <w:tc>
          <w:tcPr>
            <w:tcW w:w="879" w:type="dxa"/>
            <w:vAlign w:val="bottom"/>
          </w:tcPr>
          <w:p w14:paraId="34AC50F4"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0</w:t>
            </w:r>
          </w:p>
        </w:tc>
        <w:tc>
          <w:tcPr>
            <w:tcW w:w="1021" w:type="dxa"/>
            <w:vMerge/>
          </w:tcPr>
          <w:p w14:paraId="51AA65B9"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6F51" w:rsidRPr="008B0FEA" w14:paraId="3ED7EDC8" w14:textId="77777777" w:rsidTr="00DF13E2">
        <w:tc>
          <w:tcPr>
            <w:cnfStyle w:val="001000000000" w:firstRow="0" w:lastRow="0" w:firstColumn="1" w:lastColumn="0" w:oddVBand="0" w:evenVBand="0" w:oddHBand="0" w:evenHBand="0" w:firstRowFirstColumn="0" w:firstRowLastColumn="0" w:lastRowFirstColumn="0" w:lastRowLastColumn="0"/>
            <w:tcW w:w="2972" w:type="dxa"/>
            <w:vAlign w:val="bottom"/>
          </w:tcPr>
          <w:p w14:paraId="47AFF2BC" w14:textId="77777777" w:rsidR="00136F51" w:rsidRPr="008B0FEA" w:rsidRDefault="00136F51" w:rsidP="00DF13E2">
            <w:pPr>
              <w:rPr>
                <w:rFonts w:ascii="Arial" w:hAnsi="Arial" w:cs="Arial"/>
              </w:rPr>
            </w:pPr>
            <w:r w:rsidRPr="008B0FEA">
              <w:rPr>
                <w:rFonts w:ascii="Arial" w:hAnsi="Arial" w:cs="Arial"/>
                <w:color w:val="000000"/>
                <w:lang w:val="en-GB" w:eastAsia="en-GB"/>
              </w:rPr>
              <w:t>CONTRAINDICATION</w:t>
            </w:r>
          </w:p>
        </w:tc>
        <w:tc>
          <w:tcPr>
            <w:tcW w:w="595" w:type="dxa"/>
            <w:vAlign w:val="bottom"/>
          </w:tcPr>
          <w:p w14:paraId="43FFEFD6"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2</w:t>
            </w:r>
          </w:p>
        </w:tc>
        <w:tc>
          <w:tcPr>
            <w:tcW w:w="879" w:type="dxa"/>
            <w:gridSpan w:val="2"/>
            <w:vAlign w:val="bottom"/>
          </w:tcPr>
          <w:p w14:paraId="4CA0C0E7"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100</w:t>
            </w:r>
          </w:p>
        </w:tc>
        <w:tc>
          <w:tcPr>
            <w:tcW w:w="879" w:type="dxa"/>
            <w:vAlign w:val="bottom"/>
          </w:tcPr>
          <w:p w14:paraId="4E1547CB"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0</w:t>
            </w:r>
          </w:p>
        </w:tc>
        <w:tc>
          <w:tcPr>
            <w:tcW w:w="879" w:type="dxa"/>
            <w:vAlign w:val="bottom"/>
          </w:tcPr>
          <w:p w14:paraId="2170037A"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0</w:t>
            </w:r>
          </w:p>
        </w:tc>
        <w:tc>
          <w:tcPr>
            <w:tcW w:w="1021" w:type="dxa"/>
            <w:vMerge/>
          </w:tcPr>
          <w:p w14:paraId="614212CB"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6F51" w:rsidRPr="008B0FEA" w14:paraId="71F06A5F" w14:textId="77777777" w:rsidTr="00DF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bottom"/>
          </w:tcPr>
          <w:p w14:paraId="7CC9EB0B" w14:textId="77777777" w:rsidR="00136F51" w:rsidRPr="008B0FEA" w:rsidRDefault="00136F51" w:rsidP="00DF13E2">
            <w:pPr>
              <w:rPr>
                <w:rFonts w:ascii="Arial" w:hAnsi="Arial" w:cs="Arial"/>
              </w:rPr>
            </w:pPr>
            <w:r w:rsidRPr="008B0FEA">
              <w:rPr>
                <w:rFonts w:ascii="Arial" w:hAnsi="Arial" w:cs="Arial"/>
                <w:color w:val="000000"/>
                <w:lang w:val="en-GB" w:eastAsia="en-GB"/>
              </w:rPr>
              <w:t>DRUG DUPLICATION</w:t>
            </w:r>
          </w:p>
        </w:tc>
        <w:tc>
          <w:tcPr>
            <w:tcW w:w="595" w:type="dxa"/>
            <w:vAlign w:val="bottom"/>
          </w:tcPr>
          <w:p w14:paraId="694AF995"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29</w:t>
            </w:r>
          </w:p>
        </w:tc>
        <w:tc>
          <w:tcPr>
            <w:tcW w:w="879" w:type="dxa"/>
            <w:gridSpan w:val="2"/>
            <w:vAlign w:val="bottom"/>
          </w:tcPr>
          <w:p w14:paraId="7C55BB3E"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96.67</w:t>
            </w:r>
          </w:p>
        </w:tc>
        <w:tc>
          <w:tcPr>
            <w:tcW w:w="879" w:type="dxa"/>
            <w:vAlign w:val="bottom"/>
          </w:tcPr>
          <w:p w14:paraId="7FFD2BDC"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1</w:t>
            </w:r>
          </w:p>
        </w:tc>
        <w:tc>
          <w:tcPr>
            <w:tcW w:w="879" w:type="dxa"/>
            <w:vAlign w:val="bottom"/>
          </w:tcPr>
          <w:p w14:paraId="2E889E52"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3.33</w:t>
            </w:r>
          </w:p>
        </w:tc>
        <w:tc>
          <w:tcPr>
            <w:tcW w:w="1021" w:type="dxa"/>
            <w:vMerge/>
          </w:tcPr>
          <w:p w14:paraId="4A2E6BF5"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36F51" w:rsidRPr="008B0FEA" w14:paraId="4A1AF5A5" w14:textId="77777777" w:rsidTr="00DF13E2">
        <w:tc>
          <w:tcPr>
            <w:cnfStyle w:val="001000000000" w:firstRow="0" w:lastRow="0" w:firstColumn="1" w:lastColumn="0" w:oddVBand="0" w:evenVBand="0" w:oddHBand="0" w:evenHBand="0" w:firstRowFirstColumn="0" w:firstRowLastColumn="0" w:lastRowFirstColumn="0" w:lastRowLastColumn="0"/>
            <w:tcW w:w="2972" w:type="dxa"/>
            <w:vAlign w:val="bottom"/>
          </w:tcPr>
          <w:p w14:paraId="2F2DAC95" w14:textId="77777777" w:rsidR="00136F51" w:rsidRPr="008B0FEA" w:rsidRDefault="00136F51" w:rsidP="00DF13E2">
            <w:pPr>
              <w:rPr>
                <w:rFonts w:ascii="Arial" w:hAnsi="Arial" w:cs="Arial"/>
              </w:rPr>
            </w:pPr>
            <w:r w:rsidRPr="008B0FEA">
              <w:rPr>
                <w:rFonts w:ascii="Arial" w:hAnsi="Arial" w:cs="Arial"/>
                <w:color w:val="000000"/>
                <w:lang w:val="en-GB" w:eastAsia="en-GB"/>
              </w:rPr>
              <w:t>DRUG OVERDOSE</w:t>
            </w:r>
          </w:p>
        </w:tc>
        <w:tc>
          <w:tcPr>
            <w:tcW w:w="595" w:type="dxa"/>
            <w:vAlign w:val="bottom"/>
          </w:tcPr>
          <w:p w14:paraId="0642A387"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4</w:t>
            </w:r>
          </w:p>
        </w:tc>
        <w:tc>
          <w:tcPr>
            <w:tcW w:w="879" w:type="dxa"/>
            <w:gridSpan w:val="2"/>
            <w:vAlign w:val="bottom"/>
          </w:tcPr>
          <w:p w14:paraId="45882BE3"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100</w:t>
            </w:r>
          </w:p>
        </w:tc>
        <w:tc>
          <w:tcPr>
            <w:tcW w:w="879" w:type="dxa"/>
            <w:vAlign w:val="bottom"/>
          </w:tcPr>
          <w:p w14:paraId="14088600"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0</w:t>
            </w:r>
          </w:p>
        </w:tc>
        <w:tc>
          <w:tcPr>
            <w:tcW w:w="879" w:type="dxa"/>
            <w:vAlign w:val="bottom"/>
          </w:tcPr>
          <w:p w14:paraId="26095C02"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0FEA">
              <w:rPr>
                <w:rFonts w:ascii="Arial" w:hAnsi="Arial" w:cs="Arial"/>
                <w:color w:val="000000"/>
                <w:lang w:val="en-GB" w:eastAsia="en-GB"/>
              </w:rPr>
              <w:t>0</w:t>
            </w:r>
          </w:p>
        </w:tc>
        <w:tc>
          <w:tcPr>
            <w:tcW w:w="1021" w:type="dxa"/>
            <w:vMerge/>
          </w:tcPr>
          <w:p w14:paraId="501B806F" w14:textId="77777777" w:rsidR="00136F51" w:rsidRPr="008B0FEA" w:rsidRDefault="00136F51"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36F51" w:rsidRPr="008B0FEA" w14:paraId="11F05EBF" w14:textId="77777777" w:rsidTr="00DF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bottom"/>
          </w:tcPr>
          <w:p w14:paraId="074E942F" w14:textId="77777777" w:rsidR="00136F51" w:rsidRPr="008B0FEA" w:rsidRDefault="00136F51" w:rsidP="00DF13E2">
            <w:pPr>
              <w:rPr>
                <w:rFonts w:ascii="Arial" w:hAnsi="Arial" w:cs="Arial"/>
                <w:color w:val="000000"/>
                <w:lang w:val="en-GB" w:eastAsia="en-GB"/>
              </w:rPr>
            </w:pPr>
            <w:r w:rsidRPr="008B0FEA">
              <w:rPr>
                <w:rFonts w:ascii="Arial" w:hAnsi="Arial" w:cs="Arial"/>
                <w:color w:val="000000"/>
                <w:lang w:val="en-GB" w:eastAsia="en-GB"/>
              </w:rPr>
              <w:t>MEDICATION ERROR</w:t>
            </w:r>
          </w:p>
        </w:tc>
        <w:tc>
          <w:tcPr>
            <w:tcW w:w="595" w:type="dxa"/>
            <w:vAlign w:val="bottom"/>
          </w:tcPr>
          <w:p w14:paraId="6C978F5C"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16</w:t>
            </w:r>
          </w:p>
        </w:tc>
        <w:tc>
          <w:tcPr>
            <w:tcW w:w="879" w:type="dxa"/>
            <w:gridSpan w:val="2"/>
            <w:vAlign w:val="bottom"/>
          </w:tcPr>
          <w:p w14:paraId="0D63B6C8"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94.12</w:t>
            </w:r>
          </w:p>
        </w:tc>
        <w:tc>
          <w:tcPr>
            <w:tcW w:w="879" w:type="dxa"/>
            <w:vAlign w:val="bottom"/>
          </w:tcPr>
          <w:p w14:paraId="4567E1F6"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1</w:t>
            </w:r>
          </w:p>
        </w:tc>
        <w:tc>
          <w:tcPr>
            <w:tcW w:w="879" w:type="dxa"/>
            <w:vAlign w:val="bottom"/>
          </w:tcPr>
          <w:p w14:paraId="3D5462E6"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B0FEA">
              <w:rPr>
                <w:rFonts w:ascii="Arial" w:hAnsi="Arial" w:cs="Arial"/>
                <w:color w:val="000000"/>
                <w:lang w:val="en-GB" w:eastAsia="en-GB"/>
              </w:rPr>
              <w:t>5.88</w:t>
            </w:r>
          </w:p>
        </w:tc>
        <w:tc>
          <w:tcPr>
            <w:tcW w:w="1021" w:type="dxa"/>
            <w:vMerge/>
          </w:tcPr>
          <w:p w14:paraId="6962E4CC" w14:textId="77777777" w:rsidR="00136F51" w:rsidRPr="008B0FEA" w:rsidRDefault="00136F51"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63BE0F2" w14:textId="77777777" w:rsidR="00136F51" w:rsidRPr="008B0FEA" w:rsidRDefault="00136F51" w:rsidP="00136F51">
      <w:pPr>
        <w:spacing w:line="480" w:lineRule="auto"/>
        <w:rPr>
          <w:rFonts w:ascii="Arial" w:hAnsi="Arial" w:cs="Arial"/>
        </w:rPr>
      </w:pPr>
    </w:p>
    <w:p w14:paraId="72B04F16" w14:textId="789FD1AD" w:rsidR="00004622" w:rsidRPr="00004622" w:rsidRDefault="00004622" w:rsidP="00136F51">
      <w:pPr>
        <w:rPr>
          <w:rFonts w:ascii="Arial" w:hAnsi="Arial" w:cs="Arial"/>
        </w:rPr>
      </w:pPr>
      <w:r w:rsidRPr="00004622">
        <w:rPr>
          <w:rFonts w:ascii="Arial" w:hAnsi="Arial" w:cs="Arial"/>
        </w:rPr>
        <w:t>Out of the total population, 92 patients (61.33%) were found to be non-adherent based on preliminary data, while 56 patients (37.33%) were adherent to their medications. After patient counselling, a significant improvement was observed: 100 patients (66.67%) became adherent, whereas 50 patients (33.33%) remained non-adherent.</w:t>
      </w:r>
    </w:p>
    <w:p w14:paraId="2AE206F4" w14:textId="77777777" w:rsidR="00E50B28" w:rsidRDefault="00E50B28" w:rsidP="00276DA4">
      <w:pPr>
        <w:rPr>
          <w:rFonts w:ascii="Arial" w:hAnsi="Arial" w:cs="Arial"/>
        </w:rPr>
      </w:pPr>
    </w:p>
    <w:p w14:paraId="170568C0" w14:textId="77777777" w:rsidR="00004622" w:rsidRDefault="00004622" w:rsidP="00276DA4">
      <w:pPr>
        <w:rPr>
          <w:rFonts w:ascii="Arial" w:hAnsi="Arial" w:cs="Arial"/>
        </w:rPr>
      </w:pPr>
    </w:p>
    <w:p w14:paraId="152A4871" w14:textId="03918E85" w:rsidR="00276DA4" w:rsidRPr="009D0BA7" w:rsidRDefault="00276DA4" w:rsidP="00276DA4">
      <w:pPr>
        <w:rPr>
          <w:rFonts w:ascii="Arial" w:hAnsi="Arial" w:cs="Arial"/>
          <w:b/>
          <w:bCs/>
        </w:rPr>
      </w:pPr>
      <w:r w:rsidRPr="009D0BA7">
        <w:rPr>
          <w:rFonts w:ascii="Arial" w:hAnsi="Arial" w:cs="Arial"/>
          <w:b/>
          <w:bCs/>
        </w:rPr>
        <w:t xml:space="preserve">Figure </w:t>
      </w:r>
      <w:r w:rsidR="00ED6C97">
        <w:rPr>
          <w:rFonts w:ascii="Arial" w:hAnsi="Arial" w:cs="Arial"/>
          <w:b/>
          <w:bCs/>
        </w:rPr>
        <w:t>2</w:t>
      </w:r>
      <w:r w:rsidRPr="009D0BA7">
        <w:rPr>
          <w:rFonts w:ascii="Arial" w:hAnsi="Arial" w:cs="Arial"/>
          <w:b/>
          <w:bCs/>
        </w:rPr>
        <w:t>: Distribution Of Adherence Pattern in Patients Before and After Patient Counselling</w:t>
      </w:r>
    </w:p>
    <w:p w14:paraId="4B7DF1FF" w14:textId="77777777" w:rsidR="00276DA4" w:rsidRDefault="00276DA4" w:rsidP="00DD2882">
      <w:pPr>
        <w:rPr>
          <w:sz w:val="28"/>
          <w:szCs w:val="36"/>
        </w:rPr>
      </w:pPr>
    </w:p>
    <w:p w14:paraId="7BD2C4F5" w14:textId="11645AB3" w:rsidR="00DD2882" w:rsidRDefault="00DD2882" w:rsidP="00DD2882">
      <w:r w:rsidRPr="00353033">
        <w:rPr>
          <w:sz w:val="16"/>
          <w:szCs w:val="16"/>
        </w:rPr>
        <w:t xml:space="preserve">    </w:t>
      </w:r>
      <w:r w:rsidRPr="00AD60E9">
        <w:rPr>
          <w:noProof/>
          <w:sz w:val="28"/>
          <w:szCs w:val="36"/>
        </w:rPr>
        <w:object w:dxaOrig="5953" w:dyaOrig="3917" w14:anchorId="28EF7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298.3pt;height:196.3pt;visibility:visible" o:ole="">
            <v:imagedata r:id="rId15" o:title=""/>
            <o:lock v:ext="edit" aspectratio="f"/>
          </v:shape>
          <o:OLEObject Type="Embed" ProgID="Excel.Sheet.8" ShapeID="Chart 1" DrawAspect="Content" ObjectID="_1825146943" r:id="rId16">
            <o:FieldCodes>\s</o:FieldCodes>
          </o:OLEObject>
        </w:object>
      </w:r>
    </w:p>
    <w:p w14:paraId="4AEA1DCD" w14:textId="77777777" w:rsidR="00004622" w:rsidRDefault="00004622" w:rsidP="00DD2882"/>
    <w:p w14:paraId="35C76959" w14:textId="77777777" w:rsidR="00004622" w:rsidRDefault="00004622" w:rsidP="00353F45">
      <w:pPr>
        <w:jc w:val="both"/>
      </w:pPr>
    </w:p>
    <w:p w14:paraId="60F4FAE6" w14:textId="77777777" w:rsidR="00004622" w:rsidRPr="00004622" w:rsidRDefault="00004622" w:rsidP="00353F45">
      <w:pPr>
        <w:ind w:left="21"/>
        <w:jc w:val="both"/>
        <w:rPr>
          <w:rFonts w:ascii="Arial" w:hAnsi="Arial" w:cs="Arial"/>
        </w:rPr>
      </w:pPr>
      <w:r w:rsidRPr="00004622">
        <w:rPr>
          <w:rFonts w:ascii="Arial" w:hAnsi="Arial" w:cs="Arial"/>
        </w:rPr>
        <w:t>The table shows that before the pharmacist intervention, the mean adherence score was 39.01 (n = 150, SEM = 0.436), which increased to 40.66 (n = 150, SEM = 0.356) after the intervention.</w:t>
      </w:r>
    </w:p>
    <w:p w14:paraId="314A21AC" w14:textId="79210BB6" w:rsidR="00004622" w:rsidRPr="00004622" w:rsidRDefault="00004622" w:rsidP="00353F45">
      <w:pPr>
        <w:ind w:left="21"/>
        <w:jc w:val="both"/>
        <w:rPr>
          <w:rFonts w:ascii="Arial" w:hAnsi="Arial" w:cs="Arial"/>
        </w:rPr>
      </w:pPr>
      <w:r w:rsidRPr="00004622">
        <w:rPr>
          <w:rFonts w:ascii="Arial" w:hAnsi="Arial" w:cs="Arial"/>
        </w:rPr>
        <w:t xml:space="preserve">The paired t-test revealed a highly significant association between the intervention and medication adherence, with a </w:t>
      </w:r>
      <w:r w:rsidR="00FB4A0C">
        <w:rPr>
          <w:rFonts w:ascii="Arial" w:hAnsi="Arial" w:cs="Arial"/>
        </w:rPr>
        <w:t xml:space="preserve">( </w:t>
      </w:r>
      <w:r>
        <w:rPr>
          <w:rFonts w:ascii="Arial" w:hAnsi="Arial" w:cs="Arial"/>
          <w:i/>
          <w:iCs/>
        </w:rPr>
        <w:t>P</w:t>
      </w:r>
      <w:r w:rsidR="00FB4A0C">
        <w:rPr>
          <w:rFonts w:ascii="Arial" w:hAnsi="Arial" w:cs="Arial"/>
        </w:rPr>
        <w:t xml:space="preserve"> =</w:t>
      </w:r>
      <w:r>
        <w:rPr>
          <w:rFonts w:ascii="Arial" w:hAnsi="Arial" w:cs="Arial"/>
          <w:i/>
          <w:iCs/>
        </w:rPr>
        <w:t xml:space="preserve"> </w:t>
      </w:r>
      <w:r w:rsidRPr="00004622">
        <w:rPr>
          <w:rFonts w:ascii="Arial" w:hAnsi="Arial" w:cs="Arial"/>
        </w:rPr>
        <w:t>.00</w:t>
      </w:r>
      <w:r w:rsidR="00FB4A0C">
        <w:rPr>
          <w:rFonts w:ascii="Arial" w:hAnsi="Arial" w:cs="Arial"/>
        </w:rPr>
        <w:t>)</w:t>
      </w:r>
    </w:p>
    <w:p w14:paraId="03FA8E57" w14:textId="77777777" w:rsidR="00004622" w:rsidRPr="00004622" w:rsidRDefault="00004622" w:rsidP="00004622">
      <w:pPr>
        <w:rPr>
          <w:rFonts w:ascii="Arial" w:hAnsi="Arial" w:cs="Arial"/>
        </w:rPr>
      </w:pPr>
    </w:p>
    <w:p w14:paraId="3E3364B1" w14:textId="77777777" w:rsidR="00004622" w:rsidRDefault="00004622" w:rsidP="00004622">
      <w:pPr>
        <w:rPr>
          <w:sz w:val="16"/>
          <w:szCs w:val="16"/>
        </w:rPr>
      </w:pPr>
    </w:p>
    <w:p w14:paraId="5F4E10D5" w14:textId="452851F9" w:rsidR="00DD2882" w:rsidRPr="009D0BA7" w:rsidRDefault="00DD2882" w:rsidP="00DD2882">
      <w:pPr>
        <w:rPr>
          <w:rFonts w:ascii="Arial" w:hAnsi="Arial" w:cs="Arial"/>
          <w:b/>
          <w:bCs/>
        </w:rPr>
      </w:pPr>
    </w:p>
    <w:p w14:paraId="50E89A76" w14:textId="2947070B" w:rsidR="00DD2882" w:rsidRDefault="00DD2882" w:rsidP="00DD2882">
      <w:pPr>
        <w:rPr>
          <w:rFonts w:ascii="Arial" w:hAnsi="Arial" w:cs="Arial"/>
          <w:b/>
          <w:bCs/>
        </w:rPr>
      </w:pPr>
      <w:r w:rsidRPr="009D0BA7">
        <w:rPr>
          <w:rFonts w:ascii="Arial" w:hAnsi="Arial" w:cs="Arial"/>
          <w:b/>
          <w:bCs/>
        </w:rPr>
        <w:lastRenderedPageBreak/>
        <w:t xml:space="preserve">          </w:t>
      </w:r>
      <w:bookmarkStart w:id="0" w:name="_GoBack"/>
      <w:r w:rsidRPr="009D0BA7">
        <w:rPr>
          <w:rFonts w:ascii="Arial" w:hAnsi="Arial" w:cs="Arial"/>
          <w:b/>
          <w:bCs/>
        </w:rPr>
        <w:t>Table</w:t>
      </w:r>
      <w:bookmarkEnd w:id="0"/>
      <w:r w:rsidRPr="009D0BA7">
        <w:rPr>
          <w:rFonts w:ascii="Arial" w:hAnsi="Arial" w:cs="Arial"/>
          <w:b/>
          <w:bCs/>
        </w:rPr>
        <w:t xml:space="preserve"> </w:t>
      </w:r>
      <w:r w:rsidR="00ED6C97">
        <w:rPr>
          <w:rFonts w:ascii="Arial" w:hAnsi="Arial" w:cs="Arial"/>
          <w:b/>
          <w:bCs/>
        </w:rPr>
        <w:t>6</w:t>
      </w:r>
      <w:r w:rsidRPr="009D0BA7">
        <w:rPr>
          <w:rFonts w:ascii="Arial" w:hAnsi="Arial" w:cs="Arial"/>
          <w:b/>
          <w:bCs/>
        </w:rPr>
        <w:t>: Distribution Of Adherence Pattern Before and After Patient Counselling</w:t>
      </w:r>
    </w:p>
    <w:p w14:paraId="04BF5293" w14:textId="77777777" w:rsidR="00DC31FE" w:rsidRDefault="00DC31FE" w:rsidP="00DD2882">
      <w:pPr>
        <w:rPr>
          <w:rFonts w:ascii="Arial" w:hAnsi="Arial" w:cs="Arial"/>
          <w:b/>
          <w:bCs/>
        </w:rPr>
      </w:pPr>
    </w:p>
    <w:p w14:paraId="43C538F5" w14:textId="77777777" w:rsidR="00DC31FE" w:rsidRPr="009D0BA7" w:rsidRDefault="00DC31FE" w:rsidP="00DD2882">
      <w:pPr>
        <w:rPr>
          <w:rFonts w:ascii="Arial" w:hAnsi="Arial" w:cs="Arial"/>
          <w:b/>
          <w:bCs/>
        </w:rPr>
      </w:pPr>
    </w:p>
    <w:p w14:paraId="067A8DF7" w14:textId="77777777" w:rsidR="00DD2882" w:rsidRPr="00353033" w:rsidRDefault="00DD2882" w:rsidP="00DD2882">
      <w:pPr>
        <w:rPr>
          <w:sz w:val="16"/>
          <w:szCs w:val="16"/>
        </w:rPr>
      </w:pPr>
      <w:r w:rsidRPr="00353033">
        <w:rPr>
          <w:sz w:val="16"/>
          <w:szCs w:val="16"/>
        </w:rPr>
        <w:t xml:space="preserve">        </w:t>
      </w:r>
    </w:p>
    <w:tbl>
      <w:tblPr>
        <w:tblStyle w:val="PlainTable1"/>
        <w:tblW w:w="0" w:type="auto"/>
        <w:tblLook w:val="04A0" w:firstRow="1" w:lastRow="0" w:firstColumn="1" w:lastColumn="0" w:noHBand="0" w:noVBand="1"/>
      </w:tblPr>
      <w:tblGrid>
        <w:gridCol w:w="1595"/>
        <w:gridCol w:w="1495"/>
        <w:gridCol w:w="1495"/>
        <w:gridCol w:w="1156"/>
        <w:gridCol w:w="1243"/>
        <w:gridCol w:w="1214"/>
      </w:tblGrid>
      <w:tr w:rsidR="00F201D7" w14:paraId="6A15B5B6" w14:textId="77777777" w:rsidTr="00DF1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630E5A33" w14:textId="77777777" w:rsidR="00F201D7" w:rsidRPr="00634FAE" w:rsidRDefault="00F201D7" w:rsidP="00DF13E2">
            <w:pPr>
              <w:spacing w:line="480" w:lineRule="auto"/>
              <w:rPr>
                <w:rFonts w:ascii="Arial" w:hAnsi="Arial" w:cs="Arial"/>
                <w:color w:val="000000"/>
                <w:lang w:val="en-GB"/>
              </w:rPr>
            </w:pPr>
          </w:p>
          <w:p w14:paraId="38A74F76" w14:textId="77777777" w:rsidR="00F201D7" w:rsidRPr="00634FAE" w:rsidRDefault="00F201D7" w:rsidP="00DF13E2">
            <w:pPr>
              <w:spacing w:line="480" w:lineRule="auto"/>
              <w:rPr>
                <w:rFonts w:ascii="Arial" w:hAnsi="Arial" w:cs="Arial"/>
                <w:color w:val="000000"/>
                <w:lang w:val="en-GB"/>
              </w:rPr>
            </w:pPr>
          </w:p>
          <w:p w14:paraId="05A04227" w14:textId="77777777" w:rsidR="00F201D7" w:rsidRPr="00634FAE" w:rsidRDefault="00F201D7" w:rsidP="00DF13E2">
            <w:pPr>
              <w:rPr>
                <w:rFonts w:ascii="Arial" w:hAnsi="Arial" w:cs="Arial"/>
              </w:rPr>
            </w:pPr>
            <w:r w:rsidRPr="00634FAE">
              <w:rPr>
                <w:rFonts w:ascii="Arial" w:hAnsi="Arial" w:cs="Arial"/>
                <w:color w:val="000000"/>
                <w:lang w:val="en-GB"/>
              </w:rPr>
              <w:t>PARAMETER</w:t>
            </w:r>
          </w:p>
        </w:tc>
        <w:tc>
          <w:tcPr>
            <w:tcW w:w="1802" w:type="dxa"/>
          </w:tcPr>
          <w:p w14:paraId="7016954D"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2D6AA196"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6EC5BFA5" w14:textId="77777777" w:rsidR="00F201D7" w:rsidRPr="00634FAE" w:rsidRDefault="00F201D7" w:rsidP="00DF13E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NON-ADHERENT</w:t>
            </w:r>
          </w:p>
        </w:tc>
        <w:tc>
          <w:tcPr>
            <w:tcW w:w="1802" w:type="dxa"/>
          </w:tcPr>
          <w:p w14:paraId="33561A13"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09330B92"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064F8A27" w14:textId="77777777" w:rsidR="00F201D7" w:rsidRPr="00634FAE" w:rsidRDefault="00F201D7" w:rsidP="00DF13E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ADHERENT</w:t>
            </w:r>
          </w:p>
        </w:tc>
        <w:tc>
          <w:tcPr>
            <w:tcW w:w="1802" w:type="dxa"/>
          </w:tcPr>
          <w:p w14:paraId="3473B0CB"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55521F2E"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4A8313D5" w14:textId="77777777" w:rsidR="00F201D7" w:rsidRPr="00634FAE" w:rsidRDefault="00F201D7" w:rsidP="00DF13E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MEAN ± SD</w:t>
            </w:r>
          </w:p>
        </w:tc>
        <w:tc>
          <w:tcPr>
            <w:tcW w:w="1802" w:type="dxa"/>
            <w:vAlign w:val="bottom"/>
          </w:tcPr>
          <w:p w14:paraId="219CB057" w14:textId="77777777" w:rsidR="00F201D7" w:rsidRPr="00634FAE" w:rsidRDefault="00F201D7" w:rsidP="00DF13E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Std ERROR MEAN</w:t>
            </w:r>
          </w:p>
        </w:tc>
        <w:tc>
          <w:tcPr>
            <w:tcW w:w="1802" w:type="dxa"/>
          </w:tcPr>
          <w:p w14:paraId="1325CAE8"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2BE5DCD5" w14:textId="77777777" w:rsidR="00F201D7" w:rsidRPr="00634FAE" w:rsidRDefault="00F201D7" w:rsidP="00DF13E2">
            <w:pPr>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rPr>
            </w:pPr>
          </w:p>
          <w:p w14:paraId="2C5593D9" w14:textId="77777777" w:rsidR="00F201D7" w:rsidRPr="00634FAE" w:rsidRDefault="00F201D7" w:rsidP="00DF13E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P VALUE</w:t>
            </w:r>
          </w:p>
        </w:tc>
      </w:tr>
      <w:tr w:rsidR="00F201D7" w:rsidRPr="00634FAE" w14:paraId="33AE97E5" w14:textId="77777777" w:rsidTr="00DF1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vAlign w:val="bottom"/>
          </w:tcPr>
          <w:p w14:paraId="5DE8E4B3" w14:textId="77777777" w:rsidR="00F201D7" w:rsidRPr="00634FAE" w:rsidRDefault="00F201D7" w:rsidP="00DF13E2">
            <w:pPr>
              <w:rPr>
                <w:rFonts w:ascii="Arial" w:hAnsi="Arial" w:cs="Arial"/>
              </w:rPr>
            </w:pPr>
            <w:r w:rsidRPr="00634FAE">
              <w:rPr>
                <w:rFonts w:ascii="Arial" w:hAnsi="Arial" w:cs="Arial"/>
                <w:color w:val="000000"/>
                <w:lang w:val="en-GB"/>
              </w:rPr>
              <w:t>Before</w:t>
            </w:r>
          </w:p>
        </w:tc>
        <w:tc>
          <w:tcPr>
            <w:tcW w:w="1802" w:type="dxa"/>
            <w:vAlign w:val="bottom"/>
          </w:tcPr>
          <w:p w14:paraId="4A9AA236" w14:textId="77777777" w:rsidR="00F201D7" w:rsidRPr="00634FAE" w:rsidRDefault="00F201D7"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4FAE">
              <w:rPr>
                <w:rFonts w:ascii="Arial" w:hAnsi="Arial" w:cs="Arial"/>
                <w:color w:val="000000"/>
                <w:lang w:val="en-GB"/>
              </w:rPr>
              <w:t>92</w:t>
            </w:r>
          </w:p>
        </w:tc>
        <w:tc>
          <w:tcPr>
            <w:tcW w:w="1802" w:type="dxa"/>
            <w:vAlign w:val="bottom"/>
          </w:tcPr>
          <w:p w14:paraId="294DBCC6" w14:textId="77777777" w:rsidR="00F201D7" w:rsidRPr="00634FAE" w:rsidRDefault="00F201D7"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4FAE">
              <w:rPr>
                <w:rFonts w:ascii="Arial" w:hAnsi="Arial" w:cs="Arial"/>
                <w:color w:val="000000"/>
                <w:lang w:val="en-GB"/>
              </w:rPr>
              <w:t>58</w:t>
            </w:r>
          </w:p>
        </w:tc>
        <w:tc>
          <w:tcPr>
            <w:tcW w:w="1802" w:type="dxa"/>
            <w:vAlign w:val="bottom"/>
          </w:tcPr>
          <w:p w14:paraId="264FB287" w14:textId="77777777" w:rsidR="00F201D7" w:rsidRPr="00634FAE" w:rsidRDefault="00F201D7"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4FAE">
              <w:rPr>
                <w:rFonts w:ascii="Arial" w:hAnsi="Arial" w:cs="Arial"/>
                <w:color w:val="000000"/>
                <w:lang w:val="en-GB"/>
              </w:rPr>
              <w:t>39.01 ± 3.54</w:t>
            </w:r>
          </w:p>
        </w:tc>
        <w:tc>
          <w:tcPr>
            <w:tcW w:w="1802" w:type="dxa"/>
            <w:vAlign w:val="bottom"/>
          </w:tcPr>
          <w:p w14:paraId="5A809A2A" w14:textId="77777777" w:rsidR="00F201D7" w:rsidRPr="00634FAE" w:rsidRDefault="00F201D7"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4FAE">
              <w:rPr>
                <w:rFonts w:ascii="Arial" w:hAnsi="Arial" w:cs="Arial"/>
                <w:color w:val="000000"/>
                <w:lang w:val="en-GB"/>
              </w:rPr>
              <w:t>0.436</w:t>
            </w:r>
          </w:p>
        </w:tc>
        <w:tc>
          <w:tcPr>
            <w:tcW w:w="1802" w:type="dxa"/>
            <w:vMerge w:val="restart"/>
          </w:tcPr>
          <w:p w14:paraId="12A73525" w14:textId="77777777" w:rsidR="00F201D7" w:rsidRPr="00634FAE" w:rsidRDefault="00F201D7" w:rsidP="00DF13E2">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634FAE">
              <w:rPr>
                <w:rFonts w:ascii="Arial" w:hAnsi="Arial" w:cs="Arial"/>
                <w:color w:val="000000"/>
                <w:lang w:val="en-GB"/>
              </w:rPr>
              <w:t>0.0001</w:t>
            </w:r>
          </w:p>
        </w:tc>
      </w:tr>
      <w:tr w:rsidR="00F201D7" w:rsidRPr="00634FAE" w14:paraId="5CD25826" w14:textId="77777777" w:rsidTr="00DF13E2">
        <w:tc>
          <w:tcPr>
            <w:cnfStyle w:val="001000000000" w:firstRow="0" w:lastRow="0" w:firstColumn="1" w:lastColumn="0" w:oddVBand="0" w:evenVBand="0" w:oddHBand="0" w:evenHBand="0" w:firstRowFirstColumn="0" w:firstRowLastColumn="0" w:lastRowFirstColumn="0" w:lastRowLastColumn="0"/>
            <w:tcW w:w="1802" w:type="dxa"/>
            <w:vAlign w:val="bottom"/>
          </w:tcPr>
          <w:p w14:paraId="4C0602A9" w14:textId="77777777" w:rsidR="00F201D7" w:rsidRPr="00634FAE" w:rsidRDefault="00F201D7" w:rsidP="00DF13E2">
            <w:pPr>
              <w:rPr>
                <w:rFonts w:ascii="Arial" w:hAnsi="Arial" w:cs="Arial"/>
              </w:rPr>
            </w:pPr>
            <w:r w:rsidRPr="00634FAE">
              <w:rPr>
                <w:rFonts w:ascii="Arial" w:hAnsi="Arial" w:cs="Arial"/>
                <w:color w:val="000000"/>
                <w:lang w:val="en-GB"/>
              </w:rPr>
              <w:t>After</w:t>
            </w:r>
          </w:p>
        </w:tc>
        <w:tc>
          <w:tcPr>
            <w:tcW w:w="1802" w:type="dxa"/>
            <w:vAlign w:val="bottom"/>
          </w:tcPr>
          <w:p w14:paraId="1DA0D866" w14:textId="77777777" w:rsidR="00F201D7" w:rsidRPr="00634FAE" w:rsidRDefault="00F201D7"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50</w:t>
            </w:r>
          </w:p>
        </w:tc>
        <w:tc>
          <w:tcPr>
            <w:tcW w:w="1802" w:type="dxa"/>
            <w:vAlign w:val="bottom"/>
          </w:tcPr>
          <w:p w14:paraId="3E9A9413" w14:textId="77777777" w:rsidR="00F201D7" w:rsidRPr="00634FAE" w:rsidRDefault="00F201D7"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100</w:t>
            </w:r>
          </w:p>
        </w:tc>
        <w:tc>
          <w:tcPr>
            <w:tcW w:w="1802" w:type="dxa"/>
            <w:vAlign w:val="bottom"/>
          </w:tcPr>
          <w:p w14:paraId="4B2F80A2" w14:textId="77777777" w:rsidR="00F201D7" w:rsidRPr="00634FAE" w:rsidRDefault="00F201D7"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40.66 ± 3.59</w:t>
            </w:r>
          </w:p>
        </w:tc>
        <w:tc>
          <w:tcPr>
            <w:tcW w:w="1802" w:type="dxa"/>
            <w:vAlign w:val="bottom"/>
          </w:tcPr>
          <w:p w14:paraId="7866979F" w14:textId="77777777" w:rsidR="00F201D7" w:rsidRPr="00634FAE" w:rsidRDefault="00F201D7"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34FAE">
              <w:rPr>
                <w:rFonts w:ascii="Arial" w:hAnsi="Arial" w:cs="Arial"/>
                <w:color w:val="000000"/>
                <w:lang w:val="en-GB"/>
              </w:rPr>
              <w:t>0.356</w:t>
            </w:r>
          </w:p>
        </w:tc>
        <w:tc>
          <w:tcPr>
            <w:tcW w:w="1802" w:type="dxa"/>
            <w:vMerge/>
          </w:tcPr>
          <w:p w14:paraId="12D3A7A0" w14:textId="77777777" w:rsidR="00F201D7" w:rsidRPr="00634FAE" w:rsidRDefault="00F201D7" w:rsidP="00DF13E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C8C9E66" w14:textId="77777777" w:rsidR="00F201D7" w:rsidRPr="00634FAE" w:rsidRDefault="00F201D7" w:rsidP="00F201D7">
      <w:pPr>
        <w:rPr>
          <w:rFonts w:ascii="Arial" w:hAnsi="Arial" w:cs="Arial"/>
        </w:rPr>
      </w:pPr>
    </w:p>
    <w:p w14:paraId="3C703B93" w14:textId="77777777" w:rsidR="00DD2882" w:rsidRDefault="00DD2882" w:rsidP="00441B6F">
      <w:pPr>
        <w:pStyle w:val="Body"/>
        <w:spacing w:after="0"/>
        <w:rPr>
          <w:rFonts w:ascii="Arial" w:hAnsi="Arial" w:cs="Arial"/>
        </w:rPr>
      </w:pPr>
    </w:p>
    <w:p w14:paraId="02B7A1C3" w14:textId="77777777" w:rsidR="00790ADA" w:rsidRDefault="00790ADA" w:rsidP="00441B6F">
      <w:pPr>
        <w:pStyle w:val="Body"/>
        <w:spacing w:after="0"/>
        <w:rPr>
          <w:rFonts w:ascii="Arial" w:hAnsi="Arial" w:cs="Arial"/>
        </w:rPr>
      </w:pPr>
    </w:p>
    <w:p w14:paraId="06541B0A" w14:textId="77777777" w:rsidR="003C3F83" w:rsidRDefault="003C3F83" w:rsidP="00441B6F">
      <w:pPr>
        <w:pStyle w:val="Body"/>
        <w:spacing w:after="0"/>
        <w:rPr>
          <w:rFonts w:ascii="Arial" w:hAnsi="Arial" w:cs="Arial"/>
        </w:rPr>
      </w:pPr>
    </w:p>
    <w:p w14:paraId="166E7CF1" w14:textId="77777777" w:rsidR="00FB4A0C" w:rsidRDefault="00FB4A0C" w:rsidP="00441B6F">
      <w:pPr>
        <w:pStyle w:val="Body"/>
        <w:spacing w:after="0"/>
        <w:rPr>
          <w:rFonts w:ascii="Arial" w:hAnsi="Arial" w:cs="Arial"/>
        </w:rPr>
      </w:pPr>
    </w:p>
    <w:p w14:paraId="2EA5D543" w14:textId="77777777" w:rsidR="00FB4A0C" w:rsidRDefault="00FB4A0C" w:rsidP="00441B6F">
      <w:pPr>
        <w:pStyle w:val="Body"/>
        <w:spacing w:after="0"/>
        <w:rPr>
          <w:rFonts w:ascii="Arial" w:hAnsi="Arial" w:cs="Arial"/>
        </w:rPr>
      </w:pPr>
    </w:p>
    <w:p w14:paraId="682AD5F3" w14:textId="77777777" w:rsidR="00FB4A0C" w:rsidRDefault="00FB4A0C" w:rsidP="00441B6F">
      <w:pPr>
        <w:pStyle w:val="Body"/>
        <w:spacing w:after="0"/>
        <w:rPr>
          <w:rFonts w:ascii="Arial" w:hAnsi="Arial" w:cs="Arial"/>
        </w:rPr>
      </w:pPr>
    </w:p>
    <w:p w14:paraId="74A30EDE" w14:textId="4DFA7085" w:rsidR="003C3F83" w:rsidRPr="003C3F83" w:rsidRDefault="003C3F83" w:rsidP="003C3F83">
      <w:pPr>
        <w:spacing w:line="276" w:lineRule="auto"/>
        <w:jc w:val="both"/>
        <w:rPr>
          <w:rFonts w:ascii="Arial" w:hAnsi="Arial" w:cs="Arial"/>
          <w:b/>
          <w:bCs/>
        </w:rPr>
      </w:pPr>
      <w:r w:rsidRPr="003C3F83">
        <w:rPr>
          <w:rFonts w:ascii="Arial" w:hAnsi="Arial" w:cs="Arial"/>
          <w:b/>
          <w:bCs/>
        </w:rPr>
        <w:t>Discussion</w:t>
      </w:r>
    </w:p>
    <w:p w14:paraId="2E7E59A7" w14:textId="77777777" w:rsidR="003C3F83" w:rsidRPr="003C3F83" w:rsidRDefault="003C3F83" w:rsidP="00353F45">
      <w:pPr>
        <w:jc w:val="both"/>
        <w:rPr>
          <w:rFonts w:ascii="Arial" w:hAnsi="Arial" w:cs="Arial"/>
        </w:rPr>
      </w:pPr>
      <w:r w:rsidRPr="003C3F83">
        <w:rPr>
          <w:rFonts w:ascii="Arial" w:hAnsi="Arial" w:cs="Arial"/>
        </w:rPr>
        <w:t>Drug utilization research is a pivotal tool for advancing rational prescribing and safeguarding patient outcomes. Despite decades of global investigation, inappropriate drug use continues to be a pervasive challenge. Cardiovascular patients were chosen as the focus of this study because they embody the complexities of modern pharmacotherapy—polypharmacy is almost inevitable, drug-related problems are frequent, and adherence remains a constant struggle. Against this backdrop, this study uniquely integrates three critical dimensions of cardiovascular care, offering a holistic and pragmatic perspective on rational drug use and its clinical impact.</w:t>
      </w:r>
    </w:p>
    <w:p w14:paraId="40423103" w14:textId="77777777" w:rsidR="003C3F83" w:rsidRPr="003C3F83" w:rsidRDefault="003C3F83" w:rsidP="00353F45">
      <w:pPr>
        <w:jc w:val="both"/>
        <w:rPr>
          <w:rFonts w:ascii="Arial" w:hAnsi="Arial" w:cs="Arial"/>
        </w:rPr>
      </w:pPr>
      <w:r w:rsidRPr="003C3F83">
        <w:rPr>
          <w:rFonts w:ascii="Arial" w:hAnsi="Arial" w:cs="Arial"/>
        </w:rPr>
        <w:t>The predominance of middle-aged and elderly patients in our cohort reflects the natural epidemiology of cardiovascular disease and highlights their heightened vulnerability to polypharmacy and DRPs, as comorbidities necessitate complex regimens. This aligns with a meta-analysis showing that nearly half of older Indian adult’s experience polypharmacy, with over a quarter exposed to potentially inappropriate medications</w:t>
      </w:r>
      <w:r w:rsidRPr="003C3F83">
        <w:rPr>
          <w:rFonts w:ascii="Arial" w:hAnsi="Arial" w:cs="Arial"/>
          <w:b/>
          <w:bCs/>
          <w:vertAlign w:val="superscript"/>
        </w:rPr>
        <w:t>29</w:t>
      </w:r>
      <w:r w:rsidRPr="003C3F83">
        <w:rPr>
          <w:rFonts w:ascii="Arial" w:hAnsi="Arial" w:cs="Arial"/>
        </w:rPr>
        <w:t>. The male predominance in our cohort reflects regional cardiovascular admission patterns, driven by lifestyle factors, occupational risks, and health-seeking behaviors</w:t>
      </w:r>
      <w:r w:rsidRPr="003C3F83">
        <w:rPr>
          <w:rFonts w:ascii="Arial" w:hAnsi="Arial" w:cs="Arial"/>
          <w:b/>
          <w:bCs/>
          <w:vertAlign w:val="superscript"/>
        </w:rPr>
        <w:t>30</w:t>
      </w:r>
      <w:r w:rsidRPr="003C3F83">
        <w:rPr>
          <w:rFonts w:ascii="Arial" w:hAnsi="Arial" w:cs="Arial"/>
        </w:rPr>
        <w:t>. This skew influences prescribing trends (e.g., more antiplatelet and statin use), while women’s distinct adherence challenges are often overlooked.</w:t>
      </w:r>
      <w:r w:rsidRPr="003C3F83">
        <w:rPr>
          <w:rFonts w:ascii="Arial" w:hAnsi="Arial" w:cs="Arial"/>
          <w:vertAlign w:val="superscript"/>
        </w:rPr>
        <w:t xml:space="preserve"> </w:t>
      </w:r>
      <w:r w:rsidRPr="003C3F83">
        <w:rPr>
          <w:rFonts w:ascii="Arial" w:hAnsi="Arial" w:cs="Arial"/>
        </w:rPr>
        <w:t>Limited literacy in nearly one-fourth of participants emerged as a key barrier to adherence, as poor health literacy hampers comprehension of complex regimens. This is reinforced by evidence from a cohort study, which showed a stepwise decline in cardiovascular mortality with increasing educational attainment.</w:t>
      </w:r>
      <w:r w:rsidRPr="003C3F83">
        <w:rPr>
          <w:rFonts w:ascii="Arial" w:hAnsi="Arial" w:cs="Arial"/>
          <w:vertAlign w:val="superscript"/>
        </w:rPr>
        <w:t xml:space="preserve"> </w:t>
      </w:r>
      <w:r w:rsidRPr="003C3F83">
        <w:rPr>
          <w:rFonts w:ascii="Arial" w:hAnsi="Arial" w:cs="Arial"/>
        </w:rPr>
        <w:t>Rural patients faced poorer adherence driven by limited access, higher costs, and weaker health system support—echoing global evidence that cardiovascular adherence is consistently lower in rural than urban populations, although in our study the distribution was nearly equal between the two groups</w:t>
      </w:r>
      <w:r w:rsidRPr="003C3F83">
        <w:rPr>
          <w:rFonts w:ascii="Arial" w:hAnsi="Arial" w:cs="Arial"/>
          <w:b/>
          <w:bCs/>
          <w:vertAlign w:val="superscript"/>
        </w:rPr>
        <w:t>31</w:t>
      </w:r>
      <w:r w:rsidRPr="003C3F83">
        <w:rPr>
          <w:rFonts w:ascii="Arial" w:hAnsi="Arial" w:cs="Arial"/>
        </w:rPr>
        <w:t>. Low socioeconomic status reflected polypharmacy risk and cost-related non-adherence, with lack of insurance in LMICs recognized as a key barrier to long-term treatment continuity.</w:t>
      </w:r>
      <w:r w:rsidRPr="003C3F83">
        <w:rPr>
          <w:rFonts w:ascii="Arial" w:hAnsi="Arial" w:cs="Arial"/>
          <w:vertAlign w:val="superscript"/>
        </w:rPr>
        <w:t xml:space="preserve"> </w:t>
      </w:r>
      <w:r w:rsidRPr="003C3F83">
        <w:rPr>
          <w:rFonts w:ascii="Arial" w:hAnsi="Arial" w:cs="Arial"/>
        </w:rPr>
        <w:t>The high comorbidity burden in this population necessitated polypharmacy for guideline-based care but simultaneously drove the elevated incidence of DRPs, a trend also reported in older Indian cohorts where comorbidity clusters were closely linked to prescribing complexity and DRP occurrence</w:t>
      </w:r>
      <w:r w:rsidRPr="003C3F83">
        <w:rPr>
          <w:rFonts w:ascii="Arial" w:hAnsi="Arial" w:cs="Arial"/>
          <w:b/>
          <w:bCs/>
          <w:vertAlign w:val="superscript"/>
        </w:rPr>
        <w:t>32</w:t>
      </w:r>
      <w:r w:rsidRPr="003C3F83">
        <w:rPr>
          <w:rFonts w:ascii="Arial" w:hAnsi="Arial" w:cs="Arial"/>
        </w:rPr>
        <w:t>.</w:t>
      </w:r>
    </w:p>
    <w:p w14:paraId="465F15A8" w14:textId="77777777" w:rsidR="003C3F83" w:rsidRPr="003C3F83" w:rsidRDefault="003C3F83" w:rsidP="00353F45">
      <w:pPr>
        <w:jc w:val="both"/>
        <w:rPr>
          <w:rFonts w:ascii="Arial" w:hAnsi="Arial" w:cs="Arial"/>
        </w:rPr>
      </w:pPr>
      <w:r w:rsidRPr="003C3F83">
        <w:rPr>
          <w:rFonts w:ascii="Arial" w:hAnsi="Arial" w:cs="Arial"/>
        </w:rPr>
        <w:t>In our study, aspirin and clopidogrel (92.67%) were the most prescribed antiplatelet drugs, aligning with the findings of Catherin T J et al.</w:t>
      </w:r>
      <w:r w:rsidRPr="003C3F83">
        <w:rPr>
          <w:rFonts w:ascii="Arial" w:hAnsi="Arial" w:cs="Arial"/>
          <w:b/>
          <w:bCs/>
          <w:vertAlign w:val="superscript"/>
        </w:rPr>
        <w:t>6</w:t>
      </w:r>
      <w:r w:rsidRPr="003C3F83">
        <w:rPr>
          <w:rFonts w:ascii="Arial" w:hAnsi="Arial" w:cs="Arial"/>
        </w:rPr>
        <w:t xml:space="preserve">. Anticoagulants were prescribed in 65.33% of </w:t>
      </w:r>
      <w:r w:rsidRPr="003C3F83">
        <w:rPr>
          <w:rFonts w:ascii="Arial" w:hAnsi="Arial" w:cs="Arial"/>
        </w:rPr>
        <w:lastRenderedPageBreak/>
        <w:t>cases, with unfractionated heparin being the most frequent, like the 55.28% rate reported by Shruthi Dawalji et al.</w:t>
      </w:r>
      <w:r w:rsidRPr="003C3F83">
        <w:rPr>
          <w:rFonts w:ascii="Arial" w:hAnsi="Arial" w:cs="Arial"/>
          <w:b/>
          <w:bCs/>
          <w:vertAlign w:val="superscript"/>
        </w:rPr>
        <w:t>8</w:t>
      </w:r>
      <w:r w:rsidRPr="003C3F83">
        <w:rPr>
          <w:rFonts w:ascii="Arial" w:hAnsi="Arial" w:cs="Arial"/>
        </w:rPr>
        <w:t>. Statins (84.67%), beta blockers (45.33%), diuretics (39.33%), anti-anginal drugs (27.33%), and potassium channel openers (36%) were also widely used, reflecting common therapeutic strategies. These results are consistent with the study by Syeda Juveria Sultana et al.</w:t>
      </w:r>
      <w:r w:rsidRPr="003C3F83">
        <w:rPr>
          <w:rFonts w:ascii="Arial" w:hAnsi="Arial" w:cs="Arial"/>
          <w:b/>
          <w:bCs/>
          <w:vertAlign w:val="superscript"/>
        </w:rPr>
        <w:t>19</w:t>
      </w:r>
      <w:r w:rsidRPr="003C3F83">
        <w:rPr>
          <w:rFonts w:ascii="Arial" w:hAnsi="Arial" w:cs="Arial"/>
        </w:rPr>
        <w:t>, where ACE inhibitors (72.2%), beta blockers (68.89%), and diuretics (52.38%) were prescribed in comparable proportions, supporting the robustness of our prescribing patterns.</w:t>
      </w:r>
    </w:p>
    <w:p w14:paraId="48CEB881" w14:textId="77777777" w:rsidR="003C3F83" w:rsidRPr="003C3F83" w:rsidRDefault="003C3F83" w:rsidP="00353F45">
      <w:pPr>
        <w:jc w:val="both"/>
        <w:rPr>
          <w:rFonts w:ascii="Arial" w:hAnsi="Arial" w:cs="Arial"/>
        </w:rPr>
      </w:pPr>
      <w:r w:rsidRPr="003C3F83">
        <w:rPr>
          <w:rFonts w:ascii="Arial" w:hAnsi="Arial" w:cs="Arial"/>
        </w:rPr>
        <w:t>WHO core prescribing indicators, though not exhaustive, provide a practical and reliable first-level assessment of prescribing behaviour, allowing early detection of irrational trends in drug use. In our study, these indicators offered valuable insights into overall prescription quality, independent of specific diagnoses, thereby highlighting both strengths and gaps in rational drug use among cardiovascular patients. Such findings not only benchmark current practices but also signal priority areas for targeted interventions and deeper condition-specific evaluations</w:t>
      </w:r>
      <w:r w:rsidRPr="003C3F83">
        <w:rPr>
          <w:rFonts w:ascii="Arial" w:hAnsi="Arial" w:cs="Arial"/>
          <w:b/>
          <w:bCs/>
          <w:vertAlign w:val="superscript"/>
        </w:rPr>
        <w:t>33</w:t>
      </w:r>
      <w:r w:rsidRPr="003C3F83">
        <w:rPr>
          <w:rFonts w:ascii="Arial" w:hAnsi="Arial" w:cs="Arial"/>
        </w:rPr>
        <w:t>. The average number of drugs per encounter in our study was 7.85—substantially above the WHO-recommended 1.6–1.8, reflecting pronounced polypharmacy driven by comorbidities, NCD burden, and an aging population, consistent with findings by Dawalji et al.</w:t>
      </w:r>
      <w:r w:rsidRPr="003C3F83">
        <w:rPr>
          <w:rFonts w:ascii="Arial" w:hAnsi="Arial" w:cs="Arial"/>
          <w:b/>
          <w:bCs/>
          <w:vertAlign w:val="superscript"/>
        </w:rPr>
        <w:t>8</w:t>
      </w:r>
      <w:r w:rsidRPr="003C3F83">
        <w:rPr>
          <w:rFonts w:ascii="Arial" w:hAnsi="Arial" w:cs="Arial"/>
        </w:rPr>
        <w:t xml:space="preserve"> and Sultana et al.</w:t>
      </w:r>
      <w:r w:rsidRPr="003C3F83">
        <w:rPr>
          <w:rFonts w:ascii="Arial" w:hAnsi="Arial" w:cs="Arial"/>
          <w:b/>
          <w:bCs/>
          <w:vertAlign w:val="superscript"/>
        </w:rPr>
        <w:t>19</w:t>
      </w:r>
      <w:r w:rsidRPr="003C3F83">
        <w:rPr>
          <w:rFonts w:ascii="Arial" w:hAnsi="Arial" w:cs="Arial"/>
        </w:rPr>
        <w:t>. Our study unveiled only 12.99% of drugs were prescribed by generic name, considerably lower than the WHO’s recommended limit. This result aligns with Binu et al.</w:t>
      </w:r>
      <w:r w:rsidRPr="003C3F83">
        <w:rPr>
          <w:rFonts w:ascii="Arial" w:hAnsi="Arial" w:cs="Arial"/>
          <w:b/>
          <w:bCs/>
          <w:vertAlign w:val="superscript"/>
        </w:rPr>
        <w:t>20</w:t>
      </w:r>
      <w:r w:rsidRPr="003C3F83">
        <w:rPr>
          <w:rFonts w:ascii="Arial" w:hAnsi="Arial" w:cs="Arial"/>
        </w:rPr>
        <w:t>, who reported 14.83% generic prescribing, but is notably higher than the findings of Afroz et al.</w:t>
      </w:r>
      <w:r w:rsidRPr="003C3F83">
        <w:rPr>
          <w:rFonts w:ascii="Arial" w:hAnsi="Arial" w:cs="Arial"/>
          <w:b/>
          <w:bCs/>
          <w:vertAlign w:val="superscript"/>
        </w:rPr>
        <w:t>21</w:t>
      </w:r>
      <w:r w:rsidRPr="003C3F83">
        <w:rPr>
          <w:rFonts w:ascii="Arial" w:hAnsi="Arial" w:cs="Arial"/>
        </w:rPr>
        <w:t xml:space="preserve"> and Meena et al.</w:t>
      </w:r>
      <w:r w:rsidRPr="003C3F83">
        <w:rPr>
          <w:rFonts w:ascii="Arial" w:hAnsi="Arial" w:cs="Arial"/>
          <w:b/>
          <w:bCs/>
          <w:vertAlign w:val="superscript"/>
        </w:rPr>
        <w:t>34</w:t>
      </w:r>
      <w:r w:rsidRPr="003C3F83">
        <w:rPr>
          <w:rFonts w:ascii="Arial" w:hAnsi="Arial" w:cs="Arial"/>
        </w:rPr>
        <w:t>, who reported 3.79% and 3.64%, respectively. Generic prescribing is crucial to reduce dispensing errors from LASA drugs and to lower patients’ financial burden. With antibiotic use at nearly double the recommended limit, our findings underscore the urgent need for stewardship programs and routine culture testing to prevent rising antimicrobial resistance. Encounters with injections in our study were 80%, far above the WHO-recommended range. Finally, the proportion of drugs prescribed from the NLEM was 85%, reflecting a 15% deviation from the WHO’s ideal of 100%. Nevertheless, this was higher juxtaposed to the studies by Binu et al.</w:t>
      </w:r>
      <w:r w:rsidRPr="003C3F83">
        <w:rPr>
          <w:rFonts w:ascii="Arial" w:hAnsi="Arial" w:cs="Arial"/>
          <w:b/>
          <w:bCs/>
          <w:vertAlign w:val="superscript"/>
        </w:rPr>
        <w:t>20</w:t>
      </w:r>
      <w:r w:rsidRPr="003C3F83">
        <w:rPr>
          <w:rFonts w:ascii="Arial" w:hAnsi="Arial" w:cs="Arial"/>
        </w:rPr>
        <w:t>(70.26%) and Asha Pathak et al.</w:t>
      </w:r>
      <w:r w:rsidRPr="003C3F83">
        <w:rPr>
          <w:rFonts w:ascii="Arial" w:hAnsi="Arial" w:cs="Arial"/>
          <w:b/>
          <w:bCs/>
          <w:vertAlign w:val="superscript"/>
        </w:rPr>
        <w:t>23</w:t>
      </w:r>
      <w:r w:rsidRPr="003C3F83">
        <w:rPr>
          <w:rFonts w:ascii="Arial" w:hAnsi="Arial" w:cs="Arial"/>
        </w:rPr>
        <w:t>(76.06%). Prescribing from the essential drug list indicates better alignment with national drug policy and enhances cost-effectiveness, accessibility, and rational use of medicines. Polypharmacy was evident in 78% of participants, reflecting the high burden of comorbidities that necessitate complex regimens and elevate the risk of DRPs. Among identified DRPs, drug interactions were most common (96%), followed by medication errors (11.33%) and contraindications (1.33%), consistent with findings by Khatiwada et al.</w:t>
      </w:r>
      <w:r w:rsidRPr="003C3F83">
        <w:rPr>
          <w:rFonts w:ascii="Arial" w:hAnsi="Arial" w:cs="Arial"/>
          <w:b/>
          <w:bCs/>
          <w:vertAlign w:val="superscript"/>
        </w:rPr>
        <w:t>24</w:t>
      </w:r>
      <w:r w:rsidRPr="003C3F83">
        <w:rPr>
          <w:rFonts w:ascii="Arial" w:hAnsi="Arial" w:cs="Arial"/>
        </w:rPr>
        <w:t>. Furthermore, our study revealed a significant association between polypharmacy and specific DRPs, with drug-drug interactions observed in 79.16% of cases and adverse drug reactions in 77.78%, while drug overdose and contraindication were associated in 100% of cases. This association was statistically significant (p = 0.005), corroborating findings by Berhane Yohannes Hailu</w:t>
      </w:r>
      <w:r w:rsidRPr="003C3F83">
        <w:rPr>
          <w:rFonts w:ascii="Arial" w:hAnsi="Arial" w:cs="Arial"/>
          <w:b/>
          <w:bCs/>
          <w:vertAlign w:val="superscript"/>
        </w:rPr>
        <w:t>27</w:t>
      </w:r>
      <w:r w:rsidRPr="003C3F83">
        <w:rPr>
          <w:rFonts w:ascii="Arial" w:hAnsi="Arial" w:cs="Arial"/>
        </w:rPr>
        <w:t>, who also reported a strong link between polypharmacy and DRPs with p &lt; 0.005. These results underscore the critical role polypharmacy plays in increasing the risk of drug-related problems, highlighting the need for careful medication management in patients with multiple comorbidities. Medication adherence was assessed using a self-designed questionnaire before and after counselling with a Patient Information Leaflet. The mean adherence score improved dramatically from 7.12 pre-intervention to 19.19 post-intervention, with a statistically significant p-value of &lt;0.001. This underscores the powerful impact of structured counselling in enhancing patient adherence to prescribed therapies.</w:t>
      </w:r>
    </w:p>
    <w:p w14:paraId="3D890AF9" w14:textId="77777777" w:rsidR="003C3F83" w:rsidRPr="003C3F83" w:rsidRDefault="003C3F83" w:rsidP="00353F45">
      <w:pPr>
        <w:jc w:val="both"/>
        <w:rPr>
          <w:rFonts w:ascii="Arial" w:hAnsi="Arial" w:cs="Arial"/>
        </w:rPr>
      </w:pPr>
    </w:p>
    <w:p w14:paraId="4D547B26" w14:textId="77777777" w:rsidR="003C3F83" w:rsidRPr="003C3F83" w:rsidRDefault="003C3F83" w:rsidP="00353F45">
      <w:pPr>
        <w:pStyle w:val="Body"/>
        <w:spacing w:after="0"/>
        <w:rPr>
          <w:rFonts w:ascii="Arial" w:hAnsi="Arial" w:cs="Arial"/>
        </w:rPr>
      </w:pPr>
    </w:p>
    <w:p w14:paraId="2D69329F" w14:textId="77777777" w:rsidR="003C3F83" w:rsidRPr="003C3F83" w:rsidRDefault="003C3F83" w:rsidP="00353F45">
      <w:pPr>
        <w:pStyle w:val="Body"/>
        <w:spacing w:after="0"/>
        <w:rPr>
          <w:rFonts w:ascii="Arial" w:hAnsi="Arial" w:cs="Arial"/>
        </w:rPr>
      </w:pPr>
    </w:p>
    <w:p w14:paraId="4E829804" w14:textId="77777777" w:rsidR="003C3F83" w:rsidRPr="003C3F83" w:rsidRDefault="003C3F83" w:rsidP="00441B6F">
      <w:pPr>
        <w:pStyle w:val="Body"/>
        <w:spacing w:after="0"/>
        <w:rPr>
          <w:rFonts w:ascii="Arial" w:hAnsi="Arial" w:cs="Arial"/>
        </w:rPr>
      </w:pPr>
    </w:p>
    <w:p w14:paraId="7FD517D7" w14:textId="77777777" w:rsidR="00D41706" w:rsidRDefault="00D41706" w:rsidP="00441B6F">
      <w:pPr>
        <w:pStyle w:val="ConcHead"/>
        <w:spacing w:after="0"/>
        <w:jc w:val="both"/>
        <w:rPr>
          <w:rFonts w:ascii="Arial" w:hAnsi="Arial" w:cs="Arial"/>
          <w:szCs w:val="22"/>
        </w:rPr>
      </w:pPr>
    </w:p>
    <w:p w14:paraId="1321A6FD" w14:textId="7CFC8DB3" w:rsidR="00B01FCD" w:rsidRPr="00252B7A" w:rsidRDefault="00252B7A" w:rsidP="00441B6F">
      <w:pPr>
        <w:pStyle w:val="ConcHead"/>
        <w:spacing w:after="0"/>
        <w:jc w:val="both"/>
        <w:rPr>
          <w:rFonts w:ascii="Arial" w:hAnsi="Arial" w:cs="Arial"/>
          <w:szCs w:val="22"/>
        </w:rPr>
      </w:pPr>
      <w:r w:rsidRPr="00252B7A">
        <w:rPr>
          <w:rFonts w:ascii="Arial" w:hAnsi="Arial" w:cs="Arial"/>
          <w:szCs w:val="22"/>
        </w:rPr>
        <w:t>4</w:t>
      </w:r>
      <w:r w:rsidR="00000F8F" w:rsidRPr="00252B7A">
        <w:rPr>
          <w:rFonts w:ascii="Arial" w:hAnsi="Arial" w:cs="Arial"/>
          <w:szCs w:val="22"/>
        </w:rPr>
        <w:t xml:space="preserve">. </w:t>
      </w:r>
      <w:r w:rsidR="00B01FCD" w:rsidRPr="00252B7A">
        <w:rPr>
          <w:rFonts w:ascii="Arial" w:hAnsi="Arial" w:cs="Arial"/>
          <w:szCs w:val="22"/>
        </w:rPr>
        <w:t>Conclusion</w:t>
      </w:r>
    </w:p>
    <w:p w14:paraId="0D0FE8EB" w14:textId="77777777" w:rsidR="00790ADA" w:rsidRPr="00FB3A86" w:rsidRDefault="00790ADA" w:rsidP="00441B6F">
      <w:pPr>
        <w:pStyle w:val="ConcHead"/>
        <w:spacing w:after="0"/>
        <w:jc w:val="both"/>
        <w:rPr>
          <w:rFonts w:ascii="Arial" w:hAnsi="Arial" w:cs="Arial"/>
        </w:rPr>
      </w:pPr>
    </w:p>
    <w:p w14:paraId="7B0A9015" w14:textId="77777777" w:rsidR="003C3F83" w:rsidRDefault="003C3F83" w:rsidP="003C3F83">
      <w:pPr>
        <w:jc w:val="both"/>
        <w:rPr>
          <w:rFonts w:ascii="Arial" w:hAnsi="Arial" w:cs="Arial"/>
        </w:rPr>
      </w:pPr>
      <w:r w:rsidRPr="003C3F83">
        <w:rPr>
          <w:rFonts w:ascii="Arial" w:hAnsi="Arial" w:cs="Arial"/>
        </w:rPr>
        <w:t>The study’s single-centre design and relatively small sample size may limit the broad relevance of the findings to other healthcare settings. Additionally, the short duration of six months restricted the assessment of long-term effects of polypharmacy, such as chronic adverse drug reactions and sustained adherence patterns. Seasonal variations in morbidity, staffing fluctuations, and inconsistencies in medicine supply may also have influenced prescribing trends observed during the study period. This study offers a comprehensive evaluation of cardiovascular pharmacotherapy by integrating three critical dimensions: rational prescribing assessed through WHO prescribing indicators, the burden of drug-related problems in the context of polypharmacy, and the trajectory of patient adherence from admission to discharge. Unlike studies that focus on these elements in isolation, our approach highlights their interconnectedness—how irrational prescribing fuels polypharmacy, how polypharmacy amplifies DRPs, and how structured counselling can reverse poor adherence. By unifying these perspectives, the study not only identifies gaps in current practice but also underscores the key role of pharmacist-led interventions in strengthening patient safety and therapeutic outcomes.</w:t>
      </w:r>
    </w:p>
    <w:p w14:paraId="0A01203A" w14:textId="77777777" w:rsidR="002624D3" w:rsidRDefault="002624D3" w:rsidP="003C3F83">
      <w:pPr>
        <w:jc w:val="both"/>
        <w:rPr>
          <w:rFonts w:ascii="Arial" w:hAnsi="Arial" w:cs="Arial"/>
        </w:rPr>
      </w:pPr>
    </w:p>
    <w:p w14:paraId="44433644" w14:textId="77777777" w:rsidR="002624D3" w:rsidRPr="002624D3" w:rsidRDefault="002624D3" w:rsidP="002624D3">
      <w:pPr>
        <w:jc w:val="both"/>
        <w:rPr>
          <w:rFonts w:ascii="Arial" w:hAnsi="Arial" w:cs="Arial"/>
          <w:b/>
        </w:rPr>
      </w:pPr>
      <w:r w:rsidRPr="002624D3">
        <w:rPr>
          <w:rFonts w:ascii="Arial" w:hAnsi="Arial" w:cs="Arial"/>
          <w:b/>
        </w:rPr>
        <w:t>Abbreviations</w:t>
      </w:r>
    </w:p>
    <w:p w14:paraId="6185A000" w14:textId="77777777" w:rsidR="002624D3" w:rsidRPr="002624D3" w:rsidRDefault="002624D3" w:rsidP="002624D3">
      <w:pPr>
        <w:jc w:val="both"/>
        <w:rPr>
          <w:rFonts w:ascii="Arial" w:hAnsi="Arial" w:cs="Arial"/>
        </w:rPr>
      </w:pPr>
    </w:p>
    <w:p w14:paraId="5E57FCE9" w14:textId="51847A1F" w:rsidR="002624D3" w:rsidRPr="002624D3" w:rsidRDefault="002624D3" w:rsidP="002624D3">
      <w:pPr>
        <w:jc w:val="both"/>
        <w:rPr>
          <w:rFonts w:ascii="Arial" w:hAnsi="Arial" w:cs="Arial"/>
        </w:rPr>
      </w:pPr>
      <w:r w:rsidRPr="002624D3">
        <w:rPr>
          <w:rFonts w:ascii="Arial" w:hAnsi="Arial" w:cs="Arial"/>
        </w:rPr>
        <w:t>WHO-World Health Organi</w:t>
      </w:r>
      <w:r w:rsidR="005557BC">
        <w:rPr>
          <w:rFonts w:ascii="Arial" w:hAnsi="Arial" w:cs="Arial"/>
        </w:rPr>
        <w:t>z</w:t>
      </w:r>
      <w:r w:rsidRPr="002624D3">
        <w:rPr>
          <w:rFonts w:ascii="Arial" w:hAnsi="Arial" w:cs="Arial"/>
        </w:rPr>
        <w:t>ation</w:t>
      </w:r>
    </w:p>
    <w:p w14:paraId="708E5979" w14:textId="77777777" w:rsidR="002624D3" w:rsidRPr="002624D3" w:rsidRDefault="002624D3" w:rsidP="002624D3">
      <w:pPr>
        <w:jc w:val="both"/>
        <w:rPr>
          <w:rFonts w:ascii="Arial" w:hAnsi="Arial" w:cs="Arial"/>
        </w:rPr>
      </w:pPr>
      <w:r w:rsidRPr="002624D3">
        <w:rPr>
          <w:rFonts w:ascii="Arial" w:hAnsi="Arial" w:cs="Arial"/>
        </w:rPr>
        <w:t>IBM-International Business Machines</w:t>
      </w:r>
    </w:p>
    <w:p w14:paraId="200B6734" w14:textId="77777777" w:rsidR="002624D3" w:rsidRPr="002624D3" w:rsidRDefault="002624D3" w:rsidP="002624D3">
      <w:pPr>
        <w:jc w:val="both"/>
        <w:rPr>
          <w:rFonts w:ascii="Arial" w:hAnsi="Arial" w:cs="Arial"/>
        </w:rPr>
      </w:pPr>
      <w:r w:rsidRPr="002624D3">
        <w:rPr>
          <w:rFonts w:ascii="Arial" w:hAnsi="Arial" w:cs="Arial"/>
        </w:rPr>
        <w:t xml:space="preserve">CVD-Cardiovascular Diseases </w:t>
      </w:r>
    </w:p>
    <w:p w14:paraId="7082ED43" w14:textId="77777777" w:rsidR="002624D3" w:rsidRPr="002624D3" w:rsidRDefault="002624D3" w:rsidP="002624D3">
      <w:pPr>
        <w:jc w:val="both"/>
        <w:rPr>
          <w:rFonts w:ascii="Arial" w:hAnsi="Arial" w:cs="Arial"/>
        </w:rPr>
      </w:pPr>
      <w:r w:rsidRPr="002624D3">
        <w:rPr>
          <w:rFonts w:ascii="Arial" w:hAnsi="Arial" w:cs="Arial"/>
        </w:rPr>
        <w:t>CAD-Coronary Artery Disease</w:t>
      </w:r>
    </w:p>
    <w:p w14:paraId="69D50618" w14:textId="77777777" w:rsidR="002624D3" w:rsidRPr="002624D3" w:rsidRDefault="002624D3" w:rsidP="002624D3">
      <w:pPr>
        <w:jc w:val="both"/>
        <w:rPr>
          <w:rFonts w:ascii="Arial" w:hAnsi="Arial" w:cs="Arial"/>
        </w:rPr>
      </w:pPr>
      <w:r w:rsidRPr="002624D3">
        <w:rPr>
          <w:rFonts w:ascii="Arial" w:hAnsi="Arial" w:cs="Arial"/>
        </w:rPr>
        <w:t>ACE-Angiotensin Converting Enzyme</w:t>
      </w:r>
    </w:p>
    <w:p w14:paraId="2C57B025" w14:textId="77777777" w:rsidR="002624D3" w:rsidRPr="002624D3" w:rsidRDefault="002624D3" w:rsidP="002624D3">
      <w:pPr>
        <w:jc w:val="both"/>
        <w:rPr>
          <w:rFonts w:ascii="Arial" w:hAnsi="Arial" w:cs="Arial"/>
        </w:rPr>
      </w:pPr>
      <w:r w:rsidRPr="002624D3">
        <w:rPr>
          <w:rFonts w:ascii="Arial" w:hAnsi="Arial" w:cs="Arial"/>
        </w:rPr>
        <w:t>PCI-Percutaneous Coronary Intervention</w:t>
      </w:r>
    </w:p>
    <w:p w14:paraId="3B0D44B9" w14:textId="77777777" w:rsidR="002624D3" w:rsidRPr="002624D3" w:rsidRDefault="002624D3" w:rsidP="002624D3">
      <w:pPr>
        <w:jc w:val="both"/>
        <w:rPr>
          <w:rFonts w:ascii="Arial" w:hAnsi="Arial" w:cs="Arial"/>
        </w:rPr>
      </w:pPr>
      <w:r w:rsidRPr="002624D3">
        <w:rPr>
          <w:rFonts w:ascii="Arial" w:hAnsi="Arial" w:cs="Arial"/>
        </w:rPr>
        <w:t>CABG-Coronary Artery Bypass Grafting</w:t>
      </w:r>
    </w:p>
    <w:p w14:paraId="0712396A" w14:textId="77777777" w:rsidR="002624D3" w:rsidRPr="002624D3" w:rsidRDefault="002624D3" w:rsidP="002624D3">
      <w:pPr>
        <w:jc w:val="both"/>
        <w:rPr>
          <w:rFonts w:ascii="Arial" w:hAnsi="Arial" w:cs="Arial"/>
        </w:rPr>
      </w:pPr>
      <w:r w:rsidRPr="002624D3">
        <w:rPr>
          <w:rFonts w:ascii="Arial" w:hAnsi="Arial" w:cs="Arial"/>
        </w:rPr>
        <w:t>DRP-Drug Related Problems</w:t>
      </w:r>
    </w:p>
    <w:p w14:paraId="61314091" w14:textId="77777777" w:rsidR="002624D3" w:rsidRPr="002624D3" w:rsidRDefault="002624D3" w:rsidP="002624D3">
      <w:pPr>
        <w:jc w:val="both"/>
        <w:rPr>
          <w:rFonts w:ascii="Arial" w:hAnsi="Arial" w:cs="Arial"/>
        </w:rPr>
      </w:pPr>
      <w:r w:rsidRPr="002624D3">
        <w:rPr>
          <w:rFonts w:ascii="Arial" w:hAnsi="Arial" w:cs="Arial"/>
        </w:rPr>
        <w:t>PIL-Patient Information Leaflets</w:t>
      </w:r>
    </w:p>
    <w:p w14:paraId="3986E932" w14:textId="77777777" w:rsidR="002624D3" w:rsidRPr="002624D3" w:rsidRDefault="002624D3" w:rsidP="002624D3">
      <w:pPr>
        <w:jc w:val="both"/>
        <w:rPr>
          <w:rFonts w:ascii="Arial" w:hAnsi="Arial" w:cs="Arial"/>
        </w:rPr>
      </w:pPr>
      <w:r w:rsidRPr="002624D3">
        <w:rPr>
          <w:rFonts w:ascii="Arial" w:hAnsi="Arial" w:cs="Arial"/>
        </w:rPr>
        <w:t>LMICs-Low- and Middle-Income Countries</w:t>
      </w:r>
    </w:p>
    <w:p w14:paraId="07ACF9EF" w14:textId="77777777" w:rsidR="002624D3" w:rsidRPr="002624D3" w:rsidRDefault="002624D3" w:rsidP="002624D3">
      <w:pPr>
        <w:jc w:val="both"/>
        <w:rPr>
          <w:rFonts w:ascii="Arial" w:hAnsi="Arial" w:cs="Arial"/>
        </w:rPr>
      </w:pPr>
      <w:r w:rsidRPr="002624D3">
        <w:rPr>
          <w:rFonts w:ascii="Arial" w:hAnsi="Arial" w:cs="Arial"/>
        </w:rPr>
        <w:t>NCD- Non-communicable Diseases</w:t>
      </w:r>
    </w:p>
    <w:p w14:paraId="11FD0657" w14:textId="77777777" w:rsidR="002624D3" w:rsidRPr="002624D3" w:rsidRDefault="002624D3" w:rsidP="002624D3">
      <w:pPr>
        <w:jc w:val="both"/>
        <w:rPr>
          <w:rFonts w:ascii="Arial" w:hAnsi="Arial" w:cs="Arial"/>
        </w:rPr>
      </w:pPr>
      <w:r w:rsidRPr="002624D3">
        <w:rPr>
          <w:rFonts w:ascii="Arial" w:hAnsi="Arial" w:cs="Arial"/>
        </w:rPr>
        <w:t xml:space="preserve">LASA- Look-Alike and Sound-Alike </w:t>
      </w:r>
    </w:p>
    <w:p w14:paraId="32E8FA25" w14:textId="77777777" w:rsidR="002624D3" w:rsidRPr="002624D3" w:rsidRDefault="002624D3" w:rsidP="002624D3">
      <w:pPr>
        <w:jc w:val="both"/>
        <w:rPr>
          <w:rFonts w:ascii="Arial" w:hAnsi="Arial" w:cs="Arial"/>
        </w:rPr>
        <w:sectPr w:rsidR="002624D3" w:rsidRPr="002624D3" w:rsidSect="004620A7">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2624D3">
        <w:rPr>
          <w:rFonts w:ascii="Arial" w:hAnsi="Arial" w:cs="Arial"/>
        </w:rPr>
        <w:t>NLEM-National List of Essential Medicine</w:t>
      </w:r>
    </w:p>
    <w:p w14:paraId="669EA86F" w14:textId="77777777" w:rsidR="002624D3" w:rsidRPr="003C3F83" w:rsidRDefault="002624D3" w:rsidP="003C3F83">
      <w:pPr>
        <w:jc w:val="both"/>
        <w:rPr>
          <w:rFonts w:ascii="Arial" w:hAnsi="Arial" w:cs="Arial"/>
        </w:rPr>
      </w:pPr>
    </w:p>
    <w:p w14:paraId="5F466FAF" w14:textId="77777777" w:rsidR="003C3F83" w:rsidRPr="003C3F83" w:rsidRDefault="003C3F83" w:rsidP="003C3F83">
      <w:pPr>
        <w:jc w:val="both"/>
        <w:rPr>
          <w:rFonts w:ascii="Arial" w:hAnsi="Arial" w:cs="Arial"/>
        </w:rPr>
      </w:pPr>
    </w:p>
    <w:p w14:paraId="5B68D18E" w14:textId="77777777" w:rsidR="003C3F83" w:rsidRPr="00FB3A86" w:rsidRDefault="003C3F83" w:rsidP="003C3F83">
      <w:pPr>
        <w:pStyle w:val="Body"/>
        <w:spacing w:after="0"/>
        <w:rPr>
          <w:rFonts w:ascii="Arial" w:hAnsi="Arial" w:cs="Arial"/>
        </w:rPr>
      </w:pPr>
    </w:p>
    <w:p w14:paraId="3781B359" w14:textId="77777777" w:rsidR="002B685A" w:rsidRDefault="002B685A" w:rsidP="00441B6F">
      <w:pPr>
        <w:pStyle w:val="ReferHead"/>
        <w:spacing w:after="0"/>
        <w:jc w:val="both"/>
        <w:rPr>
          <w:rFonts w:ascii="Arial" w:hAnsi="Arial" w:cs="Arial"/>
          <w:b w:val="0"/>
          <w:caps w:val="0"/>
          <w:sz w:val="20"/>
        </w:rPr>
      </w:pPr>
    </w:p>
    <w:p w14:paraId="05CA1E86" w14:textId="36543FA8"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601AF35" w14:textId="77777777" w:rsidR="002B685A" w:rsidRPr="002B685A" w:rsidRDefault="002B685A" w:rsidP="00441B6F">
      <w:pPr>
        <w:pStyle w:val="ReferHead"/>
        <w:spacing w:after="0"/>
        <w:jc w:val="both"/>
        <w:rPr>
          <w:rFonts w:ascii="Arial" w:hAnsi="Arial" w:cs="Arial"/>
          <w:bCs/>
        </w:rPr>
      </w:pPr>
    </w:p>
    <w:p w14:paraId="7F2A0D04" w14:textId="0018F9C0" w:rsidR="001A29D8" w:rsidRPr="009D0BA7" w:rsidRDefault="001A29D8" w:rsidP="00441B6F">
      <w:pPr>
        <w:pStyle w:val="ReferHead"/>
        <w:spacing w:after="0"/>
        <w:jc w:val="both"/>
        <w:rPr>
          <w:rFonts w:ascii="Arial" w:hAnsi="Arial" w:cs="Arial"/>
          <w:b w:val="0"/>
          <w:caps w:val="0"/>
          <w:sz w:val="20"/>
        </w:rPr>
      </w:pPr>
      <w:r w:rsidRPr="009D0BA7">
        <w:rPr>
          <w:rFonts w:ascii="Arial" w:hAnsi="Arial" w:cs="Arial"/>
          <w:b w:val="0"/>
          <w:caps w:val="0"/>
          <w:sz w:val="20"/>
        </w:rPr>
        <w:t xml:space="preserve">All authors declare that written informed consent was obtained from the patient (or other approved parties) for publication of this </w:t>
      </w:r>
      <w:r w:rsidR="006E2077">
        <w:rPr>
          <w:rFonts w:ascii="Arial" w:hAnsi="Arial" w:cs="Arial"/>
          <w:b w:val="0"/>
          <w:caps w:val="0"/>
          <w:sz w:val="20"/>
        </w:rPr>
        <w:t xml:space="preserve">study </w:t>
      </w:r>
      <w:r w:rsidRPr="009D0BA7">
        <w:rPr>
          <w:rFonts w:ascii="Arial" w:hAnsi="Arial" w:cs="Arial"/>
          <w:b w:val="0"/>
          <w:caps w:val="0"/>
          <w:sz w:val="20"/>
        </w:rPr>
        <w:t xml:space="preserve">and accompanying images. </w:t>
      </w:r>
    </w:p>
    <w:p w14:paraId="0B423C41" w14:textId="77777777" w:rsidR="005C784C" w:rsidRDefault="005C784C" w:rsidP="00441B6F">
      <w:pPr>
        <w:pStyle w:val="ReferHead"/>
        <w:spacing w:after="0"/>
        <w:jc w:val="both"/>
        <w:rPr>
          <w:rFonts w:ascii="Arial" w:hAnsi="Arial" w:cs="Arial"/>
          <w:b w:val="0"/>
          <w:caps w:val="0"/>
          <w:sz w:val="20"/>
        </w:rPr>
      </w:pPr>
    </w:p>
    <w:p w14:paraId="4B07CD79" w14:textId="33D53607"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591003C4" w14:textId="7B05F23B" w:rsidR="0041027F" w:rsidRDefault="001A29D8" w:rsidP="00441B6F">
      <w:pPr>
        <w:pStyle w:val="ReferHead"/>
        <w:spacing w:after="0"/>
        <w:jc w:val="both"/>
        <w:rPr>
          <w:rFonts w:ascii="Arial" w:hAnsi="Arial" w:cs="Arial"/>
          <w:b w:val="0"/>
          <w:caps w:val="0"/>
          <w:sz w:val="20"/>
        </w:rPr>
      </w:pPr>
      <w:r w:rsidRPr="009D0BA7">
        <w:rPr>
          <w:rFonts w:ascii="Arial" w:hAnsi="Arial" w:cs="Arial"/>
          <w:b w:val="0"/>
          <w:caps w:val="0"/>
          <w:sz w:val="20"/>
        </w:rPr>
        <w:t>All authors hereby declare that a</w:t>
      </w:r>
      <w:r w:rsidR="0041027F" w:rsidRPr="009D0BA7">
        <w:rPr>
          <w:rFonts w:ascii="Arial" w:hAnsi="Arial" w:cs="Arial"/>
          <w:b w:val="0"/>
          <w:caps w:val="0"/>
          <w:sz w:val="20"/>
        </w:rPr>
        <w:t xml:space="preserve">ll </w:t>
      </w:r>
      <w:r w:rsidR="00F469F0" w:rsidRPr="009D0BA7">
        <w:rPr>
          <w:rFonts w:ascii="Arial" w:hAnsi="Arial" w:cs="Arial"/>
          <w:b w:val="0"/>
          <w:caps w:val="0"/>
          <w:sz w:val="20"/>
        </w:rPr>
        <w:t>experiments</w:t>
      </w:r>
      <w:r w:rsidR="0041027F" w:rsidRPr="009D0BA7">
        <w:rPr>
          <w:rFonts w:ascii="Arial" w:hAnsi="Arial" w:cs="Arial"/>
          <w:b w:val="0"/>
          <w:caps w:val="0"/>
          <w:sz w:val="20"/>
        </w:rPr>
        <w:t xml:space="preserve"> have been examined</w:t>
      </w:r>
      <w:r w:rsidRPr="009D0BA7">
        <w:rPr>
          <w:rFonts w:ascii="Arial" w:hAnsi="Arial" w:cs="Arial"/>
          <w:b w:val="0"/>
          <w:caps w:val="0"/>
          <w:sz w:val="20"/>
        </w:rPr>
        <w:t xml:space="preserve"> and approved</w:t>
      </w:r>
      <w:r w:rsidR="0041027F" w:rsidRPr="009D0BA7">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2E2AB01B" w14:textId="36B2BA3A" w:rsidR="00AB037A" w:rsidRDefault="00AB037A" w:rsidP="00441B6F">
      <w:pPr>
        <w:pStyle w:val="ReferHead"/>
        <w:spacing w:after="0"/>
        <w:jc w:val="both"/>
        <w:rPr>
          <w:rFonts w:ascii="Arial" w:hAnsi="Arial" w:cs="Arial"/>
          <w:b w:val="0"/>
          <w:caps w:val="0"/>
          <w:sz w:val="20"/>
        </w:rPr>
      </w:pPr>
    </w:p>
    <w:p w14:paraId="4C28763A" w14:textId="77777777" w:rsidR="00AB037A" w:rsidRPr="00D41706" w:rsidRDefault="00AB037A" w:rsidP="00AB037A">
      <w:pPr>
        <w:rPr>
          <w:rFonts w:ascii="Arial" w:eastAsia="Calibri" w:hAnsi="Arial" w:cs="Arial"/>
          <w:b/>
          <w:bCs/>
          <w:kern w:val="2"/>
          <w:sz w:val="22"/>
          <w:szCs w:val="22"/>
        </w:rPr>
      </w:pPr>
      <w:bookmarkStart w:id="1" w:name="_Hlk197682619"/>
      <w:bookmarkStart w:id="2" w:name="_Hlk180402183"/>
      <w:bookmarkStart w:id="3" w:name="_Hlk183680988"/>
      <w:bookmarkStart w:id="4" w:name="_Hlk197351200"/>
      <w:bookmarkStart w:id="5" w:name="_Hlk213410455"/>
      <w:r w:rsidRPr="00D41706">
        <w:rPr>
          <w:rFonts w:ascii="Arial" w:eastAsia="Calibri" w:hAnsi="Arial" w:cs="Arial"/>
          <w:b/>
          <w:bCs/>
          <w:kern w:val="2"/>
          <w:sz w:val="22"/>
          <w:szCs w:val="22"/>
        </w:rPr>
        <w:t>Disclaimer (Artificial intelligence)</w:t>
      </w:r>
    </w:p>
    <w:p w14:paraId="3229CC24" w14:textId="14955A4B" w:rsidR="00AB037A" w:rsidRPr="00D41706" w:rsidRDefault="00AB037A" w:rsidP="004501C1">
      <w:pPr>
        <w:jc w:val="both"/>
        <w:rPr>
          <w:rFonts w:ascii="Calibri" w:eastAsia="Calibri" w:hAnsi="Calibri"/>
          <w:kern w:val="2"/>
        </w:rPr>
      </w:pPr>
    </w:p>
    <w:p w14:paraId="08895633" w14:textId="1E0FBFCA" w:rsidR="00AB037A" w:rsidRPr="00D41706" w:rsidRDefault="00D41706" w:rsidP="004501C1">
      <w:pPr>
        <w:jc w:val="both"/>
        <w:rPr>
          <w:rFonts w:ascii="Arial" w:eastAsia="Calibri" w:hAnsi="Arial" w:cs="Arial"/>
          <w:kern w:val="2"/>
        </w:rPr>
      </w:pPr>
      <w:r w:rsidRPr="00D41706">
        <w:rPr>
          <w:rFonts w:ascii="Arial" w:eastAsia="Calibri" w:hAnsi="Arial" w:cs="Arial"/>
          <w:kern w:val="2"/>
        </w:rPr>
        <w:t xml:space="preserve">The author </w:t>
      </w:r>
      <w:r w:rsidR="00AB037A" w:rsidRPr="00D41706">
        <w:rPr>
          <w:rFonts w:ascii="Arial" w:eastAsia="Calibri" w:hAnsi="Arial" w:cs="Arial"/>
          <w:kern w:val="2"/>
        </w:rPr>
        <w:t>(s) hereby declare that generative AI technologies</w:t>
      </w:r>
      <w:r w:rsidRPr="00D41706">
        <w:rPr>
          <w:rFonts w:ascii="Arial" w:eastAsia="Calibri" w:hAnsi="Arial" w:cs="Arial"/>
          <w:kern w:val="2"/>
        </w:rPr>
        <w:t>,</w:t>
      </w:r>
      <w:r w:rsidR="00AB037A" w:rsidRPr="00D41706">
        <w:rPr>
          <w:rFonts w:ascii="Arial" w:eastAsia="Calibri" w:hAnsi="Arial" w:cs="Arial"/>
          <w:kern w:val="2"/>
        </w:rPr>
        <w:t xml:space="preserve"> such as Large Language Models, etc.</w:t>
      </w:r>
      <w:r w:rsidRPr="00D41706">
        <w:rPr>
          <w:rFonts w:ascii="Arial" w:eastAsia="Calibri" w:hAnsi="Arial" w:cs="Arial"/>
          <w:kern w:val="2"/>
        </w:rPr>
        <w:t>,</w:t>
      </w:r>
      <w:r w:rsidR="00AB037A" w:rsidRPr="00D41706">
        <w:rPr>
          <w:rFonts w:ascii="Arial" w:eastAsia="Calibri" w:hAnsi="Arial" w:cs="Arial"/>
          <w:kern w:val="2"/>
        </w:rPr>
        <w:t xml:space="preserve"> have been used during the writing or editing of manuscripts. This explanation will include the name, version, model, and source of the generative AI technology and as well as all input prompts provided to the generative AI technology</w:t>
      </w:r>
    </w:p>
    <w:p w14:paraId="17BCA331" w14:textId="77777777" w:rsidR="00AB037A" w:rsidRPr="00D41706" w:rsidRDefault="00AB037A" w:rsidP="004501C1">
      <w:pPr>
        <w:jc w:val="both"/>
        <w:rPr>
          <w:rFonts w:ascii="Arial" w:eastAsia="Calibri" w:hAnsi="Arial" w:cs="Arial"/>
          <w:kern w:val="2"/>
        </w:rPr>
      </w:pPr>
      <w:r w:rsidRPr="00D41706">
        <w:rPr>
          <w:rFonts w:ascii="Arial" w:eastAsia="Calibri" w:hAnsi="Arial" w:cs="Arial"/>
          <w:kern w:val="2"/>
        </w:rPr>
        <w:t>Details of the AI usage are given below:</w:t>
      </w:r>
    </w:p>
    <w:p w14:paraId="3ACD5F46" w14:textId="184BB5E6" w:rsidR="00AB037A" w:rsidRPr="00D41706" w:rsidRDefault="00AB037A" w:rsidP="004501C1">
      <w:pPr>
        <w:jc w:val="both"/>
        <w:rPr>
          <w:rFonts w:ascii="Arial" w:eastAsia="Calibri" w:hAnsi="Arial" w:cs="Arial"/>
          <w:kern w:val="2"/>
        </w:rPr>
      </w:pPr>
      <w:r w:rsidRPr="00D41706">
        <w:rPr>
          <w:rFonts w:ascii="Arial" w:eastAsia="Calibri" w:hAnsi="Arial" w:cs="Arial"/>
          <w:kern w:val="2"/>
        </w:rPr>
        <w:lastRenderedPageBreak/>
        <w:t>1.</w:t>
      </w:r>
      <w:r w:rsidR="009B751D" w:rsidRPr="00D41706">
        <w:rPr>
          <w:rFonts w:ascii="Arial" w:eastAsia="Calibri" w:hAnsi="Arial" w:cs="Arial"/>
          <w:kern w:val="2"/>
        </w:rPr>
        <w:t>ChatGPT</w:t>
      </w:r>
    </w:p>
    <w:p w14:paraId="73CCDD6A" w14:textId="0BBAC041" w:rsidR="00AB037A" w:rsidRPr="009C5487" w:rsidRDefault="00AB037A" w:rsidP="00AB037A">
      <w:pPr>
        <w:rPr>
          <w:rFonts w:ascii="Calibri" w:eastAsia="Calibri" w:hAnsi="Calibri"/>
          <w:kern w:val="2"/>
          <w:highlight w:val="yellow"/>
        </w:rPr>
      </w:pPr>
    </w:p>
    <w:p w14:paraId="1557154F" w14:textId="1D5B05A6" w:rsidR="00AB037A" w:rsidRPr="00F870EF" w:rsidRDefault="00AB037A" w:rsidP="00AB037A">
      <w:pPr>
        <w:rPr>
          <w:rFonts w:ascii="Calibri" w:eastAsia="Calibri" w:hAnsi="Calibri"/>
          <w:kern w:val="2"/>
        </w:rPr>
      </w:pPr>
      <w:bookmarkStart w:id="6" w:name="_Hlk187485061"/>
      <w:bookmarkEnd w:id="1"/>
      <w:bookmarkEnd w:id="2"/>
      <w:bookmarkEnd w:id="3"/>
    </w:p>
    <w:bookmarkEnd w:id="4"/>
    <w:bookmarkEnd w:id="6"/>
    <w:p w14:paraId="48D93D75" w14:textId="77777777" w:rsidR="00AB037A" w:rsidRDefault="00AB037A" w:rsidP="00AB037A"/>
    <w:bookmarkEnd w:id="5"/>
    <w:p w14:paraId="019F0250" w14:textId="77777777" w:rsidR="00AB037A" w:rsidRPr="009D0BA7" w:rsidRDefault="00AB037A" w:rsidP="00441B6F">
      <w:pPr>
        <w:pStyle w:val="ReferHead"/>
        <w:spacing w:after="0"/>
        <w:jc w:val="both"/>
        <w:rPr>
          <w:rFonts w:ascii="Arial" w:hAnsi="Arial" w:cs="Arial"/>
          <w:b w:val="0"/>
          <w:caps w:val="0"/>
          <w:sz w:val="20"/>
        </w:rPr>
      </w:pPr>
    </w:p>
    <w:p w14:paraId="566D6E16" w14:textId="77777777" w:rsidR="00860000" w:rsidRDefault="00860000" w:rsidP="00441B6F">
      <w:pPr>
        <w:pStyle w:val="ReferHead"/>
        <w:spacing w:after="0"/>
        <w:jc w:val="both"/>
        <w:rPr>
          <w:rFonts w:ascii="Arial" w:hAnsi="Arial" w:cs="Arial"/>
        </w:rPr>
      </w:pPr>
    </w:p>
    <w:p w14:paraId="3F2533C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4162AB" w14:textId="77777777" w:rsidR="00790ADA" w:rsidRPr="00FB3A86" w:rsidRDefault="00790ADA" w:rsidP="00441B6F">
      <w:pPr>
        <w:pStyle w:val="ReferHead"/>
        <w:spacing w:after="0"/>
        <w:jc w:val="both"/>
        <w:rPr>
          <w:rFonts w:ascii="Arial" w:hAnsi="Arial" w:cs="Arial"/>
        </w:rPr>
      </w:pPr>
    </w:p>
    <w:p w14:paraId="640CC3BF" w14:textId="77777777" w:rsidR="009D0BA7" w:rsidRPr="009D0BA7" w:rsidRDefault="009D0BA7" w:rsidP="009D0BA7">
      <w:pPr>
        <w:numPr>
          <w:ilvl w:val="0"/>
          <w:numId w:val="32"/>
        </w:numPr>
        <w:jc w:val="both"/>
        <w:rPr>
          <w:rFonts w:ascii="Arial" w:hAnsi="Arial" w:cs="Arial"/>
        </w:rPr>
      </w:pPr>
      <w:r w:rsidRPr="009D0BA7">
        <w:rPr>
          <w:rFonts w:ascii="Arial" w:hAnsi="Arial" w:cs="Arial"/>
        </w:rPr>
        <w:t>Tsao, Connie W et al. “Heart Disease and Stroke Statistics-2023 Update: A Report From the American Heart Association.” Circulation vol. 147,8 (2023): e93-e621. doi:10.1161/CIR.0000000000001123</w:t>
      </w:r>
    </w:p>
    <w:p w14:paraId="58BE5E63" w14:textId="77777777" w:rsidR="009D0BA7" w:rsidRPr="009D0BA7" w:rsidRDefault="009D0BA7" w:rsidP="009D0BA7">
      <w:pPr>
        <w:numPr>
          <w:ilvl w:val="0"/>
          <w:numId w:val="32"/>
        </w:numPr>
        <w:jc w:val="both"/>
        <w:rPr>
          <w:rFonts w:ascii="Arial" w:hAnsi="Arial" w:cs="Arial"/>
        </w:rPr>
      </w:pPr>
      <w:r w:rsidRPr="009D0BA7">
        <w:rPr>
          <w:rFonts w:ascii="Arial" w:hAnsi="Arial" w:cs="Arial"/>
        </w:rPr>
        <w:t>Rahman, Arifur, Sabreena Chowdhury Raka, and Syeda Maliha Ahmed. "Prevalence of Cardiovascular Diseases and Prescription Patterns in a Randomly Selected Population in Bangladesh." Biomedical &amp; Pharmacology Journal 10.2 (2017): 607- 613.</w:t>
      </w:r>
    </w:p>
    <w:p w14:paraId="1A37DA4D" w14:textId="77777777" w:rsidR="009D0BA7" w:rsidRPr="009D0BA7" w:rsidRDefault="009D0BA7" w:rsidP="009D0BA7">
      <w:pPr>
        <w:numPr>
          <w:ilvl w:val="0"/>
          <w:numId w:val="32"/>
        </w:numPr>
        <w:jc w:val="both"/>
        <w:rPr>
          <w:rFonts w:ascii="Arial" w:hAnsi="Arial" w:cs="Arial"/>
        </w:rPr>
      </w:pPr>
      <w:r w:rsidRPr="009D0BA7">
        <w:rPr>
          <w:rFonts w:ascii="Arial" w:hAnsi="Arial" w:cs="Arial"/>
        </w:rPr>
        <w:t>World Health Organization. Regional Office for Europe. (‎2011)‎. Global atlas on cardiovascular disease prevention and control: published by the World Health Organization in collaboration with the World Heart Federation and the World Stroke Organization. World Health Organization. Regional Office for Europe.</w:t>
      </w:r>
    </w:p>
    <w:p w14:paraId="6BBE89BF" w14:textId="77777777" w:rsidR="009D0BA7" w:rsidRPr="009D0BA7" w:rsidRDefault="009D0BA7" w:rsidP="009D0BA7">
      <w:pPr>
        <w:numPr>
          <w:ilvl w:val="0"/>
          <w:numId w:val="32"/>
        </w:numPr>
        <w:jc w:val="both"/>
        <w:rPr>
          <w:rFonts w:ascii="Arial" w:hAnsi="Arial" w:cs="Arial"/>
        </w:rPr>
      </w:pPr>
      <w:r w:rsidRPr="009D0BA7">
        <w:rPr>
          <w:rFonts w:ascii="Arial" w:hAnsi="Arial" w:cs="Arial"/>
        </w:rPr>
        <w:t>GBD 2013 Mortality and Causes of Death Collaborators. Global, regional, and national age-sex specific all-cause and cause-specific mortality for 240 causes of death, 1990-2013: a systematic analysis for the Global Burden of Disease Study 2013. Lancet. 2015;385(9963):117-71.</w:t>
      </w:r>
    </w:p>
    <w:p w14:paraId="07B7530F"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 xml:space="preserve">Ahamed J, Ali A, Jangir R K, Gehlot A, Vyas A. An observational study of prescription patterns of drugs used in acute myocardial infarction in Western Rajasthan. </w:t>
      </w:r>
      <w:r w:rsidRPr="009D0BA7">
        <w:rPr>
          <w:rFonts w:ascii="Arial" w:hAnsi="Arial" w:cs="Arial"/>
          <w:bCs/>
          <w:i/>
          <w:highlight w:val="white"/>
        </w:rPr>
        <w:t>Indian J Pharm Pharmacol</w:t>
      </w:r>
      <w:r w:rsidRPr="009D0BA7">
        <w:rPr>
          <w:rFonts w:ascii="Arial" w:hAnsi="Arial" w:cs="Arial"/>
          <w:b/>
          <w:i/>
          <w:highlight w:val="white"/>
        </w:rPr>
        <w:t xml:space="preserve"> </w:t>
      </w:r>
      <w:r w:rsidRPr="009D0BA7">
        <w:rPr>
          <w:rFonts w:ascii="Arial" w:hAnsi="Arial" w:cs="Arial"/>
          <w:highlight w:val="white"/>
        </w:rPr>
        <w:t xml:space="preserve">2019;6(1):1-5 </w:t>
      </w:r>
    </w:p>
    <w:p w14:paraId="1EFA24DE" w14:textId="77777777" w:rsidR="009D0BA7" w:rsidRPr="009D0BA7" w:rsidRDefault="009D0BA7" w:rsidP="009D0BA7">
      <w:pPr>
        <w:numPr>
          <w:ilvl w:val="0"/>
          <w:numId w:val="32"/>
        </w:numPr>
        <w:jc w:val="both"/>
        <w:rPr>
          <w:rFonts w:ascii="Arial" w:hAnsi="Arial" w:cs="Arial"/>
        </w:rPr>
      </w:pPr>
      <w:r w:rsidRPr="009D0BA7">
        <w:rPr>
          <w:rFonts w:ascii="Arial" w:hAnsi="Arial" w:cs="Arial"/>
          <w:highlight w:val="white"/>
        </w:rPr>
        <w:t>Blessy Rachel Thomas, Catherine T.J., Neetha Sabu. Prescription pattern of cardiovascular drugs: a prospective observational study. Indian Journal of Pharmacy Practice, 2017; 10(4): 287-292</w:t>
      </w:r>
      <w:r w:rsidRPr="009D0BA7">
        <w:rPr>
          <w:rFonts w:ascii="Arial" w:hAnsi="Arial" w:cs="Arial"/>
        </w:rPr>
        <w:t>.</w:t>
      </w:r>
    </w:p>
    <w:p w14:paraId="7D6517E2"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Md. Abdul Muhit, Md. Obaidur Rahman, Sheikh Zahir Raihan. Cardiovascular disease prevalence and prescription pattern at a tertiary level hospital in Bangladesh, Journal of Applied Pharmaceutical Science 02(03);2012: 80-84.</w:t>
      </w:r>
    </w:p>
    <w:p w14:paraId="2A5244FF"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 xml:space="preserve">Dawalji S, Venkateshwarlu K, Thota S, Venisetty PK, Venisetty RK. Prescribing Pattern in Coronary Artery Disease: A Prospective Study International. Journal of Pharma Research and Review. 2014;3(3):2278-6074 </w:t>
      </w:r>
    </w:p>
    <w:p w14:paraId="312DA2E9"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Mishra SA, Ray SB, Dalal JJ, Sawhney JP, Ramakrishnan S, et al. Management standards for stable coronary artery disease in India. Indian Heart Journal. 2016;68:S31-S49.</w:t>
      </w:r>
    </w:p>
    <w:p w14:paraId="3ECF87EE"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highlight w:val="white"/>
        </w:rPr>
        <w:t>Shankar PR, Kumar P, Rana MS, Partha P, Upadhayay DK, Dubey AK. Morbidity profile and drug utilization in a sub-health post in Western Nepal. Calicut Medical Journal. 2004;2(4):4.</w:t>
      </w:r>
    </w:p>
    <w:p w14:paraId="3A9E93A5" w14:textId="77777777" w:rsidR="009D0BA7" w:rsidRPr="009D0BA7" w:rsidRDefault="009D0BA7" w:rsidP="009D0BA7">
      <w:pPr>
        <w:numPr>
          <w:ilvl w:val="0"/>
          <w:numId w:val="32"/>
        </w:numPr>
        <w:jc w:val="both"/>
        <w:rPr>
          <w:rFonts w:ascii="Arial" w:hAnsi="Arial" w:cs="Arial"/>
          <w:highlight w:val="white"/>
        </w:rPr>
      </w:pPr>
      <w:r w:rsidRPr="009D0BA7">
        <w:rPr>
          <w:rFonts w:ascii="Arial" w:hAnsi="Arial" w:cs="Arial"/>
          <w:color w:val="212121"/>
          <w:highlight w:val="white"/>
        </w:rPr>
        <w:t xml:space="preserve">Chenchula, Santenna et al. “Assessment of WHO core drug use indicators at a tertiary care Institute of National importance in India.” </w:t>
      </w:r>
      <w:r w:rsidRPr="009D0BA7">
        <w:rPr>
          <w:rFonts w:ascii="Arial" w:hAnsi="Arial" w:cs="Arial"/>
          <w:i/>
          <w:color w:val="212121"/>
          <w:highlight w:val="white"/>
        </w:rPr>
        <w:t>Bioinformation</w:t>
      </w:r>
      <w:r w:rsidRPr="009D0BA7">
        <w:rPr>
          <w:rFonts w:ascii="Arial" w:hAnsi="Arial" w:cs="Arial"/>
          <w:color w:val="212121"/>
          <w:highlight w:val="white"/>
        </w:rPr>
        <w:t xml:space="preserve"> vol. 18,10 888-893. 31 Oct. 2022, doi:10.6026/97320630018888</w:t>
      </w:r>
    </w:p>
    <w:p w14:paraId="70930724"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Hepler CD, Strand LM. Opportunities and responsibilities in pharmaceutical care. Am J Hosp Pharm 1990; 47:533 43.</w:t>
      </w:r>
    </w:p>
    <w:p w14:paraId="5385E6FD"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Chan DC, Chen JH, Kuo HK, We CJ, Lu IS, Chiu LS, Wu SC. Drug-related problems identified from geriatric medication safety review clinics. Archives of Gerontology and Geriatrics. 2012; 54: 168–174.</w:t>
      </w:r>
    </w:p>
    <w:p w14:paraId="52FB5BF0"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Sharma HL, Sharma KK. Principles of Pharmacology. 3rd ed. Hyderabad: Paras Publishers; 2017.</w:t>
      </w:r>
    </w:p>
    <w:p w14:paraId="1002F2D6"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Jeffery RA, Navarro T, Wilczynski NL, Iserman EC, Keepanasseril A, Sivaramalingam B, Agoritsas T, Haynes RB. Adherence measurement and patient recruitment methods are poor in intervention trials to improve patient adherence. Journal of Clinical Epidemiology. 2014 Oct 1;67(10):1076-82.</w:t>
      </w:r>
    </w:p>
    <w:p w14:paraId="5C2ABDC1"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LaPointe NM, Ou FS, Calvert SB, Melloni C, Stafford JA, Harding T, Peterson ED, Alexander KP. Association between patient beliefs and medication adherence following hospitalization for acute coronary syndrome. American Heart Journal. 2011 May 1;161(5):855-63.</w:t>
      </w:r>
    </w:p>
    <w:p w14:paraId="6EBE6FED"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Zhang NJ, Terry A, McHorney CA. Impact of health literacy on medication adherence: a systematic review and meta-analysis. Annals of Pharmacotherapy. 2014 Jun;48(6):741-51.</w:t>
      </w:r>
    </w:p>
    <w:p w14:paraId="1AD8B6A2"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Krousel-Wood M, Jannu A, Re RN, Muntner P, Desalvo K. Reliability of a medication adherence measure in an outpatient setting. The American journal of the medical sciences. 2005 Sep 1;330(3):128-33.</w:t>
      </w:r>
    </w:p>
    <w:p w14:paraId="06E32F1C"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Sultana SJ, Hussain MY, Batool S, Prakash S, Dussa KN, Unnisa M. PRESCRIBING PATTERN OF DRUGS IN CORONARY ARTERY DISEASE PATIENTS: A PROSPECTIVE OBSERVATIONAL STUDY.</w:t>
      </w:r>
    </w:p>
    <w:p w14:paraId="5492F8DF"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Binu M, Sabbu R, Surendra K, Hiremath D. Assessment of drug prescribing practices using WHO prescribing indicators in a private tertiary care teaching hospital. IRJIPS. 2013 Sep;1:26-31.</w:t>
      </w:r>
    </w:p>
    <w:p w14:paraId="25626997"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Abidi A, Gupta S, Kansal S, Ramgopal R. Prescription auditing and drug utilization pattern in a tertiary care teaching hospital of western UP. Int J Basic Clin Pharmacol. 2012 Dec;1(3):184-90.</w:t>
      </w:r>
    </w:p>
    <w:p w14:paraId="4B7992E2"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Bachewar NR, Choudhari SR, Dudhgaonkar S. Assessment of prescription pattern using WHO drug prescribing indicators in medicine wards of a tertiary care teaching hospital: a retrospective observational study. Int J Basic Clin Pharmacol. 2018;6(8):2070-7.</w:t>
      </w:r>
    </w:p>
    <w:p w14:paraId="1204B774"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Pathak A, Gupta VK, Maurya A, Kumar A, Singh A. Assessment of drug prescribing pattern using WHO indicators in hospitalized patients at a tertiary care teaching hospital in rural area of India. Int J Basic Clin Pharmacol. 2016 Dec 30;5(3):651-5.</w:t>
      </w:r>
    </w:p>
    <w:p w14:paraId="59FE9E54"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lastRenderedPageBreak/>
        <w:t>Khatiwada AP, Undela K, Kumar SS, Shrestha S. Potential and actual drug-drug interactions among patients with cardiovascular disease: a comprehensive analysis of data from a tertiary care hospital in South India. Int J Pharm Sci Res. 2021;12(9):5093-101.</w:t>
      </w:r>
    </w:p>
    <w:p w14:paraId="180CD768"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lang w:eastAsia="en-IN" w:bidi="kn-IN"/>
        </w:rPr>
        <w:t>Shareef J, Sandeep B, Shastry CS. Assessment of drug-related problems in patients with cardiovascular diseases in a tertiary care teaching hospital. Journal of Pharmaceutical Care. 2014:70-6.</w:t>
      </w:r>
    </w:p>
    <w:p w14:paraId="3FB070EC" w14:textId="77777777" w:rsidR="009D0BA7" w:rsidRPr="009D0BA7" w:rsidRDefault="009D0BA7" w:rsidP="009D0BA7">
      <w:pPr>
        <w:pStyle w:val="ListParagraph"/>
        <w:numPr>
          <w:ilvl w:val="0"/>
          <w:numId w:val="32"/>
        </w:numPr>
        <w:spacing w:line="240" w:lineRule="auto"/>
        <w:jc w:val="both"/>
        <w:rPr>
          <w:rFonts w:ascii="Arial" w:hAnsi="Arial" w:cs="Arial"/>
          <w:sz w:val="20"/>
          <w:szCs w:val="20"/>
        </w:rPr>
      </w:pPr>
      <w:r w:rsidRPr="009D0BA7">
        <w:rPr>
          <w:rFonts w:ascii="Arial" w:hAnsi="Arial" w:cs="Arial"/>
          <w:sz w:val="20"/>
          <w:szCs w:val="20"/>
        </w:rPr>
        <w:t>Vijay MR, Anjalimol PT, Suresh A, Thampi A, Baby B, Jiji SS, Haque I, Sherief SH. Drug-Drug Interactions in Cardiac Patients in A Tertiary Care Hospital: Prospective Observational Study.</w:t>
      </w:r>
    </w:p>
    <w:p w14:paraId="6EE8D3CA"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Hailu BY, Berhe DF, Gudina EK, Gidey K, Getachew M. Drug-related problems in admitted geriatric patients: the impact of clinical pharmacist interventions. BMC Geriatrics. 2020 Dec;20:1-8.</w:t>
      </w:r>
    </w:p>
    <w:p w14:paraId="7511E637"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Rezaei S, Vaezi F, Afzal G, Naderi N, Mehralian G. Medication adherence and health literacy in patients with heart failure: a cross-sectional survey in Iran. HLRP: Health Literacy Research and Practice. 2022 Jul 1;6(3):e191-9.</w:t>
      </w:r>
    </w:p>
    <w:p w14:paraId="4AB9B34E" w14:textId="77777777" w:rsidR="009D0BA7" w:rsidRPr="009D0BA7" w:rsidRDefault="009D0BA7" w:rsidP="009D0BA7">
      <w:pPr>
        <w:pStyle w:val="ListParagraph"/>
        <w:numPr>
          <w:ilvl w:val="0"/>
          <w:numId w:val="32"/>
        </w:numPr>
        <w:spacing w:line="240" w:lineRule="auto"/>
        <w:rPr>
          <w:rFonts w:ascii="Arial" w:hAnsi="Arial" w:cs="Arial"/>
          <w:sz w:val="20"/>
          <w:szCs w:val="20"/>
        </w:rPr>
      </w:pPr>
      <w:r w:rsidRPr="009D0BA7">
        <w:rPr>
          <w:rFonts w:ascii="Arial" w:hAnsi="Arial" w:cs="Arial"/>
          <w:sz w:val="20"/>
          <w:szCs w:val="20"/>
        </w:rPr>
        <w:t>Bhagavathula AS, Vidyasagar K, Chhabra M, Rashid M, Sharma R, Bandari DK, Fialova D. Prevalence of polypharmacy, hyperpolypharmacy and potentially inappropriate medication use in older adults in India: a systematic review and meta-analysis. Frontiers in pharmacology. 2021 May 19;12:685518.</w:t>
      </w:r>
    </w:p>
    <w:p w14:paraId="5120A3C2" w14:textId="77777777" w:rsidR="009D0BA7" w:rsidRPr="009D0BA7" w:rsidRDefault="009D0BA7" w:rsidP="009D0BA7">
      <w:pPr>
        <w:pStyle w:val="ListParagraph"/>
        <w:numPr>
          <w:ilvl w:val="0"/>
          <w:numId w:val="32"/>
        </w:numPr>
        <w:spacing w:line="240" w:lineRule="auto"/>
        <w:rPr>
          <w:rFonts w:ascii="Arial" w:hAnsi="Arial" w:cs="Arial"/>
          <w:sz w:val="20"/>
          <w:szCs w:val="20"/>
        </w:rPr>
      </w:pPr>
      <w:r w:rsidRPr="009D0BA7">
        <w:rPr>
          <w:rFonts w:ascii="Arial" w:hAnsi="Arial" w:cs="Arial"/>
          <w:sz w:val="20"/>
          <w:szCs w:val="20"/>
        </w:rPr>
        <w:t>Shannawaz M, Rathi I, Shah N, Saeed S, Chandra A, Singh H. Prevalence of CVD Among Indian Adult Population: Systematic Review and Meta-Analysis. International Journal of Environmental Research and Public Health. 2025 Apr 1;22(4):539.</w:t>
      </w:r>
    </w:p>
    <w:p w14:paraId="6C371CF2"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rPr>
        <w:t>Murphy GK, McAlister FA, Weir DL, Tjosvold L, Eurich DT. Cardiovascular medication utilization and adherence among adults living in rural and urban areas: a systematic review and meta-analysis. BMC Public Health. 2014 Jun 2;14(1):544</w:t>
      </w:r>
    </w:p>
    <w:p w14:paraId="195E5718" w14:textId="77777777" w:rsidR="009D0BA7" w:rsidRPr="009D0BA7" w:rsidRDefault="009D0BA7" w:rsidP="009D0BA7">
      <w:pPr>
        <w:pStyle w:val="ListParagraph"/>
        <w:numPr>
          <w:ilvl w:val="0"/>
          <w:numId w:val="32"/>
        </w:numPr>
        <w:spacing w:line="240" w:lineRule="auto"/>
        <w:rPr>
          <w:rFonts w:ascii="Arial" w:hAnsi="Arial" w:cs="Arial"/>
          <w:sz w:val="20"/>
          <w:szCs w:val="20"/>
        </w:rPr>
      </w:pPr>
      <w:r w:rsidRPr="009D0BA7">
        <w:rPr>
          <w:rFonts w:ascii="Arial" w:hAnsi="Arial" w:cs="Arial"/>
          <w:sz w:val="20"/>
          <w:szCs w:val="20"/>
        </w:rPr>
        <w:t>Das S, Gnanavel P, Smanla S, Saikia AM, Mishra S, Khare S, Murugan SA, Prakash VN, Roychoudhury P, Ahmad I, Diwan V. Polypharmacy and self-medication among older adults in Indian urban communities—a cross-sectional study. Scientific Reports. 2025 Feb 3;15(1):4062.</w:t>
      </w:r>
    </w:p>
    <w:p w14:paraId="533FEBD7" w14:textId="77777777" w:rsidR="009D0BA7" w:rsidRPr="009D0BA7" w:rsidRDefault="009D0BA7" w:rsidP="009D0BA7">
      <w:pPr>
        <w:pStyle w:val="ListParagraph"/>
        <w:numPr>
          <w:ilvl w:val="0"/>
          <w:numId w:val="32"/>
        </w:numPr>
        <w:spacing w:line="240" w:lineRule="auto"/>
        <w:rPr>
          <w:rFonts w:ascii="Arial" w:hAnsi="Arial" w:cs="Arial"/>
          <w:sz w:val="20"/>
          <w:szCs w:val="20"/>
        </w:rPr>
      </w:pPr>
      <w:r w:rsidRPr="009D0BA7">
        <w:rPr>
          <w:rFonts w:ascii="Arial" w:hAnsi="Arial" w:cs="Arial"/>
          <w:sz w:val="20"/>
          <w:szCs w:val="20"/>
        </w:rPr>
        <w:t>World Health Organization. How to investigate drug use in health facilities: selected drug use indicators- EDM research series No. 007. WHO/DAP/93.1. Geneva: World Health Organization; 1993.</w:t>
      </w:r>
    </w:p>
    <w:p w14:paraId="564772D1" w14:textId="77777777" w:rsidR="009D0BA7" w:rsidRPr="009D0BA7" w:rsidRDefault="009D0BA7" w:rsidP="009D0BA7">
      <w:pPr>
        <w:numPr>
          <w:ilvl w:val="0"/>
          <w:numId w:val="32"/>
        </w:numPr>
        <w:jc w:val="both"/>
        <w:rPr>
          <w:rFonts w:ascii="Arial" w:hAnsi="Arial" w:cs="Arial"/>
          <w:color w:val="212121"/>
          <w:highlight w:val="white"/>
        </w:rPr>
      </w:pPr>
      <w:r w:rsidRPr="009D0BA7">
        <w:rPr>
          <w:rFonts w:ascii="Arial" w:hAnsi="Arial" w:cs="Arial"/>
          <w:color w:val="212121"/>
          <w:highlight w:val="white"/>
        </w:rPr>
        <w:t>Aswani B, Reddy P, Yanadaiah P, Sujatha S. A study on prescribing pattern of cardiovascular drugs and potential drug-drug interactions in an inpatient cardiology unit of a cardiac care hospital at Tirupathi. Drug. 2016;3:294-5.</w:t>
      </w:r>
    </w:p>
    <w:p w14:paraId="0E0CA25B" w14:textId="77777777" w:rsidR="009D0BA7" w:rsidRPr="009D0BA7" w:rsidRDefault="009D0BA7" w:rsidP="009D0BA7">
      <w:pPr>
        <w:pStyle w:val="ListParagraph"/>
        <w:spacing w:line="240" w:lineRule="auto"/>
        <w:ind w:left="502"/>
        <w:rPr>
          <w:rFonts w:ascii="Arial" w:hAnsi="Arial" w:cs="Arial"/>
          <w:sz w:val="20"/>
          <w:szCs w:val="20"/>
        </w:rPr>
      </w:pPr>
    </w:p>
    <w:p w14:paraId="15BD3C27" w14:textId="77777777" w:rsidR="009D0BA7" w:rsidRPr="009D0BA7" w:rsidRDefault="009D0BA7" w:rsidP="009D0BA7">
      <w:pPr>
        <w:jc w:val="both"/>
        <w:rPr>
          <w:rFonts w:ascii="Arial" w:hAnsi="Arial" w:cs="Arial"/>
        </w:rPr>
      </w:pPr>
    </w:p>
    <w:p w14:paraId="0201FCF7" w14:textId="77777777" w:rsidR="00B01FCD" w:rsidRPr="00FB3A86" w:rsidRDefault="00B01FCD" w:rsidP="00441B6F">
      <w:pPr>
        <w:pStyle w:val="Appendix"/>
        <w:spacing w:after="0"/>
        <w:jc w:val="both"/>
        <w:rPr>
          <w:rFonts w:ascii="Arial" w:hAnsi="Arial" w:cs="Arial"/>
          <w:b w:val="0"/>
        </w:rPr>
      </w:pPr>
    </w:p>
    <w:sectPr w:rsidR="00B01FCD" w:rsidRPr="00FB3A86" w:rsidSect="004620A7">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A874D" w14:textId="77777777" w:rsidR="003746DA" w:rsidRDefault="003746DA" w:rsidP="00C37E61">
      <w:r>
        <w:separator/>
      </w:r>
    </w:p>
  </w:endnote>
  <w:endnote w:type="continuationSeparator" w:id="0">
    <w:p w14:paraId="38B83ACB" w14:textId="77777777" w:rsidR="003746DA" w:rsidRDefault="003746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altName w:val="Courier New"/>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468D7"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2075" w14:textId="3B6CB3B5" w:rsidR="00C37E61" w:rsidRPr="00CC0461" w:rsidRDefault="00C37E61" w:rsidP="00CC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6F8B" w14:textId="020CEE68" w:rsidR="00754C9A" w:rsidRPr="00350636" w:rsidRDefault="00754C9A" w:rsidP="0035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11C4F" w14:textId="77777777" w:rsidR="002624D3" w:rsidRPr="00C37E61" w:rsidRDefault="002624D3"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F04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4FBC8" w14:textId="77777777" w:rsidR="003746DA" w:rsidRDefault="003746DA" w:rsidP="00C37E61">
      <w:r>
        <w:separator/>
      </w:r>
    </w:p>
  </w:footnote>
  <w:footnote w:type="continuationSeparator" w:id="0">
    <w:p w14:paraId="5127F066" w14:textId="77777777" w:rsidR="003746DA" w:rsidRDefault="003746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C552C" w14:textId="2CE795FC" w:rsidR="00BF121F" w:rsidRDefault="003746DA">
    <w:pPr>
      <w:pStyle w:val="Header"/>
    </w:pPr>
    <w:r>
      <w:rPr>
        <w:noProof/>
      </w:rPr>
      <w:pict w14:anchorId="121E3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EB95" w14:textId="72E36623" w:rsidR="00BF121F" w:rsidRDefault="003746DA">
    <w:pPr>
      <w:pStyle w:val="Header"/>
    </w:pPr>
    <w:r>
      <w:rPr>
        <w:noProof/>
      </w:rPr>
      <w:pict w14:anchorId="248A9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7430" w14:textId="718B1A62" w:rsidR="00296529" w:rsidRPr="00296529" w:rsidRDefault="003746DA" w:rsidP="00296529">
    <w:pPr>
      <w:ind w:left="2160"/>
      <w:jc w:val="center"/>
      <w:rPr>
        <w:rFonts w:ascii="Times New Roman" w:eastAsia="Calibri" w:hAnsi="Times New Roman"/>
        <w:i/>
        <w:sz w:val="18"/>
        <w:szCs w:val="22"/>
      </w:rPr>
    </w:pPr>
    <w:r>
      <w:rPr>
        <w:noProof/>
      </w:rPr>
      <w:pict w14:anchorId="3C5D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692A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4114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96F6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D6A52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E043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08D18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78AA" w14:textId="443FFA02" w:rsidR="004620A7" w:rsidRDefault="003746DA">
    <w:pPr>
      <w:pStyle w:val="Header"/>
    </w:pPr>
    <w:r>
      <w:rPr>
        <w:noProof/>
      </w:rPr>
      <w:pict w14:anchorId="7F719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09F7" w14:textId="4C1DC7ED" w:rsidR="004620A7" w:rsidRDefault="003746DA">
    <w:pPr>
      <w:pStyle w:val="Header"/>
    </w:pPr>
    <w:r>
      <w:rPr>
        <w:noProof/>
      </w:rPr>
      <w:pict w14:anchorId="78F78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47E8" w14:textId="3B847109" w:rsidR="004620A7" w:rsidRDefault="003746DA">
    <w:pPr>
      <w:pStyle w:val="Header"/>
    </w:pPr>
    <w:r>
      <w:rPr>
        <w:noProof/>
      </w:rPr>
      <w:pict w14:anchorId="4466E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C049" w14:textId="67F73A62" w:rsidR="004620A7" w:rsidRDefault="003746DA">
    <w:pPr>
      <w:pStyle w:val="Header"/>
    </w:pPr>
    <w:r>
      <w:rPr>
        <w:noProof/>
      </w:rPr>
      <w:pict w14:anchorId="52823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600" o:spid="_x0000_s2056"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9C211" w14:textId="1279C6FC" w:rsidR="004620A7" w:rsidRDefault="003746DA">
    <w:pPr>
      <w:pStyle w:val="Header"/>
    </w:pPr>
    <w:r>
      <w:rPr>
        <w:noProof/>
      </w:rPr>
      <w:pict w14:anchorId="62A94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601" o:spid="_x0000_s2057"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0692C" w14:textId="6884288F" w:rsidR="004620A7" w:rsidRDefault="003746DA">
    <w:pPr>
      <w:pStyle w:val="Header"/>
    </w:pPr>
    <w:r>
      <w:rPr>
        <w:noProof/>
      </w:rPr>
      <w:pict w14:anchorId="50A1C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8599" o:spid="_x0000_s2055"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7866FA"/>
    <w:multiLevelType w:val="hybridMultilevel"/>
    <w:tmpl w:val="05223384"/>
    <w:lvl w:ilvl="0" w:tplc="A574C4EC">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804CF"/>
    <w:multiLevelType w:val="multilevel"/>
    <w:tmpl w:val="39106EC6"/>
    <w:lvl w:ilvl="0">
      <w:start w:val="1"/>
      <w:numFmt w:val="decimal"/>
      <w:lvlText w:val="%1."/>
      <w:lvlJc w:val="left"/>
      <w:pPr>
        <w:ind w:left="502"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1"/>
  </w:num>
  <w:num w:numId="31">
    <w:abstractNumId w:val="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4622"/>
    <w:rsid w:val="00030174"/>
    <w:rsid w:val="0004579C"/>
    <w:rsid w:val="000A47FA"/>
    <w:rsid w:val="000A65D3"/>
    <w:rsid w:val="000B1E33"/>
    <w:rsid w:val="000D6246"/>
    <w:rsid w:val="000D689F"/>
    <w:rsid w:val="000D7F97"/>
    <w:rsid w:val="000E4659"/>
    <w:rsid w:val="000E7B7B"/>
    <w:rsid w:val="000E7D62"/>
    <w:rsid w:val="000F2966"/>
    <w:rsid w:val="00103357"/>
    <w:rsid w:val="00123C9F"/>
    <w:rsid w:val="00126190"/>
    <w:rsid w:val="00130F17"/>
    <w:rsid w:val="001320BF"/>
    <w:rsid w:val="00136F51"/>
    <w:rsid w:val="00163BC4"/>
    <w:rsid w:val="00191062"/>
    <w:rsid w:val="00192B72"/>
    <w:rsid w:val="00194947"/>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B7A"/>
    <w:rsid w:val="002556F6"/>
    <w:rsid w:val="002624D3"/>
    <w:rsid w:val="00276DA4"/>
    <w:rsid w:val="00283105"/>
    <w:rsid w:val="00284C4C"/>
    <w:rsid w:val="00287E68"/>
    <w:rsid w:val="00296529"/>
    <w:rsid w:val="002B27FB"/>
    <w:rsid w:val="002B5644"/>
    <w:rsid w:val="002B685A"/>
    <w:rsid w:val="002C57D2"/>
    <w:rsid w:val="002D05DC"/>
    <w:rsid w:val="002D51A9"/>
    <w:rsid w:val="002E0D56"/>
    <w:rsid w:val="002F66B9"/>
    <w:rsid w:val="00305633"/>
    <w:rsid w:val="00315186"/>
    <w:rsid w:val="0033343E"/>
    <w:rsid w:val="00336715"/>
    <w:rsid w:val="00344336"/>
    <w:rsid w:val="00350636"/>
    <w:rsid w:val="003512C2"/>
    <w:rsid w:val="00353F45"/>
    <w:rsid w:val="00371FB6"/>
    <w:rsid w:val="003746DA"/>
    <w:rsid w:val="003763C1"/>
    <w:rsid w:val="00376BBE"/>
    <w:rsid w:val="0039224F"/>
    <w:rsid w:val="003A43A4"/>
    <w:rsid w:val="003A7E18"/>
    <w:rsid w:val="003C3F83"/>
    <w:rsid w:val="003C4C86"/>
    <w:rsid w:val="003C6258"/>
    <w:rsid w:val="003E2904"/>
    <w:rsid w:val="00401927"/>
    <w:rsid w:val="0041027F"/>
    <w:rsid w:val="00412475"/>
    <w:rsid w:val="00417E02"/>
    <w:rsid w:val="00423789"/>
    <w:rsid w:val="00440F43"/>
    <w:rsid w:val="00441B6F"/>
    <w:rsid w:val="00446221"/>
    <w:rsid w:val="004501C1"/>
    <w:rsid w:val="00450E62"/>
    <w:rsid w:val="004539DB"/>
    <w:rsid w:val="00453C7A"/>
    <w:rsid w:val="004620A7"/>
    <w:rsid w:val="0046284D"/>
    <w:rsid w:val="00466592"/>
    <w:rsid w:val="00471A80"/>
    <w:rsid w:val="004D305E"/>
    <w:rsid w:val="004D4277"/>
    <w:rsid w:val="00502516"/>
    <w:rsid w:val="00505F06"/>
    <w:rsid w:val="00506828"/>
    <w:rsid w:val="00506DEC"/>
    <w:rsid w:val="00513C1D"/>
    <w:rsid w:val="005200BE"/>
    <w:rsid w:val="0053056E"/>
    <w:rsid w:val="00536877"/>
    <w:rsid w:val="00554FDA"/>
    <w:rsid w:val="005557BC"/>
    <w:rsid w:val="005C2D7F"/>
    <w:rsid w:val="005C784C"/>
    <w:rsid w:val="005D17F6"/>
    <w:rsid w:val="005E2500"/>
    <w:rsid w:val="005E5539"/>
    <w:rsid w:val="00602BF5"/>
    <w:rsid w:val="00617FDD"/>
    <w:rsid w:val="006201D8"/>
    <w:rsid w:val="00633614"/>
    <w:rsid w:val="00633F68"/>
    <w:rsid w:val="00636EB2"/>
    <w:rsid w:val="006375B8"/>
    <w:rsid w:val="00662C11"/>
    <w:rsid w:val="0066510A"/>
    <w:rsid w:val="00673F9F"/>
    <w:rsid w:val="00686953"/>
    <w:rsid w:val="00687DEA"/>
    <w:rsid w:val="00687E67"/>
    <w:rsid w:val="00692080"/>
    <w:rsid w:val="006967F7"/>
    <w:rsid w:val="006A250C"/>
    <w:rsid w:val="006B21D3"/>
    <w:rsid w:val="006B57D0"/>
    <w:rsid w:val="006D30FF"/>
    <w:rsid w:val="006D6940"/>
    <w:rsid w:val="006E2077"/>
    <w:rsid w:val="006F11EC"/>
    <w:rsid w:val="0070082C"/>
    <w:rsid w:val="00703C23"/>
    <w:rsid w:val="007064DE"/>
    <w:rsid w:val="007369E6"/>
    <w:rsid w:val="00746E59"/>
    <w:rsid w:val="00754C9A"/>
    <w:rsid w:val="0075599A"/>
    <w:rsid w:val="00761D52"/>
    <w:rsid w:val="0077749E"/>
    <w:rsid w:val="007779FF"/>
    <w:rsid w:val="00780BF0"/>
    <w:rsid w:val="00790ADA"/>
    <w:rsid w:val="00796EBB"/>
    <w:rsid w:val="007D2288"/>
    <w:rsid w:val="007D77F6"/>
    <w:rsid w:val="007E088F"/>
    <w:rsid w:val="007F7B32"/>
    <w:rsid w:val="00804BC2"/>
    <w:rsid w:val="0080762F"/>
    <w:rsid w:val="00807A73"/>
    <w:rsid w:val="008141CD"/>
    <w:rsid w:val="0081431A"/>
    <w:rsid w:val="0083216F"/>
    <w:rsid w:val="00860000"/>
    <w:rsid w:val="00863BD3"/>
    <w:rsid w:val="008641ED"/>
    <w:rsid w:val="00866D66"/>
    <w:rsid w:val="008671C6"/>
    <w:rsid w:val="00875803"/>
    <w:rsid w:val="008B0FEA"/>
    <w:rsid w:val="008B459E"/>
    <w:rsid w:val="008B78EC"/>
    <w:rsid w:val="008E13AE"/>
    <w:rsid w:val="008E1506"/>
    <w:rsid w:val="008E710C"/>
    <w:rsid w:val="008F69D6"/>
    <w:rsid w:val="009000FA"/>
    <w:rsid w:val="00902823"/>
    <w:rsid w:val="00915CA6"/>
    <w:rsid w:val="00927834"/>
    <w:rsid w:val="009500A6"/>
    <w:rsid w:val="00957C18"/>
    <w:rsid w:val="00962D0A"/>
    <w:rsid w:val="009659BA"/>
    <w:rsid w:val="00974795"/>
    <w:rsid w:val="00980A72"/>
    <w:rsid w:val="0098263D"/>
    <w:rsid w:val="00983040"/>
    <w:rsid w:val="009852E5"/>
    <w:rsid w:val="009B3FB9"/>
    <w:rsid w:val="009B751D"/>
    <w:rsid w:val="009C2465"/>
    <w:rsid w:val="009D0BA7"/>
    <w:rsid w:val="009D1D8C"/>
    <w:rsid w:val="009D35A0"/>
    <w:rsid w:val="009D7EB7"/>
    <w:rsid w:val="009E048A"/>
    <w:rsid w:val="009E08E9"/>
    <w:rsid w:val="009E3DB9"/>
    <w:rsid w:val="009E6E35"/>
    <w:rsid w:val="009F0EDA"/>
    <w:rsid w:val="009F7497"/>
    <w:rsid w:val="00A03B96"/>
    <w:rsid w:val="00A05B19"/>
    <w:rsid w:val="00A1134E"/>
    <w:rsid w:val="00A24E7E"/>
    <w:rsid w:val="00A258C3"/>
    <w:rsid w:val="00A347C0"/>
    <w:rsid w:val="00A51431"/>
    <w:rsid w:val="00A539AD"/>
    <w:rsid w:val="00A94063"/>
    <w:rsid w:val="00AA6219"/>
    <w:rsid w:val="00AA74E0"/>
    <w:rsid w:val="00AB037A"/>
    <w:rsid w:val="00AB703F"/>
    <w:rsid w:val="00AC6BB8"/>
    <w:rsid w:val="00AE008F"/>
    <w:rsid w:val="00AE38E9"/>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4AB"/>
    <w:rsid w:val="00C23EC5"/>
    <w:rsid w:val="00C27F5F"/>
    <w:rsid w:val="00C30A0F"/>
    <w:rsid w:val="00C37E61"/>
    <w:rsid w:val="00C70F1B"/>
    <w:rsid w:val="00C71A47"/>
    <w:rsid w:val="00C7464C"/>
    <w:rsid w:val="00C8499D"/>
    <w:rsid w:val="00C85588"/>
    <w:rsid w:val="00CC0461"/>
    <w:rsid w:val="00CC72F6"/>
    <w:rsid w:val="00CD6755"/>
    <w:rsid w:val="00CD6856"/>
    <w:rsid w:val="00CE0089"/>
    <w:rsid w:val="00CE793C"/>
    <w:rsid w:val="00CF193C"/>
    <w:rsid w:val="00D173F1"/>
    <w:rsid w:val="00D22767"/>
    <w:rsid w:val="00D41706"/>
    <w:rsid w:val="00D74CB0"/>
    <w:rsid w:val="00D8295D"/>
    <w:rsid w:val="00DC2A65"/>
    <w:rsid w:val="00DC31FE"/>
    <w:rsid w:val="00DD2882"/>
    <w:rsid w:val="00DE15F0"/>
    <w:rsid w:val="00DE5663"/>
    <w:rsid w:val="00DE78AA"/>
    <w:rsid w:val="00E053D0"/>
    <w:rsid w:val="00E07D28"/>
    <w:rsid w:val="00E15994"/>
    <w:rsid w:val="00E27591"/>
    <w:rsid w:val="00E3114E"/>
    <w:rsid w:val="00E31A70"/>
    <w:rsid w:val="00E35B02"/>
    <w:rsid w:val="00E410A2"/>
    <w:rsid w:val="00E50B28"/>
    <w:rsid w:val="00E511AA"/>
    <w:rsid w:val="00E62DD4"/>
    <w:rsid w:val="00E66496"/>
    <w:rsid w:val="00E66B35"/>
    <w:rsid w:val="00E66E10"/>
    <w:rsid w:val="00E769F6"/>
    <w:rsid w:val="00E8407C"/>
    <w:rsid w:val="00E84F3C"/>
    <w:rsid w:val="00EA012C"/>
    <w:rsid w:val="00EC459A"/>
    <w:rsid w:val="00EC6A55"/>
    <w:rsid w:val="00EC7134"/>
    <w:rsid w:val="00ED0288"/>
    <w:rsid w:val="00ED6C97"/>
    <w:rsid w:val="00EE52CB"/>
    <w:rsid w:val="00EF581D"/>
    <w:rsid w:val="00EF7FD8"/>
    <w:rsid w:val="00F06F59"/>
    <w:rsid w:val="00F17988"/>
    <w:rsid w:val="00F201D7"/>
    <w:rsid w:val="00F469F0"/>
    <w:rsid w:val="00F53273"/>
    <w:rsid w:val="00F62313"/>
    <w:rsid w:val="00F755E4"/>
    <w:rsid w:val="00F77D02"/>
    <w:rsid w:val="00F90DCF"/>
    <w:rsid w:val="00FB3A86"/>
    <w:rsid w:val="00FB4A0C"/>
    <w:rsid w:val="00FD36C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3C26C1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link w:val="Title"/>
    <w:rsid w:val="00807A73"/>
    <w:rPr>
      <w:rFonts w:ascii="Helvetica" w:hAnsi="Helvetica"/>
      <w:b/>
      <w:kern w:val="28"/>
      <w:sz w:val="36"/>
    </w:rPr>
  </w:style>
  <w:style w:type="character" w:styleId="Strong">
    <w:name w:val="Strong"/>
    <w:uiPriority w:val="22"/>
    <w:qFormat/>
    <w:rsid w:val="00E27591"/>
    <w:rPr>
      <w:b/>
      <w:bCs/>
    </w:rPr>
  </w:style>
  <w:style w:type="paragraph" w:styleId="ListParagraph">
    <w:name w:val="List Paragraph"/>
    <w:basedOn w:val="Normal"/>
    <w:uiPriority w:val="34"/>
    <w:qFormat/>
    <w:rsid w:val="009D0BA7"/>
    <w:pPr>
      <w:spacing w:after="160" w:line="259" w:lineRule="auto"/>
      <w:ind w:left="720"/>
      <w:contextualSpacing/>
    </w:pPr>
    <w:rPr>
      <w:rFonts w:asciiTheme="minorHAnsi" w:eastAsiaTheme="minorHAnsi" w:hAnsiTheme="minorHAnsi" w:cstheme="minorBidi"/>
      <w:kern w:val="2"/>
      <w:sz w:val="22"/>
      <w:szCs w:val="28"/>
      <w:lang w:val="en-IN" w:bidi="th-TH"/>
      <w14:ligatures w14:val="standardContextual"/>
    </w:rPr>
  </w:style>
  <w:style w:type="table" w:styleId="PlainTable3">
    <w:name w:val="Plain Table 3"/>
    <w:basedOn w:val="TableNormal"/>
    <w:uiPriority w:val="43"/>
    <w:rsid w:val="00E62D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62D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Excel_97-2003_Worksheet.xls"/><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5775F-C17E-45C1-A759-5FC50240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13</Pages>
  <Words>5160</Words>
  <Characters>29416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4</cp:revision>
  <cp:lastPrinted>1999-07-06T11:00:00Z</cp:lastPrinted>
  <dcterms:created xsi:type="dcterms:W3CDTF">2025-11-17T18:45:00Z</dcterms:created>
  <dcterms:modified xsi:type="dcterms:W3CDTF">2025-11-20T06:59:00Z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987808c4-1051-4504-b226-9faae40eafc8</vt:lpwstr>
  </property>
</Properties>
</file>