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C33E" w14:textId="7ED02560" w:rsidR="00466927" w:rsidRDefault="00272127" w:rsidP="00466927">
      <w:pPr>
        <w:pStyle w:val="Heading1"/>
        <w:spacing w:line="360" w:lineRule="auto"/>
        <w:ind w:left="0"/>
        <w:jc w:val="left"/>
        <w:rPr>
          <w:rFonts w:ascii="Arial" w:hAnsi="Arial" w:cs="Arial"/>
          <w:sz w:val="22"/>
          <w:szCs w:val="22"/>
        </w:rPr>
      </w:pPr>
      <w:bookmarkStart w:id="0" w:name="_Hlk211252602"/>
      <w:r>
        <w:rPr>
          <w:rFonts w:ascii="Arial" w:hAnsi="Arial" w:cs="Arial"/>
          <w:sz w:val="22"/>
          <w:szCs w:val="22"/>
        </w:rPr>
        <w:t xml:space="preserve">Amylase from </w:t>
      </w:r>
      <w:r>
        <w:rPr>
          <w:rFonts w:ascii="Arial" w:hAnsi="Arial" w:cs="Arial"/>
          <w:i/>
          <w:sz w:val="22"/>
          <w:szCs w:val="22"/>
        </w:rPr>
        <w:t>Aspergillus niger</w:t>
      </w:r>
      <w:r>
        <w:rPr>
          <w:rFonts w:ascii="Arial" w:hAnsi="Arial" w:cs="Arial"/>
          <w:sz w:val="22"/>
          <w:szCs w:val="22"/>
        </w:rPr>
        <w:t xml:space="preserve">: Its Production, </w:t>
      </w:r>
      <w:r w:rsidR="00B073C8">
        <w:rPr>
          <w:rFonts w:ascii="Arial" w:hAnsi="Arial" w:cs="Arial"/>
          <w:sz w:val="22"/>
          <w:szCs w:val="22"/>
        </w:rPr>
        <w:t xml:space="preserve">Partial </w:t>
      </w:r>
      <w:r>
        <w:rPr>
          <w:rFonts w:ascii="Arial" w:hAnsi="Arial" w:cs="Arial"/>
          <w:sz w:val="22"/>
          <w:szCs w:val="22"/>
        </w:rPr>
        <w:t xml:space="preserve">Purification and </w:t>
      </w:r>
      <w:r w:rsidR="00B073C8">
        <w:rPr>
          <w:rFonts w:ascii="Arial" w:hAnsi="Arial" w:cs="Arial"/>
          <w:sz w:val="22"/>
          <w:szCs w:val="22"/>
        </w:rPr>
        <w:t>Biochemical Characterization</w:t>
      </w:r>
      <w:r>
        <w:rPr>
          <w:rFonts w:ascii="Arial" w:hAnsi="Arial" w:cs="Arial"/>
          <w:sz w:val="22"/>
          <w:szCs w:val="22"/>
        </w:rPr>
        <w:t xml:space="preserve"> for</w:t>
      </w:r>
      <w:r w:rsidR="00B073C8">
        <w:rPr>
          <w:rFonts w:ascii="Arial" w:hAnsi="Arial" w:cs="Arial"/>
          <w:sz w:val="22"/>
          <w:szCs w:val="22"/>
        </w:rPr>
        <w:t xml:space="preserve"> Industrial</w:t>
      </w:r>
      <w:r>
        <w:rPr>
          <w:rFonts w:ascii="Arial" w:hAnsi="Arial" w:cs="Arial"/>
          <w:sz w:val="22"/>
          <w:szCs w:val="22"/>
        </w:rPr>
        <w:t xml:space="preserve"> Application as </w:t>
      </w:r>
      <w:r w:rsidR="00B073C8">
        <w:rPr>
          <w:rFonts w:ascii="Arial" w:hAnsi="Arial" w:cs="Arial"/>
          <w:sz w:val="22"/>
          <w:szCs w:val="22"/>
        </w:rPr>
        <w:t xml:space="preserve">Eco-Friendly </w:t>
      </w:r>
      <w:r>
        <w:rPr>
          <w:rFonts w:ascii="Arial" w:hAnsi="Arial" w:cs="Arial"/>
          <w:sz w:val="22"/>
          <w:szCs w:val="22"/>
        </w:rPr>
        <w:t>Detergent Additive</w:t>
      </w:r>
    </w:p>
    <w:p w14:paraId="76696385" w14:textId="77777777" w:rsidR="00466927" w:rsidRDefault="00466927">
      <w:pPr>
        <w:pStyle w:val="Heading1"/>
        <w:spacing w:line="360" w:lineRule="auto"/>
        <w:ind w:left="0"/>
        <w:jc w:val="both"/>
        <w:rPr>
          <w:rFonts w:ascii="Arial" w:hAnsi="Arial" w:cs="Arial"/>
          <w:sz w:val="22"/>
          <w:szCs w:val="22"/>
        </w:rPr>
      </w:pPr>
    </w:p>
    <w:p w14:paraId="298C67E9" w14:textId="77777777" w:rsidR="00A0506C" w:rsidRDefault="00A0506C">
      <w:pPr>
        <w:spacing w:line="360" w:lineRule="auto"/>
        <w:jc w:val="both"/>
        <w:rPr>
          <w:rFonts w:ascii="Arial" w:hAnsi="Arial" w:cs="Arial"/>
          <w:b/>
          <w:sz w:val="22"/>
        </w:rPr>
      </w:pPr>
    </w:p>
    <w:p w14:paraId="0A7B1C15" w14:textId="77777777" w:rsidR="00A0506C" w:rsidRPr="00FD302C" w:rsidRDefault="00272127">
      <w:pPr>
        <w:spacing w:line="360" w:lineRule="auto"/>
        <w:jc w:val="both"/>
        <w:rPr>
          <w:rFonts w:ascii="Arial" w:hAnsi="Arial" w:cs="Arial"/>
          <w:sz w:val="22"/>
        </w:rPr>
      </w:pPr>
      <w:r>
        <w:rPr>
          <w:rFonts w:ascii="Arial" w:hAnsi="Arial" w:cs="Arial"/>
          <w:b/>
          <w:sz w:val="22"/>
        </w:rPr>
        <w:t>ABSTRACT</w:t>
      </w:r>
    </w:p>
    <w:p w14:paraId="25AC6665" w14:textId="77777777" w:rsidR="00B073C8" w:rsidRDefault="00B073C8" w:rsidP="00B073C8">
      <w:pPr>
        <w:spacing w:line="360" w:lineRule="auto"/>
        <w:jc w:val="both"/>
        <w:rPr>
          <w:rFonts w:ascii="Arial" w:hAnsi="Arial" w:cs="Arial"/>
          <w:sz w:val="22"/>
        </w:rPr>
      </w:pPr>
      <w:r w:rsidRPr="00FD302C">
        <w:rPr>
          <w:rFonts w:ascii="Arial" w:hAnsi="Arial" w:cs="Arial"/>
          <w:sz w:val="22"/>
        </w:rPr>
        <w:t>Amylase,</w:t>
      </w:r>
      <w:r>
        <w:rPr>
          <w:rFonts w:ascii="Arial" w:hAnsi="Arial" w:cs="Arial"/>
          <w:sz w:val="22"/>
        </w:rPr>
        <w:t xml:space="preserve"> </w:t>
      </w:r>
      <w:r w:rsidRPr="00FD302C">
        <w:rPr>
          <w:rFonts w:ascii="Arial" w:hAnsi="Arial" w:cs="Arial"/>
          <w:sz w:val="22"/>
        </w:rPr>
        <w:t>a</w:t>
      </w:r>
      <w:r>
        <w:rPr>
          <w:rFonts w:ascii="Arial" w:hAnsi="Arial" w:cs="Arial"/>
          <w:sz w:val="22"/>
        </w:rPr>
        <w:t xml:space="preserve"> </w:t>
      </w:r>
      <w:r w:rsidRPr="00FD302C">
        <w:rPr>
          <w:rFonts w:ascii="Arial" w:hAnsi="Arial" w:cs="Arial"/>
          <w:sz w:val="22"/>
        </w:rPr>
        <w:t>crucial</w:t>
      </w:r>
      <w:r>
        <w:rPr>
          <w:rFonts w:ascii="Arial" w:hAnsi="Arial" w:cs="Arial"/>
          <w:sz w:val="22"/>
        </w:rPr>
        <w:t xml:space="preserve"> </w:t>
      </w:r>
      <w:r w:rsidRPr="00FD302C">
        <w:rPr>
          <w:rFonts w:ascii="Arial" w:hAnsi="Arial" w:cs="Arial"/>
          <w:sz w:val="22"/>
        </w:rPr>
        <w:t>enzyme</w:t>
      </w:r>
      <w:r>
        <w:rPr>
          <w:rFonts w:ascii="Arial" w:hAnsi="Arial" w:cs="Arial"/>
          <w:sz w:val="22"/>
        </w:rPr>
        <w:t xml:space="preserve"> </w:t>
      </w:r>
      <w:r w:rsidRPr="00FD302C">
        <w:rPr>
          <w:rFonts w:ascii="Arial" w:hAnsi="Arial" w:cs="Arial"/>
          <w:sz w:val="22"/>
        </w:rPr>
        <w:t>within</w:t>
      </w:r>
      <w:r>
        <w:rPr>
          <w:rFonts w:ascii="Arial" w:hAnsi="Arial" w:cs="Arial"/>
          <w:sz w:val="22"/>
        </w:rPr>
        <w:t xml:space="preserve"> </w:t>
      </w:r>
      <w:r w:rsidRPr="00FD302C">
        <w:rPr>
          <w:rFonts w:ascii="Arial" w:hAnsi="Arial" w:cs="Arial"/>
          <w:sz w:val="22"/>
        </w:rPr>
        <w:t>biological</w:t>
      </w:r>
      <w:r>
        <w:rPr>
          <w:rFonts w:ascii="Arial" w:hAnsi="Arial" w:cs="Arial"/>
          <w:sz w:val="22"/>
        </w:rPr>
        <w:t xml:space="preserve"> </w:t>
      </w:r>
      <w:r w:rsidRPr="00FD302C">
        <w:rPr>
          <w:rFonts w:ascii="Arial" w:hAnsi="Arial" w:cs="Arial"/>
          <w:sz w:val="22"/>
        </w:rPr>
        <w:t>systems,</w:t>
      </w:r>
      <w:r>
        <w:rPr>
          <w:rFonts w:ascii="Arial" w:hAnsi="Arial" w:cs="Arial"/>
          <w:sz w:val="22"/>
        </w:rPr>
        <w:t xml:space="preserve"> </w:t>
      </w:r>
      <w:r w:rsidRPr="00FD302C">
        <w:rPr>
          <w:rFonts w:ascii="Arial" w:hAnsi="Arial" w:cs="Arial"/>
          <w:sz w:val="22"/>
        </w:rPr>
        <w:t>reveals</w:t>
      </w:r>
      <w:r>
        <w:rPr>
          <w:rFonts w:ascii="Arial" w:hAnsi="Arial" w:cs="Arial"/>
          <w:sz w:val="22"/>
        </w:rPr>
        <w:t xml:space="preserve"> </w:t>
      </w:r>
      <w:r w:rsidRPr="00FD302C">
        <w:rPr>
          <w:rFonts w:ascii="Arial" w:hAnsi="Arial" w:cs="Arial"/>
          <w:sz w:val="22"/>
        </w:rPr>
        <w:t>its</w:t>
      </w:r>
      <w:r>
        <w:rPr>
          <w:rFonts w:ascii="Arial" w:hAnsi="Arial" w:cs="Arial"/>
          <w:sz w:val="22"/>
        </w:rPr>
        <w:t xml:space="preserve"> </w:t>
      </w:r>
      <w:r w:rsidRPr="00FD302C">
        <w:rPr>
          <w:rFonts w:ascii="Arial" w:hAnsi="Arial" w:cs="Arial"/>
          <w:sz w:val="22"/>
        </w:rPr>
        <w:t>catalytic</w:t>
      </w:r>
      <w:r>
        <w:rPr>
          <w:rFonts w:ascii="Arial" w:hAnsi="Arial" w:cs="Arial"/>
          <w:sz w:val="22"/>
        </w:rPr>
        <w:t xml:space="preserve"> </w:t>
      </w:r>
      <w:r w:rsidRPr="00FD302C">
        <w:rPr>
          <w:rFonts w:ascii="Arial" w:hAnsi="Arial" w:cs="Arial"/>
          <w:sz w:val="22"/>
        </w:rPr>
        <w:t>effectiveness</w:t>
      </w:r>
      <w:r w:rsidRPr="00FD302C">
        <w:rPr>
          <w:rFonts w:ascii="Arial" w:hAnsi="Arial" w:cs="Arial"/>
          <w:spacing w:val="1"/>
          <w:sz w:val="22"/>
        </w:rPr>
        <w:t xml:space="preserve"> in </w:t>
      </w:r>
      <w:r w:rsidRPr="00FD302C">
        <w:rPr>
          <w:rFonts w:ascii="Arial" w:hAnsi="Arial" w:cs="Arial"/>
          <w:sz w:val="22"/>
        </w:rPr>
        <w:t>facilitating the breakdown of complex carbohydrates through hydrolysis. This study sought to</w:t>
      </w:r>
      <w:r>
        <w:rPr>
          <w:rFonts w:ascii="Arial" w:hAnsi="Arial" w:cs="Arial"/>
          <w:sz w:val="22"/>
        </w:rPr>
        <w:t xml:space="preserve"> </w:t>
      </w:r>
      <w:r w:rsidRPr="00FD302C">
        <w:rPr>
          <w:rFonts w:ascii="Arial" w:hAnsi="Arial" w:cs="Arial"/>
          <w:sz w:val="22"/>
        </w:rPr>
        <w:t xml:space="preserve">isolate, partially purify, and investigate the inherent physicochemical properties of amylase derived from </w:t>
      </w:r>
      <w:r w:rsidRPr="00FD302C">
        <w:rPr>
          <w:rFonts w:ascii="Arial" w:hAnsi="Arial" w:cs="Arial"/>
          <w:i/>
          <w:sz w:val="22"/>
        </w:rPr>
        <w:t>Aspergillus niger</w:t>
      </w:r>
      <w:r w:rsidRPr="00FD302C">
        <w:rPr>
          <w:rFonts w:ascii="Arial" w:hAnsi="Arial" w:cs="Arial"/>
          <w:sz w:val="22"/>
        </w:rPr>
        <w:t>, isolated from Long-horned</w:t>
      </w:r>
      <w:r>
        <w:rPr>
          <w:rFonts w:ascii="Arial" w:hAnsi="Arial" w:cs="Arial"/>
          <w:sz w:val="22"/>
        </w:rPr>
        <w:t xml:space="preserve"> </w:t>
      </w:r>
      <w:r w:rsidRPr="00FD302C">
        <w:rPr>
          <w:rFonts w:ascii="Arial" w:hAnsi="Arial" w:cs="Arial"/>
          <w:sz w:val="22"/>
        </w:rPr>
        <w:t>beetles.</w:t>
      </w:r>
      <w:r w:rsidRPr="00FD302C">
        <w:rPr>
          <w:rStyle w:val="Emphasis"/>
          <w:rFonts w:ascii="Arial" w:hAnsi="Arial" w:cs="Arial"/>
          <w:sz w:val="22"/>
        </w:rPr>
        <w:t xml:space="preserve"> Aspergillus niger</w:t>
      </w:r>
      <w:r w:rsidRPr="00FD302C">
        <w:rPr>
          <w:rFonts w:ascii="Arial" w:hAnsi="Arial" w:cs="Arial"/>
          <w:sz w:val="22"/>
        </w:rPr>
        <w:t>, previously isolated from the gut of long-horned beetles (</w:t>
      </w:r>
      <w:r w:rsidRPr="00FD302C">
        <w:rPr>
          <w:rStyle w:val="Emphasis"/>
          <w:rFonts w:ascii="Arial" w:hAnsi="Arial" w:cs="Arial"/>
          <w:sz w:val="22"/>
        </w:rPr>
        <w:t>Cerambycidae</w:t>
      </w:r>
      <w:r>
        <w:rPr>
          <w:rStyle w:val="Emphasis"/>
          <w:rFonts w:ascii="Arial" w:hAnsi="Arial" w:cs="Arial"/>
          <w:sz w:val="22"/>
        </w:rPr>
        <w:t xml:space="preserve"> </w:t>
      </w:r>
      <w:r w:rsidRPr="00FD302C">
        <w:rPr>
          <w:rStyle w:val="Emphasis"/>
          <w:rFonts w:ascii="Arial" w:hAnsi="Arial" w:cs="Arial"/>
          <w:sz w:val="22"/>
        </w:rPr>
        <w:t>latreille</w:t>
      </w:r>
      <w:r w:rsidRPr="00FD302C">
        <w:rPr>
          <w:rFonts w:ascii="Arial" w:hAnsi="Arial" w:cs="Arial"/>
          <w:sz w:val="22"/>
        </w:rPr>
        <w:t>), was obtained from the Department of Biochemistry, Federal University of Technology, Akure, Ondo State Nigeria</w:t>
      </w:r>
      <w:r>
        <w:rPr>
          <w:rFonts w:ascii="Arial" w:hAnsi="Arial" w:cs="Arial"/>
          <w:sz w:val="22"/>
        </w:rPr>
        <w:t xml:space="preserve">. </w:t>
      </w:r>
      <w:r w:rsidRPr="00FD302C">
        <w:rPr>
          <w:rFonts w:ascii="Arial" w:hAnsi="Arial" w:cs="Arial"/>
          <w:sz w:val="22"/>
        </w:rPr>
        <w:t>Amylase</w:t>
      </w:r>
      <w:r>
        <w:rPr>
          <w:rFonts w:ascii="Arial" w:hAnsi="Arial" w:cs="Arial"/>
          <w:sz w:val="22"/>
        </w:rPr>
        <w:t xml:space="preserve"> </w:t>
      </w:r>
      <w:r w:rsidRPr="00FD302C">
        <w:rPr>
          <w:rFonts w:ascii="Arial" w:hAnsi="Arial" w:cs="Arial"/>
          <w:sz w:val="22"/>
        </w:rPr>
        <w:t>production</w:t>
      </w:r>
      <w:r>
        <w:rPr>
          <w:rFonts w:ascii="Arial" w:hAnsi="Arial" w:cs="Arial"/>
          <w:sz w:val="22"/>
        </w:rPr>
        <w:t xml:space="preserve"> </w:t>
      </w:r>
      <w:r w:rsidRPr="00FD302C">
        <w:rPr>
          <w:rFonts w:ascii="Arial" w:hAnsi="Arial" w:cs="Arial"/>
          <w:sz w:val="22"/>
        </w:rPr>
        <w:t>was</w:t>
      </w:r>
      <w:r>
        <w:rPr>
          <w:rFonts w:ascii="Arial" w:hAnsi="Arial" w:cs="Arial"/>
          <w:sz w:val="22"/>
        </w:rPr>
        <w:t xml:space="preserve"> </w:t>
      </w:r>
      <w:r w:rsidRPr="00FD302C">
        <w:rPr>
          <w:rFonts w:ascii="Arial" w:hAnsi="Arial" w:cs="Arial"/>
          <w:sz w:val="22"/>
        </w:rPr>
        <w:t>accomplished</w:t>
      </w:r>
      <w:r>
        <w:rPr>
          <w:rFonts w:ascii="Arial" w:hAnsi="Arial" w:cs="Arial"/>
          <w:sz w:val="22"/>
        </w:rPr>
        <w:t xml:space="preserve"> </w:t>
      </w:r>
      <w:r w:rsidRPr="00FD302C">
        <w:rPr>
          <w:rFonts w:ascii="Arial" w:hAnsi="Arial" w:cs="Arial"/>
          <w:sz w:val="22"/>
        </w:rPr>
        <w:t>through</w:t>
      </w:r>
      <w:r>
        <w:rPr>
          <w:rFonts w:ascii="Arial" w:hAnsi="Arial" w:cs="Arial"/>
          <w:sz w:val="22"/>
        </w:rPr>
        <w:t xml:space="preserve"> </w:t>
      </w:r>
      <w:r w:rsidRPr="00FD302C">
        <w:rPr>
          <w:rFonts w:ascii="Arial" w:hAnsi="Arial" w:cs="Arial"/>
          <w:sz w:val="22"/>
        </w:rPr>
        <w:t>submerged</w:t>
      </w:r>
      <w:r>
        <w:rPr>
          <w:rFonts w:ascii="Arial" w:hAnsi="Arial" w:cs="Arial"/>
          <w:sz w:val="22"/>
        </w:rPr>
        <w:t xml:space="preserve"> </w:t>
      </w:r>
      <w:r w:rsidRPr="00FD302C">
        <w:rPr>
          <w:rFonts w:ascii="Arial" w:hAnsi="Arial" w:cs="Arial"/>
          <w:sz w:val="22"/>
        </w:rPr>
        <w:t>fermentation,</w:t>
      </w:r>
      <w:r>
        <w:rPr>
          <w:rFonts w:ascii="Arial" w:hAnsi="Arial" w:cs="Arial"/>
          <w:sz w:val="22"/>
        </w:rPr>
        <w:t xml:space="preserve"> </w:t>
      </w:r>
      <w:r w:rsidRPr="00FD302C">
        <w:rPr>
          <w:rFonts w:ascii="Arial" w:hAnsi="Arial" w:cs="Arial"/>
          <w:sz w:val="22"/>
        </w:rPr>
        <w:t>utilizing</w:t>
      </w:r>
      <w:r>
        <w:rPr>
          <w:rFonts w:ascii="Arial" w:hAnsi="Arial" w:cs="Arial"/>
          <w:sz w:val="22"/>
        </w:rPr>
        <w:t xml:space="preserve"> </w:t>
      </w:r>
      <w:r w:rsidRPr="00FD302C">
        <w:rPr>
          <w:rFonts w:ascii="Arial" w:hAnsi="Arial" w:cs="Arial"/>
          <w:sz w:val="22"/>
        </w:rPr>
        <w:t>soluble starch as the primary substrate. The crude enzyme was purified by ammonium sulfate precipitation and</w:t>
      </w:r>
      <w:r>
        <w:rPr>
          <w:rFonts w:ascii="Arial" w:hAnsi="Arial" w:cs="Arial"/>
          <w:sz w:val="22"/>
        </w:rPr>
        <w:t xml:space="preserve"> </w:t>
      </w:r>
      <w:r w:rsidRPr="00FD302C">
        <w:rPr>
          <w:rFonts w:ascii="Arial" w:hAnsi="Arial" w:cs="Arial"/>
          <w:sz w:val="22"/>
        </w:rPr>
        <w:t>ion-exchange chromatography. The physicochemical properties, such as effect</w:t>
      </w:r>
      <w:r>
        <w:rPr>
          <w:rFonts w:ascii="Arial" w:hAnsi="Arial" w:cs="Arial"/>
          <w:sz w:val="22"/>
        </w:rPr>
        <w:t>s</w:t>
      </w:r>
      <w:r w:rsidRPr="00FD302C">
        <w:rPr>
          <w:rFonts w:ascii="Arial" w:hAnsi="Arial" w:cs="Arial"/>
          <w:sz w:val="22"/>
        </w:rPr>
        <w:t xml:space="preserve"> of pH and temperature on the partially purified enzyme were thereafter</w:t>
      </w:r>
      <w:r>
        <w:rPr>
          <w:rFonts w:ascii="Arial" w:hAnsi="Arial" w:cs="Arial"/>
          <w:sz w:val="22"/>
        </w:rPr>
        <w:t xml:space="preserve"> </w:t>
      </w:r>
      <w:r w:rsidRPr="00FD302C">
        <w:rPr>
          <w:rFonts w:ascii="Arial" w:hAnsi="Arial" w:cs="Arial"/>
          <w:sz w:val="22"/>
        </w:rPr>
        <w:t>evaluated. Investigation on the effects of metal ions at varying concentration</w:t>
      </w:r>
      <w:r>
        <w:rPr>
          <w:rFonts w:ascii="Arial" w:hAnsi="Arial" w:cs="Arial"/>
          <w:sz w:val="22"/>
        </w:rPr>
        <w:t>s</w:t>
      </w:r>
      <w:r w:rsidRPr="00FD302C">
        <w:rPr>
          <w:rFonts w:ascii="Arial" w:hAnsi="Arial" w:cs="Arial"/>
          <w:sz w:val="22"/>
        </w:rPr>
        <w:t xml:space="preserve"> on amylase activity was also carried out. The results of partial purification</w:t>
      </w:r>
      <w:r>
        <w:rPr>
          <w:rFonts w:ascii="Arial" w:hAnsi="Arial" w:cs="Arial"/>
          <w:sz w:val="22"/>
        </w:rPr>
        <w:t xml:space="preserve"> </w:t>
      </w:r>
      <w:r w:rsidRPr="00FD302C">
        <w:rPr>
          <w:rFonts w:ascii="Arial" w:hAnsi="Arial" w:cs="Arial"/>
          <w:sz w:val="22"/>
        </w:rPr>
        <w:t>yielded</w:t>
      </w:r>
      <w:r>
        <w:rPr>
          <w:rFonts w:ascii="Arial" w:hAnsi="Arial" w:cs="Arial"/>
          <w:sz w:val="22"/>
        </w:rPr>
        <w:t xml:space="preserve"> </w:t>
      </w:r>
      <w:r w:rsidRPr="00FD302C">
        <w:rPr>
          <w:rFonts w:ascii="Arial" w:hAnsi="Arial" w:cs="Arial"/>
          <w:sz w:val="22"/>
        </w:rPr>
        <w:t>approximately</w:t>
      </w:r>
      <w:r>
        <w:rPr>
          <w:rFonts w:ascii="Arial" w:hAnsi="Arial" w:cs="Arial"/>
          <w:sz w:val="22"/>
        </w:rPr>
        <w:t xml:space="preserve"> </w:t>
      </w:r>
      <w:r w:rsidRPr="00FD302C">
        <w:rPr>
          <w:rFonts w:ascii="Arial" w:hAnsi="Arial" w:cs="Arial"/>
          <w:sz w:val="22"/>
        </w:rPr>
        <w:t>13.5%</w:t>
      </w:r>
      <w:r>
        <w:rPr>
          <w:rFonts w:ascii="Arial" w:hAnsi="Arial" w:cs="Arial"/>
          <w:sz w:val="22"/>
        </w:rPr>
        <w:t xml:space="preserve"> </w:t>
      </w:r>
      <w:r w:rsidRPr="00FD302C">
        <w:rPr>
          <w:rFonts w:ascii="Arial" w:hAnsi="Arial" w:cs="Arial"/>
          <w:sz w:val="22"/>
        </w:rPr>
        <w:t>recovery</w:t>
      </w:r>
      <w:r>
        <w:rPr>
          <w:rFonts w:ascii="Arial" w:hAnsi="Arial" w:cs="Arial"/>
          <w:sz w:val="22"/>
        </w:rPr>
        <w:t xml:space="preserve"> </w:t>
      </w:r>
      <w:r w:rsidRPr="00FD302C">
        <w:rPr>
          <w:rFonts w:ascii="Arial" w:hAnsi="Arial" w:cs="Arial"/>
          <w:sz w:val="22"/>
        </w:rPr>
        <w:t>rate</w:t>
      </w:r>
      <w:r>
        <w:rPr>
          <w:rFonts w:ascii="Arial" w:hAnsi="Arial" w:cs="Arial"/>
          <w:sz w:val="22"/>
        </w:rPr>
        <w:t xml:space="preserve"> </w:t>
      </w:r>
      <w:r w:rsidRPr="00FD302C">
        <w:rPr>
          <w:rFonts w:ascii="Arial" w:hAnsi="Arial" w:cs="Arial"/>
          <w:sz w:val="22"/>
        </w:rPr>
        <w:t>and</w:t>
      </w:r>
      <w:r>
        <w:rPr>
          <w:rFonts w:ascii="Arial" w:hAnsi="Arial" w:cs="Arial"/>
          <w:sz w:val="22"/>
        </w:rPr>
        <w:t xml:space="preserve"> </w:t>
      </w:r>
      <w:r w:rsidRPr="00FD302C">
        <w:rPr>
          <w:rFonts w:ascii="Arial" w:hAnsi="Arial" w:cs="Arial"/>
          <w:sz w:val="22"/>
        </w:rPr>
        <w:t>6-fold</w:t>
      </w:r>
      <w:r>
        <w:rPr>
          <w:rFonts w:ascii="Arial" w:hAnsi="Arial" w:cs="Arial"/>
          <w:sz w:val="22"/>
        </w:rPr>
        <w:t xml:space="preserve"> </w:t>
      </w:r>
      <w:r w:rsidRPr="00FD302C">
        <w:rPr>
          <w:rFonts w:ascii="Arial" w:hAnsi="Arial" w:cs="Arial"/>
          <w:sz w:val="22"/>
        </w:rPr>
        <w:t>purification</w:t>
      </w:r>
      <w:r>
        <w:rPr>
          <w:rFonts w:ascii="Arial" w:hAnsi="Arial" w:cs="Arial"/>
          <w:sz w:val="22"/>
        </w:rPr>
        <w:t xml:space="preserve"> </w:t>
      </w:r>
      <w:r w:rsidRPr="00FD302C">
        <w:rPr>
          <w:rFonts w:ascii="Arial" w:hAnsi="Arial" w:cs="Arial"/>
          <w:sz w:val="22"/>
        </w:rPr>
        <w:t>increase. The</w:t>
      </w:r>
      <w:r>
        <w:rPr>
          <w:rFonts w:ascii="Arial" w:hAnsi="Arial" w:cs="Arial"/>
          <w:sz w:val="22"/>
        </w:rPr>
        <w:t xml:space="preserve"> </w:t>
      </w:r>
      <w:r w:rsidRPr="00FD302C">
        <w:rPr>
          <w:rFonts w:ascii="Arial" w:hAnsi="Arial" w:cs="Arial"/>
          <w:sz w:val="22"/>
        </w:rPr>
        <w:t>partially</w:t>
      </w:r>
      <w:r>
        <w:rPr>
          <w:rFonts w:ascii="Arial" w:hAnsi="Arial" w:cs="Arial"/>
          <w:sz w:val="22"/>
        </w:rPr>
        <w:t xml:space="preserve"> </w:t>
      </w:r>
      <w:r w:rsidRPr="00FD302C">
        <w:rPr>
          <w:rFonts w:ascii="Arial" w:hAnsi="Arial" w:cs="Arial"/>
          <w:sz w:val="22"/>
        </w:rPr>
        <w:t>purified</w:t>
      </w:r>
      <w:r>
        <w:rPr>
          <w:rFonts w:ascii="Arial" w:hAnsi="Arial" w:cs="Arial"/>
          <w:sz w:val="22"/>
        </w:rPr>
        <w:t xml:space="preserve"> </w:t>
      </w:r>
      <w:r w:rsidRPr="00FD302C">
        <w:rPr>
          <w:rFonts w:ascii="Arial" w:hAnsi="Arial" w:cs="Arial"/>
          <w:sz w:val="22"/>
        </w:rPr>
        <w:t>amylase</w:t>
      </w:r>
      <w:r>
        <w:rPr>
          <w:rFonts w:ascii="Arial" w:hAnsi="Arial" w:cs="Arial"/>
          <w:sz w:val="22"/>
        </w:rPr>
        <w:t xml:space="preserve"> </w:t>
      </w:r>
      <w:r w:rsidRPr="00FD302C">
        <w:rPr>
          <w:rFonts w:ascii="Arial" w:hAnsi="Arial" w:cs="Arial"/>
          <w:sz w:val="22"/>
        </w:rPr>
        <w:t>displayed</w:t>
      </w:r>
      <w:r>
        <w:rPr>
          <w:rFonts w:ascii="Arial" w:hAnsi="Arial" w:cs="Arial"/>
          <w:sz w:val="22"/>
        </w:rPr>
        <w:t xml:space="preserve"> </w:t>
      </w:r>
      <w:r w:rsidRPr="00FD302C">
        <w:rPr>
          <w:rFonts w:ascii="Arial" w:hAnsi="Arial" w:cs="Arial"/>
          <w:sz w:val="22"/>
        </w:rPr>
        <w:t>its</w:t>
      </w:r>
      <w:r>
        <w:rPr>
          <w:rFonts w:ascii="Arial" w:hAnsi="Arial" w:cs="Arial"/>
          <w:sz w:val="22"/>
        </w:rPr>
        <w:t xml:space="preserve"> </w:t>
      </w:r>
      <w:r w:rsidRPr="00FD302C">
        <w:rPr>
          <w:rFonts w:ascii="Arial" w:hAnsi="Arial" w:cs="Arial"/>
          <w:sz w:val="22"/>
        </w:rPr>
        <w:t>optimal</w:t>
      </w:r>
      <w:r>
        <w:rPr>
          <w:rFonts w:ascii="Arial" w:hAnsi="Arial" w:cs="Arial"/>
          <w:sz w:val="22"/>
        </w:rPr>
        <w:t xml:space="preserve"> </w:t>
      </w:r>
      <w:r w:rsidRPr="00FD302C">
        <w:rPr>
          <w:rFonts w:ascii="Arial" w:hAnsi="Arial" w:cs="Arial"/>
          <w:sz w:val="22"/>
        </w:rPr>
        <w:t>activity</w:t>
      </w:r>
      <w:r>
        <w:rPr>
          <w:rFonts w:ascii="Arial" w:hAnsi="Arial" w:cs="Arial"/>
          <w:sz w:val="22"/>
        </w:rPr>
        <w:t xml:space="preserve"> </w:t>
      </w:r>
      <w:r w:rsidRPr="00FD302C">
        <w:rPr>
          <w:rFonts w:ascii="Arial" w:hAnsi="Arial" w:cs="Arial"/>
          <w:sz w:val="22"/>
        </w:rPr>
        <w:t>at pH 6.0 and</w:t>
      </w:r>
      <w:r>
        <w:rPr>
          <w:rFonts w:ascii="Arial" w:hAnsi="Arial" w:cs="Arial"/>
          <w:sz w:val="22"/>
        </w:rPr>
        <w:t xml:space="preserve"> </w:t>
      </w:r>
      <w:r w:rsidRPr="00FD302C">
        <w:rPr>
          <w:rFonts w:ascii="Arial" w:hAnsi="Arial" w:cs="Arial"/>
          <w:sz w:val="22"/>
        </w:rPr>
        <w:t>80°C respectively,</w:t>
      </w:r>
      <w:r>
        <w:rPr>
          <w:rFonts w:ascii="Arial" w:hAnsi="Arial" w:cs="Arial"/>
          <w:sz w:val="22"/>
        </w:rPr>
        <w:t xml:space="preserve"> </w:t>
      </w:r>
      <w:r w:rsidRPr="00FD302C">
        <w:rPr>
          <w:rFonts w:ascii="Arial" w:hAnsi="Arial" w:cs="Arial"/>
          <w:sz w:val="22"/>
        </w:rPr>
        <w:t>confirming its inherent thermo-stability. It maintained over 80 % activity up to 60</w:t>
      </w:r>
      <w:r w:rsidRPr="00FD302C">
        <w:rPr>
          <w:rFonts w:ascii="Arial" w:hAnsi="Arial" w:cs="Arial"/>
          <w:sz w:val="22"/>
          <w:vertAlign w:val="superscript"/>
        </w:rPr>
        <w:t>o</w:t>
      </w:r>
      <w:r>
        <w:rPr>
          <w:rFonts w:ascii="Arial" w:hAnsi="Arial" w:cs="Arial"/>
          <w:sz w:val="22"/>
        </w:rPr>
        <w:t>C activity for 60</w:t>
      </w:r>
      <w:r w:rsidRPr="00FD302C">
        <w:rPr>
          <w:rFonts w:ascii="Arial" w:hAnsi="Arial" w:cs="Arial"/>
          <w:sz w:val="22"/>
        </w:rPr>
        <w:t xml:space="preserve"> minutes. The amylase demonstrated maximal residual activity of about 62 % at </w:t>
      </w:r>
      <w:r>
        <w:rPr>
          <w:rFonts w:ascii="Arial" w:hAnsi="Arial" w:cs="Arial"/>
          <w:sz w:val="22"/>
        </w:rPr>
        <w:t>p</w:t>
      </w:r>
      <w:r w:rsidRPr="00FD302C">
        <w:rPr>
          <w:rFonts w:ascii="Arial" w:hAnsi="Arial" w:cs="Arial"/>
          <w:sz w:val="22"/>
        </w:rPr>
        <w:t>H 7</w:t>
      </w:r>
      <w:r>
        <w:rPr>
          <w:rFonts w:ascii="Arial" w:hAnsi="Arial" w:cs="Arial"/>
          <w:sz w:val="22"/>
        </w:rPr>
        <w:t>.0</w:t>
      </w:r>
      <w:r w:rsidRPr="00FD302C">
        <w:rPr>
          <w:rFonts w:ascii="Arial" w:hAnsi="Arial" w:cs="Arial"/>
          <w:sz w:val="22"/>
        </w:rPr>
        <w:t xml:space="preserve"> </w:t>
      </w:r>
      <w:r>
        <w:rPr>
          <w:rFonts w:ascii="Arial" w:hAnsi="Arial" w:cs="Arial"/>
          <w:sz w:val="22"/>
        </w:rPr>
        <w:t>for</w:t>
      </w:r>
      <w:r w:rsidRPr="00FD302C">
        <w:rPr>
          <w:rFonts w:ascii="Arial" w:hAnsi="Arial" w:cs="Arial"/>
          <w:sz w:val="22"/>
        </w:rPr>
        <w:t xml:space="preserve"> 5 hour</w:t>
      </w:r>
      <w:r>
        <w:rPr>
          <w:rFonts w:ascii="Arial" w:hAnsi="Arial" w:cs="Arial"/>
          <w:sz w:val="22"/>
        </w:rPr>
        <w:t>s</w:t>
      </w:r>
      <w:r w:rsidRPr="00FD302C">
        <w:rPr>
          <w:rFonts w:ascii="Arial" w:hAnsi="Arial" w:cs="Arial"/>
          <w:sz w:val="22"/>
        </w:rPr>
        <w:t xml:space="preserve"> incubation, exhibiting</w:t>
      </w:r>
      <w:r>
        <w:rPr>
          <w:rFonts w:ascii="Arial" w:hAnsi="Arial" w:cs="Arial"/>
          <w:sz w:val="22"/>
        </w:rPr>
        <w:t xml:space="preserve"> </w:t>
      </w:r>
      <w:r w:rsidRPr="00FD302C">
        <w:rPr>
          <w:rFonts w:ascii="Arial" w:hAnsi="Arial" w:cs="Arial"/>
          <w:sz w:val="22"/>
        </w:rPr>
        <w:t>broad</w:t>
      </w:r>
      <w:r>
        <w:rPr>
          <w:rFonts w:ascii="Arial" w:hAnsi="Arial" w:cs="Arial"/>
          <w:sz w:val="22"/>
        </w:rPr>
        <w:t xml:space="preserve"> </w:t>
      </w:r>
      <w:r w:rsidRPr="00FD302C">
        <w:rPr>
          <w:rFonts w:ascii="Arial" w:hAnsi="Arial" w:cs="Arial"/>
          <w:sz w:val="22"/>
        </w:rPr>
        <w:t>pH</w:t>
      </w:r>
      <w:r>
        <w:rPr>
          <w:rFonts w:ascii="Arial" w:hAnsi="Arial" w:cs="Arial"/>
          <w:sz w:val="22"/>
        </w:rPr>
        <w:t xml:space="preserve"> </w:t>
      </w:r>
      <w:r w:rsidRPr="00FD302C">
        <w:rPr>
          <w:rFonts w:ascii="Arial" w:hAnsi="Arial" w:cs="Arial"/>
          <w:sz w:val="22"/>
        </w:rPr>
        <w:t>stability</w:t>
      </w:r>
      <w:r>
        <w:rPr>
          <w:rFonts w:ascii="Arial" w:hAnsi="Arial" w:cs="Arial"/>
          <w:sz w:val="22"/>
        </w:rPr>
        <w:t xml:space="preserve"> </w:t>
      </w:r>
      <w:r w:rsidRPr="00FD302C">
        <w:rPr>
          <w:rFonts w:ascii="Arial" w:hAnsi="Arial" w:cs="Arial"/>
          <w:sz w:val="22"/>
        </w:rPr>
        <w:t>across</w:t>
      </w:r>
      <w:r>
        <w:rPr>
          <w:rFonts w:ascii="Arial" w:hAnsi="Arial" w:cs="Arial"/>
          <w:sz w:val="22"/>
        </w:rPr>
        <w:t xml:space="preserve"> </w:t>
      </w:r>
      <w:r w:rsidRPr="00FD302C">
        <w:rPr>
          <w:rFonts w:ascii="Arial" w:hAnsi="Arial" w:cs="Arial"/>
          <w:sz w:val="22"/>
        </w:rPr>
        <w:t>the</w:t>
      </w:r>
      <w:r>
        <w:rPr>
          <w:rFonts w:ascii="Arial" w:hAnsi="Arial" w:cs="Arial"/>
          <w:sz w:val="22"/>
        </w:rPr>
        <w:t xml:space="preserve"> </w:t>
      </w:r>
      <w:r w:rsidRPr="00FD302C">
        <w:rPr>
          <w:rFonts w:ascii="Arial" w:hAnsi="Arial" w:cs="Arial"/>
          <w:sz w:val="22"/>
        </w:rPr>
        <w:t>range</w:t>
      </w:r>
      <w:r>
        <w:rPr>
          <w:rFonts w:ascii="Arial" w:hAnsi="Arial" w:cs="Arial"/>
          <w:sz w:val="22"/>
        </w:rPr>
        <w:t xml:space="preserve"> </w:t>
      </w:r>
      <w:r w:rsidRPr="00FD302C">
        <w:rPr>
          <w:rFonts w:ascii="Arial" w:hAnsi="Arial" w:cs="Arial"/>
          <w:sz w:val="22"/>
        </w:rPr>
        <w:t>of 4.0 - 9.0. Metal ions, such as Ca</w:t>
      </w:r>
      <w:r w:rsidRPr="00FD302C">
        <w:rPr>
          <w:rFonts w:ascii="Arial" w:hAnsi="Arial" w:cs="Arial"/>
          <w:sz w:val="22"/>
          <w:vertAlign w:val="superscript"/>
        </w:rPr>
        <w:t>2+</w:t>
      </w:r>
      <w:r w:rsidRPr="00FD302C">
        <w:rPr>
          <w:rFonts w:ascii="Arial" w:hAnsi="Arial" w:cs="Arial"/>
          <w:sz w:val="22"/>
        </w:rPr>
        <w:t>, Mg</w:t>
      </w:r>
      <w:r w:rsidRPr="00FD302C">
        <w:rPr>
          <w:rFonts w:ascii="Arial" w:hAnsi="Arial" w:cs="Arial"/>
          <w:sz w:val="22"/>
          <w:vertAlign w:val="superscript"/>
        </w:rPr>
        <w:t>2+</w:t>
      </w:r>
      <w:r w:rsidRPr="00FD302C">
        <w:rPr>
          <w:rFonts w:ascii="Arial" w:hAnsi="Arial" w:cs="Arial"/>
          <w:sz w:val="22"/>
        </w:rPr>
        <w:t>, and Al</w:t>
      </w:r>
      <w:r w:rsidRPr="00FD302C">
        <w:rPr>
          <w:rFonts w:ascii="Arial" w:hAnsi="Arial" w:cs="Arial"/>
          <w:sz w:val="22"/>
          <w:vertAlign w:val="superscript"/>
        </w:rPr>
        <w:t>3+</w:t>
      </w:r>
      <w:r w:rsidRPr="00FD302C">
        <w:rPr>
          <w:rFonts w:ascii="Arial" w:hAnsi="Arial" w:cs="Arial"/>
          <w:sz w:val="22"/>
        </w:rPr>
        <w:t>, activated the enzyme, while inhibition by</w:t>
      </w:r>
      <w:r>
        <w:rPr>
          <w:rFonts w:ascii="Arial" w:hAnsi="Arial" w:cs="Arial"/>
          <w:sz w:val="22"/>
        </w:rPr>
        <w:t xml:space="preserve"> </w:t>
      </w:r>
      <w:r w:rsidRPr="00FD302C">
        <w:rPr>
          <w:rFonts w:ascii="Arial" w:hAnsi="Arial" w:cs="Arial"/>
          <w:sz w:val="22"/>
        </w:rPr>
        <w:t>K</w:t>
      </w:r>
      <w:r w:rsidRPr="00FD302C">
        <w:rPr>
          <w:rFonts w:ascii="Arial" w:hAnsi="Arial" w:cs="Arial"/>
          <w:sz w:val="22"/>
          <w:vertAlign w:val="superscript"/>
        </w:rPr>
        <w:t xml:space="preserve">2+ </w:t>
      </w:r>
      <w:r w:rsidRPr="00FD302C">
        <w:rPr>
          <w:rFonts w:ascii="Arial" w:hAnsi="Arial" w:cs="Arial"/>
          <w:sz w:val="22"/>
        </w:rPr>
        <w:t>and Cu</w:t>
      </w:r>
      <w:r w:rsidRPr="00FD302C">
        <w:rPr>
          <w:rFonts w:ascii="Arial" w:hAnsi="Arial" w:cs="Arial"/>
          <w:sz w:val="22"/>
          <w:vertAlign w:val="superscript"/>
        </w:rPr>
        <w:t>2+</w:t>
      </w:r>
      <w:r w:rsidRPr="00FD302C">
        <w:rPr>
          <w:rFonts w:ascii="Arial" w:hAnsi="Arial" w:cs="Arial"/>
          <w:sz w:val="22"/>
        </w:rPr>
        <w:t xml:space="preserve"> underscored its dependence on metal cofactors. Kinetic analysis revealed a high substrate</w:t>
      </w:r>
      <w:r>
        <w:rPr>
          <w:rFonts w:ascii="Arial" w:hAnsi="Arial" w:cs="Arial"/>
          <w:sz w:val="22"/>
        </w:rPr>
        <w:t xml:space="preserve"> </w:t>
      </w:r>
      <w:r w:rsidRPr="00FD302C">
        <w:rPr>
          <w:rFonts w:ascii="Arial" w:hAnsi="Arial" w:cs="Arial"/>
          <w:position w:val="2"/>
          <w:sz w:val="22"/>
        </w:rPr>
        <w:t>affinity, with a K</w:t>
      </w:r>
      <w:r>
        <w:rPr>
          <w:rFonts w:ascii="Arial" w:hAnsi="Arial" w:cs="Arial"/>
          <w:position w:val="2"/>
          <w:sz w:val="22"/>
          <w:vertAlign w:val="subscript"/>
        </w:rPr>
        <w:t>m</w:t>
      </w:r>
      <w:r w:rsidRPr="00FD302C">
        <w:rPr>
          <w:rFonts w:ascii="Arial" w:hAnsi="Arial" w:cs="Arial"/>
          <w:position w:val="2"/>
          <w:sz w:val="22"/>
        </w:rPr>
        <w:t xml:space="preserve"> of 0.055 mM and V</w:t>
      </w:r>
      <w:r>
        <w:rPr>
          <w:rFonts w:ascii="Arial" w:hAnsi="Arial" w:cs="Arial"/>
          <w:sz w:val="22"/>
          <w:vertAlign w:val="subscript"/>
        </w:rPr>
        <w:t>max</w:t>
      </w:r>
      <w:r w:rsidRPr="00FD302C">
        <w:rPr>
          <w:rFonts w:ascii="Arial" w:hAnsi="Arial" w:cs="Arial"/>
          <w:sz w:val="22"/>
        </w:rPr>
        <w:t xml:space="preserve"> </w:t>
      </w:r>
      <w:r w:rsidRPr="00FD302C">
        <w:rPr>
          <w:rFonts w:ascii="Arial" w:hAnsi="Arial" w:cs="Arial"/>
          <w:position w:val="2"/>
          <w:sz w:val="22"/>
        </w:rPr>
        <w:t>of 0.274 mg/ml/min. However,</w:t>
      </w:r>
      <w:bookmarkStart w:id="1" w:name="_bookmark9"/>
      <w:bookmarkEnd w:id="1"/>
      <w:r>
        <w:rPr>
          <w:rFonts w:ascii="Arial" w:hAnsi="Arial" w:cs="Arial"/>
          <w:position w:val="2"/>
          <w:sz w:val="22"/>
        </w:rPr>
        <w:t xml:space="preserve"> </w:t>
      </w:r>
      <w:r w:rsidRPr="00FD302C">
        <w:rPr>
          <w:rFonts w:ascii="Arial" w:hAnsi="Arial" w:cs="Arial"/>
          <w:position w:val="2"/>
          <w:sz w:val="22"/>
        </w:rPr>
        <w:t>the amylase proved</w:t>
      </w:r>
      <w:r w:rsidRPr="00FD302C">
        <w:rPr>
          <w:rFonts w:ascii="Arial" w:hAnsi="Arial" w:cs="Arial"/>
          <w:spacing w:val="1"/>
          <w:position w:val="2"/>
          <w:sz w:val="22"/>
        </w:rPr>
        <w:t xml:space="preserve"> </w:t>
      </w:r>
      <w:r w:rsidRPr="00FD302C">
        <w:rPr>
          <w:rFonts w:ascii="Arial" w:hAnsi="Arial" w:cs="Arial"/>
          <w:sz w:val="22"/>
        </w:rPr>
        <w:t>effective as detergent additive, enhancing cloth stain removal. Metal-ion activation, wide pH stability,</w:t>
      </w:r>
      <w:r w:rsidRPr="00FD302C">
        <w:rPr>
          <w:rFonts w:ascii="Arial" w:hAnsi="Arial" w:cs="Arial"/>
          <w:spacing w:val="1"/>
          <w:sz w:val="22"/>
        </w:rPr>
        <w:t xml:space="preserve"> </w:t>
      </w:r>
      <w:r w:rsidRPr="00FD302C">
        <w:rPr>
          <w:rFonts w:ascii="Arial" w:hAnsi="Arial" w:cs="Arial"/>
          <w:sz w:val="22"/>
        </w:rPr>
        <w:t>and</w:t>
      </w:r>
      <w:r w:rsidRPr="00FD302C">
        <w:rPr>
          <w:rFonts w:ascii="Arial" w:hAnsi="Arial" w:cs="Arial"/>
          <w:spacing w:val="-5"/>
          <w:sz w:val="22"/>
        </w:rPr>
        <w:t xml:space="preserve"> </w:t>
      </w:r>
      <w:r w:rsidRPr="00FD302C">
        <w:rPr>
          <w:rFonts w:ascii="Arial" w:hAnsi="Arial" w:cs="Arial"/>
          <w:sz w:val="22"/>
        </w:rPr>
        <w:t>high</w:t>
      </w:r>
      <w:r w:rsidRPr="00FD302C">
        <w:rPr>
          <w:rFonts w:ascii="Arial" w:hAnsi="Arial" w:cs="Arial"/>
          <w:spacing w:val="-3"/>
          <w:sz w:val="22"/>
        </w:rPr>
        <w:t xml:space="preserve"> </w:t>
      </w:r>
      <w:r w:rsidRPr="00FD302C">
        <w:rPr>
          <w:rFonts w:ascii="Arial" w:hAnsi="Arial" w:cs="Arial"/>
          <w:sz w:val="22"/>
        </w:rPr>
        <w:t>substrate</w:t>
      </w:r>
      <w:r w:rsidRPr="00FD302C">
        <w:rPr>
          <w:rFonts w:ascii="Arial" w:hAnsi="Arial" w:cs="Arial"/>
          <w:spacing w:val="-1"/>
          <w:sz w:val="22"/>
        </w:rPr>
        <w:t xml:space="preserve"> </w:t>
      </w:r>
      <w:r w:rsidRPr="00FD302C">
        <w:rPr>
          <w:rFonts w:ascii="Arial" w:hAnsi="Arial" w:cs="Arial"/>
          <w:sz w:val="22"/>
        </w:rPr>
        <w:t>affinity,</w:t>
      </w:r>
      <w:r w:rsidRPr="00FD302C">
        <w:rPr>
          <w:rFonts w:ascii="Arial" w:hAnsi="Arial" w:cs="Arial"/>
          <w:spacing w:val="-3"/>
          <w:sz w:val="22"/>
        </w:rPr>
        <w:t xml:space="preserve"> </w:t>
      </w:r>
      <w:r w:rsidRPr="00FD302C">
        <w:rPr>
          <w:rFonts w:ascii="Arial" w:hAnsi="Arial" w:cs="Arial"/>
          <w:sz w:val="22"/>
        </w:rPr>
        <w:t>positioning</w:t>
      </w:r>
      <w:r w:rsidRPr="00FD302C">
        <w:rPr>
          <w:rFonts w:ascii="Arial" w:hAnsi="Arial" w:cs="Arial"/>
          <w:spacing w:val="-3"/>
          <w:sz w:val="22"/>
        </w:rPr>
        <w:t xml:space="preserve"> </w:t>
      </w:r>
      <w:r w:rsidRPr="00FD302C">
        <w:rPr>
          <w:rFonts w:ascii="Arial" w:hAnsi="Arial" w:cs="Arial"/>
          <w:sz w:val="22"/>
        </w:rPr>
        <w:t>this</w:t>
      </w:r>
      <w:r w:rsidRPr="00FD302C">
        <w:rPr>
          <w:rFonts w:ascii="Arial" w:hAnsi="Arial" w:cs="Arial"/>
          <w:spacing w:val="-5"/>
          <w:sz w:val="22"/>
        </w:rPr>
        <w:t xml:space="preserve"> </w:t>
      </w:r>
      <w:r w:rsidRPr="00FD302C">
        <w:rPr>
          <w:rFonts w:ascii="Arial" w:hAnsi="Arial" w:cs="Arial"/>
          <w:sz w:val="22"/>
        </w:rPr>
        <w:t>amylase</w:t>
      </w:r>
      <w:r w:rsidRPr="00FD302C">
        <w:rPr>
          <w:rFonts w:ascii="Arial" w:hAnsi="Arial" w:cs="Arial"/>
          <w:spacing w:val="-5"/>
          <w:sz w:val="22"/>
        </w:rPr>
        <w:t xml:space="preserve"> </w:t>
      </w:r>
      <w:r w:rsidRPr="00FD302C">
        <w:rPr>
          <w:rFonts w:ascii="Arial" w:hAnsi="Arial" w:cs="Arial"/>
          <w:sz w:val="22"/>
        </w:rPr>
        <w:t>derived</w:t>
      </w:r>
      <w:r w:rsidRPr="00FD302C">
        <w:rPr>
          <w:rFonts w:ascii="Arial" w:hAnsi="Arial" w:cs="Arial"/>
          <w:spacing w:val="-3"/>
          <w:sz w:val="22"/>
        </w:rPr>
        <w:t xml:space="preserve"> </w:t>
      </w:r>
      <w:r w:rsidRPr="00FD302C">
        <w:rPr>
          <w:rFonts w:ascii="Arial" w:hAnsi="Arial" w:cs="Arial"/>
          <w:sz w:val="22"/>
        </w:rPr>
        <w:t>from</w:t>
      </w:r>
      <w:r w:rsidRPr="00FD302C">
        <w:rPr>
          <w:rFonts w:ascii="Arial" w:hAnsi="Arial" w:cs="Arial"/>
          <w:spacing w:val="-4"/>
          <w:sz w:val="22"/>
        </w:rPr>
        <w:t xml:space="preserve"> </w:t>
      </w:r>
      <w:r w:rsidRPr="00FD302C">
        <w:rPr>
          <w:rFonts w:ascii="Arial" w:hAnsi="Arial" w:cs="Arial"/>
          <w:sz w:val="22"/>
        </w:rPr>
        <w:t>Long-horned</w:t>
      </w:r>
      <w:r w:rsidRPr="00FD302C">
        <w:rPr>
          <w:rFonts w:ascii="Arial" w:hAnsi="Arial" w:cs="Arial"/>
          <w:spacing w:val="-2"/>
          <w:sz w:val="22"/>
        </w:rPr>
        <w:t xml:space="preserve"> </w:t>
      </w:r>
      <w:r w:rsidRPr="00FD302C">
        <w:rPr>
          <w:rFonts w:ascii="Arial" w:hAnsi="Arial" w:cs="Arial"/>
          <w:sz w:val="22"/>
        </w:rPr>
        <w:t>beetles</w:t>
      </w:r>
      <w:r w:rsidRPr="00FD302C">
        <w:rPr>
          <w:rFonts w:ascii="Arial" w:hAnsi="Arial" w:cs="Arial"/>
          <w:spacing w:val="-5"/>
          <w:sz w:val="22"/>
        </w:rPr>
        <w:t xml:space="preserve"> </w:t>
      </w:r>
      <w:r w:rsidRPr="00FD302C">
        <w:rPr>
          <w:rFonts w:ascii="Arial" w:hAnsi="Arial" w:cs="Arial"/>
          <w:sz w:val="22"/>
        </w:rPr>
        <w:t>as</w:t>
      </w:r>
      <w:r w:rsidRPr="00FD302C">
        <w:rPr>
          <w:rFonts w:ascii="Arial" w:hAnsi="Arial" w:cs="Arial"/>
          <w:spacing w:val="-1"/>
          <w:sz w:val="22"/>
        </w:rPr>
        <w:t xml:space="preserve"> </w:t>
      </w:r>
      <w:r w:rsidRPr="00FD302C">
        <w:rPr>
          <w:rFonts w:ascii="Arial" w:hAnsi="Arial" w:cs="Arial"/>
          <w:sz w:val="22"/>
        </w:rPr>
        <w:t>a</w:t>
      </w:r>
      <w:r w:rsidRPr="00FD302C">
        <w:rPr>
          <w:rFonts w:ascii="Arial" w:hAnsi="Arial" w:cs="Arial"/>
          <w:spacing w:val="-6"/>
          <w:sz w:val="22"/>
        </w:rPr>
        <w:t xml:space="preserve"> </w:t>
      </w:r>
      <w:r w:rsidRPr="00FD302C">
        <w:rPr>
          <w:rFonts w:ascii="Arial" w:hAnsi="Arial" w:cs="Arial"/>
          <w:sz w:val="22"/>
        </w:rPr>
        <w:t>promising candidate</w:t>
      </w:r>
      <w:r w:rsidRPr="00FD302C">
        <w:rPr>
          <w:rFonts w:ascii="Arial" w:hAnsi="Arial" w:cs="Arial"/>
          <w:spacing w:val="-2"/>
          <w:sz w:val="22"/>
        </w:rPr>
        <w:t xml:space="preserve"> </w:t>
      </w:r>
      <w:r w:rsidRPr="00FD302C">
        <w:rPr>
          <w:rFonts w:ascii="Arial" w:hAnsi="Arial" w:cs="Arial"/>
          <w:sz w:val="22"/>
        </w:rPr>
        <w:t xml:space="preserve">for starch hydrolysis in bioprocesses. </w:t>
      </w:r>
    </w:p>
    <w:p w14:paraId="61E0E5BD" w14:textId="77777777" w:rsidR="00B073C8" w:rsidRPr="00FD302C" w:rsidRDefault="00B073C8" w:rsidP="00B073C8">
      <w:pPr>
        <w:spacing w:line="360" w:lineRule="auto"/>
        <w:jc w:val="both"/>
        <w:rPr>
          <w:rFonts w:ascii="Arial" w:hAnsi="Arial" w:cs="Arial"/>
          <w:spacing w:val="-3"/>
          <w:sz w:val="22"/>
        </w:rPr>
      </w:pPr>
      <w:r w:rsidRPr="002B5DBA">
        <w:rPr>
          <w:rFonts w:ascii="Arial" w:hAnsi="Arial" w:cs="Arial"/>
          <w:b/>
          <w:bCs/>
          <w:sz w:val="22"/>
        </w:rPr>
        <w:t>KEYWORDS</w:t>
      </w:r>
      <w:r>
        <w:rPr>
          <w:rFonts w:ascii="Arial" w:hAnsi="Arial" w:cs="Arial"/>
          <w:sz w:val="22"/>
        </w:rPr>
        <w:t xml:space="preserve">: </w:t>
      </w:r>
      <w:r w:rsidRPr="00FD302C">
        <w:rPr>
          <w:rFonts w:ascii="Arial" w:hAnsi="Arial" w:cs="Arial"/>
          <w:sz w:val="22"/>
        </w:rPr>
        <w:t xml:space="preserve">Enzyme activity; </w:t>
      </w:r>
      <w:r>
        <w:rPr>
          <w:rFonts w:ascii="Arial" w:hAnsi="Arial" w:cs="Arial"/>
          <w:sz w:val="22"/>
        </w:rPr>
        <w:t xml:space="preserve">partial </w:t>
      </w:r>
      <w:r w:rsidRPr="00FD302C">
        <w:rPr>
          <w:rFonts w:ascii="Arial" w:hAnsi="Arial" w:cs="Arial"/>
          <w:sz w:val="22"/>
        </w:rPr>
        <w:t xml:space="preserve">purification; </w:t>
      </w:r>
      <w:r>
        <w:rPr>
          <w:rFonts w:ascii="Arial" w:hAnsi="Arial" w:cs="Arial"/>
          <w:sz w:val="22"/>
        </w:rPr>
        <w:t>characterization</w:t>
      </w:r>
      <w:r w:rsidRPr="00FD302C">
        <w:rPr>
          <w:rFonts w:ascii="Arial" w:hAnsi="Arial" w:cs="Arial"/>
          <w:sz w:val="22"/>
        </w:rPr>
        <w:t xml:space="preserve">; </w:t>
      </w:r>
      <w:r>
        <w:rPr>
          <w:rFonts w:ascii="Arial" w:hAnsi="Arial" w:cs="Arial"/>
          <w:sz w:val="22"/>
        </w:rPr>
        <w:t>inhibitors</w:t>
      </w:r>
      <w:r w:rsidRPr="00FD302C">
        <w:rPr>
          <w:rFonts w:ascii="Arial" w:hAnsi="Arial" w:cs="Arial"/>
          <w:sz w:val="22"/>
        </w:rPr>
        <w:t xml:space="preserve">; </w:t>
      </w:r>
      <w:r>
        <w:rPr>
          <w:rFonts w:ascii="Arial" w:hAnsi="Arial" w:cs="Arial"/>
          <w:sz w:val="22"/>
        </w:rPr>
        <w:t>detergent.</w:t>
      </w:r>
      <w:r w:rsidRPr="00FD302C">
        <w:rPr>
          <w:rFonts w:ascii="Arial" w:hAnsi="Arial" w:cs="Arial"/>
          <w:sz w:val="22"/>
        </w:rPr>
        <w:t xml:space="preserve"> </w:t>
      </w:r>
    </w:p>
    <w:p w14:paraId="64ACE481" w14:textId="77777777" w:rsidR="00A0506C" w:rsidRPr="00FD302C" w:rsidRDefault="00A0506C">
      <w:pPr>
        <w:adjustRightInd w:val="0"/>
        <w:spacing w:line="360" w:lineRule="auto"/>
        <w:jc w:val="both"/>
        <w:rPr>
          <w:rFonts w:ascii="Arial" w:hAnsi="Arial" w:cs="Arial"/>
          <w:spacing w:val="-3"/>
          <w:sz w:val="22"/>
        </w:rPr>
      </w:pPr>
    </w:p>
    <w:p w14:paraId="57C7125C" w14:textId="77777777" w:rsidR="00A0506C" w:rsidRDefault="00272127">
      <w:pPr>
        <w:adjustRightInd w:val="0"/>
        <w:spacing w:line="360" w:lineRule="auto"/>
        <w:jc w:val="both"/>
        <w:rPr>
          <w:rFonts w:ascii="Arial" w:hAnsi="Arial" w:cs="Arial"/>
          <w:b/>
          <w:bCs/>
          <w:spacing w:val="-3"/>
          <w:sz w:val="22"/>
        </w:rPr>
      </w:pPr>
      <w:r>
        <w:rPr>
          <w:rFonts w:ascii="Arial" w:hAnsi="Arial" w:cs="Arial"/>
          <w:b/>
          <w:bCs/>
          <w:spacing w:val="-3"/>
          <w:sz w:val="22"/>
        </w:rPr>
        <w:t>1.0 INTRODUCTION</w:t>
      </w:r>
    </w:p>
    <w:p w14:paraId="0B184A09" w14:textId="77777777" w:rsidR="00A0506C" w:rsidRDefault="00272127">
      <w:pPr>
        <w:adjustRightInd w:val="0"/>
        <w:spacing w:line="360" w:lineRule="auto"/>
        <w:jc w:val="both"/>
        <w:rPr>
          <w:rFonts w:ascii="Arial" w:hAnsi="Arial" w:cs="Arial"/>
          <w:spacing w:val="-3"/>
          <w:sz w:val="22"/>
        </w:rPr>
      </w:pPr>
      <w:r>
        <w:rPr>
          <w:rFonts w:ascii="Arial" w:hAnsi="Arial" w:cs="Arial"/>
          <w:spacing w:val="-3"/>
          <w:sz w:val="22"/>
        </w:rPr>
        <w:tab/>
      </w:r>
    </w:p>
    <w:p w14:paraId="30EC6C74" w14:textId="77777777" w:rsidR="00B073C8" w:rsidRDefault="006062E1" w:rsidP="00B073C8">
      <w:pPr>
        <w:spacing w:line="360" w:lineRule="auto"/>
        <w:jc w:val="both"/>
        <w:rPr>
          <w:rFonts w:ascii="Arial" w:hAnsi="Arial" w:cs="Arial"/>
          <w:sz w:val="22"/>
        </w:rPr>
      </w:pPr>
      <w:r>
        <w:rPr>
          <w:rFonts w:ascii="Arial" w:hAnsi="Arial" w:cs="Arial"/>
          <w:sz w:val="22"/>
        </w:rPr>
        <w:tab/>
        <w:t>Amylases, a category of hydrolytic</w:t>
      </w:r>
      <w:r>
        <w:rPr>
          <w:rFonts w:ascii="Arial" w:hAnsi="Arial" w:cs="Arial"/>
          <w:spacing w:val="1"/>
          <w:sz w:val="22"/>
        </w:rPr>
        <w:t xml:space="preserve"> </w:t>
      </w:r>
      <w:r>
        <w:rPr>
          <w:rFonts w:ascii="Arial" w:hAnsi="Arial" w:cs="Arial"/>
          <w:sz w:val="22"/>
        </w:rPr>
        <w:t>enzymes, are widely distributed in nature and find diverse applications in various industrial</w:t>
      </w:r>
      <w:r>
        <w:rPr>
          <w:rFonts w:ascii="Arial" w:hAnsi="Arial" w:cs="Arial"/>
          <w:spacing w:val="1"/>
          <w:sz w:val="22"/>
        </w:rPr>
        <w:t xml:space="preserve"> </w:t>
      </w:r>
      <w:r>
        <w:rPr>
          <w:rFonts w:ascii="Arial" w:hAnsi="Arial" w:cs="Arial"/>
          <w:sz w:val="22"/>
        </w:rPr>
        <w:t>processes.</w:t>
      </w:r>
      <w:r>
        <w:rPr>
          <w:rFonts w:ascii="Arial" w:hAnsi="Arial" w:cs="Arial"/>
          <w:spacing w:val="1"/>
          <w:sz w:val="22"/>
        </w:rPr>
        <w:t xml:space="preserve"> </w:t>
      </w:r>
      <w:r>
        <w:rPr>
          <w:rFonts w:ascii="Arial" w:hAnsi="Arial" w:cs="Arial"/>
          <w:sz w:val="22"/>
        </w:rPr>
        <w:t>They</w:t>
      </w:r>
      <w:r>
        <w:rPr>
          <w:rFonts w:ascii="Arial" w:hAnsi="Arial" w:cs="Arial"/>
          <w:spacing w:val="1"/>
          <w:sz w:val="22"/>
        </w:rPr>
        <w:t xml:space="preserve"> </w:t>
      </w:r>
      <w:r>
        <w:rPr>
          <w:rFonts w:ascii="Arial" w:hAnsi="Arial" w:cs="Arial"/>
          <w:sz w:val="22"/>
        </w:rPr>
        <w:t>form</w:t>
      </w:r>
      <w:r>
        <w:rPr>
          <w:rFonts w:ascii="Arial" w:hAnsi="Arial" w:cs="Arial"/>
          <w:spacing w:val="1"/>
          <w:sz w:val="22"/>
        </w:rPr>
        <w:t xml:space="preserve"> </w:t>
      </w:r>
      <w:r>
        <w:rPr>
          <w:rFonts w:ascii="Arial" w:hAnsi="Arial" w:cs="Arial"/>
          <w:sz w:val="22"/>
        </w:rPr>
        <w:t>a</w:t>
      </w:r>
      <w:r>
        <w:rPr>
          <w:rFonts w:ascii="Arial" w:hAnsi="Arial" w:cs="Arial"/>
          <w:spacing w:val="1"/>
          <w:sz w:val="22"/>
        </w:rPr>
        <w:t xml:space="preserve"> </w:t>
      </w:r>
      <w:r>
        <w:rPr>
          <w:rFonts w:ascii="Arial" w:hAnsi="Arial" w:cs="Arial"/>
          <w:sz w:val="22"/>
        </w:rPr>
        <w:t>significant</w:t>
      </w:r>
      <w:r>
        <w:rPr>
          <w:rFonts w:ascii="Arial" w:hAnsi="Arial" w:cs="Arial"/>
          <w:spacing w:val="1"/>
          <w:sz w:val="22"/>
        </w:rPr>
        <w:t xml:space="preserve"> </w:t>
      </w:r>
      <w:r>
        <w:rPr>
          <w:rFonts w:ascii="Arial" w:hAnsi="Arial" w:cs="Arial"/>
          <w:sz w:val="22"/>
        </w:rPr>
        <w:t>group</w:t>
      </w:r>
      <w:r>
        <w:rPr>
          <w:rFonts w:ascii="Arial" w:hAnsi="Arial" w:cs="Arial"/>
          <w:spacing w:val="1"/>
          <w:sz w:val="22"/>
        </w:rPr>
        <w:t xml:space="preserve"> </w:t>
      </w:r>
      <w:r>
        <w:rPr>
          <w:rFonts w:ascii="Arial" w:hAnsi="Arial" w:cs="Arial"/>
          <w:sz w:val="22"/>
        </w:rPr>
        <w:t>of</w:t>
      </w:r>
      <w:r>
        <w:rPr>
          <w:rFonts w:ascii="Arial" w:hAnsi="Arial" w:cs="Arial"/>
          <w:spacing w:val="1"/>
          <w:sz w:val="22"/>
        </w:rPr>
        <w:t xml:space="preserve"> </w:t>
      </w:r>
      <w:r>
        <w:rPr>
          <w:rFonts w:ascii="Arial" w:hAnsi="Arial" w:cs="Arial"/>
          <w:sz w:val="22"/>
        </w:rPr>
        <w:t>industrial</w:t>
      </w:r>
      <w:r>
        <w:rPr>
          <w:rFonts w:ascii="Arial" w:hAnsi="Arial" w:cs="Arial"/>
          <w:spacing w:val="1"/>
          <w:sz w:val="22"/>
        </w:rPr>
        <w:t xml:space="preserve"> </w:t>
      </w:r>
      <w:r>
        <w:rPr>
          <w:rFonts w:ascii="Arial" w:hAnsi="Arial" w:cs="Arial"/>
          <w:sz w:val="22"/>
        </w:rPr>
        <w:t>enzymes</w:t>
      </w:r>
      <w:r>
        <w:rPr>
          <w:rFonts w:ascii="Arial" w:hAnsi="Arial" w:cs="Arial"/>
          <w:spacing w:val="1"/>
          <w:sz w:val="22"/>
        </w:rPr>
        <w:t xml:space="preserve"> </w:t>
      </w:r>
      <w:r w:rsidR="00B073C8">
        <w:rPr>
          <w:rFonts w:ascii="Arial" w:hAnsi="Arial" w:cs="Arial"/>
          <w:sz w:val="22"/>
        </w:rPr>
        <w:t>(</w:t>
      </w:r>
      <w:r w:rsidR="00B073C8" w:rsidRPr="002508CD">
        <w:rPr>
          <w:rFonts w:ascii="Arial" w:hAnsi="Arial" w:cs="Arial"/>
          <w:sz w:val="22"/>
          <w:lang w:val="en-GB"/>
        </w:rPr>
        <w:t>Dey &amp; Banerjee,</w:t>
      </w:r>
      <w:r w:rsidR="00B073C8">
        <w:rPr>
          <w:rFonts w:ascii="Arial" w:hAnsi="Arial" w:cs="Arial"/>
          <w:sz w:val="22"/>
          <w:lang w:val="en-GB"/>
        </w:rPr>
        <w:t xml:space="preserve"> </w:t>
      </w:r>
      <w:r w:rsidR="00B073C8" w:rsidRPr="002508CD">
        <w:rPr>
          <w:rFonts w:ascii="Arial" w:hAnsi="Arial" w:cs="Arial"/>
          <w:sz w:val="22"/>
          <w:lang w:val="en-GB"/>
        </w:rPr>
        <w:t>2015</w:t>
      </w:r>
      <w:r w:rsidR="00B073C8">
        <w:rPr>
          <w:rFonts w:ascii="Arial" w:hAnsi="Arial" w:cs="Arial"/>
          <w:sz w:val="22"/>
          <w:lang w:val="en-GB"/>
        </w:rPr>
        <w:t xml:space="preserve">; </w:t>
      </w:r>
      <w:r w:rsidR="00B073C8">
        <w:rPr>
          <w:rFonts w:ascii="Arial" w:hAnsi="Arial" w:cs="Arial"/>
          <w:sz w:val="22"/>
        </w:rPr>
        <w:t xml:space="preserve">deSouza &amp; deOliveira </w:t>
      </w:r>
      <w:r w:rsidR="00B073C8">
        <w:rPr>
          <w:rFonts w:ascii="Arial" w:hAnsi="Arial" w:cs="Arial"/>
          <w:spacing w:val="-1"/>
          <w:sz w:val="22"/>
        </w:rPr>
        <w:t xml:space="preserve">Magalhães, </w:t>
      </w:r>
      <w:r w:rsidR="00B073C8">
        <w:rPr>
          <w:rFonts w:ascii="Arial" w:hAnsi="Arial" w:cs="Arial"/>
          <w:sz w:val="22"/>
        </w:rPr>
        <w:t xml:space="preserve">2010a). Amylase is a crucial and essential enzyme with a central role in biotechnology. It is primarily derived from microbial sources; it finds extensive application across various industries. Amylases, as significant hydrolase enzymes, have been employed for many decades. These enzymes, exhibit the capacity to randomly break internal glycosidic linkages within starch molecules, leading to their hydrolysis and the production of dextrins and oligosaccharides (Gopinath </w:t>
      </w:r>
      <w:r w:rsidR="00B073C8">
        <w:rPr>
          <w:rFonts w:ascii="Arial" w:hAnsi="Arial" w:cs="Arial"/>
          <w:i/>
          <w:iCs/>
          <w:sz w:val="22"/>
        </w:rPr>
        <w:t>et al</w:t>
      </w:r>
      <w:r w:rsidR="00B073C8">
        <w:rPr>
          <w:rFonts w:ascii="Arial" w:hAnsi="Arial" w:cs="Arial"/>
          <w:i/>
          <w:sz w:val="22"/>
        </w:rPr>
        <w:t xml:space="preserve">., </w:t>
      </w:r>
      <w:r w:rsidR="00B073C8">
        <w:rPr>
          <w:rFonts w:ascii="Arial" w:hAnsi="Arial" w:cs="Arial"/>
          <w:sz w:val="22"/>
        </w:rPr>
        <w:t xml:space="preserve">2017a). </w:t>
      </w:r>
    </w:p>
    <w:p w14:paraId="79096E63" w14:textId="77777777" w:rsidR="00B073C8" w:rsidRDefault="00B073C8" w:rsidP="00B073C8">
      <w:pPr>
        <w:spacing w:line="360" w:lineRule="auto"/>
        <w:jc w:val="both"/>
        <w:rPr>
          <w:rFonts w:ascii="Arial" w:hAnsi="Arial" w:cs="Arial"/>
          <w:spacing w:val="1"/>
          <w:sz w:val="22"/>
        </w:rPr>
      </w:pPr>
      <w:r>
        <w:rPr>
          <w:rFonts w:ascii="Arial" w:hAnsi="Arial" w:cs="Arial"/>
          <w:sz w:val="22"/>
        </w:rPr>
        <w:lastRenderedPageBreak/>
        <w:tab/>
        <w:t xml:space="preserve">In the food industry, amylolytic enzymes are extensively utilized for various purposes. include producing glucose syrups, high fructose corn syrups, maltose syrup, reducing viscosity in sugar syrups, and clarifying fruit juice to prolong its shelf life (Raveendran </w:t>
      </w:r>
      <w:r>
        <w:rPr>
          <w:rFonts w:ascii="Arial" w:hAnsi="Arial" w:cs="Arial"/>
          <w:i/>
          <w:iCs/>
          <w:sz w:val="22"/>
        </w:rPr>
        <w:t>et al</w:t>
      </w:r>
      <w:r>
        <w:rPr>
          <w:rFonts w:ascii="Arial" w:hAnsi="Arial" w:cs="Arial"/>
          <w:i/>
          <w:sz w:val="22"/>
        </w:rPr>
        <w:t xml:space="preserve">., </w:t>
      </w:r>
      <w:r>
        <w:rPr>
          <w:rFonts w:ascii="Arial" w:hAnsi="Arial" w:cs="Arial"/>
          <w:sz w:val="22"/>
        </w:rPr>
        <w:t xml:space="preserve">2018a). Furthermore, these enzymes play a role in the solubilization and saccharification of starch within the brewing industry. In the baking field, amylases are utilized to slowdown the staling process in bread and other baked items. Meanwhile, the paper industry employs them for targeted purposes, such as reducing starch viscosity to achieve the desired paper coating (Park </w:t>
      </w:r>
      <w:r>
        <w:rPr>
          <w:rFonts w:ascii="Arial" w:hAnsi="Arial" w:cs="Arial"/>
          <w:i/>
          <w:iCs/>
          <w:sz w:val="22"/>
        </w:rPr>
        <w:t>et al</w:t>
      </w:r>
      <w:r>
        <w:rPr>
          <w:rFonts w:ascii="Arial" w:hAnsi="Arial" w:cs="Arial"/>
          <w:i/>
          <w:sz w:val="22"/>
        </w:rPr>
        <w:t xml:space="preserve">., </w:t>
      </w:r>
      <w:r>
        <w:rPr>
          <w:rFonts w:ascii="Arial" w:hAnsi="Arial" w:cs="Arial"/>
          <w:sz w:val="22"/>
        </w:rPr>
        <w:t xml:space="preserve">2018a). The amylase enzyme finds application in the textile industry for the warp sizing of textile fibers. Additionally, it serves as a digestive aid in the pharmaceutical industry (Nigam,2013; Gopinath </w:t>
      </w:r>
      <w:r>
        <w:rPr>
          <w:rFonts w:ascii="Arial" w:hAnsi="Arial" w:cs="Arial"/>
          <w:i/>
          <w:iCs/>
          <w:sz w:val="22"/>
        </w:rPr>
        <w:t>et al</w:t>
      </w:r>
      <w:r>
        <w:rPr>
          <w:rFonts w:ascii="Arial" w:hAnsi="Arial" w:cs="Arial"/>
          <w:i/>
          <w:sz w:val="22"/>
        </w:rPr>
        <w:t xml:space="preserve">., </w:t>
      </w:r>
      <w:r>
        <w:rPr>
          <w:rFonts w:ascii="Arial" w:hAnsi="Arial" w:cs="Arial"/>
          <w:sz w:val="22"/>
        </w:rPr>
        <w:t xml:space="preserve">2017a). Include producing glucose syrups, high fructose corn syrups, maltose syrup, reducing viscosity in sugar syrups, and clarifying fruit juice to prolong its shelf life (Raveendran </w:t>
      </w:r>
      <w:r>
        <w:rPr>
          <w:rFonts w:ascii="Arial" w:hAnsi="Arial" w:cs="Arial"/>
          <w:i/>
          <w:iCs/>
          <w:sz w:val="22"/>
        </w:rPr>
        <w:t>et al</w:t>
      </w:r>
      <w:r>
        <w:rPr>
          <w:rFonts w:ascii="Arial" w:hAnsi="Arial" w:cs="Arial"/>
          <w:i/>
          <w:sz w:val="22"/>
        </w:rPr>
        <w:t xml:space="preserve">., </w:t>
      </w:r>
      <w:r>
        <w:rPr>
          <w:rFonts w:ascii="Arial" w:hAnsi="Arial" w:cs="Arial"/>
          <w:sz w:val="22"/>
        </w:rPr>
        <w:t>2018a).</w:t>
      </w:r>
    </w:p>
    <w:p w14:paraId="79DCBA68" w14:textId="77777777" w:rsidR="00B073C8" w:rsidRDefault="00B073C8" w:rsidP="00B073C8">
      <w:pPr>
        <w:spacing w:line="360" w:lineRule="auto"/>
        <w:jc w:val="both"/>
        <w:rPr>
          <w:rFonts w:ascii="Arial" w:hAnsi="Arial" w:cs="Arial"/>
          <w:sz w:val="22"/>
        </w:rPr>
      </w:pPr>
      <w:r>
        <w:rPr>
          <w:rFonts w:ascii="Arial" w:hAnsi="Arial" w:cs="Arial"/>
          <w:spacing w:val="1"/>
          <w:sz w:val="22"/>
        </w:rPr>
        <w:tab/>
      </w:r>
      <w:r>
        <w:rPr>
          <w:rFonts w:ascii="Arial" w:hAnsi="Arial" w:cs="Arial"/>
          <w:sz w:val="22"/>
        </w:rPr>
        <w:t xml:space="preserve">Furthermore, these enzymes play a role in the solubilization and saccharification of starch within the brewing industry. In the baking field, amylases are utilized to slowdown the staling process in bread and other baked items. Meanwhile, the paper industry employs them for targeted purposes, such as reducing starch viscosity to achieve the desired paper coating (Park </w:t>
      </w:r>
      <w:r>
        <w:rPr>
          <w:rFonts w:ascii="Arial" w:hAnsi="Arial" w:cs="Arial"/>
          <w:i/>
          <w:iCs/>
          <w:sz w:val="22"/>
        </w:rPr>
        <w:t>et al</w:t>
      </w:r>
      <w:r>
        <w:rPr>
          <w:rFonts w:ascii="Arial" w:hAnsi="Arial" w:cs="Arial"/>
          <w:i/>
          <w:sz w:val="22"/>
        </w:rPr>
        <w:t xml:space="preserve">., </w:t>
      </w:r>
      <w:r>
        <w:rPr>
          <w:rFonts w:ascii="Arial" w:hAnsi="Arial" w:cs="Arial"/>
          <w:sz w:val="22"/>
        </w:rPr>
        <w:t xml:space="preserve">2018a). The amylase enzyme finds application in the textile industry for the warp sizing of textile fibers. Additionally, it serves as a digestive aid in the pharmaceutical industry (Nigam,2013). Significantly, amylases obtained from fungi demonstrate enhanced stability on a commercial scale when compared to those derive from bacteria. Various initiatives have been pursued to enhance culture conditions and identify appropriate fungal strains for optimal amylase production (de Souza &amp; de Oliveira Magalhães, 2010a). The beetles classified scientifically as </w:t>
      </w:r>
      <w:r w:rsidRPr="0055136A">
        <w:rPr>
          <w:rFonts w:ascii="Arial" w:hAnsi="Arial" w:cs="Arial"/>
          <w:i/>
          <w:iCs/>
          <w:sz w:val="22"/>
        </w:rPr>
        <w:t>Cerambycidae</w:t>
      </w:r>
      <w:r>
        <w:rPr>
          <w:rFonts w:ascii="Arial" w:hAnsi="Arial" w:cs="Arial"/>
          <w:sz w:val="22"/>
        </w:rPr>
        <w:t xml:space="preserve"> are also recognized as long-horned or longicorn beetles. The larvae of these insects are commonly denoted as round headed borers (Kariyanna </w:t>
      </w:r>
      <w:r>
        <w:rPr>
          <w:rFonts w:ascii="Arial" w:hAnsi="Arial" w:cs="Arial"/>
          <w:i/>
          <w:iCs/>
          <w:sz w:val="22"/>
        </w:rPr>
        <w:t>et al</w:t>
      </w:r>
      <w:r>
        <w:rPr>
          <w:rFonts w:ascii="Arial" w:hAnsi="Arial" w:cs="Arial"/>
          <w:sz w:val="22"/>
        </w:rPr>
        <w:t xml:space="preserve">.,2019). This taxonomic family includes an extensive variety of beetles, with over 35,000 species documented. A notable characteristic of many longhorn beetles is their notably elongated antennae, frequently extending to lengths equivalent to or surpassing the beetle's own body (Ribes, 2007; Hassan and Emara, 2015)). This trait distinguishes them among beetles, contributing to the family's diverse and widespread presence in the insect world (Niskanen and Niemelä, 2017). </w:t>
      </w:r>
      <w:r>
        <w:rPr>
          <w:rFonts w:ascii="Arial" w:hAnsi="Arial" w:cs="Arial"/>
          <w:i/>
          <w:sz w:val="22"/>
        </w:rPr>
        <w:t xml:space="preserve">Aspergillus niger </w:t>
      </w:r>
      <w:r>
        <w:rPr>
          <w:rFonts w:ascii="Arial" w:hAnsi="Arial" w:cs="Arial"/>
          <w:sz w:val="22"/>
        </w:rPr>
        <w:t xml:space="preserve">is recognized for its capacity to generate a range of enzymes, among which amylases are prominent (Bellaouchi </w:t>
      </w:r>
      <w:r>
        <w:rPr>
          <w:rFonts w:ascii="Arial" w:hAnsi="Arial" w:cs="Arial"/>
          <w:i/>
          <w:iCs/>
          <w:sz w:val="22"/>
        </w:rPr>
        <w:t>et al</w:t>
      </w:r>
      <w:r>
        <w:rPr>
          <w:rFonts w:ascii="Arial" w:hAnsi="Arial" w:cs="Arial"/>
          <w:sz w:val="22"/>
        </w:rPr>
        <w:t xml:space="preserve">., 2021). The biotechnological relevance of amylases spans across diverse sectors like food, pharmaceuticals, and biofuels, investigating and enhancing the synthesis of amylase from this particular origin has the potential to result in an enzyme possessing distinctive characteristics or enhanced efficacy tailored for specific uses (deSouza &amp; deOliveira Magalhães, 2010b). Long horn beetles may harbor distinct microbial communities within their digestive systems. Examining enzymes derived from insect-associated </w:t>
      </w:r>
      <w:r>
        <w:rPr>
          <w:rFonts w:ascii="Arial" w:hAnsi="Arial" w:cs="Arial"/>
          <w:spacing w:val="-1"/>
          <w:sz w:val="22"/>
        </w:rPr>
        <w:t xml:space="preserve">microbes </w:t>
      </w:r>
      <w:r>
        <w:rPr>
          <w:rFonts w:ascii="Arial" w:hAnsi="Arial" w:cs="Arial"/>
          <w:sz w:val="22"/>
        </w:rPr>
        <w:t>offers the opportunity to gain insights into unique biocatalysts that may have evolved for specific ecological purposes.</w:t>
      </w:r>
      <w:r>
        <w:rPr>
          <w:rFonts w:ascii="Arial" w:hAnsi="Arial" w:cs="Arial"/>
          <w:spacing w:val="-3"/>
          <w:sz w:val="22"/>
        </w:rPr>
        <w:tab/>
      </w:r>
    </w:p>
    <w:p w14:paraId="23E81E18" w14:textId="77777777" w:rsidR="00B073C8" w:rsidRDefault="00B073C8" w:rsidP="00B073C8">
      <w:pPr>
        <w:adjustRightInd w:val="0"/>
        <w:spacing w:line="360" w:lineRule="auto"/>
        <w:jc w:val="both"/>
        <w:rPr>
          <w:rFonts w:ascii="Arial" w:hAnsi="Arial" w:cs="Arial"/>
          <w:spacing w:val="-3"/>
          <w:sz w:val="22"/>
        </w:rPr>
      </w:pPr>
      <w:r>
        <w:rPr>
          <w:rFonts w:ascii="Arial" w:hAnsi="Arial" w:cs="Arial"/>
          <w:spacing w:val="-3"/>
          <w:sz w:val="22"/>
        </w:rPr>
        <w:tab/>
        <w:t xml:space="preserve">Despite the known capabilities of </w:t>
      </w:r>
      <w:r>
        <w:rPr>
          <w:rFonts w:ascii="Arial" w:hAnsi="Arial" w:cs="Arial"/>
          <w:i/>
          <w:spacing w:val="-3"/>
          <w:sz w:val="22"/>
        </w:rPr>
        <w:t>Aspergillus niger</w:t>
      </w:r>
      <w:r>
        <w:rPr>
          <w:rFonts w:ascii="Arial" w:hAnsi="Arial" w:cs="Arial"/>
          <w:spacing w:val="-3"/>
          <w:sz w:val="22"/>
        </w:rPr>
        <w:t>, there remains a knowledge gap in understanding the enzymatic potential of strains isolated from insect guts. This study seeks to address this gap by producing, purifying, and characterizing amylase from such a strain, aiming to reveal novel properties that may offer industrial advantages.</w:t>
      </w:r>
    </w:p>
    <w:p w14:paraId="6C6A4517" w14:textId="2D916871" w:rsidR="00A0506C" w:rsidRDefault="00B073C8" w:rsidP="00B073C8">
      <w:pPr>
        <w:adjustRightInd w:val="0"/>
        <w:spacing w:line="360" w:lineRule="auto"/>
        <w:jc w:val="both"/>
        <w:rPr>
          <w:rStyle w:val="Strong"/>
          <w:rFonts w:ascii="Arial" w:hAnsi="Arial" w:cs="Arial"/>
          <w:sz w:val="22"/>
        </w:rPr>
      </w:pPr>
      <w:r>
        <w:rPr>
          <w:rFonts w:ascii="Arial" w:hAnsi="Arial" w:cs="Arial"/>
          <w:spacing w:val="-3"/>
          <w:sz w:val="22"/>
        </w:rPr>
        <w:lastRenderedPageBreak/>
        <w:t xml:space="preserve">The significance of this work lies in its potential to discover enzymes with superior properties for biotechnological </w:t>
      </w:r>
      <w:r w:rsidRPr="00B073C8">
        <w:rPr>
          <w:rFonts w:ascii="Arial" w:hAnsi="Arial" w:cs="Arial"/>
          <w:spacing w:val="-3"/>
          <w:sz w:val="22"/>
        </w:rPr>
        <w:t xml:space="preserve">applications, particularly in processes requiring high temperatures or specific pH conditions. The study also contributes to the understanding of microbial diversity within insect microbiomes and their </w:t>
      </w:r>
      <w:r>
        <w:rPr>
          <w:rFonts w:ascii="Arial" w:hAnsi="Arial" w:cs="Arial"/>
          <w:spacing w:val="-3"/>
          <w:sz w:val="22"/>
        </w:rPr>
        <w:t>potential industrial applications.</w:t>
      </w:r>
    </w:p>
    <w:p w14:paraId="43E96C1B" w14:textId="77777777" w:rsidR="00A0506C" w:rsidRDefault="00272127">
      <w:pPr>
        <w:pStyle w:val="NormalWeb"/>
        <w:spacing w:line="360" w:lineRule="auto"/>
        <w:jc w:val="both"/>
        <w:rPr>
          <w:rStyle w:val="Strong"/>
          <w:rFonts w:ascii="Arial" w:hAnsi="Arial" w:cs="Arial"/>
          <w:sz w:val="22"/>
          <w:szCs w:val="22"/>
        </w:rPr>
      </w:pPr>
      <w:r>
        <w:rPr>
          <w:rStyle w:val="Strong"/>
          <w:rFonts w:ascii="Arial" w:hAnsi="Arial" w:cs="Arial"/>
          <w:sz w:val="22"/>
          <w:szCs w:val="22"/>
        </w:rPr>
        <w:t>2.0 MATERIALS AND METHODS</w:t>
      </w:r>
    </w:p>
    <w:p w14:paraId="6CE51F3F" w14:textId="2DDC6B2F" w:rsidR="00A0506C" w:rsidRDefault="00272127">
      <w:pPr>
        <w:pStyle w:val="NormalWeb"/>
        <w:spacing w:line="360" w:lineRule="auto"/>
        <w:jc w:val="both"/>
        <w:rPr>
          <w:rFonts w:ascii="Arial" w:hAnsi="Arial" w:cs="Arial"/>
          <w:sz w:val="22"/>
          <w:szCs w:val="22"/>
        </w:rPr>
      </w:pPr>
      <w:r>
        <w:rPr>
          <w:rStyle w:val="Emphasis"/>
          <w:rFonts w:ascii="Arial" w:hAnsi="Arial" w:cs="Arial"/>
          <w:sz w:val="22"/>
          <w:szCs w:val="22"/>
        </w:rPr>
        <w:tab/>
        <w:t>Aspergillus niger</w:t>
      </w:r>
      <w:r>
        <w:rPr>
          <w:rFonts w:ascii="Arial" w:hAnsi="Arial" w:cs="Arial"/>
          <w:sz w:val="22"/>
          <w:szCs w:val="22"/>
        </w:rPr>
        <w:t>, previously isolated from the gut of long-horned beetles (</w:t>
      </w:r>
      <w:r>
        <w:rPr>
          <w:rStyle w:val="Emphasis"/>
          <w:rFonts w:ascii="Arial" w:hAnsi="Arial" w:cs="Arial"/>
          <w:sz w:val="22"/>
          <w:szCs w:val="22"/>
        </w:rPr>
        <w:t>Cerambycidae latreille</w:t>
      </w:r>
      <w:r>
        <w:rPr>
          <w:rFonts w:ascii="Arial" w:hAnsi="Arial" w:cs="Arial"/>
          <w:sz w:val="22"/>
          <w:szCs w:val="22"/>
        </w:rPr>
        <w:t>), was obtained from the Department of Biochemistry, Federal University of Technology, Akure</w:t>
      </w:r>
      <w:r w:rsidR="006062E1">
        <w:rPr>
          <w:rFonts w:ascii="Arial" w:hAnsi="Arial" w:cs="Arial"/>
          <w:sz w:val="22"/>
          <w:szCs w:val="22"/>
        </w:rPr>
        <w:t>, Nigeria</w:t>
      </w:r>
      <w:r>
        <w:rPr>
          <w:rFonts w:ascii="Arial" w:hAnsi="Arial" w:cs="Arial"/>
          <w:sz w:val="22"/>
          <w:szCs w:val="22"/>
        </w:rPr>
        <w:t>. The reagents used include ammonium sulfate, soluble starch, phosphate buffer, dinitrosalicylic acid (DNSA), DEAE-Sephacel, peptone, KH</w:t>
      </w:r>
      <w:r>
        <w:rPr>
          <w:rFonts w:ascii="Cambria Math" w:hAnsi="Cambria Math" w:cs="Cambria Math"/>
          <w:sz w:val="22"/>
          <w:szCs w:val="22"/>
        </w:rPr>
        <w:t>₂</w:t>
      </w:r>
      <w:r>
        <w:rPr>
          <w:rFonts w:ascii="Arial" w:hAnsi="Arial" w:cs="Arial"/>
          <w:sz w:val="22"/>
          <w:szCs w:val="22"/>
        </w:rPr>
        <w:t>PO</w:t>
      </w:r>
      <w:r>
        <w:rPr>
          <w:rFonts w:ascii="Cambria Math" w:hAnsi="Cambria Math" w:cs="Cambria Math"/>
          <w:sz w:val="22"/>
          <w:szCs w:val="22"/>
        </w:rPr>
        <w:t>₄</w:t>
      </w:r>
      <w:r>
        <w:rPr>
          <w:rFonts w:ascii="Arial" w:hAnsi="Arial" w:cs="Arial"/>
          <w:sz w:val="22"/>
          <w:szCs w:val="22"/>
        </w:rPr>
        <w:t>, MgCl</w:t>
      </w:r>
      <w:r>
        <w:rPr>
          <w:rFonts w:ascii="Cambria Math" w:hAnsi="Cambria Math" w:cs="Cambria Math"/>
          <w:sz w:val="22"/>
          <w:szCs w:val="22"/>
        </w:rPr>
        <w:t>₂</w:t>
      </w:r>
      <w:r>
        <w:rPr>
          <w:rFonts w:ascii="Arial" w:hAnsi="Arial" w:cs="Arial"/>
          <w:sz w:val="22"/>
          <w:szCs w:val="22"/>
        </w:rPr>
        <w:t>, K</w:t>
      </w:r>
      <w:r>
        <w:rPr>
          <w:rFonts w:ascii="Cambria Math" w:hAnsi="Cambria Math" w:cs="Cambria Math"/>
          <w:sz w:val="22"/>
          <w:szCs w:val="22"/>
        </w:rPr>
        <w:t>₂</w:t>
      </w:r>
      <w:r>
        <w:rPr>
          <w:rFonts w:ascii="Arial" w:hAnsi="Arial" w:cs="Arial"/>
          <w:sz w:val="22"/>
          <w:szCs w:val="22"/>
        </w:rPr>
        <w:t>HPO</w:t>
      </w:r>
      <w:r>
        <w:rPr>
          <w:rFonts w:ascii="Cambria Math" w:hAnsi="Cambria Math" w:cs="Cambria Math"/>
          <w:sz w:val="22"/>
          <w:szCs w:val="22"/>
        </w:rPr>
        <w:t>₄</w:t>
      </w:r>
      <w:r>
        <w:rPr>
          <w:rFonts w:ascii="Arial" w:hAnsi="Arial" w:cs="Arial"/>
          <w:sz w:val="22"/>
          <w:szCs w:val="22"/>
        </w:rPr>
        <w:t xml:space="preserve">, NaCl, and Bradford reagent. All chemicals used were of analytical grade. </w:t>
      </w:r>
    </w:p>
    <w:p w14:paraId="2CECB31E" w14:textId="77777777" w:rsidR="00A0506C" w:rsidRDefault="00272127">
      <w:pPr>
        <w:pStyle w:val="NormalWeb"/>
        <w:spacing w:line="360" w:lineRule="auto"/>
        <w:jc w:val="both"/>
        <w:rPr>
          <w:rFonts w:ascii="Arial" w:hAnsi="Arial" w:cs="Arial"/>
          <w:b/>
          <w:sz w:val="22"/>
          <w:szCs w:val="22"/>
        </w:rPr>
      </w:pPr>
      <w:r>
        <w:rPr>
          <w:rFonts w:ascii="Arial" w:hAnsi="Arial" w:cs="Arial"/>
          <w:b/>
          <w:sz w:val="22"/>
          <w:szCs w:val="22"/>
        </w:rPr>
        <w:t>Amylase Production, Purification and Characterization</w:t>
      </w:r>
    </w:p>
    <w:p w14:paraId="0FA049DD" w14:textId="0D473072" w:rsidR="00A0506C" w:rsidRDefault="00272127">
      <w:pPr>
        <w:pStyle w:val="NormalWeb"/>
        <w:spacing w:line="360" w:lineRule="auto"/>
        <w:jc w:val="both"/>
        <w:rPr>
          <w:rFonts w:ascii="Arial" w:hAnsi="Arial" w:cs="Arial"/>
          <w:sz w:val="22"/>
          <w:szCs w:val="22"/>
        </w:rPr>
      </w:pPr>
      <w:r>
        <w:rPr>
          <w:rFonts w:ascii="Arial" w:hAnsi="Arial" w:cs="Arial"/>
          <w:sz w:val="22"/>
          <w:szCs w:val="22"/>
        </w:rPr>
        <w:tab/>
      </w:r>
      <w:r w:rsidR="00B073C8">
        <w:rPr>
          <w:rFonts w:ascii="Arial" w:hAnsi="Arial" w:cs="Arial"/>
          <w:sz w:val="22"/>
        </w:rPr>
        <w:t xml:space="preserve">Potato Dextrose Agar (PDA) was prepared and sterilized. After cooling, it was inoculated with </w:t>
      </w:r>
      <w:r w:rsidR="00B073C8">
        <w:rPr>
          <w:rStyle w:val="Emphasis"/>
          <w:rFonts w:ascii="Arial" w:hAnsi="Arial" w:cs="Arial"/>
          <w:sz w:val="22"/>
        </w:rPr>
        <w:t>A. niger</w:t>
      </w:r>
      <w:r w:rsidR="00B073C8">
        <w:rPr>
          <w:rFonts w:ascii="Arial" w:hAnsi="Arial" w:cs="Arial"/>
          <w:sz w:val="22"/>
        </w:rPr>
        <w:t xml:space="preserve"> and incubated at 30°C for 48 hours on a shaker at 150 rpm. Fermentation media containing soluble starch, peptone, ammonium sulfate, and phosphate salts were sterilized and inoculated with 3 mL of seed culture. Incubation was done at 30°C for 48 hours on a shaker. The culture was centrifuged at 10,000 rpm for 15 minutes, and the supernatant (crude enzyme) was collected. Enzyme activity was measured by incubating crude enzyme with soluble starch and phosphate buffer at 37°C. DNSA was added to stop the reaction, followed by boiling. Absorbance was read at 540 nm. Protein concentration was determined using the Bradford assay, with absorbance measured at 595 nm. Crude enzyme was precipitated at 60% saturation, centrifuged, and re-suspended in phosphate buffer. The precipitate was dialyzed for 48 hours against phosphate buffer (pH 7.0) at 4°C. </w:t>
      </w:r>
      <w:r w:rsidR="00B073C8">
        <w:rPr>
          <w:rStyle w:val="Emphasis"/>
          <w:rFonts w:ascii="Arial" w:hAnsi="Arial" w:cs="Arial"/>
          <w:sz w:val="22"/>
        </w:rPr>
        <w:t xml:space="preserve">The dialysate </w:t>
      </w:r>
      <w:r w:rsidR="00B073C8">
        <w:rPr>
          <w:rFonts w:ascii="Arial" w:hAnsi="Arial" w:cs="Arial"/>
          <w:sz w:val="22"/>
        </w:rPr>
        <w:t>was applied to a DEAE-Sephacel column equilibrated with phosphate buffer. Bound proteins were eluted with NaCl gradient, and active fractions were pooled. Enzyme activity was assessed at temperatures ranging from 30°C to 90°C. Enzyme was pre-incubated at various temperatures and assayed at regular intervals. Enzyme activity was measured across pH 2.0 to 12.0. Enzyme was pre-incubated in different buffers and assayed hourly for 6 hours. Enzyme activity was tested in the presence of metal ions such as Ca</w:t>
      </w:r>
      <w:r w:rsidR="00B073C8">
        <w:rPr>
          <w:rFonts w:ascii="Arial" w:hAnsi="Arial" w:cs="Arial"/>
          <w:sz w:val="22"/>
          <w:vertAlign w:val="superscript"/>
        </w:rPr>
        <w:t>2+</w:t>
      </w:r>
      <w:r w:rsidR="00E35A60">
        <w:rPr>
          <w:rFonts w:ascii="Arial" w:hAnsi="Arial" w:cs="Arial"/>
          <w:sz w:val="22"/>
        </w:rPr>
        <w:t>,</w:t>
      </w:r>
      <w:r w:rsidR="00253D1D">
        <w:rPr>
          <w:rFonts w:ascii="Arial" w:hAnsi="Arial" w:cs="Arial"/>
          <w:sz w:val="22"/>
        </w:rPr>
        <w:t xml:space="preserve"> Mg</w:t>
      </w:r>
      <w:r w:rsidR="00253D1D">
        <w:rPr>
          <w:rFonts w:ascii="Arial" w:hAnsi="Arial" w:cs="Arial"/>
          <w:sz w:val="22"/>
          <w:vertAlign w:val="superscript"/>
        </w:rPr>
        <w:t>2+</w:t>
      </w:r>
      <w:r w:rsidR="00253D1D">
        <w:rPr>
          <w:rFonts w:ascii="Arial" w:hAnsi="Arial" w:cs="Arial"/>
          <w:sz w:val="22"/>
        </w:rPr>
        <w:t>, Zn</w:t>
      </w:r>
      <w:r w:rsidR="00253D1D">
        <w:rPr>
          <w:rFonts w:ascii="Arial" w:hAnsi="Arial" w:cs="Arial"/>
          <w:sz w:val="22"/>
          <w:vertAlign w:val="superscript"/>
        </w:rPr>
        <w:t>2+</w:t>
      </w:r>
      <w:r w:rsidR="00253D1D">
        <w:rPr>
          <w:rFonts w:ascii="Arial" w:hAnsi="Arial" w:cs="Arial"/>
          <w:sz w:val="22"/>
        </w:rPr>
        <w:t>, among others</w:t>
      </w:r>
      <w:r w:rsidR="00E35A60">
        <w:rPr>
          <w:rFonts w:ascii="Arial" w:hAnsi="Arial" w:cs="Arial"/>
          <w:sz w:val="22"/>
        </w:rPr>
        <w:t xml:space="preserve">. </w:t>
      </w:r>
      <w:r w:rsidR="00253D1D">
        <w:rPr>
          <w:rFonts w:ascii="Arial" w:hAnsi="Arial" w:cs="Arial"/>
          <w:sz w:val="22"/>
        </w:rPr>
        <w:t xml:space="preserve">Effect of certain inhibitors such as EDTA, SDS, urea, </w:t>
      </w:r>
      <w:r w:rsidR="00B073C8">
        <w:rPr>
          <w:rFonts w:ascii="Arial" w:hAnsi="Arial" w:cs="Arial"/>
          <w:sz w:val="22"/>
        </w:rPr>
        <w:t>mercaptoethanol, sodium azide, trinton-X-100, tween-20 and cysteine</w:t>
      </w:r>
      <w:r w:rsidR="00253D1D">
        <w:rPr>
          <w:rFonts w:ascii="Arial" w:hAnsi="Arial" w:cs="Arial"/>
          <w:sz w:val="22"/>
        </w:rPr>
        <w:t xml:space="preserve"> at varying concentrations were also investigated</w:t>
      </w:r>
      <w:r w:rsidR="00B073C8">
        <w:rPr>
          <w:rFonts w:ascii="Arial" w:hAnsi="Arial" w:cs="Arial"/>
          <w:sz w:val="22"/>
        </w:rPr>
        <w:t xml:space="preserve">. </w:t>
      </w:r>
      <w:r w:rsidR="00B073C8" w:rsidRPr="00E927A4">
        <w:rPr>
          <w:rFonts w:ascii="Arial" w:hAnsi="Arial" w:cs="Arial"/>
          <w:sz w:val="22"/>
        </w:rPr>
        <w:t>The ability of the amylase to remove stains was carried out according to the method of</w:t>
      </w:r>
      <w:r w:rsidR="00B073C8" w:rsidRPr="00E927A4">
        <w:rPr>
          <w:rFonts w:ascii="Arial" w:hAnsi="Arial" w:cs="Arial"/>
          <w:spacing w:val="1"/>
          <w:sz w:val="22"/>
        </w:rPr>
        <w:t xml:space="preserve"> </w:t>
      </w:r>
      <w:r w:rsidR="00B073C8" w:rsidRPr="00E927A4">
        <w:rPr>
          <w:rFonts w:ascii="Arial" w:hAnsi="Arial" w:cs="Arial"/>
          <w:sz w:val="22"/>
        </w:rPr>
        <w:t>(Djekrif</w:t>
      </w:r>
      <w:r w:rsidR="00B073C8" w:rsidRPr="00E927A4">
        <w:rPr>
          <w:rFonts w:ascii="Arial" w:hAnsi="Arial" w:cs="Arial"/>
          <w:spacing w:val="-2"/>
          <w:sz w:val="22"/>
        </w:rPr>
        <w:t xml:space="preserve"> </w:t>
      </w:r>
      <w:r w:rsidR="00B073C8" w:rsidRPr="00E927A4">
        <w:rPr>
          <w:rFonts w:ascii="Arial" w:hAnsi="Arial" w:cs="Arial"/>
          <w:i/>
          <w:iCs/>
          <w:sz w:val="22"/>
        </w:rPr>
        <w:t>et al.,</w:t>
      </w:r>
      <w:r w:rsidR="00B073C8" w:rsidRPr="00E927A4">
        <w:rPr>
          <w:rFonts w:ascii="Arial" w:hAnsi="Arial" w:cs="Arial"/>
          <w:i/>
          <w:sz w:val="22"/>
        </w:rPr>
        <w:t xml:space="preserve"> </w:t>
      </w:r>
      <w:r w:rsidR="00B073C8" w:rsidRPr="00E927A4">
        <w:rPr>
          <w:rFonts w:ascii="Arial" w:hAnsi="Arial" w:cs="Arial"/>
          <w:sz w:val="22"/>
        </w:rPr>
        <w:t>2022).</w:t>
      </w:r>
      <w:r w:rsidR="00B073C8" w:rsidRPr="00E927A4">
        <w:rPr>
          <w:rFonts w:ascii="Arial" w:hAnsi="Arial" w:cs="Arial"/>
          <w:spacing w:val="-1"/>
          <w:sz w:val="22"/>
        </w:rPr>
        <w:t xml:space="preserve"> </w:t>
      </w:r>
      <w:r w:rsidR="00B073C8" w:rsidRPr="00E927A4">
        <w:rPr>
          <w:rFonts w:ascii="Arial" w:hAnsi="Arial" w:cs="Arial"/>
          <w:sz w:val="22"/>
        </w:rPr>
        <w:t>Detergent of 0.1 g</w:t>
      </w:r>
      <w:r w:rsidR="00B073C8" w:rsidRPr="00E927A4">
        <w:rPr>
          <w:rFonts w:ascii="Arial" w:hAnsi="Arial" w:cs="Arial"/>
          <w:spacing w:val="-1"/>
          <w:sz w:val="22"/>
        </w:rPr>
        <w:t xml:space="preserve"> </w:t>
      </w:r>
      <w:r w:rsidR="00B073C8" w:rsidRPr="00E927A4">
        <w:rPr>
          <w:rFonts w:ascii="Arial" w:hAnsi="Arial" w:cs="Arial"/>
          <w:sz w:val="22"/>
        </w:rPr>
        <w:t>was dissolved</w:t>
      </w:r>
      <w:r w:rsidR="00B073C8" w:rsidRPr="00E927A4">
        <w:rPr>
          <w:rFonts w:ascii="Arial" w:hAnsi="Arial" w:cs="Arial"/>
          <w:spacing w:val="-1"/>
          <w:sz w:val="22"/>
        </w:rPr>
        <w:t xml:space="preserve"> </w:t>
      </w:r>
      <w:r w:rsidR="00B073C8" w:rsidRPr="00E927A4">
        <w:rPr>
          <w:rFonts w:ascii="Arial" w:hAnsi="Arial" w:cs="Arial"/>
          <w:sz w:val="22"/>
        </w:rPr>
        <w:t>in 10</w:t>
      </w:r>
      <w:r w:rsidR="00B073C8" w:rsidRPr="00E927A4">
        <w:rPr>
          <w:rFonts w:ascii="Arial" w:hAnsi="Arial" w:cs="Arial"/>
          <w:spacing w:val="-1"/>
          <w:sz w:val="22"/>
        </w:rPr>
        <w:t xml:space="preserve"> </w:t>
      </w:r>
      <w:r w:rsidR="00B073C8" w:rsidRPr="00E927A4">
        <w:rPr>
          <w:rFonts w:ascii="Arial" w:hAnsi="Arial" w:cs="Arial"/>
          <w:sz w:val="22"/>
        </w:rPr>
        <w:t>mL</w:t>
      </w:r>
      <w:r w:rsidR="00B073C8" w:rsidRPr="00E927A4">
        <w:rPr>
          <w:rFonts w:ascii="Arial" w:hAnsi="Arial" w:cs="Arial"/>
          <w:spacing w:val="-7"/>
          <w:sz w:val="22"/>
        </w:rPr>
        <w:t xml:space="preserve"> </w:t>
      </w:r>
      <w:r w:rsidR="00B073C8" w:rsidRPr="00E927A4">
        <w:rPr>
          <w:rFonts w:ascii="Arial" w:hAnsi="Arial" w:cs="Arial"/>
          <w:sz w:val="22"/>
        </w:rPr>
        <w:t>of water</w:t>
      </w:r>
      <w:r w:rsidR="00B073C8" w:rsidRPr="00E927A4">
        <w:rPr>
          <w:rFonts w:ascii="Arial" w:hAnsi="Arial" w:cs="Arial"/>
          <w:spacing w:val="-1"/>
          <w:sz w:val="22"/>
        </w:rPr>
        <w:t xml:space="preserve"> </w:t>
      </w:r>
      <w:r w:rsidR="00B073C8" w:rsidRPr="00E927A4">
        <w:rPr>
          <w:rFonts w:ascii="Arial" w:hAnsi="Arial" w:cs="Arial"/>
          <w:sz w:val="22"/>
        </w:rPr>
        <w:t>and</w:t>
      </w:r>
      <w:r w:rsidR="00B073C8" w:rsidRPr="00E927A4">
        <w:rPr>
          <w:rFonts w:ascii="Arial" w:hAnsi="Arial" w:cs="Arial"/>
          <w:spacing w:val="-1"/>
          <w:sz w:val="22"/>
        </w:rPr>
        <w:t xml:space="preserve"> </w:t>
      </w:r>
      <w:r w:rsidR="00B073C8" w:rsidRPr="00E927A4">
        <w:rPr>
          <w:rFonts w:ascii="Arial" w:hAnsi="Arial" w:cs="Arial"/>
          <w:sz w:val="22"/>
        </w:rPr>
        <w:t>incubated at</w:t>
      </w:r>
      <w:r w:rsidR="00B073C8" w:rsidRPr="00E927A4">
        <w:rPr>
          <w:rFonts w:ascii="Arial" w:hAnsi="Arial" w:cs="Arial"/>
          <w:spacing w:val="-1"/>
          <w:sz w:val="22"/>
        </w:rPr>
        <w:t xml:space="preserve"> </w:t>
      </w:r>
      <w:r w:rsidR="00B073C8" w:rsidRPr="00E927A4">
        <w:rPr>
          <w:rFonts w:ascii="Arial" w:hAnsi="Arial" w:cs="Arial"/>
          <w:sz w:val="22"/>
        </w:rPr>
        <w:t>100</w:t>
      </w:r>
      <w:r w:rsidR="00B073C8" w:rsidRPr="00E927A4">
        <w:rPr>
          <w:rFonts w:ascii="Arial" w:hAnsi="Arial" w:cs="Arial"/>
          <w:spacing w:val="2"/>
          <w:sz w:val="22"/>
        </w:rPr>
        <w:t xml:space="preserve"> </w:t>
      </w:r>
      <w:r w:rsidR="00B073C8" w:rsidRPr="00E927A4">
        <w:rPr>
          <w:rFonts w:ascii="Arial" w:hAnsi="Arial" w:cs="Arial"/>
          <w:sz w:val="22"/>
        </w:rPr>
        <w:t>°C</w:t>
      </w:r>
      <w:r w:rsidR="00E35A60">
        <w:rPr>
          <w:rFonts w:ascii="Arial" w:hAnsi="Arial" w:cs="Arial"/>
          <w:sz w:val="22"/>
        </w:rPr>
        <w:t xml:space="preserve"> </w:t>
      </w:r>
      <w:r w:rsidR="00B073C8" w:rsidRPr="00E927A4">
        <w:rPr>
          <w:rFonts w:ascii="Arial" w:hAnsi="Arial" w:cs="Arial"/>
          <w:spacing w:val="-57"/>
          <w:sz w:val="22"/>
        </w:rPr>
        <w:t xml:space="preserve"> </w:t>
      </w:r>
      <w:r w:rsidR="00E35A60">
        <w:rPr>
          <w:rFonts w:ascii="Arial" w:hAnsi="Arial" w:cs="Arial"/>
          <w:spacing w:val="-57"/>
          <w:sz w:val="22"/>
        </w:rPr>
        <w:t xml:space="preserve">         </w:t>
      </w:r>
      <w:r w:rsidR="00B073C8" w:rsidRPr="00E927A4">
        <w:rPr>
          <w:rFonts w:ascii="Arial" w:hAnsi="Arial" w:cs="Arial"/>
          <w:sz w:val="22"/>
        </w:rPr>
        <w:t>for</w:t>
      </w:r>
      <w:r w:rsidR="00B073C8" w:rsidRPr="00E927A4">
        <w:rPr>
          <w:rFonts w:ascii="Arial" w:hAnsi="Arial" w:cs="Arial"/>
          <w:spacing w:val="-3"/>
          <w:sz w:val="22"/>
        </w:rPr>
        <w:t xml:space="preserve"> </w:t>
      </w:r>
      <w:r w:rsidR="00B073C8" w:rsidRPr="00E927A4">
        <w:rPr>
          <w:rFonts w:ascii="Arial" w:hAnsi="Arial" w:cs="Arial"/>
          <w:sz w:val="22"/>
        </w:rPr>
        <w:t>1</w:t>
      </w:r>
      <w:r w:rsidR="00B073C8" w:rsidRPr="00E927A4">
        <w:rPr>
          <w:rFonts w:ascii="Arial" w:hAnsi="Arial" w:cs="Arial"/>
          <w:spacing w:val="-1"/>
          <w:sz w:val="22"/>
        </w:rPr>
        <w:t xml:space="preserve"> </w:t>
      </w:r>
      <w:r w:rsidR="00B073C8" w:rsidRPr="00E927A4">
        <w:rPr>
          <w:rFonts w:ascii="Arial" w:hAnsi="Arial" w:cs="Arial"/>
          <w:sz w:val="22"/>
        </w:rPr>
        <w:t>h</w:t>
      </w:r>
      <w:r w:rsidR="00E35A60">
        <w:rPr>
          <w:rFonts w:ascii="Arial" w:hAnsi="Arial" w:cs="Arial"/>
          <w:sz w:val="22"/>
        </w:rPr>
        <w:t>our</w:t>
      </w:r>
      <w:r w:rsidR="00B073C8" w:rsidRPr="00E927A4">
        <w:rPr>
          <w:rFonts w:ascii="Arial" w:hAnsi="Arial" w:cs="Arial"/>
          <w:spacing w:val="-1"/>
          <w:sz w:val="22"/>
        </w:rPr>
        <w:t xml:space="preserve"> </w:t>
      </w:r>
      <w:r w:rsidR="00B073C8" w:rsidRPr="00E927A4">
        <w:rPr>
          <w:rFonts w:ascii="Arial" w:hAnsi="Arial" w:cs="Arial"/>
          <w:sz w:val="22"/>
        </w:rPr>
        <w:t>in order</w:t>
      </w:r>
      <w:r w:rsidR="00B073C8" w:rsidRPr="00E927A4">
        <w:rPr>
          <w:rFonts w:ascii="Arial" w:hAnsi="Arial" w:cs="Arial"/>
          <w:spacing w:val="-1"/>
          <w:sz w:val="22"/>
        </w:rPr>
        <w:t xml:space="preserve"> </w:t>
      </w:r>
      <w:r w:rsidR="00B073C8" w:rsidRPr="00E927A4">
        <w:rPr>
          <w:rFonts w:ascii="Arial" w:hAnsi="Arial" w:cs="Arial"/>
          <w:sz w:val="22"/>
        </w:rPr>
        <w:t>to</w:t>
      </w:r>
      <w:r w:rsidR="00B073C8" w:rsidRPr="00E927A4">
        <w:rPr>
          <w:rFonts w:ascii="Arial" w:hAnsi="Arial" w:cs="Arial"/>
          <w:spacing w:val="-1"/>
          <w:sz w:val="22"/>
        </w:rPr>
        <w:t xml:space="preserve"> </w:t>
      </w:r>
      <w:r w:rsidR="00B073C8" w:rsidRPr="00E927A4">
        <w:rPr>
          <w:rFonts w:ascii="Arial" w:hAnsi="Arial" w:cs="Arial"/>
          <w:sz w:val="22"/>
        </w:rPr>
        <w:t>ensure</w:t>
      </w:r>
      <w:r w:rsidR="00B073C8" w:rsidRPr="00E927A4">
        <w:rPr>
          <w:rFonts w:ascii="Arial" w:hAnsi="Arial" w:cs="Arial"/>
          <w:spacing w:val="-2"/>
          <w:sz w:val="22"/>
        </w:rPr>
        <w:t xml:space="preserve"> </w:t>
      </w:r>
      <w:r w:rsidR="00B073C8" w:rsidRPr="00E927A4">
        <w:rPr>
          <w:rFonts w:ascii="Arial" w:hAnsi="Arial" w:cs="Arial"/>
          <w:sz w:val="22"/>
        </w:rPr>
        <w:t>that</w:t>
      </w:r>
      <w:r w:rsidR="00B073C8" w:rsidRPr="00E927A4">
        <w:rPr>
          <w:rFonts w:ascii="Arial" w:hAnsi="Arial" w:cs="Arial"/>
          <w:spacing w:val="-1"/>
          <w:sz w:val="22"/>
        </w:rPr>
        <w:t xml:space="preserve"> </w:t>
      </w:r>
      <w:r w:rsidR="00B073C8" w:rsidRPr="00E927A4">
        <w:rPr>
          <w:rFonts w:ascii="Arial" w:hAnsi="Arial" w:cs="Arial"/>
          <w:sz w:val="22"/>
        </w:rPr>
        <w:t>the</w:t>
      </w:r>
      <w:r w:rsidR="00B073C8" w:rsidRPr="00E927A4">
        <w:rPr>
          <w:rFonts w:ascii="Arial" w:hAnsi="Arial" w:cs="Arial"/>
          <w:spacing w:val="-1"/>
          <w:sz w:val="22"/>
        </w:rPr>
        <w:t xml:space="preserve"> </w:t>
      </w:r>
      <w:r w:rsidR="00B073C8" w:rsidRPr="00E927A4">
        <w:rPr>
          <w:rFonts w:ascii="Arial" w:hAnsi="Arial" w:cs="Arial"/>
          <w:sz w:val="22"/>
        </w:rPr>
        <w:t>amylase</w:t>
      </w:r>
      <w:r w:rsidR="00B073C8" w:rsidRPr="00E927A4">
        <w:rPr>
          <w:rFonts w:ascii="Arial" w:hAnsi="Arial" w:cs="Arial"/>
          <w:spacing w:val="-3"/>
          <w:sz w:val="22"/>
        </w:rPr>
        <w:t xml:space="preserve"> </w:t>
      </w:r>
      <w:r w:rsidR="00B073C8" w:rsidRPr="00E927A4">
        <w:rPr>
          <w:rFonts w:ascii="Arial" w:hAnsi="Arial" w:cs="Arial"/>
          <w:sz w:val="22"/>
        </w:rPr>
        <w:t>activity</w:t>
      </w:r>
      <w:r w:rsidR="00B073C8" w:rsidRPr="00E927A4">
        <w:rPr>
          <w:rFonts w:ascii="Arial" w:hAnsi="Arial" w:cs="Arial"/>
          <w:spacing w:val="-3"/>
          <w:sz w:val="22"/>
        </w:rPr>
        <w:t xml:space="preserve"> </w:t>
      </w:r>
      <w:r w:rsidR="00B073C8" w:rsidRPr="00E927A4">
        <w:rPr>
          <w:rFonts w:ascii="Arial" w:hAnsi="Arial" w:cs="Arial"/>
          <w:sz w:val="22"/>
        </w:rPr>
        <w:t>was</w:t>
      </w:r>
      <w:r w:rsidR="00B073C8" w:rsidRPr="00E927A4">
        <w:rPr>
          <w:rFonts w:ascii="Arial" w:hAnsi="Arial" w:cs="Arial"/>
          <w:spacing w:val="-1"/>
          <w:sz w:val="22"/>
        </w:rPr>
        <w:t xml:space="preserve"> </w:t>
      </w:r>
      <w:r w:rsidR="00B073C8" w:rsidRPr="00E927A4">
        <w:rPr>
          <w:rFonts w:ascii="Arial" w:hAnsi="Arial" w:cs="Arial"/>
          <w:sz w:val="22"/>
        </w:rPr>
        <w:t>removed.</w:t>
      </w:r>
      <w:r w:rsidR="00B073C8" w:rsidRPr="00E927A4">
        <w:rPr>
          <w:rFonts w:ascii="Arial" w:hAnsi="Arial" w:cs="Arial"/>
          <w:spacing w:val="-1"/>
          <w:sz w:val="22"/>
        </w:rPr>
        <w:t xml:space="preserve"> </w:t>
      </w:r>
      <w:r w:rsidR="00B073C8" w:rsidRPr="00E927A4">
        <w:rPr>
          <w:rFonts w:ascii="Arial" w:hAnsi="Arial" w:cs="Arial"/>
          <w:sz w:val="22"/>
        </w:rPr>
        <w:t>A</w:t>
      </w:r>
      <w:r w:rsidR="00B073C8" w:rsidRPr="00E927A4">
        <w:rPr>
          <w:rFonts w:ascii="Arial" w:hAnsi="Arial" w:cs="Arial"/>
          <w:spacing w:val="-1"/>
          <w:sz w:val="22"/>
        </w:rPr>
        <w:t xml:space="preserve"> </w:t>
      </w:r>
      <w:r w:rsidR="00B073C8" w:rsidRPr="00E927A4">
        <w:rPr>
          <w:rFonts w:ascii="Arial" w:hAnsi="Arial" w:cs="Arial"/>
          <w:sz w:val="22"/>
        </w:rPr>
        <w:t>handkerchief</w:t>
      </w:r>
      <w:r w:rsidR="00B073C8" w:rsidRPr="00E927A4">
        <w:rPr>
          <w:rFonts w:ascii="Arial" w:hAnsi="Arial" w:cs="Arial"/>
          <w:spacing w:val="-3"/>
          <w:sz w:val="22"/>
        </w:rPr>
        <w:t xml:space="preserve"> </w:t>
      </w:r>
      <w:r w:rsidR="00B073C8" w:rsidRPr="00E927A4">
        <w:rPr>
          <w:rFonts w:ascii="Arial" w:hAnsi="Arial" w:cs="Arial"/>
          <w:sz w:val="22"/>
        </w:rPr>
        <w:t>was</w:t>
      </w:r>
      <w:r w:rsidR="00B073C8" w:rsidRPr="00E927A4">
        <w:rPr>
          <w:rFonts w:ascii="Arial" w:hAnsi="Arial" w:cs="Arial"/>
          <w:spacing w:val="-1"/>
          <w:sz w:val="22"/>
        </w:rPr>
        <w:t xml:space="preserve"> </w:t>
      </w:r>
      <w:r w:rsidR="00B073C8" w:rsidRPr="00E927A4">
        <w:rPr>
          <w:rFonts w:ascii="Arial" w:hAnsi="Arial" w:cs="Arial"/>
          <w:sz w:val="22"/>
        </w:rPr>
        <w:t>divided into</w:t>
      </w:r>
      <w:r w:rsidR="00B073C8" w:rsidRPr="00E927A4">
        <w:rPr>
          <w:rFonts w:ascii="Arial" w:hAnsi="Arial" w:cs="Arial"/>
          <w:spacing w:val="-58"/>
          <w:sz w:val="22"/>
        </w:rPr>
        <w:t xml:space="preserve"> </w:t>
      </w:r>
      <w:r w:rsidR="00B073C8" w:rsidRPr="00E927A4">
        <w:rPr>
          <w:rFonts w:ascii="Arial" w:hAnsi="Arial" w:cs="Arial"/>
          <w:sz w:val="22"/>
        </w:rPr>
        <w:t>four equal parts and attained with chocolate. The stained handkerchief was each dipped into tap</w:t>
      </w:r>
      <w:r w:rsidR="00B073C8" w:rsidRPr="00E927A4">
        <w:rPr>
          <w:rFonts w:ascii="Arial" w:hAnsi="Arial" w:cs="Arial"/>
          <w:spacing w:val="1"/>
          <w:sz w:val="22"/>
        </w:rPr>
        <w:t xml:space="preserve"> </w:t>
      </w:r>
      <w:r w:rsidR="00B073C8" w:rsidRPr="00E927A4">
        <w:rPr>
          <w:rFonts w:ascii="Arial" w:hAnsi="Arial" w:cs="Arial"/>
          <w:sz w:val="22"/>
        </w:rPr>
        <w:t>water</w:t>
      </w:r>
      <w:r w:rsidR="00B073C8" w:rsidRPr="00E927A4">
        <w:rPr>
          <w:rFonts w:ascii="Arial" w:hAnsi="Arial" w:cs="Arial"/>
          <w:spacing w:val="26"/>
          <w:sz w:val="22"/>
        </w:rPr>
        <w:t xml:space="preserve"> </w:t>
      </w:r>
      <w:r w:rsidR="00B073C8" w:rsidRPr="00E927A4">
        <w:rPr>
          <w:rFonts w:ascii="Arial" w:hAnsi="Arial" w:cs="Arial"/>
          <w:sz w:val="22"/>
        </w:rPr>
        <w:t>only,</w:t>
      </w:r>
      <w:r w:rsidR="00B073C8" w:rsidRPr="00E927A4">
        <w:rPr>
          <w:rFonts w:ascii="Arial" w:hAnsi="Arial" w:cs="Arial"/>
          <w:spacing w:val="27"/>
          <w:sz w:val="22"/>
        </w:rPr>
        <w:t xml:space="preserve"> </w:t>
      </w:r>
      <w:r w:rsidR="00B073C8" w:rsidRPr="00E927A4">
        <w:rPr>
          <w:rFonts w:ascii="Arial" w:hAnsi="Arial" w:cs="Arial"/>
          <w:sz w:val="22"/>
        </w:rPr>
        <w:t>partially</w:t>
      </w:r>
      <w:r w:rsidR="00B073C8" w:rsidRPr="00E927A4">
        <w:rPr>
          <w:rFonts w:ascii="Arial" w:hAnsi="Arial" w:cs="Arial"/>
          <w:spacing w:val="22"/>
          <w:sz w:val="22"/>
        </w:rPr>
        <w:t xml:space="preserve"> </w:t>
      </w:r>
      <w:r w:rsidR="00B073C8" w:rsidRPr="00E927A4">
        <w:rPr>
          <w:rFonts w:ascii="Arial" w:hAnsi="Arial" w:cs="Arial"/>
          <w:sz w:val="22"/>
        </w:rPr>
        <w:t>purified</w:t>
      </w:r>
      <w:r w:rsidR="00B073C8" w:rsidRPr="00E927A4">
        <w:rPr>
          <w:rFonts w:ascii="Arial" w:hAnsi="Arial" w:cs="Arial"/>
          <w:spacing w:val="28"/>
          <w:sz w:val="22"/>
        </w:rPr>
        <w:t xml:space="preserve"> </w:t>
      </w:r>
      <w:r w:rsidR="00B073C8" w:rsidRPr="00E927A4">
        <w:rPr>
          <w:rFonts w:ascii="Arial" w:hAnsi="Arial" w:cs="Arial"/>
          <w:sz w:val="22"/>
        </w:rPr>
        <w:t>enzyme</w:t>
      </w:r>
      <w:r w:rsidR="00B073C8" w:rsidRPr="00E927A4">
        <w:rPr>
          <w:rFonts w:ascii="Arial" w:hAnsi="Arial" w:cs="Arial"/>
          <w:spacing w:val="26"/>
          <w:sz w:val="22"/>
        </w:rPr>
        <w:t xml:space="preserve"> </w:t>
      </w:r>
      <w:r w:rsidR="00B073C8" w:rsidRPr="00E927A4">
        <w:rPr>
          <w:rFonts w:ascii="Arial" w:hAnsi="Arial" w:cs="Arial"/>
          <w:sz w:val="22"/>
        </w:rPr>
        <w:t>only,</w:t>
      </w:r>
      <w:r w:rsidR="00B073C8" w:rsidRPr="00E927A4">
        <w:rPr>
          <w:rFonts w:ascii="Arial" w:hAnsi="Arial" w:cs="Arial"/>
          <w:spacing w:val="27"/>
          <w:sz w:val="22"/>
        </w:rPr>
        <w:t xml:space="preserve"> </w:t>
      </w:r>
      <w:r w:rsidR="00B073C8" w:rsidRPr="00E927A4">
        <w:rPr>
          <w:rFonts w:ascii="Arial" w:hAnsi="Arial" w:cs="Arial"/>
          <w:sz w:val="22"/>
        </w:rPr>
        <w:t>detergent</w:t>
      </w:r>
      <w:r w:rsidR="00B073C8" w:rsidRPr="00E927A4">
        <w:rPr>
          <w:rFonts w:ascii="Arial" w:hAnsi="Arial" w:cs="Arial"/>
          <w:spacing w:val="28"/>
          <w:sz w:val="22"/>
        </w:rPr>
        <w:t xml:space="preserve"> </w:t>
      </w:r>
      <w:r w:rsidR="00B073C8" w:rsidRPr="00E927A4">
        <w:rPr>
          <w:rFonts w:ascii="Arial" w:hAnsi="Arial" w:cs="Arial"/>
          <w:sz w:val="22"/>
        </w:rPr>
        <w:t>+water</w:t>
      </w:r>
      <w:r w:rsidR="00B073C8" w:rsidRPr="00E927A4">
        <w:rPr>
          <w:rFonts w:ascii="Arial" w:hAnsi="Arial" w:cs="Arial"/>
          <w:spacing w:val="27"/>
          <w:sz w:val="22"/>
        </w:rPr>
        <w:t xml:space="preserve"> </w:t>
      </w:r>
      <w:r w:rsidR="00B073C8" w:rsidRPr="00E927A4">
        <w:rPr>
          <w:rFonts w:ascii="Arial" w:hAnsi="Arial" w:cs="Arial"/>
          <w:sz w:val="22"/>
        </w:rPr>
        <w:t>and</w:t>
      </w:r>
      <w:r w:rsidR="00B073C8" w:rsidRPr="00E927A4">
        <w:rPr>
          <w:rFonts w:ascii="Arial" w:hAnsi="Arial" w:cs="Arial"/>
          <w:spacing w:val="28"/>
          <w:sz w:val="22"/>
        </w:rPr>
        <w:t xml:space="preserve"> </w:t>
      </w:r>
      <w:r w:rsidR="00B073C8" w:rsidRPr="00E927A4">
        <w:rPr>
          <w:rFonts w:ascii="Arial" w:hAnsi="Arial" w:cs="Arial"/>
          <w:sz w:val="22"/>
        </w:rPr>
        <w:t>detergent</w:t>
      </w:r>
      <w:r w:rsidR="00B073C8" w:rsidRPr="00E927A4">
        <w:rPr>
          <w:rFonts w:ascii="Arial" w:hAnsi="Arial" w:cs="Arial"/>
          <w:spacing w:val="28"/>
          <w:sz w:val="22"/>
        </w:rPr>
        <w:t xml:space="preserve"> </w:t>
      </w:r>
      <w:r w:rsidR="00B073C8" w:rsidRPr="00E927A4">
        <w:rPr>
          <w:rFonts w:ascii="Arial" w:hAnsi="Arial" w:cs="Arial"/>
          <w:sz w:val="22"/>
        </w:rPr>
        <w:t>+</w:t>
      </w:r>
      <w:r w:rsidR="00B073C8" w:rsidRPr="00E927A4">
        <w:rPr>
          <w:rFonts w:ascii="Arial" w:hAnsi="Arial" w:cs="Arial"/>
          <w:spacing w:val="26"/>
          <w:sz w:val="22"/>
        </w:rPr>
        <w:t xml:space="preserve"> </w:t>
      </w:r>
      <w:r w:rsidR="00B073C8" w:rsidRPr="00E927A4">
        <w:rPr>
          <w:rFonts w:ascii="Arial" w:hAnsi="Arial" w:cs="Arial"/>
          <w:sz w:val="22"/>
        </w:rPr>
        <w:t>partially</w:t>
      </w:r>
      <w:r w:rsidR="00B073C8" w:rsidRPr="00E927A4">
        <w:rPr>
          <w:rFonts w:ascii="Arial" w:hAnsi="Arial" w:cs="Arial"/>
          <w:spacing w:val="21"/>
          <w:sz w:val="22"/>
        </w:rPr>
        <w:t xml:space="preserve"> </w:t>
      </w:r>
      <w:r w:rsidR="00B073C8" w:rsidRPr="00E927A4">
        <w:rPr>
          <w:rFonts w:ascii="Arial" w:hAnsi="Arial" w:cs="Arial"/>
          <w:sz w:val="22"/>
        </w:rPr>
        <w:t>purified amylase.</w:t>
      </w:r>
      <w:r w:rsidR="00B073C8" w:rsidRPr="00E927A4">
        <w:rPr>
          <w:rFonts w:ascii="Arial" w:hAnsi="Arial" w:cs="Arial"/>
          <w:spacing w:val="16"/>
          <w:sz w:val="22"/>
        </w:rPr>
        <w:t xml:space="preserve"> </w:t>
      </w:r>
      <w:r w:rsidR="00B073C8" w:rsidRPr="00E927A4">
        <w:rPr>
          <w:rFonts w:ascii="Arial" w:hAnsi="Arial" w:cs="Arial"/>
          <w:sz w:val="22"/>
        </w:rPr>
        <w:t>They</w:t>
      </w:r>
      <w:r w:rsidR="00B073C8" w:rsidRPr="00E927A4">
        <w:rPr>
          <w:rFonts w:ascii="Arial" w:hAnsi="Arial" w:cs="Arial"/>
          <w:spacing w:val="11"/>
          <w:sz w:val="22"/>
        </w:rPr>
        <w:t xml:space="preserve"> </w:t>
      </w:r>
      <w:r w:rsidR="00B073C8" w:rsidRPr="00E927A4">
        <w:rPr>
          <w:rFonts w:ascii="Arial" w:hAnsi="Arial" w:cs="Arial"/>
          <w:sz w:val="22"/>
        </w:rPr>
        <w:t>were</w:t>
      </w:r>
      <w:r w:rsidR="00B073C8" w:rsidRPr="00E927A4">
        <w:rPr>
          <w:rFonts w:ascii="Arial" w:hAnsi="Arial" w:cs="Arial"/>
          <w:spacing w:val="14"/>
          <w:sz w:val="22"/>
        </w:rPr>
        <w:t xml:space="preserve"> </w:t>
      </w:r>
      <w:r w:rsidR="00B073C8" w:rsidRPr="00E927A4">
        <w:rPr>
          <w:rFonts w:ascii="Arial" w:hAnsi="Arial" w:cs="Arial"/>
          <w:sz w:val="22"/>
        </w:rPr>
        <w:t>shaken</w:t>
      </w:r>
      <w:r w:rsidR="00B073C8" w:rsidRPr="00E927A4">
        <w:rPr>
          <w:rFonts w:ascii="Arial" w:hAnsi="Arial" w:cs="Arial"/>
          <w:spacing w:val="16"/>
          <w:sz w:val="22"/>
        </w:rPr>
        <w:t xml:space="preserve"> </w:t>
      </w:r>
      <w:r w:rsidR="00B073C8" w:rsidRPr="00E927A4">
        <w:rPr>
          <w:rFonts w:ascii="Arial" w:hAnsi="Arial" w:cs="Arial"/>
          <w:sz w:val="22"/>
        </w:rPr>
        <w:t>continuously</w:t>
      </w:r>
      <w:r w:rsidR="00B073C8" w:rsidRPr="00E927A4">
        <w:rPr>
          <w:rFonts w:ascii="Arial" w:hAnsi="Arial" w:cs="Arial"/>
          <w:spacing w:val="11"/>
          <w:sz w:val="22"/>
        </w:rPr>
        <w:t xml:space="preserve"> </w:t>
      </w:r>
      <w:r w:rsidR="00B073C8" w:rsidRPr="00E927A4">
        <w:rPr>
          <w:rFonts w:ascii="Arial" w:hAnsi="Arial" w:cs="Arial"/>
          <w:sz w:val="22"/>
        </w:rPr>
        <w:t>in</w:t>
      </w:r>
      <w:r w:rsidR="00B073C8" w:rsidRPr="00E927A4">
        <w:rPr>
          <w:rFonts w:ascii="Arial" w:hAnsi="Arial" w:cs="Arial"/>
          <w:spacing w:val="18"/>
          <w:sz w:val="22"/>
        </w:rPr>
        <w:t xml:space="preserve"> </w:t>
      </w:r>
      <w:r w:rsidR="00B073C8" w:rsidRPr="00E927A4">
        <w:rPr>
          <w:rFonts w:ascii="Arial" w:hAnsi="Arial" w:cs="Arial"/>
          <w:sz w:val="22"/>
        </w:rPr>
        <w:t>a</w:t>
      </w:r>
      <w:r w:rsidR="00B073C8" w:rsidRPr="00E927A4">
        <w:rPr>
          <w:rFonts w:ascii="Arial" w:hAnsi="Arial" w:cs="Arial"/>
          <w:spacing w:val="15"/>
          <w:sz w:val="22"/>
        </w:rPr>
        <w:t xml:space="preserve"> </w:t>
      </w:r>
      <w:r w:rsidR="00B073C8" w:rsidRPr="00E927A4">
        <w:rPr>
          <w:rFonts w:ascii="Arial" w:hAnsi="Arial" w:cs="Arial"/>
          <w:sz w:val="22"/>
        </w:rPr>
        <w:t>rotary</w:t>
      </w:r>
      <w:r w:rsidR="00B073C8" w:rsidRPr="00E927A4">
        <w:rPr>
          <w:rFonts w:ascii="Arial" w:hAnsi="Arial" w:cs="Arial"/>
          <w:spacing w:val="11"/>
          <w:sz w:val="22"/>
        </w:rPr>
        <w:t xml:space="preserve"> </w:t>
      </w:r>
      <w:r w:rsidR="00B073C8" w:rsidRPr="00E927A4">
        <w:rPr>
          <w:rFonts w:ascii="Arial" w:hAnsi="Arial" w:cs="Arial"/>
          <w:sz w:val="22"/>
        </w:rPr>
        <w:t>shaker</w:t>
      </w:r>
      <w:r w:rsidR="00B073C8" w:rsidRPr="00E927A4">
        <w:rPr>
          <w:rFonts w:ascii="Arial" w:hAnsi="Arial" w:cs="Arial"/>
          <w:spacing w:val="15"/>
          <w:sz w:val="22"/>
        </w:rPr>
        <w:t xml:space="preserve"> </w:t>
      </w:r>
      <w:r w:rsidR="00B073C8" w:rsidRPr="00E927A4">
        <w:rPr>
          <w:rFonts w:ascii="Arial" w:hAnsi="Arial" w:cs="Arial"/>
          <w:sz w:val="22"/>
        </w:rPr>
        <w:t>for</w:t>
      </w:r>
      <w:r w:rsidR="00B073C8" w:rsidRPr="00E927A4">
        <w:rPr>
          <w:rFonts w:ascii="Arial" w:hAnsi="Arial" w:cs="Arial"/>
          <w:spacing w:val="15"/>
          <w:sz w:val="22"/>
        </w:rPr>
        <w:t xml:space="preserve"> </w:t>
      </w:r>
      <w:r w:rsidR="00B073C8" w:rsidRPr="00E927A4">
        <w:rPr>
          <w:rFonts w:ascii="Arial" w:hAnsi="Arial" w:cs="Arial"/>
          <w:sz w:val="22"/>
        </w:rPr>
        <w:t>1</w:t>
      </w:r>
      <w:r w:rsidR="00B073C8" w:rsidRPr="00E927A4">
        <w:rPr>
          <w:rFonts w:ascii="Arial" w:hAnsi="Arial" w:cs="Arial"/>
          <w:spacing w:val="17"/>
          <w:sz w:val="22"/>
        </w:rPr>
        <w:t xml:space="preserve"> </w:t>
      </w:r>
      <w:r w:rsidR="00B073C8" w:rsidRPr="00E927A4">
        <w:rPr>
          <w:rFonts w:ascii="Arial" w:hAnsi="Arial" w:cs="Arial"/>
          <w:sz w:val="22"/>
        </w:rPr>
        <w:t>h</w:t>
      </w:r>
      <w:r w:rsidR="00B073C8">
        <w:rPr>
          <w:rFonts w:ascii="Arial" w:hAnsi="Arial" w:cs="Arial"/>
          <w:sz w:val="22"/>
        </w:rPr>
        <w:t>our</w:t>
      </w:r>
      <w:r w:rsidR="00B073C8" w:rsidRPr="00E927A4">
        <w:rPr>
          <w:rFonts w:ascii="Arial" w:hAnsi="Arial" w:cs="Arial"/>
          <w:sz w:val="22"/>
        </w:rPr>
        <w:t>.</w:t>
      </w:r>
      <w:r w:rsidR="00B073C8" w:rsidRPr="00E927A4">
        <w:rPr>
          <w:rFonts w:ascii="Arial" w:hAnsi="Arial" w:cs="Arial"/>
          <w:spacing w:val="16"/>
          <w:sz w:val="22"/>
        </w:rPr>
        <w:t xml:space="preserve"> </w:t>
      </w:r>
      <w:r w:rsidR="00B073C8" w:rsidRPr="00E927A4">
        <w:rPr>
          <w:rFonts w:ascii="Arial" w:hAnsi="Arial" w:cs="Arial"/>
          <w:sz w:val="22"/>
        </w:rPr>
        <w:t>The</w:t>
      </w:r>
      <w:r w:rsidR="00B073C8" w:rsidRPr="00E927A4">
        <w:rPr>
          <w:rFonts w:ascii="Arial" w:hAnsi="Arial" w:cs="Arial"/>
          <w:spacing w:val="15"/>
          <w:sz w:val="22"/>
        </w:rPr>
        <w:t xml:space="preserve"> </w:t>
      </w:r>
      <w:r w:rsidR="00B073C8" w:rsidRPr="00E927A4">
        <w:rPr>
          <w:rFonts w:ascii="Arial" w:hAnsi="Arial" w:cs="Arial"/>
          <w:sz w:val="22"/>
        </w:rPr>
        <w:t>pieces</w:t>
      </w:r>
      <w:r w:rsidR="00B073C8" w:rsidRPr="00E927A4">
        <w:rPr>
          <w:rFonts w:ascii="Arial" w:hAnsi="Arial" w:cs="Arial"/>
          <w:spacing w:val="16"/>
          <w:sz w:val="22"/>
        </w:rPr>
        <w:t xml:space="preserve"> </w:t>
      </w:r>
      <w:r w:rsidR="00B073C8" w:rsidRPr="00E927A4">
        <w:rPr>
          <w:rFonts w:ascii="Arial" w:hAnsi="Arial" w:cs="Arial"/>
          <w:sz w:val="22"/>
        </w:rPr>
        <w:t>of</w:t>
      </w:r>
      <w:r w:rsidR="00B073C8" w:rsidRPr="00E927A4">
        <w:rPr>
          <w:rFonts w:ascii="Arial" w:hAnsi="Arial" w:cs="Arial"/>
          <w:spacing w:val="15"/>
          <w:sz w:val="22"/>
        </w:rPr>
        <w:t xml:space="preserve"> </w:t>
      </w:r>
      <w:r w:rsidR="00B073C8" w:rsidRPr="00E927A4">
        <w:rPr>
          <w:rFonts w:ascii="Arial" w:hAnsi="Arial" w:cs="Arial"/>
          <w:sz w:val="22"/>
        </w:rPr>
        <w:t>handkerchief</w:t>
      </w:r>
      <w:r w:rsidR="00B073C8" w:rsidRPr="00E927A4">
        <w:rPr>
          <w:rFonts w:ascii="Arial" w:hAnsi="Arial" w:cs="Arial"/>
          <w:spacing w:val="-57"/>
          <w:sz w:val="22"/>
        </w:rPr>
        <w:t xml:space="preserve"> </w:t>
      </w:r>
      <w:r w:rsidR="00B073C8">
        <w:rPr>
          <w:rFonts w:ascii="Arial" w:hAnsi="Arial" w:cs="Arial"/>
          <w:spacing w:val="-57"/>
          <w:sz w:val="22"/>
        </w:rPr>
        <w:t xml:space="preserve">          </w:t>
      </w:r>
      <w:r w:rsidR="00B073C8" w:rsidRPr="00E927A4">
        <w:rPr>
          <w:rFonts w:ascii="Arial" w:hAnsi="Arial" w:cs="Arial"/>
          <w:sz w:val="22"/>
        </w:rPr>
        <w:t>were</w:t>
      </w:r>
      <w:r w:rsidR="00B073C8" w:rsidRPr="00E927A4">
        <w:rPr>
          <w:rFonts w:ascii="Arial" w:hAnsi="Arial" w:cs="Arial"/>
          <w:spacing w:val="-1"/>
          <w:sz w:val="22"/>
        </w:rPr>
        <w:t xml:space="preserve"> </w:t>
      </w:r>
      <w:r w:rsidR="00B073C8" w:rsidRPr="00E927A4">
        <w:rPr>
          <w:rFonts w:ascii="Arial" w:hAnsi="Arial" w:cs="Arial"/>
          <w:sz w:val="22"/>
        </w:rPr>
        <w:t>removed</w:t>
      </w:r>
      <w:r w:rsidR="00B073C8" w:rsidRPr="00E927A4">
        <w:rPr>
          <w:rFonts w:ascii="Arial" w:hAnsi="Arial" w:cs="Arial"/>
          <w:spacing w:val="1"/>
          <w:sz w:val="22"/>
        </w:rPr>
        <w:t xml:space="preserve"> </w:t>
      </w:r>
      <w:r w:rsidR="00B073C8" w:rsidRPr="00E927A4">
        <w:rPr>
          <w:rFonts w:ascii="Arial" w:hAnsi="Arial" w:cs="Arial"/>
          <w:sz w:val="22"/>
        </w:rPr>
        <w:t>and allowed to dry.</w:t>
      </w:r>
      <w:r w:rsidR="00B073C8">
        <w:rPr>
          <w:rFonts w:ascii="Arial" w:hAnsi="Arial" w:cs="Arial"/>
          <w:sz w:val="22"/>
        </w:rPr>
        <w:t xml:space="preserve"> </w:t>
      </w:r>
      <w:r>
        <w:rPr>
          <w:rFonts w:ascii="Arial" w:hAnsi="Arial" w:cs="Arial"/>
          <w:sz w:val="22"/>
          <w:szCs w:val="22"/>
        </w:rPr>
        <w:t xml:space="preserve"> </w:t>
      </w:r>
    </w:p>
    <w:p w14:paraId="133E4D19" w14:textId="77777777" w:rsidR="00A0506C" w:rsidRDefault="00272127">
      <w:pPr>
        <w:pStyle w:val="NormalWeb"/>
        <w:spacing w:line="360" w:lineRule="auto"/>
        <w:jc w:val="both"/>
        <w:rPr>
          <w:rStyle w:val="Strong"/>
          <w:rFonts w:ascii="Arial" w:hAnsi="Arial" w:cs="Arial"/>
          <w:sz w:val="22"/>
          <w:szCs w:val="22"/>
        </w:rPr>
      </w:pPr>
      <w:r>
        <w:rPr>
          <w:rStyle w:val="Strong"/>
          <w:rFonts w:ascii="Arial" w:hAnsi="Arial" w:cs="Arial"/>
          <w:sz w:val="22"/>
          <w:szCs w:val="22"/>
        </w:rPr>
        <w:t>3. RESULTS AND DISCUSSION</w:t>
      </w:r>
    </w:p>
    <w:p w14:paraId="70D64715"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lastRenderedPageBreak/>
        <w:tab/>
        <w:t xml:space="preserve">Amylase activity was successfully detected in the crude enzyme extract from </w:t>
      </w:r>
      <w:r>
        <w:rPr>
          <w:rStyle w:val="Emphasis"/>
          <w:rFonts w:ascii="Arial" w:hAnsi="Arial" w:cs="Arial"/>
          <w:sz w:val="22"/>
          <w:szCs w:val="22"/>
        </w:rPr>
        <w:t>Aspergillus niger</w:t>
      </w:r>
      <w:r>
        <w:rPr>
          <w:rFonts w:ascii="Arial" w:hAnsi="Arial" w:cs="Arial"/>
          <w:sz w:val="22"/>
          <w:szCs w:val="22"/>
        </w:rPr>
        <w:t xml:space="preserve"> isolated from long-horned beetles. Following purification, a 5.8-fold increase in specific activity was observed, with a 13.5% recovery rate. This confirms the efficiency of the ammonium sulfate precipitation and ion exchange chromatography methods.</w:t>
      </w:r>
    </w:p>
    <w:p w14:paraId="6771DB40" w14:textId="77777777" w:rsidR="00A0506C" w:rsidRDefault="00272127">
      <w:pPr>
        <w:pStyle w:val="NormalWeb"/>
        <w:spacing w:line="360" w:lineRule="auto"/>
        <w:rPr>
          <w:rFonts w:ascii="Arial" w:hAnsi="Arial" w:cs="Arial"/>
          <w:sz w:val="22"/>
          <w:szCs w:val="22"/>
        </w:rPr>
      </w:pPr>
      <w:r>
        <w:rPr>
          <w:rFonts w:ascii="Arial" w:hAnsi="Arial" w:cs="Arial"/>
          <w:noProof/>
          <w:sz w:val="22"/>
          <w:szCs w:val="22"/>
        </w:rPr>
        <w:drawing>
          <wp:inline distT="0" distB="0" distL="0" distR="0" wp14:anchorId="4D3E2730" wp14:editId="159BD91B">
            <wp:extent cx="5279572" cy="2940685"/>
            <wp:effectExtent l="0" t="0" r="0" b="0"/>
            <wp:docPr id="3478196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F51260" w14:textId="77777777" w:rsidR="00A0506C" w:rsidRDefault="00272127">
      <w:pPr>
        <w:pStyle w:val="NormalWeb"/>
        <w:spacing w:line="360" w:lineRule="auto"/>
        <w:rPr>
          <w:rFonts w:ascii="Arial" w:hAnsi="Arial" w:cs="Arial"/>
          <w:b/>
          <w:bCs/>
          <w:sz w:val="22"/>
          <w:szCs w:val="22"/>
        </w:rPr>
      </w:pPr>
      <w:r>
        <w:rPr>
          <w:rFonts w:ascii="Arial" w:hAnsi="Arial" w:cs="Arial"/>
          <w:b/>
          <w:bCs/>
          <w:sz w:val="22"/>
          <w:szCs w:val="22"/>
        </w:rPr>
        <w:t xml:space="preserve">Figure 1: Elution from ion-exchange chromatography using DEAE Sephacel resin </w:t>
      </w:r>
      <w:r>
        <w:rPr>
          <w:rFonts w:ascii="Arial" w:hAnsi="Arial" w:cs="Arial"/>
          <w:b/>
          <w:bCs/>
          <w:sz w:val="22"/>
          <w:szCs w:val="22"/>
        </w:rPr>
        <w:cr/>
      </w:r>
    </w:p>
    <w:p w14:paraId="75CEA478" w14:textId="77777777" w:rsidR="00A0506C" w:rsidRDefault="00272127">
      <w:pPr>
        <w:pStyle w:val="NormalWeb"/>
        <w:spacing w:line="360" w:lineRule="auto"/>
        <w:rPr>
          <w:rFonts w:ascii="Arial" w:hAnsi="Arial" w:cs="Arial"/>
          <w:sz w:val="22"/>
          <w:szCs w:val="22"/>
        </w:rPr>
      </w:pPr>
      <w:r>
        <w:rPr>
          <w:rFonts w:ascii="Arial" w:hAnsi="Arial" w:cs="Arial"/>
          <w:b/>
          <w:sz w:val="22"/>
          <w:szCs w:val="22"/>
        </w:rPr>
        <w:t xml:space="preserve">Table 1. Summary of Partial purification of Amylase from </w:t>
      </w:r>
      <w:r>
        <w:rPr>
          <w:rFonts w:ascii="Arial" w:hAnsi="Arial" w:cs="Arial"/>
          <w:b/>
          <w:i/>
          <w:sz w:val="22"/>
          <w:szCs w:val="22"/>
        </w:rPr>
        <w:t>Aspergillus niger</w:t>
      </w:r>
    </w:p>
    <w:tbl>
      <w:tblPr>
        <w:tblStyle w:val="TableGrid"/>
        <w:tblW w:w="0" w:type="auto"/>
        <w:tblLook w:val="04A0" w:firstRow="1" w:lastRow="0" w:firstColumn="1" w:lastColumn="0" w:noHBand="0" w:noVBand="1"/>
      </w:tblPr>
      <w:tblGrid>
        <w:gridCol w:w="1232"/>
        <w:gridCol w:w="807"/>
        <w:gridCol w:w="1129"/>
        <w:gridCol w:w="974"/>
        <w:gridCol w:w="1109"/>
        <w:gridCol w:w="1023"/>
        <w:gridCol w:w="1060"/>
        <w:gridCol w:w="1427"/>
        <w:gridCol w:w="1049"/>
      </w:tblGrid>
      <w:tr w:rsidR="00A0506C" w14:paraId="50795845" w14:textId="77777777">
        <w:tc>
          <w:tcPr>
            <w:tcW w:w="1161" w:type="dxa"/>
            <w:tcBorders>
              <w:top w:val="single" w:sz="4" w:space="0" w:color="auto"/>
              <w:left w:val="nil"/>
              <w:bottom w:val="single" w:sz="4" w:space="0" w:color="auto"/>
              <w:right w:val="nil"/>
            </w:tcBorders>
          </w:tcPr>
          <w:p w14:paraId="13888742" w14:textId="77777777" w:rsidR="00A0506C" w:rsidRDefault="00272127">
            <w:pPr>
              <w:spacing w:line="360" w:lineRule="auto"/>
              <w:jc w:val="both"/>
              <w:rPr>
                <w:rFonts w:ascii="Arial" w:hAnsi="Arial" w:cs="Arial"/>
                <w:b/>
                <w:sz w:val="22"/>
              </w:rPr>
            </w:pPr>
            <w:r>
              <w:rPr>
                <w:rFonts w:ascii="Arial" w:hAnsi="Arial" w:cs="Arial"/>
                <w:b/>
                <w:sz w:val="22"/>
              </w:rPr>
              <w:t>Step</w:t>
            </w:r>
          </w:p>
          <w:p w14:paraId="77B9A599" w14:textId="77777777" w:rsidR="00A0506C" w:rsidRDefault="00A0506C">
            <w:pPr>
              <w:spacing w:line="360" w:lineRule="auto"/>
              <w:rPr>
                <w:rFonts w:ascii="Arial" w:hAnsi="Arial" w:cs="Arial"/>
                <w:sz w:val="22"/>
              </w:rPr>
            </w:pPr>
          </w:p>
        </w:tc>
        <w:tc>
          <w:tcPr>
            <w:tcW w:w="807" w:type="dxa"/>
            <w:tcBorders>
              <w:top w:val="single" w:sz="4" w:space="0" w:color="auto"/>
              <w:left w:val="nil"/>
              <w:bottom w:val="single" w:sz="4" w:space="0" w:color="auto"/>
              <w:right w:val="nil"/>
            </w:tcBorders>
          </w:tcPr>
          <w:p w14:paraId="2812C862" w14:textId="77777777" w:rsidR="00A0506C" w:rsidRDefault="00272127">
            <w:pPr>
              <w:spacing w:line="360" w:lineRule="auto"/>
              <w:jc w:val="both"/>
              <w:rPr>
                <w:rFonts w:ascii="Arial" w:hAnsi="Arial" w:cs="Arial"/>
                <w:b/>
                <w:sz w:val="22"/>
              </w:rPr>
            </w:pPr>
            <w:r>
              <w:rPr>
                <w:rFonts w:ascii="Arial" w:hAnsi="Arial" w:cs="Arial"/>
                <w:b/>
                <w:sz w:val="22"/>
              </w:rPr>
              <w:t>Total Vol.</w:t>
            </w:r>
          </w:p>
          <w:p w14:paraId="739E1D5B" w14:textId="77777777" w:rsidR="00A0506C" w:rsidRDefault="00272127">
            <w:pPr>
              <w:spacing w:line="360" w:lineRule="auto"/>
              <w:jc w:val="both"/>
              <w:rPr>
                <w:rFonts w:ascii="Arial" w:hAnsi="Arial" w:cs="Arial"/>
                <w:sz w:val="22"/>
              </w:rPr>
            </w:pPr>
            <w:r>
              <w:rPr>
                <w:rFonts w:ascii="Arial" w:hAnsi="Arial" w:cs="Arial"/>
                <w:b/>
                <w:sz w:val="22"/>
              </w:rPr>
              <w:t>(ml)</w:t>
            </w:r>
          </w:p>
        </w:tc>
        <w:tc>
          <w:tcPr>
            <w:tcW w:w="1129" w:type="dxa"/>
            <w:tcBorders>
              <w:top w:val="single" w:sz="4" w:space="0" w:color="auto"/>
              <w:left w:val="nil"/>
              <w:bottom w:val="single" w:sz="4" w:space="0" w:color="auto"/>
              <w:right w:val="nil"/>
            </w:tcBorders>
          </w:tcPr>
          <w:p w14:paraId="13D93063" w14:textId="77777777" w:rsidR="00A0506C" w:rsidRDefault="00272127">
            <w:pPr>
              <w:spacing w:line="360" w:lineRule="auto"/>
              <w:jc w:val="both"/>
              <w:rPr>
                <w:rFonts w:ascii="Arial" w:hAnsi="Arial" w:cs="Arial"/>
                <w:b/>
                <w:sz w:val="22"/>
              </w:rPr>
            </w:pPr>
            <w:r>
              <w:rPr>
                <w:rFonts w:ascii="Arial" w:hAnsi="Arial" w:cs="Arial"/>
                <w:b/>
                <w:sz w:val="22"/>
              </w:rPr>
              <w:t>Protein conc.</w:t>
            </w:r>
          </w:p>
          <w:p w14:paraId="0E21F10D" w14:textId="77777777" w:rsidR="00A0506C" w:rsidRDefault="00272127">
            <w:pPr>
              <w:spacing w:line="360" w:lineRule="auto"/>
              <w:jc w:val="both"/>
              <w:rPr>
                <w:rFonts w:ascii="Arial" w:hAnsi="Arial" w:cs="Arial"/>
                <w:sz w:val="22"/>
              </w:rPr>
            </w:pPr>
            <w:r>
              <w:rPr>
                <w:rFonts w:ascii="Arial" w:hAnsi="Arial" w:cs="Arial"/>
                <w:b/>
                <w:sz w:val="22"/>
              </w:rPr>
              <w:t>(mg/ml)</w:t>
            </w:r>
          </w:p>
        </w:tc>
        <w:tc>
          <w:tcPr>
            <w:tcW w:w="948" w:type="dxa"/>
            <w:tcBorders>
              <w:top w:val="single" w:sz="4" w:space="0" w:color="auto"/>
              <w:left w:val="nil"/>
              <w:bottom w:val="single" w:sz="4" w:space="0" w:color="auto"/>
              <w:right w:val="nil"/>
            </w:tcBorders>
          </w:tcPr>
          <w:p w14:paraId="47294435" w14:textId="77777777" w:rsidR="00A0506C" w:rsidRDefault="00272127">
            <w:pPr>
              <w:spacing w:line="360" w:lineRule="auto"/>
              <w:jc w:val="both"/>
              <w:rPr>
                <w:rFonts w:ascii="Arial" w:hAnsi="Arial" w:cs="Arial"/>
                <w:b/>
                <w:sz w:val="22"/>
              </w:rPr>
            </w:pPr>
            <w:r>
              <w:rPr>
                <w:rFonts w:ascii="Arial" w:hAnsi="Arial" w:cs="Arial"/>
                <w:b/>
                <w:sz w:val="22"/>
              </w:rPr>
              <w:t>Total Protein</w:t>
            </w:r>
          </w:p>
          <w:p w14:paraId="152A7FD8" w14:textId="77777777" w:rsidR="00A0506C" w:rsidRDefault="00272127">
            <w:pPr>
              <w:spacing w:line="360" w:lineRule="auto"/>
              <w:jc w:val="both"/>
              <w:rPr>
                <w:rFonts w:ascii="Arial" w:hAnsi="Arial" w:cs="Arial"/>
                <w:sz w:val="22"/>
              </w:rPr>
            </w:pPr>
            <w:r>
              <w:rPr>
                <w:rFonts w:ascii="Arial" w:hAnsi="Arial" w:cs="Arial"/>
                <w:b/>
                <w:sz w:val="22"/>
              </w:rPr>
              <w:t>(mg)</w:t>
            </w:r>
          </w:p>
        </w:tc>
        <w:tc>
          <w:tcPr>
            <w:tcW w:w="1058" w:type="dxa"/>
            <w:tcBorders>
              <w:top w:val="single" w:sz="4" w:space="0" w:color="auto"/>
              <w:left w:val="nil"/>
              <w:bottom w:val="single" w:sz="4" w:space="0" w:color="auto"/>
              <w:right w:val="nil"/>
            </w:tcBorders>
          </w:tcPr>
          <w:p w14:paraId="1A774C1A" w14:textId="77777777" w:rsidR="00A0506C" w:rsidRDefault="00272127">
            <w:pPr>
              <w:spacing w:line="360" w:lineRule="auto"/>
              <w:jc w:val="both"/>
              <w:rPr>
                <w:rFonts w:ascii="Arial" w:hAnsi="Arial" w:cs="Arial"/>
                <w:b/>
                <w:sz w:val="22"/>
              </w:rPr>
            </w:pPr>
            <w:r>
              <w:rPr>
                <w:rFonts w:ascii="Arial" w:hAnsi="Arial" w:cs="Arial"/>
                <w:b/>
                <w:sz w:val="22"/>
              </w:rPr>
              <w:t>Activity</w:t>
            </w:r>
          </w:p>
          <w:p w14:paraId="6DAF319F" w14:textId="77777777" w:rsidR="00A0506C" w:rsidRDefault="00272127">
            <w:pPr>
              <w:spacing w:line="360" w:lineRule="auto"/>
              <w:jc w:val="both"/>
              <w:rPr>
                <w:rFonts w:ascii="Arial" w:hAnsi="Arial" w:cs="Arial"/>
                <w:sz w:val="22"/>
              </w:rPr>
            </w:pPr>
            <w:r>
              <w:rPr>
                <w:rFonts w:ascii="Arial" w:hAnsi="Arial" w:cs="Arial"/>
                <w:b/>
                <w:sz w:val="22"/>
              </w:rPr>
              <w:t>(Unit/ml)</w:t>
            </w:r>
          </w:p>
        </w:tc>
        <w:tc>
          <w:tcPr>
            <w:tcW w:w="1023" w:type="dxa"/>
            <w:tcBorders>
              <w:top w:val="single" w:sz="4" w:space="0" w:color="auto"/>
              <w:left w:val="nil"/>
              <w:bottom w:val="single" w:sz="4" w:space="0" w:color="auto"/>
              <w:right w:val="nil"/>
            </w:tcBorders>
          </w:tcPr>
          <w:p w14:paraId="750F9918" w14:textId="77777777" w:rsidR="00A0506C" w:rsidRDefault="00272127">
            <w:pPr>
              <w:spacing w:line="360" w:lineRule="auto"/>
              <w:jc w:val="both"/>
              <w:rPr>
                <w:rFonts w:ascii="Arial" w:hAnsi="Arial" w:cs="Arial"/>
                <w:b/>
                <w:sz w:val="22"/>
              </w:rPr>
            </w:pPr>
            <w:r>
              <w:rPr>
                <w:rFonts w:ascii="Arial" w:hAnsi="Arial" w:cs="Arial"/>
                <w:b/>
                <w:sz w:val="22"/>
              </w:rPr>
              <w:t>Total activity</w:t>
            </w:r>
          </w:p>
          <w:p w14:paraId="72712321" w14:textId="77777777" w:rsidR="00A0506C" w:rsidRDefault="00272127">
            <w:pPr>
              <w:spacing w:line="360" w:lineRule="auto"/>
              <w:jc w:val="both"/>
              <w:rPr>
                <w:rFonts w:ascii="Arial" w:hAnsi="Arial" w:cs="Arial"/>
                <w:sz w:val="22"/>
              </w:rPr>
            </w:pPr>
            <w:r>
              <w:rPr>
                <w:rFonts w:ascii="Arial" w:hAnsi="Arial" w:cs="Arial"/>
                <w:b/>
                <w:sz w:val="22"/>
              </w:rPr>
              <w:t>(Unit)</w:t>
            </w:r>
          </w:p>
        </w:tc>
        <w:tc>
          <w:tcPr>
            <w:tcW w:w="908" w:type="dxa"/>
            <w:tcBorders>
              <w:top w:val="single" w:sz="4" w:space="0" w:color="auto"/>
              <w:left w:val="nil"/>
              <w:bottom w:val="single" w:sz="4" w:space="0" w:color="auto"/>
              <w:right w:val="nil"/>
            </w:tcBorders>
          </w:tcPr>
          <w:p w14:paraId="795D9B1A" w14:textId="77777777" w:rsidR="00A0506C" w:rsidRDefault="00272127">
            <w:pPr>
              <w:spacing w:line="360" w:lineRule="auto"/>
              <w:jc w:val="both"/>
              <w:rPr>
                <w:rFonts w:ascii="Arial" w:hAnsi="Arial" w:cs="Arial"/>
                <w:b/>
                <w:sz w:val="22"/>
              </w:rPr>
            </w:pPr>
            <w:r>
              <w:rPr>
                <w:rFonts w:ascii="Arial" w:hAnsi="Arial" w:cs="Arial"/>
                <w:b/>
                <w:sz w:val="22"/>
              </w:rPr>
              <w:t>Specific activity</w:t>
            </w:r>
          </w:p>
          <w:p w14:paraId="171426DD" w14:textId="77777777" w:rsidR="00A0506C" w:rsidRDefault="00272127">
            <w:pPr>
              <w:spacing w:line="360" w:lineRule="auto"/>
              <w:jc w:val="both"/>
              <w:rPr>
                <w:rFonts w:ascii="Arial" w:hAnsi="Arial" w:cs="Arial"/>
                <w:b/>
                <w:sz w:val="22"/>
              </w:rPr>
            </w:pPr>
            <w:r>
              <w:rPr>
                <w:rFonts w:ascii="Arial" w:hAnsi="Arial" w:cs="Arial"/>
                <w:b/>
                <w:sz w:val="22"/>
              </w:rPr>
              <w:t>(U/mg)</w:t>
            </w:r>
          </w:p>
        </w:tc>
        <w:tc>
          <w:tcPr>
            <w:tcW w:w="1267" w:type="dxa"/>
            <w:tcBorders>
              <w:top w:val="single" w:sz="4" w:space="0" w:color="auto"/>
              <w:left w:val="nil"/>
              <w:bottom w:val="single" w:sz="4" w:space="0" w:color="auto"/>
              <w:right w:val="nil"/>
            </w:tcBorders>
          </w:tcPr>
          <w:p w14:paraId="7B23ADD8" w14:textId="77777777" w:rsidR="00A0506C" w:rsidRDefault="00272127">
            <w:pPr>
              <w:spacing w:line="360" w:lineRule="auto"/>
              <w:jc w:val="both"/>
              <w:rPr>
                <w:rFonts w:ascii="Arial" w:hAnsi="Arial" w:cs="Arial"/>
                <w:b/>
                <w:sz w:val="22"/>
              </w:rPr>
            </w:pPr>
            <w:r>
              <w:rPr>
                <w:rFonts w:ascii="Arial" w:hAnsi="Arial" w:cs="Arial"/>
                <w:b/>
                <w:sz w:val="22"/>
              </w:rPr>
              <w:t>Purification fold</w:t>
            </w:r>
          </w:p>
        </w:tc>
        <w:tc>
          <w:tcPr>
            <w:tcW w:w="1049" w:type="dxa"/>
            <w:tcBorders>
              <w:top w:val="single" w:sz="4" w:space="0" w:color="auto"/>
              <w:left w:val="nil"/>
              <w:bottom w:val="single" w:sz="4" w:space="0" w:color="auto"/>
              <w:right w:val="nil"/>
            </w:tcBorders>
          </w:tcPr>
          <w:p w14:paraId="22D13533" w14:textId="77777777" w:rsidR="00A0506C" w:rsidRDefault="00272127">
            <w:pPr>
              <w:spacing w:line="360" w:lineRule="auto"/>
              <w:jc w:val="both"/>
              <w:rPr>
                <w:rFonts w:ascii="Arial" w:hAnsi="Arial" w:cs="Arial"/>
                <w:b/>
                <w:sz w:val="22"/>
              </w:rPr>
            </w:pPr>
            <w:r>
              <w:rPr>
                <w:rFonts w:ascii="Arial" w:hAnsi="Arial" w:cs="Arial"/>
                <w:b/>
                <w:sz w:val="22"/>
              </w:rPr>
              <w:t>Yield</w:t>
            </w:r>
          </w:p>
          <w:p w14:paraId="4EF2B793" w14:textId="77777777" w:rsidR="00A0506C" w:rsidRDefault="00272127">
            <w:pPr>
              <w:spacing w:line="360" w:lineRule="auto"/>
              <w:jc w:val="both"/>
              <w:rPr>
                <w:rFonts w:ascii="Arial" w:hAnsi="Arial" w:cs="Arial"/>
                <w:b/>
                <w:sz w:val="22"/>
              </w:rPr>
            </w:pPr>
            <w:r>
              <w:rPr>
                <w:rFonts w:ascii="Arial" w:hAnsi="Arial" w:cs="Arial"/>
                <w:b/>
                <w:sz w:val="22"/>
              </w:rPr>
              <w:t>( %)</w:t>
            </w:r>
          </w:p>
        </w:tc>
      </w:tr>
      <w:tr w:rsidR="00A0506C" w14:paraId="0FD31D34" w14:textId="77777777">
        <w:tc>
          <w:tcPr>
            <w:tcW w:w="1161" w:type="dxa"/>
            <w:tcBorders>
              <w:top w:val="single" w:sz="4" w:space="0" w:color="auto"/>
              <w:left w:val="nil"/>
              <w:bottom w:val="nil"/>
              <w:right w:val="nil"/>
            </w:tcBorders>
          </w:tcPr>
          <w:p w14:paraId="5A3C2F0C" w14:textId="77777777" w:rsidR="00A0506C" w:rsidRDefault="00272127">
            <w:pPr>
              <w:spacing w:line="360" w:lineRule="auto"/>
              <w:jc w:val="both"/>
              <w:rPr>
                <w:rFonts w:ascii="Arial" w:hAnsi="Arial" w:cs="Arial"/>
                <w:b/>
                <w:sz w:val="22"/>
              </w:rPr>
            </w:pPr>
            <w:r>
              <w:rPr>
                <w:rFonts w:ascii="Arial" w:hAnsi="Arial" w:cs="Arial"/>
                <w:b/>
                <w:sz w:val="22"/>
              </w:rPr>
              <w:t>Crude</w:t>
            </w:r>
          </w:p>
        </w:tc>
        <w:tc>
          <w:tcPr>
            <w:tcW w:w="807" w:type="dxa"/>
            <w:tcBorders>
              <w:top w:val="single" w:sz="4" w:space="0" w:color="auto"/>
              <w:left w:val="nil"/>
              <w:bottom w:val="nil"/>
              <w:right w:val="nil"/>
            </w:tcBorders>
          </w:tcPr>
          <w:p w14:paraId="51E5D359" w14:textId="77777777" w:rsidR="00A0506C" w:rsidRDefault="00272127">
            <w:pPr>
              <w:spacing w:line="360" w:lineRule="auto"/>
              <w:jc w:val="both"/>
              <w:rPr>
                <w:rFonts w:ascii="Arial" w:hAnsi="Arial" w:cs="Arial"/>
                <w:sz w:val="22"/>
              </w:rPr>
            </w:pPr>
            <w:r>
              <w:rPr>
                <w:rFonts w:ascii="Arial" w:hAnsi="Arial" w:cs="Arial"/>
                <w:sz w:val="22"/>
              </w:rPr>
              <w:t>350</w:t>
            </w:r>
          </w:p>
        </w:tc>
        <w:tc>
          <w:tcPr>
            <w:tcW w:w="1129" w:type="dxa"/>
            <w:tcBorders>
              <w:top w:val="single" w:sz="4" w:space="0" w:color="auto"/>
              <w:left w:val="nil"/>
              <w:bottom w:val="nil"/>
              <w:right w:val="nil"/>
            </w:tcBorders>
          </w:tcPr>
          <w:p w14:paraId="78E9DE10" w14:textId="77777777" w:rsidR="00A0506C" w:rsidRDefault="00272127">
            <w:pPr>
              <w:spacing w:line="360" w:lineRule="auto"/>
              <w:jc w:val="both"/>
              <w:rPr>
                <w:rFonts w:ascii="Arial" w:hAnsi="Arial" w:cs="Arial"/>
                <w:sz w:val="22"/>
              </w:rPr>
            </w:pPr>
            <w:r>
              <w:rPr>
                <w:rFonts w:ascii="Arial" w:hAnsi="Arial" w:cs="Arial"/>
                <w:sz w:val="22"/>
              </w:rPr>
              <w:t>0.147</w:t>
            </w:r>
          </w:p>
        </w:tc>
        <w:tc>
          <w:tcPr>
            <w:tcW w:w="948" w:type="dxa"/>
            <w:tcBorders>
              <w:top w:val="single" w:sz="4" w:space="0" w:color="auto"/>
              <w:left w:val="nil"/>
              <w:bottom w:val="nil"/>
              <w:right w:val="nil"/>
            </w:tcBorders>
          </w:tcPr>
          <w:p w14:paraId="3EF8F8C2" w14:textId="77777777" w:rsidR="00A0506C" w:rsidRDefault="00272127">
            <w:pPr>
              <w:spacing w:line="360" w:lineRule="auto"/>
              <w:jc w:val="both"/>
              <w:rPr>
                <w:rFonts w:ascii="Arial" w:hAnsi="Arial" w:cs="Arial"/>
                <w:sz w:val="22"/>
              </w:rPr>
            </w:pPr>
            <w:r>
              <w:rPr>
                <w:rFonts w:ascii="Arial" w:hAnsi="Arial" w:cs="Arial"/>
                <w:sz w:val="22"/>
              </w:rPr>
              <w:t>3.57</w:t>
            </w:r>
          </w:p>
        </w:tc>
        <w:tc>
          <w:tcPr>
            <w:tcW w:w="1058" w:type="dxa"/>
            <w:tcBorders>
              <w:top w:val="single" w:sz="4" w:space="0" w:color="auto"/>
              <w:left w:val="nil"/>
              <w:bottom w:val="nil"/>
              <w:right w:val="nil"/>
            </w:tcBorders>
          </w:tcPr>
          <w:p w14:paraId="706C0882" w14:textId="77777777" w:rsidR="00A0506C" w:rsidRDefault="00272127">
            <w:pPr>
              <w:spacing w:line="360" w:lineRule="auto"/>
              <w:jc w:val="both"/>
              <w:rPr>
                <w:rFonts w:ascii="Arial" w:hAnsi="Arial" w:cs="Arial"/>
                <w:sz w:val="22"/>
              </w:rPr>
            </w:pPr>
            <w:r>
              <w:rPr>
                <w:rFonts w:ascii="Arial" w:hAnsi="Arial" w:cs="Arial"/>
                <w:sz w:val="22"/>
              </w:rPr>
              <w:t>3.67</w:t>
            </w:r>
          </w:p>
        </w:tc>
        <w:tc>
          <w:tcPr>
            <w:tcW w:w="1023" w:type="dxa"/>
            <w:tcBorders>
              <w:top w:val="single" w:sz="4" w:space="0" w:color="auto"/>
              <w:left w:val="nil"/>
              <w:bottom w:val="nil"/>
              <w:right w:val="nil"/>
            </w:tcBorders>
          </w:tcPr>
          <w:p w14:paraId="7B8F61DA" w14:textId="77777777" w:rsidR="00A0506C" w:rsidRDefault="00272127">
            <w:pPr>
              <w:spacing w:line="360" w:lineRule="auto"/>
              <w:jc w:val="both"/>
              <w:rPr>
                <w:rFonts w:ascii="Arial" w:hAnsi="Arial" w:cs="Arial"/>
                <w:sz w:val="22"/>
              </w:rPr>
            </w:pPr>
            <w:r>
              <w:rPr>
                <w:rFonts w:ascii="Arial" w:hAnsi="Arial" w:cs="Arial"/>
                <w:sz w:val="22"/>
              </w:rPr>
              <w:t>1249.5</w:t>
            </w:r>
          </w:p>
        </w:tc>
        <w:tc>
          <w:tcPr>
            <w:tcW w:w="908" w:type="dxa"/>
            <w:tcBorders>
              <w:top w:val="single" w:sz="4" w:space="0" w:color="auto"/>
              <w:left w:val="nil"/>
              <w:bottom w:val="nil"/>
              <w:right w:val="nil"/>
            </w:tcBorders>
          </w:tcPr>
          <w:p w14:paraId="46A9E780" w14:textId="77777777" w:rsidR="00A0506C" w:rsidRDefault="00272127">
            <w:pPr>
              <w:spacing w:line="360" w:lineRule="auto"/>
              <w:jc w:val="both"/>
              <w:rPr>
                <w:rFonts w:ascii="Arial" w:hAnsi="Arial" w:cs="Arial"/>
                <w:sz w:val="22"/>
              </w:rPr>
            </w:pPr>
            <w:r>
              <w:rPr>
                <w:rFonts w:ascii="Arial" w:hAnsi="Arial" w:cs="Arial"/>
                <w:sz w:val="22"/>
              </w:rPr>
              <w:t>2.93</w:t>
            </w:r>
          </w:p>
        </w:tc>
        <w:tc>
          <w:tcPr>
            <w:tcW w:w="1267" w:type="dxa"/>
            <w:tcBorders>
              <w:top w:val="single" w:sz="4" w:space="0" w:color="auto"/>
              <w:left w:val="nil"/>
              <w:bottom w:val="nil"/>
              <w:right w:val="nil"/>
            </w:tcBorders>
          </w:tcPr>
          <w:p w14:paraId="7F22E45A" w14:textId="77777777" w:rsidR="00A0506C" w:rsidRDefault="00272127">
            <w:pPr>
              <w:spacing w:line="360" w:lineRule="auto"/>
              <w:jc w:val="both"/>
              <w:rPr>
                <w:rFonts w:ascii="Arial" w:hAnsi="Arial" w:cs="Arial"/>
                <w:sz w:val="22"/>
              </w:rPr>
            </w:pPr>
            <w:r>
              <w:rPr>
                <w:rFonts w:ascii="Arial" w:hAnsi="Arial" w:cs="Arial"/>
                <w:sz w:val="22"/>
              </w:rPr>
              <w:t>1</w:t>
            </w:r>
          </w:p>
        </w:tc>
        <w:tc>
          <w:tcPr>
            <w:tcW w:w="1049" w:type="dxa"/>
            <w:tcBorders>
              <w:top w:val="single" w:sz="4" w:space="0" w:color="auto"/>
              <w:left w:val="nil"/>
              <w:bottom w:val="nil"/>
              <w:right w:val="nil"/>
            </w:tcBorders>
          </w:tcPr>
          <w:p w14:paraId="789F3C24" w14:textId="77777777" w:rsidR="00A0506C" w:rsidRDefault="00272127">
            <w:pPr>
              <w:spacing w:line="360" w:lineRule="auto"/>
              <w:jc w:val="both"/>
              <w:rPr>
                <w:rFonts w:ascii="Arial" w:hAnsi="Arial" w:cs="Arial"/>
                <w:sz w:val="22"/>
              </w:rPr>
            </w:pPr>
            <w:r>
              <w:rPr>
                <w:rFonts w:ascii="Arial" w:hAnsi="Arial" w:cs="Arial"/>
                <w:sz w:val="22"/>
              </w:rPr>
              <w:t>100</w:t>
            </w:r>
          </w:p>
        </w:tc>
      </w:tr>
      <w:tr w:rsidR="00A0506C" w14:paraId="26E47833" w14:textId="77777777">
        <w:tc>
          <w:tcPr>
            <w:tcW w:w="1161" w:type="dxa"/>
            <w:tcBorders>
              <w:top w:val="nil"/>
              <w:left w:val="nil"/>
              <w:bottom w:val="nil"/>
              <w:right w:val="nil"/>
            </w:tcBorders>
          </w:tcPr>
          <w:p w14:paraId="31140B90" w14:textId="77777777" w:rsidR="00A0506C" w:rsidRDefault="00272127">
            <w:pPr>
              <w:spacing w:line="360" w:lineRule="auto"/>
              <w:jc w:val="both"/>
              <w:rPr>
                <w:rFonts w:ascii="Arial" w:hAnsi="Arial" w:cs="Arial"/>
                <w:b/>
                <w:sz w:val="22"/>
              </w:rPr>
            </w:pPr>
            <w:r>
              <w:rPr>
                <w:rFonts w:ascii="Arial" w:hAnsi="Arial" w:cs="Arial"/>
                <w:b/>
                <w:sz w:val="22"/>
              </w:rPr>
              <w:t>(NH</w:t>
            </w:r>
            <w:r>
              <w:rPr>
                <w:rFonts w:ascii="Arial" w:hAnsi="Arial" w:cs="Arial"/>
                <w:b/>
                <w:sz w:val="22"/>
                <w:vertAlign w:val="subscript"/>
              </w:rPr>
              <w:t>4</w:t>
            </w:r>
            <w:r>
              <w:rPr>
                <w:rFonts w:ascii="Arial" w:hAnsi="Arial" w:cs="Arial"/>
                <w:b/>
                <w:sz w:val="22"/>
              </w:rPr>
              <w:t>)</w:t>
            </w:r>
            <w:r>
              <w:rPr>
                <w:rFonts w:ascii="Arial" w:hAnsi="Arial" w:cs="Arial"/>
                <w:b/>
                <w:sz w:val="22"/>
                <w:vertAlign w:val="subscript"/>
              </w:rPr>
              <w:t>2</w:t>
            </w:r>
            <w:r>
              <w:rPr>
                <w:rFonts w:ascii="Arial" w:hAnsi="Arial" w:cs="Arial"/>
                <w:b/>
                <w:sz w:val="22"/>
              </w:rPr>
              <w:t>SO</w:t>
            </w:r>
            <w:r>
              <w:rPr>
                <w:rFonts w:ascii="Arial" w:hAnsi="Arial" w:cs="Arial"/>
                <w:b/>
                <w:sz w:val="22"/>
                <w:vertAlign w:val="subscript"/>
              </w:rPr>
              <w:t>4</w:t>
            </w:r>
          </w:p>
        </w:tc>
        <w:tc>
          <w:tcPr>
            <w:tcW w:w="807" w:type="dxa"/>
            <w:tcBorders>
              <w:top w:val="nil"/>
              <w:left w:val="nil"/>
              <w:bottom w:val="nil"/>
              <w:right w:val="nil"/>
            </w:tcBorders>
          </w:tcPr>
          <w:p w14:paraId="690C6B93" w14:textId="77777777" w:rsidR="00A0506C" w:rsidRDefault="00272127">
            <w:pPr>
              <w:spacing w:line="360" w:lineRule="auto"/>
              <w:jc w:val="both"/>
              <w:rPr>
                <w:rFonts w:ascii="Arial" w:hAnsi="Arial" w:cs="Arial"/>
                <w:sz w:val="22"/>
              </w:rPr>
            </w:pPr>
            <w:r>
              <w:rPr>
                <w:rFonts w:ascii="Arial" w:hAnsi="Arial" w:cs="Arial"/>
                <w:sz w:val="22"/>
              </w:rPr>
              <w:t>45</w:t>
            </w:r>
          </w:p>
        </w:tc>
        <w:tc>
          <w:tcPr>
            <w:tcW w:w="1129" w:type="dxa"/>
            <w:tcBorders>
              <w:top w:val="nil"/>
              <w:left w:val="nil"/>
              <w:bottom w:val="nil"/>
              <w:right w:val="nil"/>
            </w:tcBorders>
          </w:tcPr>
          <w:p w14:paraId="1C87E58F" w14:textId="77777777" w:rsidR="00A0506C" w:rsidRDefault="00272127">
            <w:pPr>
              <w:spacing w:line="360" w:lineRule="auto"/>
              <w:jc w:val="both"/>
              <w:rPr>
                <w:rFonts w:ascii="Arial" w:hAnsi="Arial" w:cs="Arial"/>
                <w:sz w:val="22"/>
              </w:rPr>
            </w:pPr>
            <w:r>
              <w:rPr>
                <w:rFonts w:ascii="Arial" w:hAnsi="Arial" w:cs="Arial"/>
                <w:sz w:val="22"/>
              </w:rPr>
              <w:t>0.047</w:t>
            </w:r>
          </w:p>
        </w:tc>
        <w:tc>
          <w:tcPr>
            <w:tcW w:w="948" w:type="dxa"/>
            <w:tcBorders>
              <w:top w:val="nil"/>
              <w:left w:val="nil"/>
              <w:bottom w:val="nil"/>
              <w:right w:val="nil"/>
            </w:tcBorders>
          </w:tcPr>
          <w:p w14:paraId="247E5BCB" w14:textId="77777777" w:rsidR="00A0506C" w:rsidRDefault="00272127">
            <w:pPr>
              <w:spacing w:line="360" w:lineRule="auto"/>
              <w:jc w:val="both"/>
              <w:rPr>
                <w:rFonts w:ascii="Arial" w:hAnsi="Arial" w:cs="Arial"/>
                <w:sz w:val="22"/>
              </w:rPr>
            </w:pPr>
            <w:r>
              <w:rPr>
                <w:rFonts w:ascii="Arial" w:hAnsi="Arial" w:cs="Arial"/>
                <w:sz w:val="22"/>
              </w:rPr>
              <w:t>2.62</w:t>
            </w:r>
          </w:p>
        </w:tc>
        <w:tc>
          <w:tcPr>
            <w:tcW w:w="1058" w:type="dxa"/>
            <w:tcBorders>
              <w:top w:val="nil"/>
              <w:left w:val="nil"/>
              <w:bottom w:val="nil"/>
              <w:right w:val="nil"/>
            </w:tcBorders>
          </w:tcPr>
          <w:p w14:paraId="1E94411B" w14:textId="77777777" w:rsidR="00A0506C" w:rsidRDefault="00272127">
            <w:pPr>
              <w:spacing w:line="360" w:lineRule="auto"/>
              <w:jc w:val="both"/>
              <w:rPr>
                <w:rFonts w:ascii="Arial" w:hAnsi="Arial" w:cs="Arial"/>
                <w:sz w:val="22"/>
              </w:rPr>
            </w:pPr>
            <w:r>
              <w:rPr>
                <w:rFonts w:ascii="Arial" w:hAnsi="Arial" w:cs="Arial"/>
                <w:sz w:val="22"/>
              </w:rPr>
              <w:t>1.99</w:t>
            </w:r>
          </w:p>
        </w:tc>
        <w:tc>
          <w:tcPr>
            <w:tcW w:w="1023" w:type="dxa"/>
            <w:tcBorders>
              <w:top w:val="nil"/>
              <w:left w:val="nil"/>
              <w:bottom w:val="nil"/>
              <w:right w:val="nil"/>
            </w:tcBorders>
          </w:tcPr>
          <w:p w14:paraId="389271CA" w14:textId="77777777" w:rsidR="00A0506C" w:rsidRDefault="00272127">
            <w:pPr>
              <w:spacing w:line="360" w:lineRule="auto"/>
              <w:jc w:val="both"/>
              <w:rPr>
                <w:rFonts w:ascii="Arial" w:hAnsi="Arial" w:cs="Arial"/>
                <w:sz w:val="22"/>
              </w:rPr>
            </w:pPr>
            <w:r>
              <w:rPr>
                <w:rFonts w:ascii="Arial" w:hAnsi="Arial" w:cs="Arial"/>
                <w:sz w:val="22"/>
              </w:rPr>
              <w:t>117.9</w:t>
            </w:r>
          </w:p>
        </w:tc>
        <w:tc>
          <w:tcPr>
            <w:tcW w:w="908" w:type="dxa"/>
            <w:tcBorders>
              <w:top w:val="nil"/>
              <w:left w:val="nil"/>
              <w:bottom w:val="nil"/>
              <w:right w:val="nil"/>
            </w:tcBorders>
          </w:tcPr>
          <w:p w14:paraId="65242913" w14:textId="77777777" w:rsidR="00A0506C" w:rsidRDefault="00272127">
            <w:pPr>
              <w:spacing w:line="360" w:lineRule="auto"/>
              <w:jc w:val="both"/>
              <w:rPr>
                <w:rFonts w:ascii="Arial" w:hAnsi="Arial" w:cs="Arial"/>
                <w:sz w:val="22"/>
              </w:rPr>
            </w:pPr>
            <w:r>
              <w:rPr>
                <w:rFonts w:ascii="Arial" w:hAnsi="Arial" w:cs="Arial"/>
                <w:sz w:val="22"/>
              </w:rPr>
              <w:t>16.86</w:t>
            </w:r>
          </w:p>
        </w:tc>
        <w:tc>
          <w:tcPr>
            <w:tcW w:w="1267" w:type="dxa"/>
            <w:tcBorders>
              <w:top w:val="nil"/>
              <w:left w:val="nil"/>
              <w:bottom w:val="nil"/>
              <w:right w:val="nil"/>
            </w:tcBorders>
          </w:tcPr>
          <w:p w14:paraId="37489DD0" w14:textId="77777777" w:rsidR="00A0506C" w:rsidRDefault="00272127">
            <w:pPr>
              <w:spacing w:line="360" w:lineRule="auto"/>
              <w:jc w:val="both"/>
              <w:rPr>
                <w:rFonts w:ascii="Arial" w:hAnsi="Arial" w:cs="Arial"/>
                <w:sz w:val="22"/>
              </w:rPr>
            </w:pPr>
            <w:r>
              <w:rPr>
                <w:rFonts w:ascii="Arial" w:hAnsi="Arial" w:cs="Arial"/>
                <w:sz w:val="22"/>
              </w:rPr>
              <w:t>5.75</w:t>
            </w:r>
          </w:p>
        </w:tc>
        <w:tc>
          <w:tcPr>
            <w:tcW w:w="1049" w:type="dxa"/>
            <w:tcBorders>
              <w:top w:val="nil"/>
              <w:left w:val="nil"/>
              <w:bottom w:val="nil"/>
              <w:right w:val="nil"/>
            </w:tcBorders>
          </w:tcPr>
          <w:p w14:paraId="77DAFB38" w14:textId="77777777" w:rsidR="00A0506C" w:rsidRDefault="00272127">
            <w:pPr>
              <w:spacing w:line="360" w:lineRule="auto"/>
              <w:jc w:val="both"/>
              <w:rPr>
                <w:rFonts w:ascii="Arial" w:hAnsi="Arial" w:cs="Arial"/>
                <w:sz w:val="22"/>
              </w:rPr>
            </w:pPr>
            <w:r>
              <w:rPr>
                <w:rFonts w:ascii="Arial" w:hAnsi="Arial" w:cs="Arial"/>
                <w:sz w:val="22"/>
              </w:rPr>
              <w:t>54.24</w:t>
            </w:r>
          </w:p>
        </w:tc>
      </w:tr>
      <w:tr w:rsidR="00A0506C" w14:paraId="2DC0F035" w14:textId="77777777">
        <w:tc>
          <w:tcPr>
            <w:tcW w:w="1161" w:type="dxa"/>
            <w:tcBorders>
              <w:top w:val="nil"/>
              <w:left w:val="nil"/>
              <w:bottom w:val="single" w:sz="4" w:space="0" w:color="auto"/>
              <w:right w:val="nil"/>
            </w:tcBorders>
          </w:tcPr>
          <w:p w14:paraId="25E402E3" w14:textId="77777777" w:rsidR="00A0506C" w:rsidRDefault="00272127">
            <w:pPr>
              <w:spacing w:line="360" w:lineRule="auto"/>
              <w:jc w:val="both"/>
              <w:rPr>
                <w:rFonts w:ascii="Arial" w:hAnsi="Arial" w:cs="Arial"/>
                <w:b/>
                <w:sz w:val="22"/>
              </w:rPr>
            </w:pPr>
            <w:r>
              <w:rPr>
                <w:rFonts w:ascii="Arial" w:hAnsi="Arial" w:cs="Arial"/>
                <w:b/>
                <w:sz w:val="22"/>
              </w:rPr>
              <w:t>DEAE Sephacel</w:t>
            </w:r>
          </w:p>
        </w:tc>
        <w:tc>
          <w:tcPr>
            <w:tcW w:w="807" w:type="dxa"/>
            <w:tcBorders>
              <w:top w:val="nil"/>
              <w:left w:val="nil"/>
              <w:bottom w:val="single" w:sz="4" w:space="0" w:color="auto"/>
              <w:right w:val="nil"/>
            </w:tcBorders>
          </w:tcPr>
          <w:p w14:paraId="374F8772" w14:textId="77777777" w:rsidR="00A0506C" w:rsidRDefault="00272127">
            <w:pPr>
              <w:spacing w:line="360" w:lineRule="auto"/>
              <w:jc w:val="both"/>
              <w:rPr>
                <w:rFonts w:ascii="Arial" w:hAnsi="Arial" w:cs="Arial"/>
                <w:sz w:val="22"/>
              </w:rPr>
            </w:pPr>
            <w:r>
              <w:rPr>
                <w:rFonts w:ascii="Arial" w:hAnsi="Arial" w:cs="Arial"/>
                <w:sz w:val="22"/>
              </w:rPr>
              <w:t>40</w:t>
            </w:r>
          </w:p>
        </w:tc>
        <w:tc>
          <w:tcPr>
            <w:tcW w:w="1129" w:type="dxa"/>
            <w:tcBorders>
              <w:top w:val="nil"/>
              <w:left w:val="nil"/>
              <w:bottom w:val="single" w:sz="4" w:space="0" w:color="auto"/>
              <w:right w:val="nil"/>
            </w:tcBorders>
          </w:tcPr>
          <w:p w14:paraId="010BF71C" w14:textId="77777777" w:rsidR="00A0506C" w:rsidRDefault="00272127">
            <w:pPr>
              <w:spacing w:line="360" w:lineRule="auto"/>
              <w:jc w:val="both"/>
              <w:rPr>
                <w:rFonts w:ascii="Arial" w:hAnsi="Arial" w:cs="Arial"/>
                <w:sz w:val="22"/>
              </w:rPr>
            </w:pPr>
            <w:r>
              <w:rPr>
                <w:rFonts w:ascii="Arial" w:hAnsi="Arial" w:cs="Arial"/>
                <w:sz w:val="22"/>
              </w:rPr>
              <w:t>0.124</w:t>
            </w:r>
          </w:p>
        </w:tc>
        <w:tc>
          <w:tcPr>
            <w:tcW w:w="948" w:type="dxa"/>
            <w:tcBorders>
              <w:top w:val="nil"/>
              <w:left w:val="nil"/>
              <w:bottom w:val="single" w:sz="4" w:space="0" w:color="auto"/>
              <w:right w:val="nil"/>
            </w:tcBorders>
          </w:tcPr>
          <w:p w14:paraId="4313A6B8" w14:textId="77777777" w:rsidR="00A0506C" w:rsidRDefault="00272127">
            <w:pPr>
              <w:spacing w:line="360" w:lineRule="auto"/>
              <w:jc w:val="both"/>
              <w:rPr>
                <w:rFonts w:ascii="Arial" w:hAnsi="Arial" w:cs="Arial"/>
                <w:sz w:val="22"/>
              </w:rPr>
            </w:pPr>
            <w:r>
              <w:rPr>
                <w:rFonts w:ascii="Arial" w:hAnsi="Arial" w:cs="Arial"/>
                <w:sz w:val="22"/>
              </w:rPr>
              <w:t>0.724</w:t>
            </w:r>
          </w:p>
        </w:tc>
        <w:tc>
          <w:tcPr>
            <w:tcW w:w="1058" w:type="dxa"/>
            <w:tcBorders>
              <w:top w:val="nil"/>
              <w:left w:val="nil"/>
              <w:bottom w:val="single" w:sz="4" w:space="0" w:color="auto"/>
              <w:right w:val="nil"/>
            </w:tcBorders>
          </w:tcPr>
          <w:p w14:paraId="63EFA780" w14:textId="77777777" w:rsidR="00A0506C" w:rsidRDefault="00272127">
            <w:pPr>
              <w:spacing w:line="360" w:lineRule="auto"/>
              <w:jc w:val="both"/>
              <w:rPr>
                <w:rFonts w:ascii="Arial" w:hAnsi="Arial" w:cs="Arial"/>
                <w:sz w:val="22"/>
              </w:rPr>
            </w:pPr>
            <w:r>
              <w:rPr>
                <w:rFonts w:ascii="Arial" w:hAnsi="Arial" w:cs="Arial"/>
                <w:sz w:val="22"/>
              </w:rPr>
              <w:t>4.95</w:t>
            </w:r>
          </w:p>
        </w:tc>
        <w:tc>
          <w:tcPr>
            <w:tcW w:w="1023" w:type="dxa"/>
            <w:tcBorders>
              <w:top w:val="nil"/>
              <w:left w:val="nil"/>
              <w:bottom w:val="single" w:sz="4" w:space="0" w:color="auto"/>
              <w:right w:val="nil"/>
            </w:tcBorders>
          </w:tcPr>
          <w:p w14:paraId="7BF9C9D0" w14:textId="77777777" w:rsidR="00A0506C" w:rsidRDefault="00272127">
            <w:pPr>
              <w:spacing w:line="360" w:lineRule="auto"/>
              <w:jc w:val="both"/>
              <w:rPr>
                <w:rFonts w:ascii="Arial" w:hAnsi="Arial" w:cs="Arial"/>
                <w:sz w:val="22"/>
              </w:rPr>
            </w:pPr>
            <w:r>
              <w:rPr>
                <w:rFonts w:ascii="Arial" w:hAnsi="Arial" w:cs="Arial"/>
                <w:sz w:val="22"/>
              </w:rPr>
              <w:t>28.96</w:t>
            </w:r>
          </w:p>
        </w:tc>
        <w:tc>
          <w:tcPr>
            <w:tcW w:w="908" w:type="dxa"/>
            <w:tcBorders>
              <w:top w:val="nil"/>
              <w:left w:val="nil"/>
              <w:bottom w:val="single" w:sz="4" w:space="0" w:color="auto"/>
              <w:right w:val="nil"/>
            </w:tcBorders>
          </w:tcPr>
          <w:p w14:paraId="38C03B7B" w14:textId="77777777" w:rsidR="00A0506C" w:rsidRDefault="00272127">
            <w:pPr>
              <w:spacing w:line="360" w:lineRule="auto"/>
              <w:jc w:val="both"/>
              <w:rPr>
                <w:rFonts w:ascii="Arial" w:hAnsi="Arial" w:cs="Arial"/>
                <w:sz w:val="22"/>
              </w:rPr>
            </w:pPr>
            <w:r>
              <w:rPr>
                <w:rFonts w:ascii="Arial" w:hAnsi="Arial" w:cs="Arial"/>
                <w:sz w:val="22"/>
              </w:rPr>
              <w:t>17.11</w:t>
            </w:r>
          </w:p>
        </w:tc>
        <w:tc>
          <w:tcPr>
            <w:tcW w:w="1267" w:type="dxa"/>
            <w:tcBorders>
              <w:top w:val="nil"/>
              <w:left w:val="nil"/>
              <w:bottom w:val="single" w:sz="4" w:space="0" w:color="auto"/>
              <w:right w:val="nil"/>
            </w:tcBorders>
          </w:tcPr>
          <w:p w14:paraId="41B6AE88" w14:textId="77777777" w:rsidR="00A0506C" w:rsidRDefault="00272127">
            <w:pPr>
              <w:spacing w:line="360" w:lineRule="auto"/>
              <w:jc w:val="both"/>
              <w:rPr>
                <w:rFonts w:ascii="Arial" w:hAnsi="Arial" w:cs="Arial"/>
                <w:sz w:val="22"/>
              </w:rPr>
            </w:pPr>
            <w:r>
              <w:rPr>
                <w:rFonts w:ascii="Arial" w:hAnsi="Arial" w:cs="Arial"/>
                <w:sz w:val="22"/>
              </w:rPr>
              <w:t>5.84</w:t>
            </w:r>
          </w:p>
        </w:tc>
        <w:tc>
          <w:tcPr>
            <w:tcW w:w="1049" w:type="dxa"/>
            <w:tcBorders>
              <w:top w:val="nil"/>
              <w:left w:val="nil"/>
              <w:bottom w:val="single" w:sz="4" w:space="0" w:color="auto"/>
              <w:right w:val="nil"/>
            </w:tcBorders>
          </w:tcPr>
          <w:p w14:paraId="185270E0" w14:textId="77777777" w:rsidR="00A0506C" w:rsidRDefault="00272127">
            <w:pPr>
              <w:spacing w:line="360" w:lineRule="auto"/>
              <w:jc w:val="both"/>
              <w:rPr>
                <w:rFonts w:ascii="Arial" w:hAnsi="Arial" w:cs="Arial"/>
                <w:sz w:val="22"/>
              </w:rPr>
            </w:pPr>
            <w:r>
              <w:rPr>
                <w:rFonts w:ascii="Arial" w:hAnsi="Arial" w:cs="Arial"/>
                <w:sz w:val="22"/>
              </w:rPr>
              <w:t>13.52</w:t>
            </w:r>
          </w:p>
        </w:tc>
      </w:tr>
    </w:tbl>
    <w:p w14:paraId="5DCBE8E2" w14:textId="77777777" w:rsidR="00A0506C" w:rsidRDefault="00A0506C">
      <w:pPr>
        <w:spacing w:line="360" w:lineRule="auto"/>
        <w:rPr>
          <w:rFonts w:ascii="Arial" w:hAnsi="Arial" w:cs="Arial"/>
          <w:sz w:val="22"/>
        </w:rPr>
      </w:pPr>
    </w:p>
    <w:p w14:paraId="72B218D0" w14:textId="77777777" w:rsidR="00A0506C" w:rsidRDefault="00272127">
      <w:pPr>
        <w:adjustRightInd w:val="0"/>
        <w:spacing w:line="360" w:lineRule="auto"/>
        <w:jc w:val="both"/>
        <w:rPr>
          <w:rFonts w:ascii="Arial" w:hAnsi="Arial" w:cs="Arial"/>
          <w:bCs/>
          <w:sz w:val="22"/>
        </w:rPr>
      </w:pPr>
      <w:r>
        <w:rPr>
          <w:rFonts w:ascii="Arial" w:hAnsi="Arial" w:cs="Arial"/>
          <w:b/>
          <w:bCs/>
          <w:sz w:val="22"/>
        </w:rPr>
        <w:t>Total Protein (mg)</w:t>
      </w:r>
      <w:r>
        <w:rPr>
          <w:rFonts w:ascii="Arial" w:hAnsi="Arial" w:cs="Arial"/>
          <w:bCs/>
          <w:sz w:val="22"/>
        </w:rPr>
        <w:t xml:space="preserve"> = Protein concentration (mg/mL) x Total volume (mL)</w:t>
      </w:r>
    </w:p>
    <w:p w14:paraId="356EE74A" w14:textId="77777777" w:rsidR="00A0506C" w:rsidRDefault="00272127">
      <w:pPr>
        <w:adjustRightInd w:val="0"/>
        <w:spacing w:line="360" w:lineRule="auto"/>
        <w:jc w:val="both"/>
        <w:rPr>
          <w:rFonts w:ascii="Arial" w:hAnsi="Arial" w:cs="Arial"/>
          <w:bCs/>
          <w:sz w:val="22"/>
        </w:rPr>
      </w:pPr>
      <w:r>
        <w:rPr>
          <w:rFonts w:ascii="Arial" w:hAnsi="Arial" w:cs="Arial"/>
          <w:b/>
          <w:bCs/>
          <w:sz w:val="22"/>
        </w:rPr>
        <w:t>Total Activity (U)</w:t>
      </w:r>
      <w:r>
        <w:rPr>
          <w:rFonts w:ascii="Arial" w:hAnsi="Arial" w:cs="Arial"/>
          <w:bCs/>
          <w:sz w:val="22"/>
        </w:rPr>
        <w:t xml:space="preserve"> = Activity in the fraction (U/mL) x Total volume (mL)</w:t>
      </w:r>
    </w:p>
    <w:p w14:paraId="7AABC1F1" w14:textId="77777777" w:rsidR="00A0506C" w:rsidRDefault="00272127">
      <w:pPr>
        <w:adjustRightInd w:val="0"/>
        <w:spacing w:line="360" w:lineRule="auto"/>
        <w:jc w:val="both"/>
        <w:rPr>
          <w:rFonts w:ascii="Arial" w:hAnsi="Arial" w:cs="Arial"/>
          <w:bCs/>
          <w:sz w:val="22"/>
        </w:rPr>
      </w:pPr>
      <w:r>
        <w:rPr>
          <w:rFonts w:ascii="Arial" w:hAnsi="Arial" w:cs="Arial"/>
          <w:b/>
          <w:bCs/>
          <w:sz w:val="22"/>
        </w:rPr>
        <w:t>Specific Activity (U/mg)</w:t>
      </w:r>
      <w:r>
        <w:rPr>
          <w:rFonts w:ascii="Arial" w:hAnsi="Arial" w:cs="Arial"/>
          <w:bCs/>
          <w:sz w:val="22"/>
        </w:rPr>
        <w:t xml:space="preserve"> = Total activity (U) / Total protein (mg)</w:t>
      </w:r>
    </w:p>
    <w:p w14:paraId="2A3C465E" w14:textId="77777777" w:rsidR="00A0506C" w:rsidRDefault="00272127">
      <w:pPr>
        <w:adjustRightInd w:val="0"/>
        <w:spacing w:line="360" w:lineRule="auto"/>
        <w:jc w:val="both"/>
        <w:rPr>
          <w:rFonts w:ascii="Arial" w:hAnsi="Arial" w:cs="Arial"/>
          <w:bCs/>
          <w:sz w:val="22"/>
        </w:rPr>
      </w:pPr>
      <w:r>
        <w:rPr>
          <w:rFonts w:ascii="Arial" w:hAnsi="Arial" w:cs="Arial"/>
          <w:b/>
          <w:bCs/>
          <w:sz w:val="22"/>
        </w:rPr>
        <w:t>Yield (%)</w:t>
      </w:r>
      <w:r>
        <w:rPr>
          <w:rFonts w:ascii="Arial" w:hAnsi="Arial" w:cs="Arial"/>
          <w:bCs/>
          <w:sz w:val="22"/>
        </w:rPr>
        <w:t xml:space="preserve"> = (Total Activity of Purified step / Total Activity of the crude) x 100</w:t>
      </w:r>
    </w:p>
    <w:p w14:paraId="65645BE3" w14:textId="77777777" w:rsidR="00A0506C" w:rsidRDefault="00272127">
      <w:pPr>
        <w:spacing w:line="360" w:lineRule="auto"/>
        <w:rPr>
          <w:rFonts w:ascii="Arial" w:hAnsi="Arial" w:cs="Arial"/>
          <w:sz w:val="22"/>
        </w:rPr>
      </w:pPr>
      <w:r>
        <w:rPr>
          <w:rFonts w:ascii="Arial" w:hAnsi="Arial" w:cs="Arial"/>
          <w:b/>
          <w:bCs/>
          <w:sz w:val="22"/>
        </w:rPr>
        <w:lastRenderedPageBreak/>
        <w:t>Purification Fold</w:t>
      </w:r>
      <w:r>
        <w:rPr>
          <w:rFonts w:ascii="Arial" w:hAnsi="Arial" w:cs="Arial"/>
          <w:bCs/>
          <w:sz w:val="22"/>
        </w:rPr>
        <w:t xml:space="preserve"> = Specific Activity of Purified Step / Specific Activity of the Crude  </w:t>
      </w:r>
    </w:p>
    <w:p w14:paraId="56260834" w14:textId="77777777" w:rsidR="00A0506C" w:rsidRDefault="00272127">
      <w:pPr>
        <w:pStyle w:val="NormalWeb"/>
        <w:spacing w:line="360" w:lineRule="auto"/>
        <w:jc w:val="both"/>
        <w:rPr>
          <w:rFonts w:ascii="Arial" w:hAnsi="Arial" w:cs="Arial"/>
          <w:sz w:val="22"/>
          <w:szCs w:val="22"/>
        </w:rPr>
      </w:pPr>
      <w:r>
        <w:rPr>
          <w:rFonts w:ascii="Arial" w:hAnsi="Arial" w:cs="Arial"/>
          <w:noProof/>
          <w:sz w:val="22"/>
          <w:szCs w:val="22"/>
        </w:rPr>
        <w:drawing>
          <wp:inline distT="0" distB="0" distL="0" distR="0" wp14:anchorId="0C3477FF" wp14:editId="53EC1B72">
            <wp:extent cx="4538980" cy="2685415"/>
            <wp:effectExtent l="0" t="0" r="0" b="635"/>
            <wp:docPr id="5301018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158C95" w14:textId="77777777" w:rsidR="00A0506C" w:rsidRDefault="00272127">
      <w:pPr>
        <w:pStyle w:val="NormalWeb"/>
        <w:spacing w:line="360" w:lineRule="auto"/>
        <w:jc w:val="both"/>
        <w:rPr>
          <w:rStyle w:val="Emphasis"/>
          <w:rFonts w:ascii="Arial" w:hAnsi="Arial" w:cs="Arial"/>
          <w:b/>
          <w:i w:val="0"/>
          <w:sz w:val="22"/>
          <w:szCs w:val="22"/>
        </w:rPr>
      </w:pPr>
      <w:r>
        <w:rPr>
          <w:rStyle w:val="Emphasis"/>
          <w:rFonts w:ascii="Arial" w:hAnsi="Arial" w:cs="Arial"/>
          <w:b/>
          <w:i w:val="0"/>
          <w:sz w:val="22"/>
          <w:szCs w:val="22"/>
        </w:rPr>
        <w:t>Figure 2a. Effect of Temperature on Amylase Stability</w:t>
      </w:r>
    </w:p>
    <w:p w14:paraId="31BEF3DE" w14:textId="77777777" w:rsidR="00A0506C" w:rsidRDefault="00272127">
      <w:pPr>
        <w:pStyle w:val="NormalWeb"/>
        <w:spacing w:line="360" w:lineRule="auto"/>
        <w:jc w:val="both"/>
        <w:rPr>
          <w:rFonts w:ascii="Arial" w:hAnsi="Arial" w:cs="Arial"/>
          <w:b/>
          <w:sz w:val="22"/>
          <w:szCs w:val="22"/>
        </w:rPr>
      </w:pPr>
      <w:r>
        <w:rPr>
          <w:rFonts w:ascii="Arial" w:hAnsi="Arial" w:cs="Arial"/>
          <w:noProof/>
          <w:sz w:val="22"/>
          <w:szCs w:val="22"/>
        </w:rPr>
        <w:drawing>
          <wp:inline distT="0" distB="0" distL="0" distR="0" wp14:anchorId="23E5CBE4" wp14:editId="41CBBDBF">
            <wp:extent cx="4999990" cy="3088640"/>
            <wp:effectExtent l="0" t="0" r="0" b="0"/>
            <wp:docPr id="7458660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9E46EC" w14:textId="77777777" w:rsidR="00A0506C" w:rsidRDefault="00272127">
      <w:pPr>
        <w:spacing w:line="360" w:lineRule="auto"/>
        <w:rPr>
          <w:rFonts w:ascii="Arial" w:hAnsi="Arial" w:cs="Arial"/>
          <w:b/>
          <w:bCs/>
          <w:sz w:val="22"/>
        </w:rPr>
      </w:pPr>
      <w:r>
        <w:rPr>
          <w:rFonts w:ascii="Arial" w:hAnsi="Arial" w:cs="Arial"/>
          <w:b/>
          <w:bCs/>
          <w:sz w:val="22"/>
        </w:rPr>
        <w:t>Figure 2b: Effect of Temperature on the Stability of Partially Purified Amylase</w:t>
      </w:r>
    </w:p>
    <w:p w14:paraId="241372D9" w14:textId="77777777" w:rsidR="00A0506C" w:rsidRDefault="00272127">
      <w:pPr>
        <w:pStyle w:val="NormalWeb"/>
        <w:spacing w:line="360" w:lineRule="auto"/>
        <w:jc w:val="both"/>
        <w:rPr>
          <w:rStyle w:val="Emphasis"/>
          <w:rFonts w:ascii="Arial" w:hAnsi="Arial" w:cs="Arial"/>
          <w:i w:val="0"/>
          <w:iCs w:val="0"/>
          <w:sz w:val="22"/>
          <w:szCs w:val="22"/>
        </w:rPr>
      </w:pPr>
      <w:r>
        <w:rPr>
          <w:rFonts w:ascii="Arial" w:hAnsi="Arial" w:cs="Arial"/>
          <w:noProof/>
          <w:sz w:val="22"/>
          <w:szCs w:val="22"/>
          <w:lang w:eastAsia="en-US"/>
        </w:rPr>
        <w:lastRenderedPageBreak/>
        <w:drawing>
          <wp:inline distT="0" distB="0" distL="0" distR="0" wp14:anchorId="403B3303" wp14:editId="3A20BFC6">
            <wp:extent cx="4835525" cy="311340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53048" cy="3124632"/>
                    </a:xfrm>
                    <a:prstGeom prst="rect">
                      <a:avLst/>
                    </a:prstGeom>
                    <a:noFill/>
                    <a:ln>
                      <a:noFill/>
                    </a:ln>
                  </pic:spPr>
                </pic:pic>
              </a:graphicData>
            </a:graphic>
          </wp:inline>
        </w:drawing>
      </w:r>
    </w:p>
    <w:p w14:paraId="1929C1A1" w14:textId="1E4D1BCA" w:rsidR="00A0506C" w:rsidRDefault="00272127">
      <w:pPr>
        <w:pStyle w:val="NormalWeb"/>
        <w:spacing w:line="360" w:lineRule="auto"/>
        <w:jc w:val="both"/>
        <w:rPr>
          <w:rStyle w:val="Emphasis"/>
          <w:rFonts w:ascii="Arial" w:hAnsi="Arial" w:cs="Arial"/>
          <w:b/>
          <w:bCs/>
          <w:i w:val="0"/>
          <w:sz w:val="22"/>
          <w:szCs w:val="22"/>
        </w:rPr>
      </w:pPr>
      <w:r>
        <w:rPr>
          <w:rStyle w:val="Emphasis"/>
          <w:rFonts w:ascii="Arial" w:hAnsi="Arial" w:cs="Arial"/>
          <w:b/>
          <w:bCs/>
          <w:i w:val="0"/>
          <w:sz w:val="22"/>
          <w:szCs w:val="22"/>
        </w:rPr>
        <w:t>Figure 3</w:t>
      </w:r>
      <w:r w:rsidR="009E259F">
        <w:rPr>
          <w:rStyle w:val="Emphasis"/>
          <w:rFonts w:ascii="Arial" w:hAnsi="Arial" w:cs="Arial"/>
          <w:b/>
          <w:bCs/>
          <w:i w:val="0"/>
          <w:sz w:val="22"/>
          <w:szCs w:val="22"/>
        </w:rPr>
        <w:t>a</w:t>
      </w:r>
      <w:r>
        <w:rPr>
          <w:rStyle w:val="Emphasis"/>
          <w:rFonts w:ascii="Arial" w:hAnsi="Arial" w:cs="Arial"/>
          <w:b/>
          <w:bCs/>
          <w:i w:val="0"/>
          <w:sz w:val="22"/>
          <w:szCs w:val="22"/>
        </w:rPr>
        <w:t>. A graph showing enzyme activity across different pH levels, peaking at pH 6</w:t>
      </w:r>
    </w:p>
    <w:p w14:paraId="71F60C4F" w14:textId="77777777" w:rsidR="00A0506C" w:rsidRDefault="00272127">
      <w:pPr>
        <w:spacing w:line="360" w:lineRule="auto"/>
        <w:jc w:val="both"/>
        <w:rPr>
          <w:rStyle w:val="Emphasis"/>
          <w:rFonts w:ascii="Arial" w:hAnsi="Arial" w:cs="Arial"/>
          <w:i w:val="0"/>
          <w:iCs w:val="0"/>
          <w:sz w:val="22"/>
        </w:rPr>
      </w:pPr>
      <w:r>
        <w:rPr>
          <w:rFonts w:ascii="Arial" w:hAnsi="Arial" w:cs="Arial"/>
          <w:sz w:val="22"/>
        </w:rPr>
        <w:tab/>
        <w:t>The enzyme also displayed broad pH activity, with optimum activity at pH 6 and a functional range from pH 2 to 12.</w:t>
      </w:r>
    </w:p>
    <w:p w14:paraId="07433634" w14:textId="77777777" w:rsidR="00A0506C" w:rsidRDefault="00272127">
      <w:pPr>
        <w:pStyle w:val="NormalWeb"/>
        <w:spacing w:line="360" w:lineRule="auto"/>
        <w:jc w:val="both"/>
        <w:rPr>
          <w:rStyle w:val="Emphasis"/>
          <w:rFonts w:ascii="Arial" w:hAnsi="Arial" w:cs="Arial"/>
          <w:i w:val="0"/>
          <w:sz w:val="22"/>
          <w:szCs w:val="22"/>
        </w:rPr>
      </w:pPr>
      <w:r>
        <w:rPr>
          <w:rStyle w:val="Emphasis"/>
          <w:rFonts w:ascii="Arial" w:hAnsi="Arial" w:cs="Arial"/>
          <w:i w:val="0"/>
          <w:sz w:val="22"/>
          <w:szCs w:val="22"/>
        </w:rPr>
        <w:t xml:space="preserve"> </w:t>
      </w:r>
      <w:r>
        <w:rPr>
          <w:rFonts w:ascii="Arial" w:hAnsi="Arial" w:cs="Arial"/>
          <w:noProof/>
          <w:sz w:val="22"/>
          <w:szCs w:val="22"/>
        </w:rPr>
        <w:drawing>
          <wp:inline distT="0" distB="0" distL="0" distR="0" wp14:anchorId="1569E5ED" wp14:editId="1AA66428">
            <wp:extent cx="5584825" cy="3311525"/>
            <wp:effectExtent l="0" t="0" r="0" b="0"/>
            <wp:docPr id="18972312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8313FA" w14:textId="77777777" w:rsidR="00A0506C" w:rsidRDefault="00272127">
      <w:pPr>
        <w:spacing w:line="360" w:lineRule="auto"/>
        <w:rPr>
          <w:rStyle w:val="Emphasis"/>
          <w:rFonts w:ascii="Arial" w:hAnsi="Arial" w:cs="Arial"/>
          <w:b/>
          <w:bCs/>
          <w:i w:val="0"/>
          <w:sz w:val="22"/>
        </w:rPr>
      </w:pPr>
      <w:r>
        <w:rPr>
          <w:rStyle w:val="Emphasis"/>
          <w:rFonts w:ascii="Arial" w:hAnsi="Arial" w:cs="Arial"/>
          <w:b/>
          <w:bCs/>
          <w:i w:val="0"/>
          <w:sz w:val="22"/>
        </w:rPr>
        <w:t>Figure 3b: Effect of pH on Stability Partially Purified Amylase</w:t>
      </w:r>
    </w:p>
    <w:p w14:paraId="17A2224F"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lastRenderedPageBreak/>
        <w:tab/>
        <w:t xml:space="preserve">Figure 4 presented the results of the effect of metal ions on the partially purified amylase of </w:t>
      </w:r>
      <w:r>
        <w:rPr>
          <w:rFonts w:ascii="Arial" w:hAnsi="Arial" w:cs="Arial"/>
          <w:i/>
          <w:iCs/>
          <w:sz w:val="22"/>
          <w:szCs w:val="22"/>
        </w:rPr>
        <w:t>Aspergillus niger</w:t>
      </w:r>
      <w:r>
        <w:rPr>
          <w:rFonts w:ascii="Arial" w:hAnsi="Arial" w:cs="Arial"/>
          <w:sz w:val="22"/>
          <w:szCs w:val="22"/>
        </w:rPr>
        <w:t>. However, in the presence of metal ions, Ca²</w:t>
      </w:r>
      <w:r>
        <w:rPr>
          <w:rFonts w:ascii="Cambria Math" w:hAnsi="Cambria Math" w:cs="Cambria Math"/>
          <w:sz w:val="22"/>
          <w:szCs w:val="22"/>
        </w:rPr>
        <w:t>⁺</w:t>
      </w:r>
      <w:r>
        <w:rPr>
          <w:rFonts w:ascii="Arial" w:hAnsi="Arial" w:cs="Arial"/>
          <w:sz w:val="22"/>
          <w:szCs w:val="22"/>
        </w:rPr>
        <w:t>, Mg²</w:t>
      </w:r>
      <w:r>
        <w:rPr>
          <w:rFonts w:ascii="Cambria Math" w:hAnsi="Cambria Math" w:cs="Cambria Math"/>
          <w:sz w:val="22"/>
          <w:szCs w:val="22"/>
        </w:rPr>
        <w:t>⁺</w:t>
      </w:r>
      <w:r>
        <w:rPr>
          <w:rFonts w:ascii="Arial" w:hAnsi="Arial" w:cs="Arial"/>
          <w:sz w:val="22"/>
          <w:szCs w:val="22"/>
        </w:rPr>
        <w:t>, and Al³</w:t>
      </w:r>
      <w:r>
        <w:rPr>
          <w:rFonts w:ascii="Cambria Math" w:hAnsi="Cambria Math" w:cs="Cambria Math"/>
          <w:sz w:val="22"/>
          <w:szCs w:val="22"/>
        </w:rPr>
        <w:t>⁺</w:t>
      </w:r>
      <w:r>
        <w:rPr>
          <w:rFonts w:ascii="Arial" w:hAnsi="Arial" w:cs="Arial"/>
          <w:sz w:val="22"/>
          <w:szCs w:val="22"/>
        </w:rPr>
        <w:t xml:space="preserve"> enhanced activity, while Zn²</w:t>
      </w:r>
      <w:r>
        <w:rPr>
          <w:rFonts w:ascii="Cambria Math" w:hAnsi="Cambria Math" w:cs="Cambria Math"/>
          <w:sz w:val="22"/>
          <w:szCs w:val="22"/>
        </w:rPr>
        <w:t>⁺</w:t>
      </w:r>
      <w:r>
        <w:rPr>
          <w:rFonts w:ascii="Arial" w:hAnsi="Arial" w:cs="Arial"/>
          <w:sz w:val="22"/>
          <w:szCs w:val="22"/>
        </w:rPr>
        <w:t xml:space="preserve"> and Hg</w:t>
      </w:r>
      <w:r>
        <w:rPr>
          <w:rFonts w:ascii="Cambria Math" w:hAnsi="Cambria Math" w:cs="Cambria Math"/>
          <w:sz w:val="22"/>
          <w:szCs w:val="22"/>
        </w:rPr>
        <w:t>⁺</w:t>
      </w:r>
      <w:r>
        <w:rPr>
          <w:rFonts w:ascii="Arial" w:hAnsi="Arial" w:cs="Arial"/>
          <w:sz w:val="22"/>
          <w:szCs w:val="22"/>
        </w:rPr>
        <w:t xml:space="preserve"> caused inhibition. EDTA significantly reduced activity, confirming that the enzyme is a metalloenzyme.</w:t>
      </w:r>
    </w:p>
    <w:p w14:paraId="420AE4ED" w14:textId="77777777" w:rsidR="00A0506C" w:rsidRDefault="00272127">
      <w:pPr>
        <w:pStyle w:val="NormalWeb"/>
        <w:spacing w:line="360" w:lineRule="auto"/>
        <w:rPr>
          <w:rFonts w:ascii="Arial" w:hAnsi="Arial" w:cs="Arial"/>
          <w:sz w:val="22"/>
          <w:szCs w:val="22"/>
        </w:rPr>
      </w:pPr>
      <w:r>
        <w:rPr>
          <w:rFonts w:ascii="Arial" w:hAnsi="Arial" w:cs="Arial"/>
          <w:noProof/>
          <w:sz w:val="22"/>
          <w:szCs w:val="22"/>
          <w:lang w:eastAsia="en-US"/>
        </w:rPr>
        <w:drawing>
          <wp:inline distT="0" distB="0" distL="0" distR="0" wp14:anchorId="7C5D08B3" wp14:editId="66A8430B">
            <wp:extent cx="5066030" cy="2371411"/>
            <wp:effectExtent l="0" t="0" r="1270" b="0"/>
            <wp:docPr id="1218" name="Chart 1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FD22BA" w14:textId="77777777" w:rsidR="00A0506C" w:rsidRDefault="00272127">
      <w:pPr>
        <w:spacing w:line="360" w:lineRule="auto"/>
        <w:rPr>
          <w:rFonts w:ascii="Arial" w:hAnsi="Arial" w:cs="Arial"/>
          <w:b/>
          <w:bCs/>
          <w:sz w:val="22"/>
        </w:rPr>
      </w:pPr>
      <w:r>
        <w:rPr>
          <w:rFonts w:ascii="Arial" w:hAnsi="Arial" w:cs="Arial"/>
          <w:b/>
          <w:bCs/>
          <w:sz w:val="22"/>
        </w:rPr>
        <w:t>Figure 4: Effect of metal ions on Partially Purified Amylase</w:t>
      </w:r>
      <w:r>
        <w:rPr>
          <w:rFonts w:ascii="Arial" w:hAnsi="Arial" w:cs="Arial"/>
          <w:b/>
          <w:bCs/>
          <w:sz w:val="22"/>
        </w:rPr>
        <w:cr/>
      </w:r>
    </w:p>
    <w:p w14:paraId="282A101D" w14:textId="77777777" w:rsidR="00A0506C" w:rsidRDefault="00272127">
      <w:pPr>
        <w:pStyle w:val="NormalWeb"/>
        <w:spacing w:line="360" w:lineRule="auto"/>
        <w:jc w:val="both"/>
        <w:rPr>
          <w:rFonts w:ascii="Arial" w:hAnsi="Arial" w:cs="Arial"/>
          <w:sz w:val="22"/>
          <w:szCs w:val="22"/>
        </w:rPr>
      </w:pPr>
      <w:r>
        <w:rPr>
          <w:rFonts w:ascii="Arial" w:hAnsi="Arial" w:cs="Arial"/>
          <w:noProof/>
          <w:sz w:val="22"/>
          <w:szCs w:val="22"/>
        </w:rPr>
        <w:drawing>
          <wp:inline distT="0" distB="0" distL="0" distR="0" wp14:anchorId="2FB2A2A9" wp14:editId="7316F0AD">
            <wp:extent cx="4653915" cy="3006725"/>
            <wp:effectExtent l="0" t="0" r="0" b="3175"/>
            <wp:docPr id="15946051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B8FA81" w14:textId="77777777" w:rsidR="00A0506C" w:rsidRDefault="00272127">
      <w:pPr>
        <w:spacing w:line="360" w:lineRule="auto"/>
        <w:rPr>
          <w:rFonts w:ascii="Arial" w:eastAsia="SimSun" w:hAnsi="Arial" w:cs="Arial"/>
          <w:sz w:val="22"/>
          <w:lang w:eastAsia="zh-CN"/>
        </w:rPr>
      </w:pPr>
      <w:r>
        <w:rPr>
          <w:rFonts w:ascii="Arial" w:hAnsi="Arial" w:cs="Arial"/>
          <w:b/>
          <w:bCs/>
          <w:sz w:val="22"/>
        </w:rPr>
        <w:t>Figure 5: Effect of Inhibitors on Partially Purified Amylase</w:t>
      </w:r>
      <w:r>
        <w:rPr>
          <w:rFonts w:ascii="Arial" w:eastAsia="SimSun" w:hAnsi="Arial" w:cs="Arial"/>
          <w:sz w:val="22"/>
          <w:lang w:eastAsia="zh-CN"/>
        </w:rPr>
        <w:cr/>
      </w:r>
    </w:p>
    <w:p w14:paraId="036F1C21" w14:textId="77777777" w:rsidR="00A0506C" w:rsidRDefault="00272127">
      <w:pPr>
        <w:pStyle w:val="NormalWeb"/>
        <w:spacing w:line="360" w:lineRule="auto"/>
        <w:jc w:val="both"/>
        <w:rPr>
          <w:rFonts w:ascii="Arial" w:hAnsi="Arial" w:cs="Arial"/>
          <w:iCs/>
          <w:sz w:val="22"/>
          <w:szCs w:val="22"/>
        </w:rPr>
      </w:pPr>
      <w:r>
        <w:rPr>
          <w:rFonts w:ascii="Arial" w:hAnsi="Arial" w:cs="Arial"/>
          <w:noProof/>
          <w:sz w:val="22"/>
          <w:szCs w:val="22"/>
          <w:lang w:eastAsia="en-US"/>
        </w:rPr>
        <w:lastRenderedPageBreak/>
        <mc:AlternateContent>
          <mc:Choice Requires="wps">
            <w:drawing>
              <wp:anchor distT="0" distB="0" distL="114300" distR="114300" simplePos="0" relativeHeight="251662336" behindDoc="0" locked="0" layoutInCell="1" allowOverlap="1" wp14:anchorId="521C2165" wp14:editId="1C3A05F9">
                <wp:simplePos x="0" y="0"/>
                <wp:positionH relativeFrom="column">
                  <wp:posOffset>4359275</wp:posOffset>
                </wp:positionH>
                <wp:positionV relativeFrom="paragraph">
                  <wp:posOffset>133350</wp:posOffset>
                </wp:positionV>
                <wp:extent cx="914400" cy="264160"/>
                <wp:effectExtent l="0" t="0" r="27305" b="22225"/>
                <wp:wrapNone/>
                <wp:docPr id="1222" name="Text Box 1222"/>
                <wp:cNvGraphicFramePr/>
                <a:graphic xmlns:a="http://schemas.openxmlformats.org/drawingml/2006/main">
                  <a:graphicData uri="http://schemas.microsoft.com/office/word/2010/wordprocessingShape">
                    <wps:wsp>
                      <wps:cNvSpPr txBox="1"/>
                      <wps:spPr>
                        <a:xfrm>
                          <a:off x="0" y="0"/>
                          <a:ext cx="914400" cy="2640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F6C5DB" w14:textId="77777777" w:rsidR="00A0506C" w:rsidRDefault="00272127">
                            <w:pPr>
                              <w:rPr>
                                <w:b/>
                              </w:rPr>
                            </w:pPr>
                            <w:r>
                              <w:rPr>
                                <w:b/>
                              </w:rPr>
                              <w:t>D</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type w14:anchorId="521C2165" id="_x0000_t202" coordsize="21600,21600" o:spt="202" path="m,l,21600r21600,l21600,xe">
                <v:stroke joinstyle="miter"/>
                <v:path gradientshapeok="t" o:connecttype="rect"/>
              </v:shapetype>
              <v:shape id="Text Box 1222" o:spid="_x0000_s1026" type="#_x0000_t202" style="position:absolute;left:0;text-align:left;margin-left:343.25pt;margin-top:10.5pt;width:1in;height:20.8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cYwIAAFAFAAAOAAAAZHJzL2Uyb0RvYy54bWysVE2P2jAQvVfqf7B8LwmUZVtEWFFWVJVW&#10;3VVp1bNxbLDW8Vi2IaG/vmMnBGj3slUvydjz5ut5ZmZ3TaXJQTivwBR0OMgpEYZDqcy2oD++r959&#10;oMQHZkqmwYiCHoWnd/O3b2a1nYoR7ECXwhF0Yvy0tgXdhWCnWeb5TlTMD8AKg0oJrmIBj26blY7V&#10;6L3S2SjPJ1kNrrQOuPAeb+9bJZ0n/1IKHh6l9CIQXVDMLaSvS99N/GbzGZtuHbM7xbs02D9kUTFl&#10;MGjv6p4FRvZO/eWqUtyBBxkGHKoMpFRcpBqwmmH+RzXrHbMi1YLkeNvT5P+fW/71sLZPjoTmEzT4&#10;gJGQ2vqpx8tYTyNdFf+YKUE9UnjsaRNNIBwvPw7H4xw1HFWjyTgf3kYv2dnYOh8+C6hIFArq8FUS&#10;Wezw4EMLPUFiLA9alSuldTrEThBL7ciB4RvqkFJE51cobUhd0Mn7mzw5vtJF1739RjP+3KV3gUJ/&#10;2sRwIvVMl9aZiCSFoxYRo803IYkqEx8v5Mg4F6bPM6EjSmJFrzHs8OesXmPc1oEWKTKY0BtXyoBr&#10;Wbqmtnw+UStbPL7hRd1RDM2m6RpkA+UR+8ZBO1Le8pVCoh+YD0/M4QxhQ+BeCI/4kRrwdaCTKNmB&#10;+/XSfcRja6OWkhpnsqAGlwYl+ovBlk9thiOcDuOb2xFGcJeazaXG7KslYMMMcf9YnsSID/okSgfV&#10;T1weixgTVcxwjFzQcBKXod0TuHy4WCwSCIfWsvBg1pZH15FcA4t9AKlSI0eSWmY68nBs0yh0Kybu&#10;hctzQp0X4fw3AAAA//8DAFBLAwQUAAYACAAAACEArVQxZt0AAAAJAQAADwAAAGRycy9kb3ducmV2&#10;LnhtbEyPT0vEMBDF74LfIYzgzU23paHUpossehLEXQU9ps30DzaT0mR367d3POlx3vvx5r1qt7pJ&#10;nHEJoycN200CAqn1dqRew/vb010BIkRD1kyeUMM3BtjV11eVKa2/0AHPx9gLDqFQGg1DjHMpZWgH&#10;dCZs/IzEXucXZyKfSy/tYi4c7iaZJomSzozEHwYz437A9ut4chpe9srnWbMW3ePrsz/0XSY/8w+t&#10;b2/Wh3sQEdf4B8Nvfa4ONXdq/IlsEJMGVaicUQ3pljcxUGQJCw07qQJZV/L/gvoHAAD//wMAUEsB&#10;Ai0AFAAGAAgAAAAhALaDOJL+AAAA4QEAABMAAAAAAAAAAAAAAAAAAAAAAFtDb250ZW50X1R5cGVz&#10;XS54bWxQSwECLQAUAAYACAAAACEAOP0h/9YAAACUAQAACwAAAAAAAAAAAAAAAAAvAQAAX3JlbHMv&#10;LnJlbHNQSwECLQAUAAYACAAAACEAjf1DnGMCAABQBQAADgAAAAAAAAAAAAAAAAAuAgAAZHJzL2Uy&#10;b0RvYy54bWxQSwECLQAUAAYACAAAACEArVQxZt0AAAAJAQAADwAAAAAAAAAAAAAAAAC9BAAAZHJz&#10;L2Rvd25yZXYueG1sUEsFBgAAAAAEAAQA8wAAAMcFAAAAAA==&#10;" fillcolor="white [3201]" strokeweight=".5pt">
                <v:textbox>
                  <w:txbxContent>
                    <w:p w14:paraId="19F6C5DB" w14:textId="77777777" w:rsidR="00A0506C" w:rsidRDefault="00272127">
                      <w:pPr>
                        <w:rPr>
                          <w:b/>
                        </w:rPr>
                      </w:pPr>
                      <w:r>
                        <w:rPr>
                          <w:b/>
                        </w:rPr>
                        <w:t>D</w:t>
                      </w:r>
                    </w:p>
                  </w:txbxContent>
                </v:textbox>
              </v:shape>
            </w:pict>
          </mc:Fallback>
        </mc:AlternateContent>
      </w:r>
      <w:r>
        <w:rPr>
          <w:rFonts w:ascii="Arial" w:hAnsi="Arial" w:cs="Arial"/>
          <w:noProof/>
          <w:sz w:val="22"/>
          <w:szCs w:val="22"/>
          <w:lang w:eastAsia="en-US"/>
        </w:rPr>
        <mc:AlternateContent>
          <mc:Choice Requires="wps">
            <w:drawing>
              <wp:anchor distT="0" distB="0" distL="114300" distR="114300" simplePos="0" relativeHeight="251661312" behindDoc="0" locked="0" layoutInCell="1" allowOverlap="1" wp14:anchorId="7903D29B" wp14:editId="22B38A82">
                <wp:simplePos x="0" y="0"/>
                <wp:positionH relativeFrom="column">
                  <wp:posOffset>2800985</wp:posOffset>
                </wp:positionH>
                <wp:positionV relativeFrom="paragraph">
                  <wp:posOffset>152400</wp:posOffset>
                </wp:positionV>
                <wp:extent cx="914400" cy="288290"/>
                <wp:effectExtent l="0" t="0" r="27305" b="16510"/>
                <wp:wrapNone/>
                <wp:docPr id="1221" name="Text Box 1221"/>
                <wp:cNvGraphicFramePr/>
                <a:graphic xmlns:a="http://schemas.openxmlformats.org/drawingml/2006/main">
                  <a:graphicData uri="http://schemas.microsoft.com/office/word/2010/wordprocessingShape">
                    <wps:wsp>
                      <wps:cNvSpPr txBox="1"/>
                      <wps:spPr>
                        <a:xfrm>
                          <a:off x="0" y="0"/>
                          <a:ext cx="914400" cy="2885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FF8C7D" w14:textId="77777777" w:rsidR="00A0506C" w:rsidRDefault="00272127">
                            <w:pPr>
                              <w:rPr>
                                <w:b/>
                              </w:rPr>
                            </w:pPr>
                            <w:r>
                              <w:rPr>
                                <w:b/>
                              </w:rPr>
                              <w:t>C</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w14:anchorId="7903D29B" id="Text Box 1221" o:spid="_x0000_s1027" type="#_x0000_t202" style="position:absolute;left:0;text-align:left;margin-left:220.55pt;margin-top:12pt;width:1in;height:22.7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1oZQIAAFcFAAAOAAAAZHJzL2Uyb0RvYy54bWysVN9v2jAQfp+0/8Hy+wgw6CgiVIyKaVK1&#10;VmXTno1jg1XHZ9mGhP31OzsBwtaXTntJzr7vfn2+u9ldXWpyEM4rMDkd9PqUCMOhUGab0x/fVx8m&#10;lPjATME0GJHTo/D0bv7+3ayyUzGEHehCOIJOjJ9WNqe7EOw0yzzfiZL5HlhhUCnBlSzg0W2zwrEK&#10;vZc6G/b7N1kFrrAOuPAeb+8bJZ0n/1IKHh6l9CIQnVPMLaSvS99N/GbzGZtuHbM7xds02D9kUTJl&#10;MOjZ1T0LjOyd+stVqbgDDzL0OJQZSKm4SDVgNYP+H9Wsd8yKVAuS4+2ZJv//3PJvh7V9ciTUn6HG&#10;B4yEVNZPPV7GemrpyvjHTAnqkcLjmTZRB8Lx8nYwGvVRw1E1nEzGo9voJbsYW+fDFwEliUJOHb5K&#10;IosdHnxooCdIjOVBq2KltE6H2AliqR05MHxDHVKK6PwKpQ2pcnrzcdxPjq900fXZfqMZf2nT66DQ&#10;nzYxnEg906Z1ISJJ4ahFxGjzLCRRReLjlRwZ58Kc80zoiJJY0VsMW/wlq7cYN3WgRYoMJpyNS2XA&#10;NSxdU1u8nKiVDR7fsFN3FEO9qbHwTp9soDhi+zhoJstbvlLI9wPz4Yk5HCXsC1wP4RE/UgM+ErQS&#10;JTtwv167j3jscNRSUuFo5tTg7qBEfzXY+anbcJLTYTT+NMQIrqvZdDVmXy4B+2aAa8jyJEZ80CdR&#10;Oih/4g5ZxJioYoZj5JyGk7gMzbrAHcTFYpFAOLuWhQeztjy6jhwbWOwDSJX6OXLVMNNyiNObJqLd&#10;NHE9dM8JddmH898AAAD//wMAUEsDBBQABgAIAAAAIQB8r52c3wAAAAkBAAAPAAAAZHJzL2Rvd25y&#10;ZXYueG1sTI9NT8MwDIbvSPyHyEjcWNqtrUqpO6EJTkiIDSQ4pk36IRqnarKt/HvMaRxtP3r9vOV2&#10;saM4mdkPjhDiVQTCUOP0QB3Cx/vzXQ7CB0VajY4Mwo/xsK2ur0pVaHemvTkdQic4hHyhEPoQpkJK&#10;3/TGKr9ykyG+tW62KvA4d1LP6szhdpTrKMqkVQPxh15NZteb5vtwtAivu8ylm3rJ26e3F7fv2o38&#10;Sj8Rb2+WxwcQwSzhAsOfPqtDxU61O5L2YkRIkjhmFGGdcCcG0jzlRY2Q3Scgq1L+b1D9AgAA//8D&#10;AFBLAQItABQABgAIAAAAIQC2gziS/gAAAOEBAAATAAAAAAAAAAAAAAAAAAAAAABbQ29udGVudF9U&#10;eXBlc10ueG1sUEsBAi0AFAAGAAgAAAAhADj9If/WAAAAlAEAAAsAAAAAAAAAAAAAAAAALwEAAF9y&#10;ZWxzLy5yZWxzUEsBAi0AFAAGAAgAAAAhAAEd3WhlAgAAVwUAAA4AAAAAAAAAAAAAAAAALgIAAGRy&#10;cy9lMm9Eb2MueG1sUEsBAi0AFAAGAAgAAAAhAHyvnZzfAAAACQEAAA8AAAAAAAAAAAAAAAAAvwQA&#10;AGRycy9kb3ducmV2LnhtbFBLBQYAAAAABAAEAPMAAADLBQAAAAA=&#10;" fillcolor="white [3201]" strokeweight=".5pt">
                <v:textbox>
                  <w:txbxContent>
                    <w:p w14:paraId="4BFF8C7D" w14:textId="77777777" w:rsidR="00A0506C" w:rsidRDefault="00272127">
                      <w:pPr>
                        <w:rPr>
                          <w:b/>
                        </w:rPr>
                      </w:pPr>
                      <w:r>
                        <w:rPr>
                          <w:b/>
                        </w:rPr>
                        <w:t>C</w:t>
                      </w:r>
                    </w:p>
                  </w:txbxContent>
                </v:textbox>
              </v:shape>
            </w:pict>
          </mc:Fallback>
        </mc:AlternateContent>
      </w:r>
      <w:r>
        <w:rPr>
          <w:rFonts w:ascii="Arial" w:hAnsi="Arial" w:cs="Arial"/>
          <w:noProof/>
          <w:sz w:val="22"/>
          <w:szCs w:val="22"/>
          <w:lang w:eastAsia="en-US"/>
        </w:rPr>
        <mc:AlternateContent>
          <mc:Choice Requires="wps">
            <w:drawing>
              <wp:anchor distT="0" distB="0" distL="114300" distR="114300" simplePos="0" relativeHeight="251660288" behindDoc="0" locked="0" layoutInCell="1" allowOverlap="1" wp14:anchorId="5CD55CFD" wp14:editId="005D45DB">
                <wp:simplePos x="0" y="0"/>
                <wp:positionH relativeFrom="column">
                  <wp:posOffset>1654810</wp:posOffset>
                </wp:positionH>
                <wp:positionV relativeFrom="paragraph">
                  <wp:posOffset>152400</wp:posOffset>
                </wp:positionV>
                <wp:extent cx="914400" cy="289560"/>
                <wp:effectExtent l="0" t="0" r="27305" b="15875"/>
                <wp:wrapNone/>
                <wp:docPr id="1220" name="Text Box 1220"/>
                <wp:cNvGraphicFramePr/>
                <a:graphic xmlns:a="http://schemas.openxmlformats.org/drawingml/2006/main">
                  <a:graphicData uri="http://schemas.microsoft.com/office/word/2010/wordprocessingShape">
                    <wps:wsp>
                      <wps:cNvSpPr txBox="1"/>
                      <wps:spPr>
                        <a:xfrm>
                          <a:off x="0" y="0"/>
                          <a:ext cx="914400" cy="2893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B99E62" w14:textId="77777777" w:rsidR="00A0506C" w:rsidRDefault="00272127">
                            <w:pPr>
                              <w:rPr>
                                <w:b/>
                              </w:rPr>
                            </w:pPr>
                            <w:r>
                              <w:rPr>
                                <w:b/>
                              </w:rPr>
                              <w:t>B</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w14:anchorId="5CD55CFD" id="Text Box 1220" o:spid="_x0000_s1028" type="#_x0000_t202" style="position:absolute;left:0;text-align:left;margin-left:130.3pt;margin-top:12pt;width:1in;height:22.8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t0ZwIAAFcFAAAOAAAAZHJzL2Uyb0RvYy54bWysVEuP2jAQvlfqf7B8LwEWtruIsKKsqCqh&#10;7qq06tk4NrHW8Vi2IaG/vmMnvNq9bNVLMvZ88/o8M9OHptJkL5xXYHI66PUpEYZDocw2pz++Lz/c&#10;UeIDMwXTYEROD8LTh9n7d9PaTsQQStCFcASdGD+pbU7LEOwkyzwvRcV8D6wwqJTgKhbw6LZZ4ViN&#10;3iudDfv926wGV1gHXHiPt4+tks6SfykFD09SehGIzinmFtLXpe8mfrPZlE22jtlS8S4N9g9ZVEwZ&#10;DHpy9cgCIzun/nJVKe7Agww9DlUGUiouUg1YzaD/RzXrklmRakFyvD3R5P+fW/51v7bPjoTmEzT4&#10;gJGQ2vqJx8tYTyNdFf+YKUE9Ung40SaaQDhe3g9Goz5qOKqGd/c341H0kp2NrfPhs4CKRCGnDl8l&#10;kcX2Kx9a6BESY3nQqlgqrdMhdoJYaEf2DN9Qh5QiOr9CaUPqnN7ejPvJ8ZUuuj7ZbzTjL116Fyj0&#10;p00MJ1LPdGmdiUhSOGgRMdp8E5KoIvHxSo6Mc2FOeSZ0REms6C2GHf6c1VuM2zrQIkUGE07GlTLg&#10;WpauqS1ejtTKFo9veFF3FEOzabBwfOZjn2ygOGD7OGgny1u+VMj3ivnwzByOEvYFrofwhB+pAR8J&#10;OomSEtyv1+4jHjsctZTUOJo5Nbg7KNFfDHZ+6jac5HQYjT8OMYK71GwuNWZXLQD7ZoBryPIkRnzQ&#10;R1E6qH7iDpnHmKhihmPknIajuAjtusAdxMV8nkA4u5aFlVlbHl1Hjg3MdwGkSv0cuWqZ6TjE6U0T&#10;0W2auB4uzwl13oez3wAAAP//AwBQSwMEFAAGAAgAAAAhAOe/T4/eAAAACQEAAA8AAABkcnMvZG93&#10;bnJldi54bWxMj81OwzAQhO9IvIO1SNyoTZtaJcSpUAUnJEQLEhydePMj4nUUu214e5YT3HZ3RrPf&#10;FNvZD+KEU+wDGbhdKBBIdXA9tQbe355uNiBisuTsEAgNfGOEbXl5UdjchTPt8XRIreAQirk10KU0&#10;5lLGukNv4yKMSKw1YfI28Tq10k32zOF+kEultPS2J/7Q2RF3HdZfh6M38LLTYb2q5k3z+Poc9m2z&#10;kp/rD2Our+aHexAJ5/Rnhl98RoeSmapwJBfFYGCplWYrDxl3YkOmMj5UBvSdBlkW8n+D8gcAAP//&#10;AwBQSwECLQAUAAYACAAAACEAtoM4kv4AAADhAQAAEwAAAAAAAAAAAAAAAAAAAAAAW0NvbnRlbnRf&#10;VHlwZXNdLnhtbFBLAQItABQABgAIAAAAIQA4/SH/1gAAAJQBAAALAAAAAAAAAAAAAAAAAC8BAABf&#10;cmVscy8ucmVsc1BLAQItABQABgAIAAAAIQCz5Ft0ZwIAAFcFAAAOAAAAAAAAAAAAAAAAAC4CAABk&#10;cnMvZTJvRG9jLnhtbFBLAQItABQABgAIAAAAIQDnv0+P3gAAAAkBAAAPAAAAAAAAAAAAAAAAAMEE&#10;AABkcnMvZG93bnJldi54bWxQSwUGAAAAAAQABADzAAAAzAUAAAAA&#10;" fillcolor="white [3201]" strokeweight=".5pt">
                <v:textbox>
                  <w:txbxContent>
                    <w:p w14:paraId="71B99E62" w14:textId="77777777" w:rsidR="00A0506C" w:rsidRDefault="00272127">
                      <w:pPr>
                        <w:rPr>
                          <w:b/>
                        </w:rPr>
                      </w:pPr>
                      <w:r>
                        <w:rPr>
                          <w:b/>
                        </w:rPr>
                        <w:t>B</w:t>
                      </w:r>
                    </w:p>
                  </w:txbxContent>
                </v:textbox>
              </v:shape>
            </w:pict>
          </mc:Fallback>
        </mc:AlternateContent>
      </w:r>
      <w:r>
        <w:rPr>
          <w:rFonts w:ascii="Arial" w:hAnsi="Arial" w:cs="Arial"/>
          <w:noProof/>
          <w:sz w:val="22"/>
          <w:szCs w:val="22"/>
          <w:lang w:eastAsia="en-US"/>
        </w:rPr>
        <mc:AlternateContent>
          <mc:Choice Requires="wps">
            <w:drawing>
              <wp:anchor distT="0" distB="0" distL="114300" distR="114300" simplePos="0" relativeHeight="251659264" behindDoc="0" locked="0" layoutInCell="1" allowOverlap="1" wp14:anchorId="154DA446" wp14:editId="5EA3D05F">
                <wp:simplePos x="0" y="0"/>
                <wp:positionH relativeFrom="column">
                  <wp:posOffset>186690</wp:posOffset>
                </wp:positionH>
                <wp:positionV relativeFrom="paragraph">
                  <wp:posOffset>203835</wp:posOffset>
                </wp:positionV>
                <wp:extent cx="914400" cy="264160"/>
                <wp:effectExtent l="0" t="0" r="27305" b="22225"/>
                <wp:wrapNone/>
                <wp:docPr id="1219" name="Text Box 1219"/>
                <wp:cNvGraphicFramePr/>
                <a:graphic xmlns:a="http://schemas.openxmlformats.org/drawingml/2006/main">
                  <a:graphicData uri="http://schemas.microsoft.com/office/word/2010/wordprocessingShape">
                    <wps:wsp>
                      <wps:cNvSpPr txBox="1"/>
                      <wps:spPr>
                        <a:xfrm>
                          <a:off x="0" y="0"/>
                          <a:ext cx="914400" cy="2640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5B76D4" w14:textId="77777777" w:rsidR="00A0506C" w:rsidRDefault="00272127">
                            <w:pPr>
                              <w:rPr>
                                <w:b/>
                              </w:rPr>
                            </w:pPr>
                            <w:r>
                              <w:rPr>
                                <w:b/>
                              </w:rPr>
                              <w:t>A</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w14:anchorId="154DA446" id="Text Box 1219" o:spid="_x0000_s1029" type="#_x0000_t202" style="position:absolute;left:0;text-align:left;margin-left:14.7pt;margin-top:16.05pt;width:1in;height:20.8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AOZwIAAFcFAAAOAAAAZHJzL2Uyb0RvYy54bWysVEuP2jAQvlfqf7B8Lwksy24RYUVZUVVC&#10;3VVp1bNxbLDW8Vi2IaG/vmMnvNq9bNVLMvZ88/o8M5OHptJkL5xXYAra7+WUCMOhVGZT0B/fFx/u&#10;KfGBmZJpMKKgB+Hpw/T9u0ltx2IAW9ClcASdGD+ubUG3Idhxlnm+FRXzPbDCoFKCq1jAo9tkpWM1&#10;eq90NsjzUVaDK60DLrzH28dWSafJv5SChycpvQhEFxRzC+nr0ncdv9l0wsYbx+xW8S4N9g9ZVEwZ&#10;DHpy9cgCIzun/nJVKe7Agww9DlUGUiouUg1YTT//o5rVllmRakFyvD3R5P+fW/51v7LPjoTmEzT4&#10;gJGQ2vqxx8tYTyNdFf+YKUE9Ung40SaaQDhefuwPhzlqOKoGo2Hev4tesrOxdT58FlCRKBTU4ask&#10;sth+6UMLPUJiLA9alQuldTrEThBz7cie4RvqkFJE51cobUhd0NHNbZ4cX+mi65P9WjP+0qV3gUJ/&#10;2sRwIvVMl9aZiCSFgxYRo803IYkqEx+v5Mg4F+aUZ0JHlMSK3mLY4c9ZvcW4rQMtUmQw4WRcKQOu&#10;Zema2vLlSK1s8fiGF3VHMTTrBgsv6M2xT9ZQHrB9HLST5S1fKOR7yXx4Zg5HCfsC10N4wo/UgI8E&#10;nUTJFtyv1+4jHjsctZTUOJoFNbg7KNFfDHZ+6jac5HQY3t4NMIK71KwvNWZXzQH7po9ryPIkRnzQ&#10;R1E6qH7iDpnFmKhihmPkgoajOA/tusAdxMVslkA4u5aFpVlZHl1Hjg3MdgGkSv0cuWqZ6TjE6U0T&#10;0W2auB4uzwl13ofT3wAAAP//AwBQSwMEFAAGAAgAAAAhALWc+yvfAAAACAEAAA8AAABkcnMvZG93&#10;bnJldi54bWxMj81OwzAQhO9IvIO1SNyo04Q2bcimQhWckFBbkOjRiTc/Il5HsduGt8c9wXF2RjPf&#10;5pvJ9OJMo+ssI8xnEQjiyuqOG4TPj9eHFQjnFWvVWyaEH3KwKW5vcpVpe+E9nQ++EaGEXaYQWu+H&#10;TEpXtWSUm9mBOHi1HY3yQY6N1KO6hHLTyziKltKojsNCqwbatlR9H04G4X27tIuknFb1y+7N7ps6&#10;kcfFF+L93fT8BMLT5P/CcMUP6FAEptKeWDvRI8Trx5BESOI5iKufJuFQIqRJCrLI5f8Hil8AAAD/&#10;/wMAUEsBAi0AFAAGAAgAAAAhALaDOJL+AAAA4QEAABMAAAAAAAAAAAAAAAAAAAAAAFtDb250ZW50&#10;X1R5cGVzXS54bWxQSwECLQAUAAYACAAAACEAOP0h/9YAAACUAQAACwAAAAAAAAAAAAAAAAAvAQAA&#10;X3JlbHMvLnJlbHNQSwECLQAUAAYACAAAACEAmCYwDmcCAABXBQAADgAAAAAAAAAAAAAAAAAuAgAA&#10;ZHJzL2Uyb0RvYy54bWxQSwECLQAUAAYACAAAACEAtZz7K98AAAAIAQAADwAAAAAAAAAAAAAAAADB&#10;BAAAZHJzL2Rvd25yZXYueG1sUEsFBgAAAAAEAAQA8wAAAM0FAAAAAA==&#10;" fillcolor="white [3201]" strokeweight=".5pt">
                <v:textbox>
                  <w:txbxContent>
                    <w:p w14:paraId="435B76D4" w14:textId="77777777" w:rsidR="00A0506C" w:rsidRDefault="00272127">
                      <w:pPr>
                        <w:rPr>
                          <w:b/>
                        </w:rPr>
                      </w:pPr>
                      <w:r>
                        <w:rPr>
                          <w:b/>
                        </w:rPr>
                        <w:t>A</w:t>
                      </w:r>
                    </w:p>
                  </w:txbxContent>
                </v:textbox>
              </v:shape>
            </w:pict>
          </mc:Fallback>
        </mc:AlternateContent>
      </w:r>
      <w:r>
        <w:rPr>
          <w:rFonts w:ascii="Arial" w:hAnsi="Arial" w:cs="Arial"/>
          <w:noProof/>
          <w:sz w:val="22"/>
          <w:szCs w:val="22"/>
          <w:lang w:eastAsia="en-US"/>
        </w:rPr>
        <w:drawing>
          <wp:inline distT="0" distB="0" distL="0" distR="0" wp14:anchorId="4D7DA489" wp14:editId="681DE785">
            <wp:extent cx="1223010" cy="1650365"/>
            <wp:effectExtent l="0" t="0" r="0" b="698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69317" cy="1712177"/>
                    </a:xfrm>
                    <a:prstGeom prst="rect">
                      <a:avLst/>
                    </a:prstGeom>
                  </pic:spPr>
                </pic:pic>
              </a:graphicData>
            </a:graphic>
          </wp:inline>
        </w:drawing>
      </w:r>
      <w:r>
        <w:rPr>
          <w:rFonts w:ascii="Arial" w:hAnsi="Arial" w:cs="Arial"/>
          <w:i/>
          <w:iCs/>
          <w:noProof/>
          <w:sz w:val="22"/>
          <w:szCs w:val="22"/>
          <w:lang w:eastAsia="en-US"/>
        </w:rPr>
        <w:drawing>
          <wp:inline distT="0" distB="0" distL="0" distR="0" wp14:anchorId="5E47CBA8" wp14:editId="035CCCEB">
            <wp:extent cx="1397000" cy="1652905"/>
            <wp:effectExtent l="0" t="0" r="0" b="444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9863" cy="1703764"/>
                    </a:xfrm>
                    <a:prstGeom prst="rect">
                      <a:avLst/>
                    </a:prstGeom>
                  </pic:spPr>
                </pic:pic>
              </a:graphicData>
            </a:graphic>
          </wp:inline>
        </w:drawing>
      </w:r>
      <w:r>
        <w:rPr>
          <w:rFonts w:ascii="Arial" w:hAnsi="Arial" w:cs="Arial"/>
          <w:i/>
          <w:iCs/>
          <w:noProof/>
          <w:sz w:val="22"/>
          <w:szCs w:val="22"/>
          <w:lang w:eastAsia="en-US"/>
        </w:rPr>
        <w:drawing>
          <wp:inline distT="0" distB="0" distL="0" distR="0" wp14:anchorId="1A2E0188" wp14:editId="71FD6DAF">
            <wp:extent cx="1184275" cy="164020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66919" cy="1755248"/>
                    </a:xfrm>
                    <a:prstGeom prst="rect">
                      <a:avLst/>
                    </a:prstGeom>
                  </pic:spPr>
                </pic:pic>
              </a:graphicData>
            </a:graphic>
          </wp:inline>
        </w:drawing>
      </w:r>
      <w:r>
        <w:rPr>
          <w:rFonts w:ascii="Arial" w:hAnsi="Arial" w:cs="Arial"/>
          <w:i/>
          <w:iCs/>
          <w:noProof/>
          <w:sz w:val="22"/>
          <w:szCs w:val="22"/>
          <w:lang w:eastAsia="en-US"/>
        </w:rPr>
        <w:drawing>
          <wp:inline distT="0" distB="0" distL="0" distR="0" wp14:anchorId="2265C405" wp14:editId="351DA798">
            <wp:extent cx="1510665" cy="1634490"/>
            <wp:effectExtent l="0" t="0" r="0" b="381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54201" cy="1681921"/>
                    </a:xfrm>
                    <a:prstGeom prst="rect">
                      <a:avLst/>
                    </a:prstGeom>
                  </pic:spPr>
                </pic:pic>
              </a:graphicData>
            </a:graphic>
          </wp:inline>
        </w:drawing>
      </w:r>
      <w:r>
        <w:rPr>
          <w:rFonts w:ascii="Arial" w:hAnsi="Arial" w:cs="Arial"/>
          <w:sz w:val="22"/>
          <w:szCs w:val="22"/>
        </w:rPr>
        <w:br/>
      </w:r>
    </w:p>
    <w:p w14:paraId="5896DBCE" w14:textId="77777777" w:rsidR="00A0506C" w:rsidRDefault="00272127">
      <w:pPr>
        <w:pStyle w:val="NormalWeb"/>
        <w:spacing w:line="360" w:lineRule="auto"/>
        <w:jc w:val="both"/>
        <w:rPr>
          <w:rFonts w:ascii="Arial" w:hAnsi="Arial" w:cs="Arial"/>
          <w:b/>
          <w:bCs/>
          <w:iCs/>
          <w:sz w:val="22"/>
          <w:szCs w:val="22"/>
        </w:rPr>
      </w:pPr>
      <w:r>
        <w:rPr>
          <w:rFonts w:ascii="Arial" w:hAnsi="Arial" w:cs="Arial"/>
          <w:b/>
          <w:bCs/>
          <w:iCs/>
          <w:sz w:val="22"/>
          <w:szCs w:val="22"/>
        </w:rPr>
        <w:t xml:space="preserve">Figure 6: Stain removal efficiency on white handkerchief: </w:t>
      </w:r>
    </w:p>
    <w:p w14:paraId="2E7B420F"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 xml:space="preserve">(A) = water only, (B) Detergent + water only, (C) = Enzyme only, </w:t>
      </w:r>
    </w:p>
    <w:p w14:paraId="4216FF50" w14:textId="77777777" w:rsidR="001B0F80" w:rsidRDefault="00272127">
      <w:pPr>
        <w:pStyle w:val="NormalWeb"/>
        <w:spacing w:line="360" w:lineRule="auto"/>
        <w:jc w:val="both"/>
        <w:rPr>
          <w:rFonts w:ascii="Arial" w:hAnsi="Arial" w:cs="Arial"/>
          <w:iCs/>
          <w:sz w:val="22"/>
          <w:szCs w:val="22"/>
        </w:rPr>
      </w:pPr>
      <w:r>
        <w:rPr>
          <w:rFonts w:ascii="Arial" w:hAnsi="Arial" w:cs="Arial"/>
          <w:iCs/>
          <w:sz w:val="22"/>
          <w:szCs w:val="22"/>
        </w:rPr>
        <w:t>(D) = Detergent boiled at 100 °C + Enzyme</w:t>
      </w:r>
    </w:p>
    <w:p w14:paraId="3FB82235" w14:textId="11A4EBE7" w:rsidR="001B0F80" w:rsidRDefault="001B0F80">
      <w:pPr>
        <w:pStyle w:val="NormalWeb"/>
        <w:spacing w:line="360" w:lineRule="auto"/>
        <w:jc w:val="both"/>
        <w:rPr>
          <w:rFonts w:ascii="Arial" w:hAnsi="Arial" w:cs="Arial"/>
          <w:iCs/>
          <w:sz w:val="22"/>
          <w:szCs w:val="22"/>
        </w:rPr>
      </w:pPr>
      <w:r>
        <w:rPr>
          <w:rFonts w:ascii="Arial" w:hAnsi="Arial" w:cs="Arial"/>
          <w:noProof/>
          <w:sz w:val="22"/>
          <w:szCs w:val="22"/>
          <w:lang w:eastAsia="en-US"/>
        </w:rPr>
        <w:drawing>
          <wp:inline distT="0" distB="0" distL="0" distR="0" wp14:anchorId="7EFAB0FD" wp14:editId="7264E353">
            <wp:extent cx="4354286" cy="1441450"/>
            <wp:effectExtent l="0" t="0" r="0" b="0"/>
            <wp:docPr id="2239814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16349" cy="1528204"/>
                    </a:xfrm>
                    <a:prstGeom prst="rect">
                      <a:avLst/>
                    </a:prstGeom>
                  </pic:spPr>
                </pic:pic>
              </a:graphicData>
            </a:graphic>
          </wp:inline>
        </w:drawing>
      </w:r>
    </w:p>
    <w:p w14:paraId="4C63476F" w14:textId="77777777" w:rsidR="001B0F80" w:rsidRPr="00516179" w:rsidRDefault="001B0F80" w:rsidP="001B0F80">
      <w:pPr>
        <w:pStyle w:val="NormalWeb"/>
        <w:spacing w:line="360" w:lineRule="auto"/>
        <w:jc w:val="both"/>
        <w:rPr>
          <w:rFonts w:ascii="Arial" w:hAnsi="Arial" w:cs="Arial"/>
          <w:b/>
          <w:bCs/>
          <w:iCs/>
          <w:sz w:val="22"/>
          <w:szCs w:val="22"/>
        </w:rPr>
      </w:pPr>
      <w:r w:rsidRPr="00516179">
        <w:rPr>
          <w:rFonts w:ascii="Arial" w:hAnsi="Arial" w:cs="Arial"/>
          <w:b/>
          <w:bCs/>
          <w:iCs/>
          <w:sz w:val="22"/>
          <w:szCs w:val="22"/>
        </w:rPr>
        <w:t xml:space="preserve">Figure </w:t>
      </w:r>
      <w:r>
        <w:rPr>
          <w:rFonts w:ascii="Arial" w:hAnsi="Arial" w:cs="Arial"/>
          <w:b/>
          <w:bCs/>
          <w:iCs/>
          <w:sz w:val="22"/>
          <w:szCs w:val="22"/>
        </w:rPr>
        <w:t>6</w:t>
      </w:r>
      <w:r w:rsidRPr="00516179">
        <w:rPr>
          <w:rFonts w:ascii="Arial" w:hAnsi="Arial" w:cs="Arial"/>
          <w:b/>
          <w:bCs/>
          <w:iCs/>
          <w:sz w:val="22"/>
          <w:szCs w:val="22"/>
        </w:rPr>
        <w:t xml:space="preserve">a: Before Enzyme Application </w:t>
      </w:r>
    </w:p>
    <w:p w14:paraId="5C0E56AD" w14:textId="5D3E27EF" w:rsidR="001B0F80" w:rsidRDefault="001B0F80">
      <w:pPr>
        <w:pStyle w:val="NormalWeb"/>
        <w:spacing w:line="360" w:lineRule="auto"/>
        <w:jc w:val="both"/>
        <w:rPr>
          <w:rFonts w:ascii="Arial" w:hAnsi="Arial" w:cs="Arial"/>
          <w:iCs/>
          <w:sz w:val="22"/>
          <w:szCs w:val="22"/>
        </w:rPr>
      </w:pPr>
      <w:r>
        <w:rPr>
          <w:rFonts w:ascii="Arial" w:hAnsi="Arial" w:cs="Arial"/>
          <w:i/>
          <w:iCs/>
          <w:noProof/>
          <w:sz w:val="22"/>
          <w:szCs w:val="22"/>
          <w:lang w:eastAsia="en-US"/>
        </w:rPr>
        <w:drawing>
          <wp:inline distT="0" distB="0" distL="0" distR="0" wp14:anchorId="348EE519" wp14:editId="68F7D1C9">
            <wp:extent cx="4376057" cy="1639545"/>
            <wp:effectExtent l="0" t="0" r="0" b="0"/>
            <wp:docPr id="16908860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59721" cy="1783289"/>
                    </a:xfrm>
                    <a:prstGeom prst="rect">
                      <a:avLst/>
                    </a:prstGeom>
                  </pic:spPr>
                </pic:pic>
              </a:graphicData>
            </a:graphic>
          </wp:inline>
        </w:drawing>
      </w:r>
    </w:p>
    <w:p w14:paraId="79017EB0" w14:textId="77777777" w:rsidR="001B0F80" w:rsidRPr="00516179" w:rsidRDefault="00272127" w:rsidP="001B0F80">
      <w:pPr>
        <w:pStyle w:val="NormalWeb"/>
        <w:spacing w:line="360" w:lineRule="auto"/>
        <w:jc w:val="both"/>
        <w:rPr>
          <w:rFonts w:ascii="Arial" w:hAnsi="Arial" w:cs="Arial"/>
          <w:b/>
          <w:bCs/>
          <w:iCs/>
          <w:sz w:val="22"/>
          <w:szCs w:val="22"/>
        </w:rPr>
      </w:pPr>
      <w:r>
        <w:rPr>
          <w:rFonts w:ascii="Arial" w:hAnsi="Arial" w:cs="Arial"/>
          <w:iCs/>
          <w:sz w:val="22"/>
          <w:szCs w:val="22"/>
        </w:rPr>
        <w:t xml:space="preserve"> </w:t>
      </w:r>
      <w:r w:rsidR="001B0F80" w:rsidRPr="00516179">
        <w:rPr>
          <w:rFonts w:ascii="Arial" w:hAnsi="Arial" w:cs="Arial"/>
          <w:b/>
          <w:bCs/>
          <w:iCs/>
          <w:sz w:val="22"/>
          <w:szCs w:val="22"/>
        </w:rPr>
        <w:t xml:space="preserve">Figure </w:t>
      </w:r>
      <w:r w:rsidR="001B0F80">
        <w:rPr>
          <w:rFonts w:ascii="Arial" w:hAnsi="Arial" w:cs="Arial"/>
          <w:b/>
          <w:bCs/>
          <w:iCs/>
          <w:sz w:val="22"/>
          <w:szCs w:val="22"/>
        </w:rPr>
        <w:t>6c</w:t>
      </w:r>
      <w:r w:rsidR="001B0F80" w:rsidRPr="00516179">
        <w:rPr>
          <w:rFonts w:ascii="Arial" w:hAnsi="Arial" w:cs="Arial"/>
          <w:b/>
          <w:bCs/>
          <w:iCs/>
          <w:sz w:val="22"/>
          <w:szCs w:val="22"/>
        </w:rPr>
        <w:t>: After Enzyme Application</w:t>
      </w:r>
    </w:p>
    <w:p w14:paraId="49A1F338" w14:textId="4966229E" w:rsidR="00A0506C" w:rsidRDefault="00A0506C">
      <w:pPr>
        <w:pStyle w:val="NormalWeb"/>
        <w:spacing w:line="360" w:lineRule="auto"/>
        <w:jc w:val="both"/>
        <w:rPr>
          <w:rFonts w:ascii="Arial" w:hAnsi="Arial" w:cs="Arial"/>
          <w:iCs/>
          <w:sz w:val="22"/>
          <w:szCs w:val="22"/>
        </w:rPr>
      </w:pPr>
    </w:p>
    <w:p w14:paraId="46D04AC5" w14:textId="3C24AB0E" w:rsidR="00A0506C" w:rsidRDefault="00272127">
      <w:pPr>
        <w:pStyle w:val="NormalWeb"/>
        <w:spacing w:line="360" w:lineRule="auto"/>
        <w:jc w:val="both"/>
        <w:rPr>
          <w:rFonts w:ascii="Arial" w:hAnsi="Arial" w:cs="Arial"/>
          <w:sz w:val="22"/>
          <w:szCs w:val="22"/>
        </w:rPr>
      </w:pPr>
      <w:r>
        <w:rPr>
          <w:rFonts w:ascii="Arial" w:hAnsi="Arial" w:cs="Arial"/>
          <w:sz w:val="22"/>
          <w:szCs w:val="22"/>
        </w:rPr>
        <w:lastRenderedPageBreak/>
        <w:tab/>
        <w:t xml:space="preserve">Amylase activity was successfully detected in the crude enzyme extract from </w:t>
      </w:r>
      <w:r>
        <w:rPr>
          <w:rStyle w:val="Emphasis"/>
          <w:rFonts w:ascii="Arial" w:hAnsi="Arial" w:cs="Arial"/>
          <w:sz w:val="22"/>
          <w:szCs w:val="22"/>
        </w:rPr>
        <w:t>A</w:t>
      </w:r>
      <w:r w:rsidR="006062E1">
        <w:rPr>
          <w:rStyle w:val="Emphasis"/>
          <w:rFonts w:ascii="Arial" w:hAnsi="Arial" w:cs="Arial"/>
          <w:sz w:val="22"/>
          <w:szCs w:val="22"/>
        </w:rPr>
        <w:t>.</w:t>
      </w:r>
      <w:r>
        <w:rPr>
          <w:rStyle w:val="Emphasis"/>
          <w:rFonts w:ascii="Arial" w:hAnsi="Arial" w:cs="Arial"/>
          <w:sz w:val="22"/>
          <w:szCs w:val="22"/>
        </w:rPr>
        <w:t xml:space="preserve"> niger</w:t>
      </w:r>
      <w:r>
        <w:rPr>
          <w:rFonts w:ascii="Arial" w:hAnsi="Arial" w:cs="Arial"/>
          <w:sz w:val="22"/>
          <w:szCs w:val="22"/>
        </w:rPr>
        <w:t xml:space="preserve"> isolated from long-horned beetles. Following purification, a 5.8-fold increase in specific activity was observed, with a 13.5% recovery rate. This confirms the efficiency of the ammonium sulfate precipitation and ion exchange chromatography methods. The result of the effect of temperature on amylase activity is presented in Figure 2a. Microbial</w:t>
      </w:r>
      <w:r>
        <w:rPr>
          <w:rFonts w:ascii="Arial" w:hAnsi="Arial" w:cs="Arial"/>
          <w:spacing w:val="-6"/>
          <w:sz w:val="22"/>
          <w:szCs w:val="22"/>
        </w:rPr>
        <w:t xml:space="preserve"> </w:t>
      </w:r>
      <w:r>
        <w:rPr>
          <w:rFonts w:ascii="Arial" w:hAnsi="Arial" w:cs="Arial"/>
          <w:sz w:val="22"/>
          <w:szCs w:val="22"/>
        </w:rPr>
        <w:t>amylases</w:t>
      </w:r>
      <w:r>
        <w:rPr>
          <w:rFonts w:ascii="Arial" w:hAnsi="Arial" w:cs="Arial"/>
          <w:spacing w:val="-3"/>
          <w:sz w:val="22"/>
          <w:szCs w:val="22"/>
        </w:rPr>
        <w:t xml:space="preserve"> </w:t>
      </w:r>
      <w:r>
        <w:rPr>
          <w:rFonts w:ascii="Arial" w:hAnsi="Arial" w:cs="Arial"/>
          <w:sz w:val="22"/>
          <w:szCs w:val="22"/>
        </w:rPr>
        <w:t>typically</w:t>
      </w:r>
      <w:r>
        <w:rPr>
          <w:rFonts w:ascii="Arial" w:hAnsi="Arial" w:cs="Arial"/>
          <w:spacing w:val="-10"/>
          <w:sz w:val="22"/>
          <w:szCs w:val="22"/>
        </w:rPr>
        <w:t xml:space="preserve"> </w:t>
      </w:r>
      <w:r>
        <w:rPr>
          <w:rFonts w:ascii="Arial" w:hAnsi="Arial" w:cs="Arial"/>
          <w:sz w:val="22"/>
          <w:szCs w:val="22"/>
        </w:rPr>
        <w:t>demonstrate</w:t>
      </w:r>
      <w:r>
        <w:rPr>
          <w:rFonts w:ascii="Arial" w:hAnsi="Arial" w:cs="Arial"/>
          <w:spacing w:val="-4"/>
          <w:sz w:val="22"/>
          <w:szCs w:val="22"/>
        </w:rPr>
        <w:t xml:space="preserve"> </w:t>
      </w:r>
      <w:r>
        <w:rPr>
          <w:rFonts w:ascii="Arial" w:hAnsi="Arial" w:cs="Arial"/>
          <w:sz w:val="22"/>
          <w:szCs w:val="22"/>
        </w:rPr>
        <w:t>optimal</w:t>
      </w:r>
      <w:r>
        <w:rPr>
          <w:rFonts w:ascii="Arial" w:hAnsi="Arial" w:cs="Arial"/>
          <w:spacing w:val="-4"/>
          <w:sz w:val="22"/>
          <w:szCs w:val="22"/>
        </w:rPr>
        <w:t xml:space="preserve"> </w:t>
      </w:r>
      <w:r>
        <w:rPr>
          <w:rFonts w:ascii="Arial" w:hAnsi="Arial" w:cs="Arial"/>
          <w:sz w:val="22"/>
          <w:szCs w:val="22"/>
        </w:rPr>
        <w:t>activity</w:t>
      </w:r>
      <w:r>
        <w:rPr>
          <w:rFonts w:ascii="Arial" w:hAnsi="Arial" w:cs="Arial"/>
          <w:spacing w:val="-8"/>
          <w:sz w:val="22"/>
          <w:szCs w:val="22"/>
        </w:rPr>
        <w:t xml:space="preserve"> </w:t>
      </w:r>
      <w:r>
        <w:rPr>
          <w:rFonts w:ascii="Arial" w:hAnsi="Arial" w:cs="Arial"/>
          <w:sz w:val="22"/>
          <w:szCs w:val="22"/>
        </w:rPr>
        <w:t>within</w:t>
      </w:r>
      <w:r>
        <w:rPr>
          <w:rFonts w:ascii="Arial" w:hAnsi="Arial" w:cs="Arial"/>
          <w:spacing w:val="-5"/>
          <w:sz w:val="22"/>
          <w:szCs w:val="22"/>
        </w:rPr>
        <w:t xml:space="preserve"> </w:t>
      </w:r>
      <w:r>
        <w:rPr>
          <w:rFonts w:ascii="Arial" w:hAnsi="Arial" w:cs="Arial"/>
          <w:sz w:val="22"/>
          <w:szCs w:val="22"/>
        </w:rPr>
        <w:t>the</w:t>
      </w:r>
      <w:r>
        <w:rPr>
          <w:rFonts w:ascii="Arial" w:hAnsi="Arial" w:cs="Arial"/>
          <w:spacing w:val="-6"/>
          <w:sz w:val="22"/>
          <w:szCs w:val="22"/>
        </w:rPr>
        <w:t xml:space="preserve"> </w:t>
      </w:r>
      <w:r>
        <w:rPr>
          <w:rFonts w:ascii="Arial" w:hAnsi="Arial" w:cs="Arial"/>
          <w:sz w:val="22"/>
          <w:szCs w:val="22"/>
        </w:rPr>
        <w:t>temperature</w:t>
      </w:r>
      <w:r>
        <w:rPr>
          <w:rFonts w:ascii="Arial" w:hAnsi="Arial" w:cs="Arial"/>
          <w:spacing w:val="-4"/>
          <w:sz w:val="22"/>
          <w:szCs w:val="22"/>
        </w:rPr>
        <w:t xml:space="preserve"> </w:t>
      </w:r>
      <w:r>
        <w:rPr>
          <w:rFonts w:ascii="Arial" w:hAnsi="Arial" w:cs="Arial"/>
          <w:sz w:val="22"/>
          <w:szCs w:val="22"/>
        </w:rPr>
        <w:t>range</w:t>
      </w:r>
      <w:r>
        <w:rPr>
          <w:rFonts w:ascii="Arial" w:hAnsi="Arial" w:cs="Arial"/>
          <w:spacing w:val="-7"/>
          <w:sz w:val="22"/>
          <w:szCs w:val="22"/>
        </w:rPr>
        <w:t xml:space="preserve"> </w:t>
      </w:r>
      <w:r>
        <w:rPr>
          <w:rFonts w:ascii="Arial" w:hAnsi="Arial" w:cs="Arial"/>
          <w:sz w:val="22"/>
          <w:szCs w:val="22"/>
        </w:rPr>
        <w:t>of</w:t>
      </w:r>
      <w:r>
        <w:rPr>
          <w:rFonts w:ascii="Arial" w:hAnsi="Arial" w:cs="Arial"/>
          <w:spacing w:val="-57"/>
          <w:sz w:val="22"/>
          <w:szCs w:val="22"/>
        </w:rPr>
        <w:t xml:space="preserve">       </w:t>
      </w:r>
      <w:r>
        <w:rPr>
          <w:rFonts w:ascii="Arial" w:hAnsi="Arial" w:cs="Arial"/>
          <w:sz w:val="22"/>
          <w:szCs w:val="22"/>
        </w:rPr>
        <w:t xml:space="preserve"> 50 to 80°C. This temperature range aligns with the natural growth conditions of the producing</w:t>
      </w:r>
      <w:r>
        <w:rPr>
          <w:rFonts w:ascii="Arial" w:hAnsi="Arial" w:cs="Arial"/>
          <w:spacing w:val="1"/>
          <w:sz w:val="22"/>
          <w:szCs w:val="22"/>
        </w:rPr>
        <w:t xml:space="preserve"> </w:t>
      </w:r>
      <w:r>
        <w:rPr>
          <w:rFonts w:ascii="Arial" w:hAnsi="Arial" w:cs="Arial"/>
          <w:sz w:val="22"/>
          <w:szCs w:val="22"/>
        </w:rPr>
        <w:t>organism,</w:t>
      </w:r>
      <w:r>
        <w:rPr>
          <w:rFonts w:ascii="Arial" w:hAnsi="Arial" w:cs="Arial"/>
          <w:spacing w:val="1"/>
          <w:sz w:val="22"/>
          <w:szCs w:val="22"/>
        </w:rPr>
        <w:t xml:space="preserve"> </w:t>
      </w:r>
      <w:r>
        <w:rPr>
          <w:rFonts w:ascii="Arial" w:hAnsi="Arial" w:cs="Arial"/>
          <w:sz w:val="22"/>
          <w:szCs w:val="22"/>
        </w:rPr>
        <w:t>facilitating</w:t>
      </w:r>
      <w:r>
        <w:rPr>
          <w:rFonts w:ascii="Arial" w:hAnsi="Arial" w:cs="Arial"/>
          <w:spacing w:val="1"/>
          <w:sz w:val="22"/>
          <w:szCs w:val="22"/>
        </w:rPr>
        <w:t xml:space="preserve"> </w:t>
      </w:r>
      <w:r>
        <w:rPr>
          <w:rFonts w:ascii="Arial" w:hAnsi="Arial" w:cs="Arial"/>
          <w:sz w:val="22"/>
          <w:szCs w:val="22"/>
        </w:rPr>
        <w:t>efficient</w:t>
      </w:r>
      <w:r>
        <w:rPr>
          <w:rFonts w:ascii="Arial" w:hAnsi="Arial" w:cs="Arial"/>
          <w:spacing w:val="1"/>
          <w:sz w:val="22"/>
          <w:szCs w:val="22"/>
        </w:rPr>
        <w:t xml:space="preserve"> </w:t>
      </w:r>
      <w:r>
        <w:rPr>
          <w:rFonts w:ascii="Arial" w:hAnsi="Arial" w:cs="Arial"/>
          <w:sz w:val="22"/>
          <w:szCs w:val="22"/>
        </w:rPr>
        <w:t>protein</w:t>
      </w:r>
      <w:r>
        <w:rPr>
          <w:rFonts w:ascii="Arial" w:hAnsi="Arial" w:cs="Arial"/>
          <w:spacing w:val="1"/>
          <w:sz w:val="22"/>
          <w:szCs w:val="22"/>
        </w:rPr>
        <w:t xml:space="preserve"> </w:t>
      </w:r>
      <w:r>
        <w:rPr>
          <w:rFonts w:ascii="Arial" w:hAnsi="Arial" w:cs="Arial"/>
          <w:sz w:val="22"/>
          <w:szCs w:val="22"/>
        </w:rPr>
        <w:t>hydrolysis.</w:t>
      </w:r>
      <w:r>
        <w:rPr>
          <w:rFonts w:ascii="Arial" w:hAnsi="Arial" w:cs="Arial"/>
          <w:spacing w:val="1"/>
          <w:sz w:val="22"/>
          <w:szCs w:val="22"/>
        </w:rPr>
        <w:t xml:space="preserve"> </w:t>
      </w:r>
      <w:r>
        <w:rPr>
          <w:rFonts w:ascii="Arial" w:hAnsi="Arial" w:cs="Arial"/>
          <w:sz w:val="22"/>
          <w:szCs w:val="22"/>
        </w:rPr>
        <w:t>This</w:t>
      </w:r>
      <w:r>
        <w:rPr>
          <w:rFonts w:ascii="Arial" w:hAnsi="Arial" w:cs="Arial"/>
          <w:spacing w:val="1"/>
          <w:sz w:val="22"/>
          <w:szCs w:val="22"/>
        </w:rPr>
        <w:t xml:space="preserve"> </w:t>
      </w:r>
      <w:r>
        <w:rPr>
          <w:rFonts w:ascii="Arial" w:hAnsi="Arial" w:cs="Arial"/>
          <w:sz w:val="22"/>
          <w:szCs w:val="22"/>
        </w:rPr>
        <w:t>finding</w:t>
      </w:r>
      <w:r>
        <w:rPr>
          <w:rFonts w:ascii="Arial" w:hAnsi="Arial" w:cs="Arial"/>
          <w:spacing w:val="1"/>
          <w:sz w:val="22"/>
          <w:szCs w:val="22"/>
        </w:rPr>
        <w:t xml:space="preserve"> </w:t>
      </w:r>
      <w:r>
        <w:rPr>
          <w:rFonts w:ascii="Arial" w:hAnsi="Arial" w:cs="Arial"/>
          <w:sz w:val="22"/>
          <w:szCs w:val="22"/>
        </w:rPr>
        <w:t>aligns</w:t>
      </w:r>
      <w:r>
        <w:rPr>
          <w:rFonts w:ascii="Arial" w:hAnsi="Arial" w:cs="Arial"/>
          <w:spacing w:val="1"/>
          <w:sz w:val="22"/>
          <w:szCs w:val="22"/>
        </w:rPr>
        <w:t xml:space="preserve"> </w:t>
      </w:r>
      <w:r>
        <w:rPr>
          <w:rFonts w:ascii="Arial" w:hAnsi="Arial" w:cs="Arial"/>
          <w:sz w:val="22"/>
          <w:szCs w:val="22"/>
        </w:rPr>
        <w:t>well</w:t>
      </w:r>
      <w:r>
        <w:rPr>
          <w:rFonts w:ascii="Arial" w:hAnsi="Arial" w:cs="Arial"/>
          <w:spacing w:val="1"/>
          <w:sz w:val="22"/>
          <w:szCs w:val="22"/>
        </w:rPr>
        <w:t xml:space="preserve"> </w:t>
      </w:r>
      <w:r>
        <w:rPr>
          <w:rFonts w:ascii="Arial" w:hAnsi="Arial" w:cs="Arial"/>
          <w:sz w:val="22"/>
          <w:szCs w:val="22"/>
        </w:rPr>
        <w:t>with</w:t>
      </w:r>
      <w:r>
        <w:rPr>
          <w:rFonts w:ascii="Arial" w:hAnsi="Arial" w:cs="Arial"/>
          <w:spacing w:val="1"/>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result of thermo-stability</w:t>
      </w:r>
      <w:r>
        <w:rPr>
          <w:rFonts w:ascii="Arial" w:hAnsi="Arial" w:cs="Arial"/>
          <w:spacing w:val="9"/>
          <w:sz w:val="22"/>
          <w:szCs w:val="22"/>
        </w:rPr>
        <w:t xml:space="preserve"> </w:t>
      </w:r>
      <w:r>
        <w:rPr>
          <w:rFonts w:ascii="Arial" w:hAnsi="Arial" w:cs="Arial"/>
          <w:sz w:val="22"/>
          <w:szCs w:val="22"/>
        </w:rPr>
        <w:t>of</w:t>
      </w:r>
      <w:r>
        <w:rPr>
          <w:rFonts w:ascii="Arial" w:hAnsi="Arial" w:cs="Arial"/>
          <w:spacing w:val="15"/>
          <w:sz w:val="22"/>
          <w:szCs w:val="22"/>
        </w:rPr>
        <w:t xml:space="preserve"> </w:t>
      </w:r>
      <w:r>
        <w:rPr>
          <w:rFonts w:ascii="Arial" w:hAnsi="Arial" w:cs="Arial"/>
          <w:sz w:val="22"/>
          <w:szCs w:val="22"/>
        </w:rPr>
        <w:t>fungal</w:t>
      </w:r>
      <w:r>
        <w:rPr>
          <w:rFonts w:ascii="Arial" w:hAnsi="Arial" w:cs="Arial"/>
          <w:spacing w:val="19"/>
          <w:sz w:val="22"/>
          <w:szCs w:val="22"/>
        </w:rPr>
        <w:t xml:space="preserve"> </w:t>
      </w:r>
      <w:r>
        <w:rPr>
          <w:rFonts w:ascii="Arial" w:hAnsi="Arial" w:cs="Arial"/>
          <w:sz w:val="22"/>
          <w:szCs w:val="22"/>
        </w:rPr>
        <w:t>amylases,</w:t>
      </w:r>
      <w:r>
        <w:rPr>
          <w:rFonts w:ascii="Arial" w:hAnsi="Arial" w:cs="Arial"/>
          <w:spacing w:val="17"/>
          <w:sz w:val="22"/>
          <w:szCs w:val="22"/>
        </w:rPr>
        <w:t xml:space="preserve"> </w:t>
      </w:r>
      <w:r>
        <w:rPr>
          <w:rFonts w:ascii="Arial" w:hAnsi="Arial" w:cs="Arial"/>
          <w:sz w:val="22"/>
          <w:szCs w:val="22"/>
        </w:rPr>
        <w:t>which</w:t>
      </w:r>
      <w:r>
        <w:rPr>
          <w:rFonts w:ascii="Arial" w:hAnsi="Arial" w:cs="Arial"/>
          <w:spacing w:val="16"/>
          <w:sz w:val="22"/>
          <w:szCs w:val="22"/>
        </w:rPr>
        <w:t xml:space="preserve"> </w:t>
      </w:r>
      <w:r>
        <w:rPr>
          <w:rFonts w:ascii="Arial" w:hAnsi="Arial" w:cs="Arial"/>
          <w:sz w:val="22"/>
          <w:szCs w:val="22"/>
        </w:rPr>
        <w:t>commonly</w:t>
      </w:r>
      <w:r>
        <w:rPr>
          <w:rFonts w:ascii="Arial" w:hAnsi="Arial" w:cs="Arial"/>
          <w:spacing w:val="9"/>
          <w:sz w:val="22"/>
          <w:szCs w:val="22"/>
        </w:rPr>
        <w:t xml:space="preserve"> </w:t>
      </w:r>
      <w:r>
        <w:rPr>
          <w:rFonts w:ascii="Arial" w:hAnsi="Arial" w:cs="Arial"/>
          <w:sz w:val="22"/>
          <w:szCs w:val="22"/>
        </w:rPr>
        <w:t>display</w:t>
      </w:r>
      <w:r>
        <w:rPr>
          <w:rFonts w:ascii="Arial" w:hAnsi="Arial" w:cs="Arial"/>
          <w:spacing w:val="11"/>
          <w:sz w:val="22"/>
          <w:szCs w:val="22"/>
        </w:rPr>
        <w:t xml:space="preserve"> </w:t>
      </w:r>
      <w:r>
        <w:rPr>
          <w:rFonts w:ascii="Arial" w:hAnsi="Arial" w:cs="Arial"/>
          <w:sz w:val="22"/>
          <w:szCs w:val="22"/>
        </w:rPr>
        <w:t>optimal</w:t>
      </w:r>
      <w:r>
        <w:rPr>
          <w:rFonts w:ascii="Arial" w:hAnsi="Arial" w:cs="Arial"/>
          <w:spacing w:val="17"/>
          <w:sz w:val="22"/>
          <w:szCs w:val="22"/>
        </w:rPr>
        <w:t xml:space="preserve"> </w:t>
      </w:r>
      <w:r>
        <w:rPr>
          <w:rFonts w:ascii="Arial" w:hAnsi="Arial" w:cs="Arial"/>
          <w:sz w:val="22"/>
          <w:szCs w:val="22"/>
        </w:rPr>
        <w:t>temperatures</w:t>
      </w:r>
      <w:r>
        <w:rPr>
          <w:rFonts w:ascii="Arial" w:hAnsi="Arial" w:cs="Arial"/>
          <w:spacing w:val="16"/>
          <w:sz w:val="22"/>
          <w:szCs w:val="22"/>
        </w:rPr>
        <w:t xml:space="preserve"> </w:t>
      </w:r>
      <w:r>
        <w:rPr>
          <w:rFonts w:ascii="Arial" w:hAnsi="Arial" w:cs="Arial"/>
          <w:sz w:val="22"/>
          <w:szCs w:val="22"/>
        </w:rPr>
        <w:t>in</w:t>
      </w:r>
      <w:r>
        <w:rPr>
          <w:rFonts w:ascii="Arial" w:hAnsi="Arial" w:cs="Arial"/>
          <w:spacing w:val="17"/>
          <w:sz w:val="22"/>
          <w:szCs w:val="22"/>
        </w:rPr>
        <w:t xml:space="preserve"> </w:t>
      </w:r>
      <w:r>
        <w:rPr>
          <w:rFonts w:ascii="Arial" w:hAnsi="Arial" w:cs="Arial"/>
          <w:sz w:val="22"/>
          <w:szCs w:val="22"/>
        </w:rPr>
        <w:t>the</w:t>
      </w:r>
      <w:r>
        <w:rPr>
          <w:rFonts w:ascii="Arial" w:hAnsi="Arial" w:cs="Arial"/>
          <w:spacing w:val="16"/>
          <w:sz w:val="22"/>
          <w:szCs w:val="22"/>
        </w:rPr>
        <w:t xml:space="preserve"> </w:t>
      </w:r>
      <w:r>
        <w:rPr>
          <w:rFonts w:ascii="Arial" w:hAnsi="Arial" w:cs="Arial"/>
          <w:sz w:val="22"/>
          <w:szCs w:val="22"/>
        </w:rPr>
        <w:t xml:space="preserve">60 - 90°C range as reported by multiple studies on </w:t>
      </w:r>
      <w:r>
        <w:rPr>
          <w:rFonts w:ascii="Arial" w:hAnsi="Arial" w:cs="Arial"/>
          <w:i/>
          <w:sz w:val="22"/>
          <w:szCs w:val="22"/>
        </w:rPr>
        <w:t>A</w:t>
      </w:r>
      <w:r w:rsidR="006062E1">
        <w:rPr>
          <w:rFonts w:ascii="Arial" w:hAnsi="Arial" w:cs="Arial"/>
          <w:i/>
          <w:sz w:val="22"/>
          <w:szCs w:val="22"/>
        </w:rPr>
        <w:t>.</w:t>
      </w:r>
      <w:r>
        <w:rPr>
          <w:rFonts w:ascii="Arial" w:hAnsi="Arial" w:cs="Arial"/>
          <w:i/>
          <w:sz w:val="22"/>
          <w:szCs w:val="22"/>
        </w:rPr>
        <w:t xml:space="preserve"> niger </w:t>
      </w:r>
      <w:r>
        <w:rPr>
          <w:rFonts w:ascii="Arial" w:hAnsi="Arial" w:cs="Arial"/>
          <w:sz w:val="22"/>
          <w:szCs w:val="22"/>
        </w:rPr>
        <w:t xml:space="preserve">amylase (Panda </w:t>
      </w:r>
      <w:r>
        <w:rPr>
          <w:rFonts w:ascii="Arial" w:hAnsi="Arial" w:cs="Arial"/>
          <w:i/>
          <w:iCs/>
          <w:sz w:val="22"/>
          <w:szCs w:val="22"/>
        </w:rPr>
        <w:t>et al</w:t>
      </w:r>
      <w:r>
        <w:rPr>
          <w:rFonts w:ascii="Arial" w:hAnsi="Arial" w:cs="Arial"/>
          <w:sz w:val="22"/>
          <w:szCs w:val="22"/>
        </w:rPr>
        <w:t>., 2023;</w:t>
      </w:r>
      <w:r>
        <w:rPr>
          <w:rFonts w:ascii="Arial" w:hAnsi="Arial" w:cs="Arial"/>
          <w:spacing w:val="1"/>
          <w:sz w:val="22"/>
          <w:szCs w:val="22"/>
        </w:rPr>
        <w:t xml:space="preserve"> </w:t>
      </w:r>
      <w:r>
        <w:rPr>
          <w:rFonts w:ascii="Arial" w:hAnsi="Arial" w:cs="Arial"/>
          <w:spacing w:val="-1"/>
          <w:sz w:val="22"/>
          <w:szCs w:val="22"/>
        </w:rPr>
        <w:t>Uthumporn</w:t>
      </w:r>
      <w:r>
        <w:rPr>
          <w:rFonts w:ascii="Arial" w:hAnsi="Arial" w:cs="Arial"/>
          <w:spacing w:val="-15"/>
          <w:sz w:val="22"/>
          <w:szCs w:val="22"/>
        </w:rPr>
        <w:t xml:space="preserve"> </w:t>
      </w:r>
      <w:r>
        <w:rPr>
          <w:rFonts w:ascii="Arial" w:hAnsi="Arial" w:cs="Arial"/>
          <w:i/>
          <w:iCs/>
          <w:sz w:val="22"/>
          <w:szCs w:val="22"/>
        </w:rPr>
        <w:t>et al</w:t>
      </w:r>
      <w:r>
        <w:rPr>
          <w:rFonts w:ascii="Arial" w:hAnsi="Arial" w:cs="Arial"/>
          <w:sz w:val="22"/>
          <w:szCs w:val="22"/>
        </w:rPr>
        <w:t>.,</w:t>
      </w:r>
      <w:r>
        <w:rPr>
          <w:rFonts w:ascii="Arial" w:hAnsi="Arial" w:cs="Arial"/>
          <w:spacing w:val="-14"/>
          <w:sz w:val="22"/>
          <w:szCs w:val="22"/>
        </w:rPr>
        <w:t xml:space="preserve"> </w:t>
      </w:r>
      <w:r>
        <w:rPr>
          <w:rFonts w:ascii="Arial" w:hAnsi="Arial" w:cs="Arial"/>
          <w:sz w:val="22"/>
          <w:szCs w:val="22"/>
        </w:rPr>
        <w:t>2020).</w:t>
      </w:r>
      <w:r>
        <w:rPr>
          <w:rFonts w:ascii="Arial" w:hAnsi="Arial" w:cs="Arial"/>
          <w:spacing w:val="-15"/>
          <w:sz w:val="22"/>
          <w:szCs w:val="22"/>
        </w:rPr>
        <w:t xml:space="preserve"> </w:t>
      </w:r>
      <w:r>
        <w:rPr>
          <w:rFonts w:ascii="Arial" w:hAnsi="Arial" w:cs="Arial"/>
          <w:sz w:val="22"/>
          <w:szCs w:val="22"/>
        </w:rPr>
        <w:t>The</w:t>
      </w:r>
      <w:r>
        <w:rPr>
          <w:rFonts w:ascii="Arial" w:hAnsi="Arial" w:cs="Arial"/>
          <w:spacing w:val="-16"/>
          <w:sz w:val="22"/>
          <w:szCs w:val="22"/>
        </w:rPr>
        <w:t xml:space="preserve"> </w:t>
      </w:r>
      <w:r>
        <w:rPr>
          <w:rFonts w:ascii="Arial" w:hAnsi="Arial" w:cs="Arial"/>
          <w:sz w:val="22"/>
          <w:szCs w:val="22"/>
        </w:rPr>
        <w:t>partially</w:t>
      </w:r>
      <w:r>
        <w:rPr>
          <w:rFonts w:ascii="Arial" w:hAnsi="Arial" w:cs="Arial"/>
          <w:spacing w:val="-22"/>
          <w:sz w:val="22"/>
          <w:szCs w:val="22"/>
        </w:rPr>
        <w:t xml:space="preserve"> </w:t>
      </w:r>
      <w:r>
        <w:rPr>
          <w:rFonts w:ascii="Arial" w:hAnsi="Arial" w:cs="Arial"/>
          <w:sz w:val="22"/>
          <w:szCs w:val="22"/>
        </w:rPr>
        <w:t>purified</w:t>
      </w:r>
      <w:r>
        <w:rPr>
          <w:rFonts w:ascii="Arial" w:hAnsi="Arial" w:cs="Arial"/>
          <w:spacing w:val="-14"/>
          <w:sz w:val="22"/>
          <w:szCs w:val="22"/>
        </w:rPr>
        <w:t xml:space="preserve"> </w:t>
      </w:r>
      <w:r>
        <w:rPr>
          <w:rFonts w:ascii="Arial" w:hAnsi="Arial" w:cs="Arial"/>
          <w:sz w:val="22"/>
          <w:szCs w:val="22"/>
        </w:rPr>
        <w:t>amylase</w:t>
      </w:r>
      <w:r>
        <w:rPr>
          <w:rFonts w:ascii="Arial" w:hAnsi="Arial" w:cs="Arial"/>
          <w:spacing w:val="-13"/>
          <w:sz w:val="22"/>
          <w:szCs w:val="22"/>
        </w:rPr>
        <w:t xml:space="preserve"> </w:t>
      </w:r>
      <w:r>
        <w:rPr>
          <w:rFonts w:ascii="Arial" w:hAnsi="Arial" w:cs="Arial"/>
          <w:sz w:val="22"/>
          <w:szCs w:val="22"/>
        </w:rPr>
        <w:t>extracted</w:t>
      </w:r>
      <w:r>
        <w:rPr>
          <w:rFonts w:ascii="Arial" w:hAnsi="Arial" w:cs="Arial"/>
          <w:spacing w:val="-15"/>
          <w:sz w:val="22"/>
          <w:szCs w:val="22"/>
        </w:rPr>
        <w:t xml:space="preserve"> </w:t>
      </w:r>
      <w:r>
        <w:rPr>
          <w:rFonts w:ascii="Arial" w:hAnsi="Arial" w:cs="Arial"/>
          <w:sz w:val="22"/>
          <w:szCs w:val="22"/>
        </w:rPr>
        <w:t>from</w:t>
      </w:r>
      <w:r>
        <w:rPr>
          <w:rFonts w:ascii="Arial" w:hAnsi="Arial" w:cs="Arial"/>
          <w:spacing w:val="-12"/>
          <w:sz w:val="22"/>
          <w:szCs w:val="22"/>
        </w:rPr>
        <w:t xml:space="preserve"> </w:t>
      </w:r>
      <w:r>
        <w:rPr>
          <w:rFonts w:ascii="Arial" w:hAnsi="Arial" w:cs="Arial"/>
          <w:i/>
          <w:sz w:val="22"/>
          <w:szCs w:val="22"/>
        </w:rPr>
        <w:t>A</w:t>
      </w:r>
      <w:r w:rsidR="006062E1">
        <w:rPr>
          <w:rFonts w:ascii="Arial" w:hAnsi="Arial" w:cs="Arial"/>
          <w:i/>
          <w:sz w:val="22"/>
          <w:szCs w:val="22"/>
        </w:rPr>
        <w:t>.</w:t>
      </w:r>
      <w:r>
        <w:rPr>
          <w:rFonts w:ascii="Arial" w:hAnsi="Arial" w:cs="Arial"/>
          <w:i/>
          <w:spacing w:val="-15"/>
          <w:sz w:val="22"/>
          <w:szCs w:val="22"/>
        </w:rPr>
        <w:t xml:space="preserve"> </w:t>
      </w:r>
      <w:r>
        <w:rPr>
          <w:rFonts w:ascii="Arial" w:hAnsi="Arial" w:cs="Arial"/>
          <w:i/>
          <w:sz w:val="22"/>
          <w:szCs w:val="22"/>
        </w:rPr>
        <w:t>niger</w:t>
      </w:r>
      <w:r>
        <w:rPr>
          <w:rFonts w:ascii="Arial" w:hAnsi="Arial" w:cs="Arial"/>
          <w:i/>
          <w:spacing w:val="-14"/>
          <w:sz w:val="22"/>
          <w:szCs w:val="22"/>
        </w:rPr>
        <w:t xml:space="preserve"> </w:t>
      </w:r>
      <w:r>
        <w:rPr>
          <w:rFonts w:ascii="Arial" w:hAnsi="Arial" w:cs="Arial"/>
          <w:sz w:val="22"/>
          <w:szCs w:val="22"/>
        </w:rPr>
        <w:t>exhibited thermo-stability at 80°C, a favorable characteristic for industrial applications due to enhanced</w:t>
      </w:r>
      <w:r>
        <w:rPr>
          <w:rFonts w:ascii="Arial" w:hAnsi="Arial" w:cs="Arial"/>
          <w:spacing w:val="1"/>
          <w:sz w:val="22"/>
          <w:szCs w:val="22"/>
        </w:rPr>
        <w:t xml:space="preserve"> </w:t>
      </w:r>
      <w:r>
        <w:rPr>
          <w:rFonts w:ascii="Arial" w:hAnsi="Arial" w:cs="Arial"/>
          <w:sz w:val="22"/>
          <w:szCs w:val="22"/>
        </w:rPr>
        <w:t>stability and performance at elevated temperatures. This observation echoes similar findings</w:t>
      </w:r>
      <w:r>
        <w:rPr>
          <w:rFonts w:ascii="Arial" w:hAnsi="Arial" w:cs="Arial"/>
          <w:spacing w:val="1"/>
          <w:sz w:val="22"/>
          <w:szCs w:val="22"/>
        </w:rPr>
        <w:t xml:space="preserve"> </w:t>
      </w:r>
      <w:r>
        <w:rPr>
          <w:rFonts w:ascii="Arial" w:hAnsi="Arial" w:cs="Arial"/>
          <w:sz w:val="22"/>
          <w:szCs w:val="22"/>
        </w:rPr>
        <w:t>reported in the study on the Production and Characterization of Partially Purified α-amylase from</w:t>
      </w:r>
      <w:r>
        <w:rPr>
          <w:rFonts w:ascii="Arial" w:hAnsi="Arial" w:cs="Arial"/>
          <w:spacing w:val="-57"/>
          <w:sz w:val="22"/>
          <w:szCs w:val="22"/>
        </w:rPr>
        <w:t xml:space="preserve"> </w:t>
      </w:r>
      <w:r>
        <w:rPr>
          <w:rFonts w:ascii="Arial" w:hAnsi="Arial" w:cs="Arial"/>
          <w:i/>
          <w:sz w:val="22"/>
          <w:szCs w:val="22"/>
        </w:rPr>
        <w:t>A</w:t>
      </w:r>
      <w:r w:rsidR="006062E1">
        <w:rPr>
          <w:rFonts w:ascii="Arial" w:hAnsi="Arial" w:cs="Arial"/>
          <w:i/>
          <w:sz w:val="22"/>
          <w:szCs w:val="22"/>
        </w:rPr>
        <w:t>.</w:t>
      </w:r>
      <w:r>
        <w:rPr>
          <w:rFonts w:ascii="Arial" w:hAnsi="Arial" w:cs="Arial"/>
          <w:i/>
          <w:sz w:val="22"/>
          <w:szCs w:val="22"/>
        </w:rPr>
        <w:t xml:space="preserve"> niger </w:t>
      </w:r>
      <w:r>
        <w:rPr>
          <w:rFonts w:ascii="Arial" w:hAnsi="Arial" w:cs="Arial"/>
          <w:sz w:val="22"/>
          <w:szCs w:val="22"/>
        </w:rPr>
        <w:t xml:space="preserve">by Mesbah </w:t>
      </w:r>
      <w:r>
        <w:rPr>
          <w:rFonts w:ascii="Arial" w:hAnsi="Arial" w:cs="Arial"/>
          <w:i/>
          <w:iCs/>
          <w:sz w:val="22"/>
          <w:szCs w:val="22"/>
        </w:rPr>
        <w:t xml:space="preserve">et al. </w:t>
      </w:r>
      <w:r>
        <w:rPr>
          <w:rFonts w:ascii="Arial" w:hAnsi="Arial" w:cs="Arial"/>
          <w:sz w:val="22"/>
          <w:szCs w:val="22"/>
        </w:rPr>
        <w:t xml:space="preserve">(2022). </w:t>
      </w:r>
    </w:p>
    <w:p w14:paraId="3FD15543" w14:textId="24AB048E" w:rsidR="00A0506C" w:rsidRDefault="00272127">
      <w:pPr>
        <w:pStyle w:val="NormalWeb"/>
        <w:spacing w:line="360" w:lineRule="auto"/>
        <w:jc w:val="both"/>
        <w:rPr>
          <w:rFonts w:ascii="Arial" w:hAnsi="Arial" w:cs="Arial"/>
          <w:sz w:val="22"/>
          <w:szCs w:val="22"/>
        </w:rPr>
      </w:pPr>
      <w:r>
        <w:rPr>
          <w:rFonts w:ascii="Arial" w:hAnsi="Arial" w:cs="Arial"/>
          <w:sz w:val="22"/>
          <w:szCs w:val="22"/>
        </w:rPr>
        <w:tab/>
        <w:t xml:space="preserve">Amylase isolated from </w:t>
      </w:r>
      <w:r>
        <w:rPr>
          <w:rFonts w:ascii="Arial" w:hAnsi="Arial" w:cs="Arial"/>
          <w:i/>
          <w:iCs/>
          <w:sz w:val="22"/>
          <w:szCs w:val="22"/>
        </w:rPr>
        <w:t>A</w:t>
      </w:r>
      <w:r w:rsidR="006062E1">
        <w:rPr>
          <w:rFonts w:ascii="Arial" w:hAnsi="Arial" w:cs="Arial"/>
          <w:i/>
          <w:iCs/>
          <w:sz w:val="22"/>
          <w:szCs w:val="22"/>
        </w:rPr>
        <w:t>.</w:t>
      </w:r>
      <w:r>
        <w:rPr>
          <w:rFonts w:ascii="Arial" w:hAnsi="Arial" w:cs="Arial"/>
          <w:i/>
          <w:iCs/>
          <w:sz w:val="22"/>
          <w:szCs w:val="22"/>
        </w:rPr>
        <w:t xml:space="preserve"> niger</w:t>
      </w:r>
      <w:r>
        <w:rPr>
          <w:rFonts w:ascii="Arial" w:hAnsi="Arial" w:cs="Arial"/>
          <w:sz w:val="22"/>
          <w:szCs w:val="22"/>
        </w:rPr>
        <w:t xml:space="preserve"> is thermostable as illustrated in Figure 2b. Over</w:t>
      </w:r>
      <w:r>
        <w:rPr>
          <w:rFonts w:ascii="Arial" w:hAnsi="Arial" w:cs="Arial"/>
          <w:spacing w:val="-1"/>
          <w:sz w:val="22"/>
          <w:szCs w:val="22"/>
        </w:rPr>
        <w:t xml:space="preserve"> </w:t>
      </w:r>
      <w:r>
        <w:rPr>
          <w:rFonts w:ascii="Arial" w:hAnsi="Arial" w:cs="Arial"/>
          <w:sz w:val="22"/>
          <w:szCs w:val="22"/>
        </w:rPr>
        <w:t>86%</w:t>
      </w:r>
      <w:r>
        <w:rPr>
          <w:rFonts w:ascii="Arial" w:hAnsi="Arial" w:cs="Arial"/>
          <w:spacing w:val="-5"/>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initial</w:t>
      </w:r>
      <w:r>
        <w:rPr>
          <w:rFonts w:ascii="Arial" w:hAnsi="Arial" w:cs="Arial"/>
          <w:spacing w:val="-4"/>
          <w:sz w:val="22"/>
          <w:szCs w:val="22"/>
        </w:rPr>
        <w:t xml:space="preserve"> </w:t>
      </w:r>
      <w:r>
        <w:rPr>
          <w:rFonts w:ascii="Arial" w:hAnsi="Arial" w:cs="Arial"/>
          <w:sz w:val="22"/>
          <w:szCs w:val="22"/>
        </w:rPr>
        <w:t>activity</w:t>
      </w:r>
      <w:r>
        <w:rPr>
          <w:rFonts w:ascii="Arial" w:hAnsi="Arial" w:cs="Arial"/>
          <w:spacing w:val="-5"/>
          <w:sz w:val="22"/>
          <w:szCs w:val="22"/>
        </w:rPr>
        <w:t xml:space="preserve"> </w:t>
      </w:r>
      <w:r>
        <w:rPr>
          <w:rFonts w:ascii="Arial" w:hAnsi="Arial" w:cs="Arial"/>
          <w:sz w:val="22"/>
          <w:szCs w:val="22"/>
        </w:rPr>
        <w:t>was retained</w:t>
      </w:r>
      <w:r>
        <w:rPr>
          <w:rFonts w:ascii="Arial" w:hAnsi="Arial" w:cs="Arial"/>
          <w:spacing w:val="-2"/>
          <w:sz w:val="22"/>
          <w:szCs w:val="22"/>
        </w:rPr>
        <w:t xml:space="preserve"> </w:t>
      </w:r>
      <w:r>
        <w:rPr>
          <w:rFonts w:ascii="Arial" w:hAnsi="Arial" w:cs="Arial"/>
          <w:sz w:val="22"/>
          <w:szCs w:val="22"/>
        </w:rPr>
        <w:t>between</w:t>
      </w:r>
      <w:r>
        <w:rPr>
          <w:rFonts w:ascii="Arial" w:hAnsi="Arial" w:cs="Arial"/>
          <w:spacing w:val="-3"/>
          <w:sz w:val="22"/>
          <w:szCs w:val="22"/>
        </w:rPr>
        <w:t xml:space="preserve"> </w:t>
      </w:r>
      <w:r>
        <w:rPr>
          <w:rFonts w:ascii="Arial" w:hAnsi="Arial" w:cs="Arial"/>
          <w:sz w:val="22"/>
          <w:szCs w:val="22"/>
        </w:rPr>
        <w:t>60</w:t>
      </w:r>
      <w:r>
        <w:rPr>
          <w:rFonts w:ascii="Arial" w:hAnsi="Arial" w:cs="Arial"/>
          <w:spacing w:val="-1"/>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80 °C and</w:t>
      </w:r>
      <w:r>
        <w:rPr>
          <w:rFonts w:ascii="Arial" w:hAnsi="Arial" w:cs="Arial"/>
          <w:spacing w:val="-11"/>
          <w:sz w:val="22"/>
          <w:szCs w:val="22"/>
        </w:rPr>
        <w:t xml:space="preserve"> </w:t>
      </w:r>
      <w:r>
        <w:rPr>
          <w:rFonts w:ascii="Arial" w:hAnsi="Arial" w:cs="Arial"/>
          <w:sz w:val="22"/>
          <w:szCs w:val="22"/>
        </w:rPr>
        <w:t>even</w:t>
      </w:r>
      <w:r>
        <w:rPr>
          <w:rFonts w:ascii="Arial" w:hAnsi="Arial" w:cs="Arial"/>
          <w:spacing w:val="-8"/>
          <w:sz w:val="22"/>
          <w:szCs w:val="22"/>
        </w:rPr>
        <w:t xml:space="preserve"> </w:t>
      </w:r>
      <w:r>
        <w:rPr>
          <w:rFonts w:ascii="Arial" w:hAnsi="Arial" w:cs="Arial"/>
          <w:sz w:val="22"/>
          <w:szCs w:val="22"/>
        </w:rPr>
        <w:t>at</w:t>
      </w:r>
      <w:r>
        <w:rPr>
          <w:rFonts w:ascii="Arial" w:hAnsi="Arial" w:cs="Arial"/>
          <w:spacing w:val="-11"/>
          <w:sz w:val="22"/>
          <w:szCs w:val="22"/>
        </w:rPr>
        <w:t xml:space="preserve"> </w:t>
      </w:r>
      <w:r>
        <w:rPr>
          <w:rFonts w:ascii="Arial" w:hAnsi="Arial" w:cs="Arial"/>
          <w:sz w:val="22"/>
          <w:szCs w:val="22"/>
        </w:rPr>
        <w:t>90 °C,</w:t>
      </w:r>
      <w:r>
        <w:rPr>
          <w:rFonts w:ascii="Arial" w:hAnsi="Arial" w:cs="Arial"/>
          <w:spacing w:val="-10"/>
          <w:sz w:val="22"/>
          <w:szCs w:val="22"/>
        </w:rPr>
        <w:t xml:space="preserve"> </w:t>
      </w:r>
      <w:r>
        <w:rPr>
          <w:rFonts w:ascii="Arial" w:hAnsi="Arial" w:cs="Arial"/>
          <w:sz w:val="22"/>
          <w:szCs w:val="22"/>
        </w:rPr>
        <w:t>74%</w:t>
      </w:r>
      <w:r>
        <w:rPr>
          <w:rFonts w:ascii="Arial" w:hAnsi="Arial" w:cs="Arial"/>
          <w:spacing w:val="-11"/>
          <w:sz w:val="22"/>
          <w:szCs w:val="22"/>
        </w:rPr>
        <w:t xml:space="preserve"> </w:t>
      </w:r>
      <w:r>
        <w:rPr>
          <w:rFonts w:ascii="Arial" w:hAnsi="Arial" w:cs="Arial"/>
          <w:sz w:val="22"/>
          <w:szCs w:val="22"/>
        </w:rPr>
        <w:t>of</w:t>
      </w:r>
      <w:r>
        <w:rPr>
          <w:rFonts w:ascii="Arial" w:hAnsi="Arial" w:cs="Arial"/>
          <w:spacing w:val="-10"/>
          <w:sz w:val="22"/>
          <w:szCs w:val="22"/>
        </w:rPr>
        <w:t xml:space="preserve"> </w:t>
      </w:r>
      <w:r>
        <w:rPr>
          <w:rFonts w:ascii="Arial" w:hAnsi="Arial" w:cs="Arial"/>
          <w:sz w:val="22"/>
          <w:szCs w:val="22"/>
        </w:rPr>
        <w:t>the</w:t>
      </w:r>
      <w:r>
        <w:rPr>
          <w:rFonts w:ascii="Arial" w:hAnsi="Arial" w:cs="Arial"/>
          <w:spacing w:val="-11"/>
          <w:sz w:val="22"/>
          <w:szCs w:val="22"/>
        </w:rPr>
        <w:t xml:space="preserve"> </w:t>
      </w:r>
      <w:r>
        <w:rPr>
          <w:rFonts w:ascii="Arial" w:hAnsi="Arial" w:cs="Arial"/>
          <w:sz w:val="22"/>
          <w:szCs w:val="22"/>
        </w:rPr>
        <w:t>activity</w:t>
      </w:r>
      <w:r>
        <w:rPr>
          <w:rFonts w:ascii="Arial" w:hAnsi="Arial" w:cs="Arial"/>
          <w:spacing w:val="-12"/>
          <w:sz w:val="22"/>
          <w:szCs w:val="22"/>
        </w:rPr>
        <w:t xml:space="preserve"> </w:t>
      </w:r>
      <w:r>
        <w:rPr>
          <w:rFonts w:ascii="Arial" w:hAnsi="Arial" w:cs="Arial"/>
          <w:sz w:val="22"/>
          <w:szCs w:val="22"/>
        </w:rPr>
        <w:t>remained</w:t>
      </w:r>
      <w:r>
        <w:rPr>
          <w:rFonts w:ascii="Arial" w:hAnsi="Arial" w:cs="Arial"/>
          <w:spacing w:val="-12"/>
          <w:sz w:val="22"/>
          <w:szCs w:val="22"/>
        </w:rPr>
        <w:t xml:space="preserve"> </w:t>
      </w:r>
      <w:r>
        <w:rPr>
          <w:rFonts w:ascii="Arial" w:hAnsi="Arial" w:cs="Arial"/>
          <w:sz w:val="22"/>
          <w:szCs w:val="22"/>
        </w:rPr>
        <w:t>after</w:t>
      </w:r>
      <w:r>
        <w:rPr>
          <w:rFonts w:ascii="Arial" w:hAnsi="Arial" w:cs="Arial"/>
          <w:spacing w:val="-11"/>
          <w:sz w:val="22"/>
          <w:szCs w:val="22"/>
        </w:rPr>
        <w:t xml:space="preserve"> </w:t>
      </w:r>
      <w:r>
        <w:rPr>
          <w:rFonts w:ascii="Arial" w:hAnsi="Arial" w:cs="Arial"/>
          <w:sz w:val="22"/>
          <w:szCs w:val="22"/>
        </w:rPr>
        <w:t>1</w:t>
      </w:r>
      <w:r>
        <w:rPr>
          <w:rFonts w:ascii="Arial" w:hAnsi="Arial" w:cs="Arial"/>
          <w:spacing w:val="-10"/>
          <w:sz w:val="22"/>
          <w:szCs w:val="22"/>
        </w:rPr>
        <w:t xml:space="preserve"> </w:t>
      </w:r>
      <w:r>
        <w:rPr>
          <w:rFonts w:ascii="Arial" w:hAnsi="Arial" w:cs="Arial"/>
          <w:sz w:val="22"/>
          <w:szCs w:val="22"/>
        </w:rPr>
        <w:t>hour. A gradual decrease in activity was observed at</w:t>
      </w:r>
      <w:r>
        <w:rPr>
          <w:rFonts w:ascii="Arial" w:hAnsi="Arial" w:cs="Arial"/>
          <w:spacing w:val="1"/>
          <w:sz w:val="22"/>
          <w:szCs w:val="22"/>
        </w:rPr>
        <w:t xml:space="preserve"> </w:t>
      </w:r>
      <w:r>
        <w:rPr>
          <w:rFonts w:ascii="Arial" w:hAnsi="Arial" w:cs="Arial"/>
          <w:sz w:val="22"/>
          <w:szCs w:val="22"/>
        </w:rPr>
        <w:t>temperatures above 50 °C, with only 35% and 28.5% of the initial activity remaining at 50 and</w:t>
      </w:r>
      <w:r>
        <w:rPr>
          <w:rFonts w:ascii="Arial" w:hAnsi="Arial" w:cs="Arial"/>
          <w:spacing w:val="1"/>
          <w:sz w:val="22"/>
          <w:szCs w:val="22"/>
        </w:rPr>
        <w:t xml:space="preserve"> </w:t>
      </w:r>
      <w:r>
        <w:rPr>
          <w:rFonts w:ascii="Arial" w:hAnsi="Arial" w:cs="Arial"/>
          <w:sz w:val="22"/>
          <w:szCs w:val="22"/>
        </w:rPr>
        <w:t>70 °C, respectively, after 2 hours. This suggests that prolonged exposure to higher temperatures</w:t>
      </w:r>
      <w:r>
        <w:rPr>
          <w:rFonts w:ascii="Arial" w:hAnsi="Arial" w:cs="Arial"/>
          <w:spacing w:val="1"/>
          <w:sz w:val="22"/>
          <w:szCs w:val="22"/>
        </w:rPr>
        <w:t xml:space="preserve"> </w:t>
      </w:r>
      <w:r>
        <w:rPr>
          <w:rFonts w:ascii="Arial" w:hAnsi="Arial" w:cs="Arial"/>
          <w:spacing w:val="-1"/>
          <w:sz w:val="22"/>
          <w:szCs w:val="22"/>
        </w:rPr>
        <w:t>might</w:t>
      </w:r>
      <w:r>
        <w:rPr>
          <w:rFonts w:ascii="Arial" w:hAnsi="Arial" w:cs="Arial"/>
          <w:spacing w:val="-12"/>
          <w:sz w:val="22"/>
          <w:szCs w:val="22"/>
        </w:rPr>
        <w:t xml:space="preserve"> </w:t>
      </w:r>
      <w:r>
        <w:rPr>
          <w:rFonts w:ascii="Arial" w:hAnsi="Arial" w:cs="Arial"/>
          <w:spacing w:val="-1"/>
          <w:sz w:val="22"/>
          <w:szCs w:val="22"/>
        </w:rPr>
        <w:t>lead</w:t>
      </w:r>
      <w:r>
        <w:rPr>
          <w:rFonts w:ascii="Arial" w:hAnsi="Arial" w:cs="Arial"/>
          <w:spacing w:val="-12"/>
          <w:sz w:val="22"/>
          <w:szCs w:val="22"/>
        </w:rPr>
        <w:t xml:space="preserve"> </w:t>
      </w:r>
      <w:r>
        <w:rPr>
          <w:rFonts w:ascii="Arial" w:hAnsi="Arial" w:cs="Arial"/>
          <w:spacing w:val="-1"/>
          <w:sz w:val="22"/>
          <w:szCs w:val="22"/>
        </w:rPr>
        <w:t>to</w:t>
      </w:r>
      <w:r>
        <w:rPr>
          <w:rFonts w:ascii="Arial" w:hAnsi="Arial" w:cs="Arial"/>
          <w:spacing w:val="-12"/>
          <w:sz w:val="22"/>
          <w:szCs w:val="22"/>
        </w:rPr>
        <w:t xml:space="preserve"> </w:t>
      </w:r>
      <w:r>
        <w:rPr>
          <w:rFonts w:ascii="Arial" w:hAnsi="Arial" w:cs="Arial"/>
          <w:spacing w:val="-1"/>
          <w:sz w:val="22"/>
          <w:szCs w:val="22"/>
        </w:rPr>
        <w:t>partial</w:t>
      </w:r>
      <w:r>
        <w:rPr>
          <w:rFonts w:ascii="Arial" w:hAnsi="Arial" w:cs="Arial"/>
          <w:spacing w:val="-11"/>
          <w:sz w:val="22"/>
          <w:szCs w:val="22"/>
        </w:rPr>
        <w:t xml:space="preserve"> </w:t>
      </w:r>
      <w:r>
        <w:rPr>
          <w:rFonts w:ascii="Arial" w:hAnsi="Arial" w:cs="Arial"/>
          <w:spacing w:val="-1"/>
          <w:sz w:val="22"/>
          <w:szCs w:val="22"/>
        </w:rPr>
        <w:t>unfolding</w:t>
      </w:r>
      <w:r>
        <w:rPr>
          <w:rFonts w:ascii="Arial" w:hAnsi="Arial" w:cs="Arial"/>
          <w:spacing w:val="-14"/>
          <w:sz w:val="22"/>
          <w:szCs w:val="22"/>
        </w:rPr>
        <w:t xml:space="preserve"> </w:t>
      </w:r>
      <w:r>
        <w:rPr>
          <w:rFonts w:ascii="Arial" w:hAnsi="Arial" w:cs="Arial"/>
          <w:sz w:val="22"/>
          <w:szCs w:val="22"/>
        </w:rPr>
        <w:t>and</w:t>
      </w:r>
      <w:r>
        <w:rPr>
          <w:rFonts w:ascii="Arial" w:hAnsi="Arial" w:cs="Arial"/>
          <w:spacing w:val="-12"/>
          <w:sz w:val="22"/>
          <w:szCs w:val="22"/>
        </w:rPr>
        <w:t xml:space="preserve"> </w:t>
      </w:r>
      <w:r>
        <w:rPr>
          <w:rFonts w:ascii="Arial" w:hAnsi="Arial" w:cs="Arial"/>
          <w:sz w:val="22"/>
          <w:szCs w:val="22"/>
        </w:rPr>
        <w:t>loss</w:t>
      </w:r>
      <w:r>
        <w:rPr>
          <w:rFonts w:ascii="Arial" w:hAnsi="Arial" w:cs="Arial"/>
          <w:spacing w:val="-12"/>
          <w:sz w:val="22"/>
          <w:szCs w:val="22"/>
        </w:rPr>
        <w:t xml:space="preserve"> </w:t>
      </w:r>
      <w:r>
        <w:rPr>
          <w:rFonts w:ascii="Arial" w:hAnsi="Arial" w:cs="Arial"/>
          <w:sz w:val="22"/>
          <w:szCs w:val="22"/>
        </w:rPr>
        <w:t>of</w:t>
      </w:r>
      <w:r>
        <w:rPr>
          <w:rFonts w:ascii="Arial" w:hAnsi="Arial" w:cs="Arial"/>
          <w:spacing w:val="-12"/>
          <w:sz w:val="22"/>
          <w:szCs w:val="22"/>
        </w:rPr>
        <w:t xml:space="preserve"> </w:t>
      </w:r>
      <w:r>
        <w:rPr>
          <w:rFonts w:ascii="Arial" w:hAnsi="Arial" w:cs="Arial"/>
          <w:sz w:val="22"/>
          <w:szCs w:val="22"/>
        </w:rPr>
        <w:t>catalytic</w:t>
      </w:r>
      <w:r>
        <w:rPr>
          <w:rFonts w:ascii="Arial" w:hAnsi="Arial" w:cs="Arial"/>
          <w:spacing w:val="-13"/>
          <w:sz w:val="22"/>
          <w:szCs w:val="22"/>
        </w:rPr>
        <w:t xml:space="preserve"> </w:t>
      </w:r>
      <w:r>
        <w:rPr>
          <w:rFonts w:ascii="Arial" w:hAnsi="Arial" w:cs="Arial"/>
          <w:sz w:val="22"/>
          <w:szCs w:val="22"/>
        </w:rPr>
        <w:t>function</w:t>
      </w:r>
      <w:r>
        <w:rPr>
          <w:rFonts w:ascii="Arial" w:hAnsi="Arial" w:cs="Arial"/>
          <w:spacing w:val="-12"/>
          <w:sz w:val="22"/>
          <w:szCs w:val="22"/>
        </w:rPr>
        <w:t xml:space="preserve"> </w:t>
      </w:r>
      <w:r>
        <w:rPr>
          <w:rFonts w:ascii="Arial" w:hAnsi="Arial" w:cs="Arial"/>
          <w:sz w:val="22"/>
          <w:szCs w:val="22"/>
        </w:rPr>
        <w:t>in</w:t>
      </w:r>
      <w:r>
        <w:rPr>
          <w:rFonts w:ascii="Arial" w:hAnsi="Arial" w:cs="Arial"/>
          <w:spacing w:val="-12"/>
          <w:sz w:val="22"/>
          <w:szCs w:val="22"/>
        </w:rPr>
        <w:t xml:space="preserve"> </w:t>
      </w:r>
      <w:r>
        <w:rPr>
          <w:rFonts w:ascii="Arial" w:hAnsi="Arial" w:cs="Arial"/>
          <w:sz w:val="22"/>
          <w:szCs w:val="22"/>
        </w:rPr>
        <w:t>the</w:t>
      </w:r>
      <w:r>
        <w:rPr>
          <w:rFonts w:ascii="Arial" w:hAnsi="Arial" w:cs="Arial"/>
          <w:spacing w:val="-12"/>
          <w:sz w:val="22"/>
          <w:szCs w:val="22"/>
        </w:rPr>
        <w:t xml:space="preserve"> </w:t>
      </w:r>
      <w:r>
        <w:rPr>
          <w:rFonts w:ascii="Arial" w:hAnsi="Arial" w:cs="Arial"/>
          <w:sz w:val="22"/>
          <w:szCs w:val="22"/>
        </w:rPr>
        <w:t>enzyme (Deckers et al., 2020).</w:t>
      </w:r>
      <w:r>
        <w:rPr>
          <w:rFonts w:ascii="Arial" w:hAnsi="Arial" w:cs="Arial"/>
          <w:spacing w:val="-13"/>
          <w:sz w:val="22"/>
          <w:szCs w:val="22"/>
        </w:rPr>
        <w:t xml:space="preserve"> </w:t>
      </w:r>
      <w:r>
        <w:rPr>
          <w:rFonts w:ascii="Arial" w:hAnsi="Arial" w:cs="Arial"/>
          <w:sz w:val="22"/>
          <w:szCs w:val="22"/>
        </w:rPr>
        <w:t>Minimal</w:t>
      </w:r>
      <w:r>
        <w:rPr>
          <w:rFonts w:ascii="Arial" w:hAnsi="Arial" w:cs="Arial"/>
          <w:spacing w:val="-12"/>
          <w:sz w:val="22"/>
          <w:szCs w:val="22"/>
        </w:rPr>
        <w:t xml:space="preserve"> </w:t>
      </w:r>
      <w:r>
        <w:rPr>
          <w:rFonts w:ascii="Arial" w:hAnsi="Arial" w:cs="Arial"/>
          <w:sz w:val="22"/>
          <w:szCs w:val="22"/>
        </w:rPr>
        <w:t>activity</w:t>
      </w:r>
      <w:r>
        <w:rPr>
          <w:rFonts w:ascii="Arial" w:hAnsi="Arial" w:cs="Arial"/>
          <w:spacing w:val="-20"/>
          <w:sz w:val="22"/>
          <w:szCs w:val="22"/>
        </w:rPr>
        <w:t xml:space="preserve"> </w:t>
      </w:r>
      <w:r>
        <w:rPr>
          <w:rFonts w:ascii="Arial" w:hAnsi="Arial" w:cs="Arial"/>
          <w:sz w:val="22"/>
          <w:szCs w:val="22"/>
        </w:rPr>
        <w:t>(18%)</w:t>
      </w:r>
      <w:r>
        <w:rPr>
          <w:rFonts w:ascii="Arial" w:hAnsi="Arial" w:cs="Arial"/>
          <w:spacing w:val="-57"/>
          <w:sz w:val="22"/>
          <w:szCs w:val="22"/>
        </w:rPr>
        <w:t xml:space="preserve"> </w:t>
      </w:r>
      <w:r>
        <w:rPr>
          <w:rFonts w:ascii="Arial" w:hAnsi="Arial" w:cs="Arial"/>
          <w:sz w:val="22"/>
          <w:szCs w:val="22"/>
        </w:rPr>
        <w:t>was observed between 80 and 90 °C after 2 hours. This indicates significant denaturation and loss</w:t>
      </w:r>
      <w:r>
        <w:rPr>
          <w:rFonts w:ascii="Arial" w:hAnsi="Arial" w:cs="Arial"/>
          <w:spacing w:val="-57"/>
          <w:sz w:val="22"/>
          <w:szCs w:val="22"/>
        </w:rPr>
        <w:t xml:space="preserve"> </w:t>
      </w:r>
      <w:r>
        <w:rPr>
          <w:rFonts w:ascii="Arial" w:hAnsi="Arial" w:cs="Arial"/>
          <w:sz w:val="22"/>
          <w:szCs w:val="22"/>
        </w:rPr>
        <w:t>of function at these high temperatures. In contrast, amylase isolated from A</w:t>
      </w:r>
      <w:r w:rsidR="006062E1">
        <w:rPr>
          <w:rFonts w:ascii="Arial" w:hAnsi="Arial" w:cs="Arial"/>
          <w:sz w:val="22"/>
          <w:szCs w:val="22"/>
        </w:rPr>
        <w:t>.</w:t>
      </w:r>
      <w:r>
        <w:rPr>
          <w:rFonts w:ascii="Arial" w:hAnsi="Arial" w:cs="Arial"/>
          <w:sz w:val="22"/>
          <w:szCs w:val="22"/>
        </w:rPr>
        <w:t xml:space="preserve"> flavus</w:t>
      </w:r>
      <w:r>
        <w:rPr>
          <w:rFonts w:ascii="Arial" w:hAnsi="Arial" w:cs="Arial"/>
          <w:spacing w:val="1"/>
          <w:sz w:val="22"/>
          <w:szCs w:val="22"/>
        </w:rPr>
        <w:t xml:space="preserve"> </w:t>
      </w:r>
      <w:r>
        <w:rPr>
          <w:rFonts w:ascii="Arial" w:hAnsi="Arial" w:cs="Arial"/>
          <w:spacing w:val="-1"/>
          <w:sz w:val="22"/>
          <w:szCs w:val="22"/>
        </w:rPr>
        <w:t>demonstrated</w:t>
      </w:r>
      <w:r>
        <w:rPr>
          <w:rFonts w:ascii="Arial" w:hAnsi="Arial" w:cs="Arial"/>
          <w:spacing w:val="-15"/>
          <w:sz w:val="22"/>
          <w:szCs w:val="22"/>
        </w:rPr>
        <w:t xml:space="preserve"> </w:t>
      </w:r>
      <w:r>
        <w:rPr>
          <w:rFonts w:ascii="Arial" w:hAnsi="Arial" w:cs="Arial"/>
          <w:sz w:val="22"/>
          <w:szCs w:val="22"/>
        </w:rPr>
        <w:t>thermal</w:t>
      </w:r>
      <w:r>
        <w:rPr>
          <w:rFonts w:ascii="Arial" w:hAnsi="Arial" w:cs="Arial"/>
          <w:spacing w:val="-14"/>
          <w:sz w:val="22"/>
          <w:szCs w:val="22"/>
        </w:rPr>
        <w:t xml:space="preserve"> </w:t>
      </w:r>
      <w:r>
        <w:rPr>
          <w:rFonts w:ascii="Arial" w:hAnsi="Arial" w:cs="Arial"/>
          <w:sz w:val="22"/>
          <w:szCs w:val="22"/>
        </w:rPr>
        <w:t>stability</w:t>
      </w:r>
      <w:r>
        <w:rPr>
          <w:rFonts w:ascii="Arial" w:hAnsi="Arial" w:cs="Arial"/>
          <w:spacing w:val="-22"/>
          <w:sz w:val="22"/>
          <w:szCs w:val="22"/>
        </w:rPr>
        <w:t xml:space="preserve"> </w:t>
      </w:r>
      <w:r>
        <w:rPr>
          <w:rFonts w:ascii="Arial" w:hAnsi="Arial" w:cs="Arial"/>
          <w:sz w:val="22"/>
          <w:szCs w:val="22"/>
        </w:rPr>
        <w:t>at</w:t>
      </w:r>
      <w:r>
        <w:rPr>
          <w:rFonts w:ascii="Arial" w:hAnsi="Arial" w:cs="Arial"/>
          <w:spacing w:val="-13"/>
          <w:sz w:val="22"/>
          <w:szCs w:val="22"/>
        </w:rPr>
        <w:t xml:space="preserve"> </w:t>
      </w:r>
      <w:r>
        <w:rPr>
          <w:rFonts w:ascii="Arial" w:hAnsi="Arial" w:cs="Arial"/>
          <w:sz w:val="22"/>
          <w:szCs w:val="22"/>
        </w:rPr>
        <w:t>50</w:t>
      </w:r>
      <w:r>
        <w:rPr>
          <w:rFonts w:ascii="Arial" w:hAnsi="Arial" w:cs="Arial"/>
          <w:spacing w:val="-12"/>
          <w:sz w:val="22"/>
          <w:szCs w:val="22"/>
        </w:rPr>
        <w:t xml:space="preserve"> </w:t>
      </w:r>
      <w:r>
        <w:rPr>
          <w:rFonts w:ascii="Arial" w:hAnsi="Arial" w:cs="Arial"/>
          <w:sz w:val="22"/>
          <w:szCs w:val="22"/>
        </w:rPr>
        <w:t>°C,</w:t>
      </w:r>
      <w:r>
        <w:rPr>
          <w:rFonts w:ascii="Arial" w:hAnsi="Arial" w:cs="Arial"/>
          <w:spacing w:val="-14"/>
          <w:sz w:val="22"/>
          <w:szCs w:val="22"/>
        </w:rPr>
        <w:t xml:space="preserve"> </w:t>
      </w:r>
      <w:r>
        <w:rPr>
          <w:rFonts w:ascii="Arial" w:hAnsi="Arial" w:cs="Arial"/>
          <w:sz w:val="22"/>
          <w:szCs w:val="22"/>
        </w:rPr>
        <w:t>maintaining</w:t>
      </w:r>
      <w:r>
        <w:rPr>
          <w:rFonts w:ascii="Arial" w:hAnsi="Arial" w:cs="Arial"/>
          <w:spacing w:val="-17"/>
          <w:sz w:val="22"/>
          <w:szCs w:val="22"/>
        </w:rPr>
        <w:t xml:space="preserve"> </w:t>
      </w:r>
      <w:r>
        <w:rPr>
          <w:rFonts w:ascii="Arial" w:hAnsi="Arial" w:cs="Arial"/>
          <w:sz w:val="22"/>
          <w:szCs w:val="22"/>
        </w:rPr>
        <w:t>87</w:t>
      </w:r>
      <w:r>
        <w:rPr>
          <w:rFonts w:ascii="Arial" w:hAnsi="Arial" w:cs="Arial"/>
          <w:spacing w:val="-13"/>
          <w:sz w:val="22"/>
          <w:szCs w:val="22"/>
        </w:rPr>
        <w:t xml:space="preserve"> </w:t>
      </w:r>
      <w:r>
        <w:rPr>
          <w:rFonts w:ascii="Arial" w:hAnsi="Arial" w:cs="Arial"/>
          <w:sz w:val="22"/>
          <w:szCs w:val="22"/>
        </w:rPr>
        <w:t>%</w:t>
      </w:r>
      <w:r>
        <w:rPr>
          <w:rFonts w:ascii="Arial" w:hAnsi="Arial" w:cs="Arial"/>
          <w:spacing w:val="-15"/>
          <w:sz w:val="22"/>
          <w:szCs w:val="22"/>
        </w:rPr>
        <w:t xml:space="preserve"> </w:t>
      </w:r>
      <w:r>
        <w:rPr>
          <w:rFonts w:ascii="Arial" w:hAnsi="Arial" w:cs="Arial"/>
          <w:sz w:val="22"/>
          <w:szCs w:val="22"/>
        </w:rPr>
        <w:t>residual</w:t>
      </w:r>
      <w:r>
        <w:rPr>
          <w:rFonts w:ascii="Arial" w:hAnsi="Arial" w:cs="Arial"/>
          <w:spacing w:val="-15"/>
          <w:sz w:val="22"/>
          <w:szCs w:val="22"/>
        </w:rPr>
        <w:t xml:space="preserve"> </w:t>
      </w:r>
      <w:r>
        <w:rPr>
          <w:rFonts w:ascii="Arial" w:hAnsi="Arial" w:cs="Arial"/>
          <w:sz w:val="22"/>
          <w:szCs w:val="22"/>
        </w:rPr>
        <w:t>activity</w:t>
      </w:r>
      <w:r>
        <w:rPr>
          <w:rFonts w:ascii="Arial" w:hAnsi="Arial" w:cs="Arial"/>
          <w:spacing w:val="-19"/>
          <w:sz w:val="22"/>
          <w:szCs w:val="22"/>
        </w:rPr>
        <w:t xml:space="preserve"> </w:t>
      </w:r>
      <w:r>
        <w:rPr>
          <w:rFonts w:ascii="Arial" w:hAnsi="Arial" w:cs="Arial"/>
          <w:sz w:val="22"/>
          <w:szCs w:val="22"/>
        </w:rPr>
        <w:t>after</w:t>
      </w:r>
      <w:r>
        <w:rPr>
          <w:rFonts w:ascii="Arial" w:hAnsi="Arial" w:cs="Arial"/>
          <w:spacing w:val="-15"/>
          <w:sz w:val="22"/>
          <w:szCs w:val="22"/>
        </w:rPr>
        <w:t xml:space="preserve"> </w:t>
      </w:r>
      <w:r>
        <w:rPr>
          <w:rFonts w:ascii="Arial" w:hAnsi="Arial" w:cs="Arial"/>
          <w:sz w:val="22"/>
          <w:szCs w:val="22"/>
        </w:rPr>
        <w:t>60</w:t>
      </w:r>
      <w:r>
        <w:rPr>
          <w:rFonts w:ascii="Arial" w:hAnsi="Arial" w:cs="Arial"/>
          <w:spacing w:val="-15"/>
          <w:sz w:val="22"/>
          <w:szCs w:val="22"/>
        </w:rPr>
        <w:t xml:space="preserve"> </w:t>
      </w:r>
      <w:r>
        <w:rPr>
          <w:rFonts w:ascii="Arial" w:hAnsi="Arial" w:cs="Arial"/>
          <w:sz w:val="22"/>
          <w:szCs w:val="22"/>
        </w:rPr>
        <w:t>minutes</w:t>
      </w:r>
      <w:r>
        <w:rPr>
          <w:rFonts w:ascii="Arial" w:hAnsi="Arial" w:cs="Arial"/>
          <w:spacing w:val="-14"/>
          <w:sz w:val="22"/>
          <w:szCs w:val="22"/>
        </w:rPr>
        <w:t xml:space="preserve"> </w:t>
      </w:r>
      <w:r>
        <w:rPr>
          <w:rFonts w:ascii="Arial" w:hAnsi="Arial" w:cs="Arial"/>
          <w:sz w:val="22"/>
          <w:szCs w:val="22"/>
        </w:rPr>
        <w:t>(Garland et al., 2023</w:t>
      </w:r>
      <w:r>
        <w:rPr>
          <w:rFonts w:ascii="Arial" w:hAnsi="Arial" w:cs="Arial"/>
          <w:iCs/>
          <w:sz w:val="22"/>
          <w:szCs w:val="22"/>
        </w:rPr>
        <w:t>)</w:t>
      </w:r>
      <w:r>
        <w:rPr>
          <w:rFonts w:ascii="Arial" w:hAnsi="Arial" w:cs="Arial"/>
          <w:sz w:val="22"/>
          <w:szCs w:val="22"/>
        </w:rPr>
        <w:t xml:space="preserve">. Additionally, amylase from </w:t>
      </w:r>
      <w:r>
        <w:rPr>
          <w:rFonts w:ascii="Arial" w:hAnsi="Arial" w:cs="Arial"/>
          <w:i/>
          <w:sz w:val="22"/>
          <w:szCs w:val="22"/>
        </w:rPr>
        <w:t>Bacillus licheniformis</w:t>
      </w:r>
      <w:r>
        <w:rPr>
          <w:rFonts w:ascii="Arial" w:hAnsi="Arial" w:cs="Arial"/>
          <w:sz w:val="22"/>
          <w:szCs w:val="22"/>
        </w:rPr>
        <w:t xml:space="preserve"> isolate AI20, as reported by</w:t>
      </w:r>
      <w:r>
        <w:rPr>
          <w:rFonts w:ascii="Arial" w:hAnsi="Arial" w:cs="Arial"/>
          <w:spacing w:val="1"/>
          <w:sz w:val="22"/>
          <w:szCs w:val="22"/>
        </w:rPr>
        <w:t xml:space="preserve"> </w:t>
      </w:r>
      <w:r>
        <w:rPr>
          <w:rFonts w:ascii="Arial" w:hAnsi="Arial" w:cs="Arial"/>
          <w:sz w:val="22"/>
          <w:szCs w:val="22"/>
        </w:rPr>
        <w:t>Bellaouchi</w:t>
      </w:r>
      <w:r>
        <w:rPr>
          <w:rFonts w:ascii="Arial" w:hAnsi="Arial" w:cs="Arial"/>
          <w:spacing w:val="1"/>
          <w:sz w:val="22"/>
          <w:szCs w:val="22"/>
        </w:rPr>
        <w:t xml:space="preserve"> </w:t>
      </w:r>
      <w:r>
        <w:rPr>
          <w:rFonts w:ascii="Arial" w:hAnsi="Arial" w:cs="Arial"/>
          <w:i/>
          <w:iCs/>
          <w:sz w:val="22"/>
          <w:szCs w:val="22"/>
        </w:rPr>
        <w:t>et al</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(2021),</w:t>
      </w:r>
      <w:r>
        <w:rPr>
          <w:rFonts w:ascii="Arial" w:hAnsi="Arial" w:cs="Arial"/>
          <w:spacing w:val="1"/>
          <w:sz w:val="22"/>
          <w:szCs w:val="22"/>
        </w:rPr>
        <w:t xml:space="preserve"> </w:t>
      </w:r>
      <w:r>
        <w:rPr>
          <w:rFonts w:ascii="Arial" w:hAnsi="Arial" w:cs="Arial"/>
          <w:sz w:val="22"/>
          <w:szCs w:val="22"/>
        </w:rPr>
        <w:t>displayed</w:t>
      </w:r>
      <w:r>
        <w:rPr>
          <w:rFonts w:ascii="Arial" w:hAnsi="Arial" w:cs="Arial"/>
          <w:spacing w:val="1"/>
          <w:sz w:val="22"/>
          <w:szCs w:val="22"/>
        </w:rPr>
        <w:t xml:space="preserve"> </w:t>
      </w:r>
      <w:r>
        <w:rPr>
          <w:rFonts w:ascii="Arial" w:hAnsi="Arial" w:cs="Arial"/>
          <w:sz w:val="22"/>
          <w:szCs w:val="22"/>
        </w:rPr>
        <w:t>optimum</w:t>
      </w:r>
      <w:r>
        <w:rPr>
          <w:rFonts w:ascii="Arial" w:hAnsi="Arial" w:cs="Arial"/>
          <w:spacing w:val="1"/>
          <w:sz w:val="22"/>
          <w:szCs w:val="22"/>
        </w:rPr>
        <w:t xml:space="preserve"> </w:t>
      </w:r>
      <w:r>
        <w:rPr>
          <w:rFonts w:ascii="Arial" w:hAnsi="Arial" w:cs="Arial"/>
          <w:sz w:val="22"/>
          <w:szCs w:val="22"/>
        </w:rPr>
        <w:t>performance</w:t>
      </w:r>
      <w:r>
        <w:rPr>
          <w:rFonts w:ascii="Arial" w:hAnsi="Arial" w:cs="Arial"/>
          <w:spacing w:val="1"/>
          <w:sz w:val="22"/>
          <w:szCs w:val="22"/>
        </w:rPr>
        <w:t xml:space="preserve"> </w:t>
      </w:r>
      <w:r>
        <w:rPr>
          <w:rFonts w:ascii="Arial" w:hAnsi="Arial" w:cs="Arial"/>
          <w:sz w:val="22"/>
          <w:szCs w:val="22"/>
        </w:rPr>
        <w:t>between</w:t>
      </w:r>
      <w:r>
        <w:rPr>
          <w:rFonts w:ascii="Arial" w:hAnsi="Arial" w:cs="Arial"/>
          <w:spacing w:val="1"/>
          <w:sz w:val="22"/>
          <w:szCs w:val="22"/>
        </w:rPr>
        <w:t xml:space="preserve"> </w:t>
      </w:r>
      <w:r>
        <w:rPr>
          <w:rFonts w:ascii="Arial" w:hAnsi="Arial" w:cs="Arial"/>
          <w:sz w:val="22"/>
          <w:szCs w:val="22"/>
        </w:rPr>
        <w:t>60</w:t>
      </w:r>
      <w:r>
        <w:rPr>
          <w:rFonts w:ascii="Arial" w:hAnsi="Arial" w:cs="Arial"/>
          <w:spacing w:val="1"/>
          <w:sz w:val="22"/>
          <w:szCs w:val="22"/>
        </w:rPr>
        <w:t xml:space="preserve"> </w:t>
      </w:r>
      <w:r>
        <w:rPr>
          <w:rFonts w:ascii="Arial" w:hAnsi="Arial" w:cs="Arial"/>
          <w:sz w:val="22"/>
          <w:szCs w:val="22"/>
        </w:rPr>
        <w:t>°C</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80</w:t>
      </w:r>
      <w:r>
        <w:rPr>
          <w:rFonts w:ascii="Arial" w:hAnsi="Arial" w:cs="Arial"/>
          <w:spacing w:val="1"/>
          <w:sz w:val="22"/>
          <w:szCs w:val="22"/>
        </w:rPr>
        <w:t xml:space="preserve"> </w:t>
      </w:r>
      <w:r>
        <w:rPr>
          <w:rFonts w:ascii="Arial" w:hAnsi="Arial" w:cs="Arial"/>
          <w:sz w:val="22"/>
          <w:szCs w:val="22"/>
        </w:rPr>
        <w:t>°C.</w:t>
      </w:r>
      <w:r>
        <w:rPr>
          <w:rFonts w:ascii="Arial" w:hAnsi="Arial" w:cs="Arial"/>
          <w:spacing w:val="1"/>
          <w:sz w:val="22"/>
          <w:szCs w:val="22"/>
        </w:rPr>
        <w:t xml:space="preserve"> </w:t>
      </w:r>
      <w:r>
        <w:rPr>
          <w:rFonts w:ascii="Arial" w:hAnsi="Arial" w:cs="Arial"/>
          <w:sz w:val="22"/>
          <w:szCs w:val="22"/>
        </w:rPr>
        <w:t>This</w:t>
      </w:r>
      <w:r>
        <w:rPr>
          <w:rFonts w:ascii="Arial" w:hAnsi="Arial" w:cs="Arial"/>
          <w:spacing w:val="-57"/>
          <w:sz w:val="22"/>
          <w:szCs w:val="22"/>
        </w:rPr>
        <w:t xml:space="preserve"> </w:t>
      </w:r>
      <w:r>
        <w:rPr>
          <w:rFonts w:ascii="Arial" w:hAnsi="Arial" w:cs="Arial"/>
          <w:sz w:val="22"/>
          <w:szCs w:val="22"/>
        </w:rPr>
        <w:t>comparison underscores the exceptional performance and quality of the amylase derived from</w:t>
      </w:r>
      <w:r>
        <w:rPr>
          <w:rFonts w:ascii="Arial" w:hAnsi="Arial" w:cs="Arial"/>
          <w:spacing w:val="1"/>
          <w:sz w:val="22"/>
          <w:szCs w:val="22"/>
        </w:rPr>
        <w:t xml:space="preserve"> </w:t>
      </w:r>
      <w:r>
        <w:rPr>
          <w:rFonts w:ascii="Arial" w:hAnsi="Arial" w:cs="Arial"/>
          <w:i/>
          <w:sz w:val="22"/>
          <w:szCs w:val="22"/>
        </w:rPr>
        <w:t>A</w:t>
      </w:r>
      <w:r w:rsidR="006062E1">
        <w:rPr>
          <w:rFonts w:ascii="Arial" w:hAnsi="Arial" w:cs="Arial"/>
          <w:i/>
          <w:sz w:val="22"/>
          <w:szCs w:val="22"/>
        </w:rPr>
        <w:t>.</w:t>
      </w:r>
      <w:r>
        <w:rPr>
          <w:rFonts w:ascii="Arial" w:hAnsi="Arial" w:cs="Arial"/>
          <w:i/>
          <w:sz w:val="22"/>
          <w:szCs w:val="22"/>
        </w:rPr>
        <w:t xml:space="preserve"> niger</w:t>
      </w:r>
      <w:r>
        <w:rPr>
          <w:rFonts w:ascii="Arial" w:hAnsi="Arial" w:cs="Arial"/>
          <w:sz w:val="22"/>
          <w:szCs w:val="22"/>
        </w:rPr>
        <w:t xml:space="preserve">. </w:t>
      </w:r>
    </w:p>
    <w:p w14:paraId="5CC0C22E" w14:textId="0922B7EC" w:rsidR="00A0506C" w:rsidRDefault="00272127">
      <w:pPr>
        <w:pStyle w:val="NormalWeb"/>
        <w:spacing w:line="360" w:lineRule="auto"/>
        <w:jc w:val="both"/>
        <w:rPr>
          <w:rFonts w:ascii="Arial" w:hAnsi="Arial" w:cs="Arial"/>
          <w:sz w:val="22"/>
          <w:szCs w:val="22"/>
        </w:rPr>
      </w:pPr>
      <w:r>
        <w:rPr>
          <w:rFonts w:ascii="Arial" w:hAnsi="Arial" w:cs="Arial"/>
          <w:sz w:val="22"/>
          <w:szCs w:val="22"/>
        </w:rPr>
        <w:tab/>
      </w:r>
      <w:r>
        <w:rPr>
          <w:rFonts w:ascii="Arial" w:hAnsi="Arial" w:cs="Arial"/>
          <w:spacing w:val="-1"/>
          <w:sz w:val="22"/>
          <w:szCs w:val="22"/>
        </w:rPr>
        <w:t>The</w:t>
      </w:r>
      <w:r>
        <w:rPr>
          <w:rFonts w:ascii="Arial" w:hAnsi="Arial" w:cs="Arial"/>
          <w:spacing w:val="-11"/>
          <w:sz w:val="22"/>
          <w:szCs w:val="22"/>
        </w:rPr>
        <w:t xml:space="preserve"> </w:t>
      </w:r>
      <w:r>
        <w:rPr>
          <w:rFonts w:ascii="Arial" w:hAnsi="Arial" w:cs="Arial"/>
          <w:spacing w:val="-1"/>
          <w:sz w:val="22"/>
          <w:szCs w:val="22"/>
        </w:rPr>
        <w:t>partially</w:t>
      </w:r>
      <w:r>
        <w:rPr>
          <w:rFonts w:ascii="Arial" w:hAnsi="Arial" w:cs="Arial"/>
          <w:spacing w:val="-15"/>
          <w:sz w:val="22"/>
          <w:szCs w:val="22"/>
        </w:rPr>
        <w:t xml:space="preserve"> </w:t>
      </w:r>
      <w:r>
        <w:rPr>
          <w:rFonts w:ascii="Arial" w:hAnsi="Arial" w:cs="Arial"/>
          <w:sz w:val="22"/>
          <w:szCs w:val="22"/>
        </w:rPr>
        <w:t>purified</w:t>
      </w:r>
      <w:r>
        <w:rPr>
          <w:rFonts w:ascii="Arial" w:hAnsi="Arial" w:cs="Arial"/>
          <w:spacing w:val="-8"/>
          <w:sz w:val="22"/>
          <w:szCs w:val="22"/>
        </w:rPr>
        <w:t xml:space="preserve"> </w:t>
      </w:r>
      <w:r>
        <w:rPr>
          <w:rFonts w:ascii="Arial" w:hAnsi="Arial" w:cs="Arial"/>
          <w:sz w:val="22"/>
          <w:szCs w:val="22"/>
        </w:rPr>
        <w:t>amylase</w:t>
      </w:r>
      <w:r>
        <w:rPr>
          <w:rFonts w:ascii="Arial" w:hAnsi="Arial" w:cs="Arial"/>
          <w:spacing w:val="-9"/>
          <w:sz w:val="22"/>
          <w:szCs w:val="22"/>
        </w:rPr>
        <w:t xml:space="preserve"> </w:t>
      </w:r>
      <w:r>
        <w:rPr>
          <w:rFonts w:ascii="Arial" w:hAnsi="Arial" w:cs="Arial"/>
          <w:sz w:val="22"/>
          <w:szCs w:val="22"/>
        </w:rPr>
        <w:t>derived</w:t>
      </w:r>
      <w:r>
        <w:rPr>
          <w:rFonts w:ascii="Arial" w:hAnsi="Arial" w:cs="Arial"/>
          <w:spacing w:val="-8"/>
          <w:sz w:val="22"/>
          <w:szCs w:val="22"/>
        </w:rPr>
        <w:t xml:space="preserve"> </w:t>
      </w:r>
      <w:r>
        <w:rPr>
          <w:rFonts w:ascii="Arial" w:hAnsi="Arial" w:cs="Arial"/>
          <w:sz w:val="22"/>
          <w:szCs w:val="22"/>
        </w:rPr>
        <w:t>from</w:t>
      </w:r>
      <w:r>
        <w:rPr>
          <w:rFonts w:ascii="Arial" w:hAnsi="Arial" w:cs="Arial"/>
          <w:spacing w:val="-8"/>
          <w:sz w:val="22"/>
          <w:szCs w:val="22"/>
        </w:rPr>
        <w:t xml:space="preserve"> </w:t>
      </w:r>
      <w:r>
        <w:rPr>
          <w:rFonts w:ascii="Arial" w:hAnsi="Arial" w:cs="Arial"/>
          <w:i/>
          <w:sz w:val="22"/>
          <w:szCs w:val="22"/>
        </w:rPr>
        <w:t>A</w:t>
      </w:r>
      <w:r w:rsidR="006062E1">
        <w:rPr>
          <w:rFonts w:ascii="Arial" w:hAnsi="Arial" w:cs="Arial"/>
          <w:i/>
          <w:sz w:val="22"/>
          <w:szCs w:val="22"/>
        </w:rPr>
        <w:t>.</w:t>
      </w:r>
      <w:r>
        <w:rPr>
          <w:rFonts w:ascii="Arial" w:hAnsi="Arial" w:cs="Arial"/>
          <w:i/>
          <w:spacing w:val="-9"/>
          <w:sz w:val="22"/>
          <w:szCs w:val="22"/>
        </w:rPr>
        <w:t xml:space="preserve"> </w:t>
      </w:r>
      <w:r>
        <w:rPr>
          <w:rFonts w:ascii="Arial" w:hAnsi="Arial" w:cs="Arial"/>
          <w:i/>
          <w:sz w:val="22"/>
          <w:szCs w:val="22"/>
        </w:rPr>
        <w:t>niger</w:t>
      </w:r>
      <w:r>
        <w:rPr>
          <w:rFonts w:ascii="Arial" w:hAnsi="Arial" w:cs="Arial"/>
          <w:sz w:val="22"/>
          <w:szCs w:val="22"/>
        </w:rPr>
        <w:t>,</w:t>
      </w:r>
      <w:r>
        <w:rPr>
          <w:rFonts w:ascii="Arial" w:hAnsi="Arial" w:cs="Arial"/>
          <w:spacing w:val="-10"/>
          <w:sz w:val="22"/>
          <w:szCs w:val="22"/>
        </w:rPr>
        <w:t xml:space="preserve"> </w:t>
      </w:r>
      <w:r>
        <w:rPr>
          <w:rFonts w:ascii="Arial" w:hAnsi="Arial" w:cs="Arial"/>
          <w:sz w:val="22"/>
          <w:szCs w:val="22"/>
        </w:rPr>
        <w:t>isolated</w:t>
      </w:r>
      <w:r>
        <w:rPr>
          <w:rFonts w:ascii="Arial" w:hAnsi="Arial" w:cs="Arial"/>
          <w:spacing w:val="-11"/>
          <w:sz w:val="22"/>
          <w:szCs w:val="22"/>
        </w:rPr>
        <w:t xml:space="preserve"> </w:t>
      </w:r>
      <w:r>
        <w:rPr>
          <w:rFonts w:ascii="Arial" w:hAnsi="Arial" w:cs="Arial"/>
          <w:sz w:val="22"/>
          <w:szCs w:val="22"/>
        </w:rPr>
        <w:t>from</w:t>
      </w:r>
      <w:r>
        <w:rPr>
          <w:rFonts w:ascii="Arial" w:hAnsi="Arial" w:cs="Arial"/>
          <w:spacing w:val="-10"/>
          <w:sz w:val="22"/>
          <w:szCs w:val="22"/>
        </w:rPr>
        <w:t xml:space="preserve"> </w:t>
      </w:r>
      <w:r>
        <w:rPr>
          <w:rFonts w:ascii="Arial" w:hAnsi="Arial" w:cs="Arial"/>
          <w:sz w:val="22"/>
          <w:szCs w:val="22"/>
        </w:rPr>
        <w:t>the</w:t>
      </w:r>
      <w:r>
        <w:rPr>
          <w:rFonts w:ascii="Arial" w:hAnsi="Arial" w:cs="Arial"/>
          <w:spacing w:val="-11"/>
          <w:sz w:val="22"/>
          <w:szCs w:val="22"/>
        </w:rPr>
        <w:t xml:space="preserve"> </w:t>
      </w:r>
      <w:r>
        <w:rPr>
          <w:rFonts w:ascii="Arial" w:hAnsi="Arial" w:cs="Arial"/>
          <w:sz w:val="22"/>
          <w:szCs w:val="22"/>
        </w:rPr>
        <w:t>long-horn</w:t>
      </w:r>
      <w:r>
        <w:rPr>
          <w:rFonts w:ascii="Arial" w:hAnsi="Arial" w:cs="Arial"/>
          <w:spacing w:val="-57"/>
          <w:sz w:val="22"/>
          <w:szCs w:val="22"/>
        </w:rPr>
        <w:t xml:space="preserve"> </w:t>
      </w:r>
      <w:r>
        <w:rPr>
          <w:rFonts w:ascii="Arial" w:hAnsi="Arial" w:cs="Arial"/>
          <w:sz w:val="22"/>
          <w:szCs w:val="22"/>
        </w:rPr>
        <w:t>beetle, exhibited optimal activity at pH 6.0 as shown in Figure 3a. It demonstrated activity across a broad pH range,</w:t>
      </w:r>
      <w:r>
        <w:rPr>
          <w:rFonts w:ascii="Arial" w:hAnsi="Arial" w:cs="Arial"/>
          <w:spacing w:val="1"/>
          <w:sz w:val="22"/>
          <w:szCs w:val="22"/>
        </w:rPr>
        <w:t xml:space="preserve"> </w:t>
      </w:r>
      <w:r>
        <w:rPr>
          <w:rFonts w:ascii="Arial" w:hAnsi="Arial" w:cs="Arial"/>
          <w:sz w:val="22"/>
          <w:szCs w:val="22"/>
        </w:rPr>
        <w:t>remaining active in acidic conditions (pH 2.0 -5.0) and alkaline conditions (pH 8.0 – 12.0).</w:t>
      </w:r>
      <w:r>
        <w:rPr>
          <w:rFonts w:ascii="Arial" w:hAnsi="Arial" w:cs="Arial"/>
          <w:spacing w:val="1"/>
          <w:sz w:val="22"/>
          <w:szCs w:val="22"/>
        </w:rPr>
        <w:t xml:space="preserve"> </w:t>
      </w:r>
      <w:r>
        <w:rPr>
          <w:rFonts w:ascii="Arial" w:hAnsi="Arial" w:cs="Arial"/>
          <w:sz w:val="22"/>
          <w:szCs w:val="22"/>
        </w:rPr>
        <w:t>However, at neutral pH 7.0, a reduction in activity was observed. This decline in activity may be</w:t>
      </w:r>
      <w:r>
        <w:rPr>
          <w:rFonts w:ascii="Arial" w:hAnsi="Arial" w:cs="Arial"/>
          <w:spacing w:val="1"/>
          <w:sz w:val="22"/>
          <w:szCs w:val="22"/>
        </w:rPr>
        <w:t xml:space="preserve"> </w:t>
      </w:r>
      <w:r>
        <w:rPr>
          <w:rFonts w:ascii="Arial" w:hAnsi="Arial" w:cs="Arial"/>
          <w:sz w:val="22"/>
          <w:szCs w:val="22"/>
        </w:rPr>
        <w:t>attributed to conformational changes in the enzyme structure at specific pH values, impacting its</w:t>
      </w:r>
      <w:r>
        <w:rPr>
          <w:rFonts w:ascii="Arial" w:hAnsi="Arial" w:cs="Arial"/>
          <w:spacing w:val="1"/>
          <w:sz w:val="22"/>
          <w:szCs w:val="22"/>
        </w:rPr>
        <w:t xml:space="preserve"> </w:t>
      </w:r>
      <w:r>
        <w:rPr>
          <w:rFonts w:ascii="Arial" w:hAnsi="Arial" w:cs="Arial"/>
          <w:sz w:val="22"/>
          <w:szCs w:val="22"/>
        </w:rPr>
        <w:t>catalytic</w:t>
      </w:r>
      <w:r>
        <w:rPr>
          <w:rFonts w:ascii="Arial" w:hAnsi="Arial" w:cs="Arial"/>
          <w:spacing w:val="1"/>
          <w:sz w:val="22"/>
          <w:szCs w:val="22"/>
        </w:rPr>
        <w:t xml:space="preserve"> </w:t>
      </w:r>
      <w:r>
        <w:rPr>
          <w:rFonts w:ascii="Arial" w:hAnsi="Arial" w:cs="Arial"/>
          <w:sz w:val="22"/>
          <w:szCs w:val="22"/>
        </w:rPr>
        <w:t>efficiency</w:t>
      </w:r>
      <w:r>
        <w:rPr>
          <w:rFonts w:ascii="Arial" w:hAnsi="Arial" w:cs="Arial"/>
          <w:spacing w:val="1"/>
          <w:sz w:val="22"/>
          <w:szCs w:val="22"/>
        </w:rPr>
        <w:t xml:space="preserve"> </w:t>
      </w:r>
      <w:r>
        <w:rPr>
          <w:rFonts w:ascii="Arial" w:hAnsi="Arial" w:cs="Arial"/>
          <w:sz w:val="22"/>
          <w:szCs w:val="22"/>
        </w:rPr>
        <w:t>in</w:t>
      </w:r>
      <w:r>
        <w:rPr>
          <w:rFonts w:ascii="Arial" w:hAnsi="Arial" w:cs="Arial"/>
          <w:spacing w:val="1"/>
          <w:sz w:val="22"/>
          <w:szCs w:val="22"/>
        </w:rPr>
        <w:t xml:space="preserve"> </w:t>
      </w:r>
      <w:r>
        <w:rPr>
          <w:rFonts w:ascii="Arial" w:hAnsi="Arial" w:cs="Arial"/>
          <w:sz w:val="22"/>
          <w:szCs w:val="22"/>
        </w:rPr>
        <w:t>response</w:t>
      </w:r>
      <w:r>
        <w:rPr>
          <w:rFonts w:ascii="Arial" w:hAnsi="Arial" w:cs="Arial"/>
          <w:spacing w:val="1"/>
          <w:sz w:val="22"/>
          <w:szCs w:val="22"/>
        </w:rPr>
        <w:t xml:space="preserve"> </w:t>
      </w:r>
      <w:r>
        <w:rPr>
          <w:rFonts w:ascii="Arial" w:hAnsi="Arial" w:cs="Arial"/>
          <w:sz w:val="22"/>
          <w:szCs w:val="22"/>
        </w:rPr>
        <w:t>to</w:t>
      </w:r>
      <w:r>
        <w:rPr>
          <w:rFonts w:ascii="Arial" w:hAnsi="Arial" w:cs="Arial"/>
          <w:spacing w:val="1"/>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surrounding</w:t>
      </w:r>
      <w:r>
        <w:rPr>
          <w:rFonts w:ascii="Arial" w:hAnsi="Arial" w:cs="Arial"/>
          <w:spacing w:val="1"/>
          <w:sz w:val="22"/>
          <w:szCs w:val="22"/>
        </w:rPr>
        <w:t xml:space="preserve"> </w:t>
      </w:r>
      <w:r>
        <w:rPr>
          <w:rFonts w:ascii="Arial" w:hAnsi="Arial" w:cs="Arial"/>
          <w:sz w:val="22"/>
          <w:szCs w:val="22"/>
        </w:rPr>
        <w:t>environment.</w:t>
      </w:r>
      <w:r>
        <w:rPr>
          <w:rFonts w:ascii="Arial" w:hAnsi="Arial" w:cs="Arial"/>
          <w:spacing w:val="1"/>
          <w:sz w:val="22"/>
          <w:szCs w:val="22"/>
        </w:rPr>
        <w:t xml:space="preserve"> </w:t>
      </w:r>
      <w:r>
        <w:rPr>
          <w:rFonts w:ascii="Arial" w:hAnsi="Arial" w:cs="Arial"/>
          <w:sz w:val="22"/>
          <w:szCs w:val="22"/>
        </w:rPr>
        <w:t>This</w:t>
      </w:r>
      <w:r>
        <w:rPr>
          <w:rFonts w:ascii="Arial" w:hAnsi="Arial" w:cs="Arial"/>
          <w:spacing w:val="1"/>
          <w:sz w:val="22"/>
          <w:szCs w:val="22"/>
        </w:rPr>
        <w:t xml:space="preserve"> </w:t>
      </w:r>
      <w:r>
        <w:rPr>
          <w:rFonts w:ascii="Arial" w:hAnsi="Arial" w:cs="Arial"/>
          <w:sz w:val="22"/>
          <w:szCs w:val="22"/>
        </w:rPr>
        <w:t>acidic</w:t>
      </w:r>
      <w:r>
        <w:rPr>
          <w:rFonts w:ascii="Arial" w:hAnsi="Arial" w:cs="Arial"/>
          <w:spacing w:val="1"/>
          <w:sz w:val="22"/>
          <w:szCs w:val="22"/>
        </w:rPr>
        <w:t xml:space="preserve"> </w:t>
      </w:r>
      <w:r>
        <w:rPr>
          <w:rFonts w:ascii="Arial" w:hAnsi="Arial" w:cs="Arial"/>
          <w:sz w:val="22"/>
          <w:szCs w:val="22"/>
        </w:rPr>
        <w:t>to</w:t>
      </w:r>
      <w:r>
        <w:rPr>
          <w:rFonts w:ascii="Arial" w:hAnsi="Arial" w:cs="Arial"/>
          <w:spacing w:val="1"/>
          <w:sz w:val="22"/>
          <w:szCs w:val="22"/>
        </w:rPr>
        <w:t xml:space="preserve"> </w:t>
      </w:r>
      <w:r>
        <w:rPr>
          <w:rFonts w:ascii="Arial" w:hAnsi="Arial" w:cs="Arial"/>
          <w:sz w:val="22"/>
          <w:szCs w:val="22"/>
        </w:rPr>
        <w:t>neutral</w:t>
      </w:r>
      <w:r>
        <w:rPr>
          <w:rFonts w:ascii="Arial" w:hAnsi="Arial" w:cs="Arial"/>
          <w:spacing w:val="1"/>
          <w:sz w:val="22"/>
          <w:szCs w:val="22"/>
        </w:rPr>
        <w:t xml:space="preserve"> </w:t>
      </w:r>
      <w:r>
        <w:rPr>
          <w:rFonts w:ascii="Arial" w:hAnsi="Arial" w:cs="Arial"/>
          <w:sz w:val="22"/>
          <w:szCs w:val="22"/>
        </w:rPr>
        <w:t>pH</w:t>
      </w:r>
      <w:r>
        <w:rPr>
          <w:rFonts w:ascii="Arial" w:hAnsi="Arial" w:cs="Arial"/>
          <w:spacing w:val="1"/>
          <w:sz w:val="22"/>
          <w:szCs w:val="22"/>
        </w:rPr>
        <w:t xml:space="preserve"> </w:t>
      </w:r>
      <w:r>
        <w:rPr>
          <w:rFonts w:ascii="Arial" w:hAnsi="Arial" w:cs="Arial"/>
          <w:sz w:val="22"/>
          <w:szCs w:val="22"/>
        </w:rPr>
        <w:t>preference</w:t>
      </w:r>
      <w:r>
        <w:rPr>
          <w:rFonts w:ascii="Arial" w:hAnsi="Arial" w:cs="Arial"/>
          <w:spacing w:val="-1"/>
          <w:sz w:val="22"/>
          <w:szCs w:val="22"/>
        </w:rPr>
        <w:t xml:space="preserve"> </w:t>
      </w:r>
      <w:r>
        <w:rPr>
          <w:rFonts w:ascii="Arial" w:hAnsi="Arial" w:cs="Arial"/>
          <w:sz w:val="22"/>
          <w:szCs w:val="22"/>
        </w:rPr>
        <w:t>aligns</w:t>
      </w:r>
      <w:r>
        <w:rPr>
          <w:rFonts w:ascii="Arial" w:hAnsi="Arial" w:cs="Arial"/>
          <w:spacing w:val="1"/>
          <w:sz w:val="22"/>
          <w:szCs w:val="22"/>
        </w:rPr>
        <w:t xml:space="preserve"> </w:t>
      </w:r>
      <w:r>
        <w:rPr>
          <w:rFonts w:ascii="Arial" w:hAnsi="Arial" w:cs="Arial"/>
          <w:sz w:val="22"/>
          <w:szCs w:val="22"/>
        </w:rPr>
        <w:t>with previous</w:t>
      </w:r>
      <w:r>
        <w:rPr>
          <w:rFonts w:ascii="Arial" w:hAnsi="Arial" w:cs="Arial"/>
          <w:spacing w:val="1"/>
          <w:sz w:val="22"/>
          <w:szCs w:val="22"/>
        </w:rPr>
        <w:t xml:space="preserve"> </w:t>
      </w:r>
      <w:r>
        <w:rPr>
          <w:rFonts w:ascii="Arial" w:hAnsi="Arial" w:cs="Arial"/>
          <w:sz w:val="22"/>
          <w:szCs w:val="22"/>
        </w:rPr>
        <w:t>reports</w:t>
      </w:r>
      <w:r>
        <w:rPr>
          <w:rFonts w:ascii="Arial" w:hAnsi="Arial" w:cs="Arial"/>
          <w:spacing w:val="1"/>
          <w:sz w:val="22"/>
          <w:szCs w:val="22"/>
        </w:rPr>
        <w:t xml:space="preserve"> </w:t>
      </w:r>
      <w:r>
        <w:rPr>
          <w:rFonts w:ascii="Arial" w:hAnsi="Arial" w:cs="Arial"/>
          <w:sz w:val="22"/>
          <w:szCs w:val="22"/>
        </w:rPr>
        <w:t>on fungal</w:t>
      </w:r>
      <w:r>
        <w:rPr>
          <w:rFonts w:ascii="Arial" w:hAnsi="Arial" w:cs="Arial"/>
          <w:spacing w:val="4"/>
          <w:sz w:val="22"/>
          <w:szCs w:val="22"/>
        </w:rPr>
        <w:t xml:space="preserve"> </w:t>
      </w:r>
      <w:r>
        <w:rPr>
          <w:rFonts w:ascii="Arial" w:hAnsi="Arial" w:cs="Arial"/>
          <w:sz w:val="22"/>
          <w:szCs w:val="22"/>
        </w:rPr>
        <w:t>amylases exhibiting</w:t>
      </w:r>
      <w:r>
        <w:rPr>
          <w:rFonts w:ascii="Arial" w:hAnsi="Arial" w:cs="Arial"/>
          <w:spacing w:val="-2"/>
          <w:sz w:val="22"/>
          <w:szCs w:val="22"/>
        </w:rPr>
        <w:t xml:space="preserve"> </w:t>
      </w:r>
      <w:r>
        <w:rPr>
          <w:rFonts w:ascii="Arial" w:hAnsi="Arial" w:cs="Arial"/>
          <w:sz w:val="22"/>
          <w:szCs w:val="22"/>
        </w:rPr>
        <w:t>optimal</w:t>
      </w:r>
      <w:r>
        <w:rPr>
          <w:rFonts w:ascii="Arial" w:hAnsi="Arial" w:cs="Arial"/>
          <w:spacing w:val="1"/>
          <w:sz w:val="22"/>
          <w:szCs w:val="22"/>
        </w:rPr>
        <w:t xml:space="preserve"> </w:t>
      </w:r>
      <w:r>
        <w:rPr>
          <w:rFonts w:ascii="Arial" w:hAnsi="Arial" w:cs="Arial"/>
          <w:sz w:val="22"/>
          <w:szCs w:val="22"/>
        </w:rPr>
        <w:t>activity</w:t>
      </w:r>
      <w:r>
        <w:rPr>
          <w:rFonts w:ascii="Arial" w:hAnsi="Arial" w:cs="Arial"/>
          <w:spacing w:val="-8"/>
          <w:sz w:val="22"/>
          <w:szCs w:val="22"/>
        </w:rPr>
        <w:t xml:space="preserve"> </w:t>
      </w:r>
      <w:r>
        <w:rPr>
          <w:rFonts w:ascii="Arial" w:hAnsi="Arial" w:cs="Arial"/>
          <w:sz w:val="22"/>
          <w:szCs w:val="22"/>
        </w:rPr>
        <w:t>around pH 5.0</w:t>
      </w:r>
      <w:r>
        <w:rPr>
          <w:rFonts w:ascii="Arial" w:hAnsi="Arial" w:cs="Arial"/>
          <w:spacing w:val="-1"/>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6.0</w:t>
      </w:r>
      <w:r>
        <w:rPr>
          <w:rFonts w:ascii="Arial" w:hAnsi="Arial" w:cs="Arial"/>
          <w:spacing w:val="-1"/>
          <w:sz w:val="22"/>
          <w:szCs w:val="22"/>
        </w:rPr>
        <w:t xml:space="preserve"> </w:t>
      </w:r>
      <w:r>
        <w:rPr>
          <w:rFonts w:ascii="Arial" w:hAnsi="Arial" w:cs="Arial"/>
          <w:sz w:val="22"/>
          <w:szCs w:val="22"/>
        </w:rPr>
        <w:t xml:space="preserve">(Kesarwani </w:t>
      </w:r>
      <w:r>
        <w:rPr>
          <w:rFonts w:ascii="Arial" w:hAnsi="Arial" w:cs="Arial"/>
          <w:iCs/>
          <w:sz w:val="22"/>
          <w:szCs w:val="22"/>
        </w:rPr>
        <w:t>et al</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2023). The partially purified amylase demonstrated stability with a maximum 95% residual activity at</w:t>
      </w:r>
      <w:r>
        <w:rPr>
          <w:rFonts w:ascii="Arial" w:hAnsi="Arial" w:cs="Arial"/>
          <w:spacing w:val="-7"/>
          <w:sz w:val="22"/>
          <w:szCs w:val="22"/>
        </w:rPr>
        <w:t xml:space="preserve"> </w:t>
      </w:r>
      <w:r>
        <w:rPr>
          <w:rFonts w:ascii="Arial" w:hAnsi="Arial" w:cs="Arial"/>
          <w:sz w:val="22"/>
          <w:szCs w:val="22"/>
        </w:rPr>
        <w:t>pH</w:t>
      </w:r>
      <w:r>
        <w:rPr>
          <w:rFonts w:ascii="Arial" w:hAnsi="Arial" w:cs="Arial"/>
          <w:spacing w:val="-8"/>
          <w:sz w:val="22"/>
          <w:szCs w:val="22"/>
        </w:rPr>
        <w:t xml:space="preserve"> </w:t>
      </w:r>
      <w:r>
        <w:rPr>
          <w:rFonts w:ascii="Arial" w:hAnsi="Arial" w:cs="Arial"/>
          <w:sz w:val="22"/>
          <w:szCs w:val="22"/>
        </w:rPr>
        <w:t>4.0</w:t>
      </w:r>
      <w:r>
        <w:rPr>
          <w:rFonts w:ascii="Arial" w:hAnsi="Arial" w:cs="Arial"/>
          <w:spacing w:val="-5"/>
          <w:sz w:val="22"/>
          <w:szCs w:val="22"/>
        </w:rPr>
        <w:t xml:space="preserve"> </w:t>
      </w:r>
      <w:r>
        <w:rPr>
          <w:rFonts w:ascii="Arial" w:hAnsi="Arial" w:cs="Arial"/>
          <w:sz w:val="22"/>
          <w:szCs w:val="22"/>
        </w:rPr>
        <w:t>after</w:t>
      </w:r>
      <w:r>
        <w:rPr>
          <w:rFonts w:ascii="Arial" w:hAnsi="Arial" w:cs="Arial"/>
          <w:spacing w:val="-8"/>
          <w:sz w:val="22"/>
          <w:szCs w:val="22"/>
        </w:rPr>
        <w:t xml:space="preserve"> </w:t>
      </w:r>
      <w:r>
        <w:rPr>
          <w:rFonts w:ascii="Arial" w:hAnsi="Arial" w:cs="Arial"/>
          <w:sz w:val="22"/>
          <w:szCs w:val="22"/>
        </w:rPr>
        <w:t>1</w:t>
      </w:r>
      <w:r>
        <w:rPr>
          <w:rFonts w:ascii="Arial" w:hAnsi="Arial" w:cs="Arial"/>
          <w:spacing w:val="-8"/>
          <w:sz w:val="22"/>
          <w:szCs w:val="22"/>
        </w:rPr>
        <w:t xml:space="preserve"> </w:t>
      </w:r>
      <w:r>
        <w:rPr>
          <w:rFonts w:ascii="Arial" w:hAnsi="Arial" w:cs="Arial"/>
          <w:sz w:val="22"/>
          <w:szCs w:val="22"/>
        </w:rPr>
        <w:t>hour as illustrated in Figure 3b,</w:t>
      </w:r>
      <w:r>
        <w:rPr>
          <w:rFonts w:ascii="Arial" w:hAnsi="Arial" w:cs="Arial"/>
          <w:spacing w:val="-8"/>
          <w:sz w:val="22"/>
          <w:szCs w:val="22"/>
        </w:rPr>
        <w:t xml:space="preserve"> </w:t>
      </w:r>
      <w:r>
        <w:rPr>
          <w:rFonts w:ascii="Arial" w:hAnsi="Arial" w:cs="Arial"/>
          <w:sz w:val="22"/>
          <w:szCs w:val="22"/>
        </w:rPr>
        <w:t>indicating</w:t>
      </w:r>
      <w:r>
        <w:rPr>
          <w:rFonts w:ascii="Arial" w:hAnsi="Arial" w:cs="Arial"/>
          <w:spacing w:val="-7"/>
          <w:sz w:val="22"/>
          <w:szCs w:val="22"/>
        </w:rPr>
        <w:t xml:space="preserve"> </w:t>
      </w:r>
      <w:r>
        <w:rPr>
          <w:rFonts w:ascii="Arial" w:hAnsi="Arial" w:cs="Arial"/>
          <w:sz w:val="22"/>
          <w:szCs w:val="22"/>
        </w:rPr>
        <w:t>a</w:t>
      </w:r>
      <w:r>
        <w:rPr>
          <w:rFonts w:ascii="Arial" w:hAnsi="Arial" w:cs="Arial"/>
          <w:spacing w:val="-9"/>
          <w:sz w:val="22"/>
          <w:szCs w:val="22"/>
        </w:rPr>
        <w:t xml:space="preserve"> </w:t>
      </w:r>
      <w:r>
        <w:rPr>
          <w:rFonts w:ascii="Arial" w:hAnsi="Arial" w:cs="Arial"/>
          <w:sz w:val="22"/>
          <w:szCs w:val="22"/>
        </w:rPr>
        <w:t>remarkable</w:t>
      </w:r>
      <w:r>
        <w:rPr>
          <w:rFonts w:ascii="Arial" w:hAnsi="Arial" w:cs="Arial"/>
          <w:spacing w:val="-7"/>
          <w:sz w:val="22"/>
          <w:szCs w:val="22"/>
        </w:rPr>
        <w:t xml:space="preserve"> </w:t>
      </w:r>
      <w:r>
        <w:rPr>
          <w:rFonts w:ascii="Arial" w:hAnsi="Arial" w:cs="Arial"/>
          <w:sz w:val="22"/>
          <w:szCs w:val="22"/>
        </w:rPr>
        <w:t>stability</w:t>
      </w:r>
      <w:r>
        <w:rPr>
          <w:rFonts w:ascii="Arial" w:hAnsi="Arial" w:cs="Arial"/>
          <w:spacing w:val="-11"/>
          <w:sz w:val="22"/>
          <w:szCs w:val="22"/>
        </w:rPr>
        <w:t xml:space="preserve"> </w:t>
      </w:r>
      <w:r>
        <w:rPr>
          <w:rFonts w:ascii="Arial" w:hAnsi="Arial" w:cs="Arial"/>
          <w:sz w:val="22"/>
          <w:szCs w:val="22"/>
        </w:rPr>
        <w:t>in</w:t>
      </w:r>
      <w:r>
        <w:rPr>
          <w:rFonts w:ascii="Arial" w:hAnsi="Arial" w:cs="Arial"/>
          <w:spacing w:val="-7"/>
          <w:sz w:val="22"/>
          <w:szCs w:val="22"/>
        </w:rPr>
        <w:t xml:space="preserve"> </w:t>
      </w:r>
      <w:r>
        <w:rPr>
          <w:rFonts w:ascii="Arial" w:hAnsi="Arial" w:cs="Arial"/>
          <w:sz w:val="22"/>
          <w:szCs w:val="22"/>
        </w:rPr>
        <w:t>the</w:t>
      </w:r>
      <w:r>
        <w:rPr>
          <w:rFonts w:ascii="Arial" w:hAnsi="Arial" w:cs="Arial"/>
          <w:spacing w:val="-8"/>
          <w:sz w:val="22"/>
          <w:szCs w:val="22"/>
        </w:rPr>
        <w:t xml:space="preserve"> </w:t>
      </w:r>
      <w:r>
        <w:rPr>
          <w:rFonts w:ascii="Arial" w:hAnsi="Arial" w:cs="Arial"/>
          <w:sz w:val="22"/>
          <w:szCs w:val="22"/>
        </w:rPr>
        <w:t>acidic</w:t>
      </w:r>
      <w:r>
        <w:rPr>
          <w:rFonts w:ascii="Arial" w:hAnsi="Arial" w:cs="Arial"/>
          <w:spacing w:val="-9"/>
          <w:sz w:val="22"/>
          <w:szCs w:val="22"/>
        </w:rPr>
        <w:t xml:space="preserve"> </w:t>
      </w:r>
      <w:r>
        <w:rPr>
          <w:rFonts w:ascii="Arial" w:hAnsi="Arial" w:cs="Arial"/>
          <w:sz w:val="22"/>
          <w:szCs w:val="22"/>
        </w:rPr>
        <w:t>region.</w:t>
      </w:r>
      <w:r>
        <w:rPr>
          <w:rFonts w:ascii="Arial" w:hAnsi="Arial" w:cs="Arial"/>
          <w:spacing w:val="-8"/>
          <w:sz w:val="22"/>
          <w:szCs w:val="22"/>
        </w:rPr>
        <w:t xml:space="preserve"> </w:t>
      </w:r>
      <w:r>
        <w:rPr>
          <w:rFonts w:ascii="Arial" w:hAnsi="Arial" w:cs="Arial"/>
          <w:sz w:val="22"/>
          <w:szCs w:val="22"/>
        </w:rPr>
        <w:t>This</w:t>
      </w:r>
      <w:r>
        <w:rPr>
          <w:rFonts w:ascii="Arial" w:hAnsi="Arial" w:cs="Arial"/>
          <w:spacing w:val="-7"/>
          <w:sz w:val="22"/>
          <w:szCs w:val="22"/>
        </w:rPr>
        <w:t xml:space="preserve"> </w:t>
      </w:r>
      <w:r>
        <w:rPr>
          <w:rFonts w:ascii="Arial" w:hAnsi="Arial" w:cs="Arial"/>
          <w:sz w:val="22"/>
          <w:szCs w:val="22"/>
        </w:rPr>
        <w:t xml:space="preserve">observation aligns with the natural intracellular environment of </w:t>
      </w:r>
      <w:r>
        <w:rPr>
          <w:rFonts w:ascii="Arial" w:hAnsi="Arial" w:cs="Arial"/>
          <w:i/>
          <w:sz w:val="22"/>
          <w:szCs w:val="22"/>
        </w:rPr>
        <w:t>A</w:t>
      </w:r>
      <w:r w:rsidR="006062E1">
        <w:rPr>
          <w:rFonts w:ascii="Arial" w:hAnsi="Arial" w:cs="Arial"/>
          <w:i/>
          <w:sz w:val="22"/>
          <w:szCs w:val="22"/>
        </w:rPr>
        <w:t>.</w:t>
      </w:r>
      <w:r>
        <w:rPr>
          <w:rFonts w:ascii="Arial" w:hAnsi="Arial" w:cs="Arial"/>
          <w:i/>
          <w:sz w:val="22"/>
          <w:szCs w:val="22"/>
        </w:rPr>
        <w:t xml:space="preserve"> niger</w:t>
      </w:r>
      <w:r>
        <w:rPr>
          <w:rFonts w:ascii="Arial" w:hAnsi="Arial" w:cs="Arial"/>
          <w:sz w:val="22"/>
          <w:szCs w:val="22"/>
        </w:rPr>
        <w:t>, which is slightly acidic to</w:t>
      </w:r>
      <w:r>
        <w:rPr>
          <w:rFonts w:ascii="Arial" w:hAnsi="Arial" w:cs="Arial"/>
          <w:spacing w:val="1"/>
          <w:sz w:val="22"/>
          <w:szCs w:val="22"/>
        </w:rPr>
        <w:t xml:space="preserve"> </w:t>
      </w:r>
      <w:r>
        <w:rPr>
          <w:rFonts w:ascii="Arial" w:hAnsi="Arial" w:cs="Arial"/>
          <w:sz w:val="22"/>
          <w:szCs w:val="22"/>
        </w:rPr>
        <w:t>neutral. The amylase retains over 60 % activity after 1 hour across a broad range of acidic and</w:t>
      </w:r>
      <w:r>
        <w:rPr>
          <w:rFonts w:ascii="Arial" w:hAnsi="Arial" w:cs="Arial"/>
          <w:spacing w:val="1"/>
          <w:sz w:val="22"/>
          <w:szCs w:val="22"/>
        </w:rPr>
        <w:t xml:space="preserve"> </w:t>
      </w:r>
      <w:r>
        <w:rPr>
          <w:rFonts w:ascii="Arial" w:hAnsi="Arial" w:cs="Arial"/>
          <w:sz w:val="22"/>
          <w:szCs w:val="22"/>
        </w:rPr>
        <w:t>neutral pH (4.0-8.0). The almost complete inactivation at pH 12.0 indicates strong sensitivity to</w:t>
      </w:r>
      <w:r>
        <w:rPr>
          <w:rFonts w:ascii="Arial" w:hAnsi="Arial" w:cs="Arial"/>
          <w:spacing w:val="1"/>
          <w:sz w:val="22"/>
          <w:szCs w:val="22"/>
        </w:rPr>
        <w:t xml:space="preserve"> </w:t>
      </w:r>
      <w:r>
        <w:rPr>
          <w:rFonts w:ascii="Arial" w:hAnsi="Arial" w:cs="Arial"/>
          <w:sz w:val="22"/>
          <w:szCs w:val="22"/>
        </w:rPr>
        <w:t xml:space="preserve">highly alkaline environments which is similar to finding from Robinson </w:t>
      </w:r>
      <w:r>
        <w:rPr>
          <w:rFonts w:ascii="Arial" w:hAnsi="Arial" w:cs="Arial"/>
          <w:iCs/>
          <w:sz w:val="22"/>
          <w:szCs w:val="22"/>
        </w:rPr>
        <w:t>et al</w:t>
      </w:r>
      <w:r>
        <w:rPr>
          <w:rFonts w:ascii="Arial" w:hAnsi="Arial" w:cs="Arial"/>
          <w:i/>
          <w:sz w:val="22"/>
          <w:szCs w:val="22"/>
        </w:rPr>
        <w:t>.</w:t>
      </w:r>
      <w:r>
        <w:rPr>
          <w:rFonts w:ascii="Arial" w:hAnsi="Arial" w:cs="Arial"/>
          <w:sz w:val="22"/>
          <w:szCs w:val="22"/>
        </w:rPr>
        <w:t xml:space="preserve"> (2021). This could</w:t>
      </w:r>
      <w:r>
        <w:rPr>
          <w:rFonts w:ascii="Arial" w:hAnsi="Arial" w:cs="Arial"/>
          <w:spacing w:val="1"/>
          <w:sz w:val="22"/>
          <w:szCs w:val="22"/>
        </w:rPr>
        <w:t xml:space="preserve"> </w:t>
      </w:r>
      <w:r>
        <w:rPr>
          <w:rFonts w:ascii="Arial" w:hAnsi="Arial" w:cs="Arial"/>
          <w:sz w:val="22"/>
          <w:szCs w:val="22"/>
        </w:rPr>
        <w:t xml:space="preserve">be </w:t>
      </w:r>
      <w:r>
        <w:rPr>
          <w:rFonts w:ascii="Arial" w:hAnsi="Arial" w:cs="Arial"/>
          <w:sz w:val="22"/>
          <w:szCs w:val="22"/>
        </w:rPr>
        <w:lastRenderedPageBreak/>
        <w:t>due to factors such as deprotonation of critical histidine residues involved in the catalytic</w:t>
      </w:r>
      <w:r>
        <w:rPr>
          <w:rFonts w:ascii="Arial" w:hAnsi="Arial" w:cs="Arial"/>
          <w:spacing w:val="1"/>
          <w:sz w:val="22"/>
          <w:szCs w:val="22"/>
        </w:rPr>
        <w:t xml:space="preserve"> </w:t>
      </w:r>
      <w:r>
        <w:rPr>
          <w:rFonts w:ascii="Arial" w:hAnsi="Arial" w:cs="Arial"/>
          <w:sz w:val="22"/>
          <w:szCs w:val="22"/>
        </w:rPr>
        <w:t>mechanism or disruption of ionic interactions within the protein structure. This suggests a robust</w:t>
      </w:r>
      <w:r>
        <w:rPr>
          <w:rFonts w:ascii="Arial" w:hAnsi="Arial" w:cs="Arial"/>
          <w:spacing w:val="1"/>
          <w:sz w:val="22"/>
          <w:szCs w:val="22"/>
        </w:rPr>
        <w:t xml:space="preserve"> </w:t>
      </w:r>
      <w:r>
        <w:rPr>
          <w:rFonts w:ascii="Arial" w:hAnsi="Arial" w:cs="Arial"/>
          <w:sz w:val="22"/>
          <w:szCs w:val="22"/>
        </w:rPr>
        <w:t>protein</w:t>
      </w:r>
      <w:r>
        <w:rPr>
          <w:rFonts w:ascii="Arial" w:hAnsi="Arial" w:cs="Arial"/>
          <w:spacing w:val="-7"/>
          <w:sz w:val="22"/>
          <w:szCs w:val="22"/>
        </w:rPr>
        <w:t xml:space="preserve"> </w:t>
      </w:r>
      <w:r>
        <w:rPr>
          <w:rFonts w:ascii="Arial" w:hAnsi="Arial" w:cs="Arial"/>
          <w:sz w:val="22"/>
          <w:szCs w:val="22"/>
        </w:rPr>
        <w:t>structure</w:t>
      </w:r>
      <w:r>
        <w:rPr>
          <w:rFonts w:ascii="Arial" w:hAnsi="Arial" w:cs="Arial"/>
          <w:spacing w:val="-7"/>
          <w:sz w:val="22"/>
          <w:szCs w:val="22"/>
        </w:rPr>
        <w:t xml:space="preserve"> </w:t>
      </w:r>
      <w:r>
        <w:rPr>
          <w:rFonts w:ascii="Arial" w:hAnsi="Arial" w:cs="Arial"/>
          <w:sz w:val="22"/>
          <w:szCs w:val="22"/>
        </w:rPr>
        <w:t>that</w:t>
      </w:r>
      <w:r>
        <w:rPr>
          <w:rFonts w:ascii="Arial" w:hAnsi="Arial" w:cs="Arial"/>
          <w:spacing w:val="-6"/>
          <w:sz w:val="22"/>
          <w:szCs w:val="22"/>
        </w:rPr>
        <w:t xml:space="preserve"> </w:t>
      </w:r>
      <w:r>
        <w:rPr>
          <w:rFonts w:ascii="Arial" w:hAnsi="Arial" w:cs="Arial"/>
          <w:sz w:val="22"/>
          <w:szCs w:val="22"/>
        </w:rPr>
        <w:t>can</w:t>
      </w:r>
      <w:r>
        <w:rPr>
          <w:rFonts w:ascii="Arial" w:hAnsi="Arial" w:cs="Arial"/>
          <w:spacing w:val="-4"/>
          <w:sz w:val="22"/>
          <w:szCs w:val="22"/>
        </w:rPr>
        <w:t xml:space="preserve"> </w:t>
      </w:r>
      <w:r>
        <w:rPr>
          <w:rFonts w:ascii="Arial" w:hAnsi="Arial" w:cs="Arial"/>
          <w:sz w:val="22"/>
          <w:szCs w:val="22"/>
        </w:rPr>
        <w:t>withstand</w:t>
      </w:r>
      <w:r>
        <w:rPr>
          <w:rFonts w:ascii="Arial" w:hAnsi="Arial" w:cs="Arial"/>
          <w:spacing w:val="-8"/>
          <w:sz w:val="22"/>
          <w:szCs w:val="22"/>
        </w:rPr>
        <w:t xml:space="preserve"> </w:t>
      </w:r>
      <w:r>
        <w:rPr>
          <w:rFonts w:ascii="Arial" w:hAnsi="Arial" w:cs="Arial"/>
          <w:sz w:val="22"/>
          <w:szCs w:val="22"/>
        </w:rPr>
        <w:t>changes</w:t>
      </w:r>
      <w:r>
        <w:rPr>
          <w:rFonts w:ascii="Arial" w:hAnsi="Arial" w:cs="Arial"/>
          <w:spacing w:val="-6"/>
          <w:sz w:val="22"/>
          <w:szCs w:val="22"/>
        </w:rPr>
        <w:t xml:space="preserve"> </w:t>
      </w:r>
      <w:r>
        <w:rPr>
          <w:rFonts w:ascii="Arial" w:hAnsi="Arial" w:cs="Arial"/>
          <w:sz w:val="22"/>
          <w:szCs w:val="22"/>
        </w:rPr>
        <w:t>in</w:t>
      </w:r>
      <w:r>
        <w:rPr>
          <w:rFonts w:ascii="Arial" w:hAnsi="Arial" w:cs="Arial"/>
          <w:spacing w:val="-6"/>
          <w:sz w:val="22"/>
          <w:szCs w:val="22"/>
        </w:rPr>
        <w:t xml:space="preserve"> </w:t>
      </w:r>
      <w:r>
        <w:rPr>
          <w:rFonts w:ascii="Arial" w:hAnsi="Arial" w:cs="Arial"/>
          <w:sz w:val="22"/>
          <w:szCs w:val="22"/>
        </w:rPr>
        <w:t>protonation</w:t>
      </w:r>
      <w:r>
        <w:rPr>
          <w:rFonts w:ascii="Arial" w:hAnsi="Arial" w:cs="Arial"/>
          <w:spacing w:val="-6"/>
          <w:sz w:val="22"/>
          <w:szCs w:val="22"/>
        </w:rPr>
        <w:t xml:space="preserve"> </w:t>
      </w:r>
      <w:r>
        <w:rPr>
          <w:rFonts w:ascii="Arial" w:hAnsi="Arial" w:cs="Arial"/>
          <w:sz w:val="22"/>
          <w:szCs w:val="22"/>
        </w:rPr>
        <w:t>state</w:t>
      </w:r>
      <w:r>
        <w:rPr>
          <w:rFonts w:ascii="Arial" w:hAnsi="Arial" w:cs="Arial"/>
          <w:spacing w:val="-7"/>
          <w:sz w:val="22"/>
          <w:szCs w:val="22"/>
        </w:rPr>
        <w:t xml:space="preserve"> </w:t>
      </w:r>
      <w:r>
        <w:rPr>
          <w:rFonts w:ascii="Arial" w:hAnsi="Arial" w:cs="Arial"/>
          <w:sz w:val="22"/>
          <w:szCs w:val="22"/>
        </w:rPr>
        <w:t>of</w:t>
      </w:r>
      <w:r>
        <w:rPr>
          <w:rFonts w:ascii="Arial" w:hAnsi="Arial" w:cs="Arial"/>
          <w:spacing w:val="-8"/>
          <w:sz w:val="22"/>
          <w:szCs w:val="22"/>
        </w:rPr>
        <w:t xml:space="preserve"> </w:t>
      </w:r>
      <w:r>
        <w:rPr>
          <w:rFonts w:ascii="Arial" w:hAnsi="Arial" w:cs="Arial"/>
          <w:sz w:val="22"/>
          <w:szCs w:val="22"/>
        </w:rPr>
        <w:t>amino</w:t>
      </w:r>
      <w:r>
        <w:rPr>
          <w:rFonts w:ascii="Arial" w:hAnsi="Arial" w:cs="Arial"/>
          <w:spacing w:val="-6"/>
          <w:sz w:val="22"/>
          <w:szCs w:val="22"/>
        </w:rPr>
        <w:t xml:space="preserve"> </w:t>
      </w:r>
      <w:r>
        <w:rPr>
          <w:rFonts w:ascii="Arial" w:hAnsi="Arial" w:cs="Arial"/>
          <w:sz w:val="22"/>
          <w:szCs w:val="22"/>
        </w:rPr>
        <w:t>acid</w:t>
      </w:r>
      <w:r>
        <w:rPr>
          <w:rFonts w:ascii="Arial" w:hAnsi="Arial" w:cs="Arial"/>
          <w:spacing w:val="-6"/>
          <w:sz w:val="22"/>
          <w:szCs w:val="22"/>
        </w:rPr>
        <w:t xml:space="preserve"> </w:t>
      </w:r>
      <w:r>
        <w:rPr>
          <w:rFonts w:ascii="Arial" w:hAnsi="Arial" w:cs="Arial"/>
          <w:sz w:val="22"/>
          <w:szCs w:val="22"/>
        </w:rPr>
        <w:t>residues</w:t>
      </w:r>
      <w:r>
        <w:rPr>
          <w:rFonts w:ascii="Arial" w:hAnsi="Arial" w:cs="Arial"/>
          <w:spacing w:val="-6"/>
          <w:sz w:val="22"/>
          <w:szCs w:val="22"/>
        </w:rPr>
        <w:t xml:space="preserve"> </w:t>
      </w:r>
      <w:r>
        <w:rPr>
          <w:rFonts w:ascii="Arial" w:hAnsi="Arial" w:cs="Arial"/>
          <w:sz w:val="22"/>
          <w:szCs w:val="22"/>
        </w:rPr>
        <w:t>within</w:t>
      </w:r>
      <w:r>
        <w:rPr>
          <w:rFonts w:ascii="Arial" w:hAnsi="Arial" w:cs="Arial"/>
          <w:spacing w:val="-6"/>
          <w:sz w:val="22"/>
          <w:szCs w:val="22"/>
        </w:rPr>
        <w:t xml:space="preserve"> </w:t>
      </w:r>
      <w:r>
        <w:rPr>
          <w:rFonts w:ascii="Arial" w:hAnsi="Arial" w:cs="Arial"/>
          <w:sz w:val="22"/>
          <w:szCs w:val="22"/>
        </w:rPr>
        <w:t>this</w:t>
      </w:r>
      <w:r>
        <w:rPr>
          <w:rFonts w:ascii="Arial" w:hAnsi="Arial" w:cs="Arial"/>
          <w:spacing w:val="-58"/>
          <w:sz w:val="22"/>
          <w:szCs w:val="22"/>
        </w:rPr>
        <w:t xml:space="preserve"> </w:t>
      </w:r>
      <w:r>
        <w:rPr>
          <w:rFonts w:ascii="Arial" w:hAnsi="Arial" w:cs="Arial"/>
          <w:sz w:val="22"/>
          <w:szCs w:val="22"/>
        </w:rPr>
        <w:t>pH range. Comparatively, this sensitivity to pH extremes differs from the stability profile of</w:t>
      </w:r>
      <w:r>
        <w:rPr>
          <w:rFonts w:ascii="Arial" w:hAnsi="Arial" w:cs="Arial"/>
          <w:spacing w:val="1"/>
          <w:sz w:val="22"/>
          <w:szCs w:val="22"/>
        </w:rPr>
        <w:t xml:space="preserve"> </w:t>
      </w:r>
      <w:r>
        <w:rPr>
          <w:rFonts w:ascii="Arial" w:hAnsi="Arial" w:cs="Arial"/>
          <w:sz w:val="22"/>
          <w:szCs w:val="22"/>
        </w:rPr>
        <w:t>amylase</w:t>
      </w:r>
      <w:r>
        <w:rPr>
          <w:rFonts w:ascii="Arial" w:hAnsi="Arial" w:cs="Arial"/>
          <w:spacing w:val="-10"/>
          <w:sz w:val="22"/>
          <w:szCs w:val="22"/>
        </w:rPr>
        <w:t xml:space="preserve"> </w:t>
      </w:r>
      <w:r>
        <w:rPr>
          <w:rFonts w:ascii="Arial" w:hAnsi="Arial" w:cs="Arial"/>
          <w:sz w:val="22"/>
          <w:szCs w:val="22"/>
        </w:rPr>
        <w:t>from</w:t>
      </w:r>
      <w:r>
        <w:rPr>
          <w:rFonts w:ascii="Arial" w:hAnsi="Arial" w:cs="Arial"/>
          <w:spacing w:val="-7"/>
          <w:sz w:val="22"/>
          <w:szCs w:val="22"/>
        </w:rPr>
        <w:t xml:space="preserve"> </w:t>
      </w:r>
      <w:r>
        <w:rPr>
          <w:rFonts w:ascii="Arial" w:hAnsi="Arial" w:cs="Arial"/>
          <w:sz w:val="22"/>
          <w:szCs w:val="22"/>
        </w:rPr>
        <w:t>Escherichia</w:t>
      </w:r>
      <w:r>
        <w:rPr>
          <w:rFonts w:ascii="Arial" w:hAnsi="Arial" w:cs="Arial"/>
          <w:spacing w:val="-10"/>
          <w:sz w:val="22"/>
          <w:szCs w:val="22"/>
        </w:rPr>
        <w:t xml:space="preserve"> </w:t>
      </w:r>
      <w:r>
        <w:rPr>
          <w:rFonts w:ascii="Arial" w:hAnsi="Arial" w:cs="Arial"/>
          <w:sz w:val="22"/>
          <w:szCs w:val="22"/>
        </w:rPr>
        <w:t>coli</w:t>
      </w:r>
      <w:r>
        <w:rPr>
          <w:rFonts w:ascii="Arial" w:hAnsi="Arial" w:cs="Arial"/>
          <w:spacing w:val="-7"/>
          <w:sz w:val="22"/>
          <w:szCs w:val="22"/>
        </w:rPr>
        <w:t xml:space="preserve"> </w:t>
      </w:r>
      <w:r>
        <w:rPr>
          <w:rFonts w:ascii="Arial" w:hAnsi="Arial" w:cs="Arial"/>
          <w:sz w:val="22"/>
          <w:szCs w:val="22"/>
        </w:rPr>
        <w:t>(E.</w:t>
      </w:r>
      <w:r>
        <w:rPr>
          <w:rFonts w:ascii="Arial" w:hAnsi="Arial" w:cs="Arial"/>
          <w:spacing w:val="-9"/>
          <w:sz w:val="22"/>
          <w:szCs w:val="22"/>
        </w:rPr>
        <w:t xml:space="preserve"> </w:t>
      </w:r>
      <w:r>
        <w:rPr>
          <w:rFonts w:ascii="Arial" w:hAnsi="Arial" w:cs="Arial"/>
          <w:sz w:val="22"/>
          <w:szCs w:val="22"/>
        </w:rPr>
        <w:t>coli),</w:t>
      </w:r>
      <w:r>
        <w:rPr>
          <w:rFonts w:ascii="Arial" w:hAnsi="Arial" w:cs="Arial"/>
          <w:spacing w:val="-8"/>
          <w:sz w:val="22"/>
          <w:szCs w:val="22"/>
        </w:rPr>
        <w:t xml:space="preserve"> </w:t>
      </w:r>
      <w:r>
        <w:rPr>
          <w:rFonts w:ascii="Arial" w:hAnsi="Arial" w:cs="Arial"/>
          <w:sz w:val="22"/>
          <w:szCs w:val="22"/>
        </w:rPr>
        <w:t>which</w:t>
      </w:r>
      <w:r>
        <w:rPr>
          <w:rFonts w:ascii="Arial" w:hAnsi="Arial" w:cs="Arial"/>
          <w:spacing w:val="-6"/>
          <w:sz w:val="22"/>
          <w:szCs w:val="22"/>
        </w:rPr>
        <w:t xml:space="preserve"> </w:t>
      </w:r>
      <w:r>
        <w:rPr>
          <w:rFonts w:ascii="Arial" w:hAnsi="Arial" w:cs="Arial"/>
          <w:sz w:val="22"/>
          <w:szCs w:val="22"/>
        </w:rPr>
        <w:t>remained</w:t>
      </w:r>
      <w:r>
        <w:rPr>
          <w:rFonts w:ascii="Arial" w:hAnsi="Arial" w:cs="Arial"/>
          <w:spacing w:val="-8"/>
          <w:sz w:val="22"/>
          <w:szCs w:val="22"/>
        </w:rPr>
        <w:t xml:space="preserve"> </w:t>
      </w:r>
      <w:r>
        <w:rPr>
          <w:rFonts w:ascii="Arial" w:hAnsi="Arial" w:cs="Arial"/>
          <w:sz w:val="22"/>
          <w:szCs w:val="22"/>
        </w:rPr>
        <w:t>stable</w:t>
      </w:r>
      <w:r>
        <w:rPr>
          <w:rFonts w:ascii="Arial" w:hAnsi="Arial" w:cs="Arial"/>
          <w:spacing w:val="-8"/>
          <w:sz w:val="22"/>
          <w:szCs w:val="22"/>
        </w:rPr>
        <w:t xml:space="preserve"> </w:t>
      </w:r>
      <w:r>
        <w:rPr>
          <w:rFonts w:ascii="Arial" w:hAnsi="Arial" w:cs="Arial"/>
          <w:sz w:val="22"/>
          <w:szCs w:val="22"/>
        </w:rPr>
        <w:t>between</w:t>
      </w:r>
      <w:r>
        <w:rPr>
          <w:rFonts w:ascii="Arial" w:hAnsi="Arial" w:cs="Arial"/>
          <w:spacing w:val="-9"/>
          <w:sz w:val="22"/>
          <w:szCs w:val="22"/>
        </w:rPr>
        <w:t xml:space="preserve"> </w:t>
      </w:r>
      <w:r>
        <w:rPr>
          <w:rFonts w:ascii="Arial" w:hAnsi="Arial" w:cs="Arial"/>
          <w:sz w:val="22"/>
          <w:szCs w:val="22"/>
        </w:rPr>
        <w:t>pH</w:t>
      </w:r>
      <w:r>
        <w:rPr>
          <w:rFonts w:ascii="Arial" w:hAnsi="Arial" w:cs="Arial"/>
          <w:spacing w:val="-8"/>
          <w:sz w:val="22"/>
          <w:szCs w:val="22"/>
        </w:rPr>
        <w:t xml:space="preserve"> </w:t>
      </w:r>
      <w:r>
        <w:rPr>
          <w:rFonts w:ascii="Arial" w:hAnsi="Arial" w:cs="Arial"/>
          <w:sz w:val="22"/>
          <w:szCs w:val="22"/>
        </w:rPr>
        <w:t>7</w:t>
      </w:r>
      <w:r>
        <w:rPr>
          <w:rFonts w:ascii="Arial" w:hAnsi="Arial" w:cs="Arial"/>
          <w:spacing w:val="-9"/>
          <w:sz w:val="22"/>
          <w:szCs w:val="22"/>
        </w:rPr>
        <w:t xml:space="preserve"> </w:t>
      </w:r>
      <w:r>
        <w:rPr>
          <w:rFonts w:ascii="Arial" w:hAnsi="Arial" w:cs="Arial"/>
          <w:sz w:val="22"/>
          <w:szCs w:val="22"/>
        </w:rPr>
        <w:t>and</w:t>
      </w:r>
      <w:r>
        <w:rPr>
          <w:rFonts w:ascii="Arial" w:hAnsi="Arial" w:cs="Arial"/>
          <w:spacing w:val="-8"/>
          <w:sz w:val="22"/>
          <w:szCs w:val="22"/>
        </w:rPr>
        <w:t xml:space="preserve"> </w:t>
      </w:r>
      <w:r>
        <w:rPr>
          <w:rFonts w:ascii="Arial" w:hAnsi="Arial" w:cs="Arial"/>
          <w:sz w:val="22"/>
          <w:szCs w:val="22"/>
        </w:rPr>
        <w:t>8</w:t>
      </w:r>
      <w:r>
        <w:rPr>
          <w:rFonts w:ascii="Arial" w:hAnsi="Arial" w:cs="Arial"/>
          <w:spacing w:val="-9"/>
          <w:sz w:val="22"/>
          <w:szCs w:val="22"/>
        </w:rPr>
        <w:t xml:space="preserve"> </w:t>
      </w:r>
      <w:r>
        <w:rPr>
          <w:rFonts w:ascii="Arial" w:hAnsi="Arial" w:cs="Arial"/>
          <w:sz w:val="22"/>
          <w:szCs w:val="22"/>
        </w:rPr>
        <w:t>for</w:t>
      </w:r>
      <w:r>
        <w:rPr>
          <w:rFonts w:ascii="Arial" w:hAnsi="Arial" w:cs="Arial"/>
          <w:spacing w:val="-9"/>
          <w:sz w:val="22"/>
          <w:szCs w:val="22"/>
        </w:rPr>
        <w:t xml:space="preserve"> </w:t>
      </w:r>
      <w:r>
        <w:rPr>
          <w:rFonts w:ascii="Arial" w:hAnsi="Arial" w:cs="Arial"/>
          <w:sz w:val="22"/>
          <w:szCs w:val="22"/>
        </w:rPr>
        <w:t>40</w:t>
      </w:r>
      <w:r>
        <w:rPr>
          <w:rFonts w:ascii="Arial" w:hAnsi="Arial" w:cs="Arial"/>
          <w:spacing w:val="-8"/>
          <w:sz w:val="22"/>
          <w:szCs w:val="22"/>
        </w:rPr>
        <w:t xml:space="preserve"> </w:t>
      </w:r>
      <w:r>
        <w:rPr>
          <w:rFonts w:ascii="Arial" w:hAnsi="Arial" w:cs="Arial"/>
          <w:sz w:val="22"/>
          <w:szCs w:val="22"/>
        </w:rPr>
        <w:t>minutes</w:t>
      </w:r>
      <w:r>
        <w:rPr>
          <w:rFonts w:ascii="Arial" w:hAnsi="Arial" w:cs="Arial"/>
          <w:spacing w:val="-58"/>
          <w:sz w:val="22"/>
          <w:szCs w:val="22"/>
        </w:rPr>
        <w:t xml:space="preserve"> </w:t>
      </w:r>
      <w:proofErr w:type="gramStart"/>
      <w:r>
        <w:rPr>
          <w:rFonts w:ascii="Arial" w:hAnsi="Arial" w:cs="Arial"/>
          <w:spacing w:val="-58"/>
          <w:sz w:val="22"/>
          <w:szCs w:val="22"/>
        </w:rPr>
        <w:t xml:space="preserve">  ,</w:t>
      </w:r>
      <w:proofErr w:type="gramEnd"/>
      <w:r>
        <w:rPr>
          <w:rFonts w:ascii="Arial" w:hAnsi="Arial" w:cs="Arial"/>
          <w:iCs/>
          <w:sz w:val="22"/>
          <w:szCs w:val="22"/>
        </w:rPr>
        <w:t>, as reported by Souza &amp; Magalhães (2010</w:t>
      </w:r>
      <w:r>
        <w:rPr>
          <w:rFonts w:ascii="Arial" w:hAnsi="Arial" w:cs="Arial"/>
          <w:sz w:val="22"/>
          <w:szCs w:val="22"/>
        </w:rPr>
        <w:t xml:space="preserve">). </w:t>
      </w:r>
    </w:p>
    <w:p w14:paraId="69E64C8E" w14:textId="102DF70C" w:rsidR="00A0506C" w:rsidRDefault="00272127">
      <w:pPr>
        <w:pStyle w:val="NormalWeb"/>
        <w:spacing w:line="360" w:lineRule="auto"/>
        <w:jc w:val="both"/>
        <w:rPr>
          <w:rFonts w:ascii="Arial" w:hAnsi="Arial" w:cs="Arial"/>
          <w:sz w:val="22"/>
          <w:szCs w:val="22"/>
        </w:rPr>
      </w:pPr>
      <w:r>
        <w:rPr>
          <w:rFonts w:ascii="Arial" w:hAnsi="Arial" w:cs="Arial"/>
          <w:sz w:val="22"/>
          <w:szCs w:val="22"/>
        </w:rPr>
        <w:tab/>
        <w:t>In contrast, a novel α-amylase from marine Streptomyces sp. D1 exhibited</w:t>
      </w:r>
      <w:r>
        <w:rPr>
          <w:rFonts w:ascii="Arial" w:hAnsi="Arial" w:cs="Arial"/>
          <w:spacing w:val="1"/>
          <w:sz w:val="22"/>
          <w:szCs w:val="22"/>
        </w:rPr>
        <w:t xml:space="preserve"> </w:t>
      </w:r>
      <w:r>
        <w:rPr>
          <w:rFonts w:ascii="Arial" w:hAnsi="Arial" w:cs="Arial"/>
          <w:sz w:val="22"/>
          <w:szCs w:val="22"/>
        </w:rPr>
        <w:t xml:space="preserve">stability between pH 7.0-11.0 for 6 hours (Bellaouchi </w:t>
      </w:r>
      <w:r>
        <w:rPr>
          <w:rFonts w:ascii="Arial" w:hAnsi="Arial" w:cs="Arial"/>
          <w:iCs/>
          <w:sz w:val="22"/>
          <w:szCs w:val="22"/>
        </w:rPr>
        <w:t>et al.,</w:t>
      </w:r>
      <w:r>
        <w:rPr>
          <w:rFonts w:ascii="Arial" w:hAnsi="Arial" w:cs="Arial"/>
          <w:i/>
          <w:sz w:val="22"/>
          <w:szCs w:val="22"/>
        </w:rPr>
        <w:t xml:space="preserve"> </w:t>
      </w:r>
      <w:r>
        <w:rPr>
          <w:rFonts w:ascii="Arial" w:hAnsi="Arial" w:cs="Arial"/>
          <w:sz w:val="22"/>
          <w:szCs w:val="22"/>
        </w:rPr>
        <w:t>2021). Additionally, amylase from</w:t>
      </w:r>
      <w:r>
        <w:rPr>
          <w:rFonts w:ascii="Arial" w:hAnsi="Arial" w:cs="Arial"/>
          <w:spacing w:val="1"/>
          <w:sz w:val="22"/>
          <w:szCs w:val="22"/>
        </w:rPr>
        <w:t xml:space="preserve"> </w:t>
      </w:r>
      <w:r>
        <w:rPr>
          <w:rFonts w:ascii="Arial" w:hAnsi="Arial" w:cs="Arial"/>
          <w:sz w:val="22"/>
          <w:szCs w:val="22"/>
        </w:rPr>
        <w:t>fermented</w:t>
      </w:r>
      <w:r>
        <w:rPr>
          <w:rFonts w:ascii="Arial" w:hAnsi="Arial" w:cs="Arial"/>
          <w:spacing w:val="-1"/>
          <w:sz w:val="22"/>
          <w:szCs w:val="22"/>
        </w:rPr>
        <w:t xml:space="preserve"> </w:t>
      </w:r>
      <w:r>
        <w:rPr>
          <w:rFonts w:ascii="Arial" w:hAnsi="Arial" w:cs="Arial"/>
          <w:sz w:val="22"/>
          <w:szCs w:val="22"/>
        </w:rPr>
        <w:t>cassava,</w:t>
      </w:r>
      <w:r>
        <w:rPr>
          <w:rFonts w:ascii="Arial" w:hAnsi="Arial" w:cs="Arial"/>
          <w:spacing w:val="-3"/>
          <w:sz w:val="22"/>
          <w:szCs w:val="22"/>
        </w:rPr>
        <w:t xml:space="preserve"> </w:t>
      </w:r>
      <w:r>
        <w:rPr>
          <w:rFonts w:ascii="Arial" w:hAnsi="Arial" w:cs="Arial"/>
          <w:sz w:val="22"/>
          <w:szCs w:val="22"/>
        </w:rPr>
        <w:t>as</w:t>
      </w:r>
      <w:r>
        <w:rPr>
          <w:rFonts w:ascii="Arial" w:hAnsi="Arial" w:cs="Arial"/>
          <w:spacing w:val="-3"/>
          <w:sz w:val="22"/>
          <w:szCs w:val="22"/>
        </w:rPr>
        <w:t xml:space="preserve"> </w:t>
      </w:r>
      <w:r>
        <w:rPr>
          <w:rFonts w:ascii="Arial" w:hAnsi="Arial" w:cs="Arial"/>
          <w:sz w:val="22"/>
          <w:szCs w:val="22"/>
        </w:rPr>
        <w:t>reported</w:t>
      </w:r>
      <w:r>
        <w:rPr>
          <w:rFonts w:ascii="Arial" w:hAnsi="Arial" w:cs="Arial"/>
          <w:spacing w:val="-3"/>
          <w:sz w:val="22"/>
          <w:szCs w:val="22"/>
        </w:rPr>
        <w:t xml:space="preserve"> </w:t>
      </w:r>
      <w:r>
        <w:rPr>
          <w:rFonts w:ascii="Arial" w:hAnsi="Arial" w:cs="Arial"/>
          <w:sz w:val="22"/>
          <w:szCs w:val="22"/>
        </w:rPr>
        <w:t>by</w:t>
      </w:r>
      <w:r>
        <w:rPr>
          <w:rFonts w:ascii="Arial" w:hAnsi="Arial" w:cs="Arial"/>
          <w:spacing w:val="-5"/>
          <w:sz w:val="22"/>
          <w:szCs w:val="22"/>
        </w:rPr>
        <w:t xml:space="preserve"> John</w:t>
      </w:r>
      <w:r>
        <w:rPr>
          <w:rFonts w:ascii="Arial" w:hAnsi="Arial" w:cs="Arial"/>
          <w:spacing w:val="-3"/>
          <w:sz w:val="22"/>
          <w:szCs w:val="22"/>
        </w:rPr>
        <w:t xml:space="preserve"> </w:t>
      </w:r>
      <w:r>
        <w:rPr>
          <w:rFonts w:ascii="Arial" w:hAnsi="Arial" w:cs="Arial"/>
          <w:sz w:val="22"/>
          <w:szCs w:val="22"/>
        </w:rPr>
        <w:t>(2023),</w:t>
      </w:r>
      <w:r>
        <w:rPr>
          <w:rFonts w:ascii="Arial" w:hAnsi="Arial" w:cs="Arial"/>
          <w:spacing w:val="-4"/>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found</w:t>
      </w:r>
      <w:r>
        <w:rPr>
          <w:rFonts w:ascii="Arial" w:hAnsi="Arial" w:cs="Arial"/>
          <w:spacing w:val="-4"/>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z w:val="22"/>
          <w:szCs w:val="22"/>
        </w:rPr>
        <w:t>be</w:t>
      </w:r>
      <w:r>
        <w:rPr>
          <w:rFonts w:ascii="Arial" w:hAnsi="Arial" w:cs="Arial"/>
          <w:spacing w:val="-4"/>
          <w:sz w:val="22"/>
          <w:szCs w:val="22"/>
        </w:rPr>
        <w:t xml:space="preserve"> </w:t>
      </w:r>
      <w:r>
        <w:rPr>
          <w:rFonts w:ascii="Arial" w:hAnsi="Arial" w:cs="Arial"/>
          <w:sz w:val="22"/>
          <w:szCs w:val="22"/>
        </w:rPr>
        <w:t>stable</w:t>
      </w:r>
      <w:r>
        <w:rPr>
          <w:rFonts w:ascii="Arial" w:hAnsi="Arial" w:cs="Arial"/>
          <w:spacing w:val="-4"/>
          <w:sz w:val="22"/>
          <w:szCs w:val="22"/>
        </w:rPr>
        <w:t xml:space="preserve"> </w:t>
      </w:r>
      <w:r>
        <w:rPr>
          <w:rFonts w:ascii="Arial" w:hAnsi="Arial" w:cs="Arial"/>
          <w:sz w:val="22"/>
          <w:szCs w:val="22"/>
        </w:rPr>
        <w:t>only</w:t>
      </w:r>
      <w:r>
        <w:rPr>
          <w:rFonts w:ascii="Arial" w:hAnsi="Arial" w:cs="Arial"/>
          <w:spacing w:val="-5"/>
          <w:sz w:val="22"/>
          <w:szCs w:val="22"/>
        </w:rPr>
        <w:t xml:space="preserve"> </w:t>
      </w:r>
      <w:r>
        <w:rPr>
          <w:rFonts w:ascii="Arial" w:hAnsi="Arial" w:cs="Arial"/>
          <w:sz w:val="22"/>
          <w:szCs w:val="22"/>
        </w:rPr>
        <w:t>between</w:t>
      </w:r>
      <w:r>
        <w:rPr>
          <w:rFonts w:ascii="Arial" w:hAnsi="Arial" w:cs="Arial"/>
          <w:spacing w:val="-4"/>
          <w:sz w:val="22"/>
          <w:szCs w:val="22"/>
        </w:rPr>
        <w:t xml:space="preserve"> </w:t>
      </w:r>
      <w:r>
        <w:rPr>
          <w:rFonts w:ascii="Arial" w:hAnsi="Arial" w:cs="Arial"/>
          <w:sz w:val="22"/>
          <w:szCs w:val="22"/>
        </w:rPr>
        <w:t>pH</w:t>
      </w:r>
      <w:r>
        <w:rPr>
          <w:rFonts w:ascii="Arial" w:hAnsi="Arial" w:cs="Arial"/>
          <w:spacing w:val="-3"/>
          <w:sz w:val="22"/>
          <w:szCs w:val="22"/>
        </w:rPr>
        <w:t xml:space="preserve"> </w:t>
      </w:r>
      <w:r>
        <w:rPr>
          <w:rFonts w:ascii="Arial" w:hAnsi="Arial" w:cs="Arial"/>
          <w:sz w:val="22"/>
          <w:szCs w:val="22"/>
        </w:rPr>
        <w:t>6-7</w:t>
      </w:r>
      <w:r>
        <w:rPr>
          <w:rFonts w:ascii="Arial" w:hAnsi="Arial" w:cs="Arial"/>
          <w:spacing w:val="-3"/>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4</w:t>
      </w:r>
      <w:r>
        <w:rPr>
          <w:rFonts w:ascii="Arial" w:hAnsi="Arial" w:cs="Arial"/>
          <w:spacing w:val="-57"/>
          <w:sz w:val="22"/>
          <w:szCs w:val="22"/>
        </w:rPr>
        <w:t xml:space="preserve"> </w:t>
      </w:r>
      <w:r>
        <w:rPr>
          <w:rFonts w:ascii="Arial" w:hAnsi="Arial" w:cs="Arial"/>
          <w:sz w:val="22"/>
          <w:szCs w:val="22"/>
        </w:rPr>
        <w:t>hours. These comparative results highlight the unique pH stability characteristics of the partially</w:t>
      </w:r>
      <w:r>
        <w:rPr>
          <w:rFonts w:ascii="Arial" w:hAnsi="Arial" w:cs="Arial"/>
          <w:spacing w:val="1"/>
          <w:sz w:val="22"/>
          <w:szCs w:val="22"/>
        </w:rPr>
        <w:t xml:space="preserve"> </w:t>
      </w:r>
      <w:r>
        <w:rPr>
          <w:rFonts w:ascii="Arial" w:hAnsi="Arial" w:cs="Arial"/>
          <w:sz w:val="22"/>
          <w:szCs w:val="22"/>
        </w:rPr>
        <w:t>purified</w:t>
      </w:r>
      <w:r>
        <w:rPr>
          <w:rFonts w:ascii="Arial" w:hAnsi="Arial" w:cs="Arial"/>
          <w:spacing w:val="-1"/>
          <w:sz w:val="22"/>
          <w:szCs w:val="22"/>
        </w:rPr>
        <w:t xml:space="preserve"> </w:t>
      </w:r>
      <w:r>
        <w:rPr>
          <w:rFonts w:ascii="Arial" w:hAnsi="Arial" w:cs="Arial"/>
          <w:sz w:val="22"/>
          <w:szCs w:val="22"/>
        </w:rPr>
        <w:t xml:space="preserve">amylase from </w:t>
      </w:r>
      <w:r>
        <w:rPr>
          <w:rFonts w:ascii="Arial" w:hAnsi="Arial" w:cs="Arial"/>
          <w:i/>
          <w:sz w:val="22"/>
          <w:szCs w:val="22"/>
        </w:rPr>
        <w:t>A</w:t>
      </w:r>
      <w:r w:rsidR="006062E1">
        <w:rPr>
          <w:rFonts w:ascii="Arial" w:hAnsi="Arial" w:cs="Arial"/>
          <w:i/>
          <w:sz w:val="22"/>
          <w:szCs w:val="22"/>
        </w:rPr>
        <w:t>.</w:t>
      </w:r>
      <w:r>
        <w:rPr>
          <w:rFonts w:ascii="Arial" w:hAnsi="Arial" w:cs="Arial"/>
          <w:i/>
          <w:sz w:val="22"/>
          <w:szCs w:val="22"/>
        </w:rPr>
        <w:t xml:space="preserve"> niger</w:t>
      </w:r>
      <w:r>
        <w:rPr>
          <w:rFonts w:ascii="Arial" w:hAnsi="Arial" w:cs="Arial"/>
          <w:sz w:val="22"/>
          <w:szCs w:val="22"/>
        </w:rPr>
        <w:t>. The partially purified amylase obtained in this study exhibited enhanced enzyme activity</w:t>
      </w:r>
      <w:r>
        <w:rPr>
          <w:rFonts w:ascii="Arial" w:hAnsi="Arial" w:cs="Arial"/>
          <w:spacing w:val="1"/>
          <w:sz w:val="22"/>
          <w:szCs w:val="22"/>
        </w:rPr>
        <w:t xml:space="preserve"> </w:t>
      </w:r>
      <w:r>
        <w:rPr>
          <w:rFonts w:ascii="Arial" w:hAnsi="Arial" w:cs="Arial"/>
          <w:sz w:val="22"/>
          <w:szCs w:val="22"/>
        </w:rPr>
        <w:t>in the presence of metal ions such as Al³</w:t>
      </w:r>
      <w:r>
        <w:rPr>
          <w:rFonts w:ascii="Cambria Math" w:hAnsi="Cambria Math" w:cs="Cambria Math"/>
          <w:sz w:val="22"/>
          <w:szCs w:val="22"/>
        </w:rPr>
        <w:t>⁺</w:t>
      </w:r>
      <w:r>
        <w:rPr>
          <w:rFonts w:ascii="Arial" w:hAnsi="Arial" w:cs="Arial"/>
          <w:sz w:val="22"/>
          <w:szCs w:val="22"/>
        </w:rPr>
        <w:t>, Zn²</w:t>
      </w:r>
      <w:r>
        <w:rPr>
          <w:rFonts w:ascii="Cambria Math" w:hAnsi="Cambria Math" w:cs="Cambria Math"/>
          <w:sz w:val="22"/>
          <w:szCs w:val="22"/>
        </w:rPr>
        <w:t>⁺</w:t>
      </w:r>
      <w:r>
        <w:rPr>
          <w:rFonts w:ascii="Arial" w:hAnsi="Arial" w:cs="Arial"/>
          <w:sz w:val="22"/>
          <w:szCs w:val="22"/>
        </w:rPr>
        <w:t>, Mg²</w:t>
      </w:r>
      <w:r>
        <w:rPr>
          <w:rFonts w:ascii="Cambria Math" w:hAnsi="Cambria Math" w:cs="Cambria Math"/>
          <w:sz w:val="22"/>
          <w:szCs w:val="22"/>
        </w:rPr>
        <w:t>⁺</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Ca²</w:t>
      </w:r>
      <w:r>
        <w:rPr>
          <w:rFonts w:ascii="Cambria Math" w:hAnsi="Cambria Math" w:cs="Cambria Math"/>
          <w:sz w:val="22"/>
          <w:szCs w:val="22"/>
        </w:rPr>
        <w:t>⁺</w:t>
      </w:r>
      <w:r>
        <w:rPr>
          <w:rFonts w:ascii="Arial" w:hAnsi="Arial" w:cs="Arial"/>
          <w:sz w:val="22"/>
          <w:szCs w:val="22"/>
        </w:rPr>
        <w:t>, and Hg²</w:t>
      </w:r>
      <w:r>
        <w:rPr>
          <w:rFonts w:ascii="Cambria Math" w:hAnsi="Cambria Math" w:cs="Cambria Math"/>
          <w:sz w:val="22"/>
          <w:szCs w:val="22"/>
        </w:rPr>
        <w:t>⁺</w:t>
      </w:r>
      <w:r>
        <w:rPr>
          <w:rFonts w:ascii="Arial" w:hAnsi="Arial" w:cs="Arial"/>
          <w:sz w:val="22"/>
          <w:szCs w:val="22"/>
        </w:rPr>
        <w:t>, at both 5</w:t>
      </w:r>
      <w:r>
        <w:rPr>
          <w:rFonts w:ascii="Arial" w:hAnsi="Arial" w:cs="Arial"/>
          <w:spacing w:val="1"/>
          <w:sz w:val="22"/>
          <w:szCs w:val="22"/>
        </w:rPr>
        <w:t xml:space="preserve"> </w:t>
      </w:r>
      <w:r>
        <w:rPr>
          <w:rFonts w:ascii="Arial" w:hAnsi="Arial" w:cs="Arial"/>
          <w:sz w:val="22"/>
          <w:szCs w:val="22"/>
        </w:rPr>
        <w:t>and 10mM</w:t>
      </w:r>
      <w:r>
        <w:rPr>
          <w:rFonts w:ascii="Arial" w:hAnsi="Arial" w:cs="Arial"/>
          <w:spacing w:val="1"/>
          <w:sz w:val="22"/>
          <w:szCs w:val="22"/>
        </w:rPr>
        <w:t xml:space="preserve"> </w:t>
      </w:r>
      <w:r>
        <w:rPr>
          <w:rFonts w:ascii="Arial" w:hAnsi="Arial" w:cs="Arial"/>
          <w:sz w:val="22"/>
          <w:szCs w:val="22"/>
        </w:rPr>
        <w:t>concentrations as shown in Figure 4. This indicates that these metal ions interact with the enzyme in a manner that</w:t>
      </w:r>
      <w:r>
        <w:rPr>
          <w:rFonts w:ascii="Arial" w:hAnsi="Arial" w:cs="Arial"/>
          <w:spacing w:val="1"/>
          <w:sz w:val="22"/>
          <w:szCs w:val="22"/>
        </w:rPr>
        <w:t xml:space="preserve"> </w:t>
      </w:r>
      <w:r>
        <w:rPr>
          <w:rFonts w:ascii="Arial" w:hAnsi="Arial" w:cs="Arial"/>
          <w:sz w:val="22"/>
          <w:szCs w:val="22"/>
        </w:rPr>
        <w:t>fosters its catalytic function. Conversely, metal ions such as K</w:t>
      </w:r>
      <w:r>
        <w:rPr>
          <w:rFonts w:ascii="Cambria Math" w:hAnsi="Cambria Math" w:cs="Cambria Math"/>
          <w:sz w:val="22"/>
          <w:szCs w:val="22"/>
        </w:rPr>
        <w:t>⁺</w:t>
      </w:r>
      <w:r>
        <w:rPr>
          <w:rFonts w:ascii="Arial" w:hAnsi="Arial" w:cs="Arial"/>
          <w:sz w:val="22"/>
          <w:szCs w:val="22"/>
        </w:rPr>
        <w:t xml:space="preserve"> and Cu²</w:t>
      </w:r>
      <w:r>
        <w:rPr>
          <w:rFonts w:ascii="Cambria Math" w:hAnsi="Cambria Math" w:cs="Cambria Math"/>
          <w:sz w:val="22"/>
          <w:szCs w:val="22"/>
        </w:rPr>
        <w:t>⁺</w:t>
      </w:r>
      <w:r>
        <w:rPr>
          <w:rFonts w:ascii="Arial" w:hAnsi="Arial" w:cs="Arial"/>
          <w:sz w:val="22"/>
          <w:szCs w:val="22"/>
        </w:rPr>
        <w:t>, demonstrated lower amylase activity</w:t>
      </w:r>
      <w:r>
        <w:rPr>
          <w:rFonts w:ascii="Arial" w:hAnsi="Arial" w:cs="Arial"/>
          <w:spacing w:val="-57"/>
          <w:sz w:val="22"/>
          <w:szCs w:val="22"/>
        </w:rPr>
        <w:t xml:space="preserve">      </w:t>
      </w:r>
      <w:r>
        <w:rPr>
          <w:rFonts w:ascii="Arial" w:hAnsi="Arial" w:cs="Arial"/>
          <w:sz w:val="22"/>
          <w:szCs w:val="22"/>
        </w:rPr>
        <w:t>suggesting</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potential</w:t>
      </w:r>
      <w:r>
        <w:rPr>
          <w:rFonts w:ascii="Arial" w:hAnsi="Arial" w:cs="Arial"/>
          <w:spacing w:val="1"/>
          <w:sz w:val="22"/>
          <w:szCs w:val="22"/>
        </w:rPr>
        <w:t xml:space="preserve"> </w:t>
      </w:r>
      <w:r>
        <w:rPr>
          <w:rFonts w:ascii="Arial" w:hAnsi="Arial" w:cs="Arial"/>
          <w:sz w:val="22"/>
          <w:szCs w:val="22"/>
        </w:rPr>
        <w:t>inhibitory</w:t>
      </w:r>
      <w:r>
        <w:rPr>
          <w:rFonts w:ascii="Arial" w:hAnsi="Arial" w:cs="Arial"/>
          <w:spacing w:val="1"/>
          <w:sz w:val="22"/>
          <w:szCs w:val="22"/>
        </w:rPr>
        <w:t xml:space="preserve"> </w:t>
      </w:r>
      <w:r>
        <w:rPr>
          <w:rFonts w:ascii="Arial" w:hAnsi="Arial" w:cs="Arial"/>
          <w:sz w:val="22"/>
          <w:szCs w:val="22"/>
        </w:rPr>
        <w:t>effect</w:t>
      </w:r>
      <w:r>
        <w:rPr>
          <w:rFonts w:ascii="Arial" w:hAnsi="Arial" w:cs="Arial"/>
          <w:spacing w:val="1"/>
          <w:sz w:val="22"/>
          <w:szCs w:val="22"/>
        </w:rPr>
        <w:t xml:space="preserve"> </w:t>
      </w:r>
      <w:r>
        <w:rPr>
          <w:rFonts w:ascii="Arial" w:hAnsi="Arial" w:cs="Arial"/>
          <w:sz w:val="22"/>
          <w:szCs w:val="22"/>
        </w:rPr>
        <w:t>on</w:t>
      </w:r>
      <w:r>
        <w:rPr>
          <w:rFonts w:ascii="Arial" w:hAnsi="Arial" w:cs="Arial"/>
          <w:spacing w:val="1"/>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enzyme.</w:t>
      </w:r>
      <w:r>
        <w:rPr>
          <w:rFonts w:ascii="Arial" w:hAnsi="Arial" w:cs="Arial"/>
          <w:spacing w:val="1"/>
          <w:sz w:val="22"/>
          <w:szCs w:val="22"/>
        </w:rPr>
        <w:t xml:space="preserve"> </w:t>
      </w:r>
      <w:r>
        <w:rPr>
          <w:rFonts w:ascii="Arial" w:hAnsi="Arial" w:cs="Arial"/>
          <w:sz w:val="22"/>
          <w:szCs w:val="22"/>
        </w:rPr>
        <w:t>This</w:t>
      </w:r>
      <w:r>
        <w:rPr>
          <w:rFonts w:ascii="Arial" w:hAnsi="Arial" w:cs="Arial"/>
          <w:spacing w:val="1"/>
          <w:sz w:val="22"/>
          <w:szCs w:val="22"/>
        </w:rPr>
        <w:t xml:space="preserve"> </w:t>
      </w:r>
      <w:r>
        <w:rPr>
          <w:rFonts w:ascii="Arial" w:hAnsi="Arial" w:cs="Arial"/>
          <w:sz w:val="22"/>
          <w:szCs w:val="22"/>
        </w:rPr>
        <w:t>inhibition</w:t>
      </w:r>
      <w:r>
        <w:rPr>
          <w:rFonts w:ascii="Arial" w:hAnsi="Arial" w:cs="Arial"/>
          <w:spacing w:val="1"/>
          <w:sz w:val="22"/>
          <w:szCs w:val="22"/>
        </w:rPr>
        <w:t xml:space="preserve"> </w:t>
      </w:r>
      <w:r>
        <w:rPr>
          <w:rFonts w:ascii="Arial" w:hAnsi="Arial" w:cs="Arial"/>
          <w:sz w:val="22"/>
          <w:szCs w:val="22"/>
        </w:rPr>
        <w:t>could</w:t>
      </w:r>
      <w:r>
        <w:rPr>
          <w:rFonts w:ascii="Arial" w:hAnsi="Arial" w:cs="Arial"/>
          <w:spacing w:val="1"/>
          <w:sz w:val="22"/>
          <w:szCs w:val="22"/>
        </w:rPr>
        <w:t xml:space="preserve"> </w:t>
      </w:r>
      <w:r>
        <w:rPr>
          <w:rFonts w:ascii="Arial" w:hAnsi="Arial" w:cs="Arial"/>
          <w:sz w:val="22"/>
          <w:szCs w:val="22"/>
        </w:rPr>
        <w:t>result</w:t>
      </w:r>
      <w:r>
        <w:rPr>
          <w:rFonts w:ascii="Arial" w:hAnsi="Arial" w:cs="Arial"/>
          <w:spacing w:val="1"/>
          <w:sz w:val="22"/>
          <w:szCs w:val="22"/>
        </w:rPr>
        <w:t xml:space="preserve"> </w:t>
      </w:r>
      <w:r>
        <w:rPr>
          <w:rFonts w:ascii="Arial" w:hAnsi="Arial" w:cs="Arial"/>
          <w:sz w:val="22"/>
          <w:szCs w:val="22"/>
        </w:rPr>
        <w:t>from</w:t>
      </w:r>
      <w:r>
        <w:rPr>
          <w:rFonts w:ascii="Arial" w:hAnsi="Arial" w:cs="Arial"/>
          <w:spacing w:val="1"/>
          <w:sz w:val="22"/>
          <w:szCs w:val="22"/>
        </w:rPr>
        <w:t xml:space="preserve"> </w:t>
      </w:r>
      <w:r>
        <w:rPr>
          <w:rFonts w:ascii="Arial" w:hAnsi="Arial" w:cs="Arial"/>
          <w:sz w:val="22"/>
          <w:szCs w:val="22"/>
        </w:rPr>
        <w:t>competitive binding at the active site, obstructing substrate access, or inducing conformational</w:t>
      </w:r>
      <w:r>
        <w:rPr>
          <w:rFonts w:ascii="Arial" w:hAnsi="Arial" w:cs="Arial"/>
          <w:spacing w:val="1"/>
          <w:sz w:val="22"/>
          <w:szCs w:val="22"/>
        </w:rPr>
        <w:t xml:space="preserve"> </w:t>
      </w:r>
      <w:r>
        <w:rPr>
          <w:rFonts w:ascii="Arial" w:hAnsi="Arial" w:cs="Arial"/>
          <w:sz w:val="22"/>
          <w:szCs w:val="22"/>
        </w:rPr>
        <w:t xml:space="preserve">changes that alter enzyme function. This agrees with findings by Dimitrijević et al. (2023) where the activity of </w:t>
      </w:r>
      <w:r>
        <w:rPr>
          <w:rFonts w:ascii="Arial" w:hAnsi="Arial" w:cs="Arial"/>
          <w:i/>
          <w:sz w:val="22"/>
          <w:szCs w:val="22"/>
        </w:rPr>
        <w:t>A</w:t>
      </w:r>
      <w:r w:rsidR="006062E1">
        <w:rPr>
          <w:rFonts w:ascii="Arial" w:hAnsi="Arial" w:cs="Arial"/>
          <w:i/>
          <w:sz w:val="22"/>
          <w:szCs w:val="22"/>
        </w:rPr>
        <w:t>.</w:t>
      </w:r>
      <w:r>
        <w:rPr>
          <w:rFonts w:ascii="Arial" w:hAnsi="Arial" w:cs="Arial"/>
          <w:i/>
          <w:sz w:val="22"/>
          <w:szCs w:val="22"/>
        </w:rPr>
        <w:t xml:space="preserve"> niger </w:t>
      </w:r>
      <w:r>
        <w:rPr>
          <w:rFonts w:ascii="Arial" w:hAnsi="Arial" w:cs="Arial"/>
          <w:sz w:val="22"/>
          <w:szCs w:val="22"/>
        </w:rPr>
        <w:t>amylase was boosted in the presence of Ca</w:t>
      </w:r>
      <w:r>
        <w:rPr>
          <w:rFonts w:ascii="Arial" w:hAnsi="Arial" w:cs="Arial"/>
          <w:sz w:val="22"/>
          <w:szCs w:val="22"/>
          <w:vertAlign w:val="superscript"/>
        </w:rPr>
        <w:t>2+</w:t>
      </w:r>
      <w:r>
        <w:rPr>
          <w:rFonts w:ascii="Arial" w:hAnsi="Arial" w:cs="Arial"/>
          <w:sz w:val="22"/>
          <w:szCs w:val="22"/>
        </w:rPr>
        <w:t>, Mg</w:t>
      </w:r>
      <w:r>
        <w:rPr>
          <w:rFonts w:ascii="Arial" w:hAnsi="Arial" w:cs="Arial"/>
          <w:sz w:val="22"/>
          <w:szCs w:val="22"/>
          <w:vertAlign w:val="superscript"/>
        </w:rPr>
        <w:t>2+</w:t>
      </w:r>
      <w:r>
        <w:rPr>
          <w:rFonts w:ascii="Arial" w:hAnsi="Arial" w:cs="Arial"/>
          <w:sz w:val="22"/>
          <w:szCs w:val="22"/>
        </w:rPr>
        <w:t>, and other</w:t>
      </w:r>
      <w:r>
        <w:rPr>
          <w:rFonts w:ascii="Arial" w:hAnsi="Arial" w:cs="Arial"/>
          <w:spacing w:val="1"/>
          <w:sz w:val="22"/>
          <w:szCs w:val="22"/>
        </w:rPr>
        <w:t xml:space="preserve"> </w:t>
      </w:r>
      <w:r>
        <w:rPr>
          <w:rFonts w:ascii="Arial" w:hAnsi="Arial" w:cs="Arial"/>
          <w:sz w:val="22"/>
          <w:szCs w:val="22"/>
        </w:rPr>
        <w:t>metal</w:t>
      </w:r>
      <w:r>
        <w:rPr>
          <w:rFonts w:ascii="Arial" w:hAnsi="Arial" w:cs="Arial"/>
          <w:spacing w:val="58"/>
          <w:sz w:val="22"/>
          <w:szCs w:val="22"/>
        </w:rPr>
        <w:t xml:space="preserve"> </w:t>
      </w:r>
      <w:r>
        <w:rPr>
          <w:rFonts w:ascii="Arial" w:hAnsi="Arial" w:cs="Arial"/>
          <w:sz w:val="22"/>
          <w:szCs w:val="22"/>
        </w:rPr>
        <w:t>ions</w:t>
      </w:r>
      <w:r>
        <w:rPr>
          <w:rFonts w:ascii="Arial" w:hAnsi="Arial" w:cs="Arial"/>
          <w:spacing w:val="57"/>
          <w:sz w:val="22"/>
          <w:szCs w:val="22"/>
        </w:rPr>
        <w:t xml:space="preserve"> </w:t>
      </w:r>
      <w:r>
        <w:rPr>
          <w:rFonts w:ascii="Arial" w:hAnsi="Arial" w:cs="Arial"/>
          <w:sz w:val="22"/>
          <w:szCs w:val="22"/>
        </w:rPr>
        <w:t>where</w:t>
      </w:r>
      <w:r>
        <w:rPr>
          <w:rFonts w:ascii="Arial" w:hAnsi="Arial" w:cs="Arial"/>
          <w:spacing w:val="56"/>
          <w:sz w:val="22"/>
          <w:szCs w:val="22"/>
        </w:rPr>
        <w:t xml:space="preserve"> </w:t>
      </w:r>
      <w:r>
        <w:rPr>
          <w:rFonts w:ascii="Arial" w:hAnsi="Arial" w:cs="Arial"/>
          <w:sz w:val="22"/>
          <w:szCs w:val="22"/>
        </w:rPr>
        <w:t>similar</w:t>
      </w:r>
      <w:r>
        <w:rPr>
          <w:rFonts w:ascii="Arial" w:hAnsi="Arial" w:cs="Arial"/>
          <w:spacing w:val="57"/>
          <w:sz w:val="22"/>
          <w:szCs w:val="22"/>
        </w:rPr>
        <w:t xml:space="preserve"> </w:t>
      </w:r>
      <w:r>
        <w:rPr>
          <w:rFonts w:ascii="Arial" w:hAnsi="Arial" w:cs="Arial"/>
          <w:sz w:val="22"/>
          <w:szCs w:val="22"/>
        </w:rPr>
        <w:t>activation</w:t>
      </w:r>
      <w:r>
        <w:rPr>
          <w:rFonts w:ascii="Arial" w:hAnsi="Arial" w:cs="Arial"/>
          <w:spacing w:val="57"/>
          <w:sz w:val="22"/>
          <w:szCs w:val="22"/>
        </w:rPr>
        <w:t xml:space="preserve"> </w:t>
      </w:r>
      <w:r>
        <w:rPr>
          <w:rFonts w:ascii="Arial" w:hAnsi="Arial" w:cs="Arial"/>
          <w:sz w:val="22"/>
          <w:szCs w:val="22"/>
        </w:rPr>
        <w:t>by</w:t>
      </w:r>
      <w:r>
        <w:rPr>
          <w:rFonts w:ascii="Arial" w:hAnsi="Arial" w:cs="Arial"/>
          <w:spacing w:val="51"/>
          <w:sz w:val="22"/>
          <w:szCs w:val="22"/>
        </w:rPr>
        <w:t xml:space="preserve"> </w:t>
      </w:r>
      <w:r>
        <w:rPr>
          <w:rFonts w:ascii="Arial" w:hAnsi="Arial" w:cs="Arial"/>
          <w:sz w:val="22"/>
          <w:szCs w:val="22"/>
        </w:rPr>
        <w:t>Ca²</w:t>
      </w:r>
      <w:r>
        <w:rPr>
          <w:rFonts w:ascii="Cambria Math" w:hAnsi="Cambria Math" w:cs="Cambria Math"/>
          <w:sz w:val="22"/>
          <w:szCs w:val="22"/>
        </w:rPr>
        <w:t>⁺</w:t>
      </w:r>
      <w:r>
        <w:rPr>
          <w:rFonts w:ascii="Arial" w:hAnsi="Arial" w:cs="Arial"/>
          <w:spacing w:val="58"/>
          <w:sz w:val="22"/>
          <w:szCs w:val="22"/>
        </w:rPr>
        <w:t xml:space="preserve"> </w:t>
      </w:r>
      <w:r>
        <w:rPr>
          <w:rFonts w:ascii="Arial" w:hAnsi="Arial" w:cs="Arial"/>
          <w:sz w:val="22"/>
          <w:szCs w:val="22"/>
        </w:rPr>
        <w:t>and</w:t>
      </w:r>
      <w:r>
        <w:rPr>
          <w:rFonts w:ascii="Arial" w:hAnsi="Arial" w:cs="Arial"/>
          <w:spacing w:val="57"/>
          <w:sz w:val="22"/>
          <w:szCs w:val="22"/>
        </w:rPr>
        <w:t xml:space="preserve"> </w:t>
      </w:r>
      <w:r>
        <w:rPr>
          <w:rFonts w:ascii="Arial" w:hAnsi="Arial" w:cs="Arial"/>
          <w:sz w:val="22"/>
          <w:szCs w:val="22"/>
        </w:rPr>
        <w:t>Mg²</w:t>
      </w:r>
      <w:r>
        <w:rPr>
          <w:rFonts w:ascii="Cambria Math" w:hAnsi="Cambria Math" w:cs="Cambria Math"/>
          <w:sz w:val="22"/>
          <w:szCs w:val="22"/>
        </w:rPr>
        <w:t>⁺</w:t>
      </w:r>
      <w:r>
        <w:rPr>
          <w:rFonts w:ascii="Arial" w:hAnsi="Arial" w:cs="Arial"/>
          <w:spacing w:val="58"/>
          <w:sz w:val="22"/>
          <w:szCs w:val="22"/>
        </w:rPr>
        <w:t xml:space="preserve"> </w:t>
      </w:r>
      <w:r>
        <w:rPr>
          <w:rFonts w:ascii="Arial" w:hAnsi="Arial" w:cs="Arial"/>
          <w:sz w:val="22"/>
          <w:szCs w:val="22"/>
        </w:rPr>
        <w:t>was</w:t>
      </w:r>
      <w:r>
        <w:rPr>
          <w:rFonts w:ascii="Arial" w:hAnsi="Arial" w:cs="Arial"/>
          <w:spacing w:val="58"/>
          <w:sz w:val="22"/>
          <w:szCs w:val="22"/>
        </w:rPr>
        <w:t xml:space="preserve"> </w:t>
      </w:r>
      <w:r>
        <w:rPr>
          <w:rFonts w:ascii="Arial" w:hAnsi="Arial" w:cs="Arial"/>
          <w:sz w:val="22"/>
          <w:szCs w:val="22"/>
        </w:rPr>
        <w:t>observed</w:t>
      </w:r>
      <w:r>
        <w:rPr>
          <w:rFonts w:ascii="Arial" w:hAnsi="Arial" w:cs="Arial"/>
          <w:spacing w:val="1"/>
          <w:sz w:val="22"/>
          <w:szCs w:val="22"/>
        </w:rPr>
        <w:t xml:space="preserve"> </w:t>
      </w:r>
      <w:r>
        <w:rPr>
          <w:rFonts w:ascii="Arial" w:hAnsi="Arial" w:cs="Arial"/>
          <w:sz w:val="22"/>
          <w:szCs w:val="22"/>
        </w:rPr>
        <w:t>in</w:t>
      </w:r>
      <w:r>
        <w:rPr>
          <w:rFonts w:ascii="Arial" w:hAnsi="Arial" w:cs="Arial"/>
          <w:spacing w:val="58"/>
          <w:sz w:val="22"/>
          <w:szCs w:val="22"/>
        </w:rPr>
        <w:t xml:space="preserve"> </w:t>
      </w:r>
      <w:r>
        <w:rPr>
          <w:rFonts w:ascii="Arial" w:hAnsi="Arial" w:cs="Arial"/>
          <w:sz w:val="22"/>
          <w:szCs w:val="22"/>
        </w:rPr>
        <w:t>soybean</w:t>
      </w:r>
      <w:r>
        <w:rPr>
          <w:rFonts w:ascii="Arial" w:hAnsi="Arial" w:cs="Arial"/>
          <w:spacing w:val="1"/>
          <w:sz w:val="22"/>
          <w:szCs w:val="22"/>
        </w:rPr>
        <w:t xml:space="preserve"> </w:t>
      </w:r>
      <w:r>
        <w:rPr>
          <w:rFonts w:ascii="Arial" w:hAnsi="Arial" w:cs="Arial"/>
          <w:sz w:val="22"/>
          <w:szCs w:val="22"/>
        </w:rPr>
        <w:t>amylase. Similarly,</w:t>
      </w:r>
      <w:r>
        <w:rPr>
          <w:rFonts w:ascii="Arial" w:hAnsi="Arial" w:cs="Arial"/>
          <w:spacing w:val="-5"/>
          <w:sz w:val="22"/>
          <w:szCs w:val="22"/>
        </w:rPr>
        <w:t xml:space="preserve"> </w:t>
      </w:r>
      <w:r>
        <w:rPr>
          <w:rFonts w:ascii="Arial" w:hAnsi="Arial" w:cs="Arial"/>
          <w:sz w:val="22"/>
          <w:szCs w:val="22"/>
        </w:rPr>
        <w:t>research</w:t>
      </w:r>
      <w:r>
        <w:rPr>
          <w:rFonts w:ascii="Arial" w:hAnsi="Arial" w:cs="Arial"/>
          <w:spacing w:val="-5"/>
          <w:sz w:val="22"/>
          <w:szCs w:val="22"/>
        </w:rPr>
        <w:t xml:space="preserve"> </w:t>
      </w:r>
      <w:r>
        <w:rPr>
          <w:rFonts w:ascii="Arial" w:hAnsi="Arial" w:cs="Arial"/>
          <w:sz w:val="22"/>
          <w:szCs w:val="22"/>
        </w:rPr>
        <w:t>on</w:t>
      </w:r>
      <w:r>
        <w:rPr>
          <w:rFonts w:ascii="Arial" w:hAnsi="Arial" w:cs="Arial"/>
          <w:spacing w:val="-4"/>
          <w:sz w:val="22"/>
          <w:szCs w:val="22"/>
        </w:rPr>
        <w:t xml:space="preserve"> </w:t>
      </w:r>
      <w:r>
        <w:rPr>
          <w:rFonts w:ascii="Arial" w:hAnsi="Arial" w:cs="Arial"/>
          <w:sz w:val="22"/>
          <w:szCs w:val="22"/>
        </w:rPr>
        <w:t>amylase</w:t>
      </w:r>
      <w:r>
        <w:rPr>
          <w:rFonts w:ascii="Arial" w:hAnsi="Arial" w:cs="Arial"/>
          <w:spacing w:val="-6"/>
          <w:sz w:val="22"/>
          <w:szCs w:val="22"/>
        </w:rPr>
        <w:t xml:space="preserve"> </w:t>
      </w:r>
      <w:r>
        <w:rPr>
          <w:rFonts w:ascii="Arial" w:hAnsi="Arial" w:cs="Arial"/>
          <w:sz w:val="22"/>
          <w:szCs w:val="22"/>
        </w:rPr>
        <w:t>from</w:t>
      </w:r>
      <w:r>
        <w:rPr>
          <w:rFonts w:ascii="Arial" w:hAnsi="Arial" w:cs="Arial"/>
          <w:spacing w:val="-1"/>
          <w:sz w:val="22"/>
          <w:szCs w:val="22"/>
        </w:rPr>
        <w:t xml:space="preserve"> </w:t>
      </w:r>
      <w:r>
        <w:rPr>
          <w:rFonts w:ascii="Arial" w:hAnsi="Arial" w:cs="Arial"/>
          <w:i/>
          <w:sz w:val="22"/>
          <w:szCs w:val="22"/>
        </w:rPr>
        <w:t>A</w:t>
      </w:r>
      <w:r w:rsidR="006062E1">
        <w:rPr>
          <w:rFonts w:ascii="Arial" w:hAnsi="Arial" w:cs="Arial"/>
          <w:i/>
          <w:sz w:val="22"/>
          <w:szCs w:val="22"/>
        </w:rPr>
        <w:t>.</w:t>
      </w:r>
      <w:r>
        <w:rPr>
          <w:rFonts w:ascii="Arial" w:hAnsi="Arial" w:cs="Arial"/>
          <w:i/>
          <w:spacing w:val="-4"/>
          <w:sz w:val="22"/>
          <w:szCs w:val="22"/>
        </w:rPr>
        <w:t xml:space="preserve"> </w:t>
      </w:r>
      <w:r>
        <w:rPr>
          <w:rFonts w:ascii="Arial" w:hAnsi="Arial" w:cs="Arial"/>
          <w:i/>
          <w:sz w:val="22"/>
          <w:szCs w:val="22"/>
        </w:rPr>
        <w:t>terreus</w:t>
      </w:r>
      <w:r>
        <w:rPr>
          <w:rFonts w:ascii="Arial" w:hAnsi="Arial" w:cs="Arial"/>
          <w:i/>
          <w:spacing w:val="-3"/>
          <w:sz w:val="22"/>
          <w:szCs w:val="22"/>
        </w:rPr>
        <w:t xml:space="preserve"> </w:t>
      </w:r>
      <w:r>
        <w:rPr>
          <w:rFonts w:ascii="Arial" w:hAnsi="Arial" w:cs="Arial"/>
          <w:sz w:val="22"/>
          <w:szCs w:val="22"/>
        </w:rPr>
        <w:t>NCFT</w:t>
      </w:r>
      <w:r>
        <w:rPr>
          <w:rFonts w:ascii="Arial" w:hAnsi="Arial" w:cs="Arial"/>
          <w:spacing w:val="-5"/>
          <w:sz w:val="22"/>
          <w:szCs w:val="22"/>
        </w:rPr>
        <w:t xml:space="preserve"> </w:t>
      </w:r>
      <w:r>
        <w:rPr>
          <w:rFonts w:ascii="Arial" w:hAnsi="Arial" w:cs="Arial"/>
          <w:sz w:val="22"/>
          <w:szCs w:val="22"/>
        </w:rPr>
        <w:t>4269.10,</w:t>
      </w:r>
      <w:r>
        <w:rPr>
          <w:rFonts w:ascii="Arial" w:hAnsi="Arial" w:cs="Arial"/>
          <w:spacing w:val="-4"/>
          <w:sz w:val="22"/>
          <w:szCs w:val="22"/>
        </w:rPr>
        <w:t xml:space="preserve"> </w:t>
      </w:r>
      <w:r>
        <w:rPr>
          <w:rFonts w:ascii="Arial" w:hAnsi="Arial" w:cs="Arial"/>
          <w:sz w:val="22"/>
          <w:szCs w:val="22"/>
        </w:rPr>
        <w:t>utilizing</w:t>
      </w:r>
      <w:r>
        <w:rPr>
          <w:rFonts w:ascii="Arial" w:hAnsi="Arial" w:cs="Arial"/>
          <w:spacing w:val="-7"/>
          <w:sz w:val="22"/>
          <w:szCs w:val="22"/>
        </w:rPr>
        <w:t xml:space="preserve"> </w:t>
      </w:r>
      <w:r>
        <w:rPr>
          <w:rFonts w:ascii="Arial" w:hAnsi="Arial" w:cs="Arial"/>
          <w:sz w:val="22"/>
          <w:szCs w:val="22"/>
        </w:rPr>
        <w:t>pearl</w:t>
      </w:r>
      <w:r>
        <w:rPr>
          <w:rFonts w:ascii="Arial" w:hAnsi="Arial" w:cs="Arial"/>
          <w:spacing w:val="-4"/>
          <w:sz w:val="22"/>
          <w:szCs w:val="22"/>
        </w:rPr>
        <w:t xml:space="preserve"> </w:t>
      </w:r>
      <w:r>
        <w:rPr>
          <w:rFonts w:ascii="Arial" w:hAnsi="Arial" w:cs="Arial"/>
          <w:sz w:val="22"/>
          <w:szCs w:val="22"/>
        </w:rPr>
        <w:t>millet</w:t>
      </w:r>
      <w:r>
        <w:rPr>
          <w:rFonts w:ascii="Arial" w:hAnsi="Arial" w:cs="Arial"/>
          <w:spacing w:val="-4"/>
          <w:sz w:val="22"/>
          <w:szCs w:val="22"/>
        </w:rPr>
        <w:t xml:space="preserve"> </w:t>
      </w:r>
      <w:r>
        <w:rPr>
          <w:rFonts w:ascii="Arial" w:hAnsi="Arial" w:cs="Arial"/>
          <w:sz w:val="22"/>
          <w:szCs w:val="22"/>
        </w:rPr>
        <w:t>as</w:t>
      </w:r>
      <w:r>
        <w:rPr>
          <w:rFonts w:ascii="Arial" w:hAnsi="Arial" w:cs="Arial"/>
          <w:spacing w:val="-4"/>
          <w:sz w:val="22"/>
          <w:szCs w:val="22"/>
        </w:rPr>
        <w:t xml:space="preserve"> </w:t>
      </w:r>
      <w:r>
        <w:rPr>
          <w:rFonts w:ascii="Arial" w:hAnsi="Arial" w:cs="Arial"/>
          <w:sz w:val="22"/>
          <w:szCs w:val="22"/>
        </w:rPr>
        <w:t>a</w:t>
      </w:r>
      <w:r>
        <w:rPr>
          <w:rFonts w:ascii="Arial" w:hAnsi="Arial" w:cs="Arial"/>
          <w:spacing w:val="-58"/>
          <w:sz w:val="22"/>
          <w:szCs w:val="22"/>
        </w:rPr>
        <w:t xml:space="preserve"> </w:t>
      </w:r>
      <w:r>
        <w:rPr>
          <w:rFonts w:ascii="Arial" w:hAnsi="Arial" w:cs="Arial"/>
          <w:sz w:val="22"/>
          <w:szCs w:val="22"/>
        </w:rPr>
        <w:t xml:space="preserve">substrate. Sharma </w:t>
      </w:r>
      <w:r>
        <w:rPr>
          <w:rFonts w:ascii="Arial" w:hAnsi="Arial" w:cs="Arial"/>
          <w:i/>
          <w:iCs/>
          <w:sz w:val="22"/>
          <w:szCs w:val="22"/>
        </w:rPr>
        <w:t>et al</w:t>
      </w:r>
      <w:r>
        <w:rPr>
          <w:rFonts w:ascii="Arial" w:hAnsi="Arial" w:cs="Arial"/>
          <w:sz w:val="22"/>
          <w:szCs w:val="22"/>
        </w:rPr>
        <w:t>.</w:t>
      </w:r>
      <w:r>
        <w:rPr>
          <w:rFonts w:ascii="Arial" w:hAnsi="Arial" w:cs="Arial"/>
          <w:i/>
          <w:iCs/>
          <w:sz w:val="22"/>
          <w:szCs w:val="22"/>
        </w:rPr>
        <w:t xml:space="preserve"> </w:t>
      </w:r>
      <w:r>
        <w:rPr>
          <w:rFonts w:ascii="Arial" w:hAnsi="Arial" w:cs="Arial"/>
          <w:sz w:val="22"/>
          <w:szCs w:val="22"/>
        </w:rPr>
        <w:t>(2016) identified Ca²</w:t>
      </w:r>
      <w:r>
        <w:rPr>
          <w:rFonts w:ascii="Cambria Math" w:hAnsi="Cambria Math" w:cs="Cambria Math"/>
          <w:sz w:val="22"/>
          <w:szCs w:val="22"/>
        </w:rPr>
        <w:t>⁺</w:t>
      </w:r>
      <w:r>
        <w:rPr>
          <w:rFonts w:ascii="Arial" w:hAnsi="Arial" w:cs="Arial"/>
          <w:sz w:val="22"/>
          <w:szCs w:val="22"/>
        </w:rPr>
        <w:t xml:space="preserve"> and Mg²</w:t>
      </w:r>
      <w:r>
        <w:rPr>
          <w:rFonts w:ascii="Cambria Math" w:hAnsi="Cambria Math" w:cs="Cambria Math"/>
          <w:sz w:val="22"/>
          <w:szCs w:val="22"/>
        </w:rPr>
        <w:t>⁺</w:t>
      </w:r>
      <w:r>
        <w:rPr>
          <w:rFonts w:ascii="Arial" w:hAnsi="Arial" w:cs="Arial"/>
          <w:sz w:val="22"/>
          <w:szCs w:val="22"/>
        </w:rPr>
        <w:t xml:space="preserve"> as strong activators of amylase. Moreover, these results demonstrate the enzyme’s industrial potential due to its thermostability, broad pH range, and metal ion responsiveness.</w:t>
      </w:r>
      <w:r>
        <w:rPr>
          <w:rFonts w:ascii="Arial" w:hAnsi="Arial" w:cs="Arial"/>
          <w:position w:val="2"/>
          <w:sz w:val="22"/>
          <w:szCs w:val="22"/>
        </w:rPr>
        <w:t xml:space="preserve"> However, the amylase proved</w:t>
      </w:r>
      <w:r>
        <w:rPr>
          <w:rFonts w:ascii="Arial" w:hAnsi="Arial" w:cs="Arial"/>
          <w:spacing w:val="1"/>
          <w:position w:val="2"/>
          <w:sz w:val="22"/>
          <w:szCs w:val="22"/>
        </w:rPr>
        <w:t xml:space="preserve"> </w:t>
      </w:r>
      <w:r>
        <w:rPr>
          <w:rFonts w:ascii="Arial" w:hAnsi="Arial" w:cs="Arial"/>
          <w:sz w:val="22"/>
          <w:szCs w:val="22"/>
        </w:rPr>
        <w:t>effective as a detergent additive, enhancing cloth stain removal as illustrated in Figure 6</w:t>
      </w:r>
      <w:r w:rsidR="00FF2D83">
        <w:rPr>
          <w:rFonts w:ascii="Arial" w:hAnsi="Arial" w:cs="Arial"/>
          <w:sz w:val="22"/>
          <w:szCs w:val="22"/>
        </w:rPr>
        <w:t>c</w:t>
      </w:r>
      <w:r>
        <w:rPr>
          <w:rFonts w:ascii="Arial" w:hAnsi="Arial" w:cs="Arial"/>
          <w:sz w:val="22"/>
          <w:szCs w:val="22"/>
        </w:rPr>
        <w:t>. Metal-ion activation, wide pH stability,</w:t>
      </w:r>
      <w:r>
        <w:rPr>
          <w:rFonts w:ascii="Arial" w:hAnsi="Arial" w:cs="Arial"/>
          <w:spacing w:val="1"/>
          <w:sz w:val="22"/>
          <w:szCs w:val="22"/>
        </w:rPr>
        <w:t xml:space="preserve"> </w:t>
      </w:r>
      <w:r>
        <w:rPr>
          <w:rFonts w:ascii="Arial" w:hAnsi="Arial" w:cs="Arial"/>
          <w:sz w:val="22"/>
          <w:szCs w:val="22"/>
        </w:rPr>
        <w:t>and</w:t>
      </w:r>
      <w:r>
        <w:rPr>
          <w:rFonts w:ascii="Arial" w:hAnsi="Arial" w:cs="Arial"/>
          <w:spacing w:val="-5"/>
          <w:sz w:val="22"/>
          <w:szCs w:val="22"/>
        </w:rPr>
        <w:t xml:space="preserve"> </w:t>
      </w:r>
      <w:r>
        <w:rPr>
          <w:rFonts w:ascii="Arial" w:hAnsi="Arial" w:cs="Arial"/>
          <w:sz w:val="22"/>
          <w:szCs w:val="22"/>
        </w:rPr>
        <w:t>high</w:t>
      </w:r>
      <w:r>
        <w:rPr>
          <w:rFonts w:ascii="Arial" w:hAnsi="Arial" w:cs="Arial"/>
          <w:spacing w:val="-3"/>
          <w:sz w:val="22"/>
          <w:szCs w:val="22"/>
        </w:rPr>
        <w:t xml:space="preserve"> </w:t>
      </w:r>
      <w:r>
        <w:rPr>
          <w:rFonts w:ascii="Arial" w:hAnsi="Arial" w:cs="Arial"/>
          <w:sz w:val="22"/>
          <w:szCs w:val="22"/>
        </w:rPr>
        <w:t>substrate</w:t>
      </w:r>
      <w:r>
        <w:rPr>
          <w:rFonts w:ascii="Arial" w:hAnsi="Arial" w:cs="Arial"/>
          <w:spacing w:val="-1"/>
          <w:sz w:val="22"/>
          <w:szCs w:val="22"/>
        </w:rPr>
        <w:t xml:space="preserve"> </w:t>
      </w:r>
      <w:r>
        <w:rPr>
          <w:rFonts w:ascii="Arial" w:hAnsi="Arial" w:cs="Arial"/>
          <w:sz w:val="22"/>
          <w:szCs w:val="22"/>
        </w:rPr>
        <w:t>affinity,</w:t>
      </w:r>
      <w:r>
        <w:rPr>
          <w:rFonts w:ascii="Arial" w:hAnsi="Arial" w:cs="Arial"/>
          <w:spacing w:val="-3"/>
          <w:sz w:val="22"/>
          <w:szCs w:val="22"/>
        </w:rPr>
        <w:t xml:space="preserve"> </w:t>
      </w:r>
      <w:r>
        <w:rPr>
          <w:rFonts w:ascii="Arial" w:hAnsi="Arial" w:cs="Arial"/>
          <w:sz w:val="22"/>
          <w:szCs w:val="22"/>
        </w:rPr>
        <w:t>positioning</w:t>
      </w:r>
      <w:r>
        <w:rPr>
          <w:rFonts w:ascii="Arial" w:hAnsi="Arial" w:cs="Arial"/>
          <w:spacing w:val="-3"/>
          <w:sz w:val="22"/>
          <w:szCs w:val="22"/>
        </w:rPr>
        <w:t xml:space="preserve"> </w:t>
      </w:r>
      <w:r>
        <w:rPr>
          <w:rFonts w:ascii="Arial" w:hAnsi="Arial" w:cs="Arial"/>
          <w:sz w:val="22"/>
          <w:szCs w:val="22"/>
        </w:rPr>
        <w:t>this</w:t>
      </w:r>
      <w:r>
        <w:rPr>
          <w:rFonts w:ascii="Arial" w:hAnsi="Arial" w:cs="Arial"/>
          <w:spacing w:val="-5"/>
          <w:sz w:val="22"/>
          <w:szCs w:val="22"/>
        </w:rPr>
        <w:t xml:space="preserve"> </w:t>
      </w:r>
      <w:r>
        <w:rPr>
          <w:rFonts w:ascii="Arial" w:hAnsi="Arial" w:cs="Arial"/>
          <w:sz w:val="22"/>
          <w:szCs w:val="22"/>
        </w:rPr>
        <w:t>amylase</w:t>
      </w:r>
      <w:r>
        <w:rPr>
          <w:rFonts w:ascii="Arial" w:hAnsi="Arial" w:cs="Arial"/>
          <w:spacing w:val="-5"/>
          <w:sz w:val="22"/>
          <w:szCs w:val="22"/>
        </w:rPr>
        <w:t xml:space="preserve"> </w:t>
      </w:r>
      <w:r>
        <w:rPr>
          <w:rFonts w:ascii="Arial" w:hAnsi="Arial" w:cs="Arial"/>
          <w:sz w:val="22"/>
          <w:szCs w:val="22"/>
        </w:rPr>
        <w:t>derived</w:t>
      </w:r>
      <w:r>
        <w:rPr>
          <w:rFonts w:ascii="Arial" w:hAnsi="Arial" w:cs="Arial"/>
          <w:spacing w:val="-3"/>
          <w:sz w:val="22"/>
          <w:szCs w:val="22"/>
        </w:rPr>
        <w:t xml:space="preserve"> </w:t>
      </w:r>
      <w:r>
        <w:rPr>
          <w:rFonts w:ascii="Arial" w:hAnsi="Arial" w:cs="Arial"/>
          <w:sz w:val="22"/>
          <w:szCs w:val="22"/>
        </w:rPr>
        <w:t>from</w:t>
      </w:r>
      <w:r>
        <w:rPr>
          <w:rFonts w:ascii="Arial" w:hAnsi="Arial" w:cs="Arial"/>
          <w:spacing w:val="-4"/>
          <w:sz w:val="22"/>
          <w:szCs w:val="22"/>
        </w:rPr>
        <w:t xml:space="preserve"> </w:t>
      </w:r>
      <w:r>
        <w:rPr>
          <w:rFonts w:ascii="Arial" w:hAnsi="Arial" w:cs="Arial"/>
          <w:sz w:val="22"/>
          <w:szCs w:val="22"/>
        </w:rPr>
        <w:t>Long-horned</w:t>
      </w:r>
      <w:r>
        <w:rPr>
          <w:rFonts w:ascii="Arial" w:hAnsi="Arial" w:cs="Arial"/>
          <w:spacing w:val="-2"/>
          <w:sz w:val="22"/>
          <w:szCs w:val="22"/>
        </w:rPr>
        <w:t xml:space="preserve"> </w:t>
      </w:r>
      <w:r>
        <w:rPr>
          <w:rFonts w:ascii="Arial" w:hAnsi="Arial" w:cs="Arial"/>
          <w:sz w:val="22"/>
          <w:szCs w:val="22"/>
        </w:rPr>
        <w:t>beetles</w:t>
      </w:r>
      <w:r>
        <w:rPr>
          <w:rFonts w:ascii="Arial" w:hAnsi="Arial" w:cs="Arial"/>
          <w:spacing w:val="-5"/>
          <w:sz w:val="22"/>
          <w:szCs w:val="22"/>
        </w:rPr>
        <w:t xml:space="preserve"> </w:t>
      </w:r>
      <w:r>
        <w:rPr>
          <w:rFonts w:ascii="Arial" w:hAnsi="Arial" w:cs="Arial"/>
          <w:sz w:val="22"/>
          <w:szCs w:val="22"/>
        </w:rPr>
        <w:t>as</w:t>
      </w:r>
      <w:r>
        <w:rPr>
          <w:rFonts w:ascii="Arial" w:hAnsi="Arial" w:cs="Arial"/>
          <w:spacing w:val="-1"/>
          <w:sz w:val="22"/>
          <w:szCs w:val="22"/>
        </w:rPr>
        <w:t xml:space="preserve"> </w:t>
      </w:r>
      <w:r>
        <w:rPr>
          <w:rFonts w:ascii="Arial" w:hAnsi="Arial" w:cs="Arial"/>
          <w:sz w:val="22"/>
          <w:szCs w:val="22"/>
        </w:rPr>
        <w:t>a</w:t>
      </w:r>
      <w:r>
        <w:rPr>
          <w:rFonts w:ascii="Arial" w:hAnsi="Arial" w:cs="Arial"/>
          <w:spacing w:val="-6"/>
          <w:sz w:val="22"/>
          <w:szCs w:val="22"/>
        </w:rPr>
        <w:t xml:space="preserve"> </w:t>
      </w:r>
      <w:r>
        <w:rPr>
          <w:rFonts w:ascii="Arial" w:hAnsi="Arial" w:cs="Arial"/>
          <w:sz w:val="22"/>
          <w:szCs w:val="22"/>
        </w:rPr>
        <w:t>promising candidate</w:t>
      </w:r>
      <w:r>
        <w:rPr>
          <w:rFonts w:ascii="Arial" w:hAnsi="Arial" w:cs="Arial"/>
          <w:spacing w:val="-2"/>
          <w:sz w:val="22"/>
          <w:szCs w:val="22"/>
        </w:rPr>
        <w:t xml:space="preserve"> </w:t>
      </w:r>
      <w:r>
        <w:rPr>
          <w:rFonts w:ascii="Arial" w:hAnsi="Arial" w:cs="Arial"/>
          <w:sz w:val="22"/>
          <w:szCs w:val="22"/>
        </w:rPr>
        <w:t>for starch hydrolysis in bioprocesses. Beetles</w:t>
      </w:r>
      <w:r>
        <w:rPr>
          <w:rFonts w:ascii="Arial" w:hAnsi="Arial" w:cs="Arial"/>
          <w:spacing w:val="-5"/>
          <w:sz w:val="22"/>
          <w:szCs w:val="22"/>
        </w:rPr>
        <w:t xml:space="preserve"> </w:t>
      </w:r>
      <w:r>
        <w:rPr>
          <w:rFonts w:ascii="Arial" w:hAnsi="Arial" w:cs="Arial"/>
          <w:sz w:val="22"/>
          <w:szCs w:val="22"/>
        </w:rPr>
        <w:t>as</w:t>
      </w:r>
      <w:r>
        <w:rPr>
          <w:rFonts w:ascii="Arial" w:hAnsi="Arial" w:cs="Arial"/>
          <w:spacing w:val="-1"/>
          <w:sz w:val="22"/>
          <w:szCs w:val="22"/>
        </w:rPr>
        <w:t xml:space="preserve"> </w:t>
      </w:r>
      <w:r>
        <w:rPr>
          <w:rFonts w:ascii="Arial" w:hAnsi="Arial" w:cs="Arial"/>
          <w:sz w:val="22"/>
          <w:szCs w:val="22"/>
        </w:rPr>
        <w:t>a</w:t>
      </w:r>
      <w:r>
        <w:rPr>
          <w:rFonts w:ascii="Arial" w:hAnsi="Arial" w:cs="Arial"/>
          <w:spacing w:val="-6"/>
          <w:sz w:val="22"/>
          <w:szCs w:val="22"/>
        </w:rPr>
        <w:t xml:space="preserve"> </w:t>
      </w:r>
      <w:r>
        <w:rPr>
          <w:rFonts w:ascii="Arial" w:hAnsi="Arial" w:cs="Arial"/>
          <w:sz w:val="22"/>
          <w:szCs w:val="22"/>
        </w:rPr>
        <w:t>promising candidate</w:t>
      </w:r>
      <w:r>
        <w:rPr>
          <w:rFonts w:ascii="Arial" w:hAnsi="Arial" w:cs="Arial"/>
          <w:spacing w:val="-2"/>
          <w:sz w:val="22"/>
          <w:szCs w:val="22"/>
        </w:rPr>
        <w:t xml:space="preserve"> </w:t>
      </w:r>
      <w:r>
        <w:rPr>
          <w:rFonts w:ascii="Arial" w:hAnsi="Arial" w:cs="Arial"/>
          <w:sz w:val="22"/>
          <w:szCs w:val="22"/>
        </w:rPr>
        <w:t>for starch hydrolysis in bioprocesses.</w:t>
      </w:r>
    </w:p>
    <w:p w14:paraId="4313C85D" w14:textId="77777777" w:rsidR="00A0506C" w:rsidRDefault="00272127">
      <w:pPr>
        <w:pStyle w:val="NormalWeb"/>
        <w:spacing w:line="360" w:lineRule="auto"/>
        <w:jc w:val="both"/>
        <w:rPr>
          <w:rStyle w:val="Strong"/>
          <w:rFonts w:ascii="Arial" w:hAnsi="Arial" w:cs="Arial"/>
          <w:sz w:val="22"/>
          <w:szCs w:val="22"/>
        </w:rPr>
      </w:pPr>
      <w:r>
        <w:rPr>
          <w:rStyle w:val="Strong"/>
          <w:rFonts w:ascii="Arial" w:hAnsi="Arial" w:cs="Arial"/>
          <w:sz w:val="22"/>
          <w:szCs w:val="22"/>
        </w:rPr>
        <w:t>CONCLUSION</w:t>
      </w:r>
    </w:p>
    <w:p w14:paraId="408A89EB" w14:textId="77777777" w:rsidR="00F31869" w:rsidRDefault="00272127" w:rsidP="00F31869">
      <w:pPr>
        <w:pStyle w:val="NormalWeb"/>
        <w:spacing w:line="360" w:lineRule="auto"/>
        <w:jc w:val="both"/>
        <w:rPr>
          <w:rFonts w:ascii="Arial" w:hAnsi="Arial" w:cs="Arial"/>
          <w:sz w:val="22"/>
          <w:szCs w:val="22"/>
        </w:rPr>
      </w:pPr>
      <w:r>
        <w:rPr>
          <w:rFonts w:ascii="Arial" w:hAnsi="Arial" w:cs="Arial"/>
          <w:sz w:val="22"/>
          <w:szCs w:val="22"/>
        </w:rPr>
        <w:t xml:space="preserve">This study demonstrated the successful production, partial purification, and biochemical characterization of amylase derived from </w:t>
      </w:r>
      <w:r>
        <w:rPr>
          <w:rStyle w:val="Emphasis"/>
          <w:rFonts w:ascii="Arial" w:hAnsi="Arial" w:cs="Arial"/>
          <w:sz w:val="22"/>
          <w:szCs w:val="22"/>
        </w:rPr>
        <w:t>A</w:t>
      </w:r>
      <w:r w:rsidR="006062E1">
        <w:rPr>
          <w:rStyle w:val="Emphasis"/>
          <w:rFonts w:ascii="Arial" w:hAnsi="Arial" w:cs="Arial"/>
          <w:sz w:val="22"/>
          <w:szCs w:val="22"/>
        </w:rPr>
        <w:t>.</w:t>
      </w:r>
      <w:r>
        <w:rPr>
          <w:rStyle w:val="Emphasis"/>
          <w:rFonts w:ascii="Arial" w:hAnsi="Arial" w:cs="Arial"/>
          <w:sz w:val="22"/>
          <w:szCs w:val="22"/>
        </w:rPr>
        <w:t xml:space="preserve"> niger</w:t>
      </w:r>
      <w:r>
        <w:rPr>
          <w:rFonts w:ascii="Arial" w:hAnsi="Arial" w:cs="Arial"/>
          <w:sz w:val="22"/>
          <w:szCs w:val="22"/>
        </w:rPr>
        <w:t xml:space="preserve"> isolated from the gut of long-horned beetles. The enzyme exhibited desirable traits such as high thermostability, broad pH tolerance, metal ion activation, and strong substrate affinity, which are critical parameters for industrial applications. The enzyme also showed effectiveness in detergent formulations by enhancing stain removal on fabrics. Therefore, Aspergillus amylase could be explored for biotechnological applications as eco-friendly detergent additive. </w:t>
      </w:r>
    </w:p>
    <w:p w14:paraId="46FEDE2E" w14:textId="77777777" w:rsidR="00F31869" w:rsidRDefault="00F31869" w:rsidP="00F31869">
      <w:pPr>
        <w:pStyle w:val="NormalWeb"/>
        <w:spacing w:line="360" w:lineRule="auto"/>
        <w:jc w:val="both"/>
        <w:rPr>
          <w:rFonts w:ascii="Arial" w:hAnsi="Arial" w:cs="Arial"/>
          <w:sz w:val="22"/>
          <w:szCs w:val="22"/>
        </w:rPr>
      </w:pPr>
    </w:p>
    <w:p w14:paraId="4EA01431" w14:textId="1DD9C8F3" w:rsidR="00DB5DA3" w:rsidRPr="00F31869" w:rsidRDefault="00DB5DA3" w:rsidP="00F31869">
      <w:pPr>
        <w:pStyle w:val="NormalWeb"/>
        <w:spacing w:line="360" w:lineRule="auto"/>
        <w:jc w:val="both"/>
        <w:rPr>
          <w:rFonts w:ascii="Arial" w:hAnsi="Arial" w:cs="Arial"/>
          <w:bCs/>
          <w:caps/>
          <w:szCs w:val="22"/>
        </w:rPr>
      </w:pPr>
      <w:r w:rsidRPr="00F31869">
        <w:rPr>
          <w:rFonts w:ascii="Arial" w:hAnsi="Arial" w:cs="Arial"/>
          <w:bCs/>
          <w:szCs w:val="22"/>
        </w:rPr>
        <w:lastRenderedPageBreak/>
        <w:t>COMPETING INTERESTS DISCLAIMER:</w:t>
      </w:r>
    </w:p>
    <w:p w14:paraId="0BD2CBB1" w14:textId="5FB6A9E2" w:rsidR="0061490E" w:rsidRDefault="00DB5DA3" w:rsidP="00DB5DA3">
      <w:pPr>
        <w:pStyle w:val="ReferHead"/>
        <w:spacing w:after="0" w:line="360" w:lineRule="auto"/>
        <w:jc w:val="both"/>
        <w:rPr>
          <w:rFonts w:ascii="Arial" w:hAnsi="Arial" w:cs="Arial"/>
          <w:b w:val="0"/>
          <w:caps w:val="0"/>
          <w:szCs w:val="22"/>
        </w:rPr>
      </w:pPr>
      <w:r w:rsidRPr="00DB5DA3">
        <w:rPr>
          <w:rFonts w:ascii="Arial" w:hAnsi="Arial" w:cs="Arial"/>
          <w:b w:val="0"/>
          <w:caps w:val="0"/>
          <w:szCs w:val="22"/>
        </w:rPr>
        <w:t>Authors have declared that they have no known competing financial interests OR non-financial interests OR personal relationships that could have appeared to influence the work reported in this paper</w:t>
      </w:r>
    </w:p>
    <w:p w14:paraId="28F8B3B1" w14:textId="6812451F" w:rsidR="0061490E" w:rsidRDefault="0061490E" w:rsidP="00DB5DA3">
      <w:pPr>
        <w:pStyle w:val="ReferHead"/>
        <w:spacing w:after="0" w:line="360" w:lineRule="auto"/>
        <w:jc w:val="both"/>
        <w:rPr>
          <w:rFonts w:ascii="Arial" w:hAnsi="Arial" w:cs="Arial"/>
          <w:b w:val="0"/>
          <w:caps w:val="0"/>
          <w:szCs w:val="22"/>
        </w:rPr>
      </w:pPr>
    </w:p>
    <w:p w14:paraId="396951C7" w14:textId="047A2498" w:rsidR="0061490E" w:rsidRPr="00F31869" w:rsidRDefault="00F31869" w:rsidP="0061490E">
      <w:pPr>
        <w:rPr>
          <w:rFonts w:ascii="Calibri" w:eastAsia="Calibri" w:hAnsi="Calibri"/>
          <w:b/>
          <w:bCs/>
          <w:kern w:val="2"/>
        </w:rPr>
      </w:pPr>
      <w:bookmarkStart w:id="2" w:name="_Hlk204003461"/>
      <w:bookmarkStart w:id="3" w:name="_Hlk209007716"/>
      <w:r w:rsidRPr="00F31869">
        <w:rPr>
          <w:rFonts w:ascii="Calibri" w:eastAsia="Calibri" w:hAnsi="Calibri"/>
          <w:b/>
          <w:bCs/>
          <w:kern w:val="2"/>
        </w:rPr>
        <w:t>DISCLAIMER (ARTIFICIAL INTELLIGENCE)</w:t>
      </w:r>
    </w:p>
    <w:p w14:paraId="18732340" w14:textId="6BFBF76C" w:rsidR="0061490E" w:rsidRPr="00F31869" w:rsidRDefault="0061490E" w:rsidP="0061490E">
      <w:pPr>
        <w:rPr>
          <w:rFonts w:ascii="Calibri" w:eastAsia="Calibri" w:hAnsi="Calibri"/>
          <w:kern w:val="2"/>
        </w:rPr>
      </w:pPr>
    </w:p>
    <w:p w14:paraId="1FF29C77" w14:textId="3A9E64A0" w:rsidR="0061490E" w:rsidRDefault="0061490E" w:rsidP="00F31869">
      <w:pPr>
        <w:rPr>
          <w:rFonts w:ascii="Arial" w:hAnsi="Arial" w:cs="Arial"/>
          <w:b/>
          <w:caps/>
        </w:rPr>
      </w:pPr>
      <w:r w:rsidRPr="00F31869">
        <w:rPr>
          <w:rFonts w:ascii="Calibri" w:eastAsia="Calibri" w:hAnsi="Calibri"/>
          <w:kern w:val="2"/>
        </w:rPr>
        <w:t>Author</w:t>
      </w:r>
      <w:r w:rsidR="00F31869" w:rsidRPr="00F31869">
        <w:rPr>
          <w:rFonts w:ascii="Calibri" w:eastAsia="Calibri" w:hAnsi="Calibri"/>
          <w:kern w:val="2"/>
        </w:rPr>
        <w:t>s</w:t>
      </w:r>
      <w:r w:rsidRPr="00F31869">
        <w:rPr>
          <w:rFonts w:ascii="Calibri" w:eastAsia="Calibri" w:hAnsi="Calibri"/>
          <w:kern w:val="2"/>
        </w:rPr>
        <w:t xml:space="preserve"> hereby declare that NO generative AI technologies such as Large Language Models (ChatGPT, COPILOT, etc.) and text-to-image generators have been used during the writing or editing of this manuscript. </w:t>
      </w:r>
      <w:bookmarkEnd w:id="2"/>
      <w:bookmarkEnd w:id="3"/>
    </w:p>
    <w:p w14:paraId="7E2EB0EC" w14:textId="77777777" w:rsidR="00DB5DA3" w:rsidRDefault="00DB5DA3">
      <w:pPr>
        <w:pStyle w:val="ReferHead"/>
        <w:spacing w:after="0" w:line="360" w:lineRule="auto"/>
        <w:jc w:val="both"/>
        <w:rPr>
          <w:rFonts w:ascii="Arial" w:hAnsi="Arial" w:cs="Arial"/>
          <w:b w:val="0"/>
          <w:caps w:val="0"/>
          <w:szCs w:val="22"/>
        </w:rPr>
      </w:pPr>
    </w:p>
    <w:p w14:paraId="730C9986" w14:textId="77777777" w:rsidR="00A0506C" w:rsidRDefault="00272127">
      <w:pPr>
        <w:pStyle w:val="NormalWeb"/>
        <w:spacing w:line="360" w:lineRule="auto"/>
        <w:jc w:val="both"/>
        <w:rPr>
          <w:rStyle w:val="Strong"/>
          <w:rFonts w:ascii="Arial" w:hAnsi="Arial" w:cs="Arial"/>
          <w:sz w:val="22"/>
          <w:szCs w:val="22"/>
        </w:rPr>
      </w:pPr>
      <w:r>
        <w:rPr>
          <w:rStyle w:val="Strong"/>
          <w:rFonts w:ascii="Arial" w:hAnsi="Arial" w:cs="Arial"/>
          <w:sz w:val="22"/>
          <w:szCs w:val="22"/>
        </w:rPr>
        <w:t>REFERENCES</w:t>
      </w:r>
    </w:p>
    <w:p w14:paraId="456A9B32"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 xml:space="preserve">Abo-Kamer, A. M., Abd-El-Salam, I. S., Mostafa, F. A., Mustafa, A.-E.-R. A., &amp; Al-Madboly, L. A. (2023). A </w:t>
      </w:r>
      <w:r>
        <w:rPr>
          <w:rFonts w:ascii="Arial" w:hAnsi="Arial" w:cs="Arial"/>
          <w:iCs/>
          <w:sz w:val="22"/>
          <w:szCs w:val="22"/>
        </w:rPr>
        <w:tab/>
        <w:t xml:space="preserve">promising microbial α-amylase production, and purification from </w:t>
      </w:r>
      <w:r>
        <w:rPr>
          <w:rStyle w:val="Emphasis"/>
          <w:rFonts w:ascii="Arial" w:hAnsi="Arial" w:cs="Arial"/>
          <w:sz w:val="22"/>
          <w:szCs w:val="22"/>
        </w:rPr>
        <w:t>Bacillus cereus</w:t>
      </w:r>
      <w:r>
        <w:rPr>
          <w:rFonts w:ascii="Arial" w:hAnsi="Arial" w:cs="Arial"/>
          <w:iCs/>
          <w:sz w:val="22"/>
          <w:szCs w:val="22"/>
        </w:rPr>
        <w:t xml:space="preserve"> and its </w:t>
      </w:r>
      <w:r>
        <w:rPr>
          <w:rFonts w:ascii="Arial" w:hAnsi="Arial" w:cs="Arial"/>
          <w:iCs/>
          <w:sz w:val="22"/>
          <w:szCs w:val="22"/>
        </w:rPr>
        <w:tab/>
        <w:t xml:space="preserve">assessment as </w:t>
      </w:r>
      <w:r>
        <w:rPr>
          <w:rFonts w:ascii="Arial" w:hAnsi="Arial" w:cs="Arial"/>
          <w:iCs/>
          <w:sz w:val="22"/>
          <w:szCs w:val="22"/>
        </w:rPr>
        <w:tab/>
        <w:t xml:space="preserve">antibiofilm agent against </w:t>
      </w:r>
      <w:r>
        <w:rPr>
          <w:rStyle w:val="Emphasis"/>
          <w:rFonts w:ascii="Arial" w:hAnsi="Arial" w:cs="Arial"/>
          <w:sz w:val="22"/>
          <w:szCs w:val="22"/>
        </w:rPr>
        <w:t>Pseudomonas aeruginosa</w:t>
      </w:r>
      <w:r>
        <w:rPr>
          <w:rFonts w:ascii="Arial" w:hAnsi="Arial" w:cs="Arial"/>
          <w:iCs/>
          <w:sz w:val="22"/>
          <w:szCs w:val="22"/>
        </w:rPr>
        <w:t xml:space="preserve"> pathogen. </w:t>
      </w:r>
      <w:r>
        <w:rPr>
          <w:rStyle w:val="Emphasis"/>
          <w:rFonts w:ascii="Arial" w:hAnsi="Arial" w:cs="Arial"/>
          <w:i w:val="0"/>
          <w:iCs w:val="0"/>
          <w:sz w:val="22"/>
          <w:szCs w:val="22"/>
        </w:rPr>
        <w:t>Microbial Cell Factories</w:t>
      </w:r>
      <w:r>
        <w:rPr>
          <w:rStyle w:val="Emphasis"/>
          <w:rFonts w:ascii="Arial" w:hAnsi="Arial" w:cs="Arial"/>
          <w:sz w:val="22"/>
          <w:szCs w:val="22"/>
        </w:rPr>
        <w:t>, 22</w:t>
      </w:r>
      <w:r>
        <w:rPr>
          <w:rFonts w:ascii="Arial" w:hAnsi="Arial" w:cs="Arial"/>
          <w:iCs/>
          <w:sz w:val="22"/>
          <w:szCs w:val="22"/>
        </w:rPr>
        <w:t xml:space="preserve">(1), 141. </w:t>
      </w:r>
    </w:p>
    <w:p w14:paraId="25D0AE33"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 xml:space="preserve">Abu Yazid, N., Barrena, R., Komilis, D., &amp; Sánchez, A. (2017). Solid-state fermentation as a novel paradigm for </w:t>
      </w:r>
      <w:r>
        <w:rPr>
          <w:rFonts w:ascii="Arial" w:hAnsi="Arial" w:cs="Arial"/>
          <w:iCs/>
          <w:sz w:val="22"/>
          <w:szCs w:val="22"/>
        </w:rPr>
        <w:tab/>
        <w:t xml:space="preserve">organic waste valorization: A review. </w:t>
      </w:r>
      <w:r>
        <w:rPr>
          <w:rStyle w:val="Emphasis"/>
          <w:rFonts w:ascii="Arial" w:hAnsi="Arial" w:cs="Arial"/>
          <w:i w:val="0"/>
          <w:iCs w:val="0"/>
          <w:sz w:val="22"/>
          <w:szCs w:val="22"/>
        </w:rPr>
        <w:t>Sustainability,</w:t>
      </w:r>
      <w:r>
        <w:rPr>
          <w:rStyle w:val="Emphasis"/>
          <w:rFonts w:ascii="Arial" w:hAnsi="Arial" w:cs="Arial"/>
          <w:sz w:val="22"/>
          <w:szCs w:val="22"/>
        </w:rPr>
        <w:t xml:space="preserve"> 9</w:t>
      </w:r>
      <w:r>
        <w:rPr>
          <w:rFonts w:ascii="Arial" w:hAnsi="Arial" w:cs="Arial"/>
          <w:iCs/>
          <w:sz w:val="22"/>
          <w:szCs w:val="22"/>
        </w:rPr>
        <w:t xml:space="preserve">(2), 224. </w:t>
      </w:r>
    </w:p>
    <w:p w14:paraId="51B7969E"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 xml:space="preserve">Ahmad, M. A., Isah, U., Raubilu, I. A., Muhammad, S. I., &amp; Ibrahim, D. (2020). An overview of the enzyme: </w:t>
      </w:r>
      <w:r>
        <w:rPr>
          <w:rFonts w:ascii="Arial" w:hAnsi="Arial" w:cs="Arial"/>
          <w:iCs/>
          <w:sz w:val="22"/>
          <w:szCs w:val="22"/>
        </w:rPr>
        <w:tab/>
        <w:t xml:space="preserve">Amylase and its industrial potentials. </w:t>
      </w:r>
      <w:r>
        <w:rPr>
          <w:rStyle w:val="Emphasis"/>
          <w:rFonts w:ascii="Arial" w:hAnsi="Arial" w:cs="Arial"/>
          <w:i w:val="0"/>
          <w:iCs w:val="0"/>
          <w:sz w:val="22"/>
          <w:szCs w:val="22"/>
        </w:rPr>
        <w:t>Bayero Journal of Pure and Applied Sciences</w:t>
      </w:r>
      <w:r>
        <w:rPr>
          <w:rStyle w:val="Emphasis"/>
          <w:rFonts w:ascii="Arial" w:hAnsi="Arial" w:cs="Arial"/>
          <w:sz w:val="22"/>
          <w:szCs w:val="22"/>
        </w:rPr>
        <w:t>, 12</w:t>
      </w:r>
      <w:r>
        <w:rPr>
          <w:rFonts w:ascii="Arial" w:hAnsi="Arial" w:cs="Arial"/>
          <w:iCs/>
          <w:sz w:val="22"/>
          <w:szCs w:val="22"/>
        </w:rPr>
        <w:t xml:space="preserve">(1), 352–358. </w:t>
      </w:r>
    </w:p>
    <w:p w14:paraId="0B1A1F2B"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 xml:space="preserve">Al-Fakih, A. A., &amp; Almaqtri, W. Q. A. (2019). Overview on antibacterial metabolites from terrestrial </w:t>
      </w:r>
      <w:r>
        <w:rPr>
          <w:rStyle w:val="Emphasis"/>
          <w:rFonts w:ascii="Arial" w:hAnsi="Arial" w:cs="Arial"/>
          <w:sz w:val="22"/>
          <w:szCs w:val="22"/>
        </w:rPr>
        <w:t>Aspergillus</w:t>
      </w:r>
      <w:r>
        <w:rPr>
          <w:rFonts w:ascii="Arial" w:hAnsi="Arial" w:cs="Arial"/>
          <w:iCs/>
          <w:sz w:val="22"/>
          <w:szCs w:val="22"/>
        </w:rPr>
        <w:t xml:space="preserve"> </w:t>
      </w:r>
      <w:r>
        <w:rPr>
          <w:rFonts w:ascii="Arial" w:hAnsi="Arial" w:cs="Arial"/>
          <w:iCs/>
          <w:sz w:val="22"/>
          <w:szCs w:val="22"/>
        </w:rPr>
        <w:tab/>
        <w:t xml:space="preserve">spp. </w:t>
      </w:r>
      <w:r>
        <w:rPr>
          <w:rFonts w:ascii="Arial" w:hAnsi="Arial" w:cs="Arial"/>
          <w:iCs/>
          <w:sz w:val="22"/>
          <w:szCs w:val="22"/>
        </w:rPr>
        <w:tab/>
      </w:r>
      <w:r>
        <w:rPr>
          <w:rStyle w:val="Emphasis"/>
          <w:rFonts w:ascii="Arial" w:hAnsi="Arial" w:cs="Arial"/>
          <w:sz w:val="22"/>
          <w:szCs w:val="22"/>
        </w:rPr>
        <w:t>Mycology, 10</w:t>
      </w:r>
      <w:r>
        <w:rPr>
          <w:rFonts w:ascii="Arial" w:hAnsi="Arial" w:cs="Arial"/>
          <w:iCs/>
          <w:sz w:val="22"/>
          <w:szCs w:val="22"/>
        </w:rPr>
        <w:t xml:space="preserve">(4), 191–209.  Balakrishnan, M., Jeevarathinam, G., Kumar, S. K. S., Muniraj, I., &amp; Uthandi, </w:t>
      </w:r>
      <w:r>
        <w:rPr>
          <w:rFonts w:ascii="Arial" w:hAnsi="Arial" w:cs="Arial"/>
          <w:iCs/>
          <w:sz w:val="22"/>
          <w:szCs w:val="22"/>
        </w:rPr>
        <w:tab/>
        <w:t xml:space="preserve">S. (2021). Optimization and scale-up of α-amylase production by </w:t>
      </w:r>
      <w:r>
        <w:rPr>
          <w:rStyle w:val="Emphasis"/>
          <w:rFonts w:ascii="Arial" w:hAnsi="Arial" w:cs="Arial"/>
          <w:sz w:val="22"/>
          <w:szCs w:val="22"/>
        </w:rPr>
        <w:t>Aspergillus oryzae</w:t>
      </w:r>
      <w:r>
        <w:rPr>
          <w:rFonts w:ascii="Arial" w:hAnsi="Arial" w:cs="Arial"/>
          <w:iCs/>
          <w:sz w:val="22"/>
          <w:szCs w:val="22"/>
        </w:rPr>
        <w:t xml:space="preserve"> using solid-state </w:t>
      </w:r>
      <w:r>
        <w:rPr>
          <w:rFonts w:ascii="Arial" w:hAnsi="Arial" w:cs="Arial"/>
          <w:iCs/>
          <w:sz w:val="22"/>
          <w:szCs w:val="22"/>
        </w:rPr>
        <w:tab/>
        <w:t xml:space="preserve">fermentation of edible oil cakes. </w:t>
      </w:r>
      <w:r>
        <w:rPr>
          <w:rStyle w:val="Emphasis"/>
          <w:rFonts w:ascii="Arial" w:hAnsi="Arial" w:cs="Arial"/>
          <w:i w:val="0"/>
          <w:iCs w:val="0"/>
          <w:sz w:val="22"/>
          <w:szCs w:val="22"/>
        </w:rPr>
        <w:t>BMC Biotechnology</w:t>
      </w:r>
      <w:r>
        <w:rPr>
          <w:rStyle w:val="Emphasis"/>
          <w:rFonts w:ascii="Arial" w:hAnsi="Arial" w:cs="Arial"/>
          <w:sz w:val="22"/>
          <w:szCs w:val="22"/>
        </w:rPr>
        <w:t>, 21</w:t>
      </w:r>
      <w:r>
        <w:rPr>
          <w:rFonts w:ascii="Arial" w:hAnsi="Arial" w:cs="Arial"/>
          <w:iCs/>
          <w:sz w:val="22"/>
          <w:szCs w:val="22"/>
        </w:rPr>
        <w:t xml:space="preserve">(1), 33. </w:t>
      </w:r>
    </w:p>
    <w:p w14:paraId="042A5A17"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Bellaouchi,</w:t>
      </w:r>
      <w:r>
        <w:rPr>
          <w:rFonts w:ascii="Arial" w:hAnsi="Arial" w:cs="Arial"/>
          <w:spacing w:val="-6"/>
          <w:sz w:val="22"/>
          <w:szCs w:val="22"/>
        </w:rPr>
        <w:t xml:space="preserve"> </w:t>
      </w:r>
      <w:r>
        <w:rPr>
          <w:rFonts w:ascii="Arial" w:hAnsi="Arial" w:cs="Arial"/>
          <w:sz w:val="22"/>
          <w:szCs w:val="22"/>
        </w:rPr>
        <w:t>R.,</w:t>
      </w:r>
      <w:r>
        <w:rPr>
          <w:rFonts w:ascii="Arial" w:hAnsi="Arial" w:cs="Arial"/>
          <w:spacing w:val="-9"/>
          <w:sz w:val="22"/>
          <w:szCs w:val="22"/>
        </w:rPr>
        <w:t xml:space="preserve"> </w:t>
      </w:r>
      <w:r>
        <w:rPr>
          <w:rFonts w:ascii="Arial" w:hAnsi="Arial" w:cs="Arial"/>
          <w:sz w:val="22"/>
          <w:szCs w:val="22"/>
        </w:rPr>
        <w:t>Abouloifa,</w:t>
      </w:r>
      <w:r>
        <w:rPr>
          <w:rFonts w:ascii="Arial" w:hAnsi="Arial" w:cs="Arial"/>
          <w:spacing w:val="-8"/>
          <w:sz w:val="22"/>
          <w:szCs w:val="22"/>
        </w:rPr>
        <w:t xml:space="preserve"> </w:t>
      </w:r>
      <w:r>
        <w:rPr>
          <w:rFonts w:ascii="Arial" w:hAnsi="Arial" w:cs="Arial"/>
          <w:sz w:val="22"/>
          <w:szCs w:val="22"/>
        </w:rPr>
        <w:t>H.,</w:t>
      </w:r>
      <w:r>
        <w:rPr>
          <w:rFonts w:ascii="Arial" w:hAnsi="Arial" w:cs="Arial"/>
          <w:spacing w:val="-7"/>
          <w:sz w:val="22"/>
          <w:szCs w:val="22"/>
        </w:rPr>
        <w:t xml:space="preserve"> </w:t>
      </w:r>
      <w:r>
        <w:rPr>
          <w:rFonts w:ascii="Arial" w:hAnsi="Arial" w:cs="Arial"/>
          <w:sz w:val="22"/>
          <w:szCs w:val="22"/>
        </w:rPr>
        <w:t>Rokni,</w:t>
      </w:r>
      <w:r>
        <w:rPr>
          <w:rFonts w:ascii="Arial" w:hAnsi="Arial" w:cs="Arial"/>
          <w:spacing w:val="-7"/>
          <w:sz w:val="22"/>
          <w:szCs w:val="22"/>
        </w:rPr>
        <w:t xml:space="preserve"> </w:t>
      </w:r>
      <w:r>
        <w:rPr>
          <w:rFonts w:ascii="Arial" w:hAnsi="Arial" w:cs="Arial"/>
          <w:sz w:val="22"/>
          <w:szCs w:val="22"/>
        </w:rPr>
        <w:t>Y.,</w:t>
      </w:r>
      <w:r>
        <w:rPr>
          <w:rFonts w:ascii="Arial" w:hAnsi="Arial" w:cs="Arial"/>
          <w:spacing w:val="-7"/>
          <w:sz w:val="22"/>
          <w:szCs w:val="22"/>
        </w:rPr>
        <w:t xml:space="preserve"> </w:t>
      </w:r>
      <w:r>
        <w:rPr>
          <w:rFonts w:ascii="Arial" w:hAnsi="Arial" w:cs="Arial"/>
          <w:sz w:val="22"/>
          <w:szCs w:val="22"/>
        </w:rPr>
        <w:t>Hasnaoui,</w:t>
      </w:r>
      <w:r>
        <w:rPr>
          <w:rFonts w:ascii="Arial" w:hAnsi="Arial" w:cs="Arial"/>
          <w:spacing w:val="-7"/>
          <w:sz w:val="22"/>
          <w:szCs w:val="22"/>
        </w:rPr>
        <w:t xml:space="preserve"> </w:t>
      </w:r>
      <w:r>
        <w:rPr>
          <w:rFonts w:ascii="Arial" w:hAnsi="Arial" w:cs="Arial"/>
          <w:sz w:val="22"/>
          <w:szCs w:val="22"/>
        </w:rPr>
        <w:t>A.,</w:t>
      </w:r>
      <w:r>
        <w:rPr>
          <w:rFonts w:ascii="Arial" w:hAnsi="Arial" w:cs="Arial"/>
          <w:spacing w:val="-9"/>
          <w:sz w:val="22"/>
          <w:szCs w:val="22"/>
        </w:rPr>
        <w:t xml:space="preserve"> </w:t>
      </w:r>
      <w:r>
        <w:rPr>
          <w:rFonts w:ascii="Arial" w:hAnsi="Arial" w:cs="Arial"/>
          <w:sz w:val="22"/>
          <w:szCs w:val="22"/>
        </w:rPr>
        <w:t>Ghabbour,</w:t>
      </w:r>
      <w:r>
        <w:rPr>
          <w:rFonts w:ascii="Arial" w:hAnsi="Arial" w:cs="Arial"/>
          <w:spacing w:val="-5"/>
          <w:sz w:val="22"/>
          <w:szCs w:val="22"/>
        </w:rPr>
        <w:t xml:space="preserve"> </w:t>
      </w:r>
      <w:r>
        <w:rPr>
          <w:rFonts w:ascii="Arial" w:hAnsi="Arial" w:cs="Arial"/>
          <w:sz w:val="22"/>
          <w:szCs w:val="22"/>
        </w:rPr>
        <w:t>N.,</w:t>
      </w:r>
      <w:r>
        <w:rPr>
          <w:rFonts w:ascii="Arial" w:hAnsi="Arial" w:cs="Arial"/>
          <w:spacing w:val="-9"/>
          <w:sz w:val="22"/>
          <w:szCs w:val="22"/>
        </w:rPr>
        <w:t xml:space="preserve"> </w:t>
      </w:r>
      <w:r>
        <w:rPr>
          <w:rFonts w:ascii="Arial" w:hAnsi="Arial" w:cs="Arial"/>
          <w:sz w:val="22"/>
          <w:szCs w:val="22"/>
        </w:rPr>
        <w:t>Hakkou,</w:t>
      </w:r>
      <w:r>
        <w:rPr>
          <w:rFonts w:ascii="Arial" w:hAnsi="Arial" w:cs="Arial"/>
          <w:spacing w:val="-9"/>
          <w:sz w:val="22"/>
          <w:szCs w:val="22"/>
        </w:rPr>
        <w:t xml:space="preserve"> </w:t>
      </w:r>
      <w:r>
        <w:rPr>
          <w:rFonts w:ascii="Arial" w:hAnsi="Arial" w:cs="Arial"/>
          <w:sz w:val="22"/>
          <w:szCs w:val="22"/>
        </w:rPr>
        <w:t>A.,</w:t>
      </w:r>
      <w:r>
        <w:rPr>
          <w:rFonts w:ascii="Arial" w:hAnsi="Arial" w:cs="Arial"/>
          <w:spacing w:val="-6"/>
          <w:sz w:val="22"/>
          <w:szCs w:val="22"/>
        </w:rPr>
        <w:t xml:space="preserve"> </w:t>
      </w:r>
      <w:r>
        <w:rPr>
          <w:rFonts w:ascii="Arial" w:hAnsi="Arial" w:cs="Arial"/>
          <w:sz w:val="22"/>
          <w:szCs w:val="22"/>
        </w:rPr>
        <w:t>Bechchari,</w:t>
      </w:r>
      <w:r>
        <w:rPr>
          <w:rFonts w:ascii="Arial" w:hAnsi="Arial" w:cs="Arial"/>
          <w:spacing w:val="-9"/>
          <w:sz w:val="22"/>
          <w:szCs w:val="22"/>
        </w:rPr>
        <w:t xml:space="preserve"> </w:t>
      </w:r>
      <w:r>
        <w:rPr>
          <w:rFonts w:ascii="Arial" w:hAnsi="Arial" w:cs="Arial"/>
          <w:sz w:val="22"/>
          <w:szCs w:val="22"/>
        </w:rPr>
        <w:t>A.,</w:t>
      </w:r>
      <w:r>
        <w:rPr>
          <w:rFonts w:ascii="Arial" w:hAnsi="Arial" w:cs="Arial"/>
          <w:spacing w:val="-57"/>
          <w:sz w:val="22"/>
          <w:szCs w:val="22"/>
        </w:rPr>
        <w:t xml:space="preserve"> </w:t>
      </w:r>
      <w:r>
        <w:rPr>
          <w:rFonts w:ascii="Arial" w:hAnsi="Arial" w:cs="Arial"/>
          <w:sz w:val="22"/>
          <w:szCs w:val="22"/>
        </w:rPr>
        <w:t>&amp;</w:t>
      </w:r>
      <w:r>
        <w:rPr>
          <w:rFonts w:ascii="Arial" w:hAnsi="Arial" w:cs="Arial"/>
          <w:spacing w:val="1"/>
          <w:sz w:val="22"/>
          <w:szCs w:val="22"/>
        </w:rPr>
        <w:t xml:space="preserve"> </w:t>
      </w:r>
      <w:r>
        <w:rPr>
          <w:rFonts w:ascii="Arial" w:hAnsi="Arial" w:cs="Arial"/>
          <w:sz w:val="22"/>
          <w:szCs w:val="22"/>
        </w:rPr>
        <w:t>Asehraou,</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(2021).</w:t>
      </w:r>
      <w:r>
        <w:rPr>
          <w:rFonts w:ascii="Arial" w:hAnsi="Arial" w:cs="Arial"/>
          <w:spacing w:val="1"/>
          <w:sz w:val="22"/>
          <w:szCs w:val="22"/>
        </w:rPr>
        <w:t xml:space="preserve"> </w:t>
      </w:r>
      <w:r>
        <w:rPr>
          <w:rFonts w:ascii="Arial" w:hAnsi="Arial" w:cs="Arial"/>
          <w:sz w:val="22"/>
          <w:szCs w:val="22"/>
        </w:rPr>
        <w:t>Characterization</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optimization</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z w:val="22"/>
          <w:szCs w:val="22"/>
        </w:rPr>
        <w:t>extracellular</w:t>
      </w:r>
      <w:r>
        <w:rPr>
          <w:rFonts w:ascii="Arial" w:hAnsi="Arial" w:cs="Arial"/>
          <w:spacing w:val="1"/>
          <w:sz w:val="22"/>
          <w:szCs w:val="22"/>
        </w:rPr>
        <w:t xml:space="preserve"> </w:t>
      </w:r>
      <w:r>
        <w:rPr>
          <w:rFonts w:ascii="Arial" w:hAnsi="Arial" w:cs="Arial"/>
          <w:sz w:val="22"/>
          <w:szCs w:val="22"/>
        </w:rPr>
        <w:t>enzymes</w:t>
      </w:r>
      <w:r>
        <w:rPr>
          <w:rFonts w:ascii="Arial" w:hAnsi="Arial" w:cs="Arial"/>
          <w:spacing w:val="1"/>
          <w:sz w:val="22"/>
          <w:szCs w:val="22"/>
        </w:rPr>
        <w:t xml:space="preserve"> </w:t>
      </w:r>
      <w:r>
        <w:rPr>
          <w:rFonts w:ascii="Arial" w:hAnsi="Arial" w:cs="Arial"/>
          <w:sz w:val="22"/>
          <w:szCs w:val="22"/>
        </w:rPr>
        <w:t xml:space="preserve">production by </w:t>
      </w:r>
      <w:r>
        <w:rPr>
          <w:rFonts w:ascii="Arial" w:hAnsi="Arial" w:cs="Arial"/>
          <w:sz w:val="22"/>
          <w:szCs w:val="22"/>
        </w:rPr>
        <w:tab/>
      </w:r>
      <w:r>
        <w:rPr>
          <w:rFonts w:ascii="Arial" w:hAnsi="Arial" w:cs="Arial"/>
          <w:i/>
          <w:iCs/>
          <w:sz w:val="22"/>
          <w:szCs w:val="22"/>
        </w:rPr>
        <w:t xml:space="preserve">Aspergillus niger </w:t>
      </w:r>
      <w:r>
        <w:rPr>
          <w:rFonts w:ascii="Arial" w:hAnsi="Arial" w:cs="Arial"/>
          <w:sz w:val="22"/>
          <w:szCs w:val="22"/>
        </w:rPr>
        <w:t xml:space="preserve">strains </w:t>
      </w:r>
      <w:r>
        <w:rPr>
          <w:rFonts w:ascii="Arial" w:hAnsi="Arial" w:cs="Arial"/>
          <w:sz w:val="22"/>
          <w:szCs w:val="22"/>
        </w:rPr>
        <w:tab/>
        <w:t>isolated from date by-products. Journal, Genetic</w:t>
      </w:r>
      <w:r>
        <w:rPr>
          <w:rFonts w:ascii="Arial" w:hAnsi="Arial" w:cs="Arial"/>
          <w:spacing w:val="1"/>
          <w:sz w:val="22"/>
          <w:szCs w:val="22"/>
        </w:rPr>
        <w:t xml:space="preserve"> </w:t>
      </w:r>
      <w:r>
        <w:rPr>
          <w:rFonts w:ascii="Arial" w:hAnsi="Arial" w:cs="Arial"/>
          <w:sz w:val="22"/>
          <w:szCs w:val="22"/>
        </w:rPr>
        <w:t>Engineering</w:t>
      </w:r>
      <w:r>
        <w:rPr>
          <w:rFonts w:ascii="Arial" w:hAnsi="Arial" w:cs="Arial"/>
          <w:spacing w:val="-2"/>
          <w:sz w:val="22"/>
          <w:szCs w:val="22"/>
        </w:rPr>
        <w:t xml:space="preserve"> </w:t>
      </w:r>
      <w:r>
        <w:rPr>
          <w:rFonts w:ascii="Arial" w:hAnsi="Arial" w:cs="Arial"/>
          <w:sz w:val="22"/>
          <w:szCs w:val="22"/>
        </w:rPr>
        <w:t>&amp;</w:t>
      </w:r>
      <w:r>
        <w:rPr>
          <w:rFonts w:ascii="Arial" w:hAnsi="Arial" w:cs="Arial"/>
          <w:spacing w:val="-2"/>
          <w:sz w:val="22"/>
          <w:szCs w:val="22"/>
        </w:rPr>
        <w:t xml:space="preserve"> </w:t>
      </w:r>
      <w:r>
        <w:rPr>
          <w:rFonts w:ascii="Arial" w:hAnsi="Arial" w:cs="Arial"/>
          <w:sz w:val="22"/>
          <w:szCs w:val="22"/>
        </w:rPr>
        <w:t>Biotechnology, 19(1),</w:t>
      </w:r>
      <w:r>
        <w:rPr>
          <w:rFonts w:ascii="Arial" w:hAnsi="Arial" w:cs="Arial"/>
          <w:spacing w:val="-1"/>
          <w:sz w:val="22"/>
          <w:szCs w:val="22"/>
        </w:rPr>
        <w:t xml:space="preserve"> </w:t>
      </w:r>
      <w:r>
        <w:rPr>
          <w:rFonts w:ascii="Arial" w:hAnsi="Arial" w:cs="Arial"/>
          <w:sz w:val="22"/>
          <w:szCs w:val="22"/>
        </w:rPr>
        <w:t>50.</w:t>
      </w:r>
    </w:p>
    <w:p w14:paraId="67CED0F0" w14:textId="77777777" w:rsidR="00A0506C" w:rsidRDefault="00272127">
      <w:pPr>
        <w:pStyle w:val="NormalWeb"/>
        <w:spacing w:line="360" w:lineRule="auto"/>
        <w:jc w:val="both"/>
        <w:rPr>
          <w:rFonts w:ascii="Arial" w:hAnsi="Arial" w:cs="Arial"/>
          <w:spacing w:val="2"/>
          <w:sz w:val="22"/>
          <w:szCs w:val="22"/>
        </w:rPr>
      </w:pPr>
      <w:r>
        <w:rPr>
          <w:rFonts w:ascii="Arial" w:hAnsi="Arial" w:cs="Arial"/>
          <w:sz w:val="22"/>
          <w:szCs w:val="22"/>
        </w:rPr>
        <w:t>Deckers, M., Deforce, D., Fraiture, M.-A., &amp; Roosens, N. H. C. (2020). Genetically Modified</w:t>
      </w:r>
      <w:r>
        <w:rPr>
          <w:rFonts w:ascii="Arial" w:hAnsi="Arial" w:cs="Arial"/>
          <w:spacing w:val="1"/>
          <w:sz w:val="22"/>
          <w:szCs w:val="22"/>
        </w:rPr>
        <w:t xml:space="preserve"> </w:t>
      </w:r>
      <w:r>
        <w:rPr>
          <w:rFonts w:ascii="Arial" w:hAnsi="Arial" w:cs="Arial"/>
          <w:sz w:val="22"/>
          <w:szCs w:val="22"/>
        </w:rPr>
        <w:t xml:space="preserve">Micro-Organisms </w:t>
      </w:r>
      <w:r>
        <w:rPr>
          <w:rFonts w:ascii="Arial" w:hAnsi="Arial" w:cs="Arial"/>
          <w:sz w:val="22"/>
          <w:szCs w:val="22"/>
        </w:rPr>
        <w:tab/>
        <w:t xml:space="preserve">for </w:t>
      </w:r>
      <w:r>
        <w:rPr>
          <w:rFonts w:ascii="Arial" w:hAnsi="Arial" w:cs="Arial"/>
          <w:sz w:val="22"/>
          <w:szCs w:val="22"/>
        </w:rPr>
        <w:tab/>
        <w:t>Industrial Food Enzyme Production: An Overview. Foods (Basel,</w:t>
      </w:r>
      <w:r>
        <w:rPr>
          <w:rFonts w:ascii="Arial" w:hAnsi="Arial" w:cs="Arial"/>
          <w:spacing w:val="1"/>
          <w:sz w:val="22"/>
          <w:szCs w:val="22"/>
        </w:rPr>
        <w:t xml:space="preserve"> </w:t>
      </w:r>
      <w:r>
        <w:rPr>
          <w:rFonts w:ascii="Arial" w:hAnsi="Arial" w:cs="Arial"/>
          <w:sz w:val="22"/>
          <w:szCs w:val="22"/>
        </w:rPr>
        <w:t>Switzerland),</w:t>
      </w:r>
      <w:r>
        <w:rPr>
          <w:rFonts w:ascii="Arial" w:hAnsi="Arial" w:cs="Arial"/>
          <w:spacing w:val="-1"/>
          <w:sz w:val="22"/>
          <w:szCs w:val="22"/>
        </w:rPr>
        <w:t xml:space="preserve"> </w:t>
      </w:r>
      <w:r>
        <w:rPr>
          <w:rFonts w:ascii="Arial" w:hAnsi="Arial" w:cs="Arial"/>
          <w:sz w:val="22"/>
          <w:szCs w:val="22"/>
        </w:rPr>
        <w:t xml:space="preserve">9(3), </w:t>
      </w:r>
      <w:r>
        <w:rPr>
          <w:rFonts w:ascii="Arial" w:hAnsi="Arial" w:cs="Arial"/>
          <w:sz w:val="22"/>
          <w:szCs w:val="22"/>
        </w:rPr>
        <w:tab/>
        <w:t>326.</w:t>
      </w:r>
      <w:r>
        <w:rPr>
          <w:rFonts w:ascii="Arial" w:hAnsi="Arial" w:cs="Arial"/>
          <w:spacing w:val="2"/>
          <w:sz w:val="22"/>
          <w:szCs w:val="22"/>
        </w:rPr>
        <w:t xml:space="preserve"> </w:t>
      </w:r>
    </w:p>
    <w:p w14:paraId="043263F4"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Dimitrijević,</w:t>
      </w:r>
      <w:r>
        <w:rPr>
          <w:rFonts w:ascii="Arial" w:hAnsi="Arial" w:cs="Arial"/>
          <w:spacing w:val="-5"/>
          <w:sz w:val="22"/>
          <w:szCs w:val="22"/>
        </w:rPr>
        <w:t xml:space="preserve"> </w:t>
      </w:r>
      <w:r>
        <w:rPr>
          <w:rFonts w:ascii="Arial" w:hAnsi="Arial" w:cs="Arial"/>
          <w:sz w:val="22"/>
          <w:szCs w:val="22"/>
        </w:rPr>
        <w:t>D.,</w:t>
      </w:r>
      <w:r>
        <w:rPr>
          <w:rFonts w:ascii="Arial" w:hAnsi="Arial" w:cs="Arial"/>
          <w:spacing w:val="-5"/>
          <w:sz w:val="22"/>
          <w:szCs w:val="22"/>
        </w:rPr>
        <w:t xml:space="preserve"> </w:t>
      </w:r>
      <w:r>
        <w:rPr>
          <w:rFonts w:ascii="Arial" w:hAnsi="Arial" w:cs="Arial"/>
          <w:sz w:val="22"/>
          <w:szCs w:val="22"/>
        </w:rPr>
        <w:t>Bösenhofer,</w:t>
      </w:r>
      <w:r>
        <w:rPr>
          <w:rFonts w:ascii="Arial" w:hAnsi="Arial" w:cs="Arial"/>
          <w:spacing w:val="-6"/>
          <w:sz w:val="22"/>
          <w:szCs w:val="22"/>
        </w:rPr>
        <w:t xml:space="preserve"> </w:t>
      </w:r>
      <w:r>
        <w:rPr>
          <w:rFonts w:ascii="Arial" w:hAnsi="Arial" w:cs="Arial"/>
          <w:sz w:val="22"/>
          <w:szCs w:val="22"/>
        </w:rPr>
        <w:t>M.,</w:t>
      </w:r>
      <w:r>
        <w:rPr>
          <w:rFonts w:ascii="Arial" w:hAnsi="Arial" w:cs="Arial"/>
          <w:spacing w:val="-2"/>
          <w:sz w:val="22"/>
          <w:szCs w:val="22"/>
        </w:rPr>
        <w:t xml:space="preserve"> </w:t>
      </w:r>
      <w:r>
        <w:rPr>
          <w:rFonts w:ascii="Arial" w:hAnsi="Arial" w:cs="Arial"/>
          <w:sz w:val="22"/>
          <w:szCs w:val="22"/>
        </w:rPr>
        <w:t>&amp;</w:t>
      </w:r>
      <w:r>
        <w:rPr>
          <w:rFonts w:ascii="Arial" w:hAnsi="Arial" w:cs="Arial"/>
          <w:spacing w:val="-4"/>
          <w:sz w:val="22"/>
          <w:szCs w:val="22"/>
        </w:rPr>
        <w:t xml:space="preserve"> </w:t>
      </w:r>
      <w:r>
        <w:rPr>
          <w:rFonts w:ascii="Arial" w:hAnsi="Arial" w:cs="Arial"/>
          <w:sz w:val="22"/>
          <w:szCs w:val="22"/>
        </w:rPr>
        <w:t>Harasek,</w:t>
      </w:r>
      <w:r>
        <w:rPr>
          <w:rFonts w:ascii="Arial" w:hAnsi="Arial" w:cs="Arial"/>
          <w:spacing w:val="-3"/>
          <w:sz w:val="22"/>
          <w:szCs w:val="22"/>
        </w:rPr>
        <w:t xml:space="preserve"> </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(2023).</w:t>
      </w:r>
      <w:r>
        <w:rPr>
          <w:rFonts w:ascii="Arial" w:hAnsi="Arial" w:cs="Arial"/>
          <w:spacing w:val="-2"/>
          <w:sz w:val="22"/>
          <w:szCs w:val="22"/>
        </w:rPr>
        <w:t xml:space="preserve"> </w:t>
      </w:r>
      <w:r>
        <w:rPr>
          <w:rFonts w:ascii="Arial" w:hAnsi="Arial" w:cs="Arial"/>
          <w:sz w:val="22"/>
          <w:szCs w:val="22"/>
        </w:rPr>
        <w:t>Liquid–Liquid</w:t>
      </w:r>
      <w:r>
        <w:rPr>
          <w:rFonts w:ascii="Arial" w:hAnsi="Arial" w:cs="Arial"/>
          <w:spacing w:val="-4"/>
          <w:sz w:val="22"/>
          <w:szCs w:val="22"/>
        </w:rPr>
        <w:t xml:space="preserve"> </w:t>
      </w:r>
      <w:r>
        <w:rPr>
          <w:rFonts w:ascii="Arial" w:hAnsi="Arial" w:cs="Arial"/>
          <w:sz w:val="22"/>
          <w:szCs w:val="22"/>
        </w:rPr>
        <w:t>Phase</w:t>
      </w:r>
      <w:r>
        <w:rPr>
          <w:rFonts w:ascii="Arial" w:hAnsi="Arial" w:cs="Arial"/>
          <w:spacing w:val="-6"/>
          <w:sz w:val="22"/>
          <w:szCs w:val="22"/>
        </w:rPr>
        <w:t xml:space="preserve"> </w:t>
      </w:r>
      <w:r>
        <w:rPr>
          <w:rFonts w:ascii="Arial" w:hAnsi="Arial" w:cs="Arial"/>
          <w:sz w:val="22"/>
          <w:szCs w:val="22"/>
        </w:rPr>
        <w:t>Separation</w:t>
      </w:r>
      <w:r>
        <w:rPr>
          <w:rFonts w:ascii="Arial" w:hAnsi="Arial" w:cs="Arial"/>
          <w:spacing w:val="-5"/>
          <w:sz w:val="22"/>
          <w:szCs w:val="22"/>
        </w:rPr>
        <w:t xml:space="preserve"> </w:t>
      </w:r>
      <w:r>
        <w:rPr>
          <w:rFonts w:ascii="Arial" w:hAnsi="Arial" w:cs="Arial"/>
          <w:sz w:val="22"/>
          <w:szCs w:val="22"/>
        </w:rPr>
        <w:t>of</w:t>
      </w:r>
      <w:r>
        <w:rPr>
          <w:rFonts w:ascii="Arial" w:hAnsi="Arial" w:cs="Arial"/>
          <w:spacing w:val="-3"/>
          <w:sz w:val="22"/>
          <w:szCs w:val="22"/>
        </w:rPr>
        <w:t xml:space="preserve"> </w:t>
      </w:r>
      <w:r>
        <w:rPr>
          <w:rFonts w:ascii="Arial" w:hAnsi="Arial" w:cs="Arial"/>
          <w:sz w:val="22"/>
          <w:szCs w:val="22"/>
        </w:rPr>
        <w:t>Two</w:t>
      </w:r>
      <w:r>
        <w:rPr>
          <w:rFonts w:ascii="Arial" w:hAnsi="Arial" w:cs="Arial"/>
          <w:spacing w:val="-57"/>
          <w:sz w:val="22"/>
          <w:szCs w:val="22"/>
        </w:rPr>
        <w:t xml:space="preserve"> </w:t>
      </w:r>
      <w:r>
        <w:rPr>
          <w:rFonts w:ascii="Arial" w:hAnsi="Arial" w:cs="Arial"/>
          <w:sz w:val="22"/>
          <w:szCs w:val="22"/>
        </w:rPr>
        <w:t>Non-Dissolving</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Liquids—A</w:t>
      </w:r>
      <w:r>
        <w:rPr>
          <w:rFonts w:ascii="Arial" w:hAnsi="Arial" w:cs="Arial"/>
          <w:spacing w:val="1"/>
          <w:sz w:val="22"/>
          <w:szCs w:val="22"/>
        </w:rPr>
        <w:t xml:space="preserve"> </w:t>
      </w:r>
      <w:r>
        <w:rPr>
          <w:rFonts w:ascii="Arial" w:hAnsi="Arial" w:cs="Arial"/>
          <w:sz w:val="22"/>
          <w:szCs w:val="22"/>
        </w:rPr>
        <w:t>Mini</w:t>
      </w:r>
      <w:r>
        <w:rPr>
          <w:rFonts w:ascii="Arial" w:hAnsi="Arial" w:cs="Arial"/>
          <w:spacing w:val="1"/>
          <w:sz w:val="22"/>
          <w:szCs w:val="22"/>
        </w:rPr>
        <w:t xml:space="preserve"> </w:t>
      </w:r>
      <w:r>
        <w:rPr>
          <w:rFonts w:ascii="Arial" w:hAnsi="Arial" w:cs="Arial"/>
          <w:sz w:val="22"/>
          <w:szCs w:val="22"/>
        </w:rPr>
        <w:t>Review.</w:t>
      </w:r>
      <w:r>
        <w:rPr>
          <w:rFonts w:ascii="Arial" w:hAnsi="Arial" w:cs="Arial"/>
          <w:spacing w:val="1"/>
          <w:sz w:val="22"/>
          <w:szCs w:val="22"/>
        </w:rPr>
        <w:t xml:space="preserve"> </w:t>
      </w:r>
      <w:r>
        <w:rPr>
          <w:rFonts w:ascii="Arial" w:hAnsi="Arial" w:cs="Arial"/>
          <w:sz w:val="22"/>
          <w:szCs w:val="22"/>
        </w:rPr>
        <w:t>Processes,</w:t>
      </w:r>
      <w:r>
        <w:rPr>
          <w:rFonts w:ascii="Arial" w:hAnsi="Arial" w:cs="Arial"/>
          <w:spacing w:val="1"/>
          <w:sz w:val="22"/>
          <w:szCs w:val="22"/>
        </w:rPr>
        <w:t xml:space="preserve"> </w:t>
      </w:r>
      <w:r>
        <w:rPr>
          <w:rFonts w:ascii="Arial" w:hAnsi="Arial" w:cs="Arial"/>
          <w:sz w:val="22"/>
          <w:szCs w:val="22"/>
        </w:rPr>
        <w:t>11(4),</w:t>
      </w:r>
      <w:r>
        <w:rPr>
          <w:rFonts w:ascii="Arial" w:hAnsi="Arial" w:cs="Arial"/>
          <w:spacing w:val="1"/>
          <w:sz w:val="22"/>
          <w:szCs w:val="22"/>
        </w:rPr>
        <w:t xml:space="preserve"> </w:t>
      </w:r>
      <w:r>
        <w:rPr>
          <w:rFonts w:ascii="Arial" w:hAnsi="Arial" w:cs="Arial"/>
          <w:sz w:val="22"/>
          <w:szCs w:val="22"/>
        </w:rPr>
        <w:t>1145.</w:t>
      </w:r>
    </w:p>
    <w:p w14:paraId="3956AA8F" w14:textId="4CD9F82E" w:rsidR="00F31869" w:rsidRDefault="00F31869">
      <w:pPr>
        <w:pStyle w:val="NormalWeb"/>
        <w:spacing w:line="360" w:lineRule="auto"/>
        <w:jc w:val="both"/>
        <w:rPr>
          <w:rFonts w:ascii="Arial" w:hAnsi="Arial" w:cs="Arial"/>
          <w:sz w:val="22"/>
          <w:szCs w:val="22"/>
        </w:rPr>
      </w:pPr>
      <w:r w:rsidRPr="002508CD">
        <w:rPr>
          <w:rFonts w:ascii="Arial" w:hAnsi="Arial" w:cs="Arial"/>
          <w:sz w:val="22"/>
          <w:lang w:val="en-GB"/>
        </w:rPr>
        <w:lastRenderedPageBreak/>
        <w:t xml:space="preserve">Dey, T. B., &amp; Banerjee, R. (2015). Purification, biochemical characterization and application of α-amylase produced </w:t>
      </w:r>
      <w:r>
        <w:rPr>
          <w:rFonts w:ascii="Arial" w:hAnsi="Arial" w:cs="Arial"/>
          <w:sz w:val="22"/>
          <w:lang w:val="en-GB"/>
        </w:rPr>
        <w:tab/>
      </w:r>
      <w:r w:rsidRPr="002508CD">
        <w:rPr>
          <w:rFonts w:ascii="Arial" w:hAnsi="Arial" w:cs="Arial"/>
          <w:sz w:val="22"/>
          <w:lang w:val="en-GB"/>
        </w:rPr>
        <w:t>by Aspergillus oryzae IFO-30103. Biocatalysis and Agricultural Biotechnology, 4(1), 83-</w:t>
      </w:r>
      <w:r>
        <w:rPr>
          <w:rFonts w:ascii="Arial" w:hAnsi="Arial" w:cs="Arial"/>
          <w:sz w:val="22"/>
          <w:lang w:val="en-GB"/>
        </w:rPr>
        <w:tab/>
      </w:r>
      <w:r w:rsidRPr="002508CD">
        <w:rPr>
          <w:rFonts w:ascii="Arial" w:hAnsi="Arial" w:cs="Arial"/>
          <w:sz w:val="22"/>
          <w:lang w:val="en-GB"/>
        </w:rPr>
        <w:t>90.</w:t>
      </w:r>
      <w:hyperlink r:id="rId18" w:history="1">
        <w:r w:rsidRPr="002508CD">
          <w:rPr>
            <w:rStyle w:val="Hyperlink"/>
            <w:rFonts w:ascii="Arial" w:hAnsi="Arial" w:cs="Arial"/>
            <w:sz w:val="22"/>
            <w:lang w:val="en-GB"/>
          </w:rPr>
          <w:t>https://www.sciencedirect.com/science/article/pii/S187881811400125X</w:t>
        </w:r>
      </w:hyperlink>
    </w:p>
    <w:p w14:paraId="1C31362C" w14:textId="00E7027A" w:rsidR="00A0506C" w:rsidRDefault="00272127">
      <w:pPr>
        <w:pStyle w:val="NormalWeb"/>
        <w:spacing w:line="360" w:lineRule="auto"/>
        <w:jc w:val="both"/>
        <w:rPr>
          <w:rFonts w:ascii="Arial" w:hAnsi="Arial" w:cs="Arial"/>
          <w:sz w:val="22"/>
          <w:szCs w:val="22"/>
        </w:rPr>
      </w:pPr>
      <w:r>
        <w:rPr>
          <w:rFonts w:ascii="Arial" w:hAnsi="Arial" w:cs="Arial"/>
          <w:sz w:val="22"/>
          <w:szCs w:val="22"/>
        </w:rPr>
        <w:t>Garland, O., Radaeva, M., Pandey, M., Cherkasov, A., &amp; Lallous, N. (2023). PurificationDB:</w:t>
      </w:r>
      <w:r>
        <w:rPr>
          <w:rFonts w:ascii="Arial" w:hAnsi="Arial" w:cs="Arial"/>
          <w:spacing w:val="1"/>
          <w:sz w:val="22"/>
          <w:szCs w:val="22"/>
        </w:rPr>
        <w:t xml:space="preserve"> </w:t>
      </w:r>
      <w:r>
        <w:rPr>
          <w:rFonts w:ascii="Arial" w:hAnsi="Arial" w:cs="Arial"/>
          <w:sz w:val="22"/>
          <w:szCs w:val="22"/>
        </w:rPr>
        <w:t>Database</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purification</w:t>
      </w:r>
      <w:r>
        <w:rPr>
          <w:rFonts w:ascii="Arial" w:hAnsi="Arial" w:cs="Arial"/>
          <w:spacing w:val="1"/>
          <w:sz w:val="22"/>
          <w:szCs w:val="22"/>
        </w:rPr>
        <w:t xml:space="preserve"> </w:t>
      </w:r>
      <w:r>
        <w:rPr>
          <w:rFonts w:ascii="Arial" w:hAnsi="Arial" w:cs="Arial"/>
          <w:sz w:val="22"/>
          <w:szCs w:val="22"/>
        </w:rPr>
        <w:t>conditions</w:t>
      </w:r>
      <w:r>
        <w:rPr>
          <w:rFonts w:ascii="Arial" w:hAnsi="Arial" w:cs="Arial"/>
          <w:spacing w:val="1"/>
          <w:sz w:val="22"/>
          <w:szCs w:val="22"/>
        </w:rPr>
        <w:t xml:space="preserv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proteins.</w:t>
      </w:r>
      <w:r>
        <w:rPr>
          <w:rFonts w:ascii="Arial" w:hAnsi="Arial" w:cs="Arial"/>
          <w:spacing w:val="1"/>
          <w:sz w:val="22"/>
          <w:szCs w:val="22"/>
        </w:rPr>
        <w:t xml:space="preserve"> </w:t>
      </w:r>
      <w:r>
        <w:rPr>
          <w:rFonts w:ascii="Arial" w:hAnsi="Arial" w:cs="Arial"/>
          <w:sz w:val="22"/>
          <w:szCs w:val="22"/>
        </w:rPr>
        <w:t>Database,</w:t>
      </w:r>
      <w:r>
        <w:rPr>
          <w:rFonts w:ascii="Arial" w:hAnsi="Arial" w:cs="Arial"/>
          <w:spacing w:val="1"/>
          <w:sz w:val="22"/>
          <w:szCs w:val="22"/>
        </w:rPr>
        <w:t xml:space="preserve"> </w:t>
      </w:r>
      <w:r>
        <w:rPr>
          <w:rFonts w:ascii="Arial" w:hAnsi="Arial" w:cs="Arial"/>
          <w:sz w:val="22"/>
          <w:szCs w:val="22"/>
        </w:rPr>
        <w:t>2023,</w:t>
      </w:r>
      <w:r>
        <w:rPr>
          <w:rFonts w:ascii="Arial" w:hAnsi="Arial" w:cs="Arial"/>
          <w:spacing w:val="1"/>
          <w:sz w:val="22"/>
          <w:szCs w:val="22"/>
        </w:rPr>
        <w:t xml:space="preserve"> </w:t>
      </w:r>
      <w:r>
        <w:rPr>
          <w:rFonts w:ascii="Arial" w:hAnsi="Arial" w:cs="Arial"/>
          <w:sz w:val="22"/>
          <w:szCs w:val="22"/>
        </w:rPr>
        <w:t>baad016.</w:t>
      </w:r>
    </w:p>
    <w:p w14:paraId="26F8081C"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Gopinath, S. C. B., Anbu, P., Arshad, M. K. M., Lakshmipriya, T., Voon, C. H., Hashim, U., &amp;</w:t>
      </w:r>
      <w:r>
        <w:rPr>
          <w:rFonts w:ascii="Arial" w:hAnsi="Arial" w:cs="Arial"/>
          <w:spacing w:val="1"/>
          <w:sz w:val="22"/>
          <w:szCs w:val="22"/>
        </w:rPr>
        <w:t xml:space="preserve"> </w:t>
      </w:r>
      <w:r>
        <w:rPr>
          <w:rFonts w:ascii="Arial" w:hAnsi="Arial" w:cs="Arial"/>
          <w:sz w:val="22"/>
          <w:szCs w:val="22"/>
        </w:rPr>
        <w:t xml:space="preserve">Chinni, S. V. (2017a). </w:t>
      </w:r>
      <w:r>
        <w:rPr>
          <w:rFonts w:ascii="Arial" w:hAnsi="Arial" w:cs="Arial"/>
          <w:sz w:val="22"/>
          <w:szCs w:val="22"/>
        </w:rPr>
        <w:tab/>
        <w:t>Biotechnological Processes in Microbial Amylase Production.</w:t>
      </w:r>
      <w:r>
        <w:rPr>
          <w:rFonts w:ascii="Arial" w:hAnsi="Arial" w:cs="Arial"/>
          <w:spacing w:val="1"/>
          <w:sz w:val="22"/>
          <w:szCs w:val="22"/>
        </w:rPr>
        <w:t xml:space="preserve"> </w:t>
      </w:r>
      <w:r>
        <w:rPr>
          <w:rFonts w:ascii="Arial" w:hAnsi="Arial" w:cs="Arial"/>
          <w:sz w:val="22"/>
          <w:szCs w:val="22"/>
        </w:rPr>
        <w:t>BioMed</w:t>
      </w:r>
      <w:r>
        <w:rPr>
          <w:rFonts w:ascii="Arial" w:hAnsi="Arial" w:cs="Arial"/>
          <w:spacing w:val="-2"/>
          <w:sz w:val="22"/>
          <w:szCs w:val="22"/>
        </w:rPr>
        <w:t xml:space="preserve"> </w:t>
      </w:r>
      <w:r>
        <w:rPr>
          <w:rFonts w:ascii="Arial" w:hAnsi="Arial" w:cs="Arial"/>
          <w:sz w:val="22"/>
          <w:szCs w:val="22"/>
        </w:rPr>
        <w:t>Research</w:t>
      </w:r>
      <w:r>
        <w:rPr>
          <w:rFonts w:ascii="Arial" w:hAnsi="Arial" w:cs="Arial"/>
          <w:spacing w:val="3"/>
          <w:sz w:val="22"/>
          <w:szCs w:val="22"/>
        </w:rPr>
        <w:t xml:space="preserve"> </w:t>
      </w:r>
      <w:r>
        <w:rPr>
          <w:rFonts w:ascii="Arial" w:hAnsi="Arial" w:cs="Arial"/>
          <w:sz w:val="22"/>
          <w:szCs w:val="22"/>
        </w:rPr>
        <w:t>International,</w:t>
      </w:r>
      <w:r>
        <w:rPr>
          <w:rFonts w:ascii="Arial" w:hAnsi="Arial" w:cs="Arial"/>
          <w:spacing w:val="-1"/>
          <w:sz w:val="22"/>
          <w:szCs w:val="22"/>
        </w:rPr>
        <w:t xml:space="preserve"> </w:t>
      </w:r>
      <w:r>
        <w:rPr>
          <w:rFonts w:ascii="Arial" w:hAnsi="Arial" w:cs="Arial"/>
          <w:sz w:val="22"/>
          <w:szCs w:val="22"/>
        </w:rPr>
        <w:t>2017,</w:t>
      </w:r>
      <w:r>
        <w:rPr>
          <w:rFonts w:ascii="Arial" w:hAnsi="Arial" w:cs="Arial"/>
          <w:spacing w:val="-1"/>
          <w:sz w:val="22"/>
          <w:szCs w:val="22"/>
        </w:rPr>
        <w:t xml:space="preserve"> </w:t>
      </w:r>
      <w:r>
        <w:rPr>
          <w:rFonts w:ascii="Arial" w:hAnsi="Arial" w:cs="Arial"/>
          <w:sz w:val="22"/>
          <w:szCs w:val="22"/>
        </w:rPr>
        <w:t>1272193.</w:t>
      </w:r>
      <w:r>
        <w:rPr>
          <w:rFonts w:ascii="Arial" w:hAnsi="Arial" w:cs="Arial"/>
          <w:spacing w:val="-1"/>
          <w:sz w:val="22"/>
          <w:szCs w:val="22"/>
        </w:rPr>
        <w:t xml:space="preserve"> </w:t>
      </w:r>
      <w:r>
        <w:rPr>
          <w:rFonts w:ascii="Arial" w:hAnsi="Arial" w:cs="Arial"/>
          <w:spacing w:val="-1"/>
          <w:sz w:val="22"/>
          <w:szCs w:val="22"/>
        </w:rPr>
        <w:tab/>
      </w:r>
      <w:hyperlink r:id="rId19" w:history="1">
        <w:r w:rsidR="00A0506C">
          <w:rPr>
            <w:rStyle w:val="Hyperlink"/>
            <w:rFonts w:ascii="Arial" w:hAnsi="Arial" w:cs="Arial"/>
            <w:sz w:val="22"/>
            <w:szCs w:val="22"/>
          </w:rPr>
          <w:t>https://doi.org/10.1155/2017/1272193</w:t>
        </w:r>
      </w:hyperlink>
    </w:p>
    <w:p w14:paraId="145BD0A6"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Gopinath, S. C. B., Anbu, P., Arshad, M. K. M., Lakshmipriya, T., Voon, C. H., Hashim, U., &amp;</w:t>
      </w:r>
      <w:r>
        <w:rPr>
          <w:rFonts w:ascii="Arial" w:hAnsi="Arial" w:cs="Arial"/>
          <w:spacing w:val="1"/>
          <w:sz w:val="22"/>
          <w:szCs w:val="22"/>
        </w:rPr>
        <w:t xml:space="preserve"> </w:t>
      </w:r>
      <w:r>
        <w:rPr>
          <w:rFonts w:ascii="Arial" w:hAnsi="Arial" w:cs="Arial"/>
          <w:sz w:val="22"/>
          <w:szCs w:val="22"/>
        </w:rPr>
        <w:t xml:space="preserve">Chinni, S. V. (2017b). </w:t>
      </w:r>
      <w:r>
        <w:rPr>
          <w:rFonts w:ascii="Arial" w:hAnsi="Arial" w:cs="Arial"/>
          <w:sz w:val="22"/>
          <w:szCs w:val="22"/>
        </w:rPr>
        <w:tab/>
        <w:t>Biotechnological Processes in Microbial Amylase Production.</w:t>
      </w:r>
      <w:r>
        <w:rPr>
          <w:rFonts w:ascii="Arial" w:hAnsi="Arial" w:cs="Arial"/>
          <w:spacing w:val="1"/>
          <w:sz w:val="22"/>
          <w:szCs w:val="22"/>
        </w:rPr>
        <w:t xml:space="preserve"> </w:t>
      </w:r>
      <w:r>
        <w:rPr>
          <w:rFonts w:ascii="Arial" w:hAnsi="Arial" w:cs="Arial"/>
          <w:sz w:val="22"/>
          <w:szCs w:val="22"/>
        </w:rPr>
        <w:t>BioMed</w:t>
      </w:r>
      <w:r>
        <w:rPr>
          <w:rFonts w:ascii="Arial" w:hAnsi="Arial" w:cs="Arial"/>
          <w:spacing w:val="-2"/>
          <w:sz w:val="22"/>
          <w:szCs w:val="22"/>
        </w:rPr>
        <w:t xml:space="preserve"> </w:t>
      </w:r>
      <w:r>
        <w:rPr>
          <w:rFonts w:ascii="Arial" w:hAnsi="Arial" w:cs="Arial"/>
          <w:sz w:val="22"/>
          <w:szCs w:val="22"/>
        </w:rPr>
        <w:t>Research</w:t>
      </w:r>
      <w:r>
        <w:rPr>
          <w:rFonts w:ascii="Arial" w:hAnsi="Arial" w:cs="Arial"/>
          <w:spacing w:val="3"/>
          <w:sz w:val="22"/>
          <w:szCs w:val="22"/>
        </w:rPr>
        <w:t xml:space="preserve"> </w:t>
      </w:r>
      <w:r>
        <w:rPr>
          <w:rFonts w:ascii="Arial" w:hAnsi="Arial" w:cs="Arial"/>
          <w:sz w:val="22"/>
          <w:szCs w:val="22"/>
        </w:rPr>
        <w:t>International,</w:t>
      </w:r>
      <w:r>
        <w:rPr>
          <w:rFonts w:ascii="Arial" w:hAnsi="Arial" w:cs="Arial"/>
          <w:spacing w:val="-1"/>
          <w:sz w:val="22"/>
          <w:szCs w:val="22"/>
        </w:rPr>
        <w:t xml:space="preserve"> </w:t>
      </w:r>
      <w:r>
        <w:rPr>
          <w:rFonts w:ascii="Arial" w:hAnsi="Arial" w:cs="Arial"/>
          <w:sz w:val="22"/>
          <w:szCs w:val="22"/>
        </w:rPr>
        <w:t>2017,</w:t>
      </w:r>
      <w:r>
        <w:rPr>
          <w:rFonts w:ascii="Arial" w:hAnsi="Arial" w:cs="Arial"/>
          <w:spacing w:val="-1"/>
          <w:sz w:val="22"/>
          <w:szCs w:val="22"/>
        </w:rPr>
        <w:t xml:space="preserve"> </w:t>
      </w:r>
      <w:r>
        <w:rPr>
          <w:rFonts w:ascii="Arial" w:hAnsi="Arial" w:cs="Arial"/>
          <w:sz w:val="22"/>
          <w:szCs w:val="22"/>
        </w:rPr>
        <w:t>1272193.</w:t>
      </w:r>
      <w:r>
        <w:rPr>
          <w:rFonts w:ascii="Arial" w:hAnsi="Arial" w:cs="Arial"/>
          <w:spacing w:val="-1"/>
          <w:sz w:val="22"/>
          <w:szCs w:val="22"/>
        </w:rPr>
        <w:t xml:space="preserve"> </w:t>
      </w:r>
      <w:r>
        <w:rPr>
          <w:rFonts w:ascii="Arial" w:hAnsi="Arial" w:cs="Arial"/>
          <w:spacing w:val="-1"/>
          <w:sz w:val="22"/>
          <w:szCs w:val="22"/>
        </w:rPr>
        <w:tab/>
      </w:r>
      <w:hyperlink r:id="rId20" w:history="1">
        <w:r w:rsidR="00A0506C">
          <w:rPr>
            <w:rStyle w:val="Hyperlink"/>
            <w:rFonts w:ascii="Arial" w:hAnsi="Arial" w:cs="Arial"/>
            <w:sz w:val="22"/>
            <w:szCs w:val="22"/>
          </w:rPr>
          <w:t>https://doi.org/10.1155/2017/1272193</w:t>
        </w:r>
      </w:hyperlink>
    </w:p>
    <w:p w14:paraId="216025CE" w14:textId="77777777" w:rsidR="00A0506C" w:rsidRDefault="00272127">
      <w:pPr>
        <w:spacing w:line="360" w:lineRule="auto"/>
        <w:jc w:val="both"/>
        <w:rPr>
          <w:rFonts w:ascii="Arial" w:hAnsi="Arial" w:cs="Arial"/>
          <w:sz w:val="22"/>
        </w:rPr>
      </w:pPr>
      <w:r>
        <w:rPr>
          <w:rFonts w:ascii="Arial" w:hAnsi="Arial" w:cs="Arial"/>
          <w:sz w:val="22"/>
        </w:rPr>
        <w:t xml:space="preserve">Hassan, R. M., &amp; Emara, M. (2015). "Isolation and identification of Aspergillus species from the gut of the </w:t>
      </w:r>
      <w:r>
        <w:rPr>
          <w:rFonts w:ascii="Arial" w:hAnsi="Arial" w:cs="Arial"/>
          <w:sz w:val="22"/>
        </w:rPr>
        <w:tab/>
        <w:t>Longhorn beetle, Acanthocinus aedilis (L.)." Mycological Progress, 14(5), 1039-1048.</w:t>
      </w:r>
    </w:p>
    <w:p w14:paraId="00971DD7" w14:textId="77777777" w:rsidR="00A0506C" w:rsidRDefault="00272127">
      <w:pPr>
        <w:pStyle w:val="NormalWeb"/>
        <w:spacing w:line="360" w:lineRule="auto"/>
        <w:jc w:val="both"/>
        <w:rPr>
          <w:rFonts w:ascii="Arial" w:hAnsi="Arial" w:cs="Arial"/>
          <w:spacing w:val="-1"/>
          <w:sz w:val="22"/>
          <w:szCs w:val="22"/>
        </w:rPr>
      </w:pPr>
      <w:r>
        <w:rPr>
          <w:rFonts w:ascii="Arial" w:hAnsi="Arial" w:cs="Arial"/>
          <w:sz w:val="22"/>
          <w:szCs w:val="22"/>
        </w:rPr>
        <w:t>John,</w:t>
      </w:r>
      <w:r>
        <w:rPr>
          <w:rFonts w:ascii="Arial" w:hAnsi="Arial" w:cs="Arial"/>
          <w:spacing w:val="1"/>
          <w:sz w:val="22"/>
          <w:szCs w:val="22"/>
        </w:rPr>
        <w:t xml:space="preserve"> </w:t>
      </w:r>
      <w:r>
        <w:rPr>
          <w:rFonts w:ascii="Arial" w:hAnsi="Arial" w:cs="Arial"/>
          <w:sz w:val="22"/>
          <w:szCs w:val="22"/>
        </w:rPr>
        <w:t>J.</w:t>
      </w:r>
      <w:r>
        <w:rPr>
          <w:rFonts w:ascii="Arial" w:hAnsi="Arial" w:cs="Arial"/>
          <w:spacing w:val="1"/>
          <w:sz w:val="22"/>
          <w:szCs w:val="22"/>
        </w:rPr>
        <w:t xml:space="preserve"> </w:t>
      </w:r>
      <w:r>
        <w:rPr>
          <w:rFonts w:ascii="Arial" w:hAnsi="Arial" w:cs="Arial"/>
          <w:sz w:val="22"/>
          <w:szCs w:val="22"/>
        </w:rPr>
        <w:t>(2023).</w:t>
      </w:r>
      <w:r>
        <w:rPr>
          <w:rFonts w:ascii="Arial" w:hAnsi="Arial" w:cs="Arial"/>
          <w:spacing w:val="1"/>
          <w:sz w:val="22"/>
          <w:szCs w:val="22"/>
        </w:rPr>
        <w:t xml:space="preserve"> </w:t>
      </w:r>
      <w:r>
        <w:rPr>
          <w:rFonts w:ascii="Arial" w:hAnsi="Arial" w:cs="Arial"/>
          <w:sz w:val="22"/>
          <w:szCs w:val="22"/>
        </w:rPr>
        <w:t>Biochemical</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biotechnological</w:t>
      </w:r>
      <w:r>
        <w:rPr>
          <w:rFonts w:ascii="Arial" w:hAnsi="Arial" w:cs="Arial"/>
          <w:spacing w:val="1"/>
          <w:sz w:val="22"/>
          <w:szCs w:val="22"/>
        </w:rPr>
        <w:t xml:space="preserve"> </w:t>
      </w:r>
      <w:r>
        <w:rPr>
          <w:rFonts w:ascii="Arial" w:hAnsi="Arial" w:cs="Arial"/>
          <w:sz w:val="22"/>
          <w:szCs w:val="22"/>
        </w:rPr>
        <w:t>aspects</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z w:val="22"/>
          <w:szCs w:val="22"/>
        </w:rPr>
        <w:t>microbial</w:t>
      </w:r>
      <w:r>
        <w:rPr>
          <w:rFonts w:ascii="Arial" w:hAnsi="Arial" w:cs="Arial"/>
          <w:spacing w:val="1"/>
          <w:sz w:val="22"/>
          <w:szCs w:val="22"/>
        </w:rPr>
        <w:t xml:space="preserve"> </w:t>
      </w:r>
      <w:r>
        <w:rPr>
          <w:rFonts w:ascii="Arial" w:hAnsi="Arial" w:cs="Arial"/>
          <w:sz w:val="22"/>
          <w:szCs w:val="22"/>
        </w:rPr>
        <w:t>amylases.</w:t>
      </w:r>
      <w:r>
        <w:rPr>
          <w:rFonts w:ascii="Arial" w:hAnsi="Arial" w:cs="Arial"/>
          <w:spacing w:val="1"/>
          <w:sz w:val="22"/>
          <w:szCs w:val="22"/>
        </w:rPr>
        <w:t xml:space="preserve"> </w:t>
      </w:r>
      <w:r>
        <w:rPr>
          <w:rFonts w:ascii="Arial" w:hAnsi="Arial" w:cs="Arial"/>
          <w:sz w:val="22"/>
          <w:szCs w:val="22"/>
        </w:rPr>
        <w:t>In</w:t>
      </w:r>
      <w:r>
        <w:rPr>
          <w:rFonts w:ascii="Arial" w:hAnsi="Arial" w:cs="Arial"/>
          <w:spacing w:val="1"/>
          <w:sz w:val="22"/>
          <w:szCs w:val="22"/>
        </w:rPr>
        <w:t xml:space="preserve"> </w:t>
      </w:r>
      <w:r>
        <w:rPr>
          <w:rFonts w:ascii="Arial" w:hAnsi="Arial" w:cs="Arial"/>
          <w:sz w:val="22"/>
          <w:szCs w:val="22"/>
        </w:rPr>
        <w:t xml:space="preserve">Polysaccharide-Degrading </w:t>
      </w:r>
      <w:r>
        <w:rPr>
          <w:rFonts w:ascii="Arial" w:hAnsi="Arial" w:cs="Arial"/>
          <w:sz w:val="22"/>
          <w:szCs w:val="22"/>
        </w:rPr>
        <w:tab/>
        <w:t xml:space="preserve">Biocatalysts (pp.191–204). </w:t>
      </w:r>
      <w:r>
        <w:rPr>
          <w:rFonts w:ascii="Arial" w:hAnsi="Arial" w:cs="Arial"/>
          <w:spacing w:val="-1"/>
          <w:sz w:val="22"/>
          <w:szCs w:val="22"/>
        </w:rPr>
        <w:t>Elsevier.</w:t>
      </w:r>
    </w:p>
    <w:p w14:paraId="17BEC336" w14:textId="2F42B6E5" w:rsidR="00F31869" w:rsidRDefault="00F31869" w:rsidP="00F31869">
      <w:pPr>
        <w:spacing w:line="276" w:lineRule="auto"/>
        <w:jc w:val="both"/>
        <w:rPr>
          <w:rFonts w:ascii="Arial" w:hAnsi="Arial" w:cs="Arial"/>
          <w:spacing w:val="-1"/>
          <w:sz w:val="22"/>
        </w:rPr>
      </w:pPr>
      <w:r w:rsidRPr="002508CD">
        <w:rPr>
          <w:rFonts w:ascii="Arial" w:hAnsi="Arial" w:cs="Arial"/>
          <w:sz w:val="22"/>
          <w:lang w:val="en-GB"/>
        </w:rPr>
        <w:t xml:space="preserve">Karim, K. M. R., Husaini, A., Sing, N. N., Sinang, F. M., Roslan, H. A., &amp; Hussain, H. (2018). Purification of an alpha </w:t>
      </w:r>
      <w:r>
        <w:rPr>
          <w:rFonts w:ascii="Arial" w:hAnsi="Arial" w:cs="Arial"/>
          <w:sz w:val="22"/>
          <w:lang w:val="en-GB"/>
        </w:rPr>
        <w:tab/>
      </w:r>
      <w:r w:rsidRPr="002508CD">
        <w:rPr>
          <w:rFonts w:ascii="Arial" w:hAnsi="Arial" w:cs="Arial"/>
          <w:sz w:val="22"/>
          <w:lang w:val="en-GB"/>
        </w:rPr>
        <w:t xml:space="preserve">amylase from Aspergillus flavus NSH9 and molecular characterization of its nucleotide gene sequence. 3 </w:t>
      </w:r>
      <w:r>
        <w:rPr>
          <w:rFonts w:ascii="Arial" w:hAnsi="Arial" w:cs="Arial"/>
          <w:sz w:val="22"/>
          <w:lang w:val="en-GB"/>
        </w:rPr>
        <w:tab/>
      </w:r>
      <w:r w:rsidRPr="002508CD">
        <w:rPr>
          <w:rFonts w:ascii="Arial" w:hAnsi="Arial" w:cs="Arial"/>
          <w:sz w:val="22"/>
          <w:lang w:val="en-GB"/>
        </w:rPr>
        <w:t xml:space="preserve">Biotech, 8(4), 204. </w:t>
      </w:r>
      <w:hyperlink r:id="rId21" w:history="1">
        <w:r w:rsidRPr="002508CD">
          <w:rPr>
            <w:rStyle w:val="Hyperlink"/>
            <w:rFonts w:ascii="Arial" w:hAnsi="Arial" w:cs="Arial"/>
            <w:sz w:val="22"/>
            <w:lang w:val="en-GB"/>
          </w:rPr>
          <w:t>https://link.springer.com/article/10.1007/s13205-018-1225-z</w:t>
        </w:r>
      </w:hyperlink>
    </w:p>
    <w:p w14:paraId="406077F4"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 xml:space="preserve">Karim, A., Rajoka, M. I., Ashraf, M., &amp; Rehman, S. (2018). Production and characterization of partially </w:t>
      </w:r>
      <w:r>
        <w:rPr>
          <w:rFonts w:ascii="Arial" w:hAnsi="Arial" w:cs="Arial"/>
          <w:iCs/>
          <w:sz w:val="22"/>
          <w:szCs w:val="22"/>
        </w:rPr>
        <w:tab/>
        <w:t>purified α-</w:t>
      </w:r>
      <w:r>
        <w:rPr>
          <w:rFonts w:ascii="Arial" w:hAnsi="Arial" w:cs="Arial"/>
          <w:iCs/>
          <w:sz w:val="22"/>
          <w:szCs w:val="22"/>
        </w:rPr>
        <w:tab/>
        <w:t xml:space="preserve">amylase from </w:t>
      </w:r>
      <w:r>
        <w:rPr>
          <w:rStyle w:val="Emphasis"/>
          <w:rFonts w:ascii="Arial" w:hAnsi="Arial" w:cs="Arial"/>
          <w:sz w:val="22"/>
          <w:szCs w:val="22"/>
        </w:rPr>
        <w:t>Aspergillus niger</w:t>
      </w:r>
      <w:r>
        <w:rPr>
          <w:rFonts w:ascii="Arial" w:hAnsi="Arial" w:cs="Arial"/>
          <w:iCs/>
          <w:sz w:val="22"/>
          <w:szCs w:val="22"/>
        </w:rPr>
        <w:t xml:space="preserve">. </w:t>
      </w:r>
      <w:r>
        <w:rPr>
          <w:rStyle w:val="Emphasis"/>
          <w:rFonts w:ascii="Arial" w:hAnsi="Arial" w:cs="Arial"/>
          <w:i w:val="0"/>
          <w:iCs w:val="0"/>
          <w:sz w:val="22"/>
          <w:szCs w:val="22"/>
        </w:rPr>
        <w:t xml:space="preserve">Journal of Applied Sciences and Environmental </w:t>
      </w:r>
      <w:r>
        <w:rPr>
          <w:rStyle w:val="Emphasis"/>
          <w:rFonts w:ascii="Arial" w:hAnsi="Arial" w:cs="Arial"/>
          <w:i w:val="0"/>
          <w:iCs w:val="0"/>
          <w:sz w:val="22"/>
          <w:szCs w:val="22"/>
        </w:rPr>
        <w:tab/>
        <w:t>Management</w:t>
      </w:r>
      <w:r>
        <w:rPr>
          <w:rStyle w:val="Emphasis"/>
          <w:rFonts w:ascii="Arial" w:hAnsi="Arial" w:cs="Arial"/>
          <w:sz w:val="22"/>
          <w:szCs w:val="22"/>
        </w:rPr>
        <w:t xml:space="preserve">, </w:t>
      </w:r>
      <w:r>
        <w:rPr>
          <w:rStyle w:val="Emphasis"/>
          <w:rFonts w:ascii="Arial" w:hAnsi="Arial" w:cs="Arial"/>
          <w:sz w:val="22"/>
          <w:szCs w:val="22"/>
        </w:rPr>
        <w:tab/>
        <w:t>22</w:t>
      </w:r>
      <w:r>
        <w:rPr>
          <w:rFonts w:ascii="Arial" w:hAnsi="Arial" w:cs="Arial"/>
          <w:iCs/>
          <w:sz w:val="22"/>
          <w:szCs w:val="22"/>
        </w:rPr>
        <w:t>(2), 213–</w:t>
      </w:r>
      <w:r>
        <w:rPr>
          <w:rFonts w:ascii="Arial" w:hAnsi="Arial" w:cs="Arial"/>
          <w:iCs/>
          <w:sz w:val="22"/>
          <w:szCs w:val="22"/>
        </w:rPr>
        <w:tab/>
        <w:t>220</w:t>
      </w:r>
    </w:p>
    <w:p w14:paraId="4FE6A3FB" w14:textId="77777777" w:rsidR="00A0506C" w:rsidRDefault="00272127">
      <w:pPr>
        <w:pStyle w:val="NormalWeb"/>
        <w:spacing w:line="360" w:lineRule="auto"/>
        <w:jc w:val="both"/>
        <w:rPr>
          <w:rFonts w:ascii="Arial" w:hAnsi="Arial" w:cs="Arial"/>
          <w:iCs/>
          <w:sz w:val="22"/>
          <w:szCs w:val="22"/>
        </w:rPr>
      </w:pPr>
      <w:r>
        <w:rPr>
          <w:rFonts w:ascii="Arial" w:hAnsi="Arial" w:cs="Arial"/>
          <w:sz w:val="22"/>
          <w:szCs w:val="22"/>
        </w:rPr>
        <w:t>Kariyanna,</w:t>
      </w:r>
      <w:r>
        <w:rPr>
          <w:rFonts w:ascii="Arial" w:hAnsi="Arial" w:cs="Arial"/>
          <w:spacing w:val="1"/>
          <w:sz w:val="22"/>
          <w:szCs w:val="22"/>
        </w:rPr>
        <w:t xml:space="preserve"> </w:t>
      </w:r>
      <w:r>
        <w:rPr>
          <w:rFonts w:ascii="Arial" w:hAnsi="Arial" w:cs="Arial"/>
          <w:sz w:val="22"/>
          <w:szCs w:val="22"/>
        </w:rPr>
        <w:t>B.,</w:t>
      </w:r>
      <w:r>
        <w:rPr>
          <w:rFonts w:ascii="Arial" w:hAnsi="Arial" w:cs="Arial"/>
          <w:spacing w:val="1"/>
          <w:sz w:val="22"/>
          <w:szCs w:val="22"/>
        </w:rPr>
        <w:t xml:space="preserve"> </w:t>
      </w:r>
      <w:r>
        <w:rPr>
          <w:rFonts w:ascii="Arial" w:hAnsi="Arial" w:cs="Arial"/>
          <w:sz w:val="22"/>
          <w:szCs w:val="22"/>
        </w:rPr>
        <w:t>Gupta,</w:t>
      </w:r>
      <w:r>
        <w:rPr>
          <w:rFonts w:ascii="Arial" w:hAnsi="Arial" w:cs="Arial"/>
          <w:spacing w:val="1"/>
          <w:sz w:val="22"/>
          <w:szCs w:val="22"/>
        </w:rPr>
        <w:t xml:space="preserve"> </w:t>
      </w:r>
      <w:r>
        <w:rPr>
          <w:rFonts w:ascii="Arial" w:hAnsi="Arial" w:cs="Arial"/>
          <w:sz w:val="22"/>
          <w:szCs w:val="22"/>
        </w:rPr>
        <w:t>R.,</w:t>
      </w:r>
      <w:r>
        <w:rPr>
          <w:rFonts w:ascii="Arial" w:hAnsi="Arial" w:cs="Arial"/>
          <w:spacing w:val="1"/>
          <w:sz w:val="22"/>
          <w:szCs w:val="22"/>
        </w:rPr>
        <w:t xml:space="preserve"> </w:t>
      </w:r>
      <w:r>
        <w:rPr>
          <w:rFonts w:ascii="Arial" w:hAnsi="Arial" w:cs="Arial"/>
          <w:sz w:val="22"/>
          <w:szCs w:val="22"/>
        </w:rPr>
        <w:t>Mohan,</w:t>
      </w:r>
      <w:r>
        <w:rPr>
          <w:rFonts w:ascii="Arial" w:hAnsi="Arial" w:cs="Arial"/>
          <w:spacing w:val="1"/>
          <w:sz w:val="22"/>
          <w:szCs w:val="22"/>
        </w:rPr>
        <w:t xml:space="preserve"> </w:t>
      </w:r>
      <w:r>
        <w:rPr>
          <w:rFonts w:ascii="Arial" w:hAnsi="Arial" w:cs="Arial"/>
          <w:sz w:val="22"/>
          <w:szCs w:val="22"/>
        </w:rPr>
        <w:t>M.,</w:t>
      </w:r>
      <w:r>
        <w:rPr>
          <w:rFonts w:ascii="Arial" w:hAnsi="Arial" w:cs="Arial"/>
          <w:spacing w:val="1"/>
          <w:sz w:val="22"/>
          <w:szCs w:val="22"/>
        </w:rPr>
        <w:t xml:space="preserve"> </w:t>
      </w:r>
      <w:r>
        <w:rPr>
          <w:rFonts w:ascii="Arial" w:hAnsi="Arial" w:cs="Arial"/>
          <w:sz w:val="22"/>
          <w:szCs w:val="22"/>
        </w:rPr>
        <w:t>&amp;</w:t>
      </w:r>
      <w:r>
        <w:rPr>
          <w:rFonts w:ascii="Arial" w:hAnsi="Arial" w:cs="Arial"/>
          <w:spacing w:val="1"/>
          <w:sz w:val="22"/>
          <w:szCs w:val="22"/>
        </w:rPr>
        <w:t xml:space="preserve"> </w:t>
      </w:r>
      <w:r>
        <w:rPr>
          <w:rFonts w:ascii="Arial" w:hAnsi="Arial" w:cs="Arial"/>
          <w:sz w:val="22"/>
          <w:szCs w:val="22"/>
        </w:rPr>
        <w:t>Vitali,</w:t>
      </w:r>
      <w:r>
        <w:rPr>
          <w:rFonts w:ascii="Arial" w:hAnsi="Arial" w:cs="Arial"/>
          <w:spacing w:val="1"/>
          <w:sz w:val="22"/>
          <w:szCs w:val="22"/>
        </w:rPr>
        <w:t xml:space="preserve"> </w:t>
      </w:r>
      <w:r>
        <w:rPr>
          <w:rFonts w:ascii="Arial" w:hAnsi="Arial" w:cs="Arial"/>
          <w:sz w:val="22"/>
          <w:szCs w:val="22"/>
        </w:rPr>
        <w:t>F.</w:t>
      </w:r>
      <w:r>
        <w:rPr>
          <w:rFonts w:ascii="Arial" w:hAnsi="Arial" w:cs="Arial"/>
          <w:spacing w:val="1"/>
          <w:sz w:val="22"/>
          <w:szCs w:val="22"/>
        </w:rPr>
        <w:t xml:space="preserve"> </w:t>
      </w:r>
      <w:r>
        <w:rPr>
          <w:rFonts w:ascii="Arial" w:hAnsi="Arial" w:cs="Arial"/>
          <w:sz w:val="22"/>
          <w:szCs w:val="22"/>
        </w:rPr>
        <w:t>(2019).</w:t>
      </w:r>
      <w:r>
        <w:rPr>
          <w:rFonts w:ascii="Arial" w:hAnsi="Arial" w:cs="Arial"/>
          <w:spacing w:val="1"/>
          <w:sz w:val="22"/>
          <w:szCs w:val="22"/>
        </w:rPr>
        <w:t xml:space="preserve"> </w:t>
      </w:r>
      <w:r>
        <w:rPr>
          <w:rFonts w:ascii="Arial" w:hAnsi="Arial" w:cs="Arial"/>
          <w:sz w:val="22"/>
          <w:szCs w:val="22"/>
        </w:rPr>
        <w:t>Wood-Boring</w:t>
      </w:r>
      <w:r>
        <w:rPr>
          <w:rFonts w:ascii="Arial" w:hAnsi="Arial" w:cs="Arial"/>
          <w:spacing w:val="1"/>
          <w:sz w:val="22"/>
          <w:szCs w:val="22"/>
        </w:rPr>
        <w:t xml:space="preserve"> </w:t>
      </w:r>
      <w:r>
        <w:rPr>
          <w:rFonts w:ascii="Arial" w:hAnsi="Arial" w:cs="Arial"/>
          <w:sz w:val="22"/>
          <w:szCs w:val="22"/>
        </w:rPr>
        <w:t>longhorn</w:t>
      </w:r>
      <w:r>
        <w:rPr>
          <w:rFonts w:ascii="Arial" w:hAnsi="Arial" w:cs="Arial"/>
          <w:spacing w:val="1"/>
          <w:sz w:val="22"/>
          <w:szCs w:val="22"/>
        </w:rPr>
        <w:t xml:space="preserve"> </w:t>
      </w:r>
      <w:r>
        <w:rPr>
          <w:rFonts w:ascii="Arial" w:hAnsi="Arial" w:cs="Arial"/>
          <w:sz w:val="22"/>
          <w:szCs w:val="22"/>
        </w:rPr>
        <w:t>beetles</w:t>
      </w:r>
      <w:r>
        <w:rPr>
          <w:rFonts w:ascii="Arial" w:hAnsi="Arial" w:cs="Arial"/>
          <w:spacing w:val="-57"/>
          <w:sz w:val="22"/>
          <w:szCs w:val="22"/>
        </w:rPr>
        <w:t xml:space="preserve"> </w:t>
      </w:r>
      <w:r>
        <w:rPr>
          <w:rFonts w:ascii="Arial" w:hAnsi="Arial" w:cs="Arial"/>
          <w:sz w:val="22"/>
          <w:szCs w:val="22"/>
        </w:rPr>
        <w:t>(Coleoptera:</w:t>
      </w:r>
      <w:r>
        <w:rPr>
          <w:rFonts w:ascii="Arial" w:hAnsi="Arial" w:cs="Arial"/>
          <w:spacing w:val="1"/>
          <w:sz w:val="22"/>
          <w:szCs w:val="22"/>
        </w:rPr>
        <w:t xml:space="preserve"> </w:t>
      </w:r>
      <w:r>
        <w:rPr>
          <w:rFonts w:ascii="Arial" w:hAnsi="Arial" w:cs="Arial"/>
          <w:sz w:val="22"/>
          <w:szCs w:val="22"/>
        </w:rPr>
        <w:t>Cerambycidae)</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agroforest</w:t>
      </w:r>
      <w:r>
        <w:rPr>
          <w:rFonts w:ascii="Arial" w:hAnsi="Arial" w:cs="Arial"/>
          <w:spacing w:val="1"/>
          <w:sz w:val="22"/>
          <w:szCs w:val="22"/>
        </w:rPr>
        <w:t xml:space="preserve"> </w:t>
      </w:r>
      <w:r>
        <w:rPr>
          <w:rFonts w:ascii="Arial" w:hAnsi="Arial" w:cs="Arial"/>
          <w:sz w:val="22"/>
          <w:szCs w:val="22"/>
        </w:rPr>
        <w:t>ecosystem</w:t>
      </w:r>
      <w:r>
        <w:rPr>
          <w:rFonts w:ascii="Arial" w:hAnsi="Arial" w:cs="Arial"/>
          <w:spacing w:val="1"/>
          <w:sz w:val="22"/>
          <w:szCs w:val="22"/>
        </w:rPr>
        <w:t xml:space="preserve"> </w:t>
      </w:r>
      <w:r>
        <w:rPr>
          <w:rFonts w:ascii="Arial" w:hAnsi="Arial" w:cs="Arial"/>
          <w:sz w:val="22"/>
          <w:szCs w:val="22"/>
        </w:rPr>
        <w:t>in</w:t>
      </w:r>
      <w:r>
        <w:rPr>
          <w:rFonts w:ascii="Arial" w:hAnsi="Arial" w:cs="Arial"/>
          <w:spacing w:val="1"/>
          <w:sz w:val="22"/>
          <w:szCs w:val="22"/>
        </w:rPr>
        <w:t xml:space="preserve"> </w:t>
      </w:r>
      <w:r>
        <w:rPr>
          <w:rFonts w:ascii="Arial" w:hAnsi="Arial" w:cs="Arial"/>
          <w:sz w:val="22"/>
          <w:szCs w:val="22"/>
        </w:rPr>
        <w:t>India.</w:t>
      </w:r>
      <w:r>
        <w:rPr>
          <w:rFonts w:ascii="Arial" w:hAnsi="Arial" w:cs="Arial"/>
          <w:spacing w:val="1"/>
          <w:sz w:val="22"/>
          <w:szCs w:val="22"/>
        </w:rPr>
        <w:t xml:space="preserve"> </w:t>
      </w:r>
      <w:r>
        <w:rPr>
          <w:rFonts w:ascii="Arial" w:hAnsi="Arial" w:cs="Arial"/>
          <w:sz w:val="22"/>
          <w:szCs w:val="22"/>
        </w:rPr>
        <w:t>Indian</w:t>
      </w:r>
      <w:r>
        <w:rPr>
          <w:rFonts w:ascii="Arial" w:hAnsi="Arial" w:cs="Arial"/>
          <w:spacing w:val="1"/>
          <w:sz w:val="22"/>
          <w:szCs w:val="22"/>
        </w:rPr>
        <w:t xml:space="preserve"> </w:t>
      </w:r>
      <w:r>
        <w:rPr>
          <w:rFonts w:ascii="Arial" w:hAnsi="Arial" w:cs="Arial"/>
          <w:sz w:val="22"/>
          <w:szCs w:val="22"/>
        </w:rPr>
        <w:t>Journal</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z w:val="22"/>
          <w:szCs w:val="22"/>
        </w:rPr>
        <w:t>Entomology,</w:t>
      </w:r>
      <w:r>
        <w:rPr>
          <w:rFonts w:ascii="Arial" w:hAnsi="Arial" w:cs="Arial"/>
          <w:spacing w:val="-1"/>
          <w:sz w:val="22"/>
          <w:szCs w:val="22"/>
        </w:rPr>
        <w:t xml:space="preserve"> </w:t>
      </w:r>
      <w:r>
        <w:rPr>
          <w:rFonts w:ascii="Arial" w:hAnsi="Arial" w:cs="Arial"/>
          <w:sz w:val="22"/>
          <w:szCs w:val="22"/>
        </w:rPr>
        <w:t>81(1), 108.</w:t>
      </w:r>
      <w:r>
        <w:rPr>
          <w:rFonts w:ascii="Arial" w:hAnsi="Arial" w:cs="Arial"/>
          <w:spacing w:val="2"/>
          <w:sz w:val="22"/>
          <w:szCs w:val="22"/>
        </w:rPr>
        <w:t xml:space="preserve"> </w:t>
      </w:r>
      <w:hyperlink r:id="rId22" w:history="1">
        <w:r w:rsidR="00A0506C">
          <w:rPr>
            <w:rStyle w:val="Hyperlink"/>
            <w:rFonts w:ascii="Arial" w:hAnsi="Arial" w:cs="Arial"/>
            <w:sz w:val="22"/>
            <w:szCs w:val="22"/>
          </w:rPr>
          <w:t>https://doi.org/10.5958/0974-</w:t>
        </w:r>
      </w:hyperlink>
      <w:r>
        <w:rPr>
          <w:rFonts w:ascii="Arial" w:hAnsi="Arial" w:cs="Arial"/>
          <w:sz w:val="22"/>
          <w:szCs w:val="22"/>
        </w:rPr>
        <w:tab/>
        <w:t>8172.</w:t>
      </w:r>
      <w:proofErr w:type="gramStart"/>
      <w:r>
        <w:rPr>
          <w:rFonts w:ascii="Arial" w:hAnsi="Arial" w:cs="Arial"/>
          <w:sz w:val="22"/>
          <w:szCs w:val="22"/>
        </w:rPr>
        <w:t>2019.00021.X</w:t>
      </w:r>
      <w:proofErr w:type="gramEnd"/>
    </w:p>
    <w:p w14:paraId="5E2DBF68" w14:textId="77777777" w:rsidR="00A0506C" w:rsidRDefault="00272127">
      <w:pPr>
        <w:pStyle w:val="NormalWeb"/>
        <w:spacing w:line="360" w:lineRule="auto"/>
        <w:jc w:val="both"/>
        <w:rPr>
          <w:rFonts w:ascii="Arial" w:hAnsi="Arial" w:cs="Arial"/>
          <w:iCs/>
          <w:sz w:val="22"/>
          <w:szCs w:val="22"/>
        </w:rPr>
      </w:pPr>
      <w:proofErr w:type="gramStart"/>
      <w:r>
        <w:rPr>
          <w:rFonts w:ascii="Arial" w:hAnsi="Arial" w:cs="Arial"/>
          <w:iCs/>
          <w:sz w:val="22"/>
          <w:szCs w:val="22"/>
        </w:rPr>
        <w:t>.</w:t>
      </w:r>
      <w:r>
        <w:rPr>
          <w:rFonts w:ascii="Arial" w:hAnsi="Arial" w:cs="Arial"/>
          <w:sz w:val="22"/>
          <w:szCs w:val="22"/>
        </w:rPr>
        <w:t>Kesarwani</w:t>
      </w:r>
      <w:proofErr w:type="gramEnd"/>
      <w:r>
        <w:rPr>
          <w:rFonts w:ascii="Arial" w:hAnsi="Arial" w:cs="Arial"/>
          <w:sz w:val="22"/>
          <w:szCs w:val="22"/>
        </w:rPr>
        <w:t>, S., Tripathy, D. B., &amp; Kumar, S. (2023). Application of Starch Based Coatings as a</w:t>
      </w:r>
      <w:r>
        <w:rPr>
          <w:rFonts w:ascii="Arial" w:hAnsi="Arial" w:cs="Arial"/>
          <w:spacing w:val="1"/>
          <w:sz w:val="22"/>
          <w:szCs w:val="22"/>
        </w:rPr>
        <w:t xml:space="preserve"> </w:t>
      </w:r>
      <w:r>
        <w:rPr>
          <w:rFonts w:ascii="Arial" w:hAnsi="Arial" w:cs="Arial"/>
          <w:sz w:val="22"/>
          <w:szCs w:val="22"/>
        </w:rPr>
        <w:t xml:space="preserve">Sustainable </w:t>
      </w:r>
      <w:r>
        <w:rPr>
          <w:rFonts w:ascii="Arial" w:hAnsi="Arial" w:cs="Arial"/>
          <w:sz w:val="22"/>
          <w:szCs w:val="22"/>
        </w:rPr>
        <w:tab/>
        <w:t>Solution to Preserve and Decipher the Charred Documents. Coatings, 13(9),</w:t>
      </w:r>
    </w:p>
    <w:p w14:paraId="1C14CFDA"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lastRenderedPageBreak/>
        <w:t>Mesbah,</w:t>
      </w:r>
      <w:r>
        <w:rPr>
          <w:rFonts w:ascii="Arial" w:hAnsi="Arial" w:cs="Arial"/>
          <w:spacing w:val="-11"/>
          <w:sz w:val="22"/>
          <w:szCs w:val="22"/>
        </w:rPr>
        <w:t xml:space="preserve"> </w:t>
      </w:r>
      <w:r>
        <w:rPr>
          <w:rFonts w:ascii="Arial" w:hAnsi="Arial" w:cs="Arial"/>
          <w:sz w:val="22"/>
          <w:szCs w:val="22"/>
        </w:rPr>
        <w:t>N.</w:t>
      </w:r>
      <w:r>
        <w:rPr>
          <w:rFonts w:ascii="Arial" w:hAnsi="Arial" w:cs="Arial"/>
          <w:spacing w:val="-12"/>
          <w:sz w:val="22"/>
          <w:szCs w:val="22"/>
        </w:rPr>
        <w:t xml:space="preserve"> </w:t>
      </w:r>
      <w:r>
        <w:rPr>
          <w:rFonts w:ascii="Arial" w:hAnsi="Arial" w:cs="Arial"/>
          <w:sz w:val="22"/>
          <w:szCs w:val="22"/>
        </w:rPr>
        <w:t>M.</w:t>
      </w:r>
      <w:r>
        <w:rPr>
          <w:rFonts w:ascii="Arial" w:hAnsi="Arial" w:cs="Arial"/>
          <w:spacing w:val="-11"/>
          <w:sz w:val="22"/>
          <w:szCs w:val="22"/>
        </w:rPr>
        <w:t xml:space="preserve"> </w:t>
      </w:r>
      <w:r>
        <w:rPr>
          <w:rFonts w:ascii="Arial" w:hAnsi="Arial" w:cs="Arial"/>
          <w:sz w:val="22"/>
          <w:szCs w:val="22"/>
        </w:rPr>
        <w:t>(2022).</w:t>
      </w:r>
      <w:r>
        <w:rPr>
          <w:rFonts w:ascii="Arial" w:hAnsi="Arial" w:cs="Arial"/>
          <w:spacing w:val="-7"/>
          <w:sz w:val="22"/>
          <w:szCs w:val="22"/>
        </w:rPr>
        <w:t xml:space="preserve"> </w:t>
      </w:r>
      <w:r>
        <w:rPr>
          <w:rFonts w:ascii="Arial" w:hAnsi="Arial" w:cs="Arial"/>
          <w:sz w:val="22"/>
          <w:szCs w:val="22"/>
        </w:rPr>
        <w:t>Industrial</w:t>
      </w:r>
      <w:r>
        <w:rPr>
          <w:rFonts w:ascii="Arial" w:hAnsi="Arial" w:cs="Arial"/>
          <w:spacing w:val="-11"/>
          <w:sz w:val="22"/>
          <w:szCs w:val="22"/>
        </w:rPr>
        <w:t xml:space="preserve"> </w:t>
      </w:r>
      <w:r>
        <w:rPr>
          <w:rFonts w:ascii="Arial" w:hAnsi="Arial" w:cs="Arial"/>
          <w:sz w:val="22"/>
          <w:szCs w:val="22"/>
        </w:rPr>
        <w:t>Biotechnology</w:t>
      </w:r>
      <w:r>
        <w:rPr>
          <w:rFonts w:ascii="Arial" w:hAnsi="Arial" w:cs="Arial"/>
          <w:spacing w:val="-12"/>
          <w:sz w:val="22"/>
          <w:szCs w:val="22"/>
        </w:rPr>
        <w:t xml:space="preserve"> </w:t>
      </w:r>
      <w:r>
        <w:rPr>
          <w:rFonts w:ascii="Arial" w:hAnsi="Arial" w:cs="Arial"/>
          <w:sz w:val="22"/>
          <w:szCs w:val="22"/>
        </w:rPr>
        <w:t>Based</w:t>
      </w:r>
      <w:r>
        <w:rPr>
          <w:rFonts w:ascii="Arial" w:hAnsi="Arial" w:cs="Arial"/>
          <w:spacing w:val="-11"/>
          <w:sz w:val="22"/>
          <w:szCs w:val="22"/>
        </w:rPr>
        <w:t xml:space="preserve"> </w:t>
      </w:r>
      <w:r>
        <w:rPr>
          <w:rFonts w:ascii="Arial" w:hAnsi="Arial" w:cs="Arial"/>
          <w:sz w:val="22"/>
          <w:szCs w:val="22"/>
        </w:rPr>
        <w:t>on</w:t>
      </w:r>
      <w:r>
        <w:rPr>
          <w:rFonts w:ascii="Arial" w:hAnsi="Arial" w:cs="Arial"/>
          <w:spacing w:val="-11"/>
          <w:sz w:val="22"/>
          <w:szCs w:val="22"/>
        </w:rPr>
        <w:t xml:space="preserve"> </w:t>
      </w:r>
      <w:r>
        <w:rPr>
          <w:rFonts w:ascii="Arial" w:hAnsi="Arial" w:cs="Arial"/>
          <w:sz w:val="22"/>
          <w:szCs w:val="22"/>
        </w:rPr>
        <w:t>Enzymes</w:t>
      </w:r>
      <w:r>
        <w:rPr>
          <w:rFonts w:ascii="Arial" w:hAnsi="Arial" w:cs="Arial"/>
          <w:spacing w:val="-9"/>
          <w:sz w:val="22"/>
          <w:szCs w:val="22"/>
        </w:rPr>
        <w:t xml:space="preserve"> </w:t>
      </w:r>
      <w:r>
        <w:rPr>
          <w:rFonts w:ascii="Arial" w:hAnsi="Arial" w:cs="Arial"/>
          <w:sz w:val="22"/>
          <w:szCs w:val="22"/>
        </w:rPr>
        <w:t>from</w:t>
      </w:r>
      <w:r>
        <w:rPr>
          <w:rFonts w:ascii="Arial" w:hAnsi="Arial" w:cs="Arial"/>
          <w:spacing w:val="-11"/>
          <w:sz w:val="22"/>
          <w:szCs w:val="22"/>
        </w:rPr>
        <w:t xml:space="preserve"> </w:t>
      </w:r>
      <w:r>
        <w:rPr>
          <w:rFonts w:ascii="Arial" w:hAnsi="Arial" w:cs="Arial"/>
          <w:sz w:val="22"/>
          <w:szCs w:val="22"/>
        </w:rPr>
        <w:t>Extreme</w:t>
      </w:r>
      <w:r>
        <w:rPr>
          <w:rFonts w:ascii="Arial" w:hAnsi="Arial" w:cs="Arial"/>
          <w:spacing w:val="-11"/>
          <w:sz w:val="22"/>
          <w:szCs w:val="22"/>
        </w:rPr>
        <w:t xml:space="preserve"> </w:t>
      </w:r>
      <w:r>
        <w:rPr>
          <w:rFonts w:ascii="Arial" w:hAnsi="Arial" w:cs="Arial"/>
          <w:sz w:val="22"/>
          <w:szCs w:val="22"/>
        </w:rPr>
        <w:t>Environments.</w:t>
      </w:r>
      <w:r>
        <w:rPr>
          <w:rFonts w:ascii="Arial" w:hAnsi="Arial" w:cs="Arial"/>
          <w:spacing w:val="-58"/>
          <w:sz w:val="22"/>
          <w:szCs w:val="22"/>
        </w:rPr>
        <w:t xml:space="preserve"> </w:t>
      </w:r>
      <w:r>
        <w:rPr>
          <w:rFonts w:ascii="Arial" w:hAnsi="Arial" w:cs="Arial"/>
          <w:sz w:val="22"/>
          <w:szCs w:val="22"/>
        </w:rPr>
        <w:t>Frontiers</w:t>
      </w:r>
      <w:r>
        <w:rPr>
          <w:rFonts w:ascii="Arial" w:hAnsi="Arial" w:cs="Arial"/>
          <w:spacing w:val="53"/>
          <w:sz w:val="22"/>
          <w:szCs w:val="22"/>
        </w:rPr>
        <w:t xml:space="preserve"> </w:t>
      </w:r>
      <w:r>
        <w:rPr>
          <w:rFonts w:ascii="Arial" w:hAnsi="Arial" w:cs="Arial"/>
          <w:sz w:val="22"/>
          <w:szCs w:val="22"/>
        </w:rPr>
        <w:t>in</w:t>
      </w:r>
      <w:r>
        <w:rPr>
          <w:rFonts w:ascii="Arial" w:hAnsi="Arial" w:cs="Arial"/>
          <w:spacing w:val="54"/>
          <w:sz w:val="22"/>
          <w:szCs w:val="22"/>
        </w:rPr>
        <w:t xml:space="preserve"> </w:t>
      </w:r>
      <w:r>
        <w:rPr>
          <w:rFonts w:ascii="Arial" w:hAnsi="Arial" w:cs="Arial"/>
          <w:spacing w:val="54"/>
          <w:sz w:val="22"/>
          <w:szCs w:val="22"/>
        </w:rPr>
        <w:tab/>
      </w:r>
      <w:r>
        <w:rPr>
          <w:rFonts w:ascii="Arial" w:hAnsi="Arial" w:cs="Arial"/>
          <w:sz w:val="22"/>
          <w:szCs w:val="22"/>
        </w:rPr>
        <w:t>Bioengineering</w:t>
      </w:r>
      <w:r>
        <w:rPr>
          <w:rFonts w:ascii="Arial" w:hAnsi="Arial" w:cs="Arial"/>
          <w:spacing w:val="51"/>
          <w:sz w:val="22"/>
          <w:szCs w:val="22"/>
        </w:rPr>
        <w:t xml:space="preserve"> </w:t>
      </w:r>
      <w:r>
        <w:rPr>
          <w:rFonts w:ascii="Arial" w:hAnsi="Arial" w:cs="Arial"/>
          <w:sz w:val="22"/>
          <w:szCs w:val="22"/>
        </w:rPr>
        <w:t>and</w:t>
      </w:r>
      <w:r>
        <w:rPr>
          <w:rFonts w:ascii="Arial" w:hAnsi="Arial" w:cs="Arial"/>
          <w:spacing w:val="56"/>
          <w:sz w:val="22"/>
          <w:szCs w:val="22"/>
        </w:rPr>
        <w:t xml:space="preserve"> </w:t>
      </w:r>
      <w:r>
        <w:rPr>
          <w:rFonts w:ascii="Arial" w:hAnsi="Arial" w:cs="Arial"/>
          <w:sz w:val="22"/>
          <w:szCs w:val="22"/>
        </w:rPr>
        <w:t>Biotechnology,</w:t>
      </w:r>
      <w:r>
        <w:rPr>
          <w:rFonts w:ascii="Arial" w:hAnsi="Arial" w:cs="Arial"/>
          <w:spacing w:val="57"/>
          <w:sz w:val="22"/>
          <w:szCs w:val="22"/>
        </w:rPr>
        <w:t xml:space="preserve"> </w:t>
      </w:r>
      <w:r>
        <w:rPr>
          <w:rFonts w:ascii="Arial" w:hAnsi="Arial" w:cs="Arial"/>
          <w:sz w:val="22"/>
          <w:szCs w:val="22"/>
        </w:rPr>
        <w:t>10,</w:t>
      </w:r>
      <w:r>
        <w:rPr>
          <w:rFonts w:ascii="Arial" w:hAnsi="Arial" w:cs="Arial"/>
          <w:spacing w:val="53"/>
          <w:sz w:val="22"/>
          <w:szCs w:val="22"/>
        </w:rPr>
        <w:t xml:space="preserve"> </w:t>
      </w:r>
      <w:r>
        <w:rPr>
          <w:rFonts w:ascii="Arial" w:hAnsi="Arial" w:cs="Arial"/>
          <w:sz w:val="22"/>
          <w:szCs w:val="22"/>
        </w:rPr>
        <w:t>870083.</w:t>
      </w:r>
    </w:p>
    <w:p w14:paraId="65769437"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Nigam,</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 xml:space="preserve"> </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(2013).</w:t>
      </w:r>
      <w:r>
        <w:rPr>
          <w:rFonts w:ascii="Arial" w:hAnsi="Arial" w:cs="Arial"/>
          <w:spacing w:val="1"/>
          <w:sz w:val="22"/>
          <w:szCs w:val="22"/>
        </w:rPr>
        <w:t xml:space="preserve"> </w:t>
      </w:r>
      <w:r>
        <w:rPr>
          <w:rFonts w:ascii="Arial" w:hAnsi="Arial" w:cs="Arial"/>
          <w:sz w:val="22"/>
          <w:szCs w:val="22"/>
        </w:rPr>
        <w:t>Microbial</w:t>
      </w:r>
      <w:r>
        <w:rPr>
          <w:rFonts w:ascii="Arial" w:hAnsi="Arial" w:cs="Arial"/>
          <w:spacing w:val="1"/>
          <w:sz w:val="22"/>
          <w:szCs w:val="22"/>
        </w:rPr>
        <w:t xml:space="preserve"> </w:t>
      </w:r>
      <w:r>
        <w:rPr>
          <w:rFonts w:ascii="Arial" w:hAnsi="Arial" w:cs="Arial"/>
          <w:sz w:val="22"/>
          <w:szCs w:val="22"/>
        </w:rPr>
        <w:t>enzymes</w:t>
      </w:r>
      <w:r>
        <w:rPr>
          <w:rFonts w:ascii="Arial" w:hAnsi="Arial" w:cs="Arial"/>
          <w:spacing w:val="1"/>
          <w:sz w:val="22"/>
          <w:szCs w:val="22"/>
        </w:rPr>
        <w:t xml:space="preserve"> </w:t>
      </w:r>
      <w:r>
        <w:rPr>
          <w:rFonts w:ascii="Arial" w:hAnsi="Arial" w:cs="Arial"/>
          <w:sz w:val="22"/>
          <w:szCs w:val="22"/>
        </w:rPr>
        <w:t>with</w:t>
      </w:r>
      <w:r>
        <w:rPr>
          <w:rFonts w:ascii="Arial" w:hAnsi="Arial" w:cs="Arial"/>
          <w:spacing w:val="1"/>
          <w:sz w:val="22"/>
          <w:szCs w:val="22"/>
        </w:rPr>
        <w:t xml:space="preserve"> </w:t>
      </w:r>
      <w:r>
        <w:rPr>
          <w:rFonts w:ascii="Arial" w:hAnsi="Arial" w:cs="Arial"/>
          <w:sz w:val="22"/>
          <w:szCs w:val="22"/>
        </w:rPr>
        <w:t>special</w:t>
      </w:r>
      <w:r>
        <w:rPr>
          <w:rFonts w:ascii="Arial" w:hAnsi="Arial" w:cs="Arial"/>
          <w:spacing w:val="1"/>
          <w:sz w:val="22"/>
          <w:szCs w:val="22"/>
        </w:rPr>
        <w:t xml:space="preserve"> </w:t>
      </w:r>
      <w:r>
        <w:rPr>
          <w:rFonts w:ascii="Arial" w:hAnsi="Arial" w:cs="Arial"/>
          <w:sz w:val="22"/>
          <w:szCs w:val="22"/>
        </w:rPr>
        <w:t>characteristics</w:t>
      </w:r>
      <w:r>
        <w:rPr>
          <w:rFonts w:ascii="Arial" w:hAnsi="Arial" w:cs="Arial"/>
          <w:spacing w:val="1"/>
          <w:sz w:val="22"/>
          <w:szCs w:val="22"/>
        </w:rPr>
        <w:t xml:space="preserv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biotechnological</w:t>
      </w:r>
      <w:r>
        <w:rPr>
          <w:rFonts w:ascii="Arial" w:hAnsi="Arial" w:cs="Arial"/>
          <w:spacing w:val="1"/>
          <w:sz w:val="22"/>
          <w:szCs w:val="22"/>
        </w:rPr>
        <w:t xml:space="preserve"> </w:t>
      </w:r>
      <w:r>
        <w:rPr>
          <w:rFonts w:ascii="Arial" w:hAnsi="Arial" w:cs="Arial"/>
          <w:sz w:val="22"/>
          <w:szCs w:val="22"/>
        </w:rPr>
        <w:t>applications.</w:t>
      </w:r>
      <w:r>
        <w:rPr>
          <w:rFonts w:ascii="Arial" w:hAnsi="Arial" w:cs="Arial"/>
          <w:spacing w:val="-1"/>
          <w:sz w:val="22"/>
          <w:szCs w:val="22"/>
        </w:rPr>
        <w:t xml:space="preserve"> </w:t>
      </w:r>
      <w:r>
        <w:rPr>
          <w:rFonts w:ascii="Arial" w:hAnsi="Arial" w:cs="Arial"/>
          <w:sz w:val="22"/>
          <w:szCs w:val="22"/>
        </w:rPr>
        <w:t>Biomolecules,</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3(3), 597–611.</w:t>
      </w:r>
      <w:r>
        <w:rPr>
          <w:rFonts w:ascii="Arial" w:hAnsi="Arial" w:cs="Arial"/>
          <w:spacing w:val="-1"/>
          <w:sz w:val="22"/>
          <w:szCs w:val="22"/>
        </w:rPr>
        <w:t xml:space="preserve"> </w:t>
      </w:r>
      <w:hyperlink r:id="rId23" w:history="1">
        <w:r w:rsidR="00A0506C">
          <w:rPr>
            <w:rStyle w:val="Hyperlink"/>
            <w:rFonts w:ascii="Arial" w:hAnsi="Arial" w:cs="Arial"/>
            <w:sz w:val="22"/>
            <w:szCs w:val="22"/>
          </w:rPr>
          <w:t>https://doi.org/10.3390/biom3030597</w:t>
        </w:r>
      </w:hyperlink>
    </w:p>
    <w:p w14:paraId="112100C3" w14:textId="77777777" w:rsidR="00A0506C" w:rsidRDefault="00272127">
      <w:pPr>
        <w:spacing w:line="360" w:lineRule="auto"/>
        <w:jc w:val="both"/>
        <w:rPr>
          <w:rFonts w:ascii="Arial" w:hAnsi="Arial" w:cs="Arial"/>
          <w:sz w:val="22"/>
        </w:rPr>
      </w:pPr>
      <w:r>
        <w:rPr>
          <w:rFonts w:ascii="Arial" w:hAnsi="Arial" w:cs="Arial"/>
          <w:sz w:val="22"/>
        </w:rPr>
        <w:t xml:space="preserve">Niskanen, T., &amp; Niemelä, T. (2017). "Isolation and characterization of fungi associated with wood-boring </w:t>
      </w:r>
      <w:r>
        <w:rPr>
          <w:rFonts w:ascii="Arial" w:hAnsi="Arial" w:cs="Arial"/>
          <w:sz w:val="22"/>
        </w:rPr>
        <w:tab/>
        <w:t xml:space="preserve">beetles." </w:t>
      </w:r>
      <w:r>
        <w:rPr>
          <w:rFonts w:ascii="Arial" w:hAnsi="Arial" w:cs="Arial"/>
          <w:sz w:val="22"/>
        </w:rPr>
        <w:tab/>
        <w:t>Forest Pathology, 47(5), e12350.</w:t>
      </w:r>
    </w:p>
    <w:p w14:paraId="3A26F934"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Panda, S. K. B. C., Sen, K., &amp; Mukhopadhyay, S. (2023). Sustainable Photocatalytic Desizing</w:t>
      </w:r>
      <w:r>
        <w:rPr>
          <w:rFonts w:ascii="Arial" w:hAnsi="Arial" w:cs="Arial"/>
          <w:spacing w:val="1"/>
          <w:sz w:val="22"/>
          <w:szCs w:val="22"/>
        </w:rPr>
        <w:t xml:space="preserve"> </w:t>
      </w:r>
      <w:r>
        <w:rPr>
          <w:rFonts w:ascii="Arial" w:hAnsi="Arial" w:cs="Arial"/>
          <w:sz w:val="22"/>
          <w:szCs w:val="22"/>
        </w:rPr>
        <w:t>Process</w:t>
      </w:r>
      <w:r>
        <w:rPr>
          <w:rFonts w:ascii="Arial" w:hAnsi="Arial" w:cs="Arial"/>
          <w:spacing w:val="1"/>
          <w:sz w:val="22"/>
          <w:szCs w:val="22"/>
        </w:rPr>
        <w:t xml:space="preserv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Starch-Based</w:t>
      </w:r>
      <w:r>
        <w:rPr>
          <w:rFonts w:ascii="Arial" w:hAnsi="Arial" w:cs="Arial"/>
          <w:spacing w:val="1"/>
          <w:sz w:val="22"/>
          <w:szCs w:val="22"/>
        </w:rPr>
        <w:t xml:space="preserve"> </w:t>
      </w:r>
      <w:r>
        <w:rPr>
          <w:rFonts w:ascii="Arial" w:hAnsi="Arial" w:cs="Arial"/>
          <w:sz w:val="22"/>
          <w:szCs w:val="22"/>
        </w:rPr>
        <w:t>Size.</w:t>
      </w:r>
      <w:r>
        <w:rPr>
          <w:rFonts w:ascii="Arial" w:hAnsi="Arial" w:cs="Arial"/>
          <w:spacing w:val="1"/>
          <w:sz w:val="22"/>
          <w:szCs w:val="22"/>
        </w:rPr>
        <w:t xml:space="preserve"> </w:t>
      </w:r>
      <w:r>
        <w:rPr>
          <w:rFonts w:ascii="Arial" w:hAnsi="Arial" w:cs="Arial"/>
          <w:sz w:val="22"/>
          <w:szCs w:val="22"/>
        </w:rPr>
        <w:t>ACS</w:t>
      </w:r>
      <w:r>
        <w:rPr>
          <w:rFonts w:ascii="Arial" w:hAnsi="Arial" w:cs="Arial"/>
          <w:spacing w:val="1"/>
          <w:sz w:val="22"/>
          <w:szCs w:val="22"/>
        </w:rPr>
        <w:t xml:space="preserve"> </w:t>
      </w:r>
      <w:r>
        <w:rPr>
          <w:rFonts w:ascii="Arial" w:hAnsi="Arial" w:cs="Arial"/>
          <w:sz w:val="22"/>
          <w:szCs w:val="22"/>
        </w:rPr>
        <w:t>Omega,</w:t>
      </w:r>
      <w:r>
        <w:rPr>
          <w:rFonts w:ascii="Arial" w:hAnsi="Arial" w:cs="Arial"/>
          <w:spacing w:val="1"/>
          <w:sz w:val="22"/>
          <w:szCs w:val="22"/>
        </w:rPr>
        <w:t xml:space="preserve"> </w:t>
      </w:r>
      <w:r>
        <w:rPr>
          <w:rFonts w:ascii="Arial" w:hAnsi="Arial" w:cs="Arial"/>
          <w:sz w:val="22"/>
          <w:szCs w:val="22"/>
        </w:rPr>
        <w:t>8(21),</w:t>
      </w:r>
      <w:r>
        <w:rPr>
          <w:rFonts w:ascii="Arial" w:hAnsi="Arial" w:cs="Arial"/>
          <w:spacing w:val="1"/>
          <w:sz w:val="22"/>
          <w:szCs w:val="22"/>
        </w:rPr>
        <w:t xml:space="preserve"> </w:t>
      </w:r>
      <w:r>
        <w:rPr>
          <w:rFonts w:ascii="Arial" w:hAnsi="Arial" w:cs="Arial"/>
          <w:sz w:val="22"/>
          <w:szCs w:val="22"/>
        </w:rPr>
        <w:t>18726–18734</w:t>
      </w:r>
    </w:p>
    <w:p w14:paraId="04331ADC"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Park, S. H., Na, Y., Kim, J., Kang, S. D., &amp; Park, K.-H. (2018a). Properties and applications of</w:t>
      </w:r>
      <w:r>
        <w:rPr>
          <w:rFonts w:ascii="Arial" w:hAnsi="Arial" w:cs="Arial"/>
          <w:spacing w:val="1"/>
          <w:sz w:val="22"/>
          <w:szCs w:val="22"/>
        </w:rPr>
        <w:t xml:space="preserve"> </w:t>
      </w:r>
      <w:r>
        <w:rPr>
          <w:rFonts w:ascii="Arial" w:hAnsi="Arial" w:cs="Arial"/>
          <w:sz w:val="22"/>
          <w:szCs w:val="22"/>
        </w:rPr>
        <w:t>starch</w:t>
      </w:r>
      <w:r>
        <w:rPr>
          <w:rFonts w:ascii="Arial" w:hAnsi="Arial" w:cs="Arial"/>
          <w:spacing w:val="-13"/>
          <w:sz w:val="22"/>
          <w:szCs w:val="22"/>
        </w:rPr>
        <w:t xml:space="preserve"> </w:t>
      </w:r>
      <w:r>
        <w:rPr>
          <w:rFonts w:ascii="Arial" w:hAnsi="Arial" w:cs="Arial"/>
          <w:sz w:val="22"/>
          <w:szCs w:val="22"/>
        </w:rPr>
        <w:t>modifying</w:t>
      </w:r>
      <w:r>
        <w:rPr>
          <w:rFonts w:ascii="Arial" w:hAnsi="Arial" w:cs="Arial"/>
          <w:spacing w:val="-13"/>
          <w:sz w:val="22"/>
          <w:szCs w:val="22"/>
        </w:rPr>
        <w:t xml:space="preserve"> </w:t>
      </w:r>
      <w:r>
        <w:rPr>
          <w:rFonts w:ascii="Arial" w:hAnsi="Arial" w:cs="Arial"/>
          <w:sz w:val="22"/>
          <w:szCs w:val="22"/>
        </w:rPr>
        <w:t>enzymes</w:t>
      </w:r>
      <w:r>
        <w:rPr>
          <w:rFonts w:ascii="Arial" w:hAnsi="Arial" w:cs="Arial"/>
          <w:spacing w:val="-13"/>
          <w:sz w:val="22"/>
          <w:szCs w:val="22"/>
        </w:rPr>
        <w:t xml:space="preserve"> </w:t>
      </w:r>
      <w:r>
        <w:rPr>
          <w:rFonts w:ascii="Arial" w:hAnsi="Arial" w:cs="Arial"/>
          <w:spacing w:val="-13"/>
          <w:sz w:val="22"/>
          <w:szCs w:val="22"/>
        </w:rPr>
        <w:tab/>
      </w:r>
      <w:r>
        <w:rPr>
          <w:rFonts w:ascii="Arial" w:hAnsi="Arial" w:cs="Arial"/>
          <w:sz w:val="22"/>
          <w:szCs w:val="22"/>
        </w:rPr>
        <w:t>for</w:t>
      </w:r>
      <w:r>
        <w:rPr>
          <w:rFonts w:ascii="Arial" w:hAnsi="Arial" w:cs="Arial"/>
          <w:spacing w:val="-13"/>
          <w:sz w:val="22"/>
          <w:szCs w:val="22"/>
        </w:rPr>
        <w:t xml:space="preserve"> </w:t>
      </w:r>
      <w:r>
        <w:rPr>
          <w:rFonts w:ascii="Arial" w:hAnsi="Arial" w:cs="Arial"/>
          <w:sz w:val="22"/>
          <w:szCs w:val="22"/>
        </w:rPr>
        <w:t>use</w:t>
      </w:r>
      <w:r>
        <w:rPr>
          <w:rFonts w:ascii="Arial" w:hAnsi="Arial" w:cs="Arial"/>
          <w:spacing w:val="-14"/>
          <w:sz w:val="22"/>
          <w:szCs w:val="22"/>
        </w:rPr>
        <w:t xml:space="preserve"> </w:t>
      </w:r>
      <w:r>
        <w:rPr>
          <w:rFonts w:ascii="Arial" w:hAnsi="Arial" w:cs="Arial"/>
          <w:sz w:val="22"/>
          <w:szCs w:val="22"/>
        </w:rPr>
        <w:t>in</w:t>
      </w:r>
      <w:r>
        <w:rPr>
          <w:rFonts w:ascii="Arial" w:hAnsi="Arial" w:cs="Arial"/>
          <w:spacing w:val="-13"/>
          <w:sz w:val="22"/>
          <w:szCs w:val="22"/>
        </w:rPr>
        <w:t xml:space="preserve"> </w:t>
      </w:r>
      <w:r>
        <w:rPr>
          <w:rFonts w:ascii="Arial" w:hAnsi="Arial" w:cs="Arial"/>
          <w:sz w:val="22"/>
          <w:szCs w:val="22"/>
        </w:rPr>
        <w:t>the</w:t>
      </w:r>
      <w:r>
        <w:rPr>
          <w:rFonts w:ascii="Arial" w:hAnsi="Arial" w:cs="Arial"/>
          <w:spacing w:val="-14"/>
          <w:sz w:val="22"/>
          <w:szCs w:val="22"/>
        </w:rPr>
        <w:t xml:space="preserve"> </w:t>
      </w:r>
      <w:r>
        <w:rPr>
          <w:rFonts w:ascii="Arial" w:hAnsi="Arial" w:cs="Arial"/>
          <w:sz w:val="22"/>
          <w:szCs w:val="22"/>
        </w:rPr>
        <w:t>baking</w:t>
      </w:r>
      <w:r>
        <w:rPr>
          <w:rFonts w:ascii="Arial" w:hAnsi="Arial" w:cs="Arial"/>
          <w:spacing w:val="-13"/>
          <w:sz w:val="22"/>
          <w:szCs w:val="22"/>
        </w:rPr>
        <w:t xml:space="preserve"> </w:t>
      </w:r>
      <w:r>
        <w:rPr>
          <w:rFonts w:ascii="Arial" w:hAnsi="Arial" w:cs="Arial"/>
          <w:sz w:val="22"/>
          <w:szCs w:val="22"/>
        </w:rPr>
        <w:t>industry.</w:t>
      </w:r>
      <w:r>
        <w:rPr>
          <w:rFonts w:ascii="Arial" w:hAnsi="Arial" w:cs="Arial"/>
          <w:spacing w:val="-9"/>
          <w:sz w:val="22"/>
          <w:szCs w:val="22"/>
        </w:rPr>
        <w:t xml:space="preserve"> </w:t>
      </w:r>
      <w:r>
        <w:rPr>
          <w:rFonts w:ascii="Arial" w:hAnsi="Arial" w:cs="Arial"/>
          <w:sz w:val="22"/>
          <w:szCs w:val="22"/>
        </w:rPr>
        <w:t>Food</w:t>
      </w:r>
      <w:r>
        <w:rPr>
          <w:rFonts w:ascii="Arial" w:hAnsi="Arial" w:cs="Arial"/>
          <w:spacing w:val="-11"/>
          <w:sz w:val="22"/>
          <w:szCs w:val="22"/>
        </w:rPr>
        <w:t xml:space="preserve"> </w:t>
      </w:r>
      <w:r>
        <w:rPr>
          <w:rFonts w:ascii="Arial" w:hAnsi="Arial" w:cs="Arial"/>
          <w:sz w:val="22"/>
          <w:szCs w:val="22"/>
        </w:rPr>
        <w:t>Science</w:t>
      </w:r>
      <w:r>
        <w:rPr>
          <w:rFonts w:ascii="Arial" w:hAnsi="Arial" w:cs="Arial"/>
          <w:spacing w:val="-12"/>
          <w:sz w:val="22"/>
          <w:szCs w:val="22"/>
        </w:rPr>
        <w:t xml:space="preserve"> </w:t>
      </w:r>
      <w:r>
        <w:rPr>
          <w:rFonts w:ascii="Arial" w:hAnsi="Arial" w:cs="Arial"/>
          <w:sz w:val="22"/>
          <w:szCs w:val="22"/>
        </w:rPr>
        <w:t>and</w:t>
      </w:r>
      <w:r>
        <w:rPr>
          <w:rFonts w:ascii="Arial" w:hAnsi="Arial" w:cs="Arial"/>
          <w:spacing w:val="-9"/>
          <w:sz w:val="22"/>
          <w:szCs w:val="22"/>
        </w:rPr>
        <w:t xml:space="preserve"> </w:t>
      </w:r>
      <w:r>
        <w:rPr>
          <w:rFonts w:ascii="Arial" w:hAnsi="Arial" w:cs="Arial"/>
          <w:sz w:val="22"/>
          <w:szCs w:val="22"/>
        </w:rPr>
        <w:t>Biotechnology,</w:t>
      </w:r>
      <w:r>
        <w:rPr>
          <w:rFonts w:ascii="Arial" w:hAnsi="Arial" w:cs="Arial"/>
          <w:spacing w:val="-58"/>
          <w:sz w:val="22"/>
          <w:szCs w:val="22"/>
        </w:rPr>
        <w:t xml:space="preserve"> </w:t>
      </w:r>
      <w:r>
        <w:rPr>
          <w:rFonts w:ascii="Arial" w:hAnsi="Arial" w:cs="Arial"/>
          <w:sz w:val="22"/>
          <w:szCs w:val="22"/>
        </w:rPr>
        <w:t>27(2),</w:t>
      </w:r>
      <w:r>
        <w:rPr>
          <w:rFonts w:ascii="Arial" w:hAnsi="Arial" w:cs="Arial"/>
          <w:spacing w:val="-1"/>
          <w:sz w:val="22"/>
          <w:szCs w:val="22"/>
        </w:rPr>
        <w:t xml:space="preserve"> </w:t>
      </w:r>
      <w:r>
        <w:rPr>
          <w:rFonts w:ascii="Arial" w:hAnsi="Arial" w:cs="Arial"/>
          <w:sz w:val="22"/>
          <w:szCs w:val="22"/>
        </w:rPr>
        <w:t xml:space="preserve">299–312. </w:t>
      </w:r>
      <w:hyperlink r:id="rId24" w:history="1">
        <w:r w:rsidR="00A0506C">
          <w:rPr>
            <w:rStyle w:val="Hyperlink"/>
            <w:rFonts w:ascii="Arial" w:hAnsi="Arial" w:cs="Arial"/>
            <w:sz w:val="22"/>
            <w:szCs w:val="22"/>
          </w:rPr>
          <w:t>https://doi.org/10.1007/s10068-</w:t>
        </w:r>
        <w:r w:rsidR="00A0506C">
          <w:rPr>
            <w:rStyle w:val="Hyperlink"/>
            <w:rFonts w:ascii="Arial" w:hAnsi="Arial" w:cs="Arial"/>
            <w:sz w:val="22"/>
            <w:szCs w:val="22"/>
          </w:rPr>
          <w:tab/>
          <w:t>017-0261-5</w:t>
        </w:r>
      </w:hyperlink>
    </w:p>
    <w:p w14:paraId="379A0AAB" w14:textId="77777777" w:rsidR="00A0506C" w:rsidRDefault="00272127">
      <w:pPr>
        <w:pStyle w:val="NormalWeb"/>
        <w:spacing w:line="360" w:lineRule="auto"/>
        <w:jc w:val="both"/>
        <w:rPr>
          <w:rFonts w:ascii="Arial" w:hAnsi="Arial" w:cs="Arial"/>
          <w:sz w:val="22"/>
          <w:szCs w:val="22"/>
        </w:rPr>
      </w:pPr>
      <w:r>
        <w:rPr>
          <w:rFonts w:ascii="Arial" w:hAnsi="Arial" w:cs="Arial"/>
          <w:sz w:val="22"/>
          <w:szCs w:val="22"/>
        </w:rPr>
        <w:t>Raveendran, S., Parameswaran, B., Ummalyma, S. B., Abraham, A., Mathew, A. K., Madhavan,</w:t>
      </w:r>
      <w:r>
        <w:rPr>
          <w:rFonts w:ascii="Arial" w:hAnsi="Arial" w:cs="Arial"/>
          <w:spacing w:val="1"/>
          <w:sz w:val="22"/>
          <w:szCs w:val="22"/>
        </w:rPr>
        <w:t xml:space="preserve"> </w:t>
      </w:r>
      <w:r>
        <w:rPr>
          <w:rFonts w:ascii="Arial" w:hAnsi="Arial" w:cs="Arial"/>
          <w:sz w:val="22"/>
          <w:szCs w:val="22"/>
        </w:rPr>
        <w:t xml:space="preserve">A., Rebello, S., &amp; </w:t>
      </w:r>
      <w:r>
        <w:rPr>
          <w:rFonts w:ascii="Arial" w:hAnsi="Arial" w:cs="Arial"/>
          <w:sz w:val="22"/>
          <w:szCs w:val="22"/>
        </w:rPr>
        <w:tab/>
        <w:t>Pandey, A. (2018a). Applications of Microbial Enzymes in Food</w:t>
      </w:r>
      <w:r>
        <w:rPr>
          <w:rFonts w:ascii="Arial" w:hAnsi="Arial" w:cs="Arial"/>
          <w:spacing w:val="1"/>
          <w:sz w:val="22"/>
          <w:szCs w:val="22"/>
        </w:rPr>
        <w:t xml:space="preserve"> </w:t>
      </w:r>
      <w:r>
        <w:rPr>
          <w:rFonts w:ascii="Arial" w:hAnsi="Arial" w:cs="Arial"/>
          <w:sz w:val="22"/>
          <w:szCs w:val="22"/>
        </w:rPr>
        <w:t>Industry.</w:t>
      </w:r>
      <w:r>
        <w:rPr>
          <w:rFonts w:ascii="Arial" w:hAnsi="Arial" w:cs="Arial"/>
          <w:spacing w:val="1"/>
          <w:sz w:val="22"/>
          <w:szCs w:val="22"/>
        </w:rPr>
        <w:t xml:space="preserve"> </w:t>
      </w:r>
      <w:r>
        <w:rPr>
          <w:rFonts w:ascii="Arial" w:hAnsi="Arial" w:cs="Arial"/>
          <w:sz w:val="22"/>
          <w:szCs w:val="22"/>
        </w:rPr>
        <w:t>Food</w:t>
      </w:r>
      <w:r>
        <w:rPr>
          <w:rFonts w:ascii="Arial" w:hAnsi="Arial" w:cs="Arial"/>
          <w:spacing w:val="1"/>
          <w:sz w:val="22"/>
          <w:szCs w:val="22"/>
        </w:rPr>
        <w:t xml:space="preserve"> </w:t>
      </w:r>
      <w:r>
        <w:rPr>
          <w:rFonts w:ascii="Arial" w:hAnsi="Arial" w:cs="Arial"/>
          <w:sz w:val="22"/>
          <w:szCs w:val="22"/>
        </w:rPr>
        <w:t>Technology</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Biotechnology,</w:t>
      </w:r>
      <w:r>
        <w:rPr>
          <w:rFonts w:ascii="Arial" w:hAnsi="Arial" w:cs="Arial"/>
          <w:spacing w:val="1"/>
          <w:sz w:val="22"/>
          <w:szCs w:val="22"/>
        </w:rPr>
        <w:t xml:space="preserve"> </w:t>
      </w:r>
      <w:r>
        <w:rPr>
          <w:rFonts w:ascii="Arial" w:hAnsi="Arial" w:cs="Arial"/>
          <w:spacing w:val="1"/>
          <w:sz w:val="22"/>
          <w:szCs w:val="22"/>
        </w:rPr>
        <w:tab/>
      </w:r>
      <w:r>
        <w:rPr>
          <w:rFonts w:ascii="Arial" w:hAnsi="Arial" w:cs="Arial"/>
          <w:sz w:val="22"/>
          <w:szCs w:val="22"/>
        </w:rPr>
        <w:t>56(1),</w:t>
      </w:r>
      <w:r>
        <w:rPr>
          <w:rFonts w:ascii="Arial" w:hAnsi="Arial" w:cs="Arial"/>
          <w:spacing w:val="1"/>
          <w:sz w:val="22"/>
          <w:szCs w:val="22"/>
        </w:rPr>
        <w:t xml:space="preserve"> </w:t>
      </w:r>
      <w:r>
        <w:rPr>
          <w:rFonts w:ascii="Arial" w:hAnsi="Arial" w:cs="Arial"/>
          <w:sz w:val="22"/>
          <w:szCs w:val="22"/>
        </w:rPr>
        <w:t>16–30.</w:t>
      </w:r>
      <w:r>
        <w:rPr>
          <w:rFonts w:ascii="Arial" w:hAnsi="Arial" w:cs="Arial"/>
          <w:spacing w:val="1"/>
          <w:sz w:val="22"/>
          <w:szCs w:val="22"/>
        </w:rPr>
        <w:t xml:space="preserve"> </w:t>
      </w:r>
      <w:hyperlink r:id="rId25" w:history="1">
        <w:r w:rsidR="00A0506C">
          <w:rPr>
            <w:rStyle w:val="Hyperlink"/>
            <w:rFonts w:ascii="Arial" w:hAnsi="Arial" w:cs="Arial"/>
            <w:sz w:val="22"/>
            <w:szCs w:val="22"/>
          </w:rPr>
          <w:t>https://doi.org/10.17113/ftb.56.01.18.5491</w:t>
        </w:r>
      </w:hyperlink>
    </w:p>
    <w:p w14:paraId="2B98040F" w14:textId="77777777" w:rsidR="00A0506C" w:rsidRDefault="00272127">
      <w:pPr>
        <w:spacing w:line="360" w:lineRule="auto"/>
        <w:jc w:val="both"/>
        <w:rPr>
          <w:rFonts w:ascii="Arial" w:hAnsi="Arial" w:cs="Arial"/>
          <w:sz w:val="22"/>
        </w:rPr>
      </w:pPr>
      <w:r>
        <w:rPr>
          <w:rFonts w:ascii="Arial" w:hAnsi="Arial" w:cs="Arial"/>
          <w:sz w:val="22"/>
        </w:rPr>
        <w:t xml:space="preserve">Ribes, J. A., Van D, V., &amp; Brown, S. (2007). "Fungal contamination of insects: Isolation of Aspergillus spp. from </w:t>
      </w:r>
      <w:r>
        <w:rPr>
          <w:rFonts w:ascii="Arial" w:hAnsi="Arial" w:cs="Arial"/>
          <w:sz w:val="22"/>
        </w:rPr>
        <w:tab/>
        <w:t>Insecta and their implication in insect ecology." Mycologia, 99(2), 169-177.</w:t>
      </w:r>
    </w:p>
    <w:p w14:paraId="01E0874C" w14:textId="77777777" w:rsidR="00A0506C" w:rsidRDefault="00272127">
      <w:pPr>
        <w:pStyle w:val="NormalWeb"/>
        <w:spacing w:line="360" w:lineRule="auto"/>
        <w:jc w:val="both"/>
        <w:rPr>
          <w:rFonts w:ascii="Arial" w:hAnsi="Arial" w:cs="Arial"/>
          <w:iCs/>
          <w:sz w:val="22"/>
          <w:szCs w:val="22"/>
        </w:rPr>
      </w:pPr>
      <w:r>
        <w:rPr>
          <w:rFonts w:ascii="Arial" w:hAnsi="Arial" w:cs="Arial"/>
          <w:iCs/>
          <w:sz w:val="22"/>
          <w:szCs w:val="22"/>
        </w:rPr>
        <w:t xml:space="preserve">Souza, P. M. D., &amp; Magalhães, P. D. O. E. (2010). Application of microbial α-amylase in industry—A </w:t>
      </w:r>
      <w:r>
        <w:rPr>
          <w:rFonts w:ascii="Arial" w:hAnsi="Arial" w:cs="Arial"/>
          <w:iCs/>
          <w:sz w:val="22"/>
          <w:szCs w:val="22"/>
        </w:rPr>
        <w:tab/>
        <w:t xml:space="preserve">review. </w:t>
      </w:r>
      <w:r>
        <w:rPr>
          <w:rFonts w:ascii="Arial" w:hAnsi="Arial" w:cs="Arial"/>
          <w:iCs/>
          <w:sz w:val="22"/>
          <w:szCs w:val="22"/>
        </w:rPr>
        <w:tab/>
      </w:r>
      <w:r>
        <w:rPr>
          <w:rStyle w:val="Emphasis"/>
          <w:rFonts w:ascii="Arial" w:hAnsi="Arial" w:cs="Arial"/>
          <w:i w:val="0"/>
          <w:iCs w:val="0"/>
          <w:sz w:val="22"/>
          <w:szCs w:val="22"/>
        </w:rPr>
        <w:t>Brazilian Journal of Microbiology</w:t>
      </w:r>
      <w:r>
        <w:rPr>
          <w:rStyle w:val="Emphasis"/>
          <w:rFonts w:ascii="Arial" w:hAnsi="Arial" w:cs="Arial"/>
          <w:sz w:val="22"/>
          <w:szCs w:val="22"/>
        </w:rPr>
        <w:t>, 41</w:t>
      </w:r>
      <w:r>
        <w:rPr>
          <w:rFonts w:ascii="Arial" w:hAnsi="Arial" w:cs="Arial"/>
          <w:iCs/>
          <w:sz w:val="22"/>
          <w:szCs w:val="22"/>
        </w:rPr>
        <w:t xml:space="preserve">(4), 850–861. </w:t>
      </w:r>
    </w:p>
    <w:p w14:paraId="1DB32BE7" w14:textId="77777777" w:rsidR="00A0506C" w:rsidRDefault="00272127">
      <w:pPr>
        <w:pStyle w:val="NormalWeb"/>
        <w:spacing w:line="360" w:lineRule="auto"/>
        <w:jc w:val="both"/>
        <w:rPr>
          <w:rFonts w:ascii="Arial" w:hAnsi="Arial" w:cs="Arial"/>
          <w:sz w:val="22"/>
          <w:szCs w:val="22"/>
        </w:rPr>
      </w:pPr>
      <w:r>
        <w:rPr>
          <w:rFonts w:ascii="Arial" w:hAnsi="Arial" w:cs="Arial"/>
          <w:iCs/>
          <w:sz w:val="22"/>
          <w:szCs w:val="22"/>
        </w:rPr>
        <w:t xml:space="preserve">Uthumporn, U., Shariffa, Y. N., &amp; Karim, A. A. (2020). Enzymatic properties of amylases and their potential </w:t>
      </w:r>
      <w:r>
        <w:rPr>
          <w:rFonts w:ascii="Arial" w:hAnsi="Arial" w:cs="Arial"/>
          <w:iCs/>
          <w:sz w:val="22"/>
          <w:szCs w:val="22"/>
        </w:rPr>
        <w:tab/>
        <w:t xml:space="preserve">applications. </w:t>
      </w:r>
      <w:r>
        <w:rPr>
          <w:rStyle w:val="Emphasis"/>
          <w:rFonts w:ascii="Arial" w:hAnsi="Arial" w:cs="Arial"/>
          <w:i w:val="0"/>
          <w:iCs w:val="0"/>
          <w:sz w:val="22"/>
          <w:szCs w:val="22"/>
        </w:rPr>
        <w:t>Food Chemistry</w:t>
      </w:r>
      <w:r>
        <w:rPr>
          <w:rStyle w:val="Emphasis"/>
          <w:rFonts w:ascii="Arial" w:hAnsi="Arial" w:cs="Arial"/>
          <w:sz w:val="22"/>
          <w:szCs w:val="22"/>
        </w:rPr>
        <w:t>, 308</w:t>
      </w:r>
      <w:r>
        <w:rPr>
          <w:rFonts w:ascii="Arial" w:hAnsi="Arial" w:cs="Arial"/>
          <w:iCs/>
          <w:sz w:val="22"/>
          <w:szCs w:val="22"/>
        </w:rPr>
        <w:t>, 125618.</w:t>
      </w:r>
    </w:p>
    <w:p w14:paraId="7DA806B9" w14:textId="77777777" w:rsidR="00A0506C" w:rsidRDefault="00272127">
      <w:pPr>
        <w:pStyle w:val="BodyText"/>
        <w:spacing w:before="72" w:line="360" w:lineRule="auto"/>
        <w:ind w:right="1194"/>
        <w:jc w:val="both"/>
        <w:rPr>
          <w:rFonts w:ascii="Arial" w:hAnsi="Arial" w:cs="Arial"/>
          <w:sz w:val="22"/>
          <w:szCs w:val="22"/>
        </w:rPr>
      </w:pPr>
      <w:r>
        <w:rPr>
          <w:rFonts w:ascii="Arial" w:hAnsi="Arial" w:cs="Arial"/>
          <w:sz w:val="22"/>
          <w:szCs w:val="22"/>
        </w:rPr>
        <w:t xml:space="preserve"> </w:t>
      </w:r>
    </w:p>
    <w:p w14:paraId="3216D4D4" w14:textId="77777777" w:rsidR="00A0506C" w:rsidRDefault="00A0506C">
      <w:pPr>
        <w:pStyle w:val="NormalWeb"/>
        <w:spacing w:line="360" w:lineRule="auto"/>
        <w:ind w:left="220" w:hangingChars="100" w:hanging="220"/>
        <w:jc w:val="both"/>
        <w:rPr>
          <w:rFonts w:ascii="Arial" w:hAnsi="Arial" w:cs="Arial"/>
          <w:sz w:val="22"/>
          <w:szCs w:val="22"/>
        </w:rPr>
      </w:pPr>
    </w:p>
    <w:p w14:paraId="30EF98F7" w14:textId="77777777" w:rsidR="00A0506C" w:rsidRDefault="00A0506C">
      <w:pPr>
        <w:pStyle w:val="BodyText"/>
        <w:spacing w:before="2" w:line="360" w:lineRule="auto"/>
        <w:ind w:right="1192"/>
        <w:jc w:val="both"/>
        <w:rPr>
          <w:rFonts w:ascii="Arial" w:hAnsi="Arial" w:cs="Arial"/>
          <w:sz w:val="22"/>
          <w:szCs w:val="22"/>
        </w:rPr>
        <w:sectPr w:rsidR="00A0506C">
          <w:headerReference w:type="even" r:id="rId26"/>
          <w:headerReference w:type="default" r:id="rId27"/>
          <w:footerReference w:type="even" r:id="rId28"/>
          <w:footerReference w:type="default" r:id="rId29"/>
          <w:headerReference w:type="first" r:id="rId30"/>
          <w:footerReference w:type="first" r:id="rId31"/>
          <w:pgSz w:w="12240" w:h="15840"/>
          <w:pgMar w:top="1360" w:right="240" w:bottom="1220" w:left="580" w:header="0" w:footer="1020" w:gutter="0"/>
          <w:cols w:space="720"/>
        </w:sectPr>
      </w:pPr>
    </w:p>
    <w:p w14:paraId="72CC0E4C" w14:textId="77777777" w:rsidR="00A0506C" w:rsidRDefault="00A0506C">
      <w:pPr>
        <w:pStyle w:val="BodyText"/>
        <w:spacing w:before="1" w:line="360" w:lineRule="auto"/>
        <w:jc w:val="both"/>
        <w:rPr>
          <w:rFonts w:ascii="Arial" w:hAnsi="Arial" w:cs="Arial"/>
          <w:sz w:val="22"/>
          <w:szCs w:val="22"/>
        </w:rPr>
        <w:sectPr w:rsidR="00A0506C">
          <w:pgSz w:w="12240" w:h="15840"/>
          <w:pgMar w:top="1360" w:right="240" w:bottom="1220" w:left="580" w:header="0" w:footer="1020" w:gutter="0"/>
          <w:cols w:space="720"/>
        </w:sectPr>
      </w:pPr>
    </w:p>
    <w:bookmarkEnd w:id="0"/>
    <w:p w14:paraId="194D8042" w14:textId="77777777" w:rsidR="00A0506C" w:rsidRDefault="00A0506C">
      <w:pPr>
        <w:spacing w:line="360" w:lineRule="auto"/>
        <w:jc w:val="both"/>
        <w:rPr>
          <w:rFonts w:ascii="Arial" w:hAnsi="Arial" w:cs="Arial"/>
          <w:sz w:val="22"/>
        </w:rPr>
      </w:pPr>
    </w:p>
    <w:sectPr w:rsidR="00A0506C">
      <w:headerReference w:type="even" r:id="rId32"/>
      <w:headerReference w:type="default" r:id="rId33"/>
      <w:footerReference w:type="default" r:id="rId34"/>
      <w:headerReference w:type="first" r:id="rId35"/>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4CAC" w14:textId="77777777" w:rsidR="008F1B32" w:rsidRDefault="008F1B32">
      <w:r>
        <w:separator/>
      </w:r>
    </w:p>
  </w:endnote>
  <w:endnote w:type="continuationSeparator" w:id="0">
    <w:p w14:paraId="3877F3D9" w14:textId="77777777" w:rsidR="008F1B32" w:rsidRDefault="008F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CBC8" w14:textId="77777777" w:rsidR="00E96FA0" w:rsidRDefault="00E96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353558"/>
      <w:docPartObj>
        <w:docPartGallery w:val="AutoText"/>
      </w:docPartObj>
    </w:sdtPr>
    <w:sdtContent>
      <w:p w14:paraId="2254C09B" w14:textId="77777777" w:rsidR="00A0506C" w:rsidRDefault="00272127">
        <w:pPr>
          <w:pStyle w:val="Footer"/>
          <w:jc w:val="center"/>
        </w:pPr>
        <w:r>
          <w:fldChar w:fldCharType="begin"/>
        </w:r>
        <w:r>
          <w:instrText xml:space="preserve"> PAGE   \* MERGEFORMAT </w:instrText>
        </w:r>
        <w:r>
          <w:fldChar w:fldCharType="separate"/>
        </w:r>
        <w:r>
          <w:t>1</w:t>
        </w:r>
        <w:r>
          <w:fldChar w:fldCharType="end"/>
        </w:r>
      </w:p>
    </w:sdtContent>
  </w:sdt>
  <w:p w14:paraId="286DC77D" w14:textId="77777777" w:rsidR="00A0506C" w:rsidRDefault="00A05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DA6F" w14:textId="77777777" w:rsidR="00E96FA0" w:rsidRDefault="00E96F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632532"/>
      <w:docPartObj>
        <w:docPartGallery w:val="AutoText"/>
      </w:docPartObj>
    </w:sdtPr>
    <w:sdtContent>
      <w:p w14:paraId="638E4530" w14:textId="77777777" w:rsidR="00A0506C" w:rsidRDefault="00272127">
        <w:pPr>
          <w:pStyle w:val="Footer"/>
          <w:jc w:val="center"/>
        </w:pPr>
        <w:r>
          <w:fldChar w:fldCharType="begin"/>
        </w:r>
        <w:r>
          <w:instrText xml:space="preserve"> PAGE   \* MERGEFORMAT </w:instrText>
        </w:r>
        <w:r>
          <w:fldChar w:fldCharType="separate"/>
        </w:r>
        <w:r>
          <w:t>9</w:t>
        </w:r>
        <w:r>
          <w:fldChar w:fldCharType="end"/>
        </w:r>
      </w:p>
    </w:sdtContent>
  </w:sdt>
  <w:p w14:paraId="64011E13" w14:textId="77777777" w:rsidR="00A0506C" w:rsidRDefault="00A05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AF38" w14:textId="77777777" w:rsidR="008F1B32" w:rsidRDefault="008F1B32">
      <w:r>
        <w:separator/>
      </w:r>
    </w:p>
  </w:footnote>
  <w:footnote w:type="continuationSeparator" w:id="0">
    <w:p w14:paraId="0D905AC4" w14:textId="77777777" w:rsidR="008F1B32" w:rsidRDefault="008F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7C0F" w14:textId="60A7BDF6" w:rsidR="00E96FA0" w:rsidRDefault="00000000">
    <w:pPr>
      <w:pStyle w:val="Header"/>
    </w:pPr>
    <w:r>
      <w:rPr>
        <w:noProof/>
      </w:rPr>
      <w:pict w14:anchorId="42661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75891" o:spid="_x0000_s1026" type="#_x0000_t136" style="position:absolute;margin-left:0;margin-top:0;width:724.5pt;height:8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6904" w14:textId="020C0730" w:rsidR="00E96FA0" w:rsidRDefault="00000000">
    <w:pPr>
      <w:pStyle w:val="Header"/>
    </w:pPr>
    <w:r>
      <w:rPr>
        <w:noProof/>
      </w:rPr>
      <w:pict w14:anchorId="46ECB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75892" o:spid="_x0000_s1027" type="#_x0000_t136" style="position:absolute;margin-left:0;margin-top:0;width:724.5pt;height:8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BBA1" w14:textId="19F8C769" w:rsidR="00E96FA0" w:rsidRDefault="00000000">
    <w:pPr>
      <w:pStyle w:val="Header"/>
    </w:pPr>
    <w:r>
      <w:rPr>
        <w:noProof/>
      </w:rPr>
      <w:pict w14:anchorId="30F74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75890" o:spid="_x0000_s1025" type="#_x0000_t136" style="position:absolute;margin-left:0;margin-top:0;width:724.5pt;height:8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2DD1" w14:textId="1E6AA440" w:rsidR="00E96FA0" w:rsidRDefault="00000000">
    <w:pPr>
      <w:pStyle w:val="Header"/>
    </w:pPr>
    <w:r>
      <w:rPr>
        <w:noProof/>
      </w:rPr>
      <w:pict w14:anchorId="3861E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75894" o:spid="_x0000_s1029" type="#_x0000_t136" style="position:absolute;margin-left:0;margin-top:0;width:724.5pt;height:80.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8F48" w14:textId="76A9C10F" w:rsidR="00E96FA0" w:rsidRDefault="00000000">
    <w:pPr>
      <w:pStyle w:val="Header"/>
    </w:pPr>
    <w:r>
      <w:rPr>
        <w:noProof/>
      </w:rPr>
      <w:pict w14:anchorId="616EE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75895" o:spid="_x0000_s1030" type="#_x0000_t136" style="position:absolute;margin-left:0;margin-top:0;width:724.5pt;height:80.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1D05" w14:textId="1E24FAD4" w:rsidR="00E96FA0" w:rsidRDefault="00000000">
    <w:pPr>
      <w:pStyle w:val="Header"/>
    </w:pPr>
    <w:r>
      <w:rPr>
        <w:noProof/>
      </w:rPr>
      <w:pict w14:anchorId="0F933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75893" o:spid="_x0000_s1028" type="#_x0000_t136" style="position:absolute;margin-left:0;margin-top:0;width:724.5pt;height:80.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C0"/>
    <w:rsid w:val="00006130"/>
    <w:rsid w:val="000965F5"/>
    <w:rsid w:val="000C544C"/>
    <w:rsid w:val="00100BA1"/>
    <w:rsid w:val="00104C94"/>
    <w:rsid w:val="00131C80"/>
    <w:rsid w:val="001415FC"/>
    <w:rsid w:val="00191783"/>
    <w:rsid w:val="001B0F80"/>
    <w:rsid w:val="001B1006"/>
    <w:rsid w:val="001D022A"/>
    <w:rsid w:val="001E1DAC"/>
    <w:rsid w:val="001F27CB"/>
    <w:rsid w:val="00207BBE"/>
    <w:rsid w:val="00253D1D"/>
    <w:rsid w:val="00272127"/>
    <w:rsid w:val="00275057"/>
    <w:rsid w:val="0028036C"/>
    <w:rsid w:val="002A14FD"/>
    <w:rsid w:val="002B1C71"/>
    <w:rsid w:val="002D0148"/>
    <w:rsid w:val="002D3F6B"/>
    <w:rsid w:val="002E0AF9"/>
    <w:rsid w:val="003118AC"/>
    <w:rsid w:val="00314FDF"/>
    <w:rsid w:val="0031734E"/>
    <w:rsid w:val="003356F5"/>
    <w:rsid w:val="00342BD5"/>
    <w:rsid w:val="00372F3C"/>
    <w:rsid w:val="003B5047"/>
    <w:rsid w:val="003D522D"/>
    <w:rsid w:val="003D58F5"/>
    <w:rsid w:val="003E3623"/>
    <w:rsid w:val="003F16C2"/>
    <w:rsid w:val="00400D62"/>
    <w:rsid w:val="00420411"/>
    <w:rsid w:val="00455449"/>
    <w:rsid w:val="00466927"/>
    <w:rsid w:val="00477799"/>
    <w:rsid w:val="00483EDE"/>
    <w:rsid w:val="004D66C7"/>
    <w:rsid w:val="004F4767"/>
    <w:rsid w:val="004F52FE"/>
    <w:rsid w:val="00500C35"/>
    <w:rsid w:val="00545903"/>
    <w:rsid w:val="00584E07"/>
    <w:rsid w:val="00586C06"/>
    <w:rsid w:val="005A1718"/>
    <w:rsid w:val="005C65BC"/>
    <w:rsid w:val="005F1BAC"/>
    <w:rsid w:val="006062E1"/>
    <w:rsid w:val="0061490E"/>
    <w:rsid w:val="0061723D"/>
    <w:rsid w:val="006359B1"/>
    <w:rsid w:val="00647FC1"/>
    <w:rsid w:val="00653ADF"/>
    <w:rsid w:val="00656550"/>
    <w:rsid w:val="00664DE2"/>
    <w:rsid w:val="006E00F6"/>
    <w:rsid w:val="006F026B"/>
    <w:rsid w:val="006F247E"/>
    <w:rsid w:val="007054E4"/>
    <w:rsid w:val="00780274"/>
    <w:rsid w:val="007A7183"/>
    <w:rsid w:val="007B44FB"/>
    <w:rsid w:val="007C1CB6"/>
    <w:rsid w:val="007F32D2"/>
    <w:rsid w:val="00820FDE"/>
    <w:rsid w:val="0085327A"/>
    <w:rsid w:val="00874CDE"/>
    <w:rsid w:val="008A5BB8"/>
    <w:rsid w:val="008A6BC8"/>
    <w:rsid w:val="008B01BF"/>
    <w:rsid w:val="008F1B32"/>
    <w:rsid w:val="008F475D"/>
    <w:rsid w:val="00945244"/>
    <w:rsid w:val="0095482D"/>
    <w:rsid w:val="00965A64"/>
    <w:rsid w:val="0098166E"/>
    <w:rsid w:val="009D1DAC"/>
    <w:rsid w:val="009D4A2B"/>
    <w:rsid w:val="009E02DF"/>
    <w:rsid w:val="009E259F"/>
    <w:rsid w:val="009F7D6D"/>
    <w:rsid w:val="00A0506C"/>
    <w:rsid w:val="00A34815"/>
    <w:rsid w:val="00A73BE2"/>
    <w:rsid w:val="00A85C46"/>
    <w:rsid w:val="00A874FF"/>
    <w:rsid w:val="00AB2B10"/>
    <w:rsid w:val="00AC52B9"/>
    <w:rsid w:val="00AC659B"/>
    <w:rsid w:val="00B073C8"/>
    <w:rsid w:val="00B079AE"/>
    <w:rsid w:val="00B20479"/>
    <w:rsid w:val="00B25B05"/>
    <w:rsid w:val="00B561D8"/>
    <w:rsid w:val="00B74BEC"/>
    <w:rsid w:val="00B75D4A"/>
    <w:rsid w:val="00B84BBB"/>
    <w:rsid w:val="00B953BF"/>
    <w:rsid w:val="00BF4178"/>
    <w:rsid w:val="00C06475"/>
    <w:rsid w:val="00C12468"/>
    <w:rsid w:val="00C30170"/>
    <w:rsid w:val="00C41633"/>
    <w:rsid w:val="00C467AC"/>
    <w:rsid w:val="00C75800"/>
    <w:rsid w:val="00C866FE"/>
    <w:rsid w:val="00C97861"/>
    <w:rsid w:val="00CA4756"/>
    <w:rsid w:val="00CD1DEF"/>
    <w:rsid w:val="00CF190A"/>
    <w:rsid w:val="00D11873"/>
    <w:rsid w:val="00D36D41"/>
    <w:rsid w:val="00D428CA"/>
    <w:rsid w:val="00D57615"/>
    <w:rsid w:val="00D80687"/>
    <w:rsid w:val="00DB5DA3"/>
    <w:rsid w:val="00DC3C1B"/>
    <w:rsid w:val="00E04484"/>
    <w:rsid w:val="00E13DDF"/>
    <w:rsid w:val="00E223B3"/>
    <w:rsid w:val="00E32E33"/>
    <w:rsid w:val="00E34C77"/>
    <w:rsid w:val="00E35A60"/>
    <w:rsid w:val="00E96FA0"/>
    <w:rsid w:val="00EC656A"/>
    <w:rsid w:val="00F22465"/>
    <w:rsid w:val="00F31869"/>
    <w:rsid w:val="00F40326"/>
    <w:rsid w:val="00F705FC"/>
    <w:rsid w:val="00F71D70"/>
    <w:rsid w:val="00FA17C0"/>
    <w:rsid w:val="00FD302C"/>
    <w:rsid w:val="00FF2D83"/>
    <w:rsid w:val="65D67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5322AA2"/>
  <w15:docId w15:val="{02C974E8-3635-4BF9-B96E-557A9C3D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4"/>
      <w:szCs w:val="22"/>
    </w:rPr>
  </w:style>
  <w:style w:type="paragraph" w:styleId="Heading1">
    <w:name w:val="heading 1"/>
    <w:basedOn w:val="Normal"/>
    <w:link w:val="Heading1Char"/>
    <w:uiPriority w:val="9"/>
    <w:qFormat/>
    <w:pPr>
      <w:ind w:left="849"/>
      <w:jc w:val="center"/>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4"/>
    </w:rPr>
  </w:style>
  <w:style w:type="character" w:styleId="Emphasis">
    <w:name w:val="Emphasis"/>
    <w:basedOn w:val="DefaultParagraphFont"/>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rPr>
      <w:color w:val="0000FF"/>
      <w:u w:val="single"/>
    </w:rPr>
  </w:style>
  <w:style w:type="paragraph" w:styleId="NormalWeb">
    <w:name w:val="Normal (Web)"/>
    <w:uiPriority w:val="99"/>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rPr>
  </w:style>
  <w:style w:type="paragraph" w:customStyle="1" w:styleId="Affiliations">
    <w:name w:val="Affiliations"/>
    <w:basedOn w:val="Normal"/>
    <w:link w:val="AffiliationsChar"/>
    <w:qFormat/>
    <w:pPr>
      <w:widowControl/>
      <w:tabs>
        <w:tab w:val="left" w:pos="284"/>
      </w:tabs>
      <w:autoSpaceDE/>
      <w:autoSpaceDN/>
      <w:spacing w:line="276" w:lineRule="auto"/>
      <w:jc w:val="both"/>
    </w:pPr>
    <w:rPr>
      <w:rFonts w:eastAsia="Malgun Gothic"/>
      <w:sz w:val="18"/>
      <w:szCs w:val="18"/>
    </w:rPr>
  </w:style>
  <w:style w:type="character" w:customStyle="1" w:styleId="AffiliationsChar">
    <w:name w:val="Affiliations Char"/>
    <w:basedOn w:val="DefaultParagraphFont"/>
    <w:link w:val="Affiliations"/>
    <w:rPr>
      <w:rFonts w:ascii="Times New Roman" w:eastAsia="Malgun Gothic" w:hAnsi="Times New Roman" w:cs="Times New Roman"/>
      <w:sz w:val="18"/>
      <w:szCs w:val="18"/>
    </w:rPr>
  </w:style>
  <w:style w:type="character" w:customStyle="1" w:styleId="FooterChar">
    <w:name w:val="Footer Char"/>
    <w:basedOn w:val="DefaultParagraphFont"/>
    <w:link w:val="Footer"/>
    <w:uiPriority w:val="99"/>
    <w:rPr>
      <w:rFonts w:ascii="Times New Roman" w:eastAsia="Times New Roman" w:hAnsi="Times New Roman" w:cs="Times New Roman"/>
      <w:sz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ReferHead">
    <w:name w:val="Refer Head"/>
    <w:basedOn w:val="Normal"/>
    <w:pPr>
      <w:keepNext/>
      <w:widowControl/>
      <w:autoSpaceDE/>
      <w:autoSpaceDN/>
      <w:spacing w:after="240"/>
    </w:pPr>
    <w:rPr>
      <w:rFonts w:ascii="Helvetica" w:hAnsi="Helvetica"/>
      <w:b/>
      <w:caps/>
      <w:sz w:val="22"/>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B44FB"/>
    <w:rPr>
      <w:color w:val="605E5C"/>
      <w:shd w:val="clear" w:color="auto" w:fill="E1DFDD"/>
    </w:rPr>
  </w:style>
  <w:style w:type="paragraph" w:styleId="ListParagraph">
    <w:name w:val="List Paragraph"/>
    <w:basedOn w:val="Normal"/>
    <w:uiPriority w:val="99"/>
    <w:unhideWhenUsed/>
    <w:rsid w:val="00DB5DA3"/>
    <w:pPr>
      <w:ind w:left="720"/>
      <w:contextualSpacing/>
    </w:pPr>
  </w:style>
  <w:style w:type="character" w:styleId="CommentReference">
    <w:name w:val="annotation reference"/>
    <w:basedOn w:val="DefaultParagraphFont"/>
    <w:uiPriority w:val="99"/>
    <w:semiHidden/>
    <w:unhideWhenUsed/>
    <w:rsid w:val="00B073C8"/>
    <w:rPr>
      <w:sz w:val="16"/>
      <w:szCs w:val="16"/>
    </w:rPr>
  </w:style>
  <w:style w:type="paragraph" w:styleId="CommentText">
    <w:name w:val="annotation text"/>
    <w:basedOn w:val="Normal"/>
    <w:link w:val="CommentTextChar"/>
    <w:uiPriority w:val="99"/>
    <w:semiHidden/>
    <w:unhideWhenUsed/>
    <w:rsid w:val="00B073C8"/>
    <w:rPr>
      <w:sz w:val="20"/>
      <w:szCs w:val="20"/>
    </w:rPr>
  </w:style>
  <w:style w:type="character" w:customStyle="1" w:styleId="CommentTextChar">
    <w:name w:val="Comment Text Char"/>
    <w:basedOn w:val="DefaultParagraphFont"/>
    <w:link w:val="CommentText"/>
    <w:uiPriority w:val="99"/>
    <w:semiHidden/>
    <w:rsid w:val="00B073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www.sciencedirect.com/science/article/pii/S187881811400125X" TargetMode="External"/><Relationship Id="rId26" Type="http://schemas.openxmlformats.org/officeDocument/2006/relationships/header" Target="header1.xml"/><Relationship Id="rId21" Type="http://schemas.openxmlformats.org/officeDocument/2006/relationships/hyperlink" Target="https://link.springer.com/article/10.1007/s13205-018-1225-z" TargetMode="External"/><Relationship Id="rId34" Type="http://schemas.openxmlformats.org/officeDocument/2006/relationships/footer" Target="footer4.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image" Target="media/image5.jpeg"/><Relationship Id="rId25" Type="http://schemas.openxmlformats.org/officeDocument/2006/relationships/hyperlink" Target="https://doi.org/10.17113/ftb.56.01.18.5491" TargetMode="Externa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1155/2017/127219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1007/s10068-%09017-0261-5"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3390/biom3030597"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155/2017/1272193"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2.jpeg"/><Relationship Id="rId22" Type="http://schemas.openxmlformats.org/officeDocument/2006/relationships/hyperlink" Target="https://doi.org/10.5958/0974-"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eader" Target="header6.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hp\Desktop\kenny%20files\Amylase%20result%202.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SENATOR%20official\Desktop\Amylase%20resul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kenny%20files\Amylase%20result%202.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kenny%20files\Amylase%20result%202.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ENATOR%20official\Desktop\Amylase%20result.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ENATOR%20official\Desktop\Amylase%20result.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1"/>
          <c:order val="1"/>
          <c:tx>
            <c:strRef>
              <c:f>Sheet1!$E$1</c:f>
              <c:strCache>
                <c:ptCount val="1"/>
                <c:pt idx="0">
                  <c:v>Amylase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xVal>
          <c:yVal>
            <c:numRef>
              <c:f>Sheet1!$E$2:$E$121</c:f>
              <c:numCache>
                <c:formatCode>General</c:formatCode>
                <c:ptCount val="1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44.764188649080701</c:v>
                </c:pt>
                <c:pt idx="68">
                  <c:v>46.362909672262198</c:v>
                </c:pt>
                <c:pt idx="69">
                  <c:v>51.159072741806597</c:v>
                </c:pt>
                <c:pt idx="70">
                  <c:v>53.5571542765787</c:v>
                </c:pt>
                <c:pt idx="71">
                  <c:v>57.5539568345324</c:v>
                </c:pt>
                <c:pt idx="72">
                  <c:v>59.152677857713797</c:v>
                </c:pt>
                <c:pt idx="73">
                  <c:v>60.751398880895302</c:v>
                </c:pt>
                <c:pt idx="74">
                  <c:v>67.945643485211804</c:v>
                </c:pt>
                <c:pt idx="75">
                  <c:v>76.738609112709796</c:v>
                </c:pt>
                <c:pt idx="76">
                  <c:v>101.518784972022</c:v>
                </c:pt>
                <c:pt idx="77">
                  <c:v>93.525179856115102</c:v>
                </c:pt>
                <c:pt idx="78">
                  <c:v>91.926458832933704</c:v>
                </c:pt>
                <c:pt idx="79">
                  <c:v>91.127098321342899</c:v>
                </c:pt>
                <c:pt idx="80">
                  <c:v>89.528377298161502</c:v>
                </c:pt>
                <c:pt idx="81">
                  <c:v>87.929656274980005</c:v>
                </c:pt>
                <c:pt idx="82">
                  <c:v>87.929656274980005</c:v>
                </c:pt>
                <c:pt idx="83">
                  <c:v>87.130295763389299</c:v>
                </c:pt>
                <c:pt idx="84">
                  <c:v>87.130295763389299</c:v>
                </c:pt>
                <c:pt idx="85">
                  <c:v>72.741806554756195</c:v>
                </c:pt>
                <c:pt idx="86">
                  <c:v>64.748201438848895</c:v>
                </c:pt>
                <c:pt idx="87">
                  <c:v>69.544364508393301</c:v>
                </c:pt>
                <c:pt idx="88">
                  <c:v>40.767386091127101</c:v>
                </c:pt>
                <c:pt idx="89">
                  <c:v>41.566746602717799</c:v>
                </c:pt>
                <c:pt idx="90">
                  <c:v>42.366107114308598</c:v>
                </c:pt>
                <c:pt idx="91">
                  <c:v>51.958433253397303</c:v>
                </c:pt>
                <c:pt idx="92">
                  <c:v>55.155875299760197</c:v>
                </c:pt>
                <c:pt idx="93">
                  <c:v>55.955235811350903</c:v>
                </c:pt>
                <c:pt idx="94">
                  <c:v>57.5539568345324</c:v>
                </c:pt>
                <c:pt idx="95">
                  <c:v>67.945643485211804</c:v>
                </c:pt>
                <c:pt idx="96">
                  <c:v>77.537969624300601</c:v>
                </c:pt>
                <c:pt idx="97">
                  <c:v>78.337330135891307</c:v>
                </c:pt>
                <c:pt idx="98">
                  <c:v>79.136690647481998</c:v>
                </c:pt>
                <c:pt idx="99">
                  <c:v>83.932853717026404</c:v>
                </c:pt>
                <c:pt idx="100">
                  <c:v>87.130295763389299</c:v>
                </c:pt>
                <c:pt idx="101">
                  <c:v>91.127098321342899</c:v>
                </c:pt>
                <c:pt idx="102">
                  <c:v>99.120703437250199</c:v>
                </c:pt>
                <c:pt idx="103">
                  <c:v>103.916866506795</c:v>
                </c:pt>
                <c:pt idx="104">
                  <c:v>115.107913669065</c:v>
                </c:pt>
                <c:pt idx="105">
                  <c:v>99.920063948840905</c:v>
                </c:pt>
                <c:pt idx="106">
                  <c:v>91.926458832933704</c:v>
                </c:pt>
                <c:pt idx="107">
                  <c:v>89.528377298161502</c:v>
                </c:pt>
                <c:pt idx="108">
                  <c:v>83.932853717026404</c:v>
                </c:pt>
                <c:pt idx="109">
                  <c:v>79.936051159072704</c:v>
                </c:pt>
                <c:pt idx="110">
                  <c:v>0</c:v>
                </c:pt>
                <c:pt idx="111">
                  <c:v>0</c:v>
                </c:pt>
                <c:pt idx="112">
                  <c:v>0</c:v>
                </c:pt>
                <c:pt idx="113">
                  <c:v>0</c:v>
                </c:pt>
                <c:pt idx="114">
                  <c:v>0</c:v>
                </c:pt>
                <c:pt idx="115">
                  <c:v>0</c:v>
                </c:pt>
                <c:pt idx="116">
                  <c:v>0</c:v>
                </c:pt>
                <c:pt idx="117">
                  <c:v>0</c:v>
                </c:pt>
                <c:pt idx="118">
                  <c:v>0</c:v>
                </c:pt>
                <c:pt idx="119">
                  <c:v>0</c:v>
                </c:pt>
              </c:numCache>
            </c:numRef>
          </c:yVal>
          <c:smooth val="0"/>
          <c:extLst>
            <c:ext xmlns:c16="http://schemas.microsoft.com/office/drawing/2014/chart" uri="{C3380CC4-5D6E-409C-BE32-E72D297353CC}">
              <c16:uniqueId val="{00000000-1629-46F2-9891-5269C46B2BF1}"/>
            </c:ext>
          </c:extLst>
        </c:ser>
        <c:dLbls>
          <c:showLegendKey val="0"/>
          <c:showVal val="0"/>
          <c:showCatName val="0"/>
          <c:showSerName val="0"/>
          <c:showPercent val="0"/>
          <c:showBubbleSize val="0"/>
        </c:dLbls>
        <c:axId val="195071648"/>
        <c:axId val="195072040"/>
      </c:scatterChart>
      <c:scatterChart>
        <c:scatterStyle val="lineMarker"/>
        <c:varyColors val="0"/>
        <c:ser>
          <c:idx val="0"/>
          <c:order val="0"/>
          <c:tx>
            <c:strRef>
              <c:f>Sheet1!$B$1</c:f>
              <c:strCache>
                <c:ptCount val="1"/>
                <c:pt idx="0">
                  <c:v>ABS @280nm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xVal>
          <c:yVal>
            <c:numRef>
              <c:f>Sheet1!$B$2:$B$121</c:f>
              <c:numCache>
                <c:formatCode>General</c:formatCode>
                <c:ptCount val="1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7.0000000000000001E-3</c:v>
                </c:pt>
                <c:pt idx="41">
                  <c:v>3.0000000000000001E-3</c:v>
                </c:pt>
                <c:pt idx="42">
                  <c:v>5.0000000000000001E-3</c:v>
                </c:pt>
                <c:pt idx="43">
                  <c:v>8.0000000000000002E-3</c:v>
                </c:pt>
                <c:pt idx="44">
                  <c:v>0.01</c:v>
                </c:pt>
                <c:pt idx="45">
                  <c:v>1.2E-2</c:v>
                </c:pt>
                <c:pt idx="46">
                  <c:v>1.6E-2</c:v>
                </c:pt>
                <c:pt idx="47">
                  <c:v>1.2E-2</c:v>
                </c:pt>
                <c:pt idx="48">
                  <c:v>0.01</c:v>
                </c:pt>
                <c:pt idx="49">
                  <c:v>1.4999999999999999E-2</c:v>
                </c:pt>
                <c:pt idx="50">
                  <c:v>2.5000000000000001E-2</c:v>
                </c:pt>
                <c:pt idx="51">
                  <c:v>1.4E-2</c:v>
                </c:pt>
                <c:pt idx="52">
                  <c:v>1.7000000000000001E-2</c:v>
                </c:pt>
                <c:pt idx="53">
                  <c:v>2.1999999999999999E-2</c:v>
                </c:pt>
                <c:pt idx="54">
                  <c:v>3.7999999999999999E-2</c:v>
                </c:pt>
                <c:pt idx="55">
                  <c:v>4.4999999999999998E-2</c:v>
                </c:pt>
                <c:pt idx="56">
                  <c:v>5.5E-2</c:v>
                </c:pt>
                <c:pt idx="57">
                  <c:v>0.05</c:v>
                </c:pt>
                <c:pt idx="58">
                  <c:v>5.3999999999999999E-2</c:v>
                </c:pt>
                <c:pt idx="59">
                  <c:v>5.2999999999999999E-2</c:v>
                </c:pt>
                <c:pt idx="60">
                  <c:v>5.8999999999999997E-2</c:v>
                </c:pt>
                <c:pt idx="61">
                  <c:v>7.0000000000000007E-2</c:v>
                </c:pt>
                <c:pt idx="62">
                  <c:v>8.2000000000000003E-2</c:v>
                </c:pt>
                <c:pt idx="63">
                  <c:v>8.2000000000000003E-2</c:v>
                </c:pt>
                <c:pt idx="64">
                  <c:v>7.5999999999999998E-2</c:v>
                </c:pt>
                <c:pt idx="65">
                  <c:v>6.8000000000000005E-2</c:v>
                </c:pt>
                <c:pt idx="66">
                  <c:v>5.8000000000000003E-2</c:v>
                </c:pt>
                <c:pt idx="67">
                  <c:v>5.8999999999999997E-2</c:v>
                </c:pt>
                <c:pt idx="68">
                  <c:v>4.7E-2</c:v>
                </c:pt>
                <c:pt idx="69">
                  <c:v>4.1000000000000002E-2</c:v>
                </c:pt>
                <c:pt idx="70">
                  <c:v>4.8000000000000001E-2</c:v>
                </c:pt>
                <c:pt idx="71">
                  <c:v>4.3999999999999997E-2</c:v>
                </c:pt>
                <c:pt idx="72">
                  <c:v>3.4000000000000002E-2</c:v>
                </c:pt>
                <c:pt idx="73">
                  <c:v>0.04</c:v>
                </c:pt>
                <c:pt idx="74">
                  <c:v>3.5999999999999997E-2</c:v>
                </c:pt>
                <c:pt idx="75">
                  <c:v>3.7999999999999999E-2</c:v>
                </c:pt>
                <c:pt idx="76">
                  <c:v>3.5000000000000003E-2</c:v>
                </c:pt>
                <c:pt idx="77">
                  <c:v>4.1000000000000002E-2</c:v>
                </c:pt>
                <c:pt idx="78">
                  <c:v>4.4999999999999998E-2</c:v>
                </c:pt>
                <c:pt idx="79">
                  <c:v>4.3999999999999997E-2</c:v>
                </c:pt>
                <c:pt idx="80">
                  <c:v>4.2000000000000003E-2</c:v>
                </c:pt>
                <c:pt idx="81">
                  <c:v>4.8000000000000001E-2</c:v>
                </c:pt>
                <c:pt idx="82">
                  <c:v>4.5999999999999999E-2</c:v>
                </c:pt>
                <c:pt idx="83">
                  <c:v>0.23499999999999999</c:v>
                </c:pt>
                <c:pt idx="84">
                  <c:v>0.22800000000000001</c:v>
                </c:pt>
                <c:pt idx="85">
                  <c:v>0.22800000000000001</c:v>
                </c:pt>
                <c:pt idx="86">
                  <c:v>0.22800000000000001</c:v>
                </c:pt>
                <c:pt idx="87">
                  <c:v>3.7999999999999999E-2</c:v>
                </c:pt>
                <c:pt idx="88">
                  <c:v>2.9000000000000001E-2</c:v>
                </c:pt>
                <c:pt idx="89">
                  <c:v>3.1E-2</c:v>
                </c:pt>
                <c:pt idx="90">
                  <c:v>2.9000000000000001E-2</c:v>
                </c:pt>
                <c:pt idx="91">
                  <c:v>0</c:v>
                </c:pt>
                <c:pt idx="92">
                  <c:v>3.2000000000000001E-2</c:v>
                </c:pt>
                <c:pt idx="93">
                  <c:v>0</c:v>
                </c:pt>
                <c:pt idx="94">
                  <c:v>0.03</c:v>
                </c:pt>
                <c:pt idx="95">
                  <c:v>2.8000000000000001E-2</c:v>
                </c:pt>
                <c:pt idx="96">
                  <c:v>3.1E-2</c:v>
                </c:pt>
                <c:pt idx="97">
                  <c:v>2.7E-2</c:v>
                </c:pt>
                <c:pt idx="98">
                  <c:v>2.5000000000000001E-2</c:v>
                </c:pt>
                <c:pt idx="99">
                  <c:v>2.1000000000000001E-2</c:v>
                </c:pt>
                <c:pt idx="100">
                  <c:v>2.4E-2</c:v>
                </c:pt>
                <c:pt idx="101">
                  <c:v>0.02</c:v>
                </c:pt>
                <c:pt idx="102">
                  <c:v>0.02</c:v>
                </c:pt>
                <c:pt idx="103">
                  <c:v>2.1000000000000001E-2</c:v>
                </c:pt>
                <c:pt idx="104">
                  <c:v>1.4999999999999999E-2</c:v>
                </c:pt>
                <c:pt idx="105">
                  <c:v>1.2999999999999999E-2</c:v>
                </c:pt>
                <c:pt idx="106">
                  <c:v>1.4999999999999999E-2</c:v>
                </c:pt>
                <c:pt idx="107">
                  <c:v>1.2E-2</c:v>
                </c:pt>
                <c:pt idx="108">
                  <c:v>8.0000000000000002E-3</c:v>
                </c:pt>
                <c:pt idx="109">
                  <c:v>2E-3</c:v>
                </c:pt>
                <c:pt idx="110">
                  <c:v>0</c:v>
                </c:pt>
                <c:pt idx="111">
                  <c:v>0</c:v>
                </c:pt>
                <c:pt idx="112">
                  <c:v>0</c:v>
                </c:pt>
                <c:pt idx="113">
                  <c:v>0</c:v>
                </c:pt>
                <c:pt idx="114">
                  <c:v>0</c:v>
                </c:pt>
                <c:pt idx="115">
                  <c:v>0</c:v>
                </c:pt>
                <c:pt idx="116">
                  <c:v>0</c:v>
                </c:pt>
                <c:pt idx="117">
                  <c:v>0</c:v>
                </c:pt>
                <c:pt idx="118">
                  <c:v>0</c:v>
                </c:pt>
                <c:pt idx="119">
                  <c:v>0</c:v>
                </c:pt>
              </c:numCache>
            </c:numRef>
          </c:yVal>
          <c:smooth val="0"/>
          <c:extLst>
            <c:ext xmlns:c16="http://schemas.microsoft.com/office/drawing/2014/chart" uri="{C3380CC4-5D6E-409C-BE32-E72D297353CC}">
              <c16:uniqueId val="{00000001-1629-46F2-9891-5269C46B2BF1}"/>
            </c:ext>
          </c:extLst>
        </c:ser>
        <c:dLbls>
          <c:showLegendKey val="0"/>
          <c:showVal val="0"/>
          <c:showCatName val="0"/>
          <c:showSerName val="0"/>
          <c:showPercent val="0"/>
          <c:showBubbleSize val="0"/>
        </c:dLbls>
        <c:axId val="195072432"/>
        <c:axId val="195071256"/>
      </c:scatterChart>
      <c:valAx>
        <c:axId val="19507164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Tube</a:t>
                </a:r>
                <a:r>
                  <a:rPr lang="en-US" sz="1200" b="1" baseline="0">
                    <a:latin typeface="Times New Roman" panose="02020603050405020304" charset="0"/>
                    <a:cs typeface="Times New Roman" panose="02020603050405020304" charset="0"/>
                  </a:rPr>
                  <a:t> number</a:t>
                </a:r>
                <a:endParaRPr lang="en-US" sz="12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5072040"/>
        <c:crosses val="autoZero"/>
        <c:crossBetween val="midCat"/>
      </c:valAx>
      <c:valAx>
        <c:axId val="19507204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Amylase</a:t>
                </a:r>
                <a:r>
                  <a:rPr lang="en-US" sz="1200" b="1" baseline="0">
                    <a:latin typeface="Times New Roman" panose="02020603050405020304" charset="0"/>
                    <a:cs typeface="Times New Roman" panose="02020603050405020304" charset="0"/>
                  </a:rPr>
                  <a:t> Activity (%)</a:t>
                </a:r>
                <a:endParaRPr lang="en-US" sz="1200" b="1">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5071648"/>
        <c:crosses val="autoZero"/>
        <c:crossBetween val="midCat"/>
      </c:valAx>
      <c:valAx>
        <c:axId val="195072432"/>
        <c:scaling>
          <c:orientation val="minMax"/>
        </c:scaling>
        <c:delete val="1"/>
        <c:axPos val="b"/>
        <c:numFmt formatCode="General" sourceLinked="1"/>
        <c:majorTickMark val="out"/>
        <c:minorTickMark val="none"/>
        <c:tickLblPos val="nextTo"/>
        <c:crossAx val="195071256"/>
        <c:crosses val="autoZero"/>
        <c:crossBetween val="midCat"/>
      </c:valAx>
      <c:valAx>
        <c:axId val="195071256"/>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Protein</a:t>
                </a:r>
                <a:r>
                  <a:rPr lang="en-US" sz="1200" b="1" baseline="0">
                    <a:latin typeface="Times New Roman" panose="02020603050405020304" charset="0"/>
                    <a:cs typeface="Times New Roman" panose="02020603050405020304" charset="0"/>
                  </a:rPr>
                  <a:t> Conc @ 280 nm</a:t>
                </a:r>
                <a:endParaRPr lang="en-US" sz="1200" b="1">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5072432"/>
        <c:crosses val="max"/>
        <c:crossBetween val="midCat"/>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505f7ed-a611-4de3-8f0e-dd04700d4657}"/>
      </c:ext>
    </c:extLst>
  </c:chart>
  <c:spPr>
    <a:solidFill>
      <a:schemeClr val="bg1"/>
    </a:solidFill>
    <a:ln w="9525" cap="flat" cmpd="sng" algn="ctr">
      <a:noFill/>
      <a:round/>
    </a:ln>
    <a:effectLst/>
  </c:spPr>
  <c:txPr>
    <a:bodyPr/>
    <a:lstStyle/>
    <a:p>
      <a:pPr>
        <a:defRPr lang="en-US"/>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Sheet1!$C$145</c:f>
              <c:strCache>
                <c:ptCount val="1"/>
                <c:pt idx="0">
                  <c:v>Relative Activity</c:v>
                </c:pt>
              </c:strCache>
            </c:strRef>
          </c:tx>
          <c:errBars>
            <c:errDir val="y"/>
            <c:errBarType val="both"/>
            <c:errValType val="percentage"/>
            <c:noEndCap val="0"/>
            <c:val val="5"/>
          </c:errBars>
          <c:xVal>
            <c:numRef>
              <c:f>Sheet1!$A$146:$A$153</c:f>
              <c:numCache>
                <c:formatCode>General</c:formatCode>
                <c:ptCount val="8"/>
                <c:pt idx="0">
                  <c:v>30</c:v>
                </c:pt>
                <c:pt idx="1">
                  <c:v>40</c:v>
                </c:pt>
                <c:pt idx="2">
                  <c:v>50</c:v>
                </c:pt>
                <c:pt idx="3">
                  <c:v>60</c:v>
                </c:pt>
                <c:pt idx="4">
                  <c:v>70</c:v>
                </c:pt>
                <c:pt idx="5">
                  <c:v>80</c:v>
                </c:pt>
                <c:pt idx="6">
                  <c:v>90</c:v>
                </c:pt>
                <c:pt idx="7">
                  <c:v>100</c:v>
                </c:pt>
              </c:numCache>
            </c:numRef>
          </c:xVal>
          <c:yVal>
            <c:numRef>
              <c:f>Sheet1!$C$146:$C$153</c:f>
              <c:numCache>
                <c:formatCode>General</c:formatCode>
                <c:ptCount val="8"/>
                <c:pt idx="0">
                  <c:v>26.296296296296301</c:v>
                </c:pt>
                <c:pt idx="1">
                  <c:v>28.703703703703699</c:v>
                </c:pt>
                <c:pt idx="2">
                  <c:v>33.3333333333333</c:v>
                </c:pt>
                <c:pt idx="3">
                  <c:v>37.592592592592602</c:v>
                </c:pt>
                <c:pt idx="4">
                  <c:v>46.296296296296298</c:v>
                </c:pt>
                <c:pt idx="5">
                  <c:v>100</c:v>
                </c:pt>
                <c:pt idx="6">
                  <c:v>35.185185185185198</c:v>
                </c:pt>
                <c:pt idx="7">
                  <c:v>12.962962962962999</c:v>
                </c:pt>
              </c:numCache>
            </c:numRef>
          </c:yVal>
          <c:smooth val="0"/>
          <c:extLst>
            <c:ext xmlns:c16="http://schemas.microsoft.com/office/drawing/2014/chart" uri="{C3380CC4-5D6E-409C-BE32-E72D297353CC}">
              <c16:uniqueId val="{00000000-DA98-4797-B6A9-648A54AEE269}"/>
            </c:ext>
          </c:extLst>
        </c:ser>
        <c:dLbls>
          <c:showLegendKey val="0"/>
          <c:showVal val="0"/>
          <c:showCatName val="0"/>
          <c:showSerName val="0"/>
          <c:showPercent val="0"/>
          <c:showBubbleSize val="0"/>
        </c:dLbls>
        <c:axId val="195069688"/>
        <c:axId val="238756136"/>
      </c:scatterChart>
      <c:valAx>
        <c:axId val="19506968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Temperature</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8756136"/>
        <c:crosses val="autoZero"/>
        <c:crossBetween val="midCat"/>
      </c:valAx>
      <c:valAx>
        <c:axId val="23875613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Relative Activity (%)</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95069688"/>
        <c:crosses val="autoZero"/>
        <c:crossBetween val="midCat"/>
      </c:valAx>
    </c:plotArea>
    <c:plotVisOnly val="1"/>
    <c:dispBlanksAs val="gap"/>
    <c:showDLblsOverMax val="0"/>
    <c:extLst>
      <c:ext uri="{0b15fc19-7d7d-44ad-8c2d-2c3a37ce22c3}">
        <chartProps xmlns="https://web.wps.cn/et/2018/main" chartId="{29be63cb-e094-43b5-9307-b191df34141e}"/>
      </c:ext>
    </c:extLst>
  </c:chart>
  <c:spPr>
    <a:ln w="6350" cap="flat" cmpd="sng" algn="ctr">
      <a:noFill/>
      <a:prstDash val="solid"/>
      <a:round/>
    </a:ln>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03149606299"/>
          <c:y val="0.10287241028267199"/>
          <c:w val="0.86694932289387105"/>
          <c:h val="0.62875602376987005"/>
        </c:manualLayout>
      </c:layout>
      <c:scatterChart>
        <c:scatterStyle val="lineMarker"/>
        <c:varyColors val="0"/>
        <c:ser>
          <c:idx val="0"/>
          <c:order val="0"/>
          <c:tx>
            <c:strRef>
              <c:f>Sheet2!$B$3</c:f>
              <c:strCache>
                <c:ptCount val="1"/>
                <c:pt idx="0">
                  <c:v>30˚C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Sheet2!$C$3:$I$3</c:f>
              <c:numCache>
                <c:formatCode>General</c:formatCode>
                <c:ptCount val="7"/>
                <c:pt idx="0">
                  <c:v>100</c:v>
                </c:pt>
                <c:pt idx="1">
                  <c:v>100</c:v>
                </c:pt>
                <c:pt idx="2">
                  <c:v>100</c:v>
                </c:pt>
                <c:pt idx="3">
                  <c:v>100</c:v>
                </c:pt>
                <c:pt idx="4">
                  <c:v>100</c:v>
                </c:pt>
                <c:pt idx="5">
                  <c:v>95.918367346938794</c:v>
                </c:pt>
                <c:pt idx="6">
                  <c:v>85.367346938775</c:v>
                </c:pt>
              </c:numCache>
            </c:numRef>
          </c:yVal>
          <c:smooth val="0"/>
          <c:extLst>
            <c:ext xmlns:c16="http://schemas.microsoft.com/office/drawing/2014/chart" uri="{C3380CC4-5D6E-409C-BE32-E72D297353CC}">
              <c16:uniqueId val="{00000000-1444-46E4-AEA7-811FA9CDA8C9}"/>
            </c:ext>
          </c:extLst>
        </c:ser>
        <c:ser>
          <c:idx val="1"/>
          <c:order val="1"/>
          <c:tx>
            <c:strRef>
              <c:f>Sheet2!$B$4</c:f>
              <c:strCache>
                <c:ptCount val="1"/>
                <c:pt idx="0">
                  <c:v>40˚C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Sheet2!$C$4:$I$4</c:f>
              <c:numCache>
                <c:formatCode>General</c:formatCode>
                <c:ptCount val="7"/>
                <c:pt idx="0">
                  <c:v>100</c:v>
                </c:pt>
                <c:pt idx="1">
                  <c:v>100</c:v>
                </c:pt>
                <c:pt idx="2">
                  <c:v>100</c:v>
                </c:pt>
                <c:pt idx="3">
                  <c:v>100</c:v>
                </c:pt>
                <c:pt idx="4">
                  <c:v>100</c:v>
                </c:pt>
                <c:pt idx="5">
                  <c:v>87.5</c:v>
                </c:pt>
                <c:pt idx="6">
                  <c:v>83.125</c:v>
                </c:pt>
              </c:numCache>
            </c:numRef>
          </c:yVal>
          <c:smooth val="0"/>
          <c:extLst>
            <c:ext xmlns:c16="http://schemas.microsoft.com/office/drawing/2014/chart" uri="{C3380CC4-5D6E-409C-BE32-E72D297353CC}">
              <c16:uniqueId val="{00000001-1444-46E4-AEA7-811FA9CDA8C9}"/>
            </c:ext>
          </c:extLst>
        </c:ser>
        <c:ser>
          <c:idx val="2"/>
          <c:order val="2"/>
          <c:tx>
            <c:strRef>
              <c:f>Sheet2!$B$5</c:f>
              <c:strCache>
                <c:ptCount val="1"/>
                <c:pt idx="0">
                  <c:v>50˚C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Sheet2!$C$5:$I$5</c:f>
              <c:numCache>
                <c:formatCode>General</c:formatCode>
                <c:ptCount val="7"/>
                <c:pt idx="0">
                  <c:v>100</c:v>
                </c:pt>
                <c:pt idx="1">
                  <c:v>100</c:v>
                </c:pt>
                <c:pt idx="2">
                  <c:v>100</c:v>
                </c:pt>
                <c:pt idx="3">
                  <c:v>100</c:v>
                </c:pt>
                <c:pt idx="4">
                  <c:v>100</c:v>
                </c:pt>
                <c:pt idx="5">
                  <c:v>85.714285714285694</c:v>
                </c:pt>
                <c:pt idx="6">
                  <c:v>38.857142857142797</c:v>
                </c:pt>
              </c:numCache>
            </c:numRef>
          </c:yVal>
          <c:smooth val="0"/>
          <c:extLst>
            <c:ext xmlns:c16="http://schemas.microsoft.com/office/drawing/2014/chart" uri="{C3380CC4-5D6E-409C-BE32-E72D297353CC}">
              <c16:uniqueId val="{00000002-1444-46E4-AEA7-811FA9CDA8C9}"/>
            </c:ext>
          </c:extLst>
        </c:ser>
        <c:ser>
          <c:idx val="3"/>
          <c:order val="3"/>
          <c:tx>
            <c:strRef>
              <c:f>Sheet2!$B$6</c:f>
              <c:strCache>
                <c:ptCount val="1"/>
                <c:pt idx="0">
                  <c:v>60˚C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Sheet2!$C$6:$I$6</c:f>
              <c:numCache>
                <c:formatCode>General</c:formatCode>
                <c:ptCount val="7"/>
                <c:pt idx="0">
                  <c:v>100</c:v>
                </c:pt>
                <c:pt idx="1">
                  <c:v>100</c:v>
                </c:pt>
                <c:pt idx="2">
                  <c:v>100</c:v>
                </c:pt>
                <c:pt idx="3">
                  <c:v>89.466666666666697</c:v>
                </c:pt>
                <c:pt idx="4">
                  <c:v>81.6666666666667</c:v>
                </c:pt>
                <c:pt idx="5">
                  <c:v>47.5</c:v>
                </c:pt>
                <c:pt idx="6">
                  <c:v>35.3333333333333</c:v>
                </c:pt>
              </c:numCache>
            </c:numRef>
          </c:yVal>
          <c:smooth val="0"/>
          <c:extLst>
            <c:ext xmlns:c16="http://schemas.microsoft.com/office/drawing/2014/chart" uri="{C3380CC4-5D6E-409C-BE32-E72D297353CC}">
              <c16:uniqueId val="{00000003-1444-46E4-AEA7-811FA9CDA8C9}"/>
            </c:ext>
          </c:extLst>
        </c:ser>
        <c:ser>
          <c:idx val="4"/>
          <c:order val="4"/>
          <c:tx>
            <c:strRef>
              <c:f>Sheet2!$B$7</c:f>
              <c:strCache>
                <c:ptCount val="1"/>
                <c:pt idx="0">
                  <c:v>70˚C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Sheet2!$C$7:$I$7</c:f>
              <c:numCache>
                <c:formatCode>General</c:formatCode>
                <c:ptCount val="7"/>
                <c:pt idx="0">
                  <c:v>100</c:v>
                </c:pt>
                <c:pt idx="1">
                  <c:v>94.594594594594597</c:v>
                </c:pt>
                <c:pt idx="2">
                  <c:v>92.162162162162204</c:v>
                </c:pt>
                <c:pt idx="3">
                  <c:v>87.054054054054106</c:v>
                </c:pt>
                <c:pt idx="4">
                  <c:v>76.027027027027003</c:v>
                </c:pt>
                <c:pt idx="5">
                  <c:v>42.918918918918898</c:v>
                </c:pt>
                <c:pt idx="6">
                  <c:v>28.513513513513502</c:v>
                </c:pt>
              </c:numCache>
            </c:numRef>
          </c:yVal>
          <c:smooth val="0"/>
          <c:extLst>
            <c:ext xmlns:c16="http://schemas.microsoft.com/office/drawing/2014/chart" uri="{C3380CC4-5D6E-409C-BE32-E72D297353CC}">
              <c16:uniqueId val="{00000004-1444-46E4-AEA7-811FA9CDA8C9}"/>
            </c:ext>
          </c:extLst>
        </c:ser>
        <c:ser>
          <c:idx val="5"/>
          <c:order val="5"/>
          <c:tx>
            <c:strRef>
              <c:f>Sheet2!$B$8</c:f>
              <c:strCache>
                <c:ptCount val="1"/>
                <c:pt idx="0">
                  <c:v>80˚C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Sheet2!$C$8:$I$8</c:f>
              <c:numCache>
                <c:formatCode>General</c:formatCode>
                <c:ptCount val="7"/>
                <c:pt idx="0">
                  <c:v>100</c:v>
                </c:pt>
                <c:pt idx="1">
                  <c:v>93.103448275862107</c:v>
                </c:pt>
                <c:pt idx="2">
                  <c:v>86.2068965517241</c:v>
                </c:pt>
                <c:pt idx="3">
                  <c:v>86.2068965517241</c:v>
                </c:pt>
                <c:pt idx="4">
                  <c:v>72.413793103448299</c:v>
                </c:pt>
                <c:pt idx="5">
                  <c:v>37.931034482758598</c:v>
                </c:pt>
                <c:pt idx="6">
                  <c:v>20.689655172413801</c:v>
                </c:pt>
              </c:numCache>
            </c:numRef>
          </c:yVal>
          <c:smooth val="0"/>
          <c:extLst>
            <c:ext xmlns:c16="http://schemas.microsoft.com/office/drawing/2014/chart" uri="{C3380CC4-5D6E-409C-BE32-E72D297353CC}">
              <c16:uniqueId val="{00000005-1444-46E4-AEA7-811FA9CDA8C9}"/>
            </c:ext>
          </c:extLst>
        </c:ser>
        <c:ser>
          <c:idx val="6"/>
          <c:order val="6"/>
          <c:tx>
            <c:strRef>
              <c:f>Sheet2!$B$9</c:f>
              <c:strCache>
                <c:ptCount val="1"/>
                <c:pt idx="0">
                  <c:v>90˚C</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Sheet2!$C$2:$I$2</c:f>
              <c:numCache>
                <c:formatCode>General</c:formatCode>
                <c:ptCount val="7"/>
                <c:pt idx="0">
                  <c:v>0</c:v>
                </c:pt>
                <c:pt idx="1">
                  <c:v>20</c:v>
                </c:pt>
                <c:pt idx="2">
                  <c:v>40</c:v>
                </c:pt>
                <c:pt idx="3">
                  <c:v>60</c:v>
                </c:pt>
                <c:pt idx="4">
                  <c:v>80</c:v>
                </c:pt>
                <c:pt idx="5">
                  <c:v>100</c:v>
                </c:pt>
                <c:pt idx="6">
                  <c:v>120</c:v>
                </c:pt>
              </c:numCache>
            </c:numRef>
          </c:xVal>
          <c:yVal>
            <c:numRef>
              <c:f>Sheet2!$C$9:$I$9</c:f>
              <c:numCache>
                <c:formatCode>General</c:formatCode>
                <c:ptCount val="7"/>
                <c:pt idx="0">
                  <c:v>100</c:v>
                </c:pt>
                <c:pt idx="1">
                  <c:v>85.67</c:v>
                </c:pt>
                <c:pt idx="2">
                  <c:v>78.566999999999993</c:v>
                </c:pt>
                <c:pt idx="3">
                  <c:v>73.599999999999994</c:v>
                </c:pt>
                <c:pt idx="4">
                  <c:v>67.45</c:v>
                </c:pt>
                <c:pt idx="5">
                  <c:v>34.67</c:v>
                </c:pt>
                <c:pt idx="6">
                  <c:v>18.899000000000001</c:v>
                </c:pt>
              </c:numCache>
            </c:numRef>
          </c:yVal>
          <c:smooth val="0"/>
          <c:extLst>
            <c:ext xmlns:c16="http://schemas.microsoft.com/office/drawing/2014/chart" uri="{C3380CC4-5D6E-409C-BE32-E72D297353CC}">
              <c16:uniqueId val="{00000006-1444-46E4-AEA7-811FA9CDA8C9}"/>
            </c:ext>
          </c:extLst>
        </c:ser>
        <c:dLbls>
          <c:showLegendKey val="0"/>
          <c:showVal val="0"/>
          <c:showCatName val="0"/>
          <c:showSerName val="0"/>
          <c:showPercent val="0"/>
          <c:showBubbleSize val="0"/>
        </c:dLbls>
        <c:axId val="238750256"/>
        <c:axId val="238753784"/>
      </c:scatterChart>
      <c:valAx>
        <c:axId val="23875025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	</a:t>
                </a:r>
                <a:r>
                  <a:rPr lang="en-US" sz="1200" b="1">
                    <a:latin typeface="Times New Roman" panose="02020603050405020304" charset="0"/>
                    <a:cs typeface="Times New Roman" panose="02020603050405020304" charset="0"/>
                  </a:rPr>
                  <a:t>Time</a:t>
                </a:r>
                <a:r>
                  <a:rPr lang="en-US" sz="1200" b="1" baseline="0">
                    <a:latin typeface="Times New Roman" panose="02020603050405020304" charset="0"/>
                    <a:cs typeface="Times New Roman" panose="02020603050405020304" charset="0"/>
                  </a:rPr>
                  <a:t> of incubation (min)</a:t>
                </a:r>
                <a:r>
                  <a:rPr lang="en-US"/>
                  <a:t>		</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753784"/>
        <c:crosses val="autoZero"/>
        <c:crossBetween val="midCat"/>
      </c:valAx>
      <c:valAx>
        <c:axId val="238753784"/>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b="1">
                    <a:latin typeface="Times New Roman" panose="02020603050405020304" charset="0"/>
                    <a:cs typeface="Times New Roman" panose="02020603050405020304" charset="0"/>
                  </a:rPr>
                  <a:t>Residual</a:t>
                </a:r>
                <a:r>
                  <a:rPr lang="en-US" sz="1200" b="1" baseline="0">
                    <a:latin typeface="Times New Roman" panose="02020603050405020304" charset="0"/>
                    <a:cs typeface="Times New Roman" panose="02020603050405020304" charset="0"/>
                  </a:rPr>
                  <a:t> Activity (%)</a:t>
                </a:r>
                <a:endParaRPr lang="en-US" sz="1200" b="1">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750256"/>
        <c:crosses val="autoZero"/>
        <c:crossBetween val="midCat"/>
      </c:valAx>
      <c:spPr>
        <a:noFill/>
        <a:ln>
          <a:noFill/>
        </a:ln>
        <a:effectLst/>
      </c:spPr>
    </c:plotArea>
    <c:legend>
      <c:legendPos val="b"/>
      <c:layout>
        <c:manualLayout>
          <c:xMode val="edge"/>
          <c:yMode val="edge"/>
          <c:x val="0.126175309016757"/>
          <c:y val="0.95068111856388304"/>
          <c:w val="0.82976917838351405"/>
          <c:h val="4.9318881436116797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6eeeb51-b76c-4bc0-a346-213b2f6a51c8}"/>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Sheet2!$B$20</c:f>
              <c:strCache>
                <c:ptCount val="1"/>
                <c:pt idx="0">
                  <c:v>pH2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Sheet2!$C$20:$I$20</c:f>
              <c:numCache>
                <c:formatCode>General</c:formatCode>
                <c:ptCount val="7"/>
                <c:pt idx="0">
                  <c:v>100</c:v>
                </c:pt>
                <c:pt idx="1">
                  <c:v>60.606060606060602</c:v>
                </c:pt>
                <c:pt idx="2">
                  <c:v>55.5555555555556</c:v>
                </c:pt>
                <c:pt idx="3">
                  <c:v>15.151515151515101</c:v>
                </c:pt>
                <c:pt idx="4">
                  <c:v>14.141414141414099</c:v>
                </c:pt>
                <c:pt idx="5">
                  <c:v>13.1313131313131</c:v>
                </c:pt>
                <c:pt idx="6">
                  <c:v>10.1010101010101</c:v>
                </c:pt>
              </c:numCache>
            </c:numRef>
          </c:yVal>
          <c:smooth val="0"/>
          <c:extLst>
            <c:ext xmlns:c16="http://schemas.microsoft.com/office/drawing/2014/chart" uri="{C3380CC4-5D6E-409C-BE32-E72D297353CC}">
              <c16:uniqueId val="{00000000-AEF8-4B80-AB88-FC89D96EE192}"/>
            </c:ext>
          </c:extLst>
        </c:ser>
        <c:ser>
          <c:idx val="1"/>
          <c:order val="1"/>
          <c:tx>
            <c:strRef>
              <c:f>Sheet2!$B$21</c:f>
              <c:strCache>
                <c:ptCount val="1"/>
                <c:pt idx="0">
                  <c:v>pH3</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Sheet2!$C$21:$I$21</c:f>
              <c:numCache>
                <c:formatCode>General</c:formatCode>
                <c:ptCount val="7"/>
                <c:pt idx="0">
                  <c:v>100</c:v>
                </c:pt>
                <c:pt idx="1">
                  <c:v>78.481012658227797</c:v>
                </c:pt>
                <c:pt idx="2">
                  <c:v>50.632911392405099</c:v>
                </c:pt>
                <c:pt idx="3">
                  <c:v>37.974683544303801</c:v>
                </c:pt>
                <c:pt idx="4">
                  <c:v>36.708860759493703</c:v>
                </c:pt>
                <c:pt idx="5">
                  <c:v>36.708860759493703</c:v>
                </c:pt>
                <c:pt idx="6">
                  <c:v>8.8607594936708907</c:v>
                </c:pt>
              </c:numCache>
            </c:numRef>
          </c:yVal>
          <c:smooth val="0"/>
          <c:extLst>
            <c:ext xmlns:c16="http://schemas.microsoft.com/office/drawing/2014/chart" uri="{C3380CC4-5D6E-409C-BE32-E72D297353CC}">
              <c16:uniqueId val="{00000001-AEF8-4B80-AB88-FC89D96EE192}"/>
            </c:ext>
          </c:extLst>
        </c:ser>
        <c:ser>
          <c:idx val="2"/>
          <c:order val="2"/>
          <c:tx>
            <c:strRef>
              <c:f>Sheet2!$B$22</c:f>
              <c:strCache>
                <c:ptCount val="1"/>
                <c:pt idx="0">
                  <c:v>pH4</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Sheet2!$C$22:$I$22</c:f>
              <c:numCache>
                <c:formatCode>General</c:formatCode>
                <c:ptCount val="7"/>
                <c:pt idx="0">
                  <c:v>100</c:v>
                </c:pt>
                <c:pt idx="1">
                  <c:v>95</c:v>
                </c:pt>
                <c:pt idx="2">
                  <c:v>41.6666666666667</c:v>
                </c:pt>
                <c:pt idx="3">
                  <c:v>38.3333333333333</c:v>
                </c:pt>
                <c:pt idx="4">
                  <c:v>36.6666666666667</c:v>
                </c:pt>
                <c:pt idx="5">
                  <c:v>25</c:v>
                </c:pt>
                <c:pt idx="6">
                  <c:v>20</c:v>
                </c:pt>
              </c:numCache>
            </c:numRef>
          </c:yVal>
          <c:smooth val="0"/>
          <c:extLst>
            <c:ext xmlns:c16="http://schemas.microsoft.com/office/drawing/2014/chart" uri="{C3380CC4-5D6E-409C-BE32-E72D297353CC}">
              <c16:uniqueId val="{00000002-AEF8-4B80-AB88-FC89D96EE192}"/>
            </c:ext>
          </c:extLst>
        </c:ser>
        <c:ser>
          <c:idx val="3"/>
          <c:order val="3"/>
          <c:tx>
            <c:strRef>
              <c:f>Sheet2!$B$23</c:f>
              <c:strCache>
                <c:ptCount val="1"/>
                <c:pt idx="0">
                  <c:v>pH5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Sheet2!$C$23:$I$23</c:f>
              <c:numCache>
                <c:formatCode>General</c:formatCode>
                <c:ptCount val="7"/>
                <c:pt idx="0">
                  <c:v>100</c:v>
                </c:pt>
                <c:pt idx="1">
                  <c:v>42.6666666666667</c:v>
                </c:pt>
                <c:pt idx="2">
                  <c:v>40</c:v>
                </c:pt>
                <c:pt idx="3">
                  <c:v>32</c:v>
                </c:pt>
                <c:pt idx="4">
                  <c:v>30.6666666666667</c:v>
                </c:pt>
                <c:pt idx="5">
                  <c:v>28</c:v>
                </c:pt>
                <c:pt idx="6">
                  <c:v>12</c:v>
                </c:pt>
              </c:numCache>
            </c:numRef>
          </c:yVal>
          <c:smooth val="0"/>
          <c:extLst>
            <c:ext xmlns:c16="http://schemas.microsoft.com/office/drawing/2014/chart" uri="{C3380CC4-5D6E-409C-BE32-E72D297353CC}">
              <c16:uniqueId val="{00000003-AEF8-4B80-AB88-FC89D96EE192}"/>
            </c:ext>
          </c:extLst>
        </c:ser>
        <c:ser>
          <c:idx val="4"/>
          <c:order val="4"/>
          <c:tx>
            <c:strRef>
              <c:f>Sheet2!$B$24</c:f>
              <c:strCache>
                <c:ptCount val="1"/>
                <c:pt idx="0">
                  <c:v>pH6</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Sheet2!$C$24:$I$24</c:f>
              <c:numCache>
                <c:formatCode>General</c:formatCode>
                <c:ptCount val="7"/>
                <c:pt idx="0">
                  <c:v>100</c:v>
                </c:pt>
                <c:pt idx="1">
                  <c:v>83.3333333333333</c:v>
                </c:pt>
                <c:pt idx="2">
                  <c:v>36.6666666666667</c:v>
                </c:pt>
                <c:pt idx="3">
                  <c:v>28.3333333333333</c:v>
                </c:pt>
                <c:pt idx="4">
                  <c:v>28.3333333333333</c:v>
                </c:pt>
                <c:pt idx="5">
                  <c:v>23.3333333333333</c:v>
                </c:pt>
                <c:pt idx="6">
                  <c:v>16.6666666666667</c:v>
                </c:pt>
              </c:numCache>
            </c:numRef>
          </c:yVal>
          <c:smooth val="0"/>
          <c:extLst>
            <c:ext xmlns:c16="http://schemas.microsoft.com/office/drawing/2014/chart" uri="{C3380CC4-5D6E-409C-BE32-E72D297353CC}">
              <c16:uniqueId val="{00000004-AEF8-4B80-AB88-FC89D96EE192}"/>
            </c:ext>
          </c:extLst>
        </c:ser>
        <c:ser>
          <c:idx val="5"/>
          <c:order val="5"/>
          <c:tx>
            <c:strRef>
              <c:f>Sheet2!$B$25</c:f>
              <c:strCache>
                <c:ptCount val="1"/>
                <c:pt idx="0">
                  <c:v>pH7</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Sheet2!$C$25:$I$25</c:f>
              <c:numCache>
                <c:formatCode>General</c:formatCode>
                <c:ptCount val="7"/>
                <c:pt idx="0">
                  <c:v>100</c:v>
                </c:pt>
                <c:pt idx="1">
                  <c:v>86.6666666666667</c:v>
                </c:pt>
                <c:pt idx="2">
                  <c:v>83.3333333333333</c:v>
                </c:pt>
                <c:pt idx="3">
                  <c:v>63.3333333333333</c:v>
                </c:pt>
                <c:pt idx="4">
                  <c:v>63.3333333333333</c:v>
                </c:pt>
                <c:pt idx="5">
                  <c:v>33.3333333333333</c:v>
                </c:pt>
                <c:pt idx="6">
                  <c:v>23.3333333333333</c:v>
                </c:pt>
              </c:numCache>
            </c:numRef>
          </c:yVal>
          <c:smooth val="0"/>
          <c:extLst>
            <c:ext xmlns:c16="http://schemas.microsoft.com/office/drawing/2014/chart" uri="{C3380CC4-5D6E-409C-BE32-E72D297353CC}">
              <c16:uniqueId val="{00000005-AEF8-4B80-AB88-FC89D96EE192}"/>
            </c:ext>
          </c:extLst>
        </c:ser>
        <c:ser>
          <c:idx val="6"/>
          <c:order val="6"/>
          <c:tx>
            <c:strRef>
              <c:f>Sheet2!$B$26</c:f>
              <c:strCache>
                <c:ptCount val="1"/>
                <c:pt idx="0">
                  <c:v>pH8</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Sheet2!$C$19:$I$19</c:f>
              <c:numCache>
                <c:formatCode>General</c:formatCode>
                <c:ptCount val="7"/>
                <c:pt idx="0">
                  <c:v>0</c:v>
                </c:pt>
                <c:pt idx="1">
                  <c:v>1</c:v>
                </c:pt>
                <c:pt idx="2">
                  <c:v>2</c:v>
                </c:pt>
                <c:pt idx="3">
                  <c:v>3</c:v>
                </c:pt>
                <c:pt idx="4">
                  <c:v>4</c:v>
                </c:pt>
                <c:pt idx="5">
                  <c:v>5</c:v>
                </c:pt>
                <c:pt idx="6">
                  <c:v>6</c:v>
                </c:pt>
              </c:numCache>
            </c:numRef>
          </c:xVal>
          <c:yVal>
            <c:numRef>
              <c:f>Sheet2!$C$26:$I$26</c:f>
              <c:numCache>
                <c:formatCode>General</c:formatCode>
                <c:ptCount val="7"/>
                <c:pt idx="0">
                  <c:v>100</c:v>
                </c:pt>
                <c:pt idx="1">
                  <c:v>63.106796116504903</c:v>
                </c:pt>
                <c:pt idx="2">
                  <c:v>38.834951456310698</c:v>
                </c:pt>
                <c:pt idx="3">
                  <c:v>24.271844660194201</c:v>
                </c:pt>
                <c:pt idx="4">
                  <c:v>19.417475728155299</c:v>
                </c:pt>
                <c:pt idx="5">
                  <c:v>3.8834951456310698</c:v>
                </c:pt>
                <c:pt idx="6">
                  <c:v>1.94174757281553</c:v>
                </c:pt>
              </c:numCache>
            </c:numRef>
          </c:yVal>
          <c:smooth val="0"/>
          <c:extLst>
            <c:ext xmlns:c16="http://schemas.microsoft.com/office/drawing/2014/chart" uri="{C3380CC4-5D6E-409C-BE32-E72D297353CC}">
              <c16:uniqueId val="{00000006-AEF8-4B80-AB88-FC89D96EE192}"/>
            </c:ext>
          </c:extLst>
        </c:ser>
        <c:ser>
          <c:idx val="7"/>
          <c:order val="7"/>
          <c:tx>
            <c:strRef>
              <c:f>Sheet2!$B$27</c:f>
              <c:strCache>
                <c:ptCount val="1"/>
                <c:pt idx="0">
                  <c:v>pH9</c:v>
                </c:pt>
              </c:strCache>
            </c:strRef>
          </c:tx>
          <c:spPr>
            <a:ln w="28575" cap="rnd">
              <a:solidFill>
                <a:schemeClr val="accent2">
                  <a:lumMod val="60000"/>
                </a:schemeClr>
              </a:solidFill>
              <a:round/>
            </a:ln>
            <a:effectLst/>
          </c:spPr>
          <c:marker>
            <c:symbol val="none"/>
          </c:marker>
          <c:xVal>
            <c:numRef>
              <c:f>Sheet2!$C$19:$I$19</c:f>
              <c:numCache>
                <c:formatCode>General</c:formatCode>
                <c:ptCount val="7"/>
                <c:pt idx="0">
                  <c:v>0</c:v>
                </c:pt>
                <c:pt idx="1">
                  <c:v>1</c:v>
                </c:pt>
                <c:pt idx="2">
                  <c:v>2</c:v>
                </c:pt>
                <c:pt idx="3">
                  <c:v>3</c:v>
                </c:pt>
                <c:pt idx="4">
                  <c:v>4</c:v>
                </c:pt>
                <c:pt idx="5">
                  <c:v>5</c:v>
                </c:pt>
                <c:pt idx="6">
                  <c:v>6</c:v>
                </c:pt>
              </c:numCache>
            </c:numRef>
          </c:xVal>
          <c:yVal>
            <c:numRef>
              <c:f>Sheet2!$C$27:$I$27</c:f>
              <c:numCache>
                <c:formatCode>General</c:formatCode>
                <c:ptCount val="7"/>
                <c:pt idx="0">
                  <c:v>100</c:v>
                </c:pt>
                <c:pt idx="1">
                  <c:v>57.627118644067799</c:v>
                </c:pt>
                <c:pt idx="2">
                  <c:v>45.762711864406803</c:v>
                </c:pt>
                <c:pt idx="3">
                  <c:v>25.4237288135593</c:v>
                </c:pt>
                <c:pt idx="4">
                  <c:v>11.864406779661</c:v>
                </c:pt>
                <c:pt idx="5">
                  <c:v>10.1694915254237</c:v>
                </c:pt>
                <c:pt idx="6">
                  <c:v>8.4745762711864394</c:v>
                </c:pt>
              </c:numCache>
            </c:numRef>
          </c:yVal>
          <c:smooth val="0"/>
          <c:extLst>
            <c:ext xmlns:c16="http://schemas.microsoft.com/office/drawing/2014/chart" uri="{C3380CC4-5D6E-409C-BE32-E72D297353CC}">
              <c16:uniqueId val="{00000007-AEF8-4B80-AB88-FC89D96EE192}"/>
            </c:ext>
          </c:extLst>
        </c:ser>
        <c:ser>
          <c:idx val="8"/>
          <c:order val="8"/>
          <c:tx>
            <c:strRef>
              <c:f>Sheet2!$B$28</c:f>
              <c:strCache>
                <c:ptCount val="1"/>
                <c:pt idx="0">
                  <c:v>pH10</c:v>
                </c:pt>
              </c:strCache>
            </c:strRef>
          </c:tx>
          <c:spPr>
            <a:ln w="28575" cap="rnd">
              <a:solidFill>
                <a:schemeClr val="accent3">
                  <a:lumMod val="60000"/>
                </a:schemeClr>
              </a:solidFill>
              <a:round/>
            </a:ln>
            <a:effectLst/>
          </c:spPr>
          <c:marker>
            <c:symbol val="none"/>
          </c:marker>
          <c:xVal>
            <c:numRef>
              <c:f>Sheet2!$C$19:$I$19</c:f>
              <c:numCache>
                <c:formatCode>General</c:formatCode>
                <c:ptCount val="7"/>
                <c:pt idx="0">
                  <c:v>0</c:v>
                </c:pt>
                <c:pt idx="1">
                  <c:v>1</c:v>
                </c:pt>
                <c:pt idx="2">
                  <c:v>2</c:v>
                </c:pt>
                <c:pt idx="3">
                  <c:v>3</c:v>
                </c:pt>
                <c:pt idx="4">
                  <c:v>4</c:v>
                </c:pt>
                <c:pt idx="5">
                  <c:v>5</c:v>
                </c:pt>
                <c:pt idx="6">
                  <c:v>6</c:v>
                </c:pt>
              </c:numCache>
            </c:numRef>
          </c:xVal>
          <c:yVal>
            <c:numRef>
              <c:f>Sheet2!$C$28:$I$28</c:f>
              <c:numCache>
                <c:formatCode>General</c:formatCode>
                <c:ptCount val="7"/>
                <c:pt idx="0">
                  <c:v>100</c:v>
                </c:pt>
                <c:pt idx="1">
                  <c:v>72.972972972972997</c:v>
                </c:pt>
                <c:pt idx="2">
                  <c:v>56.756756756756801</c:v>
                </c:pt>
                <c:pt idx="3">
                  <c:v>51.351351351351298</c:v>
                </c:pt>
                <c:pt idx="4">
                  <c:v>29.729729729729701</c:v>
                </c:pt>
                <c:pt idx="5">
                  <c:v>27.027027027027</c:v>
                </c:pt>
                <c:pt idx="6">
                  <c:v>8.1081081081081106</c:v>
                </c:pt>
              </c:numCache>
            </c:numRef>
          </c:yVal>
          <c:smooth val="0"/>
          <c:extLst>
            <c:ext xmlns:c16="http://schemas.microsoft.com/office/drawing/2014/chart" uri="{C3380CC4-5D6E-409C-BE32-E72D297353CC}">
              <c16:uniqueId val="{00000008-AEF8-4B80-AB88-FC89D96EE192}"/>
            </c:ext>
          </c:extLst>
        </c:ser>
        <c:ser>
          <c:idx val="9"/>
          <c:order val="9"/>
          <c:tx>
            <c:strRef>
              <c:f>Sheet2!$B$29</c:f>
              <c:strCache>
                <c:ptCount val="1"/>
                <c:pt idx="0">
                  <c:v>pH11</c:v>
                </c:pt>
              </c:strCache>
            </c:strRef>
          </c:tx>
          <c:spPr>
            <a:ln w="28575" cap="rnd">
              <a:solidFill>
                <a:schemeClr val="accent4">
                  <a:lumMod val="60000"/>
                </a:schemeClr>
              </a:solidFill>
              <a:round/>
            </a:ln>
            <a:effectLst/>
          </c:spPr>
          <c:marker>
            <c:symbol val="none"/>
          </c:marker>
          <c:xVal>
            <c:numRef>
              <c:f>Sheet2!$C$19:$I$19</c:f>
              <c:numCache>
                <c:formatCode>General</c:formatCode>
                <c:ptCount val="7"/>
                <c:pt idx="0">
                  <c:v>0</c:v>
                </c:pt>
                <c:pt idx="1">
                  <c:v>1</c:v>
                </c:pt>
                <c:pt idx="2">
                  <c:v>2</c:v>
                </c:pt>
                <c:pt idx="3">
                  <c:v>3</c:v>
                </c:pt>
                <c:pt idx="4">
                  <c:v>4</c:v>
                </c:pt>
                <c:pt idx="5">
                  <c:v>5</c:v>
                </c:pt>
                <c:pt idx="6">
                  <c:v>6</c:v>
                </c:pt>
              </c:numCache>
            </c:numRef>
          </c:xVal>
          <c:yVal>
            <c:numRef>
              <c:f>Sheet2!$C$29:$I$29</c:f>
              <c:numCache>
                <c:formatCode>General</c:formatCode>
                <c:ptCount val="7"/>
                <c:pt idx="0">
                  <c:v>100</c:v>
                </c:pt>
                <c:pt idx="1">
                  <c:v>66.6666666666667</c:v>
                </c:pt>
                <c:pt idx="2">
                  <c:v>56.6666666666667</c:v>
                </c:pt>
                <c:pt idx="3">
                  <c:v>50</c:v>
                </c:pt>
                <c:pt idx="4">
                  <c:v>23.3333333333333</c:v>
                </c:pt>
                <c:pt idx="5">
                  <c:v>20</c:v>
                </c:pt>
                <c:pt idx="6">
                  <c:v>20</c:v>
                </c:pt>
              </c:numCache>
            </c:numRef>
          </c:yVal>
          <c:smooth val="0"/>
          <c:extLst>
            <c:ext xmlns:c16="http://schemas.microsoft.com/office/drawing/2014/chart" uri="{C3380CC4-5D6E-409C-BE32-E72D297353CC}">
              <c16:uniqueId val="{00000009-AEF8-4B80-AB88-FC89D96EE192}"/>
            </c:ext>
          </c:extLst>
        </c:ser>
        <c:ser>
          <c:idx val="10"/>
          <c:order val="10"/>
          <c:tx>
            <c:strRef>
              <c:f>Sheet2!$B$30</c:f>
              <c:strCache>
                <c:ptCount val="1"/>
                <c:pt idx="0">
                  <c:v>pH12</c:v>
                </c:pt>
              </c:strCache>
            </c:strRef>
          </c:tx>
          <c:spPr>
            <a:ln w="28575" cap="rnd">
              <a:solidFill>
                <a:schemeClr val="accent5">
                  <a:lumMod val="60000"/>
                </a:schemeClr>
              </a:solidFill>
              <a:round/>
            </a:ln>
            <a:effectLst/>
          </c:spPr>
          <c:marker>
            <c:symbol val="none"/>
          </c:marker>
          <c:xVal>
            <c:numRef>
              <c:f>Sheet2!$C$19:$I$19</c:f>
              <c:numCache>
                <c:formatCode>General</c:formatCode>
                <c:ptCount val="7"/>
                <c:pt idx="0">
                  <c:v>0</c:v>
                </c:pt>
                <c:pt idx="1">
                  <c:v>1</c:v>
                </c:pt>
                <c:pt idx="2">
                  <c:v>2</c:v>
                </c:pt>
                <c:pt idx="3">
                  <c:v>3</c:v>
                </c:pt>
                <c:pt idx="4">
                  <c:v>4</c:v>
                </c:pt>
                <c:pt idx="5">
                  <c:v>5</c:v>
                </c:pt>
                <c:pt idx="6">
                  <c:v>6</c:v>
                </c:pt>
              </c:numCache>
            </c:numRef>
          </c:xVal>
          <c:yVal>
            <c:numRef>
              <c:f>Sheet2!$C$30:$I$30</c:f>
              <c:numCache>
                <c:formatCode>General</c:formatCode>
                <c:ptCount val="7"/>
                <c:pt idx="0">
                  <c:v>100</c:v>
                </c:pt>
                <c:pt idx="1">
                  <c:v>52</c:v>
                </c:pt>
                <c:pt idx="2">
                  <c:v>48</c:v>
                </c:pt>
                <c:pt idx="3">
                  <c:v>24</c:v>
                </c:pt>
                <c:pt idx="4">
                  <c:v>16</c:v>
                </c:pt>
                <c:pt idx="5">
                  <c:v>12</c:v>
                </c:pt>
                <c:pt idx="6">
                  <c:v>8</c:v>
                </c:pt>
              </c:numCache>
            </c:numRef>
          </c:yVal>
          <c:smooth val="0"/>
          <c:extLst>
            <c:ext xmlns:c16="http://schemas.microsoft.com/office/drawing/2014/chart" uri="{C3380CC4-5D6E-409C-BE32-E72D297353CC}">
              <c16:uniqueId val="{0000000A-AEF8-4B80-AB88-FC89D96EE192}"/>
            </c:ext>
          </c:extLst>
        </c:ser>
        <c:dLbls>
          <c:showLegendKey val="0"/>
          <c:showVal val="0"/>
          <c:showCatName val="0"/>
          <c:showSerName val="0"/>
          <c:showPercent val="0"/>
          <c:showBubbleSize val="0"/>
        </c:dLbls>
        <c:axId val="238751040"/>
        <c:axId val="238752608"/>
      </c:scatterChart>
      <c:valAx>
        <c:axId val="23875104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t>Time</a:t>
                </a:r>
                <a:r>
                  <a:rPr lang="en-US" sz="1200" b="1" baseline="0"/>
                  <a:t> of incubation (h)</a:t>
                </a:r>
                <a:endParaRPr lang="en-US" sz="1200" b="1"/>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752608"/>
        <c:crosses val="autoZero"/>
        <c:crossBetween val="midCat"/>
      </c:valAx>
      <c:valAx>
        <c:axId val="23875260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t>Residual</a:t>
                </a:r>
                <a:r>
                  <a:rPr lang="en-US" sz="1200" b="1" baseline="0"/>
                  <a:t> Activity (%)</a:t>
                </a:r>
                <a:endParaRPr lang="en-US" sz="1200" b="1"/>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75104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0a65eb6-90cf-4407-8ffb-b83a0a53424d}"/>
      </c:ext>
    </c:extLst>
  </c:chart>
  <c:spPr>
    <a:noFill/>
    <a:ln w="9525" cap="flat" cmpd="sng" algn="ctr">
      <a:no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810189958697401"/>
          <c:y val="6.2735543707260796E-2"/>
          <c:w val="0.81867049129053704"/>
          <c:h val="0.73947153466803195"/>
        </c:manualLayout>
      </c:layout>
      <c:barChart>
        <c:barDir val="col"/>
        <c:grouping val="clustered"/>
        <c:varyColors val="0"/>
        <c:ser>
          <c:idx val="0"/>
          <c:order val="0"/>
          <c:tx>
            <c:strRef>
              <c:f>Sheet1!$C$170</c:f>
              <c:strCache>
                <c:ptCount val="1"/>
                <c:pt idx="0">
                  <c:v>5 mM</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1989-4A5B-821A-B6F814A541F3}"/>
              </c:ext>
            </c:extLst>
          </c:dPt>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Sheet1!$A$171:$A$178</c:f>
              <c:strCache>
                <c:ptCount val="8"/>
                <c:pt idx="0">
                  <c:v>None</c:v>
                </c:pt>
                <c:pt idx="1">
                  <c:v>Cacl2</c:v>
                </c:pt>
                <c:pt idx="2">
                  <c:v>Kcl</c:v>
                </c:pt>
                <c:pt idx="3">
                  <c:v>Alcl2</c:v>
                </c:pt>
                <c:pt idx="4">
                  <c:v>CuSo4</c:v>
                </c:pt>
                <c:pt idx="5">
                  <c:v>ZnCl2</c:v>
                </c:pt>
                <c:pt idx="6">
                  <c:v>MgSo4</c:v>
                </c:pt>
                <c:pt idx="7">
                  <c:v>Hgcl</c:v>
                </c:pt>
              </c:strCache>
            </c:strRef>
          </c:cat>
          <c:val>
            <c:numRef>
              <c:f>Sheet1!$C$171:$C$178</c:f>
              <c:numCache>
                <c:formatCode>General</c:formatCode>
                <c:ptCount val="8"/>
                <c:pt idx="0">
                  <c:v>100</c:v>
                </c:pt>
                <c:pt idx="1">
                  <c:v>18.965517241379299</c:v>
                </c:pt>
                <c:pt idx="2">
                  <c:v>7.7586206896551699</c:v>
                </c:pt>
                <c:pt idx="3">
                  <c:v>151.55172413793099</c:v>
                </c:pt>
                <c:pt idx="4">
                  <c:v>53.7931034482759</c:v>
                </c:pt>
                <c:pt idx="5">
                  <c:v>151.03448275862101</c:v>
                </c:pt>
                <c:pt idx="6">
                  <c:v>150.51724137931001</c:v>
                </c:pt>
                <c:pt idx="7">
                  <c:v>88.448275862068996</c:v>
                </c:pt>
              </c:numCache>
            </c:numRef>
          </c:val>
          <c:extLst>
            <c:ext xmlns:c16="http://schemas.microsoft.com/office/drawing/2014/chart" uri="{C3380CC4-5D6E-409C-BE32-E72D297353CC}">
              <c16:uniqueId val="{00000001-1989-4A5B-821A-B6F814A541F3}"/>
            </c:ext>
          </c:extLst>
        </c:ser>
        <c:ser>
          <c:idx val="1"/>
          <c:order val="1"/>
          <c:tx>
            <c:strRef>
              <c:f>Sheet1!$E$170</c:f>
              <c:strCache>
                <c:ptCount val="1"/>
                <c:pt idx="0">
                  <c:v>10 mM</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Sheet1!$A$171:$A$178</c:f>
              <c:strCache>
                <c:ptCount val="8"/>
                <c:pt idx="0">
                  <c:v>None</c:v>
                </c:pt>
                <c:pt idx="1">
                  <c:v>Cacl2</c:v>
                </c:pt>
                <c:pt idx="2">
                  <c:v>Kcl</c:v>
                </c:pt>
                <c:pt idx="3">
                  <c:v>Alcl2</c:v>
                </c:pt>
                <c:pt idx="4">
                  <c:v>CuSo4</c:v>
                </c:pt>
                <c:pt idx="5">
                  <c:v>ZnCl2</c:v>
                </c:pt>
                <c:pt idx="6">
                  <c:v>MgSo4</c:v>
                </c:pt>
                <c:pt idx="7">
                  <c:v>Hgcl</c:v>
                </c:pt>
              </c:strCache>
            </c:strRef>
          </c:cat>
          <c:val>
            <c:numRef>
              <c:f>Sheet1!$E$171:$E$178</c:f>
              <c:numCache>
                <c:formatCode>General</c:formatCode>
                <c:ptCount val="8"/>
                <c:pt idx="1">
                  <c:v>72.586206896551701</c:v>
                </c:pt>
                <c:pt idx="2">
                  <c:v>31.379310344827601</c:v>
                </c:pt>
                <c:pt idx="3">
                  <c:v>150.344827586207</c:v>
                </c:pt>
                <c:pt idx="4">
                  <c:v>50</c:v>
                </c:pt>
                <c:pt idx="5">
                  <c:v>150.172413793103</c:v>
                </c:pt>
                <c:pt idx="6">
                  <c:v>100.862068965517</c:v>
                </c:pt>
                <c:pt idx="7">
                  <c:v>124.137931034483</c:v>
                </c:pt>
              </c:numCache>
            </c:numRef>
          </c:val>
          <c:extLst>
            <c:ext xmlns:c16="http://schemas.microsoft.com/office/drawing/2014/chart" uri="{C3380CC4-5D6E-409C-BE32-E72D297353CC}">
              <c16:uniqueId val="{00000002-1989-4A5B-821A-B6F814A541F3}"/>
            </c:ext>
          </c:extLst>
        </c:ser>
        <c:dLbls>
          <c:showLegendKey val="0"/>
          <c:showVal val="0"/>
          <c:showCatName val="0"/>
          <c:showSerName val="0"/>
          <c:showPercent val="0"/>
          <c:showBubbleSize val="0"/>
        </c:dLbls>
        <c:gapWidth val="219"/>
        <c:overlap val="-27"/>
        <c:axId val="344630528"/>
        <c:axId val="344628568"/>
      </c:barChart>
      <c:catAx>
        <c:axId val="34463052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charset="0"/>
                    <a:cs typeface="Times New Roman" panose="02020603050405020304" charset="0"/>
                  </a:rPr>
                  <a:t>Metal</a:t>
                </a:r>
                <a:r>
                  <a:rPr lang="en-US" b="1" baseline="0">
                    <a:solidFill>
                      <a:schemeClr val="tx1"/>
                    </a:solidFill>
                    <a:latin typeface="Times New Roman" panose="02020603050405020304" charset="0"/>
                    <a:cs typeface="Times New Roman" panose="02020603050405020304" charset="0"/>
                  </a:rPr>
                  <a:t> ions</a:t>
                </a:r>
                <a:endParaRPr lang="en-US" b="1">
                  <a:solidFill>
                    <a:schemeClr val="tx1"/>
                  </a:solidFill>
                  <a:latin typeface="Times New Roman" panose="02020603050405020304" charset="0"/>
                  <a:cs typeface="Times New Roman" panose="02020603050405020304" charset="0"/>
                </a:endParaRPr>
              </a:p>
            </c:rich>
          </c:tx>
          <c:layout>
            <c:manualLayout>
              <c:xMode val="edge"/>
              <c:yMode val="edge"/>
              <c:x val="0.477811592082933"/>
              <c:y val="0.872196603227286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4628568"/>
        <c:crosses val="autoZero"/>
        <c:auto val="1"/>
        <c:lblAlgn val="ctr"/>
        <c:lblOffset val="100"/>
        <c:noMultiLvlLbl val="0"/>
      </c:catAx>
      <c:valAx>
        <c:axId val="344628568"/>
        <c:scaling>
          <c:orientation val="minMax"/>
        </c:scaling>
        <c:delete val="0"/>
        <c:axPos val="l"/>
        <c:majorGridlines>
          <c:spPr>
            <a:ln w="9525" cap="flat" cmpd="sng" algn="ctr">
              <a:no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charset="0"/>
                    <a:cs typeface="Times New Roman" panose="02020603050405020304" charset="0"/>
                  </a:rPr>
                  <a:t>          Realative</a:t>
                </a:r>
                <a:r>
                  <a:rPr lang="en-US" b="1" baseline="0">
                    <a:solidFill>
                      <a:schemeClr val="tx1"/>
                    </a:solidFill>
                    <a:latin typeface="Times New Roman" panose="02020603050405020304" charset="0"/>
                    <a:cs typeface="Times New Roman" panose="02020603050405020304" charset="0"/>
                  </a:rPr>
                  <a:t> activity(%)</a:t>
                </a:r>
                <a:endParaRPr lang="en-US" b="1">
                  <a:solidFill>
                    <a:schemeClr val="tx1"/>
                  </a:solidFill>
                  <a:latin typeface="Times New Roman" panose="02020603050405020304" charset="0"/>
                  <a:cs typeface="Times New Roman" panose="02020603050405020304" charset="0"/>
                </a:endParaRPr>
              </a:p>
            </c:rich>
          </c:tx>
          <c:layout>
            <c:manualLayout>
              <c:xMode val="edge"/>
              <c:yMode val="edge"/>
              <c:x val="4.2638318367636999E-2"/>
              <c:y val="0.2585747642614030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4630528"/>
        <c:crosses val="autoZero"/>
        <c:crossBetween val="between"/>
      </c:valAx>
      <c:spPr>
        <a:noFill/>
        <a:ln>
          <a:noFill/>
        </a:ln>
        <a:effectLst/>
      </c:spPr>
    </c:plotArea>
    <c:legend>
      <c:legendPos val="b"/>
      <c:layout>
        <c:manualLayout>
          <c:xMode val="edge"/>
          <c:yMode val="edge"/>
          <c:x val="0.43542985989460897"/>
          <c:y val="0.917039807524059"/>
          <c:w val="0.298298779711893"/>
          <c:h val="8.2960347445358601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4c41796-d43d-4e27-8339-25027145949d}"/>
      </c:ext>
    </c:extLst>
  </c:chart>
  <c:spPr>
    <a:solidFill>
      <a:schemeClr val="bg1"/>
    </a:solidFill>
    <a:ln w="9525" cap="flat" cmpd="sng" algn="ctr">
      <a:noFill/>
      <a:prstDash val="solid"/>
      <a:round/>
    </a:ln>
    <a:effectLst/>
  </c:spPr>
  <c:txPr>
    <a:bodyPr/>
    <a:lstStyle/>
    <a:p>
      <a:pPr>
        <a:defRPr lang="en-US"/>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Sheet1!$C$205</c:f>
              <c:strCache>
                <c:ptCount val="1"/>
                <c:pt idx="0">
                  <c:v>5 mM</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Sheet1!$A$206:$A$214</c:f>
              <c:strCache>
                <c:ptCount val="9"/>
                <c:pt idx="0">
                  <c:v>None</c:v>
                </c:pt>
                <c:pt idx="1">
                  <c:v>Sodium Azide</c:v>
                </c:pt>
                <c:pt idx="2">
                  <c:v>SDS</c:v>
                </c:pt>
                <c:pt idx="3">
                  <c:v>Tween-20</c:v>
                </c:pt>
                <c:pt idx="4">
                  <c:v>Mercaptoethanol</c:v>
                </c:pt>
                <c:pt idx="5">
                  <c:v>Cysteine</c:v>
                </c:pt>
                <c:pt idx="6">
                  <c:v>Urea</c:v>
                </c:pt>
                <c:pt idx="7">
                  <c:v>Trinton X-100</c:v>
                </c:pt>
                <c:pt idx="8">
                  <c:v>EDTA</c:v>
                </c:pt>
              </c:strCache>
            </c:strRef>
          </c:cat>
          <c:val>
            <c:numRef>
              <c:f>Sheet1!$C$206:$C$214</c:f>
              <c:numCache>
                <c:formatCode>General</c:formatCode>
                <c:ptCount val="9"/>
                <c:pt idx="0">
                  <c:v>100</c:v>
                </c:pt>
                <c:pt idx="1">
                  <c:v>106.578947368421</c:v>
                </c:pt>
                <c:pt idx="2">
                  <c:v>102.631578947368</c:v>
                </c:pt>
                <c:pt idx="3">
                  <c:v>103.947368421053</c:v>
                </c:pt>
                <c:pt idx="4">
                  <c:v>131.57894736842101</c:v>
                </c:pt>
                <c:pt idx="5">
                  <c:v>71.710526315789494</c:v>
                </c:pt>
                <c:pt idx="6">
                  <c:v>113.157894736842</c:v>
                </c:pt>
                <c:pt idx="7">
                  <c:v>126.973684210526</c:v>
                </c:pt>
                <c:pt idx="8">
                  <c:v>107.23684210526299</c:v>
                </c:pt>
              </c:numCache>
            </c:numRef>
          </c:val>
          <c:extLst>
            <c:ext xmlns:c16="http://schemas.microsoft.com/office/drawing/2014/chart" uri="{C3380CC4-5D6E-409C-BE32-E72D297353CC}">
              <c16:uniqueId val="{00000000-42BD-44A9-90FD-FC588AEA8070}"/>
            </c:ext>
          </c:extLst>
        </c:ser>
        <c:ser>
          <c:idx val="1"/>
          <c:order val="1"/>
          <c:tx>
            <c:strRef>
              <c:f>Sheet1!$E$205</c:f>
              <c:strCache>
                <c:ptCount val="1"/>
                <c:pt idx="0">
                  <c:v>10 mM</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Sheet1!$A$206:$A$214</c:f>
              <c:strCache>
                <c:ptCount val="9"/>
                <c:pt idx="0">
                  <c:v>None</c:v>
                </c:pt>
                <c:pt idx="1">
                  <c:v>Sodium Azide</c:v>
                </c:pt>
                <c:pt idx="2">
                  <c:v>SDS</c:v>
                </c:pt>
                <c:pt idx="3">
                  <c:v>Tween-20</c:v>
                </c:pt>
                <c:pt idx="4">
                  <c:v>Mercaptoethanol</c:v>
                </c:pt>
                <c:pt idx="5">
                  <c:v>Cysteine</c:v>
                </c:pt>
                <c:pt idx="6">
                  <c:v>Urea</c:v>
                </c:pt>
                <c:pt idx="7">
                  <c:v>Trinton X-100</c:v>
                </c:pt>
                <c:pt idx="8">
                  <c:v>EDTA</c:v>
                </c:pt>
              </c:strCache>
            </c:strRef>
          </c:cat>
          <c:val>
            <c:numRef>
              <c:f>Sheet1!$E$206:$E$214</c:f>
              <c:numCache>
                <c:formatCode>General</c:formatCode>
                <c:ptCount val="9"/>
                <c:pt idx="1">
                  <c:v>35.526315789473699</c:v>
                </c:pt>
                <c:pt idx="2">
                  <c:v>40.131578947368403</c:v>
                </c:pt>
                <c:pt idx="3">
                  <c:v>29.605263157894701</c:v>
                </c:pt>
                <c:pt idx="4">
                  <c:v>56.578947368420998</c:v>
                </c:pt>
                <c:pt idx="5">
                  <c:v>36.842105263157897</c:v>
                </c:pt>
                <c:pt idx="6">
                  <c:v>15.789473684210501</c:v>
                </c:pt>
                <c:pt idx="7">
                  <c:v>24.342105263157901</c:v>
                </c:pt>
                <c:pt idx="8">
                  <c:v>32.894736842105303</c:v>
                </c:pt>
              </c:numCache>
            </c:numRef>
          </c:val>
          <c:extLst>
            <c:ext xmlns:c16="http://schemas.microsoft.com/office/drawing/2014/chart" uri="{C3380CC4-5D6E-409C-BE32-E72D297353CC}">
              <c16:uniqueId val="{00000001-42BD-44A9-90FD-FC588AEA8070}"/>
            </c:ext>
          </c:extLst>
        </c:ser>
        <c:dLbls>
          <c:showLegendKey val="0"/>
          <c:showVal val="0"/>
          <c:showCatName val="0"/>
          <c:showSerName val="0"/>
          <c:showPercent val="0"/>
          <c:showBubbleSize val="0"/>
        </c:dLbls>
        <c:gapWidth val="219"/>
        <c:overlap val="-27"/>
        <c:axId val="238753000"/>
        <c:axId val="238753392"/>
      </c:barChart>
      <c:catAx>
        <c:axId val="23875300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charset="0"/>
                    <a:cs typeface="Times New Roman" panose="02020603050405020304" charset="0"/>
                  </a:rPr>
                  <a:t>Inhibitors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753392"/>
        <c:crosses val="autoZero"/>
        <c:auto val="1"/>
        <c:lblAlgn val="ctr"/>
        <c:lblOffset val="100"/>
        <c:noMultiLvlLbl val="0"/>
      </c:catAx>
      <c:valAx>
        <c:axId val="23875339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charset="0"/>
                    <a:cs typeface="Times New Roman" panose="02020603050405020304" charset="0"/>
                  </a:rPr>
                  <a:t>Relative</a:t>
                </a:r>
                <a:r>
                  <a:rPr lang="en-US" b="1" baseline="0">
                    <a:solidFill>
                      <a:schemeClr val="tx1"/>
                    </a:solidFill>
                    <a:latin typeface="Times New Roman" panose="02020603050405020304" charset="0"/>
                    <a:cs typeface="Times New Roman" panose="02020603050405020304" charset="0"/>
                  </a:rPr>
                  <a:t> Activity (%)</a:t>
                </a:r>
                <a:endParaRPr lang="en-US" b="1">
                  <a:solidFill>
                    <a:schemeClr val="tx1"/>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753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legend>
    <c:plotVisOnly val="1"/>
    <c:dispBlanksAs val="gap"/>
    <c:showDLblsOverMax val="0"/>
    <c:extLst>
      <c:ext uri="{0b15fc19-7d7d-44ad-8c2d-2c3a37ce22c3}">
        <chartProps xmlns="https://web.wps.cn/et/2018/main" chartId="{07044bbb-6e98-4da6-a4e9-055fa243b7f4}"/>
      </c:ext>
    </c:extLst>
  </c:chart>
  <c:spPr>
    <a:solidFill>
      <a:schemeClr val="bg1"/>
    </a:solidFill>
    <a:ln w="9525" cap="flat" cmpd="sng" algn="ctr">
      <a:noFill/>
      <a:prstDash val="solid"/>
      <a:round/>
    </a:ln>
    <a:effectLst/>
  </c:spPr>
  <c:txPr>
    <a:bodyPr/>
    <a:lstStyle/>
    <a:p>
      <a:pPr>
        <a:defRPr lang="en-US"/>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0.44744</cdr:x>
      <cdr:y>0.17398</cdr:y>
    </cdr:from>
    <cdr:to>
      <cdr:x>0.87219</cdr:x>
      <cdr:y>0.68483</cdr:y>
    </cdr:to>
    <cdr:cxnSp macro="">
      <cdr:nvCxnSpPr>
        <cdr:cNvPr id="3" name="Straight Connector 2"/>
        <cdr:cNvCxnSpPr/>
      </cdr:nvCxnSpPr>
      <cdr:spPr>
        <a:xfrm xmlns:a="http://schemas.openxmlformats.org/drawingml/2006/main" flipH="1">
          <a:off x="2362200" y="511628"/>
          <a:ext cx="2242457" cy="150222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3859</Words>
  <Characters>21998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Deborah Adeseko</cp:lastModifiedBy>
  <cp:revision>30</cp:revision>
  <dcterms:created xsi:type="dcterms:W3CDTF">2025-10-20T19:53:00Z</dcterms:created>
  <dcterms:modified xsi:type="dcterms:W3CDTF">2025-10-31T09:54:00Z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42F89C0517984A53A54CF7D7F215E198_12</vt:lpwstr>
  </property>
</Properties>
</file>