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9EE" w:rsidRDefault="008A21D2">
      <w:pPr>
        <w:pStyle w:val="Author"/>
        <w:spacing w:line="240" w:lineRule="auto"/>
        <w:rPr>
          <w:rFonts w:ascii="Arial" w:hAnsi="Arial" w:cs="Arial"/>
          <w:bCs/>
          <w:iCs/>
          <w:kern w:val="28"/>
          <w:sz w:val="36"/>
        </w:rPr>
      </w:pPr>
      <w:r>
        <w:rPr>
          <w:rFonts w:ascii="Arial" w:hAnsi="Arial" w:cs="Arial"/>
          <w:bCs/>
          <w:iCs/>
          <w:kern w:val="28"/>
          <w:sz w:val="36"/>
        </w:rPr>
        <w:t>Original Research Article</w:t>
      </w:r>
    </w:p>
    <w:p w:rsidR="003C09EE" w:rsidRDefault="003C09EE">
      <w:pPr>
        <w:pStyle w:val="Author"/>
        <w:spacing w:line="240" w:lineRule="auto"/>
        <w:rPr>
          <w:rFonts w:ascii="Arial" w:hAnsi="Arial" w:cs="Arial"/>
          <w:bCs/>
          <w:iCs/>
          <w:kern w:val="28"/>
          <w:sz w:val="36"/>
        </w:rPr>
      </w:pPr>
    </w:p>
    <w:p w:rsidR="003C09EE" w:rsidRDefault="008A21D2">
      <w:pPr>
        <w:pStyle w:val="Author"/>
        <w:spacing w:line="240" w:lineRule="auto"/>
        <w:rPr>
          <w:rFonts w:ascii="Arial" w:hAnsi="Arial" w:cs="Arial"/>
          <w:bCs/>
          <w:iCs/>
          <w:kern w:val="28"/>
          <w:sz w:val="36"/>
        </w:rPr>
      </w:pPr>
      <w:r>
        <w:rPr>
          <w:rFonts w:ascii="Arial" w:hAnsi="Arial" w:cs="Arial"/>
          <w:bCs/>
          <w:iCs/>
          <w:kern w:val="28"/>
          <w:sz w:val="36"/>
        </w:rPr>
        <w:t>Quality of Silage from Vetiver (</w:t>
      </w:r>
      <w:proofErr w:type="spellStart"/>
      <w:r>
        <w:rPr>
          <w:rFonts w:ascii="Arial" w:hAnsi="Arial" w:cs="Arial"/>
          <w:bCs/>
          <w:i/>
          <w:iCs/>
          <w:kern w:val="28"/>
          <w:sz w:val="36"/>
        </w:rPr>
        <w:t>Chrysopogon</w:t>
      </w:r>
      <w:proofErr w:type="spellEnd"/>
      <w:r>
        <w:rPr>
          <w:rFonts w:ascii="Arial" w:hAnsi="Arial" w:cs="Arial"/>
          <w:bCs/>
          <w:i/>
          <w:iCs/>
          <w:kern w:val="28"/>
          <w:sz w:val="36"/>
        </w:rPr>
        <w:t xml:space="preserve"> </w:t>
      </w:r>
      <w:proofErr w:type="spellStart"/>
      <w:r>
        <w:rPr>
          <w:rFonts w:ascii="Arial" w:hAnsi="Arial" w:cs="Arial"/>
          <w:bCs/>
          <w:i/>
          <w:iCs/>
          <w:kern w:val="28"/>
          <w:sz w:val="36"/>
        </w:rPr>
        <w:t>zizaniodes</w:t>
      </w:r>
      <w:proofErr w:type="spellEnd"/>
      <w:r>
        <w:rPr>
          <w:rFonts w:ascii="Arial" w:hAnsi="Arial" w:cs="Arial"/>
          <w:bCs/>
          <w:i/>
          <w:iCs/>
          <w:kern w:val="28"/>
          <w:sz w:val="36"/>
        </w:rPr>
        <w:t xml:space="preserve"> L.</w:t>
      </w:r>
      <w:r>
        <w:rPr>
          <w:rFonts w:ascii="Arial" w:hAnsi="Arial" w:cs="Arial"/>
          <w:bCs/>
          <w:iCs/>
          <w:kern w:val="28"/>
          <w:sz w:val="36"/>
        </w:rPr>
        <w:t xml:space="preserve">) Grass Harvested at Different </w:t>
      </w:r>
    </w:p>
    <w:p w:rsidR="003C09EE" w:rsidRDefault="008A21D2">
      <w:pPr>
        <w:pStyle w:val="Author"/>
        <w:spacing w:line="240" w:lineRule="auto"/>
        <w:rPr>
          <w:rFonts w:ascii="Arial" w:hAnsi="Arial" w:cs="Arial"/>
          <w:bCs/>
          <w:iCs/>
          <w:kern w:val="28"/>
          <w:sz w:val="36"/>
        </w:rPr>
      </w:pPr>
      <w:r>
        <w:rPr>
          <w:rFonts w:ascii="Arial" w:hAnsi="Arial" w:cs="Arial"/>
          <w:bCs/>
          <w:iCs/>
          <w:kern w:val="28"/>
          <w:sz w:val="36"/>
        </w:rPr>
        <w:t>Re-growth Period</w:t>
      </w:r>
    </w:p>
    <w:p w:rsidR="003C09EE" w:rsidRDefault="003C09EE">
      <w:pPr>
        <w:pStyle w:val="Author"/>
        <w:spacing w:line="240" w:lineRule="auto"/>
        <w:rPr>
          <w:rFonts w:ascii="Arial" w:hAnsi="Arial" w:cs="Arial"/>
          <w:bCs/>
          <w:iCs/>
          <w:kern w:val="28"/>
          <w:szCs w:val="15"/>
        </w:rPr>
      </w:pPr>
    </w:p>
    <w:p w:rsidR="003C09EE" w:rsidRDefault="003C09EE">
      <w:pPr>
        <w:spacing w:after="0" w:line="240" w:lineRule="auto"/>
        <w:jc w:val="right"/>
        <w:rPr>
          <w:rFonts w:ascii="Arial" w:hAnsi="Arial" w:cs="Arial"/>
          <w:i/>
          <w:iCs/>
        </w:rPr>
      </w:pPr>
    </w:p>
    <w:p w:rsidR="003C09EE" w:rsidRDefault="008A21D2">
      <w:pPr>
        <w:spacing w:line="240" w:lineRule="auto"/>
        <w:rPr>
          <w:sz w:val="20"/>
          <w:szCs w:val="20"/>
        </w:rPr>
      </w:pPr>
      <w:r>
        <w:rPr>
          <w:rFonts w:ascii="Arial" w:hAnsi="Arial" w:cs="Arial"/>
          <w:noProof/>
          <w:lang w:eastAsia="en-PH"/>
        </w:rPr>
        <mc:AlternateContent>
          <mc:Choice Requires="wps">
            <w:drawing>
              <wp:inline distT="0" distB="0" distL="0" distR="0">
                <wp:extent cx="5208270" cy="0"/>
                <wp:effectExtent l="0" t="0" r="30480" b="19050"/>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8270" cy="624"/>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_x0000_s1026" o:spid="_x0000_s1026" o:spt="32" type="#_x0000_t32" style="height:0pt;width:410.1pt;" filled="f" stroked="t" coordsize="21600,21600" o:gfxdata="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kORXUzwAAAAIBAAAPAAAAAAAAAAEAIAAA&#10;ACIAAABkcnMvZG93bnJldi54bWxQSwECFAAUAAAACACHTuJA7wL/aNwBAADEAwAADgAAAAAAAAAB&#10;ACAAAAAeAQAAZHJzL2Uyb0RvYy54bWxQSwUGAAAAAAYABgBZAQAAbAUAAAAA&#10;">
                <v:fill on="f" focussize="0,0"/>
                <v:stroke weight="1.5pt" color="#000000" joinstyle="round"/>
                <v:imagedata o:title=""/>
                <o:lock v:ext="edit" aspectratio="f"/>
                <w10:wrap type="none"/>
                <w10:anchorlock/>
              </v:shape>
            </w:pict>
          </mc:Fallback>
        </mc:AlternateContent>
      </w:r>
    </w:p>
    <w:p w:rsidR="003C09EE" w:rsidRDefault="008A21D2">
      <w:pPr>
        <w:pStyle w:val="AbstHead"/>
        <w:spacing w:after="0"/>
        <w:jc w:val="both"/>
        <w:rPr>
          <w:rFonts w:ascii="Arial" w:hAnsi="Arial" w:cs="Arial"/>
        </w:rPr>
      </w:pPr>
      <w:r>
        <w:rPr>
          <w:rFonts w:ascii="Arial" w:hAnsi="Arial" w:cs="Arial"/>
        </w:rPr>
        <w:t xml:space="preserve">ABSTRACT </w:t>
      </w:r>
    </w:p>
    <w:p w:rsidR="003C09EE" w:rsidRDefault="003C09EE">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3C09EE">
        <w:tc>
          <w:tcPr>
            <w:tcW w:w="9576" w:type="dxa"/>
            <w:shd w:val="clear" w:color="auto" w:fill="F2F2F2"/>
          </w:tcPr>
          <w:p w:rsidR="003C09EE" w:rsidRDefault="008A21D2">
            <w:pPr>
              <w:spacing w:after="0" w:line="240" w:lineRule="auto"/>
              <w:jc w:val="both"/>
              <w:rPr>
                <w:rFonts w:ascii="Arial" w:hAnsi="Arial"/>
                <w:color w:val="000000"/>
                <w:sz w:val="20"/>
                <w:szCs w:val="20"/>
              </w:rPr>
            </w:pPr>
            <w:r>
              <w:rPr>
                <w:rFonts w:ascii="Arial" w:eastAsia="Arial" w:hAnsi="Arial" w:cs="Arial"/>
                <w:b/>
                <w:color w:val="000000"/>
                <w:sz w:val="20"/>
                <w:szCs w:val="20"/>
              </w:rPr>
              <w:t>Aims:</w:t>
            </w:r>
            <w:r>
              <w:rPr>
                <w:rFonts w:ascii="Arial" w:eastAsia="Arial" w:hAnsi="Arial" w:cs="Arial"/>
                <w:color w:val="000000"/>
                <w:sz w:val="20"/>
                <w:szCs w:val="20"/>
              </w:rPr>
              <w:t xml:space="preserve"> Generally, the study aims to determine the effect of different re-growth period on the silage quality of vetiver grass. Specifically, it aims to determine the dry matter content of Vetiver grass harvested at 30, 45 and 60 days old of regrowth period and compare the physical characteristics in terms of color, aroma, texture, mold coverage, temperature and </w:t>
            </w:r>
            <w:proofErr w:type="spellStart"/>
            <w:r>
              <w:rPr>
                <w:rFonts w:ascii="Arial" w:eastAsia="Arial" w:hAnsi="Arial" w:cs="Arial"/>
                <w:color w:val="000000"/>
                <w:sz w:val="20"/>
                <w:szCs w:val="20"/>
              </w:rPr>
              <w:t>pH.</w:t>
            </w:r>
            <w:proofErr w:type="spellEnd"/>
          </w:p>
          <w:p w:rsidR="003C09EE" w:rsidRDefault="008A21D2">
            <w:pPr>
              <w:pStyle w:val="Body"/>
              <w:spacing w:after="0"/>
              <w:rPr>
                <w:rFonts w:ascii="Arial" w:hAnsi="Arial" w:cs="Arial"/>
                <w:color w:val="000000"/>
              </w:rPr>
            </w:pPr>
            <w:r>
              <w:rPr>
                <w:rFonts w:ascii="Arial" w:hAnsi="Arial" w:cs="Arial"/>
                <w:b/>
                <w:color w:val="000000"/>
              </w:rPr>
              <w:t xml:space="preserve">Study Design: </w:t>
            </w:r>
            <w:r>
              <w:rPr>
                <w:rFonts w:ascii="Arial" w:hAnsi="Arial" w:cs="Arial"/>
                <w:color w:val="000000"/>
              </w:rPr>
              <w:t xml:space="preserve">The study on silage quality was laid out using Randomized Complete Block Design (RCBD) with three treatments and replicated three times. </w:t>
            </w:r>
          </w:p>
          <w:p w:rsidR="003C09EE" w:rsidRDefault="008A21D2">
            <w:pPr>
              <w:pStyle w:val="Body"/>
              <w:spacing w:after="0"/>
              <w:rPr>
                <w:rFonts w:ascii="Arial" w:hAnsi="Arial" w:cs="Arial"/>
                <w:color w:val="000000"/>
                <w:lang w:val="en-PH"/>
              </w:rPr>
            </w:pPr>
            <w:r>
              <w:rPr>
                <w:rFonts w:ascii="Arial" w:hAnsi="Arial" w:cs="Arial"/>
                <w:b/>
                <w:color w:val="000000"/>
              </w:rPr>
              <w:t xml:space="preserve">Place and Duration of the Study: </w:t>
            </w:r>
            <w:r>
              <w:rPr>
                <w:rFonts w:ascii="Arial" w:hAnsi="Arial" w:cs="Arial"/>
                <w:color w:val="000000"/>
              </w:rPr>
              <w:t xml:space="preserve">The study was conducted at CBSUA-Department of Animal Science Ruminant Experiment </w:t>
            </w:r>
            <w:r>
              <w:rPr>
                <w:rFonts w:ascii="Arial" w:hAnsi="Arial" w:cs="Arial"/>
                <w:color w:val="000000"/>
                <w:lang w:val="en-PH"/>
              </w:rPr>
              <w:t xml:space="preserve">Station. </w:t>
            </w:r>
          </w:p>
          <w:p w:rsidR="003C09EE" w:rsidRDefault="008A21D2">
            <w:pPr>
              <w:spacing w:after="0" w:line="240" w:lineRule="auto"/>
              <w:jc w:val="both"/>
              <w:rPr>
                <w:rFonts w:ascii="Arial" w:hAnsi="Arial" w:cs="Arial"/>
                <w:color w:val="000000"/>
                <w:sz w:val="20"/>
                <w:szCs w:val="20"/>
              </w:rPr>
            </w:pPr>
            <w:r>
              <w:rPr>
                <w:rFonts w:ascii="Arial" w:hAnsi="Arial" w:cs="Arial"/>
                <w:b/>
                <w:color w:val="000000"/>
                <w:sz w:val="20"/>
                <w:szCs w:val="20"/>
              </w:rPr>
              <w:t xml:space="preserve">Methodology: </w:t>
            </w:r>
            <w:r>
              <w:rPr>
                <w:rFonts w:ascii="Arial" w:hAnsi="Arial" w:cs="Arial"/>
                <w:sz w:val="20"/>
                <w:szCs w:val="20"/>
                <w:lang w:val="en-US" w:eastAsia="zh-CN"/>
              </w:rPr>
              <w:t xml:space="preserve">The vetiver grass was collected in the Vetiver Center experimental site, while the silage additives were bought at the </w:t>
            </w:r>
            <w:proofErr w:type="spellStart"/>
            <w:r>
              <w:rPr>
                <w:rFonts w:ascii="Arial" w:hAnsi="Arial" w:cs="Arial"/>
                <w:sz w:val="20"/>
                <w:szCs w:val="20"/>
                <w:lang w:val="en-US" w:eastAsia="zh-CN"/>
              </w:rPr>
              <w:t>Caroyroyan</w:t>
            </w:r>
            <w:proofErr w:type="spellEnd"/>
            <w:r>
              <w:rPr>
                <w:rFonts w:ascii="Arial" w:hAnsi="Arial" w:cs="Arial"/>
                <w:sz w:val="20"/>
                <w:szCs w:val="20"/>
                <w:lang w:val="en-US" w:eastAsia="zh-CN"/>
              </w:rPr>
              <w:t xml:space="preserve"> Pili Camarines Sur market. Following the gathering of the necessary components, the Vetiver grass leaves were chopped into 1 to 2-inch-long pieces using a bolo after wilting for a whole day to guarantee a moisture content of about 65%. After that, it w</w:t>
            </w:r>
            <w:r>
              <w:rPr>
                <w:rFonts w:ascii="Arial" w:hAnsi="Arial" w:cs="Arial"/>
                <w:sz w:val="20"/>
                <w:szCs w:val="20"/>
                <w:lang w:eastAsia="zh-CN"/>
              </w:rPr>
              <w:t>as</w:t>
            </w:r>
            <w:r>
              <w:rPr>
                <w:rFonts w:ascii="Arial" w:hAnsi="Arial" w:cs="Arial"/>
                <w:sz w:val="20"/>
                <w:szCs w:val="20"/>
                <w:lang w:val="en-US" w:eastAsia="zh-CN"/>
              </w:rPr>
              <w:t xml:space="preserve"> combined with 6% molasses for every 1000g of vetiver grass and placed in a silo bag to ferment for 21 days.</w:t>
            </w:r>
            <w:r>
              <w:rPr>
                <w:rFonts w:ascii="Arial" w:hAnsi="Arial" w:cs="Arial"/>
                <w:sz w:val="20"/>
                <w:szCs w:val="20"/>
                <w:lang w:eastAsia="zh-CN"/>
              </w:rPr>
              <w:t xml:space="preserve"> </w:t>
            </w:r>
          </w:p>
          <w:p w:rsidR="003C09EE" w:rsidRDefault="008A21D2">
            <w:pPr>
              <w:pStyle w:val="Body"/>
              <w:spacing w:after="0"/>
              <w:rPr>
                <w:rFonts w:ascii="Arial" w:hAnsi="Arial" w:cs="Arial"/>
                <w:color w:val="000000"/>
              </w:rPr>
            </w:pPr>
            <w:r>
              <w:rPr>
                <w:rFonts w:ascii="Arial" w:hAnsi="Arial" w:cs="Arial"/>
                <w:b/>
                <w:color w:val="000000"/>
              </w:rPr>
              <w:t>Conclusion:</w:t>
            </w:r>
            <w:r>
              <w:rPr>
                <w:rFonts w:ascii="Arial" w:hAnsi="Arial" w:cs="Arial"/>
                <w:color w:val="000000"/>
              </w:rPr>
              <w:t xml:space="preserve"> </w:t>
            </w:r>
            <w:r>
              <w:rPr>
                <w:rFonts w:ascii="Arial" w:hAnsi="Arial"/>
                <w:color w:val="000000"/>
              </w:rPr>
              <w:t xml:space="preserve">The results of the study revealed no significant </w:t>
            </w:r>
            <w:r>
              <w:rPr>
                <w:rFonts w:ascii="Arial" w:hAnsi="Arial"/>
                <w:color w:val="000000"/>
                <w:lang w:val="en-PH"/>
              </w:rPr>
              <w:t xml:space="preserve">differences </w:t>
            </w:r>
            <w:r>
              <w:rPr>
                <w:rFonts w:ascii="Arial" w:hAnsi="Arial"/>
                <w:color w:val="000000"/>
              </w:rPr>
              <w:t xml:space="preserve">on the dry matter content, temperature and pH level and </w:t>
            </w:r>
            <w:r>
              <w:rPr>
                <w:rFonts w:ascii="Arial" w:hAnsi="Arial"/>
                <w:color w:val="000000"/>
                <w:lang w:val="en-PH"/>
              </w:rPr>
              <w:t xml:space="preserve">similarly also the </w:t>
            </w:r>
            <w:r>
              <w:rPr>
                <w:rFonts w:ascii="Arial" w:hAnsi="Arial"/>
                <w:color w:val="000000"/>
              </w:rPr>
              <w:t xml:space="preserve">physical characteristics such as the color, aroma, texture and growth of mold of vetiver silage. </w:t>
            </w:r>
          </w:p>
          <w:p w:rsidR="003C09EE" w:rsidRDefault="003C09EE">
            <w:pPr>
              <w:pStyle w:val="Body"/>
              <w:spacing w:after="0"/>
              <w:rPr>
                <w:rFonts w:ascii="Arial" w:eastAsia="Calibri" w:hAnsi="Arial" w:cs="Arial"/>
                <w:szCs w:val="22"/>
              </w:rPr>
            </w:pPr>
          </w:p>
        </w:tc>
      </w:tr>
    </w:tbl>
    <w:p w:rsidR="003C09EE" w:rsidRDefault="003C09EE">
      <w:pPr>
        <w:pStyle w:val="Body"/>
        <w:spacing w:after="0"/>
        <w:rPr>
          <w:rFonts w:ascii="Arial" w:hAnsi="Arial" w:cs="Arial"/>
          <w:i/>
        </w:rPr>
      </w:pPr>
    </w:p>
    <w:p w:rsidR="003C09EE" w:rsidRDefault="008A21D2">
      <w:pPr>
        <w:spacing w:line="240" w:lineRule="auto"/>
        <w:rPr>
          <w:rFonts w:ascii="Arial" w:hAnsi="Arial" w:cs="Arial"/>
          <w:sz w:val="20"/>
          <w:szCs w:val="20"/>
        </w:rPr>
      </w:pPr>
      <w:r>
        <w:rPr>
          <w:rFonts w:ascii="Arial" w:hAnsi="Arial" w:cs="Arial"/>
          <w:sz w:val="20"/>
          <w:szCs w:val="20"/>
        </w:rPr>
        <w:t>Keywords: Vetiver, regrowth period, silage quality</w:t>
      </w:r>
      <w:r w:rsidR="007F733C">
        <w:rPr>
          <w:rFonts w:ascii="Arial" w:hAnsi="Arial" w:cs="Arial"/>
          <w:sz w:val="20"/>
          <w:szCs w:val="20"/>
        </w:rPr>
        <w:t xml:space="preserve">, </w:t>
      </w:r>
      <w:r w:rsidR="007F733C" w:rsidRPr="007F733C">
        <w:rPr>
          <w:rFonts w:ascii="Arial" w:hAnsi="Arial" w:cs="Arial"/>
          <w:sz w:val="20"/>
          <w:szCs w:val="20"/>
        </w:rPr>
        <w:t>dry matter content</w:t>
      </w:r>
      <w:bookmarkStart w:id="0" w:name="_GoBack"/>
      <w:bookmarkEnd w:id="0"/>
    </w:p>
    <w:p w:rsidR="003C09EE" w:rsidRDefault="008A21D2">
      <w:pPr>
        <w:pStyle w:val="AbstHead"/>
        <w:spacing w:after="0"/>
        <w:jc w:val="both"/>
        <w:rPr>
          <w:rFonts w:ascii="Arial" w:hAnsi="Arial" w:cs="Arial"/>
        </w:rPr>
      </w:pPr>
      <w:r>
        <w:rPr>
          <w:rFonts w:ascii="Arial" w:hAnsi="Arial" w:cs="Arial"/>
        </w:rPr>
        <w:t>1. INTRODUCTION</w:t>
      </w:r>
    </w:p>
    <w:p w:rsidR="003C09EE" w:rsidRDefault="003C09EE">
      <w:pPr>
        <w:pStyle w:val="AbstHead"/>
        <w:spacing w:after="0"/>
        <w:jc w:val="both"/>
        <w:rPr>
          <w:rFonts w:ascii="Arial" w:hAnsi="Arial" w:cs="Arial"/>
        </w:rPr>
      </w:pPr>
    </w:p>
    <w:p w:rsidR="003C09EE" w:rsidRDefault="008A21D2">
      <w:pPr>
        <w:jc w:val="both"/>
        <w:rPr>
          <w:rFonts w:ascii="Arial" w:eastAsia="SimSun" w:hAnsi="Arial" w:cs="Arial"/>
          <w:sz w:val="20"/>
          <w:szCs w:val="20"/>
          <w:lang w:val="en-US" w:eastAsia="zh-CN" w:bidi="ar"/>
        </w:rPr>
      </w:pPr>
      <w:r>
        <w:rPr>
          <w:rFonts w:ascii="Arial" w:eastAsia="Arial" w:hAnsi="Arial" w:cs="Arial"/>
          <w:color w:val="000000"/>
          <w:sz w:val="20"/>
          <w:szCs w:val="20"/>
        </w:rPr>
        <w:t xml:space="preserve">In the past years of production of quality silage materials, potential grasses like vetiver has a promising impact as a substitute to the locally available grasses. </w:t>
      </w:r>
      <w:r>
        <w:rPr>
          <w:rFonts w:ascii="Arial" w:eastAsia="SimSun" w:hAnsi="Arial" w:cs="Arial"/>
          <w:sz w:val="20"/>
          <w:szCs w:val="20"/>
          <w:lang w:val="en-US" w:eastAsia="zh-CN" w:bidi="ar"/>
        </w:rPr>
        <w:t>Since natural pasture deteriorates quickly, particularly during the dry season, it is necessary to conserve it in the form of silage, which is abundant and very nutritious throughout the rainy season and is not reliant on the weather like hay.</w:t>
      </w:r>
      <w:r>
        <w:rPr>
          <w:rFonts w:ascii="Arial" w:eastAsia="SimSun" w:hAnsi="Arial" w:cs="Arial"/>
          <w:sz w:val="20"/>
          <w:szCs w:val="20"/>
          <w:lang w:eastAsia="zh-CN" w:bidi="ar"/>
        </w:rPr>
        <w:t xml:space="preserve"> </w:t>
      </w:r>
      <w:r>
        <w:rPr>
          <w:rFonts w:ascii="Arial" w:eastAsia="SimSun" w:hAnsi="Arial" w:cs="Arial"/>
          <w:sz w:val="20"/>
          <w:szCs w:val="20"/>
          <w:lang w:val="en-US" w:eastAsia="zh-CN" w:bidi="ar"/>
        </w:rPr>
        <w:t>Ensiling is seen to be the most promising preservation method in the tropical humid region, where high atmospheric humidity and higher rainfall during the production period restrict the amount of time that hay can be made. Ensiling is a powerful general fodder preservation technique that can also be used to periodically rescue underutilized pasture for improved acceptability and degradability. Due to its many benefits, including its high quality, quick growth rate, ease of environmental adaption, and ability to withstand repeated mowing without taking up farm area, vetiver grass may also be a promising feed source.</w:t>
      </w:r>
    </w:p>
    <w:p w:rsidR="003C09EE" w:rsidRDefault="003C09EE">
      <w:pPr>
        <w:jc w:val="both"/>
        <w:rPr>
          <w:rFonts w:ascii="Arial" w:eastAsia="SimSun" w:hAnsi="Arial" w:cs="Arial"/>
          <w:sz w:val="20"/>
          <w:szCs w:val="20"/>
          <w:lang w:val="en-US" w:eastAsia="zh-CN" w:bidi="ar"/>
        </w:rPr>
      </w:pPr>
    </w:p>
    <w:p w:rsidR="003C09EE" w:rsidRDefault="008A21D2">
      <w:pPr>
        <w:spacing w:line="240" w:lineRule="auto"/>
        <w:jc w:val="both"/>
        <w:rPr>
          <w:rFonts w:ascii="Arial" w:hAnsi="Arial"/>
          <w:color w:val="000000"/>
        </w:rPr>
      </w:pPr>
      <w:r>
        <w:rPr>
          <w:rFonts w:ascii="Arial" w:eastAsia="Arial" w:hAnsi="Arial" w:cs="Arial"/>
          <w:color w:val="000000"/>
          <w:sz w:val="20"/>
          <w:szCs w:val="20"/>
        </w:rPr>
        <w:t>Vetiver grass was also reported to be edible herbage of high quality for cattle and goats particularly in the growing stage (Liu et al., 2003) and can be used as medicinal (</w:t>
      </w:r>
      <w:proofErr w:type="spellStart"/>
      <w:r>
        <w:rPr>
          <w:rFonts w:ascii="Arial" w:hAnsi="Arial" w:cs="Arial"/>
          <w:bCs/>
          <w:color w:val="000000"/>
          <w:sz w:val="20"/>
          <w:szCs w:val="20"/>
        </w:rPr>
        <w:t>Balasankar</w:t>
      </w:r>
      <w:proofErr w:type="spellEnd"/>
      <w:r>
        <w:rPr>
          <w:rFonts w:ascii="Arial" w:hAnsi="Arial" w:cs="Arial"/>
          <w:bCs/>
          <w:color w:val="000000"/>
          <w:sz w:val="20"/>
          <w:szCs w:val="20"/>
        </w:rPr>
        <w:t xml:space="preserve"> et al., 2013</w:t>
      </w:r>
      <w:r>
        <w:rPr>
          <w:rFonts w:ascii="Arial" w:eastAsia="Arial" w:hAnsi="Arial" w:cs="Arial"/>
          <w:color w:val="000000"/>
          <w:sz w:val="20"/>
          <w:szCs w:val="20"/>
        </w:rPr>
        <w:t>). Cabbage and cauliflower waste can be ensiled and utilized as livestock feed (</w:t>
      </w:r>
      <w:proofErr w:type="spellStart"/>
      <w:r>
        <w:rPr>
          <w:rFonts w:ascii="Arial" w:eastAsia="Arial" w:hAnsi="Arial" w:cs="Arial"/>
          <w:color w:val="000000"/>
          <w:sz w:val="20"/>
          <w:szCs w:val="20"/>
        </w:rPr>
        <w:t>Handique</w:t>
      </w:r>
      <w:proofErr w:type="spellEnd"/>
      <w:r>
        <w:rPr>
          <w:rFonts w:ascii="Arial" w:eastAsia="Arial" w:hAnsi="Arial" w:cs="Arial"/>
          <w:color w:val="000000"/>
          <w:sz w:val="20"/>
          <w:szCs w:val="20"/>
        </w:rPr>
        <w:t xml:space="preserve"> et al., 2025). Preservation method may affect these factors, especially in reducing the secondary compounds or anti-nutritional substances. In the tropical humid region, high humidity in the atmosphere and more rains in the production period limit the time of making hay and ensiling is considered to be the most promising preservation technique (</w:t>
      </w:r>
      <w:proofErr w:type="spellStart"/>
      <w:r>
        <w:rPr>
          <w:rFonts w:ascii="Arial" w:eastAsia="Arial" w:hAnsi="Arial" w:cs="Arial"/>
          <w:color w:val="000000"/>
          <w:sz w:val="20"/>
          <w:szCs w:val="20"/>
        </w:rPr>
        <w:t>Babeyime</w:t>
      </w:r>
      <w:proofErr w:type="spellEnd"/>
      <w:r>
        <w:rPr>
          <w:rFonts w:ascii="Arial" w:eastAsia="Arial" w:hAnsi="Arial" w:cs="Arial"/>
          <w:color w:val="000000"/>
          <w:sz w:val="20"/>
          <w:szCs w:val="20"/>
        </w:rPr>
        <w:t xml:space="preserve"> 2009). </w:t>
      </w:r>
    </w:p>
    <w:p w:rsidR="003C09EE" w:rsidRDefault="008A21D2">
      <w:pPr>
        <w:spacing w:line="240" w:lineRule="auto"/>
        <w:jc w:val="both"/>
        <w:rPr>
          <w:rFonts w:ascii="Arial" w:hAnsi="Arial"/>
          <w:color w:val="000000"/>
        </w:rPr>
      </w:pPr>
      <w:r>
        <w:rPr>
          <w:rFonts w:ascii="Arial" w:eastAsia="Arial" w:hAnsi="Arial" w:cs="Arial"/>
          <w:color w:val="000000"/>
          <w:sz w:val="20"/>
          <w:szCs w:val="20"/>
        </w:rPr>
        <w:t>Several local studies were documented about its agronomic, product development and application of Vetiver grass as a technology for soil and water conservation, but little emphasis on its characteristics as promising livestock feed.</w:t>
      </w:r>
    </w:p>
    <w:p w:rsidR="003C09EE" w:rsidRDefault="003C09EE">
      <w:pPr>
        <w:pStyle w:val="normal1"/>
        <w:rPr>
          <w:rFonts w:ascii="Arial" w:eastAsia="Arial" w:hAnsi="Arial" w:cs="Arial"/>
          <w:color w:val="000000"/>
          <w:sz w:val="20"/>
          <w:szCs w:val="20"/>
        </w:rPr>
      </w:pPr>
    </w:p>
    <w:p w:rsidR="003C09EE" w:rsidRDefault="008A21D2">
      <w:pPr>
        <w:spacing w:line="240" w:lineRule="auto"/>
        <w:jc w:val="both"/>
        <w:rPr>
          <w:rFonts w:ascii="Arial" w:hAnsi="Arial" w:cs="Arial"/>
          <w:b/>
        </w:rPr>
      </w:pPr>
      <w:r>
        <w:rPr>
          <w:rFonts w:ascii="Arial" w:hAnsi="Arial" w:cs="Arial"/>
          <w:b/>
        </w:rPr>
        <w:t>2. MATERIAL AND METHODS</w:t>
      </w:r>
    </w:p>
    <w:p w:rsidR="003C09EE" w:rsidRDefault="008A21D2">
      <w:pPr>
        <w:spacing w:line="240" w:lineRule="auto"/>
        <w:jc w:val="both"/>
        <w:rPr>
          <w:rFonts w:ascii="Arial" w:hAnsi="Arial"/>
          <w:color w:val="000000"/>
        </w:rPr>
      </w:pPr>
      <w:r>
        <w:rPr>
          <w:rFonts w:ascii="Arial" w:hAnsi="Arial" w:cs="Arial"/>
          <w:b/>
          <w:color w:val="000000"/>
          <w:sz w:val="20"/>
          <w:szCs w:val="20"/>
        </w:rPr>
        <w:t>2.1 Experimental Forage</w:t>
      </w:r>
    </w:p>
    <w:p w:rsidR="003C09EE" w:rsidRDefault="008A21D2">
      <w:pPr>
        <w:spacing w:after="0" w:line="240" w:lineRule="auto"/>
        <w:jc w:val="both"/>
        <w:rPr>
          <w:rFonts w:ascii="Arial" w:hAnsi="Arial"/>
          <w:color w:val="000000"/>
        </w:rPr>
      </w:pPr>
      <w:r>
        <w:rPr>
          <w:rFonts w:ascii="Arial" w:hAnsi="Arial" w:cs="Arial"/>
          <w:color w:val="000000"/>
          <w:sz w:val="20"/>
          <w:szCs w:val="20"/>
        </w:rPr>
        <w:t xml:space="preserve">The Vetiver grass was harvested from Vetiver Center Experimental area of CBSUA at different regrowth period 30, 45 and 60 respectively. Vetiver grass was a tropical perennial grass which is subject on this study to make a silage has thin leaves and stems that are rigid and erect, this was cultivated for soil erosion as well as a sort of barrier to prevent weeds invasion. </w:t>
      </w:r>
    </w:p>
    <w:p w:rsidR="003C09EE" w:rsidRDefault="003C09EE">
      <w:pPr>
        <w:spacing w:after="0" w:line="240" w:lineRule="auto"/>
        <w:jc w:val="both"/>
        <w:rPr>
          <w:rFonts w:ascii="Arial" w:hAnsi="Arial" w:cs="Arial"/>
          <w:b/>
          <w:color w:val="000000"/>
          <w:szCs w:val="20"/>
        </w:rPr>
      </w:pPr>
    </w:p>
    <w:p w:rsidR="003C09EE" w:rsidRDefault="008A21D2">
      <w:pPr>
        <w:spacing w:after="0" w:line="240" w:lineRule="auto"/>
        <w:jc w:val="both"/>
        <w:rPr>
          <w:rFonts w:ascii="Arial" w:hAnsi="Arial"/>
          <w:color w:val="000000"/>
          <w:sz w:val="24"/>
        </w:rPr>
      </w:pPr>
      <w:r>
        <w:rPr>
          <w:rFonts w:ascii="Arial" w:hAnsi="Arial" w:cs="Arial"/>
          <w:b/>
          <w:color w:val="000000"/>
          <w:szCs w:val="20"/>
        </w:rPr>
        <w:t xml:space="preserve">2.2 Experimental Design and Treatment </w:t>
      </w:r>
    </w:p>
    <w:p w:rsidR="003C09EE" w:rsidRDefault="003C09EE">
      <w:pPr>
        <w:spacing w:after="0" w:line="240" w:lineRule="auto"/>
        <w:jc w:val="both"/>
        <w:rPr>
          <w:rFonts w:ascii="Arial" w:hAnsi="Arial" w:cs="Arial"/>
          <w:color w:val="000000"/>
          <w:sz w:val="20"/>
          <w:szCs w:val="20"/>
        </w:rPr>
      </w:pPr>
    </w:p>
    <w:p w:rsidR="003C09EE" w:rsidRDefault="008A21D2">
      <w:pPr>
        <w:spacing w:after="0" w:line="240" w:lineRule="auto"/>
        <w:jc w:val="both"/>
        <w:rPr>
          <w:rFonts w:ascii="Arial" w:hAnsi="Arial"/>
          <w:color w:val="000000"/>
        </w:rPr>
      </w:pPr>
      <w:r>
        <w:rPr>
          <w:rFonts w:ascii="Arial" w:hAnsi="Arial" w:cs="Arial"/>
          <w:color w:val="000000"/>
          <w:sz w:val="20"/>
          <w:szCs w:val="20"/>
        </w:rPr>
        <w:t xml:space="preserve">The study was conducted using Completely Randomized Design (CRD) with three treatments and replicated three times. </w:t>
      </w:r>
    </w:p>
    <w:p w:rsidR="003C09EE" w:rsidRDefault="008A21D2">
      <w:pPr>
        <w:spacing w:line="240" w:lineRule="auto"/>
        <w:jc w:val="both"/>
        <w:rPr>
          <w:rFonts w:ascii="Arial" w:hAnsi="Arial"/>
          <w:color w:val="000000"/>
        </w:rPr>
      </w:pPr>
      <w:r>
        <w:rPr>
          <w:rFonts w:ascii="Arial" w:hAnsi="Arial" w:cs="Arial"/>
          <w:color w:val="000000"/>
          <w:sz w:val="20"/>
          <w:szCs w:val="20"/>
        </w:rPr>
        <w:t xml:space="preserve">The experimental treatments are as follow: </w:t>
      </w:r>
    </w:p>
    <w:p w:rsidR="003C09EE" w:rsidRDefault="008A21D2">
      <w:pPr>
        <w:spacing w:line="240" w:lineRule="auto"/>
        <w:jc w:val="both"/>
        <w:rPr>
          <w:rFonts w:ascii="Arial" w:hAnsi="Arial"/>
          <w:color w:val="000000"/>
        </w:rPr>
      </w:pPr>
      <w:r>
        <w:rPr>
          <w:rFonts w:ascii="Arial" w:hAnsi="Arial" w:cs="Arial"/>
          <w:color w:val="000000"/>
          <w:sz w:val="20"/>
          <w:szCs w:val="20"/>
        </w:rPr>
        <w:t>Treatment 1 - Vetiver silage 30 days of re-growth period</w:t>
      </w:r>
    </w:p>
    <w:p w:rsidR="003C09EE" w:rsidRDefault="008A21D2">
      <w:pPr>
        <w:spacing w:line="240" w:lineRule="auto"/>
        <w:jc w:val="both"/>
        <w:rPr>
          <w:rFonts w:ascii="Arial" w:hAnsi="Arial"/>
          <w:color w:val="000000"/>
        </w:rPr>
      </w:pPr>
      <w:r>
        <w:rPr>
          <w:rFonts w:ascii="Arial" w:hAnsi="Arial" w:cs="Arial"/>
          <w:color w:val="000000"/>
          <w:sz w:val="20"/>
          <w:szCs w:val="20"/>
        </w:rPr>
        <w:t xml:space="preserve">Treatment 2 - Vetiver silage 45 days of re-growth period </w:t>
      </w:r>
    </w:p>
    <w:p w:rsidR="003C09EE" w:rsidRDefault="008A21D2">
      <w:pPr>
        <w:spacing w:line="240" w:lineRule="auto"/>
        <w:jc w:val="both"/>
        <w:rPr>
          <w:rFonts w:ascii="Arial" w:hAnsi="Arial"/>
          <w:color w:val="000000"/>
        </w:rPr>
      </w:pPr>
      <w:r>
        <w:rPr>
          <w:rFonts w:ascii="Arial" w:hAnsi="Arial" w:cs="Arial"/>
          <w:color w:val="000000"/>
          <w:sz w:val="20"/>
          <w:szCs w:val="20"/>
        </w:rPr>
        <w:t>Treatment 3 - Vetiver silage 60 days of re-growth period</w:t>
      </w:r>
    </w:p>
    <w:p w:rsidR="003C09EE" w:rsidRDefault="008A21D2">
      <w:pPr>
        <w:spacing w:line="240" w:lineRule="auto"/>
        <w:jc w:val="both"/>
        <w:rPr>
          <w:rFonts w:ascii="Arial" w:hAnsi="Arial"/>
          <w:color w:val="000000"/>
          <w:sz w:val="24"/>
        </w:rPr>
      </w:pPr>
      <w:r>
        <w:rPr>
          <w:rFonts w:ascii="Arial" w:hAnsi="Arial" w:cs="Arial"/>
          <w:b/>
          <w:color w:val="000000"/>
          <w:szCs w:val="20"/>
        </w:rPr>
        <w:t xml:space="preserve">2.3 Specific Experimental Procedure  </w:t>
      </w:r>
    </w:p>
    <w:p w:rsidR="003C09EE" w:rsidRDefault="008A21D2">
      <w:pPr>
        <w:spacing w:line="240" w:lineRule="auto"/>
        <w:jc w:val="both"/>
        <w:rPr>
          <w:rFonts w:ascii="Arial" w:hAnsi="Arial"/>
          <w:color w:val="000000"/>
        </w:rPr>
      </w:pPr>
      <w:r>
        <w:rPr>
          <w:rFonts w:ascii="Arial" w:eastAsia="Arial" w:hAnsi="Arial" w:cs="Arial"/>
          <w:b/>
          <w:color w:val="000000"/>
          <w:sz w:val="20"/>
          <w:szCs w:val="20"/>
          <w:u w:val="single"/>
        </w:rPr>
        <w:t>2.3.1 Zeroing of Vetiver Grass.</w:t>
      </w:r>
      <w:r>
        <w:rPr>
          <w:rFonts w:ascii="Arial" w:eastAsia="Arial" w:hAnsi="Arial" w:cs="Arial"/>
          <w:b/>
          <w:color w:val="000000"/>
          <w:sz w:val="20"/>
          <w:szCs w:val="20"/>
        </w:rPr>
        <w:t xml:space="preserve"> </w:t>
      </w:r>
      <w:r>
        <w:rPr>
          <w:rFonts w:ascii="Arial" w:eastAsia="Arial" w:hAnsi="Arial" w:cs="Arial"/>
          <w:bCs/>
          <w:color w:val="000000"/>
          <w:sz w:val="20"/>
          <w:szCs w:val="20"/>
        </w:rPr>
        <w:t>The vetiver grass allocated for Treatment 3 were the first to cut, after fifteen days in the separate plot for the Treatment 2 and after another fifteen days for zeroing grass assigned for the Treatment 1, respectively to make sure that the harvested silage was obtained at the same time for silage preparation. After 60 days the vetiver grass was harvested manually using sickle and place to different sack.</w:t>
      </w:r>
    </w:p>
    <w:p w:rsidR="003C09EE" w:rsidRDefault="008A21D2">
      <w:pPr>
        <w:spacing w:line="240" w:lineRule="auto"/>
        <w:jc w:val="both"/>
        <w:rPr>
          <w:rFonts w:ascii="Arial" w:hAnsi="Arial"/>
          <w:color w:val="000000"/>
        </w:rPr>
      </w:pPr>
      <w:r>
        <w:rPr>
          <w:rFonts w:ascii="Arial" w:eastAsia="Arial" w:hAnsi="Arial" w:cs="Arial"/>
          <w:b/>
          <w:bCs/>
          <w:color w:val="000000"/>
          <w:sz w:val="20"/>
          <w:szCs w:val="20"/>
          <w:u w:val="single"/>
        </w:rPr>
        <w:t>2.3.2 Oven Drying.</w:t>
      </w:r>
      <w:r>
        <w:rPr>
          <w:rFonts w:ascii="Arial" w:eastAsia="Arial" w:hAnsi="Arial" w:cs="Arial"/>
          <w:b/>
          <w:bCs/>
          <w:color w:val="000000"/>
          <w:sz w:val="20"/>
          <w:szCs w:val="20"/>
        </w:rPr>
        <w:t xml:space="preserve"> </w:t>
      </w:r>
      <w:r>
        <w:rPr>
          <w:rFonts w:ascii="Arial" w:eastAsia="Arial" w:hAnsi="Arial" w:cs="Arial"/>
          <w:bCs/>
          <w:color w:val="000000"/>
          <w:sz w:val="20"/>
          <w:szCs w:val="20"/>
        </w:rPr>
        <w:t xml:space="preserve">100 grams </w:t>
      </w:r>
      <w:proofErr w:type="gramStart"/>
      <w:r>
        <w:rPr>
          <w:rFonts w:ascii="Arial" w:eastAsia="Arial" w:hAnsi="Arial" w:cs="Arial"/>
          <w:bCs/>
          <w:color w:val="000000"/>
          <w:sz w:val="20"/>
          <w:szCs w:val="20"/>
        </w:rPr>
        <w:t>samples  were</w:t>
      </w:r>
      <w:proofErr w:type="gramEnd"/>
      <w:r>
        <w:rPr>
          <w:rFonts w:ascii="Arial" w:eastAsia="Arial" w:hAnsi="Arial" w:cs="Arial"/>
          <w:bCs/>
          <w:color w:val="000000"/>
          <w:sz w:val="20"/>
          <w:szCs w:val="20"/>
        </w:rPr>
        <w:t xml:space="preserve"> collected per treatment. The samples undergo oven dying for 24 hours to get the dry matter content of different re-growth period. </w:t>
      </w:r>
    </w:p>
    <w:p w:rsidR="003C09EE" w:rsidRDefault="008A21D2">
      <w:pPr>
        <w:spacing w:after="0" w:line="240" w:lineRule="auto"/>
        <w:jc w:val="both"/>
        <w:rPr>
          <w:rFonts w:ascii="Arial" w:hAnsi="Arial"/>
          <w:color w:val="000000"/>
        </w:rPr>
      </w:pPr>
      <w:r>
        <w:rPr>
          <w:rFonts w:ascii="Arial" w:hAnsi="Arial" w:cs="Arial"/>
          <w:b/>
          <w:color w:val="000000"/>
          <w:sz w:val="20"/>
          <w:szCs w:val="20"/>
          <w:u w:val="single"/>
        </w:rPr>
        <w:t>2.3.3 Procedure of Ensiling</w:t>
      </w:r>
      <w:r>
        <w:rPr>
          <w:rFonts w:ascii="Arial" w:hAnsi="Arial" w:cs="Arial"/>
          <w:color w:val="000000"/>
          <w:sz w:val="20"/>
          <w:szCs w:val="20"/>
          <w:u w:val="single"/>
        </w:rPr>
        <w:t>.</w:t>
      </w:r>
      <w:r>
        <w:rPr>
          <w:rFonts w:ascii="Arial" w:hAnsi="Arial" w:cs="Arial"/>
          <w:color w:val="000000"/>
          <w:sz w:val="20"/>
          <w:szCs w:val="20"/>
        </w:rPr>
        <w:t xml:space="preserve"> The silage additives were purchased at the market of </w:t>
      </w:r>
      <w:proofErr w:type="spellStart"/>
      <w:r>
        <w:rPr>
          <w:rFonts w:ascii="Arial" w:hAnsi="Arial" w:cs="Arial"/>
          <w:color w:val="000000"/>
          <w:sz w:val="20"/>
          <w:szCs w:val="20"/>
        </w:rPr>
        <w:t>Caroyroyan</w:t>
      </w:r>
      <w:proofErr w:type="spellEnd"/>
      <w:r>
        <w:rPr>
          <w:rFonts w:ascii="Arial" w:hAnsi="Arial" w:cs="Arial"/>
          <w:color w:val="000000"/>
          <w:sz w:val="20"/>
          <w:szCs w:val="20"/>
        </w:rPr>
        <w:t xml:space="preserve"> Pili Camarines Sur. After the collection of needed materials, the leaves of the Vetiver grass were wilted for 24 hours to ensure moisture content of approximately 65 per cent, and chopped 1 to </w:t>
      </w:r>
      <w:proofErr w:type="gramStart"/>
      <w:r>
        <w:rPr>
          <w:rFonts w:ascii="Arial" w:hAnsi="Arial" w:cs="Arial"/>
          <w:color w:val="000000"/>
          <w:sz w:val="20"/>
          <w:szCs w:val="20"/>
        </w:rPr>
        <w:t>2 inch long</w:t>
      </w:r>
      <w:proofErr w:type="gramEnd"/>
      <w:r>
        <w:rPr>
          <w:rFonts w:ascii="Arial" w:hAnsi="Arial" w:cs="Arial"/>
          <w:color w:val="000000"/>
          <w:sz w:val="20"/>
          <w:szCs w:val="20"/>
        </w:rPr>
        <w:t xml:space="preserve"> with the use of bolo. After, it was mixed with a certain ratio of 6% molasses in every 1000g of vetiver grass </w:t>
      </w:r>
    </w:p>
    <w:p w:rsidR="003C09EE" w:rsidRDefault="008A21D2">
      <w:pPr>
        <w:spacing w:after="0" w:line="240" w:lineRule="auto"/>
        <w:jc w:val="both"/>
        <w:rPr>
          <w:rFonts w:ascii="Arial" w:hAnsi="Arial"/>
          <w:color w:val="000000"/>
        </w:rPr>
      </w:pPr>
      <w:r>
        <w:rPr>
          <w:rFonts w:ascii="Arial" w:hAnsi="Arial" w:cs="Arial"/>
          <w:color w:val="000000"/>
          <w:sz w:val="20"/>
          <w:szCs w:val="20"/>
        </w:rPr>
        <w:t xml:space="preserve">The mixture was compacted and sealed airtight with the packing tape to maintain anaerobic condition as to ensure efficient fermentation. The forage was weighed and the amount of additive was based on the experimental treatments which is 6%. Using the desired ratio of additive to Vetiver, the silage mass was weighed to incorporate the computed amount of </w:t>
      </w:r>
      <w:r>
        <w:rPr>
          <w:rFonts w:ascii="Arial" w:hAnsi="Arial" w:cs="Arial"/>
          <w:color w:val="000000"/>
          <w:sz w:val="20"/>
          <w:szCs w:val="20"/>
        </w:rPr>
        <w:lastRenderedPageBreak/>
        <w:t xml:space="preserve">additive. All treatments used the same grass, however, different in terms of growing period for each treatment. The treated Vetiver grass was ensiled in silo according to treatments which was filled up gradually to ensure thorough compaction to exude the air and attain anaerobic condition which was desirable in silage making. Filling of silo bags was done very carefully to prevent damage or cut preventing air to come in. The desired amount of silage mass was already attained, the plastic container was thoroughly sealed and stocked in a safe storage area. The plastic container was not disturbed during the fermentation period of 21 days. </w:t>
      </w:r>
    </w:p>
    <w:p w:rsidR="003C09EE" w:rsidRDefault="003C09EE">
      <w:pPr>
        <w:spacing w:after="0" w:line="240" w:lineRule="auto"/>
        <w:jc w:val="both"/>
        <w:rPr>
          <w:rFonts w:ascii="Arial" w:hAnsi="Arial"/>
          <w:color w:val="000000"/>
        </w:rPr>
      </w:pPr>
    </w:p>
    <w:p w:rsidR="003C09EE" w:rsidRDefault="008A21D2">
      <w:pPr>
        <w:jc w:val="both"/>
        <w:rPr>
          <w:rFonts w:ascii="Arial" w:hAnsi="Arial" w:cs="Arial"/>
          <w:lang w:val="en-US" w:eastAsia="zh-CN"/>
        </w:rPr>
      </w:pPr>
      <w:r>
        <w:rPr>
          <w:rFonts w:ascii="Arial" w:hAnsi="Arial" w:cs="Arial"/>
          <w:b/>
          <w:bCs/>
          <w:color w:val="000000"/>
          <w:sz w:val="20"/>
          <w:szCs w:val="20"/>
          <w:u w:val="single"/>
        </w:rPr>
        <w:t>2.3.4 Temperature and pH determination of silage.</w:t>
      </w:r>
      <w:r>
        <w:rPr>
          <w:rFonts w:ascii="Arial" w:hAnsi="Arial" w:cs="Arial"/>
          <w:color w:val="000000"/>
          <w:sz w:val="20"/>
          <w:szCs w:val="20"/>
        </w:rPr>
        <w:t xml:space="preserve"> </w:t>
      </w:r>
      <w:r>
        <w:rPr>
          <w:rFonts w:ascii="Arial" w:hAnsi="Arial" w:cs="Arial"/>
          <w:lang w:val="en-US" w:eastAsia="zh-CN"/>
        </w:rPr>
        <w:t>A lab</w:t>
      </w:r>
      <w:r>
        <w:rPr>
          <w:rFonts w:ascii="Arial" w:hAnsi="Arial" w:cs="Arial"/>
          <w:lang w:eastAsia="zh-CN"/>
        </w:rPr>
        <w:t>oratory</w:t>
      </w:r>
      <w:r>
        <w:rPr>
          <w:rFonts w:ascii="Arial" w:hAnsi="Arial" w:cs="Arial"/>
          <w:lang w:val="en-US" w:eastAsia="zh-CN"/>
        </w:rPr>
        <w:t xml:space="preserve"> thermometer was inserted to measure the temperature as soon as the silage was opened. A pH meter was put into a beaker containing 25 g of each treatment and 100 ml of distilled water to measure the silage's </w:t>
      </w:r>
      <w:proofErr w:type="spellStart"/>
      <w:r>
        <w:rPr>
          <w:rFonts w:ascii="Arial" w:hAnsi="Arial" w:cs="Arial"/>
          <w:lang w:val="en-US" w:eastAsia="zh-CN"/>
        </w:rPr>
        <w:t>pH.</w:t>
      </w:r>
      <w:proofErr w:type="spellEnd"/>
    </w:p>
    <w:p w:rsidR="003C09EE" w:rsidRDefault="003C09EE">
      <w:pPr>
        <w:jc w:val="both"/>
        <w:rPr>
          <w:rFonts w:ascii="Arial" w:hAnsi="Arial" w:cs="Arial"/>
          <w:lang w:val="en-US" w:eastAsia="zh-CN"/>
        </w:rPr>
      </w:pPr>
    </w:p>
    <w:p w:rsidR="003C09EE" w:rsidRDefault="008A21D2">
      <w:pPr>
        <w:spacing w:line="240" w:lineRule="auto"/>
        <w:jc w:val="both"/>
        <w:rPr>
          <w:rFonts w:ascii="Arial" w:hAnsi="Arial"/>
          <w:color w:val="000000"/>
        </w:rPr>
      </w:pPr>
      <w:r>
        <w:rPr>
          <w:rFonts w:ascii="Arial" w:hAnsi="Arial" w:cs="Arial"/>
          <w:b/>
          <w:bCs/>
          <w:color w:val="000000"/>
          <w:sz w:val="20"/>
          <w:szCs w:val="20"/>
          <w:u w:val="single"/>
        </w:rPr>
        <w:t>2.3.5 Preparation of sample for assessing silage quality.</w:t>
      </w:r>
      <w:r>
        <w:rPr>
          <w:rFonts w:ascii="Arial" w:hAnsi="Arial" w:cs="Arial"/>
          <w:b/>
          <w:bCs/>
          <w:color w:val="000000"/>
          <w:sz w:val="20"/>
          <w:szCs w:val="20"/>
        </w:rPr>
        <w:t xml:space="preserve"> </w:t>
      </w:r>
      <w:r>
        <w:rPr>
          <w:rFonts w:ascii="Arial" w:hAnsi="Arial" w:cs="Arial"/>
          <w:color w:val="000000"/>
          <w:sz w:val="20"/>
          <w:szCs w:val="20"/>
        </w:rPr>
        <w:t>After 21 days of fermentation the sample were collected following the experimental treatment. The prepared samples were given to the panelist together with the score sheet. The scale that was used in the sensory evaluation was the 5-points Hedonic scale which the lowest is 1 while the highest is 5. The sensory attributes evaluated were color, aroma, texture and mold coverage.</w:t>
      </w:r>
    </w:p>
    <w:p w:rsidR="003C09EE" w:rsidRDefault="003C09EE">
      <w:pPr>
        <w:spacing w:before="100" w:after="100" w:line="240" w:lineRule="auto"/>
        <w:rPr>
          <w:rFonts w:ascii="Arial" w:eastAsia="Arial" w:hAnsi="Arial" w:cs="Arial"/>
          <w:b/>
          <w:sz w:val="18"/>
          <w:szCs w:val="18"/>
        </w:rPr>
      </w:pPr>
    </w:p>
    <w:p w:rsidR="003C09EE" w:rsidRDefault="008A21D2">
      <w:pPr>
        <w:spacing w:after="0" w:line="240" w:lineRule="auto"/>
        <w:jc w:val="both"/>
        <w:rPr>
          <w:rFonts w:ascii="Arial" w:hAnsi="Arial" w:cs="Arial"/>
          <w:bCs/>
          <w:color w:val="000000"/>
          <w:sz w:val="20"/>
          <w:szCs w:val="20"/>
        </w:rPr>
      </w:pPr>
      <w:r>
        <w:rPr>
          <w:rFonts w:ascii="Arial" w:hAnsi="Arial" w:cs="Arial"/>
          <w:bCs/>
          <w:color w:val="000000"/>
          <w:sz w:val="20"/>
          <w:szCs w:val="20"/>
        </w:rPr>
        <w:t xml:space="preserve">Table 1. 5 - point Hedonic Scale </w:t>
      </w:r>
    </w:p>
    <w:tbl>
      <w:tblPr>
        <w:tblW w:w="8085" w:type="dxa"/>
        <w:tblInd w:w="157" w:type="dxa"/>
        <w:tblLayout w:type="fixed"/>
        <w:tblCellMar>
          <w:top w:w="55" w:type="dxa"/>
          <w:bottom w:w="55" w:type="dxa"/>
        </w:tblCellMar>
        <w:tblLook w:val="04A0" w:firstRow="1" w:lastRow="0" w:firstColumn="1" w:lastColumn="0" w:noHBand="0" w:noVBand="1"/>
      </w:tblPr>
      <w:tblGrid>
        <w:gridCol w:w="1581"/>
        <w:gridCol w:w="1437"/>
        <w:gridCol w:w="1238"/>
        <w:gridCol w:w="1266"/>
        <w:gridCol w:w="1339"/>
        <w:gridCol w:w="1224"/>
      </w:tblGrid>
      <w:tr w:rsidR="003C09EE">
        <w:trPr>
          <w:trHeight w:val="90"/>
        </w:trPr>
        <w:tc>
          <w:tcPr>
            <w:tcW w:w="1581" w:type="dxa"/>
            <w:vMerge w:val="restart"/>
            <w:tcBorders>
              <w:top w:val="single" w:sz="4" w:space="0" w:color="auto"/>
            </w:tcBorders>
            <w:vAlign w:val="center"/>
          </w:tcPr>
          <w:p w:rsidR="003C09EE" w:rsidRDefault="008A21D2">
            <w:pPr>
              <w:spacing w:after="0" w:line="240" w:lineRule="auto"/>
              <w:jc w:val="center"/>
              <w:rPr>
                <w:rFonts w:ascii="Arial" w:hAnsi="Arial"/>
                <w:color w:val="000000"/>
              </w:rPr>
            </w:pPr>
            <w:r>
              <w:rPr>
                <w:rFonts w:ascii="Arial" w:eastAsia="Calibri" w:hAnsi="Arial" w:cs="Arial"/>
                <w:color w:val="000000"/>
                <w:sz w:val="20"/>
                <w:szCs w:val="20"/>
              </w:rPr>
              <w:t>Characteristics</w:t>
            </w:r>
          </w:p>
        </w:tc>
        <w:tc>
          <w:tcPr>
            <w:tcW w:w="6504" w:type="dxa"/>
            <w:gridSpan w:val="5"/>
            <w:tcBorders>
              <w:top w:val="single" w:sz="4" w:space="0" w:color="auto"/>
              <w:bottom w:val="single" w:sz="4" w:space="0" w:color="auto"/>
            </w:tcBorders>
          </w:tcPr>
          <w:p w:rsidR="003C09EE" w:rsidRDefault="008A21D2">
            <w:pPr>
              <w:spacing w:after="0" w:line="240" w:lineRule="auto"/>
              <w:jc w:val="center"/>
              <w:rPr>
                <w:rFonts w:ascii="Arial" w:hAnsi="Arial"/>
                <w:color w:val="000000"/>
              </w:rPr>
            </w:pPr>
            <w:r>
              <w:rPr>
                <w:rFonts w:ascii="Arial" w:eastAsia="Calibri" w:hAnsi="Arial" w:cs="Arial"/>
                <w:color w:val="000000"/>
                <w:sz w:val="20"/>
                <w:szCs w:val="20"/>
              </w:rPr>
              <w:t>Scale</w:t>
            </w:r>
          </w:p>
        </w:tc>
      </w:tr>
      <w:tr w:rsidR="003C09EE">
        <w:trPr>
          <w:trHeight w:val="90"/>
        </w:trPr>
        <w:tc>
          <w:tcPr>
            <w:tcW w:w="1581" w:type="dxa"/>
            <w:vMerge/>
            <w:tcBorders>
              <w:bottom w:val="single" w:sz="4" w:space="0" w:color="auto"/>
            </w:tcBorders>
          </w:tcPr>
          <w:p w:rsidR="003C09EE" w:rsidRDefault="003C09EE">
            <w:pPr>
              <w:spacing w:after="0" w:line="240" w:lineRule="auto"/>
              <w:jc w:val="both"/>
              <w:rPr>
                <w:rFonts w:ascii="Arial" w:eastAsia="Calibri" w:hAnsi="Arial" w:cs="Arial"/>
                <w:color w:val="000000"/>
                <w:sz w:val="20"/>
                <w:szCs w:val="20"/>
              </w:rPr>
            </w:pPr>
          </w:p>
        </w:tc>
        <w:tc>
          <w:tcPr>
            <w:tcW w:w="1437" w:type="dxa"/>
            <w:tcBorders>
              <w:top w:val="single" w:sz="4" w:space="0" w:color="auto"/>
              <w:bottom w:val="single" w:sz="4" w:space="0" w:color="auto"/>
            </w:tcBorders>
          </w:tcPr>
          <w:p w:rsidR="003C09EE" w:rsidRDefault="008A21D2">
            <w:pPr>
              <w:spacing w:after="0" w:line="240" w:lineRule="auto"/>
              <w:jc w:val="center"/>
              <w:rPr>
                <w:rFonts w:ascii="Arial" w:hAnsi="Arial"/>
                <w:color w:val="000000"/>
              </w:rPr>
            </w:pPr>
            <w:r>
              <w:rPr>
                <w:rFonts w:ascii="Arial" w:eastAsia="Calibri" w:hAnsi="Arial" w:cs="Arial"/>
                <w:color w:val="000000"/>
                <w:sz w:val="20"/>
                <w:szCs w:val="20"/>
              </w:rPr>
              <w:t>1</w:t>
            </w:r>
          </w:p>
        </w:tc>
        <w:tc>
          <w:tcPr>
            <w:tcW w:w="1238" w:type="dxa"/>
            <w:tcBorders>
              <w:top w:val="single" w:sz="4" w:space="0" w:color="auto"/>
              <w:bottom w:val="single" w:sz="4" w:space="0" w:color="auto"/>
            </w:tcBorders>
          </w:tcPr>
          <w:p w:rsidR="003C09EE" w:rsidRDefault="008A21D2">
            <w:pPr>
              <w:spacing w:after="0" w:line="240" w:lineRule="auto"/>
              <w:jc w:val="center"/>
              <w:rPr>
                <w:rFonts w:ascii="Arial" w:hAnsi="Arial"/>
                <w:color w:val="000000"/>
              </w:rPr>
            </w:pPr>
            <w:r>
              <w:rPr>
                <w:rFonts w:ascii="Arial" w:eastAsia="Calibri" w:hAnsi="Arial" w:cs="Arial"/>
                <w:color w:val="000000"/>
                <w:sz w:val="20"/>
                <w:szCs w:val="20"/>
              </w:rPr>
              <w:t>2</w:t>
            </w:r>
          </w:p>
        </w:tc>
        <w:tc>
          <w:tcPr>
            <w:tcW w:w="1266" w:type="dxa"/>
            <w:tcBorders>
              <w:top w:val="single" w:sz="4" w:space="0" w:color="auto"/>
              <w:bottom w:val="single" w:sz="4" w:space="0" w:color="auto"/>
            </w:tcBorders>
          </w:tcPr>
          <w:p w:rsidR="003C09EE" w:rsidRDefault="008A21D2">
            <w:pPr>
              <w:spacing w:after="0" w:line="240" w:lineRule="auto"/>
              <w:jc w:val="center"/>
              <w:rPr>
                <w:rFonts w:ascii="Arial" w:hAnsi="Arial"/>
                <w:color w:val="000000"/>
              </w:rPr>
            </w:pPr>
            <w:r>
              <w:rPr>
                <w:rFonts w:ascii="Arial" w:eastAsia="Calibri" w:hAnsi="Arial" w:cs="Arial"/>
                <w:color w:val="000000"/>
                <w:sz w:val="20"/>
                <w:szCs w:val="20"/>
              </w:rPr>
              <w:t>3</w:t>
            </w:r>
          </w:p>
        </w:tc>
        <w:tc>
          <w:tcPr>
            <w:tcW w:w="1339" w:type="dxa"/>
            <w:tcBorders>
              <w:top w:val="single" w:sz="4" w:space="0" w:color="auto"/>
              <w:bottom w:val="single" w:sz="4" w:space="0" w:color="auto"/>
            </w:tcBorders>
          </w:tcPr>
          <w:p w:rsidR="003C09EE" w:rsidRDefault="008A21D2">
            <w:pPr>
              <w:spacing w:after="0" w:line="240" w:lineRule="auto"/>
              <w:jc w:val="center"/>
              <w:rPr>
                <w:rFonts w:ascii="Arial" w:hAnsi="Arial"/>
                <w:color w:val="000000"/>
              </w:rPr>
            </w:pPr>
            <w:r>
              <w:rPr>
                <w:rFonts w:ascii="Arial" w:eastAsia="Calibri" w:hAnsi="Arial" w:cs="Arial"/>
                <w:color w:val="000000"/>
                <w:sz w:val="20"/>
                <w:szCs w:val="20"/>
              </w:rPr>
              <w:t>4</w:t>
            </w:r>
          </w:p>
        </w:tc>
        <w:tc>
          <w:tcPr>
            <w:tcW w:w="1224" w:type="dxa"/>
            <w:tcBorders>
              <w:top w:val="single" w:sz="4" w:space="0" w:color="auto"/>
              <w:bottom w:val="single" w:sz="4" w:space="0" w:color="auto"/>
            </w:tcBorders>
          </w:tcPr>
          <w:p w:rsidR="003C09EE" w:rsidRDefault="008A21D2">
            <w:pPr>
              <w:spacing w:after="0" w:line="240" w:lineRule="auto"/>
              <w:jc w:val="center"/>
              <w:rPr>
                <w:rFonts w:ascii="Arial" w:hAnsi="Arial"/>
                <w:color w:val="000000"/>
              </w:rPr>
            </w:pPr>
            <w:r>
              <w:rPr>
                <w:rFonts w:ascii="Arial" w:eastAsia="Calibri" w:hAnsi="Arial" w:cs="Arial"/>
                <w:color w:val="000000"/>
                <w:sz w:val="20"/>
                <w:szCs w:val="20"/>
              </w:rPr>
              <w:t>5</w:t>
            </w:r>
          </w:p>
        </w:tc>
      </w:tr>
      <w:tr w:rsidR="003C09EE">
        <w:trPr>
          <w:trHeight w:val="305"/>
        </w:trPr>
        <w:tc>
          <w:tcPr>
            <w:tcW w:w="1581" w:type="dxa"/>
            <w:tcBorders>
              <w:top w:val="single" w:sz="4" w:space="0" w:color="auto"/>
            </w:tcBorders>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Color</w:t>
            </w:r>
          </w:p>
        </w:tc>
        <w:tc>
          <w:tcPr>
            <w:tcW w:w="1437" w:type="dxa"/>
            <w:tcBorders>
              <w:top w:val="single" w:sz="4" w:space="0" w:color="auto"/>
            </w:tcBorders>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Very dark</w:t>
            </w:r>
          </w:p>
        </w:tc>
        <w:tc>
          <w:tcPr>
            <w:tcW w:w="1238" w:type="dxa"/>
            <w:tcBorders>
              <w:top w:val="single" w:sz="4" w:space="0" w:color="auto"/>
            </w:tcBorders>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Dark</w:t>
            </w:r>
          </w:p>
        </w:tc>
        <w:tc>
          <w:tcPr>
            <w:tcW w:w="1266" w:type="dxa"/>
            <w:tcBorders>
              <w:top w:val="single" w:sz="4" w:space="0" w:color="auto"/>
            </w:tcBorders>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Olive yellow</w:t>
            </w:r>
          </w:p>
        </w:tc>
        <w:tc>
          <w:tcPr>
            <w:tcW w:w="1339" w:type="dxa"/>
            <w:tcBorders>
              <w:top w:val="single" w:sz="4" w:space="0" w:color="auto"/>
            </w:tcBorders>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Light olive green</w:t>
            </w:r>
          </w:p>
        </w:tc>
        <w:tc>
          <w:tcPr>
            <w:tcW w:w="1224" w:type="dxa"/>
            <w:tcBorders>
              <w:top w:val="single" w:sz="4" w:space="0" w:color="auto"/>
            </w:tcBorders>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Olive green</w:t>
            </w:r>
          </w:p>
        </w:tc>
      </w:tr>
      <w:tr w:rsidR="003C09EE">
        <w:trPr>
          <w:trHeight w:val="90"/>
        </w:trPr>
        <w:tc>
          <w:tcPr>
            <w:tcW w:w="1581" w:type="dxa"/>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Aroma</w:t>
            </w:r>
          </w:p>
        </w:tc>
        <w:tc>
          <w:tcPr>
            <w:tcW w:w="1437" w:type="dxa"/>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Very offensive</w:t>
            </w:r>
          </w:p>
        </w:tc>
        <w:tc>
          <w:tcPr>
            <w:tcW w:w="1238" w:type="dxa"/>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Offensive</w:t>
            </w:r>
          </w:p>
        </w:tc>
        <w:tc>
          <w:tcPr>
            <w:tcW w:w="1266" w:type="dxa"/>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Almost pleasant</w:t>
            </w:r>
          </w:p>
        </w:tc>
        <w:tc>
          <w:tcPr>
            <w:tcW w:w="1339" w:type="dxa"/>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Pleasant</w:t>
            </w:r>
          </w:p>
        </w:tc>
        <w:tc>
          <w:tcPr>
            <w:tcW w:w="1224" w:type="dxa"/>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Very pleasant</w:t>
            </w:r>
          </w:p>
        </w:tc>
      </w:tr>
      <w:tr w:rsidR="003C09EE">
        <w:trPr>
          <w:trHeight w:val="288"/>
        </w:trPr>
        <w:tc>
          <w:tcPr>
            <w:tcW w:w="1581" w:type="dxa"/>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Texture</w:t>
            </w:r>
          </w:p>
        </w:tc>
        <w:tc>
          <w:tcPr>
            <w:tcW w:w="1437" w:type="dxa"/>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Slimy</w:t>
            </w:r>
          </w:p>
        </w:tc>
        <w:tc>
          <w:tcPr>
            <w:tcW w:w="1238" w:type="dxa"/>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Very soft</w:t>
            </w:r>
          </w:p>
        </w:tc>
        <w:tc>
          <w:tcPr>
            <w:tcW w:w="1266" w:type="dxa"/>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Soft</w:t>
            </w:r>
          </w:p>
        </w:tc>
        <w:tc>
          <w:tcPr>
            <w:tcW w:w="1339" w:type="dxa"/>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Fairly firm</w:t>
            </w:r>
          </w:p>
        </w:tc>
        <w:tc>
          <w:tcPr>
            <w:tcW w:w="1224" w:type="dxa"/>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Firm</w:t>
            </w:r>
          </w:p>
        </w:tc>
      </w:tr>
      <w:tr w:rsidR="003C09EE">
        <w:trPr>
          <w:trHeight w:val="155"/>
        </w:trPr>
        <w:tc>
          <w:tcPr>
            <w:tcW w:w="1581" w:type="dxa"/>
            <w:tcBorders>
              <w:bottom w:val="single" w:sz="4" w:space="0" w:color="auto"/>
            </w:tcBorders>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Mold coverage</w:t>
            </w:r>
          </w:p>
        </w:tc>
        <w:tc>
          <w:tcPr>
            <w:tcW w:w="1437" w:type="dxa"/>
            <w:tcBorders>
              <w:bottom w:val="single" w:sz="4" w:space="0" w:color="auto"/>
            </w:tcBorders>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Very moldy</w:t>
            </w:r>
          </w:p>
        </w:tc>
        <w:tc>
          <w:tcPr>
            <w:tcW w:w="1238" w:type="dxa"/>
            <w:tcBorders>
              <w:bottom w:val="single" w:sz="4" w:space="0" w:color="auto"/>
            </w:tcBorders>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Highly moldy</w:t>
            </w:r>
          </w:p>
        </w:tc>
        <w:tc>
          <w:tcPr>
            <w:tcW w:w="1266" w:type="dxa"/>
            <w:tcBorders>
              <w:bottom w:val="single" w:sz="4" w:space="0" w:color="auto"/>
            </w:tcBorders>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Medium</w:t>
            </w:r>
          </w:p>
        </w:tc>
        <w:tc>
          <w:tcPr>
            <w:tcW w:w="1339" w:type="dxa"/>
            <w:tcBorders>
              <w:bottom w:val="single" w:sz="4" w:space="0" w:color="auto"/>
            </w:tcBorders>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Scattered mold spot</w:t>
            </w:r>
          </w:p>
        </w:tc>
        <w:tc>
          <w:tcPr>
            <w:tcW w:w="1224" w:type="dxa"/>
            <w:tcBorders>
              <w:bottom w:val="single" w:sz="4" w:space="0" w:color="auto"/>
            </w:tcBorders>
          </w:tcPr>
          <w:p w:rsidR="003C09EE" w:rsidRDefault="008A21D2">
            <w:pPr>
              <w:spacing w:after="0" w:line="240" w:lineRule="auto"/>
              <w:jc w:val="both"/>
              <w:rPr>
                <w:rFonts w:ascii="Arial" w:hAnsi="Arial"/>
                <w:color w:val="000000"/>
              </w:rPr>
            </w:pPr>
            <w:r>
              <w:rPr>
                <w:rFonts w:ascii="Arial" w:eastAsia="Calibri" w:hAnsi="Arial" w:cs="Arial"/>
                <w:color w:val="000000"/>
                <w:sz w:val="20"/>
                <w:szCs w:val="20"/>
              </w:rPr>
              <w:t>No mold</w:t>
            </w:r>
          </w:p>
        </w:tc>
      </w:tr>
    </w:tbl>
    <w:p w:rsidR="003C09EE" w:rsidRDefault="008A21D2">
      <w:pPr>
        <w:spacing w:line="240" w:lineRule="auto"/>
        <w:jc w:val="both"/>
        <w:rPr>
          <w:rFonts w:ascii="Arial" w:hAnsi="Arial" w:cs="Arial"/>
          <w:color w:val="000000"/>
          <w:sz w:val="18"/>
          <w:szCs w:val="18"/>
        </w:rPr>
      </w:pPr>
      <w:r>
        <w:rPr>
          <w:rFonts w:ascii="Arial" w:hAnsi="Arial" w:cs="Arial"/>
          <w:color w:val="000000"/>
          <w:sz w:val="18"/>
          <w:szCs w:val="18"/>
        </w:rPr>
        <w:t>Reference: (</w:t>
      </w:r>
      <w:proofErr w:type="spellStart"/>
      <w:r>
        <w:rPr>
          <w:rFonts w:ascii="Arial" w:hAnsi="Arial" w:cs="Arial"/>
          <w:color w:val="000000"/>
          <w:sz w:val="18"/>
          <w:szCs w:val="18"/>
        </w:rPr>
        <w:t>Olorunnisomo</w:t>
      </w:r>
      <w:proofErr w:type="spellEnd"/>
      <w:r>
        <w:rPr>
          <w:rFonts w:ascii="Arial" w:hAnsi="Arial" w:cs="Arial"/>
          <w:color w:val="000000"/>
          <w:sz w:val="18"/>
          <w:szCs w:val="18"/>
        </w:rPr>
        <w:t xml:space="preserve"> and Ososanya,2015) 1= Very bad ,2 = Bad, 3 = Moderate, 4 = Good, 5 = Excellent</w:t>
      </w:r>
    </w:p>
    <w:p w:rsidR="003C09EE" w:rsidRDefault="008A21D2">
      <w:pPr>
        <w:spacing w:line="240" w:lineRule="auto"/>
        <w:jc w:val="both"/>
        <w:rPr>
          <w:rFonts w:ascii="Arial" w:hAnsi="Arial" w:cs="Arial"/>
          <w:color w:val="000000"/>
          <w:sz w:val="20"/>
          <w:szCs w:val="20"/>
        </w:rPr>
      </w:pPr>
      <w:r>
        <w:rPr>
          <w:rFonts w:ascii="Arial" w:hAnsi="Arial" w:cs="Arial"/>
          <w:b/>
          <w:color w:val="000000"/>
          <w:sz w:val="20"/>
          <w:szCs w:val="20"/>
          <w:u w:val="single"/>
        </w:rPr>
        <w:t>2.3.6 Assessing silage quality</w:t>
      </w:r>
      <w:r>
        <w:rPr>
          <w:rFonts w:ascii="Arial" w:hAnsi="Arial" w:cs="Arial"/>
          <w:color w:val="000000"/>
          <w:sz w:val="20"/>
          <w:szCs w:val="20"/>
          <w:u w:val="single"/>
        </w:rPr>
        <w:t>.</w:t>
      </w:r>
      <w:r>
        <w:rPr>
          <w:rFonts w:ascii="Arial" w:hAnsi="Arial" w:cs="Arial"/>
          <w:color w:val="000000"/>
          <w:sz w:val="20"/>
          <w:szCs w:val="20"/>
        </w:rPr>
        <w:t xml:space="preserve"> After 21 days of fermentation, the silages were evaluated using the following parameters. The assessor was composed of 15 students of animal science.</w:t>
      </w:r>
    </w:p>
    <w:p w:rsidR="003C09EE" w:rsidRDefault="008A21D2">
      <w:pPr>
        <w:spacing w:line="240" w:lineRule="auto"/>
        <w:rPr>
          <w:rFonts w:ascii="Arial" w:hAnsi="Arial"/>
          <w:color w:val="000000"/>
          <w:sz w:val="24"/>
        </w:rPr>
      </w:pPr>
      <w:r>
        <w:rPr>
          <w:rFonts w:ascii="Arial" w:hAnsi="Arial" w:cs="Arial"/>
          <w:b/>
          <w:color w:val="000000"/>
          <w:szCs w:val="20"/>
        </w:rPr>
        <w:t>2.4 Data Gathered</w:t>
      </w:r>
    </w:p>
    <w:p w:rsidR="003C09EE" w:rsidRDefault="008A21D2">
      <w:pPr>
        <w:jc w:val="both"/>
        <w:rPr>
          <w:rFonts w:ascii="Arial" w:hAnsi="Arial" w:cs="Arial"/>
          <w:sz w:val="20"/>
          <w:szCs w:val="20"/>
        </w:rPr>
      </w:pPr>
      <w:r>
        <w:rPr>
          <w:rFonts w:ascii="Arial" w:hAnsi="Arial" w:cs="Arial"/>
          <w:color w:val="000000"/>
          <w:sz w:val="20"/>
          <w:szCs w:val="20"/>
        </w:rPr>
        <w:t xml:space="preserve">The dry matter content of vetiver grass was calculated by taking 100/g composite sample of grass chopped in a one-inch size to constitute the final sample for the dry matter analysis. </w:t>
      </w:r>
      <w:r>
        <w:rPr>
          <w:rFonts w:ascii="Arial" w:hAnsi="Arial" w:cs="Arial"/>
          <w:lang w:val="en-US" w:eastAsia="zh-CN"/>
        </w:rPr>
        <w:t>After recording the sample's fresh weight and securing it in a paper sack, it was baked at 100°C for roughly eight hours.</w:t>
      </w:r>
      <w:r>
        <w:rPr>
          <w:rFonts w:ascii="Arial" w:hAnsi="Arial" w:cs="Arial"/>
          <w:lang w:eastAsia="zh-CN"/>
        </w:rPr>
        <w:t xml:space="preserve"> </w:t>
      </w:r>
      <w:r>
        <w:rPr>
          <w:rFonts w:ascii="Arial" w:hAnsi="Arial" w:cs="Arial"/>
          <w:color w:val="000000"/>
          <w:sz w:val="20"/>
          <w:szCs w:val="20"/>
        </w:rPr>
        <w:t xml:space="preserve">Then, the dry matter was weighed and placed back to the oven for another two hours for further drying. The final dry matter weight was recorded. </w:t>
      </w:r>
      <w:r>
        <w:rPr>
          <w:rFonts w:ascii="Arial" w:hAnsi="Arial" w:cs="Arial"/>
          <w:sz w:val="20"/>
          <w:szCs w:val="20"/>
          <w:lang w:val="en-US" w:eastAsia="zh-CN"/>
        </w:rPr>
        <w:t>The dry matter content was calculated by dividing the dried weight by the fresh weight and multiplying the result by 100 when the weight stayed constant. The dry matter content was multiplied by the herbage yield to determine the dry matter yield.</w:t>
      </w:r>
    </w:p>
    <w:p w:rsidR="003C09EE" w:rsidRDefault="003C09EE">
      <w:pPr>
        <w:jc w:val="both"/>
        <w:rPr>
          <w:rFonts w:ascii="Arial" w:hAnsi="Arial"/>
          <w:color w:val="FF0000"/>
        </w:rPr>
      </w:pPr>
    </w:p>
    <w:p w:rsidR="003C09EE" w:rsidRDefault="008A21D2">
      <w:pPr>
        <w:spacing w:line="240" w:lineRule="auto"/>
        <w:rPr>
          <w:rFonts w:ascii="Arial" w:hAnsi="Arial"/>
          <w:color w:val="000000"/>
        </w:rPr>
      </w:pPr>
      <w:r>
        <w:rPr>
          <w:rFonts w:ascii="Arial" w:hAnsi="Arial" w:cs="Arial"/>
          <w:color w:val="000000"/>
          <w:sz w:val="20"/>
          <w:szCs w:val="20"/>
        </w:rPr>
        <w:lastRenderedPageBreak/>
        <w:t>Dry matter content will be computed by:</w:t>
      </w:r>
    </w:p>
    <w:p w:rsidR="003C09EE" w:rsidRDefault="008A21D2">
      <w:pPr>
        <w:spacing w:line="240" w:lineRule="auto"/>
        <w:jc w:val="both"/>
        <w:rPr>
          <w:rFonts w:ascii="Arial" w:hAnsi="Arial"/>
          <w:color w:val="000000"/>
        </w:rPr>
      </w:pPr>
      <w:r>
        <w:rPr>
          <w:rFonts w:ascii="Arial" w:hAnsi="Arial" w:cs="Arial"/>
          <w:color w:val="000000"/>
          <w:sz w:val="20"/>
          <w:szCs w:val="20"/>
        </w:rPr>
        <w:t>DM = Dry Weight/Fresh Weight *100</w:t>
      </w:r>
    </w:p>
    <w:p w:rsidR="003C09EE" w:rsidRDefault="008A21D2">
      <w:pPr>
        <w:pStyle w:val="ListParagraph"/>
        <w:numPr>
          <w:ilvl w:val="0"/>
          <w:numId w:val="1"/>
        </w:numPr>
        <w:spacing w:after="0"/>
        <w:rPr>
          <w:rFonts w:ascii="Arial" w:hAnsi="Arial"/>
          <w:color w:val="000000"/>
        </w:rPr>
      </w:pPr>
      <w:r>
        <w:rPr>
          <w:rFonts w:ascii="Arial" w:hAnsi="Arial" w:cs="Arial"/>
          <w:color w:val="000000"/>
          <w:sz w:val="20"/>
          <w:szCs w:val="20"/>
        </w:rPr>
        <w:t>Color refers to the perceive appearance in terms of dark green to light olive green.</w:t>
      </w:r>
    </w:p>
    <w:p w:rsidR="003C09EE" w:rsidRDefault="008A21D2">
      <w:pPr>
        <w:pStyle w:val="ListParagraph"/>
        <w:numPr>
          <w:ilvl w:val="0"/>
          <w:numId w:val="1"/>
        </w:numPr>
        <w:spacing w:after="0"/>
        <w:rPr>
          <w:rFonts w:ascii="Arial" w:hAnsi="Arial"/>
          <w:color w:val="000000"/>
        </w:rPr>
      </w:pPr>
      <w:r>
        <w:rPr>
          <w:rFonts w:ascii="Arial" w:hAnsi="Arial" w:cs="Arial"/>
          <w:color w:val="000000"/>
          <w:sz w:val="20"/>
          <w:szCs w:val="20"/>
        </w:rPr>
        <w:t xml:space="preserve">Smell or aroma refers to pleasant or unpleasant smell of the silage </w:t>
      </w:r>
    </w:p>
    <w:p w:rsidR="003C09EE" w:rsidRDefault="008A21D2">
      <w:pPr>
        <w:pStyle w:val="ListParagraph"/>
        <w:numPr>
          <w:ilvl w:val="0"/>
          <w:numId w:val="1"/>
        </w:numPr>
        <w:spacing w:after="0"/>
        <w:rPr>
          <w:rFonts w:ascii="Arial" w:hAnsi="Arial"/>
          <w:color w:val="000000"/>
        </w:rPr>
      </w:pPr>
      <w:r>
        <w:rPr>
          <w:rFonts w:ascii="Arial" w:hAnsi="Arial" w:cs="Arial"/>
          <w:color w:val="000000"/>
          <w:sz w:val="20"/>
          <w:szCs w:val="20"/>
        </w:rPr>
        <w:t>Texture refers to the consistency of the silage either firm or slimy</w:t>
      </w:r>
    </w:p>
    <w:p w:rsidR="003C09EE" w:rsidRDefault="008A21D2">
      <w:pPr>
        <w:pStyle w:val="ListParagraph"/>
        <w:numPr>
          <w:ilvl w:val="0"/>
          <w:numId w:val="1"/>
        </w:numPr>
        <w:spacing w:after="0"/>
        <w:rPr>
          <w:rFonts w:ascii="Arial" w:hAnsi="Arial"/>
          <w:color w:val="000000"/>
        </w:rPr>
      </w:pPr>
      <w:r>
        <w:rPr>
          <w:rFonts w:ascii="Arial" w:hAnsi="Arial" w:cs="Arial"/>
          <w:bCs/>
          <w:color w:val="000000"/>
          <w:sz w:val="20"/>
          <w:szCs w:val="20"/>
        </w:rPr>
        <w:t xml:space="preserve">Molds refers to the presence or absence of molds in the silage </w:t>
      </w:r>
    </w:p>
    <w:p w:rsidR="003C09EE" w:rsidRDefault="003C09EE">
      <w:pPr>
        <w:spacing w:line="240" w:lineRule="auto"/>
        <w:jc w:val="both"/>
        <w:rPr>
          <w:rFonts w:ascii="Arial" w:hAnsi="Arial"/>
          <w:color w:val="000000"/>
        </w:rPr>
      </w:pPr>
    </w:p>
    <w:p w:rsidR="003C09EE" w:rsidRDefault="008A21D2">
      <w:pPr>
        <w:spacing w:line="240" w:lineRule="auto"/>
        <w:jc w:val="both"/>
        <w:rPr>
          <w:rFonts w:ascii="Arial" w:eastAsia="Arial" w:hAnsi="Arial" w:cs="Arial"/>
          <w:b/>
          <w:szCs w:val="24"/>
        </w:rPr>
      </w:pPr>
      <w:r>
        <w:rPr>
          <w:rFonts w:ascii="Arial" w:eastAsia="Arial" w:hAnsi="Arial" w:cs="Arial"/>
          <w:b/>
          <w:szCs w:val="24"/>
        </w:rPr>
        <w:t>3. RESULTS AND DISCUSSION</w:t>
      </w:r>
    </w:p>
    <w:p w:rsidR="003C09EE" w:rsidRDefault="008A21D2">
      <w:pPr>
        <w:spacing w:line="240" w:lineRule="auto"/>
        <w:jc w:val="both"/>
        <w:rPr>
          <w:rFonts w:ascii="Arial" w:hAnsi="Arial" w:cs="Arial"/>
          <w:color w:val="000000"/>
        </w:rPr>
      </w:pPr>
      <w:r>
        <w:rPr>
          <w:rFonts w:ascii="Arial" w:hAnsi="Arial" w:cs="Arial"/>
          <w:b/>
          <w:color w:val="000000"/>
          <w:szCs w:val="20"/>
        </w:rPr>
        <w:t xml:space="preserve">3.1 </w:t>
      </w:r>
      <w:r>
        <w:rPr>
          <w:rFonts w:ascii="Arial" w:hAnsi="Arial" w:cs="Arial"/>
          <w:b/>
          <w:color w:val="000000"/>
        </w:rPr>
        <w:t>Dry Matter Content</w:t>
      </w:r>
      <w:r>
        <w:rPr>
          <w:rFonts w:ascii="Arial" w:hAnsi="Arial" w:cs="Arial"/>
          <w:color w:val="000000"/>
        </w:rPr>
        <w:t xml:space="preserve">. </w:t>
      </w:r>
    </w:p>
    <w:p w:rsidR="003C09EE" w:rsidRDefault="008A21D2">
      <w:pPr>
        <w:jc w:val="both"/>
      </w:pPr>
      <w:r>
        <w:rPr>
          <w:rFonts w:ascii="Arial" w:hAnsi="Arial" w:cs="Arial"/>
          <w:color w:val="000000"/>
          <w:sz w:val="20"/>
          <w:szCs w:val="20"/>
        </w:rPr>
        <w:t xml:space="preserve">As shown in Table 2, Treatment 1 (Vetiver grass at 30 days RP) with 31.89% and lowest in Treatment 3 (Vetiver grass at 60 days RP) with 33%. The analysis of variance revealed no significant differences among the mean. </w:t>
      </w:r>
      <w:r>
        <w:rPr>
          <w:rFonts w:ascii="Arial" w:hAnsi="Arial" w:cs="Arial"/>
          <w:lang w:val="en-US" w:eastAsia="zh-CN"/>
        </w:rPr>
        <w:t xml:space="preserve">This suggests that changing regrowth periods had no effect on the dry matter content of vetiver grass. The dry matter content of vetiver was 34.42% in the study by </w:t>
      </w:r>
      <w:proofErr w:type="spellStart"/>
      <w:r>
        <w:rPr>
          <w:rFonts w:ascii="Arial" w:hAnsi="Arial" w:cs="Arial"/>
          <w:lang w:val="en-US" w:eastAsia="zh-CN"/>
        </w:rPr>
        <w:t>Falola</w:t>
      </w:r>
      <w:proofErr w:type="spellEnd"/>
      <w:r>
        <w:rPr>
          <w:rFonts w:ascii="Arial" w:hAnsi="Arial" w:cs="Arial"/>
          <w:lang w:val="en-US" w:eastAsia="zh-CN"/>
        </w:rPr>
        <w:t xml:space="preserve"> et al. (2013), which is higher than the current study's results of 32.66%. Despite these variations, the current study concurred with </w:t>
      </w:r>
      <w:proofErr w:type="spellStart"/>
      <w:r>
        <w:rPr>
          <w:rFonts w:ascii="Arial" w:hAnsi="Arial" w:cs="Arial"/>
          <w:lang w:val="en-US" w:eastAsia="zh-CN"/>
        </w:rPr>
        <w:t>Falola</w:t>
      </w:r>
      <w:proofErr w:type="spellEnd"/>
      <w:r>
        <w:rPr>
          <w:rFonts w:ascii="Arial" w:hAnsi="Arial" w:cs="Arial"/>
          <w:lang w:val="en-US" w:eastAsia="zh-CN"/>
        </w:rPr>
        <w:t xml:space="preserve"> et al. (2013) that dry matter content rises with age.</w:t>
      </w:r>
      <w:r>
        <w:rPr>
          <w:rFonts w:ascii="Arial" w:hAnsi="Arial" w:cs="Arial"/>
          <w:sz w:val="20"/>
          <w:szCs w:val="20"/>
          <w:lang w:eastAsia="zh-CN"/>
        </w:rPr>
        <w:t xml:space="preserve"> </w:t>
      </w:r>
      <w:r>
        <w:rPr>
          <w:rFonts w:ascii="Arial" w:eastAsia="SimSun" w:hAnsi="Arial" w:cs="Arial"/>
          <w:sz w:val="20"/>
          <w:szCs w:val="20"/>
          <w:lang w:val="en-US" w:eastAsia="zh-CN" w:bidi="ar"/>
        </w:rPr>
        <w:t xml:space="preserve">The current study's findings, however, are greater than those reported by </w:t>
      </w:r>
      <w:proofErr w:type="spellStart"/>
      <w:r>
        <w:rPr>
          <w:rFonts w:ascii="Arial" w:eastAsia="SimSun" w:hAnsi="Arial" w:cs="Arial"/>
          <w:sz w:val="20"/>
          <w:szCs w:val="20"/>
          <w:lang w:val="en-US" w:eastAsia="zh-CN" w:bidi="ar"/>
        </w:rPr>
        <w:t>Abegunde</w:t>
      </w:r>
      <w:proofErr w:type="spellEnd"/>
      <w:r>
        <w:rPr>
          <w:rFonts w:ascii="Arial" w:eastAsia="SimSun" w:hAnsi="Arial" w:cs="Arial"/>
          <w:sz w:val="20"/>
          <w:szCs w:val="20"/>
          <w:lang w:val="en-US" w:eastAsia="zh-CN" w:bidi="ar"/>
        </w:rPr>
        <w:t xml:space="preserve"> et al. (2017) in S. </w:t>
      </w:r>
      <w:proofErr w:type="spellStart"/>
      <w:r>
        <w:rPr>
          <w:rFonts w:ascii="Arial" w:eastAsia="SimSun" w:hAnsi="Arial" w:cs="Arial"/>
          <w:sz w:val="20"/>
          <w:szCs w:val="20"/>
          <w:lang w:val="en-US" w:eastAsia="zh-CN" w:bidi="ar"/>
        </w:rPr>
        <w:t>Mombin</w:t>
      </w:r>
      <w:proofErr w:type="spellEnd"/>
      <w:r>
        <w:rPr>
          <w:rFonts w:ascii="Arial" w:eastAsia="SimSun" w:hAnsi="Arial" w:cs="Arial"/>
          <w:sz w:val="20"/>
          <w:szCs w:val="20"/>
          <w:lang w:val="en-US" w:eastAsia="zh-CN" w:bidi="ar"/>
        </w:rPr>
        <w:t xml:space="preserve"> fruit and leaf silage, which has a DM range of 23.47 to 26.00. Additionally, the study by </w:t>
      </w:r>
      <w:proofErr w:type="spellStart"/>
      <w:r>
        <w:rPr>
          <w:rFonts w:ascii="Arial" w:eastAsia="SimSun" w:hAnsi="Arial" w:cs="Arial"/>
          <w:sz w:val="20"/>
          <w:szCs w:val="20"/>
          <w:lang w:val="en-US" w:eastAsia="zh-CN" w:bidi="ar"/>
        </w:rPr>
        <w:t>Handique</w:t>
      </w:r>
      <w:proofErr w:type="spellEnd"/>
      <w:r>
        <w:rPr>
          <w:rFonts w:ascii="Arial" w:eastAsia="SimSun" w:hAnsi="Arial" w:cs="Arial"/>
          <w:sz w:val="20"/>
          <w:szCs w:val="20"/>
          <w:lang w:val="en-US" w:eastAsia="zh-CN" w:bidi="ar"/>
        </w:rPr>
        <w:t xml:space="preserve"> et al. (2025) found that the </w:t>
      </w:r>
      <w:r>
        <w:rPr>
          <w:rFonts w:ascii="Arial" w:eastAsia="SimSun" w:hAnsi="Arial" w:cs="Arial"/>
          <w:sz w:val="20"/>
          <w:szCs w:val="20"/>
          <w:lang w:eastAsia="zh-CN" w:bidi="ar"/>
        </w:rPr>
        <w:t>DM</w:t>
      </w:r>
      <w:r>
        <w:rPr>
          <w:rFonts w:ascii="Arial" w:eastAsia="SimSun" w:hAnsi="Arial" w:cs="Arial"/>
          <w:sz w:val="20"/>
          <w:szCs w:val="20"/>
          <w:lang w:val="en-US" w:eastAsia="zh-CN" w:bidi="ar"/>
        </w:rPr>
        <w:t xml:space="preserve"> in cabbage and cauliflower silage ranged from 17.32 to 22.05 DM. This is because vegetable legume silage has a higher water content than grass silage.</w:t>
      </w:r>
    </w:p>
    <w:p w:rsidR="003C09EE" w:rsidRDefault="003C09EE">
      <w:pPr>
        <w:jc w:val="both"/>
        <w:rPr>
          <w:rFonts w:ascii="Arial" w:hAnsi="Arial" w:cs="Arial"/>
          <w:lang w:val="en-US" w:eastAsia="zh-CN"/>
        </w:rPr>
      </w:pPr>
    </w:p>
    <w:p w:rsidR="003C09EE" w:rsidRDefault="008A21D2">
      <w:pPr>
        <w:spacing w:after="0" w:line="240" w:lineRule="auto"/>
        <w:jc w:val="both"/>
        <w:rPr>
          <w:rFonts w:ascii="Arial" w:hAnsi="Arial"/>
          <w:color w:val="000000"/>
        </w:rPr>
      </w:pPr>
      <w:r>
        <w:rPr>
          <w:rFonts w:ascii="Arial" w:hAnsi="Arial" w:cs="Arial"/>
          <w:color w:val="000000"/>
          <w:sz w:val="20"/>
          <w:szCs w:val="20"/>
        </w:rPr>
        <w:t>Table 2. Dry matter content (g/100g DM), pH Level and temperature of Vetiver silage at different re-growth period</w:t>
      </w:r>
    </w:p>
    <w:tbl>
      <w:tblPr>
        <w:tblpPr w:leftFromText="180" w:rightFromText="180" w:vertAnchor="text" w:horzAnchor="margin" w:tblpX="108" w:tblpY="20"/>
        <w:tblW w:w="8294" w:type="dxa"/>
        <w:tblLayout w:type="fixed"/>
        <w:tblLook w:val="04A0" w:firstRow="1" w:lastRow="0" w:firstColumn="1" w:lastColumn="0" w:noHBand="0" w:noVBand="1"/>
      </w:tblPr>
      <w:tblGrid>
        <w:gridCol w:w="2728"/>
        <w:gridCol w:w="1183"/>
        <w:gridCol w:w="1533"/>
        <w:gridCol w:w="767"/>
        <w:gridCol w:w="2083"/>
      </w:tblGrid>
      <w:tr w:rsidR="003C09EE">
        <w:trPr>
          <w:trHeight w:val="351"/>
        </w:trPr>
        <w:tc>
          <w:tcPr>
            <w:tcW w:w="2728" w:type="dxa"/>
            <w:vMerge w:val="restart"/>
            <w:tcBorders>
              <w:top w:val="thinThickLargeGap" w:sz="24" w:space="0" w:color="000000"/>
              <w:bottom w:val="single" w:sz="4" w:space="0" w:color="000000"/>
            </w:tcBorders>
            <w:vAlign w:val="center"/>
          </w:tcPr>
          <w:p w:rsidR="003C09EE" w:rsidRDefault="003C09EE">
            <w:pPr>
              <w:spacing w:after="0" w:line="240" w:lineRule="auto"/>
              <w:jc w:val="center"/>
              <w:rPr>
                <w:rFonts w:ascii="Arial" w:hAnsi="Arial" w:cs="Arial"/>
                <w:sz w:val="20"/>
                <w:szCs w:val="20"/>
              </w:rPr>
            </w:pPr>
          </w:p>
          <w:p w:rsidR="003C09EE" w:rsidRDefault="008A21D2">
            <w:pPr>
              <w:spacing w:after="0" w:line="240" w:lineRule="auto"/>
              <w:jc w:val="center"/>
              <w:rPr>
                <w:sz w:val="20"/>
                <w:szCs w:val="20"/>
              </w:rPr>
            </w:pPr>
            <w:r>
              <w:rPr>
                <w:rFonts w:ascii="Arial" w:hAnsi="Arial" w:cs="Arial"/>
                <w:sz w:val="20"/>
                <w:szCs w:val="20"/>
              </w:rPr>
              <w:t>TREATMENT</w:t>
            </w:r>
          </w:p>
        </w:tc>
        <w:tc>
          <w:tcPr>
            <w:tcW w:w="1183" w:type="dxa"/>
            <w:vMerge w:val="restart"/>
            <w:tcBorders>
              <w:top w:val="thinThickLargeGap" w:sz="24" w:space="0" w:color="000000"/>
              <w:bottom w:val="single" w:sz="4" w:space="0" w:color="000000"/>
            </w:tcBorders>
          </w:tcPr>
          <w:p w:rsidR="003C09EE" w:rsidRDefault="008A21D2">
            <w:pPr>
              <w:spacing w:after="0" w:line="240" w:lineRule="auto"/>
              <w:jc w:val="center"/>
              <w:rPr>
                <w:sz w:val="20"/>
                <w:szCs w:val="20"/>
              </w:rPr>
            </w:pPr>
            <w:r>
              <w:rPr>
                <w:rFonts w:ascii="Arial" w:hAnsi="Arial" w:cs="Arial"/>
                <w:sz w:val="20"/>
                <w:szCs w:val="20"/>
              </w:rPr>
              <w:t xml:space="preserve">Dry Matter </w:t>
            </w:r>
            <w:proofErr w:type="spellStart"/>
            <w:r>
              <w:rPr>
                <w:rFonts w:ascii="Arial" w:hAnsi="Arial" w:cs="Arial"/>
                <w:sz w:val="20"/>
                <w:szCs w:val="20"/>
              </w:rPr>
              <w:t>Content</w:t>
            </w:r>
            <w:r>
              <w:rPr>
                <w:rFonts w:ascii="Arial" w:hAnsi="Arial" w:cs="Arial"/>
                <w:sz w:val="20"/>
                <w:szCs w:val="20"/>
                <w:vertAlign w:val="superscript"/>
              </w:rPr>
              <w:t>ns</w:t>
            </w:r>
            <w:proofErr w:type="spellEnd"/>
          </w:p>
        </w:tc>
        <w:tc>
          <w:tcPr>
            <w:tcW w:w="1533" w:type="dxa"/>
            <w:vMerge w:val="restart"/>
            <w:tcBorders>
              <w:top w:val="thinThickLargeGap" w:sz="24" w:space="0" w:color="000000"/>
              <w:bottom w:val="single" w:sz="4" w:space="0" w:color="000000"/>
            </w:tcBorders>
            <w:vAlign w:val="center"/>
          </w:tcPr>
          <w:p w:rsidR="003C09EE" w:rsidRDefault="008A21D2">
            <w:pPr>
              <w:spacing w:after="0" w:line="240" w:lineRule="auto"/>
              <w:jc w:val="center"/>
              <w:rPr>
                <w:sz w:val="20"/>
                <w:szCs w:val="20"/>
              </w:rPr>
            </w:pPr>
            <w:proofErr w:type="spellStart"/>
            <w:r>
              <w:rPr>
                <w:rFonts w:ascii="Arial" w:hAnsi="Arial" w:cs="Arial"/>
                <w:sz w:val="20"/>
                <w:szCs w:val="20"/>
              </w:rPr>
              <w:t>Temperature</w:t>
            </w:r>
            <w:r>
              <w:rPr>
                <w:rFonts w:ascii="Arial" w:hAnsi="Arial" w:cs="Arial"/>
                <w:sz w:val="20"/>
                <w:szCs w:val="20"/>
                <w:vertAlign w:val="superscript"/>
              </w:rPr>
              <w:t>ns</w:t>
            </w:r>
            <w:proofErr w:type="spellEnd"/>
          </w:p>
        </w:tc>
        <w:tc>
          <w:tcPr>
            <w:tcW w:w="2850" w:type="dxa"/>
            <w:gridSpan w:val="2"/>
            <w:tcBorders>
              <w:top w:val="thinThickLargeGap" w:sz="24" w:space="0" w:color="000000"/>
              <w:bottom w:val="single" w:sz="4" w:space="0" w:color="000000"/>
            </w:tcBorders>
            <w:vAlign w:val="center"/>
          </w:tcPr>
          <w:p w:rsidR="003C09EE" w:rsidRDefault="008A21D2">
            <w:pPr>
              <w:spacing w:after="0" w:line="240" w:lineRule="auto"/>
              <w:jc w:val="center"/>
              <w:rPr>
                <w:sz w:val="20"/>
                <w:szCs w:val="20"/>
              </w:rPr>
            </w:pPr>
            <w:r>
              <w:rPr>
                <w:rFonts w:ascii="Arial" w:hAnsi="Arial" w:cs="Arial"/>
                <w:sz w:val="20"/>
                <w:szCs w:val="20"/>
              </w:rPr>
              <w:t xml:space="preserve">pH </w:t>
            </w:r>
            <w:proofErr w:type="spellStart"/>
            <w:r>
              <w:rPr>
                <w:rFonts w:ascii="Arial" w:hAnsi="Arial" w:cs="Arial"/>
                <w:sz w:val="20"/>
                <w:szCs w:val="20"/>
              </w:rPr>
              <w:t>Level</w:t>
            </w:r>
            <w:r>
              <w:rPr>
                <w:rFonts w:ascii="Arial" w:hAnsi="Arial" w:cs="Arial"/>
                <w:sz w:val="20"/>
                <w:szCs w:val="20"/>
                <w:vertAlign w:val="superscript"/>
              </w:rPr>
              <w:t>ns</w:t>
            </w:r>
            <w:proofErr w:type="spellEnd"/>
          </w:p>
        </w:tc>
      </w:tr>
      <w:tr w:rsidR="003C09EE">
        <w:trPr>
          <w:trHeight w:val="140"/>
        </w:trPr>
        <w:tc>
          <w:tcPr>
            <w:tcW w:w="2728" w:type="dxa"/>
            <w:vMerge/>
            <w:tcBorders>
              <w:top w:val="thinThickLargeGap" w:sz="24" w:space="0" w:color="000000"/>
              <w:bottom w:val="single" w:sz="4" w:space="0" w:color="000000"/>
            </w:tcBorders>
            <w:vAlign w:val="center"/>
          </w:tcPr>
          <w:p w:rsidR="003C09EE" w:rsidRDefault="003C09EE">
            <w:pPr>
              <w:spacing w:after="0" w:line="240" w:lineRule="auto"/>
              <w:rPr>
                <w:rFonts w:ascii="Arial" w:hAnsi="Arial" w:cs="Arial"/>
                <w:sz w:val="20"/>
                <w:szCs w:val="20"/>
              </w:rPr>
            </w:pPr>
          </w:p>
        </w:tc>
        <w:tc>
          <w:tcPr>
            <w:tcW w:w="1183" w:type="dxa"/>
            <w:vMerge/>
            <w:tcBorders>
              <w:bottom w:val="single" w:sz="4" w:space="0" w:color="000000"/>
            </w:tcBorders>
          </w:tcPr>
          <w:p w:rsidR="003C09EE" w:rsidRDefault="003C09EE">
            <w:pPr>
              <w:spacing w:after="0" w:line="240" w:lineRule="auto"/>
              <w:jc w:val="center"/>
              <w:rPr>
                <w:rFonts w:ascii="Arial" w:hAnsi="Arial" w:cs="Arial"/>
                <w:sz w:val="20"/>
                <w:szCs w:val="20"/>
              </w:rPr>
            </w:pPr>
          </w:p>
        </w:tc>
        <w:tc>
          <w:tcPr>
            <w:tcW w:w="1533" w:type="dxa"/>
            <w:vMerge/>
            <w:tcBorders>
              <w:bottom w:val="single" w:sz="4" w:space="0" w:color="000000"/>
            </w:tcBorders>
          </w:tcPr>
          <w:p w:rsidR="003C09EE" w:rsidRDefault="003C09EE">
            <w:pPr>
              <w:spacing w:after="0" w:line="240" w:lineRule="auto"/>
              <w:jc w:val="center"/>
              <w:rPr>
                <w:rFonts w:ascii="Arial" w:hAnsi="Arial" w:cs="Arial"/>
                <w:sz w:val="20"/>
                <w:szCs w:val="20"/>
              </w:rPr>
            </w:pPr>
          </w:p>
        </w:tc>
        <w:tc>
          <w:tcPr>
            <w:tcW w:w="767" w:type="dxa"/>
            <w:tcBorders>
              <w:top w:val="single" w:sz="4" w:space="0" w:color="000000"/>
              <w:bottom w:val="single" w:sz="4" w:space="0" w:color="000000"/>
            </w:tcBorders>
          </w:tcPr>
          <w:p w:rsidR="003C09EE" w:rsidRDefault="008A21D2">
            <w:pPr>
              <w:spacing w:after="0" w:line="240" w:lineRule="auto"/>
              <w:jc w:val="center"/>
              <w:rPr>
                <w:sz w:val="20"/>
                <w:szCs w:val="20"/>
              </w:rPr>
            </w:pPr>
            <w:r>
              <w:rPr>
                <w:rFonts w:ascii="Arial" w:hAnsi="Arial" w:cs="Arial"/>
                <w:sz w:val="20"/>
                <w:szCs w:val="20"/>
              </w:rPr>
              <w:t>Mean</w:t>
            </w:r>
          </w:p>
        </w:tc>
        <w:tc>
          <w:tcPr>
            <w:tcW w:w="2083" w:type="dxa"/>
            <w:tcBorders>
              <w:top w:val="single" w:sz="4" w:space="0" w:color="000000"/>
              <w:bottom w:val="single" w:sz="4" w:space="0" w:color="000000"/>
            </w:tcBorders>
          </w:tcPr>
          <w:p w:rsidR="003C09EE" w:rsidRDefault="008A21D2">
            <w:pPr>
              <w:spacing w:after="0" w:line="240" w:lineRule="auto"/>
              <w:jc w:val="center"/>
              <w:rPr>
                <w:sz w:val="20"/>
                <w:szCs w:val="20"/>
              </w:rPr>
            </w:pPr>
            <w:r>
              <w:rPr>
                <w:rFonts w:ascii="Arial" w:hAnsi="Arial" w:cs="Arial"/>
                <w:sz w:val="20"/>
                <w:szCs w:val="20"/>
              </w:rPr>
              <w:t>Description</w:t>
            </w:r>
          </w:p>
        </w:tc>
      </w:tr>
      <w:tr w:rsidR="003C09EE">
        <w:trPr>
          <w:trHeight w:val="99"/>
        </w:trPr>
        <w:tc>
          <w:tcPr>
            <w:tcW w:w="2728" w:type="dxa"/>
            <w:tcBorders>
              <w:top w:val="single" w:sz="4" w:space="0" w:color="000000"/>
            </w:tcBorders>
          </w:tcPr>
          <w:p w:rsidR="003C09EE" w:rsidRDefault="008A21D2">
            <w:pPr>
              <w:spacing w:after="0" w:line="240" w:lineRule="auto"/>
              <w:rPr>
                <w:sz w:val="20"/>
                <w:szCs w:val="20"/>
              </w:rPr>
            </w:pPr>
            <w:r>
              <w:rPr>
                <w:rFonts w:ascii="Arial" w:hAnsi="Arial" w:cs="Arial"/>
                <w:sz w:val="20"/>
                <w:szCs w:val="20"/>
              </w:rPr>
              <w:t>1 – Vetiver grass at 30 DRP</w:t>
            </w:r>
          </w:p>
        </w:tc>
        <w:tc>
          <w:tcPr>
            <w:tcW w:w="1183" w:type="dxa"/>
            <w:tcBorders>
              <w:top w:val="single" w:sz="4" w:space="0" w:color="000000"/>
            </w:tcBorders>
          </w:tcPr>
          <w:p w:rsidR="003C09EE" w:rsidRDefault="008A21D2">
            <w:pPr>
              <w:spacing w:after="0" w:line="240" w:lineRule="auto"/>
              <w:jc w:val="center"/>
              <w:rPr>
                <w:sz w:val="20"/>
                <w:szCs w:val="20"/>
              </w:rPr>
            </w:pPr>
            <w:r>
              <w:rPr>
                <w:rFonts w:ascii="Arial" w:hAnsi="Arial" w:cs="Arial"/>
                <w:sz w:val="20"/>
                <w:szCs w:val="20"/>
              </w:rPr>
              <w:t>31.89</w:t>
            </w:r>
          </w:p>
        </w:tc>
        <w:tc>
          <w:tcPr>
            <w:tcW w:w="1533" w:type="dxa"/>
            <w:tcBorders>
              <w:top w:val="single" w:sz="4" w:space="0" w:color="000000"/>
            </w:tcBorders>
          </w:tcPr>
          <w:p w:rsidR="003C09EE" w:rsidRDefault="008A21D2">
            <w:pPr>
              <w:spacing w:after="0" w:line="240" w:lineRule="auto"/>
              <w:jc w:val="center"/>
              <w:rPr>
                <w:sz w:val="20"/>
                <w:szCs w:val="20"/>
              </w:rPr>
            </w:pPr>
            <w:r>
              <w:rPr>
                <w:rFonts w:ascii="Arial" w:hAnsi="Arial" w:cs="Arial"/>
                <w:sz w:val="20"/>
                <w:szCs w:val="20"/>
              </w:rPr>
              <w:t>28.33</w:t>
            </w:r>
          </w:p>
        </w:tc>
        <w:tc>
          <w:tcPr>
            <w:tcW w:w="767" w:type="dxa"/>
            <w:tcBorders>
              <w:top w:val="single" w:sz="4" w:space="0" w:color="000000"/>
            </w:tcBorders>
          </w:tcPr>
          <w:p w:rsidR="003C09EE" w:rsidRDefault="008A21D2">
            <w:pPr>
              <w:spacing w:after="0" w:line="240" w:lineRule="auto"/>
              <w:jc w:val="center"/>
              <w:rPr>
                <w:sz w:val="20"/>
                <w:szCs w:val="20"/>
              </w:rPr>
            </w:pPr>
            <w:r>
              <w:rPr>
                <w:rFonts w:ascii="Arial" w:hAnsi="Arial" w:cs="Arial"/>
                <w:sz w:val="20"/>
                <w:szCs w:val="20"/>
              </w:rPr>
              <w:t>5.50</w:t>
            </w:r>
          </w:p>
        </w:tc>
        <w:tc>
          <w:tcPr>
            <w:tcW w:w="2083" w:type="dxa"/>
            <w:tcBorders>
              <w:top w:val="single" w:sz="4" w:space="0" w:color="000000"/>
            </w:tcBorders>
          </w:tcPr>
          <w:p w:rsidR="003C09EE" w:rsidRDefault="008A21D2">
            <w:pPr>
              <w:spacing w:after="0" w:line="240" w:lineRule="auto"/>
              <w:jc w:val="center"/>
              <w:rPr>
                <w:sz w:val="20"/>
                <w:szCs w:val="20"/>
              </w:rPr>
            </w:pPr>
            <w:r>
              <w:rPr>
                <w:rFonts w:ascii="Arial" w:hAnsi="Arial" w:cs="Arial"/>
                <w:sz w:val="20"/>
                <w:szCs w:val="20"/>
              </w:rPr>
              <w:t>Acidic</w:t>
            </w:r>
          </w:p>
        </w:tc>
      </w:tr>
      <w:tr w:rsidR="003C09EE">
        <w:trPr>
          <w:trHeight w:val="100"/>
        </w:trPr>
        <w:tc>
          <w:tcPr>
            <w:tcW w:w="2728" w:type="dxa"/>
          </w:tcPr>
          <w:p w:rsidR="003C09EE" w:rsidRDefault="008A21D2">
            <w:pPr>
              <w:spacing w:after="0" w:line="240" w:lineRule="auto"/>
              <w:rPr>
                <w:sz w:val="20"/>
                <w:szCs w:val="20"/>
              </w:rPr>
            </w:pPr>
            <w:r>
              <w:rPr>
                <w:rFonts w:ascii="Arial" w:hAnsi="Arial" w:cs="Arial"/>
                <w:sz w:val="20"/>
                <w:szCs w:val="20"/>
              </w:rPr>
              <w:t>2 – Vetiver grass at 45 DRP</w:t>
            </w:r>
          </w:p>
        </w:tc>
        <w:tc>
          <w:tcPr>
            <w:tcW w:w="1183" w:type="dxa"/>
          </w:tcPr>
          <w:p w:rsidR="003C09EE" w:rsidRDefault="008A21D2">
            <w:pPr>
              <w:spacing w:after="0" w:line="240" w:lineRule="auto"/>
              <w:jc w:val="center"/>
              <w:rPr>
                <w:sz w:val="20"/>
                <w:szCs w:val="20"/>
              </w:rPr>
            </w:pPr>
            <w:r>
              <w:rPr>
                <w:rFonts w:ascii="Arial" w:hAnsi="Arial" w:cs="Arial"/>
                <w:sz w:val="20"/>
                <w:szCs w:val="20"/>
              </w:rPr>
              <w:t>32.66</w:t>
            </w:r>
          </w:p>
        </w:tc>
        <w:tc>
          <w:tcPr>
            <w:tcW w:w="1533" w:type="dxa"/>
          </w:tcPr>
          <w:p w:rsidR="003C09EE" w:rsidRDefault="008A21D2">
            <w:pPr>
              <w:spacing w:after="0" w:line="240" w:lineRule="auto"/>
              <w:jc w:val="center"/>
              <w:rPr>
                <w:sz w:val="20"/>
                <w:szCs w:val="20"/>
              </w:rPr>
            </w:pPr>
            <w:r>
              <w:rPr>
                <w:rFonts w:ascii="Arial" w:hAnsi="Arial" w:cs="Arial"/>
                <w:sz w:val="20"/>
                <w:szCs w:val="20"/>
              </w:rPr>
              <w:t>28.37</w:t>
            </w:r>
          </w:p>
        </w:tc>
        <w:tc>
          <w:tcPr>
            <w:tcW w:w="767" w:type="dxa"/>
          </w:tcPr>
          <w:p w:rsidR="003C09EE" w:rsidRDefault="008A21D2">
            <w:pPr>
              <w:spacing w:after="0" w:line="240" w:lineRule="auto"/>
              <w:jc w:val="center"/>
              <w:rPr>
                <w:sz w:val="20"/>
                <w:szCs w:val="20"/>
              </w:rPr>
            </w:pPr>
            <w:r>
              <w:rPr>
                <w:rFonts w:ascii="Arial" w:hAnsi="Arial" w:cs="Arial"/>
                <w:sz w:val="20"/>
                <w:szCs w:val="20"/>
              </w:rPr>
              <w:t>5.46</w:t>
            </w:r>
          </w:p>
        </w:tc>
        <w:tc>
          <w:tcPr>
            <w:tcW w:w="2083" w:type="dxa"/>
          </w:tcPr>
          <w:p w:rsidR="003C09EE" w:rsidRDefault="008A21D2">
            <w:pPr>
              <w:spacing w:after="0" w:line="240" w:lineRule="auto"/>
              <w:jc w:val="center"/>
              <w:rPr>
                <w:sz w:val="20"/>
                <w:szCs w:val="20"/>
              </w:rPr>
            </w:pPr>
            <w:r>
              <w:rPr>
                <w:rFonts w:ascii="Arial" w:hAnsi="Arial" w:cs="Arial"/>
                <w:sz w:val="20"/>
                <w:szCs w:val="20"/>
              </w:rPr>
              <w:t>Acidic</w:t>
            </w:r>
          </w:p>
        </w:tc>
      </w:tr>
      <w:tr w:rsidR="003C09EE">
        <w:trPr>
          <w:trHeight w:val="202"/>
        </w:trPr>
        <w:tc>
          <w:tcPr>
            <w:tcW w:w="2728" w:type="dxa"/>
            <w:tcBorders>
              <w:bottom w:val="thinThickLargeGap" w:sz="24" w:space="0" w:color="000000"/>
            </w:tcBorders>
          </w:tcPr>
          <w:p w:rsidR="003C09EE" w:rsidRDefault="008A21D2">
            <w:pPr>
              <w:spacing w:after="0" w:line="240" w:lineRule="auto"/>
              <w:rPr>
                <w:sz w:val="20"/>
                <w:szCs w:val="20"/>
              </w:rPr>
            </w:pPr>
            <w:r>
              <w:rPr>
                <w:rFonts w:ascii="Arial" w:hAnsi="Arial" w:cs="Arial"/>
                <w:sz w:val="20"/>
                <w:szCs w:val="20"/>
              </w:rPr>
              <w:t>3 – Vetiver grass at 60 DRP</w:t>
            </w:r>
          </w:p>
        </w:tc>
        <w:tc>
          <w:tcPr>
            <w:tcW w:w="1183" w:type="dxa"/>
            <w:tcBorders>
              <w:bottom w:val="thinThickLargeGap" w:sz="24" w:space="0" w:color="000000"/>
            </w:tcBorders>
          </w:tcPr>
          <w:p w:rsidR="003C09EE" w:rsidRDefault="008A21D2">
            <w:pPr>
              <w:spacing w:after="0" w:line="240" w:lineRule="auto"/>
              <w:jc w:val="center"/>
              <w:rPr>
                <w:sz w:val="20"/>
                <w:szCs w:val="20"/>
              </w:rPr>
            </w:pPr>
            <w:r>
              <w:rPr>
                <w:rFonts w:ascii="Arial" w:hAnsi="Arial" w:cs="Arial"/>
                <w:sz w:val="20"/>
                <w:szCs w:val="20"/>
              </w:rPr>
              <w:t>33.00</w:t>
            </w:r>
          </w:p>
        </w:tc>
        <w:tc>
          <w:tcPr>
            <w:tcW w:w="1533" w:type="dxa"/>
            <w:tcBorders>
              <w:bottom w:val="thinThickLargeGap" w:sz="24" w:space="0" w:color="000000"/>
            </w:tcBorders>
          </w:tcPr>
          <w:p w:rsidR="003C09EE" w:rsidRDefault="008A21D2">
            <w:pPr>
              <w:spacing w:after="0" w:line="240" w:lineRule="auto"/>
              <w:jc w:val="center"/>
              <w:rPr>
                <w:sz w:val="20"/>
                <w:szCs w:val="20"/>
              </w:rPr>
            </w:pPr>
            <w:r>
              <w:rPr>
                <w:rFonts w:ascii="Arial" w:hAnsi="Arial" w:cs="Arial"/>
                <w:sz w:val="20"/>
                <w:szCs w:val="20"/>
              </w:rPr>
              <w:t>28.30</w:t>
            </w:r>
          </w:p>
        </w:tc>
        <w:tc>
          <w:tcPr>
            <w:tcW w:w="767" w:type="dxa"/>
            <w:tcBorders>
              <w:bottom w:val="thinThickLargeGap" w:sz="24" w:space="0" w:color="000000"/>
            </w:tcBorders>
          </w:tcPr>
          <w:p w:rsidR="003C09EE" w:rsidRDefault="008A21D2">
            <w:pPr>
              <w:spacing w:after="0" w:line="240" w:lineRule="auto"/>
              <w:jc w:val="center"/>
              <w:rPr>
                <w:sz w:val="20"/>
                <w:szCs w:val="20"/>
              </w:rPr>
            </w:pPr>
            <w:r>
              <w:rPr>
                <w:rFonts w:ascii="Arial" w:hAnsi="Arial" w:cs="Arial"/>
                <w:sz w:val="20"/>
                <w:szCs w:val="20"/>
              </w:rPr>
              <w:t>5.17</w:t>
            </w:r>
          </w:p>
        </w:tc>
        <w:tc>
          <w:tcPr>
            <w:tcW w:w="2083" w:type="dxa"/>
            <w:tcBorders>
              <w:bottom w:val="thinThickLargeGap" w:sz="24" w:space="0" w:color="000000"/>
            </w:tcBorders>
          </w:tcPr>
          <w:p w:rsidR="003C09EE" w:rsidRDefault="008A21D2">
            <w:pPr>
              <w:spacing w:after="0" w:line="240" w:lineRule="auto"/>
              <w:jc w:val="center"/>
              <w:rPr>
                <w:sz w:val="20"/>
                <w:szCs w:val="20"/>
              </w:rPr>
            </w:pPr>
            <w:r>
              <w:rPr>
                <w:rFonts w:ascii="Arial" w:hAnsi="Arial" w:cs="Arial"/>
                <w:sz w:val="20"/>
                <w:szCs w:val="20"/>
              </w:rPr>
              <w:t>Acidic</w:t>
            </w:r>
          </w:p>
        </w:tc>
      </w:tr>
    </w:tbl>
    <w:p w:rsidR="003C09EE" w:rsidRDefault="008A21D2">
      <w:pPr>
        <w:tabs>
          <w:tab w:val="left" w:pos="1185"/>
        </w:tabs>
        <w:spacing w:after="0" w:line="240" w:lineRule="auto"/>
        <w:jc w:val="both"/>
        <w:rPr>
          <w:rFonts w:ascii="Arial" w:hAnsi="Arial"/>
          <w:color w:val="000000"/>
        </w:rPr>
      </w:pPr>
      <w:r>
        <w:rPr>
          <w:rFonts w:ascii="Arial" w:hAnsi="Arial" w:cs="Arial"/>
          <w:color w:val="000000"/>
          <w:sz w:val="18"/>
          <w:szCs w:val="18"/>
        </w:rPr>
        <w:t>DRP – days of re-growth period</w:t>
      </w:r>
    </w:p>
    <w:p w:rsidR="003C09EE" w:rsidRDefault="008A21D2">
      <w:pPr>
        <w:tabs>
          <w:tab w:val="left" w:pos="1185"/>
        </w:tabs>
        <w:spacing w:after="0" w:line="240" w:lineRule="auto"/>
        <w:jc w:val="both"/>
        <w:rPr>
          <w:rFonts w:ascii="Arial" w:hAnsi="Arial" w:cs="Arial"/>
          <w:color w:val="000000"/>
          <w:sz w:val="18"/>
          <w:szCs w:val="18"/>
        </w:rPr>
      </w:pPr>
      <w:r>
        <w:rPr>
          <w:rFonts w:ascii="Arial" w:hAnsi="Arial" w:cs="Arial"/>
          <w:color w:val="000000"/>
          <w:sz w:val="18"/>
          <w:szCs w:val="18"/>
        </w:rPr>
        <w:t>not significant</w:t>
      </w:r>
    </w:p>
    <w:p w:rsidR="003C09EE" w:rsidRDefault="003C09EE">
      <w:pPr>
        <w:tabs>
          <w:tab w:val="left" w:pos="1185"/>
        </w:tabs>
        <w:spacing w:after="0" w:line="240" w:lineRule="auto"/>
        <w:jc w:val="both"/>
        <w:rPr>
          <w:rFonts w:ascii="Arial" w:hAnsi="Arial" w:cs="Arial"/>
          <w:color w:val="000000"/>
          <w:sz w:val="18"/>
          <w:szCs w:val="18"/>
        </w:rPr>
      </w:pPr>
    </w:p>
    <w:p w:rsidR="003C09EE" w:rsidRDefault="008A21D2">
      <w:pPr>
        <w:spacing w:line="240" w:lineRule="auto"/>
        <w:jc w:val="both"/>
        <w:rPr>
          <w:rFonts w:ascii="Arial" w:hAnsi="Arial" w:cs="Arial"/>
          <w:b/>
          <w:bCs/>
          <w:color w:val="000000"/>
          <w:szCs w:val="20"/>
        </w:rPr>
      </w:pPr>
      <w:r>
        <w:rPr>
          <w:rFonts w:ascii="Arial" w:hAnsi="Arial" w:cs="Arial"/>
          <w:b/>
          <w:bCs/>
          <w:color w:val="000000"/>
          <w:szCs w:val="20"/>
        </w:rPr>
        <w:t>3.2 Temperature.</w:t>
      </w:r>
    </w:p>
    <w:p w:rsidR="003C09EE" w:rsidRDefault="008A21D2">
      <w:pPr>
        <w:spacing w:line="240" w:lineRule="auto"/>
        <w:jc w:val="both"/>
        <w:rPr>
          <w:rFonts w:ascii="Arial" w:hAnsi="Arial"/>
          <w:color w:val="000000"/>
        </w:rPr>
      </w:pPr>
      <w:r>
        <w:rPr>
          <w:rFonts w:ascii="Arial" w:hAnsi="Arial" w:cs="Arial"/>
          <w:color w:val="000000"/>
          <w:sz w:val="20"/>
          <w:szCs w:val="20"/>
        </w:rPr>
        <w:t>Table 2 shows the mean temperature of three treatments. Treatment 2 (Vetiver silage at 45 DRP) had the highest mean of 28.37°C, while Treatment 3 (Vetiver silage at 60 DRP) had the lowest mean of 28.3°C. The differences among the observed temperature of the three treatments were relatively small and based on the analysis of variance there were no significant differences among the temperature of the three treatments.</w:t>
      </w:r>
    </w:p>
    <w:p w:rsidR="003C09EE" w:rsidRDefault="008A21D2">
      <w:pPr>
        <w:spacing w:line="240" w:lineRule="auto"/>
        <w:jc w:val="both"/>
        <w:rPr>
          <w:rFonts w:ascii="Arial" w:hAnsi="Arial"/>
          <w:color w:val="000000"/>
        </w:rPr>
      </w:pPr>
      <w:r>
        <w:rPr>
          <w:rFonts w:ascii="Arial" w:hAnsi="Arial" w:cs="Arial"/>
          <w:color w:val="000000"/>
          <w:sz w:val="20"/>
          <w:szCs w:val="20"/>
        </w:rPr>
        <w:t xml:space="preserve">According to Muck (1996), the temperature of fermenting forage varying from 27 – 38°C was presumed to produced excellent silage the result of the present study is within stated range of (Muck 1996), and a little bit higher than the report of </w:t>
      </w:r>
      <w:proofErr w:type="spellStart"/>
      <w:r>
        <w:rPr>
          <w:rFonts w:ascii="Arial" w:hAnsi="Arial" w:cs="Arial"/>
          <w:color w:val="000000"/>
          <w:sz w:val="20"/>
          <w:szCs w:val="20"/>
        </w:rPr>
        <w:t>Babayemi</w:t>
      </w:r>
      <w:proofErr w:type="spellEnd"/>
      <w:r>
        <w:rPr>
          <w:rFonts w:ascii="Arial" w:hAnsi="Arial" w:cs="Arial"/>
          <w:color w:val="000000"/>
          <w:sz w:val="20"/>
          <w:szCs w:val="20"/>
        </w:rPr>
        <w:t xml:space="preserve"> (2009) with 25 - 27°C in silage of vetiver grass. </w:t>
      </w:r>
    </w:p>
    <w:p w:rsidR="003C09EE" w:rsidRDefault="008A21D2">
      <w:pPr>
        <w:spacing w:line="240" w:lineRule="auto"/>
        <w:jc w:val="both"/>
        <w:rPr>
          <w:rFonts w:ascii="Arial" w:hAnsi="Arial"/>
          <w:color w:val="000000"/>
        </w:rPr>
      </w:pPr>
      <w:r>
        <w:rPr>
          <w:rFonts w:ascii="Arial" w:hAnsi="Arial" w:cs="Arial"/>
          <w:color w:val="000000"/>
          <w:sz w:val="20"/>
          <w:szCs w:val="20"/>
        </w:rPr>
        <w:lastRenderedPageBreak/>
        <w:t xml:space="preserve">Compared to the study of </w:t>
      </w:r>
      <w:proofErr w:type="spellStart"/>
      <w:r>
        <w:rPr>
          <w:rFonts w:ascii="Arial" w:hAnsi="Arial" w:cs="Arial"/>
          <w:color w:val="000000"/>
          <w:sz w:val="20"/>
          <w:szCs w:val="20"/>
        </w:rPr>
        <w:t>Mohd-Setapar</w:t>
      </w:r>
      <w:proofErr w:type="spellEnd"/>
      <w:r>
        <w:rPr>
          <w:rFonts w:ascii="Arial" w:hAnsi="Arial" w:cs="Arial"/>
          <w:color w:val="000000"/>
          <w:sz w:val="20"/>
          <w:szCs w:val="20"/>
        </w:rPr>
        <w:t xml:space="preserve"> et al. (2012) the temperature of grass silage was 21°C, lower than the result of this study with 28.37°C, maybe because of the differences in the span of fermentation period of the silage. Furthermore, the result of </w:t>
      </w:r>
      <w:proofErr w:type="spellStart"/>
      <w:r>
        <w:rPr>
          <w:rFonts w:ascii="Arial" w:hAnsi="Arial" w:cs="Arial"/>
          <w:color w:val="000000"/>
          <w:sz w:val="20"/>
          <w:szCs w:val="20"/>
        </w:rPr>
        <w:t>Falola</w:t>
      </w:r>
      <w:proofErr w:type="spellEnd"/>
      <w:r>
        <w:rPr>
          <w:rFonts w:ascii="Arial" w:hAnsi="Arial" w:cs="Arial"/>
          <w:color w:val="000000"/>
          <w:sz w:val="20"/>
          <w:szCs w:val="20"/>
        </w:rPr>
        <w:t xml:space="preserve"> et al., (2013) in the temperature of vetiver silage without added cassava peel shows almost similar value (28°C) observed in this study (28.37°C).</w:t>
      </w:r>
    </w:p>
    <w:p w:rsidR="003C09EE" w:rsidRDefault="008A21D2">
      <w:pPr>
        <w:spacing w:line="240" w:lineRule="auto"/>
        <w:jc w:val="both"/>
        <w:rPr>
          <w:rFonts w:ascii="Arial" w:hAnsi="Arial" w:cs="Arial"/>
          <w:b/>
          <w:bCs/>
          <w:color w:val="000000"/>
          <w:szCs w:val="20"/>
        </w:rPr>
      </w:pPr>
      <w:r>
        <w:rPr>
          <w:rFonts w:ascii="Arial" w:hAnsi="Arial" w:cs="Arial"/>
          <w:b/>
          <w:bCs/>
          <w:color w:val="000000"/>
          <w:szCs w:val="20"/>
        </w:rPr>
        <w:t xml:space="preserve">3.3 pH Level. </w:t>
      </w:r>
    </w:p>
    <w:p w:rsidR="003C09EE" w:rsidRDefault="008A21D2">
      <w:pPr>
        <w:spacing w:line="240" w:lineRule="auto"/>
        <w:jc w:val="both"/>
        <w:rPr>
          <w:rFonts w:ascii="Arial" w:hAnsi="Arial" w:cs="Arial"/>
          <w:b/>
          <w:bCs/>
          <w:color w:val="000000"/>
          <w:sz w:val="20"/>
          <w:szCs w:val="20"/>
        </w:rPr>
      </w:pPr>
      <w:r>
        <w:rPr>
          <w:rFonts w:ascii="Arial" w:hAnsi="Arial" w:cs="Arial"/>
          <w:bCs/>
          <w:color w:val="000000"/>
          <w:sz w:val="20"/>
          <w:szCs w:val="20"/>
        </w:rPr>
        <w:t>As shown in</w:t>
      </w:r>
      <w:r>
        <w:rPr>
          <w:rFonts w:ascii="Arial" w:hAnsi="Arial" w:cs="Arial"/>
          <w:color w:val="000000"/>
          <w:sz w:val="20"/>
          <w:szCs w:val="20"/>
        </w:rPr>
        <w:t xml:space="preserve"> Table 2 the mean pH level of three different treatments. Treatment 1 (Vetiver silage at 30 DRP) had the highest mean of 5.50 pH, while Treatment 3 (Vetiver silage at 60 DRP) had the lowest mean of 5.17 </w:t>
      </w:r>
      <w:proofErr w:type="spellStart"/>
      <w:r>
        <w:rPr>
          <w:rFonts w:ascii="Arial" w:hAnsi="Arial" w:cs="Arial"/>
          <w:color w:val="000000"/>
          <w:sz w:val="20"/>
          <w:szCs w:val="20"/>
        </w:rPr>
        <w:t>pH.</w:t>
      </w:r>
      <w:proofErr w:type="spellEnd"/>
      <w:r>
        <w:rPr>
          <w:rFonts w:ascii="Arial" w:hAnsi="Arial" w:cs="Arial"/>
          <w:color w:val="000000"/>
          <w:sz w:val="20"/>
          <w:szCs w:val="20"/>
        </w:rPr>
        <w:t xml:space="preserve"> Analysis of variance revealed that there were no significant differences among the mean of pH levels of the three treatments, indicating that the different re-growth period and addition of additives in the preparation of silage did not significantly influence its pH level.</w:t>
      </w:r>
    </w:p>
    <w:p w:rsidR="003C09EE" w:rsidRDefault="008A21D2">
      <w:pPr>
        <w:jc w:val="both"/>
        <w:rPr>
          <w:rFonts w:ascii="Arial" w:hAnsi="Arial" w:cs="Arial"/>
          <w:lang w:val="en-US" w:eastAsia="zh-CN"/>
        </w:rPr>
      </w:pPr>
      <w:r>
        <w:rPr>
          <w:rFonts w:ascii="Arial" w:hAnsi="Arial" w:cs="Arial"/>
          <w:color w:val="000000"/>
          <w:sz w:val="20"/>
          <w:szCs w:val="20"/>
        </w:rPr>
        <w:t xml:space="preserve">According to PNS/BAFS (2014), the pH of the silage should range 3.5 to 4.7, the result of the study is higher than the recommended level. </w:t>
      </w:r>
      <w:r>
        <w:rPr>
          <w:rFonts w:ascii="Arial" w:hAnsi="Arial" w:cs="Arial"/>
          <w:lang w:val="en-US" w:eastAsia="zh-CN"/>
        </w:rPr>
        <w:t xml:space="preserve">According to </w:t>
      </w:r>
      <w:proofErr w:type="spellStart"/>
      <w:r>
        <w:rPr>
          <w:rFonts w:ascii="Arial" w:hAnsi="Arial" w:cs="Arial"/>
          <w:lang w:val="en-US" w:eastAsia="zh-CN"/>
        </w:rPr>
        <w:t>Menesses</w:t>
      </w:r>
      <w:proofErr w:type="spellEnd"/>
      <w:r>
        <w:rPr>
          <w:rFonts w:ascii="Arial" w:hAnsi="Arial" w:cs="Arial"/>
          <w:lang w:val="en-US" w:eastAsia="zh-CN"/>
        </w:rPr>
        <w:t xml:space="preserve"> et al. (2007), silage must have a pH between 3.5 and 5.5 in order to be considered good silage. The silage produced in this study falls into this range. The study's pH value of 5.38 pH was higher than the 4.2–5.0 pH reported by </w:t>
      </w:r>
      <w:proofErr w:type="spellStart"/>
      <w:r>
        <w:rPr>
          <w:rFonts w:ascii="Arial" w:hAnsi="Arial" w:cs="Arial"/>
          <w:lang w:val="en-US" w:eastAsia="zh-CN"/>
        </w:rPr>
        <w:t>Babayemi</w:t>
      </w:r>
      <w:proofErr w:type="spellEnd"/>
      <w:r>
        <w:rPr>
          <w:rFonts w:ascii="Arial" w:hAnsi="Arial" w:cs="Arial"/>
          <w:lang w:val="en-US" w:eastAsia="zh-CN"/>
        </w:rPr>
        <w:t xml:space="preserve"> (2009) and the 4.3–4.7 pH reported by Kung and Shaver (2002), but it was nearly consistent with the 5.56–5.66 pH reported by </w:t>
      </w:r>
      <w:proofErr w:type="spellStart"/>
      <w:r>
        <w:rPr>
          <w:rFonts w:ascii="Arial" w:hAnsi="Arial" w:cs="Arial"/>
          <w:lang w:val="en-US" w:eastAsia="zh-CN"/>
        </w:rPr>
        <w:t>Falola</w:t>
      </w:r>
      <w:proofErr w:type="spellEnd"/>
      <w:r>
        <w:rPr>
          <w:rFonts w:ascii="Arial" w:hAnsi="Arial" w:cs="Arial"/>
          <w:lang w:val="en-US" w:eastAsia="zh-CN"/>
        </w:rPr>
        <w:t xml:space="preserve"> et al. (2013) and the 3.5–5.5 pH level reported by </w:t>
      </w:r>
      <w:proofErr w:type="spellStart"/>
      <w:r>
        <w:rPr>
          <w:rFonts w:ascii="Arial" w:hAnsi="Arial" w:cs="Arial"/>
          <w:lang w:val="en-US" w:eastAsia="zh-CN"/>
        </w:rPr>
        <w:t>Menesses</w:t>
      </w:r>
      <w:proofErr w:type="spellEnd"/>
      <w:r>
        <w:rPr>
          <w:rFonts w:ascii="Arial" w:hAnsi="Arial" w:cs="Arial"/>
          <w:lang w:val="en-US" w:eastAsia="zh-CN"/>
        </w:rPr>
        <w:t xml:space="preserve"> et al. (2007).</w:t>
      </w:r>
    </w:p>
    <w:p w:rsidR="003C09EE" w:rsidRDefault="003C09EE">
      <w:pPr>
        <w:jc w:val="both"/>
        <w:rPr>
          <w:rFonts w:ascii="Arial" w:hAnsi="Arial" w:cs="Arial"/>
          <w:lang w:eastAsia="zh-CN"/>
        </w:rPr>
      </w:pPr>
    </w:p>
    <w:p w:rsidR="003C09EE" w:rsidRDefault="008A21D2">
      <w:pPr>
        <w:spacing w:line="240" w:lineRule="auto"/>
        <w:jc w:val="both"/>
        <w:rPr>
          <w:rFonts w:ascii="Arial" w:hAnsi="Arial" w:cs="Arial"/>
          <w:color w:val="000000"/>
          <w:sz w:val="20"/>
          <w:szCs w:val="20"/>
        </w:rPr>
      </w:pPr>
      <w:r>
        <w:rPr>
          <w:rFonts w:ascii="Arial" w:hAnsi="Arial" w:cs="Arial"/>
          <w:color w:val="000000"/>
          <w:sz w:val="20"/>
          <w:szCs w:val="20"/>
        </w:rPr>
        <w:t xml:space="preserve">According to (Liu et al. 2003) the classification of silage based on the value of pH below 4.0 is indicated as excellent while pH value above 5.0 is bad all value corresponds to acidic. However, the result of the study shows higher than (Liu et al. 2003) which is correspond to acidic. The result of this study is higher than reported value of </w:t>
      </w:r>
      <w:proofErr w:type="spellStart"/>
      <w:r>
        <w:rPr>
          <w:rFonts w:ascii="Arial" w:eastAsia="Arial" w:hAnsi="Arial" w:cs="Arial"/>
          <w:color w:val="000000"/>
          <w:sz w:val="20"/>
          <w:szCs w:val="20"/>
        </w:rPr>
        <w:t>Handique</w:t>
      </w:r>
      <w:proofErr w:type="spellEnd"/>
      <w:r>
        <w:rPr>
          <w:rFonts w:ascii="Arial" w:eastAsia="Arial" w:hAnsi="Arial" w:cs="Arial"/>
          <w:color w:val="000000"/>
          <w:sz w:val="20"/>
          <w:szCs w:val="20"/>
        </w:rPr>
        <w:t xml:space="preserve"> et al., (2025) </w:t>
      </w:r>
      <w:proofErr w:type="spellStart"/>
      <w:r>
        <w:rPr>
          <w:rFonts w:ascii="Arial" w:eastAsia="Arial" w:hAnsi="Arial" w:cs="Arial"/>
          <w:color w:val="000000"/>
          <w:sz w:val="20"/>
          <w:szCs w:val="20"/>
        </w:rPr>
        <w:t>whih</w:t>
      </w:r>
      <w:proofErr w:type="spellEnd"/>
      <w:r>
        <w:rPr>
          <w:rFonts w:ascii="Arial" w:eastAsia="Arial" w:hAnsi="Arial" w:cs="Arial"/>
          <w:color w:val="000000"/>
          <w:sz w:val="20"/>
          <w:szCs w:val="20"/>
        </w:rPr>
        <w:t xml:space="preserve"> ranges from 3.50-4.50 </w:t>
      </w:r>
    </w:p>
    <w:p w:rsidR="003C09EE" w:rsidRDefault="008A21D2">
      <w:pPr>
        <w:spacing w:line="240" w:lineRule="auto"/>
        <w:jc w:val="both"/>
        <w:rPr>
          <w:rFonts w:ascii="Arial" w:hAnsi="Arial" w:cs="Arial"/>
          <w:color w:val="000000"/>
          <w:sz w:val="20"/>
          <w:szCs w:val="20"/>
        </w:rPr>
      </w:pPr>
      <w:r>
        <w:rPr>
          <w:rFonts w:ascii="Arial" w:hAnsi="Arial" w:cs="Arial"/>
          <w:b/>
          <w:bCs/>
          <w:color w:val="000000"/>
          <w:szCs w:val="20"/>
        </w:rPr>
        <w:t xml:space="preserve">3.4 Color. </w:t>
      </w:r>
      <w:r>
        <w:rPr>
          <w:rFonts w:ascii="Arial" w:hAnsi="Arial" w:cs="Arial"/>
          <w:color w:val="000000"/>
          <w:sz w:val="20"/>
          <w:szCs w:val="20"/>
        </w:rPr>
        <w:t xml:space="preserve">As shown in Table 3 the highest mean score was in Treatment 1 (Vetiver silage at 30 DRP) with 4.29 and lowest in Treatment 2 (Vetiver silage at 45 DRP) with 4.2. All means score corresponds to light olive green. Analysis of variance revealed no significant differences among treatment mean. This implies that the re-growth period in the preparation of silage did not influence the color of vetiver silage. </w:t>
      </w:r>
    </w:p>
    <w:p w:rsidR="003C09EE" w:rsidRDefault="008A21D2">
      <w:pPr>
        <w:spacing w:line="240" w:lineRule="auto"/>
        <w:jc w:val="both"/>
        <w:rPr>
          <w:rFonts w:ascii="Arial" w:hAnsi="Arial"/>
          <w:color w:val="000000"/>
        </w:rPr>
      </w:pPr>
      <w:r>
        <w:rPr>
          <w:rFonts w:ascii="Arial" w:hAnsi="Arial" w:cs="Arial"/>
          <w:b/>
          <w:bCs/>
          <w:color w:val="000000"/>
          <w:szCs w:val="20"/>
        </w:rPr>
        <w:t>3.5 Aroma</w:t>
      </w:r>
      <w:r>
        <w:rPr>
          <w:rFonts w:ascii="Arial" w:hAnsi="Arial" w:cs="Arial"/>
          <w:color w:val="000000"/>
          <w:szCs w:val="20"/>
        </w:rPr>
        <w:t xml:space="preserve">. </w:t>
      </w:r>
      <w:r>
        <w:rPr>
          <w:rFonts w:ascii="Arial" w:hAnsi="Arial" w:cs="Arial"/>
          <w:color w:val="000000"/>
          <w:sz w:val="20"/>
          <w:szCs w:val="20"/>
        </w:rPr>
        <w:t xml:space="preserve">Table 3 shows the mean aroma scores of vetiver silage at different re-growth period. Treatment 1 (Vetiver silage at 30 DRP) had the highest mean score of 3.87 and lowest in Treatment 3 (Vetiver silage at 60 DRP) with 3.6. However, analysis of variance revealed no significant differences among the mean scores of the three treatments. This suggests that the re-growth period and molasses in the preparation of silage did not affect its aroma. </w:t>
      </w:r>
    </w:p>
    <w:p w:rsidR="003C09EE" w:rsidRDefault="008A21D2">
      <w:pPr>
        <w:jc w:val="both"/>
        <w:rPr>
          <w:rFonts w:ascii="Arial" w:eastAsia="SimSun" w:hAnsi="Arial" w:cs="Arial"/>
          <w:sz w:val="20"/>
          <w:szCs w:val="20"/>
          <w:lang w:val="en-US" w:eastAsia="zh-CN" w:bidi="ar"/>
        </w:rPr>
      </w:pPr>
      <w:r>
        <w:rPr>
          <w:rFonts w:ascii="Arial" w:hAnsi="Arial" w:cs="Arial"/>
          <w:color w:val="000000"/>
          <w:sz w:val="20"/>
          <w:szCs w:val="20"/>
        </w:rPr>
        <w:t xml:space="preserve">According to the </w:t>
      </w:r>
      <w:r>
        <w:rPr>
          <w:rFonts w:ascii="Arial" w:hAnsi="Arial" w:cs="Arial"/>
          <w:sz w:val="20"/>
          <w:szCs w:val="20"/>
        </w:rPr>
        <w:t>Philippine National Standard/Bureau of Agriculture and Fisheries Standards PNS/BAFS (2015)</w:t>
      </w:r>
      <w:r>
        <w:rPr>
          <w:rFonts w:ascii="Arial" w:hAnsi="Arial" w:cs="Arial"/>
          <w:color w:val="000000"/>
          <w:sz w:val="20"/>
          <w:szCs w:val="20"/>
        </w:rPr>
        <w:t xml:space="preserve"> the recommendation when it comes to silage is pleasant pickle aroma with no indication of putrefaction. The result of the study shown that vetiver silage had an aroma of almost pleasant which are means vetiver silage produce is still in acceptable level. The vetiver silage at different re-growth with 6% molasses exhibit almost pleasant alcoholic aroma which as an indication of well-made silage, according to Kung and Shaver (2002),</w:t>
      </w:r>
      <w:r>
        <w:rPr>
          <w:rFonts w:ascii="Arial" w:eastAsia="SimSun" w:hAnsi="Arial" w:cs="Arial"/>
          <w:sz w:val="20"/>
          <w:szCs w:val="20"/>
          <w:lang w:val="en-US" w:eastAsia="zh-CN" w:bidi="ar"/>
        </w:rPr>
        <w:t xml:space="preserve"> good or well-made silage is recognized for its pleasant scent.</w:t>
      </w:r>
    </w:p>
    <w:p w:rsidR="003C09EE" w:rsidRDefault="003C09EE">
      <w:pPr>
        <w:jc w:val="both"/>
        <w:rPr>
          <w:rFonts w:ascii="Arial" w:eastAsia="SimSun" w:hAnsi="Arial" w:cs="Arial"/>
          <w:sz w:val="20"/>
          <w:szCs w:val="20"/>
          <w:lang w:val="en-US" w:eastAsia="zh-CN" w:bidi="ar"/>
        </w:rPr>
      </w:pPr>
    </w:p>
    <w:p w:rsidR="003C09EE" w:rsidRDefault="008A21D2">
      <w:pPr>
        <w:spacing w:after="0" w:line="240" w:lineRule="auto"/>
        <w:jc w:val="both"/>
        <w:rPr>
          <w:rFonts w:ascii="Arial" w:hAnsi="Arial"/>
          <w:bCs/>
          <w:color w:val="000000"/>
        </w:rPr>
      </w:pPr>
      <w:r>
        <w:rPr>
          <w:rFonts w:ascii="Arial" w:hAnsi="Arial" w:cs="Arial"/>
          <w:bCs/>
          <w:color w:val="000000"/>
          <w:sz w:val="20"/>
          <w:szCs w:val="20"/>
        </w:rPr>
        <w:t>Table 3. Color and aroma of Vetiver silage at different re-growth period</w:t>
      </w:r>
    </w:p>
    <w:tbl>
      <w:tblPr>
        <w:tblW w:w="8093" w:type="dxa"/>
        <w:tblInd w:w="108" w:type="dxa"/>
        <w:tblLayout w:type="fixed"/>
        <w:tblLook w:val="04A0" w:firstRow="1" w:lastRow="0" w:firstColumn="1" w:lastColumn="0" w:noHBand="0" w:noVBand="1"/>
      </w:tblPr>
      <w:tblGrid>
        <w:gridCol w:w="2810"/>
        <w:gridCol w:w="800"/>
        <w:gridCol w:w="1767"/>
        <w:gridCol w:w="850"/>
        <w:gridCol w:w="1866"/>
      </w:tblGrid>
      <w:tr w:rsidR="003C09EE">
        <w:trPr>
          <w:trHeight w:val="90"/>
        </w:trPr>
        <w:tc>
          <w:tcPr>
            <w:tcW w:w="2810" w:type="dxa"/>
            <w:vMerge w:val="restart"/>
            <w:tcBorders>
              <w:top w:val="thinThickLargeGap" w:sz="24" w:space="0" w:color="000000"/>
              <w:bottom w:val="single" w:sz="4" w:space="0" w:color="000000"/>
            </w:tcBorders>
          </w:tcPr>
          <w:p w:rsidR="003C09EE" w:rsidRDefault="003C09EE">
            <w:pPr>
              <w:spacing w:after="0" w:line="240" w:lineRule="auto"/>
              <w:rPr>
                <w:rFonts w:ascii="Arial" w:hAnsi="Arial" w:cs="Arial"/>
                <w:color w:val="000000"/>
                <w:sz w:val="20"/>
                <w:szCs w:val="20"/>
              </w:rPr>
            </w:pPr>
          </w:p>
          <w:p w:rsidR="003C09EE" w:rsidRDefault="008A21D2">
            <w:pPr>
              <w:spacing w:after="0" w:line="240" w:lineRule="auto"/>
              <w:jc w:val="center"/>
              <w:rPr>
                <w:rFonts w:ascii="Arial" w:hAnsi="Arial"/>
                <w:color w:val="000000"/>
              </w:rPr>
            </w:pPr>
            <w:r>
              <w:rPr>
                <w:rFonts w:ascii="Arial" w:hAnsi="Arial" w:cs="Arial"/>
                <w:color w:val="000000"/>
                <w:sz w:val="20"/>
                <w:szCs w:val="20"/>
              </w:rPr>
              <w:t>TREATMENT</w:t>
            </w:r>
          </w:p>
        </w:tc>
        <w:tc>
          <w:tcPr>
            <w:tcW w:w="2567" w:type="dxa"/>
            <w:gridSpan w:val="2"/>
            <w:tcBorders>
              <w:top w:val="thinThickLargeGap" w:sz="24" w:space="0" w:color="000000"/>
              <w:bottom w:val="single" w:sz="4" w:space="0" w:color="000000"/>
            </w:tcBorders>
          </w:tcPr>
          <w:p w:rsidR="003C09EE" w:rsidRDefault="008A21D2">
            <w:pPr>
              <w:spacing w:after="0" w:line="240" w:lineRule="auto"/>
              <w:jc w:val="center"/>
              <w:rPr>
                <w:rFonts w:ascii="Arial" w:hAnsi="Arial"/>
                <w:color w:val="000000"/>
              </w:rPr>
            </w:pPr>
            <w:proofErr w:type="spellStart"/>
            <w:r>
              <w:rPr>
                <w:rFonts w:ascii="Arial" w:hAnsi="Arial" w:cs="Arial"/>
                <w:color w:val="000000"/>
                <w:sz w:val="20"/>
                <w:szCs w:val="20"/>
              </w:rPr>
              <w:t>COLOR</w:t>
            </w:r>
            <w:r>
              <w:rPr>
                <w:rFonts w:ascii="Arial" w:hAnsi="Arial" w:cs="Arial"/>
                <w:color w:val="000000"/>
                <w:sz w:val="20"/>
                <w:szCs w:val="20"/>
                <w:vertAlign w:val="superscript"/>
              </w:rPr>
              <w:t>ns</w:t>
            </w:r>
            <w:proofErr w:type="spellEnd"/>
          </w:p>
        </w:tc>
        <w:tc>
          <w:tcPr>
            <w:tcW w:w="2716" w:type="dxa"/>
            <w:gridSpan w:val="2"/>
            <w:tcBorders>
              <w:top w:val="thinThickLargeGap" w:sz="24" w:space="0" w:color="000000"/>
              <w:bottom w:val="single" w:sz="4" w:space="0" w:color="000000"/>
            </w:tcBorders>
          </w:tcPr>
          <w:p w:rsidR="003C09EE" w:rsidRDefault="008A21D2">
            <w:pPr>
              <w:spacing w:after="0" w:line="240" w:lineRule="auto"/>
              <w:jc w:val="center"/>
              <w:rPr>
                <w:rFonts w:ascii="Arial" w:hAnsi="Arial"/>
                <w:color w:val="000000"/>
              </w:rPr>
            </w:pPr>
            <w:proofErr w:type="spellStart"/>
            <w:r>
              <w:rPr>
                <w:rFonts w:ascii="Arial" w:hAnsi="Arial" w:cs="Arial"/>
                <w:color w:val="000000"/>
                <w:sz w:val="20"/>
                <w:szCs w:val="20"/>
              </w:rPr>
              <w:t>AROMA</w:t>
            </w:r>
            <w:r>
              <w:rPr>
                <w:rFonts w:ascii="Arial" w:hAnsi="Arial" w:cs="Arial"/>
                <w:color w:val="000000"/>
                <w:sz w:val="20"/>
                <w:szCs w:val="20"/>
                <w:vertAlign w:val="superscript"/>
              </w:rPr>
              <w:t>ns</w:t>
            </w:r>
            <w:proofErr w:type="spellEnd"/>
          </w:p>
        </w:tc>
      </w:tr>
      <w:tr w:rsidR="003C09EE">
        <w:trPr>
          <w:trHeight w:val="90"/>
        </w:trPr>
        <w:tc>
          <w:tcPr>
            <w:tcW w:w="2810" w:type="dxa"/>
            <w:vMerge/>
            <w:tcBorders>
              <w:top w:val="thinThickLargeGap" w:sz="24" w:space="0" w:color="000000"/>
              <w:bottom w:val="single" w:sz="4" w:space="0" w:color="000000"/>
            </w:tcBorders>
            <w:vAlign w:val="center"/>
          </w:tcPr>
          <w:p w:rsidR="003C09EE" w:rsidRDefault="003C09EE">
            <w:pPr>
              <w:spacing w:after="0" w:line="240" w:lineRule="auto"/>
              <w:rPr>
                <w:rFonts w:ascii="Arial" w:hAnsi="Arial" w:cs="Arial"/>
                <w:color w:val="000000"/>
                <w:sz w:val="20"/>
                <w:szCs w:val="20"/>
              </w:rPr>
            </w:pPr>
          </w:p>
        </w:tc>
        <w:tc>
          <w:tcPr>
            <w:tcW w:w="800" w:type="dxa"/>
            <w:tcBorders>
              <w:top w:val="single" w:sz="4" w:space="0" w:color="000000"/>
              <w:bottom w:val="single" w:sz="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Mean</w:t>
            </w:r>
          </w:p>
        </w:tc>
        <w:tc>
          <w:tcPr>
            <w:tcW w:w="1767" w:type="dxa"/>
            <w:tcBorders>
              <w:top w:val="single" w:sz="4" w:space="0" w:color="000000"/>
              <w:bottom w:val="single" w:sz="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Description</w:t>
            </w:r>
          </w:p>
        </w:tc>
        <w:tc>
          <w:tcPr>
            <w:tcW w:w="850" w:type="dxa"/>
            <w:tcBorders>
              <w:top w:val="single" w:sz="4" w:space="0" w:color="000000"/>
              <w:bottom w:val="single" w:sz="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Mean</w:t>
            </w:r>
          </w:p>
        </w:tc>
        <w:tc>
          <w:tcPr>
            <w:tcW w:w="1866" w:type="dxa"/>
            <w:tcBorders>
              <w:top w:val="single" w:sz="4" w:space="0" w:color="000000"/>
              <w:bottom w:val="single" w:sz="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Description</w:t>
            </w:r>
          </w:p>
        </w:tc>
      </w:tr>
      <w:tr w:rsidR="003C09EE">
        <w:trPr>
          <w:trHeight w:val="119"/>
        </w:trPr>
        <w:tc>
          <w:tcPr>
            <w:tcW w:w="2810" w:type="dxa"/>
            <w:tcBorders>
              <w:top w:val="single" w:sz="4" w:space="0" w:color="000000"/>
            </w:tcBorders>
          </w:tcPr>
          <w:p w:rsidR="003C09EE" w:rsidRDefault="008A21D2">
            <w:pPr>
              <w:spacing w:after="0" w:line="240" w:lineRule="auto"/>
              <w:rPr>
                <w:rFonts w:ascii="Arial" w:hAnsi="Arial"/>
                <w:color w:val="000000"/>
              </w:rPr>
            </w:pPr>
            <w:r>
              <w:rPr>
                <w:rFonts w:ascii="Arial" w:hAnsi="Arial" w:cs="Arial"/>
                <w:color w:val="000000"/>
                <w:sz w:val="20"/>
                <w:szCs w:val="20"/>
              </w:rPr>
              <w:t>1 – Vetiver silage at 30 DRP</w:t>
            </w:r>
          </w:p>
        </w:tc>
        <w:tc>
          <w:tcPr>
            <w:tcW w:w="800" w:type="dxa"/>
            <w:tcBorders>
              <w:top w:val="single" w:sz="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4.29</w:t>
            </w:r>
          </w:p>
        </w:tc>
        <w:tc>
          <w:tcPr>
            <w:tcW w:w="1767" w:type="dxa"/>
            <w:tcBorders>
              <w:top w:val="single" w:sz="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Light olive green</w:t>
            </w:r>
          </w:p>
        </w:tc>
        <w:tc>
          <w:tcPr>
            <w:tcW w:w="850" w:type="dxa"/>
            <w:tcBorders>
              <w:top w:val="single" w:sz="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3.87</w:t>
            </w:r>
          </w:p>
        </w:tc>
        <w:tc>
          <w:tcPr>
            <w:tcW w:w="1866" w:type="dxa"/>
            <w:tcBorders>
              <w:top w:val="single" w:sz="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Almost pleasant</w:t>
            </w:r>
          </w:p>
        </w:tc>
      </w:tr>
      <w:tr w:rsidR="003C09EE">
        <w:trPr>
          <w:trHeight w:val="195"/>
        </w:trPr>
        <w:tc>
          <w:tcPr>
            <w:tcW w:w="2810" w:type="dxa"/>
          </w:tcPr>
          <w:p w:rsidR="003C09EE" w:rsidRDefault="008A21D2">
            <w:pPr>
              <w:spacing w:after="0" w:line="240" w:lineRule="auto"/>
              <w:rPr>
                <w:rFonts w:ascii="Arial" w:hAnsi="Arial"/>
                <w:color w:val="000000"/>
              </w:rPr>
            </w:pPr>
            <w:r>
              <w:rPr>
                <w:rFonts w:ascii="Arial" w:hAnsi="Arial" w:cs="Arial"/>
                <w:color w:val="000000"/>
                <w:sz w:val="20"/>
                <w:szCs w:val="20"/>
              </w:rPr>
              <w:t>2 –Vetiver silage at 45 DRP</w:t>
            </w:r>
          </w:p>
        </w:tc>
        <w:tc>
          <w:tcPr>
            <w:tcW w:w="800" w:type="dxa"/>
          </w:tcPr>
          <w:p w:rsidR="003C09EE" w:rsidRDefault="008A21D2">
            <w:pPr>
              <w:spacing w:after="0" w:line="240" w:lineRule="auto"/>
              <w:jc w:val="center"/>
              <w:rPr>
                <w:rFonts w:ascii="Arial" w:hAnsi="Arial"/>
                <w:color w:val="000000"/>
              </w:rPr>
            </w:pPr>
            <w:r>
              <w:rPr>
                <w:rFonts w:ascii="Arial" w:hAnsi="Arial" w:cs="Arial"/>
                <w:color w:val="000000"/>
                <w:sz w:val="20"/>
                <w:szCs w:val="20"/>
              </w:rPr>
              <w:t>4.20</w:t>
            </w:r>
          </w:p>
        </w:tc>
        <w:tc>
          <w:tcPr>
            <w:tcW w:w="1767" w:type="dxa"/>
          </w:tcPr>
          <w:p w:rsidR="003C09EE" w:rsidRDefault="008A21D2">
            <w:pPr>
              <w:spacing w:after="0" w:line="240" w:lineRule="auto"/>
              <w:jc w:val="center"/>
              <w:rPr>
                <w:rFonts w:ascii="Arial" w:hAnsi="Arial"/>
                <w:color w:val="000000"/>
              </w:rPr>
            </w:pPr>
            <w:r>
              <w:rPr>
                <w:rFonts w:ascii="Arial" w:hAnsi="Arial" w:cs="Arial"/>
                <w:color w:val="000000"/>
                <w:sz w:val="20"/>
                <w:szCs w:val="20"/>
              </w:rPr>
              <w:t>Light olive green</w:t>
            </w:r>
          </w:p>
        </w:tc>
        <w:tc>
          <w:tcPr>
            <w:tcW w:w="850" w:type="dxa"/>
          </w:tcPr>
          <w:p w:rsidR="003C09EE" w:rsidRDefault="008A21D2">
            <w:pPr>
              <w:spacing w:after="0" w:line="240" w:lineRule="auto"/>
              <w:jc w:val="center"/>
              <w:rPr>
                <w:rFonts w:ascii="Arial" w:hAnsi="Arial"/>
                <w:color w:val="000000"/>
              </w:rPr>
            </w:pPr>
            <w:r>
              <w:rPr>
                <w:rFonts w:ascii="Arial" w:hAnsi="Arial" w:cs="Arial"/>
                <w:color w:val="000000"/>
                <w:sz w:val="20"/>
                <w:szCs w:val="20"/>
              </w:rPr>
              <w:t>3.75</w:t>
            </w:r>
          </w:p>
        </w:tc>
        <w:tc>
          <w:tcPr>
            <w:tcW w:w="1866" w:type="dxa"/>
          </w:tcPr>
          <w:p w:rsidR="003C09EE" w:rsidRDefault="008A21D2">
            <w:pPr>
              <w:spacing w:after="0" w:line="240" w:lineRule="auto"/>
              <w:jc w:val="center"/>
              <w:rPr>
                <w:rFonts w:ascii="Arial" w:hAnsi="Arial"/>
                <w:color w:val="000000"/>
              </w:rPr>
            </w:pPr>
            <w:r>
              <w:rPr>
                <w:rFonts w:ascii="Arial" w:hAnsi="Arial" w:cs="Arial"/>
                <w:color w:val="000000"/>
                <w:sz w:val="20"/>
                <w:szCs w:val="20"/>
              </w:rPr>
              <w:t>Almost pleasant</w:t>
            </w:r>
          </w:p>
        </w:tc>
      </w:tr>
      <w:tr w:rsidR="003C09EE">
        <w:trPr>
          <w:trHeight w:val="178"/>
        </w:trPr>
        <w:tc>
          <w:tcPr>
            <w:tcW w:w="2810" w:type="dxa"/>
            <w:tcBorders>
              <w:bottom w:val="thinThickLargeGap" w:sz="24" w:space="0" w:color="000000"/>
            </w:tcBorders>
          </w:tcPr>
          <w:p w:rsidR="003C09EE" w:rsidRDefault="008A21D2">
            <w:pPr>
              <w:spacing w:after="0" w:line="240" w:lineRule="auto"/>
              <w:rPr>
                <w:rFonts w:ascii="Arial" w:hAnsi="Arial"/>
                <w:color w:val="000000"/>
              </w:rPr>
            </w:pPr>
            <w:r>
              <w:rPr>
                <w:rFonts w:ascii="Arial" w:hAnsi="Arial" w:cs="Arial"/>
                <w:color w:val="000000"/>
                <w:sz w:val="20"/>
                <w:szCs w:val="20"/>
              </w:rPr>
              <w:t>3 –Vetiver silage at 60 DRP</w:t>
            </w:r>
          </w:p>
        </w:tc>
        <w:tc>
          <w:tcPr>
            <w:tcW w:w="800" w:type="dxa"/>
            <w:tcBorders>
              <w:bottom w:val="thinThickLargeGap" w:sz="2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4.24</w:t>
            </w:r>
          </w:p>
        </w:tc>
        <w:tc>
          <w:tcPr>
            <w:tcW w:w="1767" w:type="dxa"/>
            <w:tcBorders>
              <w:bottom w:val="thinThickLargeGap" w:sz="2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Light olive green</w:t>
            </w:r>
          </w:p>
        </w:tc>
        <w:tc>
          <w:tcPr>
            <w:tcW w:w="850" w:type="dxa"/>
            <w:tcBorders>
              <w:bottom w:val="thinThickLargeGap" w:sz="2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 xml:space="preserve">  3.60</w:t>
            </w:r>
          </w:p>
        </w:tc>
        <w:tc>
          <w:tcPr>
            <w:tcW w:w="1866" w:type="dxa"/>
            <w:tcBorders>
              <w:bottom w:val="thinThickLargeGap" w:sz="2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Almost pleasant</w:t>
            </w:r>
          </w:p>
        </w:tc>
      </w:tr>
    </w:tbl>
    <w:p w:rsidR="003C09EE" w:rsidRDefault="008A21D2">
      <w:pPr>
        <w:spacing w:after="0" w:line="240" w:lineRule="auto"/>
        <w:rPr>
          <w:rFonts w:ascii="Arial" w:hAnsi="Arial"/>
          <w:color w:val="000000"/>
        </w:rPr>
      </w:pPr>
      <w:r>
        <w:rPr>
          <w:rFonts w:ascii="Arial" w:hAnsi="Arial" w:cs="Arial"/>
          <w:bCs/>
          <w:color w:val="000000"/>
          <w:sz w:val="20"/>
          <w:szCs w:val="20"/>
        </w:rPr>
        <w:t>DRP – days of re-growth period</w:t>
      </w:r>
    </w:p>
    <w:p w:rsidR="003C09EE" w:rsidRDefault="008A21D2">
      <w:pPr>
        <w:spacing w:after="0" w:line="240" w:lineRule="auto"/>
        <w:rPr>
          <w:rFonts w:ascii="Arial" w:hAnsi="Arial"/>
          <w:color w:val="000000"/>
        </w:rPr>
      </w:pPr>
      <w:r>
        <w:rPr>
          <w:rFonts w:ascii="Arial" w:hAnsi="Arial" w:cs="Arial"/>
          <w:bCs/>
          <w:color w:val="000000"/>
          <w:sz w:val="20"/>
          <w:szCs w:val="20"/>
        </w:rPr>
        <w:t xml:space="preserve">ns- not significant </w:t>
      </w:r>
    </w:p>
    <w:p w:rsidR="003C09EE" w:rsidRDefault="003C09EE">
      <w:pPr>
        <w:spacing w:line="240" w:lineRule="auto"/>
        <w:jc w:val="both"/>
        <w:rPr>
          <w:rFonts w:ascii="Arial" w:hAnsi="Arial" w:cs="Arial"/>
          <w:b/>
          <w:bCs/>
          <w:color w:val="000000"/>
          <w:szCs w:val="20"/>
        </w:rPr>
      </w:pPr>
    </w:p>
    <w:p w:rsidR="003C09EE" w:rsidRDefault="008A21D2">
      <w:pPr>
        <w:spacing w:line="240" w:lineRule="auto"/>
        <w:jc w:val="both"/>
        <w:rPr>
          <w:rFonts w:ascii="Arial" w:hAnsi="Arial"/>
          <w:color w:val="000000"/>
        </w:rPr>
      </w:pPr>
      <w:r>
        <w:rPr>
          <w:rFonts w:ascii="Arial" w:hAnsi="Arial" w:cs="Arial"/>
          <w:b/>
          <w:bCs/>
          <w:color w:val="000000"/>
          <w:szCs w:val="20"/>
        </w:rPr>
        <w:t>3.6 Texture</w:t>
      </w:r>
      <w:r>
        <w:rPr>
          <w:rFonts w:ascii="Arial" w:hAnsi="Arial" w:cs="Arial"/>
          <w:color w:val="000000"/>
          <w:szCs w:val="20"/>
        </w:rPr>
        <w:t xml:space="preserve">. </w:t>
      </w:r>
      <w:r>
        <w:rPr>
          <w:rFonts w:ascii="Arial" w:hAnsi="Arial" w:cs="Arial"/>
          <w:color w:val="000000"/>
          <w:sz w:val="20"/>
          <w:szCs w:val="20"/>
        </w:rPr>
        <w:t>As shown in Table 4, Treatment 2 (Vetiver silage at 45 DRP) had the highest mean score (4.27) while Treatment 3 (Vetiver silage at 60 DRP) had the lowest mean score (4.02). Despite these differences, the analysis of variance revealed no significant differences among the mean. This indicates that the different re-growth period in silage preparation did not influence the texture</w:t>
      </w:r>
      <w:r>
        <w:rPr>
          <w:rFonts w:ascii="Arial" w:hAnsi="Arial" w:cs="Arial"/>
          <w:b/>
          <w:bCs/>
          <w:color w:val="000000"/>
          <w:sz w:val="20"/>
          <w:szCs w:val="20"/>
        </w:rPr>
        <w:t xml:space="preserve">. </w:t>
      </w:r>
    </w:p>
    <w:p w:rsidR="003C09EE" w:rsidRDefault="008A21D2">
      <w:pPr>
        <w:spacing w:after="0" w:line="240" w:lineRule="auto"/>
        <w:jc w:val="both"/>
        <w:rPr>
          <w:rFonts w:ascii="Arial" w:hAnsi="Arial"/>
          <w:bCs/>
          <w:color w:val="000000"/>
        </w:rPr>
      </w:pPr>
      <w:r>
        <w:rPr>
          <w:rFonts w:ascii="Arial" w:hAnsi="Arial" w:cs="Arial"/>
          <w:bCs/>
          <w:color w:val="000000"/>
          <w:sz w:val="20"/>
          <w:szCs w:val="20"/>
        </w:rPr>
        <w:t>Table 4. Texture and Molds of Vetiver silage at different re-growth period</w:t>
      </w:r>
    </w:p>
    <w:tbl>
      <w:tblPr>
        <w:tblW w:w="8293" w:type="dxa"/>
        <w:tblInd w:w="108" w:type="dxa"/>
        <w:tblLayout w:type="fixed"/>
        <w:tblLook w:val="04A0" w:firstRow="1" w:lastRow="0" w:firstColumn="1" w:lastColumn="0" w:noHBand="0" w:noVBand="1"/>
      </w:tblPr>
      <w:tblGrid>
        <w:gridCol w:w="2910"/>
        <w:gridCol w:w="867"/>
        <w:gridCol w:w="1400"/>
        <w:gridCol w:w="866"/>
        <w:gridCol w:w="2250"/>
      </w:tblGrid>
      <w:tr w:rsidR="003C09EE">
        <w:tc>
          <w:tcPr>
            <w:tcW w:w="2910" w:type="dxa"/>
            <w:vMerge w:val="restart"/>
            <w:tcBorders>
              <w:top w:val="thinThickLargeGap" w:sz="24" w:space="0" w:color="000000"/>
              <w:bottom w:val="single" w:sz="4" w:space="0" w:color="000000"/>
            </w:tcBorders>
          </w:tcPr>
          <w:p w:rsidR="003C09EE" w:rsidRDefault="003C09EE">
            <w:pPr>
              <w:spacing w:after="0" w:line="240" w:lineRule="auto"/>
              <w:rPr>
                <w:rFonts w:ascii="Arial" w:hAnsi="Arial" w:cs="Arial"/>
                <w:color w:val="000000"/>
                <w:sz w:val="20"/>
                <w:szCs w:val="20"/>
              </w:rPr>
            </w:pPr>
          </w:p>
          <w:p w:rsidR="003C09EE" w:rsidRDefault="008A21D2">
            <w:pPr>
              <w:spacing w:after="0" w:line="240" w:lineRule="auto"/>
              <w:rPr>
                <w:rFonts w:ascii="Arial" w:hAnsi="Arial"/>
                <w:color w:val="000000"/>
              </w:rPr>
            </w:pPr>
            <w:r>
              <w:rPr>
                <w:rFonts w:ascii="Arial" w:hAnsi="Arial" w:cs="Arial"/>
                <w:color w:val="000000"/>
                <w:sz w:val="20"/>
                <w:szCs w:val="20"/>
              </w:rPr>
              <w:t>TREATMENT</w:t>
            </w:r>
          </w:p>
        </w:tc>
        <w:tc>
          <w:tcPr>
            <w:tcW w:w="2267" w:type="dxa"/>
            <w:gridSpan w:val="2"/>
            <w:tcBorders>
              <w:top w:val="thinThickLargeGap" w:sz="24" w:space="0" w:color="000000"/>
              <w:bottom w:val="single" w:sz="4" w:space="0" w:color="000000"/>
            </w:tcBorders>
          </w:tcPr>
          <w:p w:rsidR="003C09EE" w:rsidRDefault="008A21D2">
            <w:pPr>
              <w:spacing w:after="0" w:line="240" w:lineRule="auto"/>
              <w:jc w:val="center"/>
              <w:rPr>
                <w:rFonts w:ascii="Arial" w:hAnsi="Arial"/>
                <w:color w:val="000000"/>
              </w:rPr>
            </w:pPr>
            <w:proofErr w:type="spellStart"/>
            <w:r>
              <w:rPr>
                <w:rFonts w:ascii="Arial" w:hAnsi="Arial" w:cs="Arial"/>
                <w:color w:val="000000"/>
                <w:sz w:val="20"/>
                <w:szCs w:val="20"/>
              </w:rPr>
              <w:t>Texture</w:t>
            </w:r>
            <w:r>
              <w:rPr>
                <w:rFonts w:ascii="Arial" w:hAnsi="Arial" w:cs="Arial"/>
                <w:color w:val="000000"/>
                <w:sz w:val="20"/>
                <w:szCs w:val="20"/>
                <w:vertAlign w:val="superscript"/>
              </w:rPr>
              <w:t>ns</w:t>
            </w:r>
            <w:proofErr w:type="spellEnd"/>
          </w:p>
        </w:tc>
        <w:tc>
          <w:tcPr>
            <w:tcW w:w="3116" w:type="dxa"/>
            <w:gridSpan w:val="2"/>
            <w:tcBorders>
              <w:top w:val="thinThickLargeGap" w:sz="24" w:space="0" w:color="000000"/>
              <w:bottom w:val="single" w:sz="4" w:space="0" w:color="000000"/>
            </w:tcBorders>
          </w:tcPr>
          <w:p w:rsidR="003C09EE" w:rsidRDefault="008A21D2">
            <w:pPr>
              <w:spacing w:after="0" w:line="240" w:lineRule="auto"/>
              <w:ind w:hanging="720"/>
              <w:jc w:val="center"/>
              <w:rPr>
                <w:rFonts w:ascii="Arial" w:hAnsi="Arial"/>
                <w:color w:val="000000"/>
              </w:rPr>
            </w:pPr>
            <w:proofErr w:type="spellStart"/>
            <w:r>
              <w:rPr>
                <w:rFonts w:ascii="Arial" w:hAnsi="Arial" w:cs="Arial"/>
                <w:color w:val="000000"/>
                <w:sz w:val="20"/>
                <w:szCs w:val="20"/>
              </w:rPr>
              <w:t>Molds</w:t>
            </w:r>
            <w:r>
              <w:rPr>
                <w:rFonts w:ascii="Arial" w:hAnsi="Arial" w:cs="Arial"/>
                <w:color w:val="000000"/>
                <w:sz w:val="20"/>
                <w:szCs w:val="20"/>
                <w:vertAlign w:val="superscript"/>
              </w:rPr>
              <w:t>ns</w:t>
            </w:r>
            <w:proofErr w:type="spellEnd"/>
          </w:p>
        </w:tc>
      </w:tr>
      <w:tr w:rsidR="003C09EE">
        <w:tc>
          <w:tcPr>
            <w:tcW w:w="2910" w:type="dxa"/>
            <w:vMerge/>
            <w:tcBorders>
              <w:top w:val="thinThickLargeGap" w:sz="24" w:space="0" w:color="000000"/>
              <w:bottom w:val="single" w:sz="4" w:space="0" w:color="000000"/>
            </w:tcBorders>
            <w:vAlign w:val="center"/>
          </w:tcPr>
          <w:p w:rsidR="003C09EE" w:rsidRDefault="003C09EE">
            <w:pPr>
              <w:spacing w:after="0" w:line="240" w:lineRule="auto"/>
              <w:rPr>
                <w:rFonts w:ascii="Arial" w:hAnsi="Arial" w:cs="Arial"/>
                <w:color w:val="000000"/>
                <w:sz w:val="20"/>
                <w:szCs w:val="20"/>
              </w:rPr>
            </w:pPr>
          </w:p>
        </w:tc>
        <w:tc>
          <w:tcPr>
            <w:tcW w:w="867" w:type="dxa"/>
            <w:tcBorders>
              <w:top w:val="single" w:sz="4" w:space="0" w:color="000000"/>
              <w:bottom w:val="single" w:sz="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Mean</w:t>
            </w:r>
          </w:p>
        </w:tc>
        <w:tc>
          <w:tcPr>
            <w:tcW w:w="1400" w:type="dxa"/>
            <w:tcBorders>
              <w:top w:val="single" w:sz="4" w:space="0" w:color="000000"/>
              <w:bottom w:val="single" w:sz="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Description</w:t>
            </w:r>
          </w:p>
        </w:tc>
        <w:tc>
          <w:tcPr>
            <w:tcW w:w="866" w:type="dxa"/>
            <w:tcBorders>
              <w:top w:val="single" w:sz="4" w:space="0" w:color="000000"/>
              <w:bottom w:val="single" w:sz="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Mean</w:t>
            </w:r>
          </w:p>
        </w:tc>
        <w:tc>
          <w:tcPr>
            <w:tcW w:w="2250" w:type="dxa"/>
            <w:tcBorders>
              <w:top w:val="single" w:sz="4" w:space="0" w:color="000000"/>
              <w:bottom w:val="single" w:sz="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Description</w:t>
            </w:r>
          </w:p>
        </w:tc>
      </w:tr>
      <w:tr w:rsidR="003C09EE">
        <w:tc>
          <w:tcPr>
            <w:tcW w:w="2910" w:type="dxa"/>
            <w:tcBorders>
              <w:top w:val="single" w:sz="4" w:space="0" w:color="000000"/>
            </w:tcBorders>
          </w:tcPr>
          <w:p w:rsidR="003C09EE" w:rsidRDefault="008A21D2">
            <w:pPr>
              <w:spacing w:after="0" w:line="240" w:lineRule="auto"/>
              <w:rPr>
                <w:rFonts w:ascii="Arial" w:hAnsi="Arial"/>
                <w:color w:val="000000"/>
              </w:rPr>
            </w:pPr>
            <w:r>
              <w:rPr>
                <w:rFonts w:ascii="Arial" w:hAnsi="Arial" w:cs="Arial"/>
                <w:color w:val="000000"/>
                <w:sz w:val="20"/>
                <w:szCs w:val="20"/>
              </w:rPr>
              <w:t>1 – Vetiver silage at 30 DRP</w:t>
            </w:r>
          </w:p>
        </w:tc>
        <w:tc>
          <w:tcPr>
            <w:tcW w:w="867" w:type="dxa"/>
            <w:tcBorders>
              <w:top w:val="single" w:sz="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4.17</w:t>
            </w:r>
          </w:p>
        </w:tc>
        <w:tc>
          <w:tcPr>
            <w:tcW w:w="1400" w:type="dxa"/>
            <w:tcBorders>
              <w:top w:val="single" w:sz="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Fairly firm</w:t>
            </w:r>
          </w:p>
        </w:tc>
        <w:tc>
          <w:tcPr>
            <w:tcW w:w="866" w:type="dxa"/>
            <w:tcBorders>
              <w:top w:val="single" w:sz="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4.33</w:t>
            </w:r>
          </w:p>
        </w:tc>
        <w:tc>
          <w:tcPr>
            <w:tcW w:w="2250" w:type="dxa"/>
            <w:tcBorders>
              <w:top w:val="single" w:sz="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Scattered Mold Spots</w:t>
            </w:r>
          </w:p>
        </w:tc>
      </w:tr>
      <w:tr w:rsidR="003C09EE">
        <w:tc>
          <w:tcPr>
            <w:tcW w:w="2910" w:type="dxa"/>
          </w:tcPr>
          <w:p w:rsidR="003C09EE" w:rsidRDefault="008A21D2">
            <w:pPr>
              <w:spacing w:after="0" w:line="240" w:lineRule="auto"/>
              <w:rPr>
                <w:rFonts w:ascii="Arial" w:hAnsi="Arial"/>
                <w:color w:val="000000"/>
              </w:rPr>
            </w:pPr>
            <w:r>
              <w:rPr>
                <w:rFonts w:ascii="Arial" w:hAnsi="Arial" w:cs="Arial"/>
                <w:color w:val="000000"/>
                <w:sz w:val="20"/>
                <w:szCs w:val="20"/>
              </w:rPr>
              <w:t>2 – Vetiver silage at 45 DRP</w:t>
            </w:r>
          </w:p>
        </w:tc>
        <w:tc>
          <w:tcPr>
            <w:tcW w:w="867" w:type="dxa"/>
          </w:tcPr>
          <w:p w:rsidR="003C09EE" w:rsidRDefault="008A21D2">
            <w:pPr>
              <w:spacing w:after="0" w:line="240" w:lineRule="auto"/>
              <w:jc w:val="center"/>
              <w:rPr>
                <w:rFonts w:ascii="Arial" w:hAnsi="Arial"/>
                <w:color w:val="000000"/>
              </w:rPr>
            </w:pPr>
            <w:r>
              <w:rPr>
                <w:rFonts w:ascii="Arial" w:hAnsi="Arial" w:cs="Arial"/>
                <w:color w:val="000000"/>
                <w:sz w:val="20"/>
                <w:szCs w:val="20"/>
              </w:rPr>
              <w:t>4.27</w:t>
            </w:r>
          </w:p>
        </w:tc>
        <w:tc>
          <w:tcPr>
            <w:tcW w:w="1400" w:type="dxa"/>
          </w:tcPr>
          <w:p w:rsidR="003C09EE" w:rsidRDefault="008A21D2">
            <w:pPr>
              <w:spacing w:after="0" w:line="240" w:lineRule="auto"/>
              <w:jc w:val="center"/>
              <w:rPr>
                <w:rFonts w:ascii="Arial" w:hAnsi="Arial"/>
                <w:color w:val="000000"/>
              </w:rPr>
            </w:pPr>
            <w:r>
              <w:rPr>
                <w:rFonts w:ascii="Arial" w:hAnsi="Arial" w:cs="Arial"/>
                <w:color w:val="000000"/>
                <w:sz w:val="20"/>
                <w:szCs w:val="20"/>
              </w:rPr>
              <w:t>Fairly firm</w:t>
            </w:r>
          </w:p>
        </w:tc>
        <w:tc>
          <w:tcPr>
            <w:tcW w:w="866" w:type="dxa"/>
          </w:tcPr>
          <w:p w:rsidR="003C09EE" w:rsidRDefault="008A21D2">
            <w:pPr>
              <w:spacing w:after="0" w:line="240" w:lineRule="auto"/>
              <w:jc w:val="center"/>
              <w:rPr>
                <w:rFonts w:ascii="Arial" w:hAnsi="Arial"/>
                <w:color w:val="000000"/>
              </w:rPr>
            </w:pPr>
            <w:r>
              <w:rPr>
                <w:rFonts w:ascii="Arial" w:hAnsi="Arial" w:cs="Arial"/>
                <w:color w:val="000000"/>
                <w:sz w:val="20"/>
                <w:szCs w:val="20"/>
              </w:rPr>
              <w:t>4.11</w:t>
            </w:r>
          </w:p>
        </w:tc>
        <w:tc>
          <w:tcPr>
            <w:tcW w:w="2250" w:type="dxa"/>
          </w:tcPr>
          <w:p w:rsidR="003C09EE" w:rsidRDefault="008A21D2">
            <w:pPr>
              <w:spacing w:after="0" w:line="240" w:lineRule="auto"/>
              <w:jc w:val="center"/>
              <w:rPr>
                <w:rFonts w:ascii="Arial" w:hAnsi="Arial"/>
                <w:color w:val="000000"/>
              </w:rPr>
            </w:pPr>
            <w:r>
              <w:rPr>
                <w:rFonts w:ascii="Arial" w:hAnsi="Arial" w:cs="Arial"/>
                <w:color w:val="000000"/>
                <w:sz w:val="20"/>
                <w:szCs w:val="20"/>
              </w:rPr>
              <w:t>Scattered Mold Spots</w:t>
            </w:r>
          </w:p>
        </w:tc>
      </w:tr>
      <w:tr w:rsidR="003C09EE">
        <w:tc>
          <w:tcPr>
            <w:tcW w:w="2910" w:type="dxa"/>
            <w:tcBorders>
              <w:bottom w:val="thinThickLargeGap" w:sz="24" w:space="0" w:color="000000"/>
            </w:tcBorders>
          </w:tcPr>
          <w:p w:rsidR="003C09EE" w:rsidRDefault="008A21D2">
            <w:pPr>
              <w:spacing w:after="0" w:line="240" w:lineRule="auto"/>
              <w:rPr>
                <w:rFonts w:ascii="Arial" w:hAnsi="Arial"/>
                <w:color w:val="000000"/>
              </w:rPr>
            </w:pPr>
            <w:r>
              <w:rPr>
                <w:rFonts w:ascii="Arial" w:hAnsi="Arial" w:cs="Arial"/>
                <w:color w:val="000000"/>
                <w:sz w:val="20"/>
                <w:szCs w:val="20"/>
              </w:rPr>
              <w:t>3 – Vetiver silage at 60 DRP</w:t>
            </w:r>
          </w:p>
        </w:tc>
        <w:tc>
          <w:tcPr>
            <w:tcW w:w="867" w:type="dxa"/>
            <w:tcBorders>
              <w:bottom w:val="thinThickLargeGap" w:sz="2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4.02</w:t>
            </w:r>
          </w:p>
        </w:tc>
        <w:tc>
          <w:tcPr>
            <w:tcW w:w="1400" w:type="dxa"/>
            <w:tcBorders>
              <w:bottom w:val="thinThickLargeGap" w:sz="2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Fairly firm</w:t>
            </w:r>
          </w:p>
        </w:tc>
        <w:tc>
          <w:tcPr>
            <w:tcW w:w="866" w:type="dxa"/>
            <w:tcBorders>
              <w:bottom w:val="thinThickLargeGap" w:sz="2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4.22</w:t>
            </w:r>
          </w:p>
        </w:tc>
        <w:tc>
          <w:tcPr>
            <w:tcW w:w="2250" w:type="dxa"/>
            <w:tcBorders>
              <w:bottom w:val="thinThickLargeGap" w:sz="24" w:space="0" w:color="000000"/>
            </w:tcBorders>
          </w:tcPr>
          <w:p w:rsidR="003C09EE" w:rsidRDefault="008A21D2">
            <w:pPr>
              <w:spacing w:after="0" w:line="240" w:lineRule="auto"/>
              <w:jc w:val="center"/>
              <w:rPr>
                <w:rFonts w:ascii="Arial" w:hAnsi="Arial"/>
                <w:color w:val="000000"/>
              </w:rPr>
            </w:pPr>
            <w:r>
              <w:rPr>
                <w:rFonts w:ascii="Arial" w:hAnsi="Arial" w:cs="Arial"/>
                <w:color w:val="000000"/>
                <w:sz w:val="20"/>
                <w:szCs w:val="20"/>
              </w:rPr>
              <w:t>Scattered Mold Spots</w:t>
            </w:r>
          </w:p>
        </w:tc>
      </w:tr>
    </w:tbl>
    <w:p w:rsidR="003C09EE" w:rsidRDefault="008A21D2">
      <w:pPr>
        <w:spacing w:after="0" w:line="240" w:lineRule="auto"/>
        <w:rPr>
          <w:rFonts w:ascii="Arial" w:hAnsi="Arial"/>
          <w:color w:val="000000"/>
          <w:sz w:val="18"/>
          <w:szCs w:val="18"/>
        </w:rPr>
      </w:pPr>
      <w:r>
        <w:rPr>
          <w:rFonts w:ascii="Arial" w:hAnsi="Arial" w:cs="Arial"/>
          <w:bCs/>
          <w:color w:val="000000"/>
          <w:sz w:val="18"/>
          <w:szCs w:val="18"/>
        </w:rPr>
        <w:t>DRP – days of re-growth period</w:t>
      </w:r>
    </w:p>
    <w:p w:rsidR="003C09EE" w:rsidRDefault="008A21D2">
      <w:pPr>
        <w:spacing w:after="0" w:line="240" w:lineRule="auto"/>
        <w:rPr>
          <w:rFonts w:ascii="Arial" w:hAnsi="Arial" w:cs="Arial"/>
          <w:bCs/>
          <w:color w:val="000000"/>
          <w:sz w:val="18"/>
          <w:szCs w:val="18"/>
        </w:rPr>
      </w:pPr>
      <w:r>
        <w:rPr>
          <w:rFonts w:ascii="Arial" w:hAnsi="Arial" w:cs="Arial"/>
          <w:bCs/>
          <w:color w:val="000000"/>
          <w:sz w:val="18"/>
          <w:szCs w:val="18"/>
        </w:rPr>
        <w:t>ns-not significant</w:t>
      </w:r>
    </w:p>
    <w:p w:rsidR="003C09EE" w:rsidRDefault="003C09EE">
      <w:pPr>
        <w:spacing w:after="0" w:line="240" w:lineRule="auto"/>
        <w:rPr>
          <w:rFonts w:ascii="Arial" w:hAnsi="Arial" w:cs="Arial"/>
          <w:bCs/>
          <w:color w:val="000000"/>
          <w:sz w:val="20"/>
          <w:szCs w:val="20"/>
        </w:rPr>
      </w:pPr>
    </w:p>
    <w:p w:rsidR="003C09EE" w:rsidRDefault="008A21D2">
      <w:pPr>
        <w:spacing w:line="240" w:lineRule="auto"/>
        <w:jc w:val="both"/>
        <w:rPr>
          <w:rFonts w:ascii="Arial" w:hAnsi="Arial"/>
          <w:color w:val="000000"/>
        </w:rPr>
      </w:pPr>
      <w:r>
        <w:rPr>
          <w:rFonts w:ascii="Arial" w:hAnsi="Arial" w:cs="Arial"/>
          <w:color w:val="000000"/>
          <w:sz w:val="20"/>
          <w:szCs w:val="20"/>
        </w:rPr>
        <w:t xml:space="preserve"> Plant features (such as stems and leaves) should be clearly visible in the silage. A demolished structure indicates extreme putrefaction. The presence of sticky, slimy material indicates the presence of pectolytic (sporulating) microorganisms (Lui et al. 2002). However, the result of the study shows that the structure of the stem and leaves are visible and fairly firm. The texture of the silage in the study ranging from 4.02 – 4.47 (fairly firm) which is within the range reported by </w:t>
      </w:r>
      <w:proofErr w:type="spellStart"/>
      <w:r>
        <w:rPr>
          <w:rFonts w:ascii="Arial" w:hAnsi="Arial" w:cs="Arial"/>
          <w:color w:val="000000"/>
          <w:sz w:val="20"/>
          <w:szCs w:val="20"/>
        </w:rPr>
        <w:t>Falola</w:t>
      </w:r>
      <w:proofErr w:type="spellEnd"/>
      <w:r>
        <w:rPr>
          <w:rFonts w:ascii="Arial" w:hAnsi="Arial" w:cs="Arial"/>
          <w:color w:val="000000"/>
          <w:sz w:val="20"/>
          <w:szCs w:val="20"/>
        </w:rPr>
        <w:t xml:space="preserve"> et al., (2013). Furthermore, agreed to the report of (Kung and Shaver, 2002) that the best texture of silage is firm. </w:t>
      </w:r>
    </w:p>
    <w:p w:rsidR="003C09EE" w:rsidRDefault="008A21D2">
      <w:pPr>
        <w:spacing w:line="240" w:lineRule="auto"/>
        <w:jc w:val="both"/>
        <w:rPr>
          <w:rFonts w:ascii="Arial" w:hAnsi="Arial"/>
          <w:color w:val="000000"/>
        </w:rPr>
      </w:pPr>
      <w:r>
        <w:rPr>
          <w:rFonts w:ascii="Arial" w:hAnsi="Arial" w:cs="Arial"/>
          <w:b/>
          <w:bCs/>
          <w:color w:val="000000"/>
          <w:szCs w:val="20"/>
        </w:rPr>
        <w:t xml:space="preserve">3.6 Molds. </w:t>
      </w:r>
      <w:r>
        <w:rPr>
          <w:rFonts w:ascii="Arial" w:hAnsi="Arial" w:cs="Arial"/>
          <w:bCs/>
          <w:color w:val="000000"/>
          <w:sz w:val="20"/>
          <w:szCs w:val="20"/>
        </w:rPr>
        <w:t>As shown in</w:t>
      </w:r>
      <w:r>
        <w:rPr>
          <w:rFonts w:ascii="Arial" w:hAnsi="Arial" w:cs="Arial"/>
          <w:color w:val="000000"/>
          <w:sz w:val="20"/>
          <w:szCs w:val="20"/>
        </w:rPr>
        <w:t xml:space="preserve"> Table 4 Treatment 1 (Vetiver silage at 30 DRP) had the highest mean score of 4.33, and lowest in Treatment 2 (Vetiver silage at 45 DRP) with 4.11. The analysis of variance revealed no significant differences among treatments. This indicate that the different re-growth period and 6% additives (Molasses) in the preparation of silage improve the fermentation process.</w:t>
      </w:r>
    </w:p>
    <w:p w:rsidR="003C09EE" w:rsidRDefault="008A21D2">
      <w:pPr>
        <w:pStyle w:val="normal1"/>
        <w:rPr>
          <w:rFonts w:ascii="Arial" w:eastAsia="Arial" w:hAnsi="Arial" w:cs="Arial"/>
          <w:b/>
          <w:color w:val="000000"/>
          <w:sz w:val="20"/>
          <w:szCs w:val="20"/>
        </w:rPr>
      </w:pPr>
      <w:r>
        <w:rPr>
          <w:rFonts w:ascii="Arial" w:eastAsia="Arial" w:hAnsi="Arial" w:cs="Arial"/>
          <w:b/>
          <w:color w:val="000000"/>
          <w:sz w:val="20"/>
          <w:szCs w:val="20"/>
        </w:rPr>
        <w:t>4.1</w:t>
      </w:r>
      <w:r>
        <w:rPr>
          <w:rFonts w:ascii="Arial" w:eastAsia="Arial" w:hAnsi="Arial" w:cs="Arial"/>
          <w:b/>
          <w:color w:val="000000"/>
          <w:sz w:val="20"/>
          <w:szCs w:val="20"/>
          <w:lang w:val="en-PH"/>
        </w:rPr>
        <w:t xml:space="preserve"> </w:t>
      </w:r>
      <w:r>
        <w:rPr>
          <w:rFonts w:ascii="Arial" w:eastAsia="Arial" w:hAnsi="Arial" w:cs="Arial"/>
          <w:b/>
          <w:color w:val="000000"/>
          <w:sz w:val="20"/>
          <w:szCs w:val="20"/>
        </w:rPr>
        <w:t>CONCLUSION</w:t>
      </w:r>
    </w:p>
    <w:p w:rsidR="003C09EE" w:rsidRDefault="003C09EE">
      <w:pPr>
        <w:pStyle w:val="normal1"/>
        <w:rPr>
          <w:rFonts w:ascii="Arial" w:hAnsi="Arial"/>
          <w:b/>
          <w:color w:val="000000"/>
        </w:rPr>
      </w:pPr>
    </w:p>
    <w:p w:rsidR="003C09EE" w:rsidRDefault="008A21D2">
      <w:pPr>
        <w:pStyle w:val="normal1"/>
        <w:jc w:val="both"/>
        <w:rPr>
          <w:rFonts w:ascii="Arial" w:eastAsia="Arial" w:hAnsi="Arial" w:cs="Arial"/>
          <w:color w:val="000000"/>
          <w:sz w:val="20"/>
          <w:szCs w:val="20"/>
          <w:lang w:val="en-PH"/>
        </w:rPr>
      </w:pPr>
      <w:r>
        <w:rPr>
          <w:rFonts w:ascii="Arial" w:hAnsi="Arial" w:cs="Arial"/>
          <w:color w:val="000000"/>
          <w:sz w:val="20"/>
          <w:szCs w:val="20"/>
          <w:lang w:val="en-PH"/>
        </w:rPr>
        <w:t xml:space="preserve">The dry matter content, temperature and pH level showed no significant differences among different </w:t>
      </w:r>
      <w:proofErr w:type="gramStart"/>
      <w:r>
        <w:rPr>
          <w:rFonts w:ascii="Arial" w:hAnsi="Arial" w:cs="Arial"/>
          <w:color w:val="000000"/>
          <w:sz w:val="20"/>
          <w:szCs w:val="20"/>
          <w:lang w:val="en-PH"/>
        </w:rPr>
        <w:t>silage's</w:t>
      </w:r>
      <w:proofErr w:type="gramEnd"/>
      <w:r>
        <w:rPr>
          <w:rFonts w:ascii="Arial" w:hAnsi="Arial" w:cs="Arial"/>
          <w:color w:val="000000"/>
          <w:sz w:val="20"/>
          <w:szCs w:val="20"/>
          <w:lang w:val="en-PH"/>
        </w:rPr>
        <w:t>. Similarly,</w:t>
      </w:r>
      <w:r>
        <w:rPr>
          <w:rFonts w:ascii="Arial" w:eastAsia="Arial" w:hAnsi="Arial" w:cs="Arial"/>
          <w:color w:val="000000"/>
          <w:sz w:val="20"/>
          <w:szCs w:val="20"/>
        </w:rPr>
        <w:t xml:space="preserve"> color, aroma, texture and molds coverage were found not </w:t>
      </w:r>
      <w:r>
        <w:rPr>
          <w:rFonts w:ascii="Arial" w:eastAsia="Arial" w:hAnsi="Arial" w:cs="Arial"/>
          <w:color w:val="000000"/>
          <w:sz w:val="20"/>
          <w:szCs w:val="20"/>
          <w:lang w:val="en-PH"/>
        </w:rPr>
        <w:t>significantly different</w:t>
      </w:r>
      <w:r>
        <w:rPr>
          <w:rFonts w:ascii="Arial" w:eastAsia="Arial" w:hAnsi="Arial" w:cs="Arial"/>
          <w:color w:val="000000"/>
          <w:sz w:val="20"/>
          <w:szCs w:val="20"/>
        </w:rPr>
        <w:t xml:space="preserve">. However, </w:t>
      </w:r>
      <w:r>
        <w:rPr>
          <w:rFonts w:ascii="Arial" w:eastAsia="Arial" w:hAnsi="Arial" w:cs="Arial"/>
          <w:color w:val="000000"/>
          <w:sz w:val="20"/>
          <w:szCs w:val="20"/>
          <w:lang w:val="en-PH"/>
        </w:rPr>
        <w:t xml:space="preserve">the </w:t>
      </w:r>
      <w:proofErr w:type="gramStart"/>
      <w:r>
        <w:rPr>
          <w:rFonts w:ascii="Arial" w:eastAsia="Arial" w:hAnsi="Arial" w:cs="Arial"/>
          <w:color w:val="000000"/>
          <w:sz w:val="20"/>
          <w:szCs w:val="20"/>
          <w:lang w:val="en-PH"/>
        </w:rPr>
        <w:t>silage's</w:t>
      </w:r>
      <w:proofErr w:type="gramEnd"/>
      <w:r>
        <w:rPr>
          <w:rFonts w:ascii="Arial" w:eastAsia="Arial" w:hAnsi="Arial" w:cs="Arial"/>
          <w:color w:val="000000"/>
          <w:sz w:val="20"/>
          <w:szCs w:val="20"/>
          <w:lang w:val="en-PH"/>
        </w:rPr>
        <w:t xml:space="preserve"> generally exhibited a light olive-green color, almost pleasant aroma, fairly firm texture and scattered molds. </w:t>
      </w:r>
    </w:p>
    <w:p w:rsidR="003C09EE" w:rsidRDefault="003C09EE">
      <w:pPr>
        <w:pStyle w:val="normal1"/>
        <w:jc w:val="both"/>
        <w:rPr>
          <w:rFonts w:ascii="Arial" w:eastAsia="Arial" w:hAnsi="Arial" w:cs="Arial"/>
          <w:color w:val="000000"/>
          <w:sz w:val="20"/>
          <w:szCs w:val="20"/>
          <w:lang w:val="en-PH"/>
        </w:rPr>
      </w:pPr>
    </w:p>
    <w:p w:rsidR="003C09EE" w:rsidRDefault="008A21D2">
      <w:pPr>
        <w:jc w:val="both"/>
        <w:rPr>
          <w:rFonts w:ascii="Arial" w:hAnsi="Arial" w:cs="Arial"/>
          <w:b/>
          <w:bCs/>
          <w:sz w:val="20"/>
          <w:szCs w:val="20"/>
        </w:rPr>
      </w:pPr>
      <w:r>
        <w:rPr>
          <w:rFonts w:ascii="Arial" w:hAnsi="Arial" w:cs="Arial"/>
          <w:b/>
          <w:bCs/>
          <w:sz w:val="20"/>
          <w:szCs w:val="20"/>
        </w:rPr>
        <w:t>Disclaimer (Artificial intelligence)</w:t>
      </w:r>
    </w:p>
    <w:p w:rsidR="003C09EE" w:rsidRDefault="008A21D2">
      <w:pPr>
        <w:jc w:val="both"/>
        <w:rPr>
          <w:rFonts w:ascii="Arial" w:hAnsi="Arial" w:cs="Arial"/>
          <w:sz w:val="20"/>
          <w:szCs w:val="20"/>
        </w:rPr>
      </w:pPr>
      <w:r>
        <w:rPr>
          <w:rFonts w:ascii="Arial" w:hAnsi="Arial" w:cs="Arial"/>
          <w:sz w:val="20"/>
          <w:szCs w:val="20"/>
        </w:rPr>
        <w:t>Author(s) hereby declare that NO generative AI technologies such as Large Language Models (</w:t>
      </w:r>
      <w:proofErr w:type="spellStart"/>
      <w:r>
        <w:rPr>
          <w:rFonts w:ascii="Arial" w:hAnsi="Arial" w:cs="Arial"/>
          <w:sz w:val="20"/>
          <w:szCs w:val="20"/>
        </w:rPr>
        <w:t>ChatGPT</w:t>
      </w:r>
      <w:proofErr w:type="spellEnd"/>
      <w:r>
        <w:rPr>
          <w:rFonts w:ascii="Arial" w:hAnsi="Arial" w:cs="Arial"/>
          <w:sz w:val="20"/>
          <w:szCs w:val="20"/>
        </w:rPr>
        <w:t xml:space="preserve">, COPILOT, etc.) and text-to-image generators have been used during the writing or editing of this manuscript. </w:t>
      </w:r>
    </w:p>
    <w:p w:rsidR="00134A29" w:rsidRDefault="00134A29" w:rsidP="00134A29">
      <w:pPr>
        <w:pStyle w:val="Affiliation"/>
        <w:spacing w:after="0" w:line="240" w:lineRule="auto"/>
        <w:rPr>
          <w:rFonts w:ascii="Arial" w:eastAsia="sans-serif" w:hAnsi="Arial" w:cs="Arial"/>
          <w:sz w:val="24"/>
          <w:szCs w:val="24"/>
          <w:shd w:val="clear" w:color="auto" w:fill="FFFFFF"/>
        </w:rPr>
      </w:pPr>
      <w:r>
        <w:rPr>
          <w:rFonts w:ascii="Arial" w:eastAsia="sans-serif" w:hAnsi="Arial" w:cs="Arial"/>
          <w:sz w:val="24"/>
          <w:szCs w:val="24"/>
          <w:shd w:val="clear" w:color="auto" w:fill="FFFFFF"/>
        </w:rPr>
        <w:t>Authors’ contributions</w:t>
      </w:r>
    </w:p>
    <w:p w:rsidR="00134A29" w:rsidRDefault="00134A29" w:rsidP="00134A29">
      <w:pPr>
        <w:pStyle w:val="Affiliation"/>
        <w:spacing w:after="0" w:line="240" w:lineRule="auto"/>
        <w:rPr>
          <w:rFonts w:ascii="Arial" w:eastAsia="sans-serif" w:hAnsi="Arial" w:cs="Arial"/>
          <w:sz w:val="24"/>
          <w:szCs w:val="24"/>
          <w:shd w:val="clear" w:color="auto" w:fill="FFFFFF"/>
        </w:rPr>
      </w:pPr>
    </w:p>
    <w:p w:rsidR="00134A29" w:rsidRDefault="00134A29" w:rsidP="00134A29">
      <w:pPr>
        <w:pStyle w:val="Affiliation"/>
        <w:spacing w:after="0" w:line="240" w:lineRule="auto"/>
      </w:pPr>
      <w:r>
        <w:rPr>
          <w:rFonts w:ascii="Arial" w:eastAsia="sans-serif" w:hAnsi="Arial" w:cs="Arial"/>
          <w:sz w:val="24"/>
          <w:szCs w:val="24"/>
          <w:shd w:val="clear" w:color="auto" w:fill="FFFFFF"/>
        </w:rPr>
        <w:t>This work was carried out in collaboration among all authors.</w:t>
      </w:r>
      <w:r>
        <w:rPr>
          <w:rFonts w:ascii="Arial" w:eastAsia="sans-serif" w:hAnsi="Arial" w:cs="Arial"/>
          <w:sz w:val="24"/>
          <w:szCs w:val="24"/>
          <w:shd w:val="clear" w:color="auto" w:fill="FFFFFF"/>
          <w:lang w:val="en-PH"/>
        </w:rPr>
        <w:t xml:space="preserve"> </w:t>
      </w:r>
      <w:r>
        <w:rPr>
          <w:rFonts w:ascii="Arial" w:eastAsia="sans-serif" w:hAnsi="Arial" w:cs="Arial"/>
          <w:sz w:val="24"/>
          <w:szCs w:val="24"/>
          <w:shd w:val="clear" w:color="auto" w:fill="FFFFFF"/>
        </w:rPr>
        <w:t>All authors read and approved the final manuscript.</w:t>
      </w:r>
    </w:p>
    <w:p w:rsidR="003C09EE" w:rsidRDefault="008A21D2">
      <w:pPr>
        <w:jc w:val="both"/>
        <w:rPr>
          <w:rFonts w:ascii="Arial" w:eastAsia="sans-serif" w:hAnsi="Arial" w:cs="Arial"/>
          <w:b/>
          <w:bCs/>
          <w:sz w:val="20"/>
          <w:szCs w:val="20"/>
          <w:shd w:val="clear" w:color="auto" w:fill="FFFFFF"/>
        </w:rPr>
      </w:pPr>
      <w:r>
        <w:rPr>
          <w:rFonts w:ascii="Arial" w:eastAsia="sans-serif" w:hAnsi="Arial" w:cs="Arial"/>
          <w:b/>
          <w:bCs/>
          <w:sz w:val="20"/>
          <w:szCs w:val="20"/>
          <w:shd w:val="clear" w:color="auto" w:fill="FFFFFF"/>
        </w:rPr>
        <w:t xml:space="preserve">Competing Interest. </w:t>
      </w:r>
    </w:p>
    <w:p w:rsidR="003C09EE" w:rsidRDefault="008A21D2">
      <w:pPr>
        <w:jc w:val="both"/>
        <w:rPr>
          <w:rFonts w:ascii="Arial" w:hAnsi="Arial"/>
          <w:color w:val="000000"/>
        </w:rPr>
      </w:pPr>
      <w:r>
        <w:rPr>
          <w:rFonts w:ascii="Arial" w:eastAsia="sans-serif" w:hAnsi="Arial" w:cs="Arial"/>
          <w:sz w:val="20"/>
          <w:szCs w:val="20"/>
          <w:shd w:val="clear" w:color="auto" w:fill="FFFFFF"/>
        </w:rPr>
        <w:t>Authors have declared that no competing interests exist.</w:t>
      </w:r>
    </w:p>
    <w:p w:rsidR="003C09EE" w:rsidRDefault="008A21D2">
      <w:pPr>
        <w:ind w:left="720" w:hanging="720"/>
        <w:jc w:val="both"/>
        <w:rPr>
          <w:rFonts w:ascii="Arial" w:hAnsi="Arial" w:cs="Arial"/>
          <w:b/>
          <w:color w:val="000000"/>
          <w:szCs w:val="20"/>
        </w:rPr>
      </w:pPr>
      <w:r>
        <w:rPr>
          <w:rFonts w:ascii="Arial" w:hAnsi="Arial" w:cs="Arial"/>
          <w:b/>
          <w:color w:val="000000"/>
          <w:szCs w:val="20"/>
        </w:rPr>
        <w:t>REFERENCES</w:t>
      </w:r>
    </w:p>
    <w:p w:rsidR="003C09EE" w:rsidRDefault="008A21D2">
      <w:pPr>
        <w:pStyle w:val="ListParagraph"/>
        <w:ind w:leftChars="-200" w:left="-40" w:hangingChars="200" w:hanging="400"/>
        <w:jc w:val="both"/>
        <w:rPr>
          <w:rFonts w:ascii="Arial" w:hAnsi="Arial" w:cs="Arial"/>
          <w:color w:val="000000" w:themeColor="text1"/>
          <w:sz w:val="20"/>
          <w:szCs w:val="20"/>
        </w:rPr>
      </w:pPr>
      <w:proofErr w:type="spellStart"/>
      <w:r>
        <w:rPr>
          <w:rFonts w:ascii="Arial" w:hAnsi="Arial" w:cs="Arial"/>
          <w:bCs/>
          <w:color w:val="000000" w:themeColor="text1"/>
          <w:sz w:val="20"/>
          <w:szCs w:val="20"/>
        </w:rPr>
        <w:t>Abegunde</w:t>
      </w:r>
      <w:proofErr w:type="spellEnd"/>
      <w:r>
        <w:rPr>
          <w:rFonts w:ascii="Arial" w:hAnsi="Arial" w:cs="Arial"/>
          <w:bCs/>
          <w:color w:val="000000" w:themeColor="text1"/>
          <w:sz w:val="20"/>
          <w:szCs w:val="20"/>
        </w:rPr>
        <w:t xml:space="preserve">, T.O. </w:t>
      </w:r>
      <w:proofErr w:type="spellStart"/>
      <w:r>
        <w:rPr>
          <w:rFonts w:ascii="Arial" w:hAnsi="Arial" w:cs="Arial"/>
          <w:bCs/>
          <w:color w:val="000000" w:themeColor="text1"/>
          <w:sz w:val="20"/>
          <w:szCs w:val="20"/>
        </w:rPr>
        <w:t>Odedire</w:t>
      </w:r>
      <w:proofErr w:type="spellEnd"/>
      <w:r>
        <w:rPr>
          <w:rFonts w:ascii="Arial" w:hAnsi="Arial" w:cs="Arial"/>
          <w:bCs/>
          <w:color w:val="000000" w:themeColor="text1"/>
          <w:sz w:val="20"/>
          <w:szCs w:val="20"/>
        </w:rPr>
        <w:t xml:space="preserve">, Adeyemi, and </w:t>
      </w:r>
      <w:proofErr w:type="spellStart"/>
      <w:r>
        <w:rPr>
          <w:rFonts w:ascii="Arial" w:hAnsi="Arial" w:cs="Arial"/>
          <w:bCs/>
          <w:color w:val="000000" w:themeColor="text1"/>
          <w:sz w:val="20"/>
          <w:szCs w:val="20"/>
        </w:rPr>
        <w:t>Odeyemi</w:t>
      </w:r>
      <w:proofErr w:type="spellEnd"/>
      <w:r>
        <w:rPr>
          <w:rFonts w:ascii="Arial" w:hAnsi="Arial" w:cs="Arial"/>
          <w:bCs/>
          <w:color w:val="000000" w:themeColor="text1"/>
          <w:sz w:val="20"/>
          <w:szCs w:val="20"/>
        </w:rPr>
        <w:t xml:space="preserve"> T.F (2017</w:t>
      </w:r>
      <w:proofErr w:type="gramStart"/>
      <w:r>
        <w:rPr>
          <w:rFonts w:ascii="Arial" w:hAnsi="Arial" w:cs="Arial"/>
          <w:bCs/>
          <w:color w:val="000000" w:themeColor="text1"/>
          <w:sz w:val="20"/>
          <w:szCs w:val="20"/>
        </w:rPr>
        <w:t>) .</w:t>
      </w:r>
      <w:proofErr w:type="gramEnd"/>
      <w:r>
        <w:rPr>
          <w:rFonts w:ascii="Arial" w:hAnsi="Arial" w:cs="Arial"/>
          <w:color w:val="000000" w:themeColor="text1"/>
          <w:sz w:val="20"/>
          <w:szCs w:val="20"/>
        </w:rPr>
        <w:t xml:space="preserve"> Assessment of Silage Quality and Acceptability of </w:t>
      </w:r>
      <w:proofErr w:type="spellStart"/>
      <w:r>
        <w:rPr>
          <w:rFonts w:ascii="Arial" w:hAnsi="Arial" w:cs="Arial"/>
          <w:color w:val="000000" w:themeColor="text1"/>
          <w:sz w:val="20"/>
          <w:szCs w:val="20"/>
        </w:rPr>
        <w:t>Spondias</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mombin</w:t>
      </w:r>
      <w:proofErr w:type="spellEnd"/>
      <w:r>
        <w:rPr>
          <w:rFonts w:ascii="Arial" w:hAnsi="Arial" w:cs="Arial"/>
          <w:color w:val="000000" w:themeColor="text1"/>
          <w:sz w:val="20"/>
          <w:szCs w:val="20"/>
        </w:rPr>
        <w:t xml:space="preserve"> by West African Dwarf Goats. Nigerian J. Anim. Sci. 2017 (2):261 – 270</w:t>
      </w:r>
    </w:p>
    <w:p w:rsidR="003C09EE" w:rsidRDefault="003C09EE">
      <w:pPr>
        <w:pStyle w:val="ListParagraph"/>
        <w:ind w:leftChars="-200" w:left="-40" w:hangingChars="200" w:hanging="400"/>
        <w:jc w:val="both"/>
        <w:rPr>
          <w:rFonts w:ascii="Arial" w:hAnsi="Arial" w:cs="Arial"/>
          <w:color w:val="000000" w:themeColor="text1"/>
          <w:sz w:val="20"/>
          <w:szCs w:val="20"/>
        </w:rPr>
      </w:pPr>
    </w:p>
    <w:p w:rsidR="003C09EE" w:rsidRDefault="008A21D2">
      <w:pPr>
        <w:pStyle w:val="ListParagraph"/>
        <w:ind w:leftChars="-200" w:left="-40" w:hangingChars="200" w:hanging="400"/>
        <w:jc w:val="both"/>
        <w:rPr>
          <w:rFonts w:ascii="Arial" w:hAnsi="Arial" w:cs="Arial"/>
          <w:color w:val="000000"/>
          <w:sz w:val="20"/>
          <w:szCs w:val="20"/>
        </w:rPr>
      </w:pPr>
      <w:proofErr w:type="spellStart"/>
      <w:r>
        <w:rPr>
          <w:rFonts w:ascii="Arial" w:hAnsi="Arial" w:cs="Arial"/>
          <w:color w:val="000000"/>
          <w:sz w:val="20"/>
          <w:szCs w:val="20"/>
        </w:rPr>
        <w:t>Babayemi</w:t>
      </w:r>
      <w:proofErr w:type="spellEnd"/>
      <w:r>
        <w:rPr>
          <w:rFonts w:ascii="Arial" w:hAnsi="Arial" w:cs="Arial"/>
          <w:color w:val="000000"/>
          <w:sz w:val="20"/>
          <w:szCs w:val="20"/>
        </w:rPr>
        <w:t>, O.</w:t>
      </w:r>
      <w:r>
        <w:rPr>
          <w:rFonts w:ascii="Arial" w:hAnsi="Arial" w:cs="Arial"/>
          <w:bCs/>
          <w:color w:val="000000"/>
          <w:sz w:val="20"/>
          <w:szCs w:val="20"/>
        </w:rPr>
        <w:t xml:space="preserve">J., 2009. </w:t>
      </w:r>
      <w:r>
        <w:rPr>
          <w:rFonts w:ascii="Arial" w:hAnsi="Arial" w:cs="Arial"/>
          <w:color w:val="000000"/>
          <w:sz w:val="20"/>
          <w:szCs w:val="20"/>
        </w:rPr>
        <w:t xml:space="preserve">Silage quality, dry matter intake and </w:t>
      </w:r>
      <w:proofErr w:type="spellStart"/>
      <w:r>
        <w:rPr>
          <w:rFonts w:ascii="Arial" w:hAnsi="Arial" w:cs="Arial"/>
          <w:color w:val="000000"/>
          <w:sz w:val="20"/>
          <w:szCs w:val="20"/>
        </w:rPr>
        <w:t>digetability</w:t>
      </w:r>
      <w:proofErr w:type="spellEnd"/>
      <w:r>
        <w:rPr>
          <w:rFonts w:ascii="Arial" w:hAnsi="Arial" w:cs="Arial"/>
          <w:color w:val="000000"/>
          <w:sz w:val="20"/>
          <w:szCs w:val="20"/>
        </w:rPr>
        <w:t xml:space="preserve"> by African dwarf Sheep of Guinea grass (</w:t>
      </w:r>
      <w:r>
        <w:rPr>
          <w:rFonts w:ascii="Arial" w:hAnsi="Arial" w:cs="Arial"/>
          <w:i/>
          <w:iCs/>
          <w:color w:val="000000"/>
          <w:sz w:val="20"/>
          <w:szCs w:val="20"/>
        </w:rPr>
        <w:t xml:space="preserve">Panicum maximum cv </w:t>
      </w:r>
      <w:proofErr w:type="spellStart"/>
      <w:r>
        <w:rPr>
          <w:rFonts w:ascii="Arial" w:hAnsi="Arial" w:cs="Arial"/>
          <w:i/>
          <w:iCs/>
          <w:color w:val="000000"/>
          <w:sz w:val="20"/>
          <w:szCs w:val="20"/>
        </w:rPr>
        <w:t>ntchisi</w:t>
      </w:r>
      <w:proofErr w:type="spellEnd"/>
      <w:r>
        <w:rPr>
          <w:rFonts w:ascii="Arial" w:hAnsi="Arial" w:cs="Arial"/>
          <w:color w:val="000000"/>
          <w:sz w:val="20"/>
          <w:szCs w:val="20"/>
        </w:rPr>
        <w:t xml:space="preserve">) harvested at 1 and </w:t>
      </w:r>
      <w:proofErr w:type="gramStart"/>
      <w:r>
        <w:rPr>
          <w:rFonts w:ascii="Arial" w:hAnsi="Arial" w:cs="Arial"/>
          <w:color w:val="000000"/>
          <w:sz w:val="20"/>
          <w:szCs w:val="20"/>
        </w:rPr>
        <w:t>12 week</w:t>
      </w:r>
      <w:proofErr w:type="gramEnd"/>
      <w:r>
        <w:rPr>
          <w:rFonts w:ascii="Arial" w:hAnsi="Arial" w:cs="Arial"/>
          <w:color w:val="000000"/>
          <w:sz w:val="20"/>
          <w:szCs w:val="20"/>
        </w:rPr>
        <w:t xml:space="preserve"> </w:t>
      </w:r>
      <w:proofErr w:type="spellStart"/>
      <w:r>
        <w:rPr>
          <w:rFonts w:ascii="Arial" w:hAnsi="Arial" w:cs="Arial"/>
          <w:color w:val="000000"/>
          <w:sz w:val="20"/>
          <w:szCs w:val="20"/>
        </w:rPr>
        <w:t>regrowths</w:t>
      </w:r>
      <w:proofErr w:type="spellEnd"/>
      <w:r>
        <w:rPr>
          <w:rFonts w:ascii="Arial" w:hAnsi="Arial" w:cs="Arial"/>
          <w:color w:val="000000"/>
          <w:sz w:val="20"/>
          <w:szCs w:val="20"/>
        </w:rPr>
        <w:t xml:space="preserve">. Afr. J. </w:t>
      </w:r>
      <w:proofErr w:type="spellStart"/>
      <w:r>
        <w:rPr>
          <w:rFonts w:ascii="Arial" w:hAnsi="Arial" w:cs="Arial"/>
          <w:color w:val="000000"/>
          <w:sz w:val="20"/>
          <w:szCs w:val="20"/>
        </w:rPr>
        <w:t>Biotechnol</w:t>
      </w:r>
      <w:proofErr w:type="spellEnd"/>
      <w:r>
        <w:rPr>
          <w:rFonts w:ascii="Arial" w:hAnsi="Arial" w:cs="Arial"/>
          <w:color w:val="000000"/>
          <w:sz w:val="20"/>
          <w:szCs w:val="20"/>
        </w:rPr>
        <w:t>., 8: 3988-3989.</w:t>
      </w:r>
    </w:p>
    <w:p w:rsidR="003C09EE" w:rsidRDefault="003C09EE">
      <w:pPr>
        <w:pStyle w:val="ListParagraph"/>
        <w:ind w:leftChars="-200" w:left="-40" w:hangingChars="200" w:hanging="400"/>
        <w:jc w:val="both"/>
        <w:rPr>
          <w:rFonts w:ascii="Arial" w:hAnsi="Arial" w:cs="Arial"/>
          <w:color w:val="000000"/>
          <w:sz w:val="20"/>
          <w:szCs w:val="20"/>
        </w:rPr>
      </w:pPr>
    </w:p>
    <w:p w:rsidR="003C09EE" w:rsidRDefault="008A21D2">
      <w:pPr>
        <w:pStyle w:val="ListParagraph"/>
        <w:ind w:leftChars="-200" w:left="-40" w:hangingChars="200" w:hanging="400"/>
        <w:jc w:val="both"/>
        <w:rPr>
          <w:rFonts w:ascii="Arial" w:hAnsi="Arial" w:cs="Arial"/>
          <w:color w:val="000000"/>
          <w:sz w:val="20"/>
          <w:szCs w:val="20"/>
        </w:rPr>
      </w:pPr>
      <w:proofErr w:type="spellStart"/>
      <w:r>
        <w:rPr>
          <w:rFonts w:ascii="Arial" w:hAnsi="Arial" w:cs="Arial"/>
          <w:bCs/>
          <w:color w:val="000000"/>
          <w:sz w:val="20"/>
          <w:szCs w:val="20"/>
        </w:rPr>
        <w:t>Babayemi</w:t>
      </w:r>
      <w:proofErr w:type="spellEnd"/>
      <w:r>
        <w:rPr>
          <w:rFonts w:ascii="Arial" w:hAnsi="Arial" w:cs="Arial"/>
          <w:bCs/>
          <w:color w:val="000000"/>
          <w:sz w:val="20"/>
          <w:szCs w:val="20"/>
        </w:rPr>
        <w:t xml:space="preserve">, O.J., M.A. </w:t>
      </w:r>
      <w:proofErr w:type="spellStart"/>
      <w:r>
        <w:rPr>
          <w:rFonts w:ascii="Arial" w:hAnsi="Arial" w:cs="Arial"/>
          <w:bCs/>
          <w:color w:val="000000"/>
          <w:sz w:val="20"/>
          <w:szCs w:val="20"/>
        </w:rPr>
        <w:t>Bamikole</w:t>
      </w:r>
      <w:proofErr w:type="spellEnd"/>
      <w:r>
        <w:rPr>
          <w:rFonts w:ascii="Arial" w:hAnsi="Arial" w:cs="Arial"/>
          <w:bCs/>
          <w:color w:val="000000"/>
          <w:sz w:val="20"/>
          <w:szCs w:val="20"/>
        </w:rPr>
        <w:t xml:space="preserve"> and A.B. </w:t>
      </w:r>
      <w:proofErr w:type="spellStart"/>
      <w:r>
        <w:rPr>
          <w:rFonts w:ascii="Arial" w:hAnsi="Arial" w:cs="Arial"/>
          <w:bCs/>
          <w:color w:val="000000"/>
          <w:sz w:val="20"/>
          <w:szCs w:val="20"/>
        </w:rPr>
        <w:t>Omojola</w:t>
      </w:r>
      <w:proofErr w:type="spellEnd"/>
      <w:r>
        <w:rPr>
          <w:rFonts w:ascii="Arial" w:hAnsi="Arial" w:cs="Arial"/>
          <w:bCs/>
          <w:color w:val="000000"/>
          <w:sz w:val="20"/>
          <w:szCs w:val="20"/>
        </w:rPr>
        <w:t>, (2006).</w:t>
      </w:r>
      <w:r>
        <w:rPr>
          <w:rFonts w:ascii="Arial" w:hAnsi="Arial" w:cs="Arial"/>
          <w:color w:val="000000"/>
          <w:sz w:val="20"/>
          <w:szCs w:val="20"/>
        </w:rPr>
        <w:t xml:space="preserve"> Evaluation of the nutritive value and free choice intake of two aquatic weed (</w:t>
      </w:r>
      <w:proofErr w:type="spellStart"/>
      <w:r>
        <w:rPr>
          <w:rFonts w:ascii="Arial" w:hAnsi="Arial" w:cs="Arial"/>
          <w:color w:val="000000"/>
          <w:sz w:val="20"/>
          <w:szCs w:val="20"/>
        </w:rPr>
        <w:t>Neophrolepis</w:t>
      </w:r>
      <w:proofErr w:type="spellEnd"/>
      <w:r>
        <w:rPr>
          <w:rFonts w:ascii="Arial" w:hAnsi="Arial" w:cs="Arial"/>
          <w:color w:val="000000"/>
          <w:sz w:val="20"/>
          <w:szCs w:val="20"/>
        </w:rPr>
        <w:t xml:space="preserve"> </w:t>
      </w:r>
      <w:proofErr w:type="spellStart"/>
      <w:r>
        <w:rPr>
          <w:rFonts w:ascii="Arial" w:hAnsi="Arial" w:cs="Arial"/>
          <w:color w:val="000000"/>
          <w:sz w:val="20"/>
          <w:szCs w:val="20"/>
        </w:rPr>
        <w:t>biserrata</w:t>
      </w:r>
      <w:proofErr w:type="spellEnd"/>
      <w:r>
        <w:rPr>
          <w:rFonts w:ascii="Arial" w:hAnsi="Arial" w:cs="Arial"/>
          <w:color w:val="000000"/>
          <w:sz w:val="20"/>
          <w:szCs w:val="20"/>
        </w:rPr>
        <w:t xml:space="preserve"> and </w:t>
      </w:r>
      <w:proofErr w:type="spellStart"/>
      <w:r>
        <w:rPr>
          <w:rFonts w:ascii="Arial" w:hAnsi="Arial" w:cs="Arial"/>
          <w:color w:val="000000"/>
          <w:sz w:val="20"/>
          <w:szCs w:val="20"/>
        </w:rPr>
        <w:t>spirodelaplyrhiza</w:t>
      </w:r>
      <w:proofErr w:type="spellEnd"/>
      <w:r>
        <w:rPr>
          <w:rFonts w:ascii="Arial" w:hAnsi="Arial" w:cs="Arial"/>
          <w:color w:val="000000"/>
          <w:sz w:val="20"/>
          <w:szCs w:val="20"/>
        </w:rPr>
        <w:t xml:space="preserve">) by west African dwarf goats. Trop. Subtropical </w:t>
      </w:r>
      <w:proofErr w:type="spellStart"/>
      <w:r>
        <w:rPr>
          <w:rFonts w:ascii="Arial" w:hAnsi="Arial" w:cs="Arial"/>
          <w:color w:val="000000"/>
          <w:sz w:val="20"/>
          <w:szCs w:val="20"/>
        </w:rPr>
        <w:t>Agro</w:t>
      </w:r>
      <w:proofErr w:type="spellEnd"/>
      <w:r>
        <w:rPr>
          <w:rFonts w:ascii="Arial" w:hAnsi="Arial" w:cs="Arial"/>
          <w:color w:val="000000"/>
          <w:sz w:val="20"/>
          <w:szCs w:val="20"/>
        </w:rPr>
        <w:t xml:space="preserve"> </w:t>
      </w:r>
      <w:proofErr w:type="spellStart"/>
      <w:r>
        <w:rPr>
          <w:rFonts w:ascii="Arial" w:hAnsi="Arial" w:cs="Arial"/>
          <w:color w:val="000000"/>
          <w:sz w:val="20"/>
          <w:szCs w:val="20"/>
        </w:rPr>
        <w:t>Ecosys</w:t>
      </w:r>
      <w:proofErr w:type="spellEnd"/>
      <w:r>
        <w:rPr>
          <w:rFonts w:ascii="Arial" w:hAnsi="Arial" w:cs="Arial"/>
          <w:color w:val="000000"/>
          <w:sz w:val="20"/>
          <w:szCs w:val="20"/>
        </w:rPr>
        <w:t>., 6: 15-22.</w:t>
      </w:r>
    </w:p>
    <w:p w:rsidR="003C09EE" w:rsidRDefault="003C09EE">
      <w:pPr>
        <w:pStyle w:val="ListParagraph"/>
        <w:ind w:leftChars="-200" w:left="-40" w:hangingChars="200" w:hanging="400"/>
        <w:jc w:val="both"/>
        <w:rPr>
          <w:rFonts w:ascii="Arial" w:hAnsi="Arial" w:cs="Arial"/>
          <w:color w:val="000000"/>
          <w:sz w:val="20"/>
          <w:szCs w:val="20"/>
        </w:rPr>
      </w:pPr>
    </w:p>
    <w:p w:rsidR="003C09EE" w:rsidRDefault="008A21D2">
      <w:pPr>
        <w:pStyle w:val="ListParagraph"/>
        <w:ind w:leftChars="-200" w:left="-40" w:hangingChars="200" w:hanging="400"/>
        <w:jc w:val="both"/>
        <w:rPr>
          <w:rFonts w:ascii="Arial" w:hAnsi="Arial" w:cs="Arial"/>
          <w:color w:val="000000" w:themeColor="text1"/>
          <w:sz w:val="20"/>
          <w:szCs w:val="20"/>
        </w:rPr>
      </w:pPr>
      <w:proofErr w:type="spellStart"/>
      <w:r>
        <w:rPr>
          <w:rFonts w:ascii="Arial" w:hAnsi="Arial" w:cs="Arial"/>
          <w:bCs/>
          <w:color w:val="000000" w:themeColor="text1"/>
          <w:sz w:val="20"/>
          <w:szCs w:val="20"/>
        </w:rPr>
        <w:t>Balasankar</w:t>
      </w:r>
      <w:proofErr w:type="spellEnd"/>
      <w:r>
        <w:rPr>
          <w:rFonts w:ascii="Arial" w:hAnsi="Arial" w:cs="Arial"/>
          <w:bCs/>
          <w:color w:val="000000" w:themeColor="text1"/>
          <w:sz w:val="20"/>
          <w:szCs w:val="20"/>
        </w:rPr>
        <w:t xml:space="preserve">, D., K. </w:t>
      </w:r>
      <w:proofErr w:type="spellStart"/>
      <w:r>
        <w:rPr>
          <w:rFonts w:ascii="Arial" w:hAnsi="Arial" w:cs="Arial"/>
          <w:bCs/>
          <w:color w:val="000000" w:themeColor="text1"/>
          <w:sz w:val="20"/>
          <w:szCs w:val="20"/>
        </w:rPr>
        <w:t>Vanilarasu</w:t>
      </w:r>
      <w:proofErr w:type="spellEnd"/>
      <w:r>
        <w:rPr>
          <w:rFonts w:ascii="Arial" w:hAnsi="Arial" w:cs="Arial"/>
          <w:bCs/>
          <w:color w:val="000000" w:themeColor="text1"/>
          <w:sz w:val="20"/>
          <w:szCs w:val="20"/>
        </w:rPr>
        <w:t xml:space="preserve">, P. </w:t>
      </w:r>
      <w:proofErr w:type="spellStart"/>
      <w:r>
        <w:rPr>
          <w:rFonts w:ascii="Arial" w:hAnsi="Arial" w:cs="Arial"/>
          <w:bCs/>
          <w:color w:val="000000" w:themeColor="text1"/>
          <w:sz w:val="20"/>
          <w:szCs w:val="20"/>
        </w:rPr>
        <w:t>Selva</w:t>
      </w:r>
      <w:proofErr w:type="spellEnd"/>
      <w:r>
        <w:rPr>
          <w:rFonts w:ascii="Arial" w:hAnsi="Arial" w:cs="Arial"/>
          <w:bCs/>
          <w:color w:val="000000" w:themeColor="text1"/>
          <w:sz w:val="20"/>
          <w:szCs w:val="20"/>
        </w:rPr>
        <w:t xml:space="preserve"> </w:t>
      </w:r>
      <w:proofErr w:type="spellStart"/>
      <w:r>
        <w:rPr>
          <w:rFonts w:ascii="Arial" w:hAnsi="Arial" w:cs="Arial"/>
          <w:bCs/>
          <w:color w:val="000000" w:themeColor="text1"/>
          <w:sz w:val="20"/>
          <w:szCs w:val="20"/>
        </w:rPr>
        <w:t>Preetha</w:t>
      </w:r>
      <w:proofErr w:type="spellEnd"/>
      <w:r>
        <w:rPr>
          <w:rFonts w:ascii="Arial" w:hAnsi="Arial" w:cs="Arial"/>
          <w:bCs/>
          <w:color w:val="000000" w:themeColor="text1"/>
          <w:sz w:val="20"/>
          <w:szCs w:val="20"/>
        </w:rPr>
        <w:t xml:space="preserve">, S. Rajeswari M. </w:t>
      </w:r>
      <w:proofErr w:type="spellStart"/>
      <w:r>
        <w:rPr>
          <w:rFonts w:ascii="Arial" w:hAnsi="Arial" w:cs="Arial"/>
          <w:bCs/>
          <w:color w:val="000000" w:themeColor="text1"/>
          <w:sz w:val="20"/>
          <w:szCs w:val="20"/>
        </w:rPr>
        <w:t>Umadevi</w:t>
      </w:r>
      <w:proofErr w:type="spellEnd"/>
      <w:r>
        <w:rPr>
          <w:rFonts w:ascii="Arial" w:hAnsi="Arial" w:cs="Arial"/>
          <w:bCs/>
          <w:color w:val="000000" w:themeColor="text1"/>
          <w:sz w:val="20"/>
          <w:szCs w:val="20"/>
        </w:rPr>
        <w:t>, D. Bhowmik. (2013</w:t>
      </w:r>
      <w:proofErr w:type="gramStart"/>
      <w:r>
        <w:rPr>
          <w:rFonts w:ascii="Arial" w:hAnsi="Arial" w:cs="Arial"/>
          <w:bCs/>
          <w:color w:val="000000" w:themeColor="text1"/>
          <w:sz w:val="20"/>
          <w:szCs w:val="20"/>
        </w:rPr>
        <w:t>).</w:t>
      </w:r>
      <w:r>
        <w:rPr>
          <w:rFonts w:ascii="Arial" w:hAnsi="Arial" w:cs="Arial"/>
          <w:color w:val="000000" w:themeColor="text1"/>
          <w:sz w:val="20"/>
          <w:szCs w:val="20"/>
        </w:rPr>
        <w:t>Traditional</w:t>
      </w:r>
      <w:proofErr w:type="gramEnd"/>
      <w:r>
        <w:rPr>
          <w:rFonts w:ascii="Arial" w:hAnsi="Arial" w:cs="Arial"/>
          <w:color w:val="000000" w:themeColor="text1"/>
          <w:sz w:val="20"/>
          <w:szCs w:val="20"/>
        </w:rPr>
        <w:t xml:space="preserve"> and medicinal uses of vetiver. </w:t>
      </w:r>
      <w:proofErr w:type="spellStart"/>
      <w:proofErr w:type="gramStart"/>
      <w:r>
        <w:rPr>
          <w:rFonts w:ascii="Arial" w:hAnsi="Arial" w:cs="Arial"/>
          <w:color w:val="000000" w:themeColor="text1"/>
          <w:sz w:val="20"/>
          <w:szCs w:val="20"/>
        </w:rPr>
        <w:t>J.of</w:t>
      </w:r>
      <w:proofErr w:type="spellEnd"/>
      <w:proofErr w:type="gramEnd"/>
      <w:r>
        <w:rPr>
          <w:rFonts w:ascii="Arial" w:hAnsi="Arial" w:cs="Arial"/>
          <w:color w:val="000000" w:themeColor="text1"/>
          <w:sz w:val="20"/>
          <w:szCs w:val="20"/>
        </w:rPr>
        <w:t xml:space="preserve"> Medicinal Plants Studies. 1(3): 191-200.</w:t>
      </w:r>
    </w:p>
    <w:p w:rsidR="003C09EE" w:rsidRDefault="003C09EE">
      <w:pPr>
        <w:pStyle w:val="ListParagraph"/>
        <w:ind w:leftChars="-200" w:left="-40" w:hangingChars="200" w:hanging="400"/>
        <w:jc w:val="both"/>
        <w:rPr>
          <w:rFonts w:ascii="Arial" w:hAnsi="Arial" w:cs="Arial"/>
          <w:color w:val="000000" w:themeColor="text1"/>
          <w:sz w:val="20"/>
          <w:szCs w:val="20"/>
        </w:rPr>
      </w:pPr>
    </w:p>
    <w:p w:rsidR="003C09EE" w:rsidRDefault="008A21D2">
      <w:pPr>
        <w:pStyle w:val="ListParagraph"/>
        <w:ind w:leftChars="-200" w:left="-40" w:hangingChars="200" w:hanging="400"/>
        <w:jc w:val="both"/>
        <w:rPr>
          <w:rFonts w:ascii="Arial" w:hAnsi="Arial"/>
          <w:color w:val="000000" w:themeColor="text1"/>
          <w:sz w:val="20"/>
          <w:szCs w:val="20"/>
          <w:lang w:val="en-PH"/>
        </w:rPr>
      </w:pPr>
      <w:r>
        <w:rPr>
          <w:rFonts w:ascii="Arial" w:hAnsi="Arial" w:cs="Arial"/>
          <w:color w:val="000000"/>
          <w:sz w:val="20"/>
          <w:szCs w:val="20"/>
          <w:lang w:val="en-PH"/>
        </w:rPr>
        <w:t>Philippine National Standard/</w:t>
      </w:r>
      <w:r>
        <w:rPr>
          <w:rFonts w:ascii="Arial" w:hAnsi="Arial" w:cs="Arial"/>
          <w:color w:val="000000"/>
          <w:sz w:val="20"/>
          <w:szCs w:val="20"/>
        </w:rPr>
        <w:t xml:space="preserve">Bureau of Agriculture and Fisheries Standards. PNS/BAFS </w:t>
      </w:r>
      <w:r>
        <w:rPr>
          <w:rFonts w:ascii="Arial" w:hAnsi="Arial" w:cs="Arial"/>
          <w:color w:val="000000"/>
          <w:sz w:val="20"/>
          <w:szCs w:val="20"/>
          <w:lang w:val="en-PH"/>
        </w:rPr>
        <w:t>143:</w:t>
      </w:r>
      <w:r>
        <w:rPr>
          <w:rFonts w:ascii="Arial" w:hAnsi="Arial" w:cs="Arial"/>
          <w:color w:val="000000"/>
          <w:sz w:val="20"/>
          <w:szCs w:val="20"/>
        </w:rPr>
        <w:t>201</w:t>
      </w:r>
      <w:r>
        <w:rPr>
          <w:rFonts w:ascii="Arial" w:hAnsi="Arial" w:cs="Arial"/>
          <w:color w:val="000000"/>
          <w:sz w:val="20"/>
          <w:szCs w:val="20"/>
          <w:lang w:val="en-PH"/>
        </w:rPr>
        <w:t>5</w:t>
      </w:r>
      <w:r>
        <w:rPr>
          <w:rFonts w:ascii="Arial" w:hAnsi="Arial" w:cs="Arial"/>
          <w:color w:val="000000"/>
          <w:sz w:val="20"/>
          <w:szCs w:val="20"/>
        </w:rPr>
        <w:t xml:space="preserve">. Corn </w:t>
      </w:r>
      <w:proofErr w:type="gramStart"/>
      <w:r>
        <w:rPr>
          <w:rFonts w:ascii="Arial" w:hAnsi="Arial" w:cs="Arial"/>
          <w:color w:val="000000"/>
          <w:sz w:val="20"/>
          <w:szCs w:val="20"/>
        </w:rPr>
        <w:t xml:space="preserve">Silage </w:t>
      </w:r>
      <w:r>
        <w:rPr>
          <w:rFonts w:ascii="Arial" w:hAnsi="Arial" w:cs="Arial"/>
          <w:color w:val="000000"/>
          <w:sz w:val="20"/>
          <w:szCs w:val="20"/>
          <w:lang w:val="en-PH"/>
        </w:rPr>
        <w:t>.</w:t>
      </w:r>
      <w:proofErr w:type="gramEnd"/>
      <w:r>
        <w:rPr>
          <w:rFonts w:ascii="Arial" w:hAnsi="Arial" w:cs="Arial"/>
          <w:color w:val="000000"/>
          <w:sz w:val="20"/>
          <w:szCs w:val="20"/>
          <w:lang w:val="en-PH"/>
        </w:rPr>
        <w:t xml:space="preserve"> </w:t>
      </w:r>
      <w:hyperlink r:id="rId8" w:history="1">
        <w:r>
          <w:rPr>
            <w:rStyle w:val="Hyperlink"/>
            <w:rFonts w:ascii="Arial" w:hAnsi="Arial"/>
            <w:color w:val="000000" w:themeColor="text1"/>
            <w:sz w:val="20"/>
            <w:szCs w:val="20"/>
            <w:u w:val="none"/>
            <w:lang w:val="en-PH"/>
          </w:rPr>
          <w:t>https://mwdjnvdtxvxcheksfsht.supabase.co/storage/v1/object/public/standards-files/2015/1758009361851_PNS.BAFS%20143-2015%20-%20Corn%20Silage.pdf</w:t>
        </w:r>
      </w:hyperlink>
    </w:p>
    <w:p w:rsidR="003C09EE" w:rsidRDefault="003C09EE">
      <w:pPr>
        <w:pStyle w:val="ListParagraph"/>
        <w:ind w:leftChars="-200" w:left="-40" w:hangingChars="200" w:hanging="400"/>
        <w:jc w:val="both"/>
        <w:rPr>
          <w:rFonts w:ascii="Arial" w:hAnsi="Arial"/>
          <w:color w:val="000000" w:themeColor="text1"/>
          <w:sz w:val="20"/>
          <w:szCs w:val="20"/>
          <w:lang w:val="en-PH"/>
        </w:rPr>
      </w:pPr>
    </w:p>
    <w:p w:rsidR="003C09EE" w:rsidRDefault="008A21D2">
      <w:pPr>
        <w:pStyle w:val="ListParagraph"/>
        <w:ind w:leftChars="-200" w:left="-40" w:hangingChars="200" w:hanging="400"/>
        <w:jc w:val="both"/>
        <w:rPr>
          <w:rFonts w:ascii="Arial" w:hAnsi="Arial" w:cs="Arial"/>
          <w:color w:val="000000"/>
          <w:sz w:val="20"/>
          <w:szCs w:val="20"/>
        </w:rPr>
      </w:pPr>
      <w:proofErr w:type="spellStart"/>
      <w:r>
        <w:rPr>
          <w:rFonts w:ascii="Arial" w:hAnsi="Arial" w:cs="Arial"/>
          <w:color w:val="000000"/>
          <w:sz w:val="20"/>
          <w:szCs w:val="20"/>
        </w:rPr>
        <w:t>Falola</w:t>
      </w:r>
      <w:proofErr w:type="spellEnd"/>
      <w:r>
        <w:rPr>
          <w:rFonts w:ascii="Arial" w:hAnsi="Arial" w:cs="Arial"/>
          <w:color w:val="000000"/>
          <w:sz w:val="20"/>
          <w:szCs w:val="20"/>
        </w:rPr>
        <w:t xml:space="preserve">, </w:t>
      </w:r>
      <w:proofErr w:type="gramStart"/>
      <w:r>
        <w:rPr>
          <w:rFonts w:ascii="Arial" w:hAnsi="Arial" w:cs="Arial"/>
          <w:color w:val="000000"/>
          <w:sz w:val="20"/>
          <w:szCs w:val="20"/>
        </w:rPr>
        <w:t>O.O. ,</w:t>
      </w:r>
      <w:proofErr w:type="gramEnd"/>
      <w:r>
        <w:rPr>
          <w:rFonts w:ascii="Arial" w:hAnsi="Arial" w:cs="Arial"/>
          <w:color w:val="000000"/>
          <w:sz w:val="20"/>
          <w:szCs w:val="20"/>
        </w:rPr>
        <w:t xml:space="preserve"> M.C. </w:t>
      </w:r>
      <w:proofErr w:type="spellStart"/>
      <w:r>
        <w:rPr>
          <w:rFonts w:ascii="Arial" w:hAnsi="Arial" w:cs="Arial"/>
          <w:color w:val="000000"/>
          <w:sz w:val="20"/>
          <w:szCs w:val="20"/>
        </w:rPr>
        <w:t>Alasa</w:t>
      </w:r>
      <w:proofErr w:type="spellEnd"/>
      <w:r>
        <w:rPr>
          <w:rFonts w:ascii="Arial" w:hAnsi="Arial" w:cs="Arial"/>
          <w:color w:val="000000"/>
          <w:sz w:val="20"/>
          <w:szCs w:val="20"/>
        </w:rPr>
        <w:t xml:space="preserve"> and O.J. </w:t>
      </w:r>
      <w:proofErr w:type="spellStart"/>
      <w:r>
        <w:rPr>
          <w:rFonts w:ascii="Arial" w:hAnsi="Arial" w:cs="Arial"/>
          <w:color w:val="000000"/>
          <w:sz w:val="20"/>
          <w:szCs w:val="20"/>
        </w:rPr>
        <w:t>Babayemi</w:t>
      </w:r>
      <w:proofErr w:type="spellEnd"/>
      <w:r>
        <w:rPr>
          <w:rFonts w:ascii="Arial" w:hAnsi="Arial" w:cs="Arial"/>
          <w:color w:val="000000"/>
          <w:sz w:val="20"/>
          <w:szCs w:val="20"/>
        </w:rPr>
        <w:t>, 2013. Assessment of Silage Quality and Forage Acceptability of Vetiver Grass (</w:t>
      </w:r>
      <w:proofErr w:type="spellStart"/>
      <w:r>
        <w:rPr>
          <w:rFonts w:ascii="Arial" w:hAnsi="Arial" w:cs="Arial"/>
          <w:color w:val="000000"/>
          <w:sz w:val="20"/>
          <w:szCs w:val="20"/>
        </w:rPr>
        <w:t>Chrysopogon</w:t>
      </w:r>
      <w:proofErr w:type="spellEnd"/>
      <w:r>
        <w:rPr>
          <w:rFonts w:ascii="Arial" w:hAnsi="Arial" w:cs="Arial"/>
          <w:color w:val="000000"/>
          <w:sz w:val="20"/>
          <w:szCs w:val="20"/>
        </w:rPr>
        <w:t xml:space="preserve"> </w:t>
      </w:r>
      <w:proofErr w:type="spellStart"/>
      <w:r>
        <w:rPr>
          <w:rFonts w:ascii="Arial" w:hAnsi="Arial" w:cs="Arial"/>
          <w:color w:val="000000"/>
          <w:sz w:val="20"/>
          <w:szCs w:val="20"/>
        </w:rPr>
        <w:t>zizanioides</w:t>
      </w:r>
      <w:proofErr w:type="spellEnd"/>
      <w:r>
        <w:rPr>
          <w:rFonts w:ascii="Arial" w:hAnsi="Arial" w:cs="Arial"/>
          <w:color w:val="000000"/>
          <w:sz w:val="20"/>
          <w:szCs w:val="20"/>
        </w:rPr>
        <w:t xml:space="preserve"> L. </w:t>
      </w:r>
      <w:proofErr w:type="spellStart"/>
      <w:r>
        <w:rPr>
          <w:rFonts w:ascii="Arial" w:hAnsi="Arial" w:cs="Arial"/>
          <w:color w:val="000000"/>
          <w:sz w:val="20"/>
          <w:szCs w:val="20"/>
        </w:rPr>
        <w:t>Roberty</w:t>
      </w:r>
      <w:proofErr w:type="spellEnd"/>
      <w:r>
        <w:rPr>
          <w:rFonts w:ascii="Arial" w:hAnsi="Arial" w:cs="Arial"/>
          <w:color w:val="000000"/>
          <w:sz w:val="20"/>
          <w:szCs w:val="20"/>
        </w:rPr>
        <w:t>) Ensiled with Cassava Peels by Wad Goat. Pakistan Journal of Nutrition 12 (6): 529-533, 2013 ISSN 1680-5194 © Asian Network for Scientific Information, 2013</w:t>
      </w:r>
    </w:p>
    <w:p w:rsidR="003C09EE" w:rsidRDefault="003C09EE">
      <w:pPr>
        <w:pStyle w:val="ListParagraph"/>
        <w:ind w:leftChars="-200" w:left="-40" w:hangingChars="200" w:hanging="400"/>
        <w:jc w:val="both"/>
        <w:rPr>
          <w:rFonts w:ascii="Arial" w:hAnsi="Arial" w:cs="Arial"/>
          <w:color w:val="000000"/>
          <w:sz w:val="20"/>
          <w:szCs w:val="20"/>
        </w:rPr>
      </w:pPr>
    </w:p>
    <w:p w:rsidR="003C09EE" w:rsidRDefault="008A21D2">
      <w:pPr>
        <w:pStyle w:val="ListParagraph"/>
        <w:ind w:leftChars="-200" w:left="-40" w:hangingChars="200" w:hanging="400"/>
        <w:jc w:val="both"/>
        <w:rPr>
          <w:rFonts w:ascii="Arial" w:hAnsi="Arial"/>
          <w:color w:val="000000"/>
          <w:sz w:val="20"/>
          <w:szCs w:val="20"/>
        </w:rPr>
      </w:pPr>
      <w:proofErr w:type="spellStart"/>
      <w:r>
        <w:rPr>
          <w:rFonts w:ascii="Arial" w:hAnsi="Arial"/>
          <w:color w:val="000000"/>
          <w:sz w:val="20"/>
          <w:szCs w:val="20"/>
        </w:rPr>
        <w:t>Handique</w:t>
      </w:r>
      <w:proofErr w:type="spellEnd"/>
      <w:r>
        <w:rPr>
          <w:rFonts w:ascii="Arial" w:hAnsi="Arial"/>
          <w:color w:val="000000"/>
          <w:sz w:val="20"/>
          <w:szCs w:val="20"/>
        </w:rPr>
        <w:t xml:space="preserve">, </w:t>
      </w:r>
      <w:proofErr w:type="spellStart"/>
      <w:r>
        <w:rPr>
          <w:rFonts w:ascii="Arial" w:hAnsi="Arial"/>
          <w:color w:val="000000"/>
          <w:sz w:val="20"/>
          <w:szCs w:val="20"/>
        </w:rPr>
        <w:t>Bornalee</w:t>
      </w:r>
      <w:proofErr w:type="spellEnd"/>
      <w:r>
        <w:rPr>
          <w:rFonts w:ascii="Arial" w:hAnsi="Arial"/>
          <w:color w:val="000000"/>
          <w:sz w:val="20"/>
          <w:szCs w:val="20"/>
        </w:rPr>
        <w:t xml:space="preserve"> &amp; </w:t>
      </w:r>
      <w:proofErr w:type="spellStart"/>
      <w:r>
        <w:rPr>
          <w:rFonts w:ascii="Arial" w:hAnsi="Arial"/>
          <w:color w:val="000000"/>
          <w:sz w:val="20"/>
          <w:szCs w:val="20"/>
        </w:rPr>
        <w:t>Saha</w:t>
      </w:r>
      <w:proofErr w:type="spellEnd"/>
      <w:r>
        <w:rPr>
          <w:rFonts w:ascii="Arial" w:hAnsi="Arial"/>
          <w:color w:val="000000"/>
          <w:sz w:val="20"/>
          <w:szCs w:val="20"/>
        </w:rPr>
        <w:t xml:space="preserve">, Subodh &amp; Chaudhary, L &amp; Roshan, Ajmal. (2025). Quality Evaluation of Waste Silage Laboratory Preparation and Quality Evaluation of Cabbage and Cauliflower Waste Silage. Indian Journal of Animal Nutrition. 42. 205-212. 10.56093/IJAN.v42i2.8. </w:t>
      </w:r>
    </w:p>
    <w:p w:rsidR="003C09EE" w:rsidRDefault="003C09EE">
      <w:pPr>
        <w:pStyle w:val="ListParagraph"/>
        <w:ind w:leftChars="-200" w:left="-40" w:hangingChars="200" w:hanging="400"/>
        <w:jc w:val="both"/>
        <w:rPr>
          <w:rFonts w:ascii="Arial" w:hAnsi="Arial"/>
          <w:color w:val="000000"/>
          <w:sz w:val="20"/>
          <w:szCs w:val="20"/>
        </w:rPr>
      </w:pPr>
    </w:p>
    <w:p w:rsidR="003C09EE" w:rsidRDefault="008A21D2">
      <w:pPr>
        <w:pStyle w:val="ListParagraph"/>
        <w:ind w:leftChars="-200" w:left="-40" w:hangingChars="200" w:hanging="400"/>
        <w:jc w:val="both"/>
        <w:rPr>
          <w:rFonts w:ascii="Arial" w:hAnsi="Arial" w:cs="Arial"/>
          <w:color w:val="000000"/>
          <w:sz w:val="20"/>
          <w:szCs w:val="20"/>
        </w:rPr>
      </w:pPr>
      <w:r>
        <w:rPr>
          <w:rFonts w:ascii="Arial" w:hAnsi="Arial" w:cs="Arial"/>
          <w:color w:val="000000"/>
          <w:sz w:val="20"/>
          <w:szCs w:val="20"/>
        </w:rPr>
        <w:t>Kung, L. and R</w:t>
      </w:r>
      <w:r>
        <w:rPr>
          <w:rFonts w:ascii="Arial" w:hAnsi="Arial" w:cs="Arial"/>
          <w:bCs/>
          <w:color w:val="000000"/>
          <w:sz w:val="20"/>
          <w:szCs w:val="20"/>
        </w:rPr>
        <w:t xml:space="preserve">. Shaver, 2002. </w:t>
      </w:r>
      <w:r>
        <w:rPr>
          <w:rFonts w:ascii="Arial" w:hAnsi="Arial" w:cs="Arial"/>
          <w:color w:val="000000"/>
          <w:sz w:val="20"/>
          <w:szCs w:val="20"/>
        </w:rPr>
        <w:t>Interpretation and use of silage fermentation analyses report Dept. of animals and foo science, University of Delaware Newark, DE 1971.</w:t>
      </w:r>
    </w:p>
    <w:p w:rsidR="003C09EE" w:rsidRDefault="003C09EE">
      <w:pPr>
        <w:pStyle w:val="ListParagraph"/>
        <w:ind w:leftChars="-200" w:left="-40" w:hangingChars="200" w:hanging="400"/>
        <w:jc w:val="both"/>
        <w:rPr>
          <w:rFonts w:ascii="Arial" w:hAnsi="Arial" w:cs="Arial"/>
          <w:color w:val="000000"/>
          <w:sz w:val="20"/>
          <w:szCs w:val="20"/>
        </w:rPr>
      </w:pPr>
    </w:p>
    <w:p w:rsidR="003C09EE" w:rsidRDefault="008A21D2">
      <w:pPr>
        <w:pStyle w:val="ListParagraph"/>
        <w:ind w:leftChars="-200" w:left="-40" w:hangingChars="200" w:hanging="400"/>
        <w:jc w:val="both"/>
        <w:rPr>
          <w:rFonts w:ascii="Arial" w:hAnsi="Arial" w:cs="Arial"/>
          <w:color w:val="000000"/>
          <w:sz w:val="20"/>
          <w:szCs w:val="20"/>
        </w:rPr>
      </w:pPr>
      <w:r>
        <w:rPr>
          <w:rFonts w:ascii="Arial" w:hAnsi="Arial" w:cs="Arial"/>
          <w:bCs/>
          <w:color w:val="000000"/>
          <w:sz w:val="20"/>
          <w:szCs w:val="20"/>
        </w:rPr>
        <w:t>Liu, J.X. and Y. Cheng. 2002.</w:t>
      </w:r>
      <w:r>
        <w:rPr>
          <w:rFonts w:ascii="Arial" w:hAnsi="Arial" w:cs="Arial"/>
          <w:color w:val="000000"/>
          <w:sz w:val="20"/>
          <w:szCs w:val="20"/>
        </w:rPr>
        <w:t xml:space="preserve"> Issues of utilization and protection formative vetiver grass. </w:t>
      </w:r>
      <w:proofErr w:type="spellStart"/>
      <w:r>
        <w:rPr>
          <w:rFonts w:ascii="Arial" w:hAnsi="Arial" w:cs="Arial"/>
          <w:color w:val="000000"/>
          <w:sz w:val="20"/>
          <w:szCs w:val="20"/>
        </w:rPr>
        <w:t>Pratacultural</w:t>
      </w:r>
      <w:proofErr w:type="spellEnd"/>
      <w:r>
        <w:rPr>
          <w:rFonts w:ascii="Arial" w:hAnsi="Arial" w:cs="Arial"/>
          <w:color w:val="000000"/>
          <w:sz w:val="20"/>
          <w:szCs w:val="20"/>
        </w:rPr>
        <w:t xml:space="preserve"> Science. 19(7): 13-16.</w:t>
      </w:r>
    </w:p>
    <w:p w:rsidR="003C09EE" w:rsidRDefault="003C09EE">
      <w:pPr>
        <w:pStyle w:val="ListParagraph"/>
        <w:ind w:leftChars="-200" w:left="-40" w:hangingChars="200" w:hanging="400"/>
        <w:jc w:val="both"/>
        <w:rPr>
          <w:rFonts w:ascii="Arial" w:hAnsi="Arial" w:cs="Arial"/>
          <w:color w:val="000000"/>
          <w:sz w:val="20"/>
          <w:szCs w:val="20"/>
        </w:rPr>
      </w:pPr>
    </w:p>
    <w:p w:rsidR="003C09EE" w:rsidRDefault="008A21D2">
      <w:pPr>
        <w:pStyle w:val="ListParagraph"/>
        <w:ind w:leftChars="-200" w:left="-40" w:hangingChars="200" w:hanging="400"/>
        <w:jc w:val="both"/>
        <w:rPr>
          <w:rFonts w:ascii="Arial" w:hAnsi="Arial" w:cs="Arial"/>
          <w:color w:val="000000"/>
          <w:sz w:val="20"/>
          <w:szCs w:val="20"/>
        </w:rPr>
      </w:pPr>
      <w:r>
        <w:rPr>
          <w:rFonts w:ascii="Arial" w:hAnsi="Arial" w:cs="Arial"/>
          <w:bCs/>
          <w:color w:val="000000"/>
          <w:sz w:val="20"/>
          <w:szCs w:val="20"/>
        </w:rPr>
        <w:t>Liu, P., C. Zheng, Y. Lin, F. Luo, X. Lu and D. Yu, (2003).</w:t>
      </w:r>
      <w:r>
        <w:rPr>
          <w:rFonts w:ascii="Arial" w:hAnsi="Arial" w:cs="Arial"/>
          <w:color w:val="000000"/>
          <w:sz w:val="20"/>
          <w:szCs w:val="20"/>
        </w:rPr>
        <w:t xml:space="preserve"> Study on digestibility of nutrient content of vetiver grass (China Vetiver Workshop).</w:t>
      </w:r>
    </w:p>
    <w:p w:rsidR="003C09EE" w:rsidRDefault="003C09EE">
      <w:pPr>
        <w:pStyle w:val="ListParagraph"/>
        <w:ind w:leftChars="-200" w:left="-40" w:hangingChars="200" w:hanging="400"/>
        <w:jc w:val="both"/>
        <w:rPr>
          <w:rFonts w:ascii="Arial" w:hAnsi="Arial" w:cs="Arial"/>
          <w:color w:val="000000"/>
          <w:sz w:val="20"/>
          <w:szCs w:val="20"/>
        </w:rPr>
      </w:pPr>
    </w:p>
    <w:p w:rsidR="003C09EE" w:rsidRDefault="008A21D2">
      <w:pPr>
        <w:pStyle w:val="ListParagraph"/>
        <w:ind w:leftChars="-200" w:left="-40" w:hangingChars="200" w:hanging="400"/>
        <w:jc w:val="both"/>
        <w:rPr>
          <w:rFonts w:ascii="Arial" w:hAnsi="Arial" w:cs="Arial"/>
          <w:color w:val="000000"/>
          <w:sz w:val="20"/>
          <w:szCs w:val="20"/>
        </w:rPr>
      </w:pPr>
      <w:r>
        <w:rPr>
          <w:rFonts w:ascii="Arial" w:hAnsi="Arial" w:cs="Arial"/>
          <w:color w:val="000000"/>
          <w:sz w:val="20"/>
          <w:szCs w:val="20"/>
        </w:rPr>
        <w:t xml:space="preserve">Lui, J., Gou J. 2002. Chapter 4 – Ensiling crop </w:t>
      </w:r>
      <w:proofErr w:type="spellStart"/>
      <w:r>
        <w:rPr>
          <w:rFonts w:ascii="Arial" w:hAnsi="Arial" w:cs="Arial"/>
          <w:color w:val="000000"/>
          <w:sz w:val="20"/>
          <w:szCs w:val="20"/>
        </w:rPr>
        <w:t>Resedue</w:t>
      </w:r>
      <w:proofErr w:type="spellEnd"/>
    </w:p>
    <w:p w:rsidR="003C09EE" w:rsidRDefault="003C09EE">
      <w:pPr>
        <w:pStyle w:val="ListParagraph"/>
        <w:ind w:leftChars="-200" w:left="-40" w:hangingChars="200" w:hanging="400"/>
        <w:jc w:val="both"/>
        <w:rPr>
          <w:rFonts w:ascii="Arial" w:hAnsi="Arial" w:cs="Arial"/>
          <w:color w:val="000000"/>
          <w:sz w:val="20"/>
          <w:szCs w:val="20"/>
        </w:rPr>
      </w:pPr>
    </w:p>
    <w:p w:rsidR="003C09EE" w:rsidRDefault="008A21D2">
      <w:pPr>
        <w:pStyle w:val="ListParagraph"/>
        <w:ind w:leftChars="-200" w:left="-40" w:hangingChars="200" w:hanging="400"/>
        <w:jc w:val="both"/>
        <w:rPr>
          <w:rFonts w:ascii="Arial" w:hAnsi="Arial" w:cs="Arial"/>
          <w:color w:val="000000"/>
          <w:sz w:val="20"/>
          <w:szCs w:val="20"/>
        </w:rPr>
      </w:pPr>
      <w:proofErr w:type="spellStart"/>
      <w:r>
        <w:rPr>
          <w:rFonts w:ascii="Arial" w:hAnsi="Arial" w:cs="Arial"/>
          <w:color w:val="000000"/>
          <w:sz w:val="20"/>
          <w:szCs w:val="20"/>
        </w:rPr>
        <w:t>Menesses</w:t>
      </w:r>
      <w:proofErr w:type="spellEnd"/>
      <w:r>
        <w:rPr>
          <w:rFonts w:ascii="Arial" w:hAnsi="Arial" w:cs="Arial"/>
          <w:color w:val="000000"/>
          <w:sz w:val="20"/>
          <w:szCs w:val="20"/>
        </w:rPr>
        <w:t>, M.</w:t>
      </w:r>
      <w:r>
        <w:rPr>
          <w:rFonts w:ascii="Arial" w:hAnsi="Arial" w:cs="Arial"/>
          <w:bCs/>
          <w:color w:val="000000"/>
          <w:sz w:val="20"/>
          <w:szCs w:val="20"/>
        </w:rPr>
        <w:t xml:space="preserve">D., J. </w:t>
      </w:r>
      <w:proofErr w:type="spellStart"/>
      <w:r>
        <w:rPr>
          <w:rFonts w:ascii="Arial" w:hAnsi="Arial" w:cs="Arial"/>
          <w:bCs/>
          <w:color w:val="000000"/>
          <w:sz w:val="20"/>
          <w:szCs w:val="20"/>
        </w:rPr>
        <w:t>Megians</w:t>
      </w:r>
      <w:proofErr w:type="spellEnd"/>
      <w:r>
        <w:rPr>
          <w:rFonts w:ascii="Arial" w:hAnsi="Arial" w:cs="Arial"/>
          <w:bCs/>
          <w:color w:val="000000"/>
          <w:sz w:val="20"/>
          <w:szCs w:val="20"/>
        </w:rPr>
        <w:t xml:space="preserve">, A. Madrid, F. </w:t>
      </w:r>
      <w:proofErr w:type="spellStart"/>
      <w:r>
        <w:rPr>
          <w:rFonts w:ascii="Arial" w:hAnsi="Arial" w:cs="Arial"/>
          <w:bCs/>
          <w:color w:val="000000"/>
          <w:sz w:val="20"/>
          <w:szCs w:val="20"/>
        </w:rPr>
        <w:t>Marinez-Teruel</w:t>
      </w:r>
      <w:proofErr w:type="spellEnd"/>
      <w:r>
        <w:rPr>
          <w:rFonts w:ascii="Arial" w:hAnsi="Arial" w:cs="Arial"/>
          <w:bCs/>
          <w:color w:val="000000"/>
          <w:sz w:val="20"/>
          <w:szCs w:val="20"/>
        </w:rPr>
        <w:t xml:space="preserve">, J. Hernandez and J. Oliva, 2007. </w:t>
      </w:r>
      <w:r>
        <w:rPr>
          <w:rFonts w:ascii="Arial" w:hAnsi="Arial" w:cs="Arial"/>
          <w:color w:val="000000"/>
          <w:sz w:val="20"/>
          <w:szCs w:val="20"/>
        </w:rPr>
        <w:t>Evaluation of the phytosanitary, fermentative and nutritive characteristics of the silage made from crude artichoke (</w:t>
      </w:r>
      <w:proofErr w:type="spellStart"/>
      <w:r>
        <w:rPr>
          <w:rFonts w:ascii="Arial" w:hAnsi="Arial" w:cs="Arial"/>
          <w:i/>
          <w:iCs/>
          <w:color w:val="000000"/>
          <w:sz w:val="20"/>
          <w:szCs w:val="20"/>
        </w:rPr>
        <w:t>Cynarascolymus</w:t>
      </w:r>
      <w:proofErr w:type="spellEnd"/>
      <w:r>
        <w:rPr>
          <w:rFonts w:ascii="Arial" w:hAnsi="Arial" w:cs="Arial"/>
          <w:color w:val="000000"/>
          <w:sz w:val="20"/>
          <w:szCs w:val="20"/>
        </w:rPr>
        <w:t xml:space="preserve"> L.) by-product feeding for ruminants. Small Ruminant Res., 70: 292-296.</w:t>
      </w:r>
    </w:p>
    <w:p w:rsidR="003C09EE" w:rsidRDefault="003C09EE">
      <w:pPr>
        <w:pStyle w:val="ListParagraph"/>
        <w:ind w:leftChars="-200" w:left="-40" w:hangingChars="200" w:hanging="400"/>
        <w:jc w:val="both"/>
        <w:rPr>
          <w:rFonts w:ascii="Arial" w:hAnsi="Arial" w:cs="Arial"/>
          <w:color w:val="000000"/>
          <w:sz w:val="20"/>
          <w:szCs w:val="20"/>
        </w:rPr>
      </w:pPr>
    </w:p>
    <w:p w:rsidR="003C09EE" w:rsidRDefault="008A21D2">
      <w:pPr>
        <w:pStyle w:val="ListParagraph"/>
        <w:ind w:leftChars="-200" w:left="-40" w:hangingChars="200" w:hanging="400"/>
        <w:jc w:val="both"/>
        <w:rPr>
          <w:rFonts w:ascii="Arial" w:hAnsi="Arial" w:cs="Arial"/>
          <w:color w:val="000000"/>
          <w:sz w:val="20"/>
          <w:szCs w:val="20"/>
        </w:rPr>
      </w:pPr>
      <w:proofErr w:type="spellStart"/>
      <w:r>
        <w:rPr>
          <w:rFonts w:ascii="Arial" w:hAnsi="Arial" w:cs="Arial"/>
          <w:color w:val="000000"/>
          <w:sz w:val="20"/>
          <w:szCs w:val="20"/>
        </w:rPr>
        <w:lastRenderedPageBreak/>
        <w:t>Mohd-Setapar</w:t>
      </w:r>
      <w:proofErr w:type="spellEnd"/>
      <w:r>
        <w:rPr>
          <w:rFonts w:ascii="Arial" w:hAnsi="Arial" w:cs="Arial"/>
          <w:color w:val="000000"/>
          <w:sz w:val="20"/>
          <w:szCs w:val="20"/>
        </w:rPr>
        <w:t xml:space="preserve">, </w:t>
      </w:r>
      <w:proofErr w:type="gramStart"/>
      <w:r>
        <w:rPr>
          <w:rFonts w:ascii="Arial" w:hAnsi="Arial" w:cs="Arial"/>
          <w:color w:val="000000"/>
          <w:sz w:val="20"/>
          <w:szCs w:val="20"/>
        </w:rPr>
        <w:t>S.H. ,</w:t>
      </w:r>
      <w:proofErr w:type="gramEnd"/>
      <w:r>
        <w:rPr>
          <w:rFonts w:ascii="Arial" w:hAnsi="Arial" w:cs="Arial"/>
          <w:color w:val="000000"/>
          <w:sz w:val="20"/>
          <w:szCs w:val="20"/>
        </w:rPr>
        <w:t xml:space="preserve"> N. Abd-Talib and R. Aziz, 2012. Review on Crucial Parameters of Silage Quality</w:t>
      </w:r>
    </w:p>
    <w:p w:rsidR="003C09EE" w:rsidRDefault="003C09EE">
      <w:pPr>
        <w:pStyle w:val="ListParagraph"/>
        <w:ind w:leftChars="-200" w:left="-40" w:hangingChars="200" w:hanging="400"/>
        <w:jc w:val="both"/>
        <w:rPr>
          <w:rFonts w:ascii="Arial" w:hAnsi="Arial" w:cs="Arial"/>
          <w:color w:val="000000"/>
          <w:sz w:val="20"/>
          <w:szCs w:val="20"/>
        </w:rPr>
      </w:pPr>
    </w:p>
    <w:p w:rsidR="003C09EE" w:rsidRDefault="008A21D2">
      <w:pPr>
        <w:pStyle w:val="ListParagraph"/>
        <w:ind w:leftChars="-200" w:left="-40" w:hangingChars="200" w:hanging="400"/>
        <w:jc w:val="both"/>
        <w:rPr>
          <w:rFonts w:ascii="Arial" w:hAnsi="Arial" w:cs="Arial"/>
          <w:color w:val="000000"/>
          <w:sz w:val="20"/>
          <w:szCs w:val="20"/>
        </w:rPr>
      </w:pPr>
      <w:r>
        <w:rPr>
          <w:rFonts w:ascii="Arial" w:hAnsi="Arial" w:cs="Arial"/>
          <w:color w:val="000000"/>
          <w:sz w:val="20"/>
          <w:szCs w:val="20"/>
        </w:rPr>
        <w:t>Muck, R.</w:t>
      </w:r>
      <w:r>
        <w:rPr>
          <w:rFonts w:ascii="Arial" w:hAnsi="Arial" w:cs="Arial"/>
          <w:bCs/>
          <w:color w:val="000000"/>
          <w:sz w:val="20"/>
          <w:szCs w:val="20"/>
        </w:rPr>
        <w:t>E., 1996.</w:t>
      </w:r>
      <w:r>
        <w:rPr>
          <w:rFonts w:ascii="Arial" w:hAnsi="Arial" w:cs="Arial"/>
          <w:color w:val="000000"/>
          <w:sz w:val="20"/>
          <w:szCs w:val="20"/>
        </w:rPr>
        <w:t xml:space="preserve"> Silage inoculation: In Inoculation of Silage and Its Effect on Silage quality, US, Dairy Forage Research Center, Int. Conf. With Dairy and Forage Industries, pp: 43-51.</w:t>
      </w:r>
    </w:p>
    <w:p w:rsidR="003C09EE" w:rsidRDefault="003C09EE">
      <w:pPr>
        <w:pStyle w:val="ListParagraph"/>
        <w:ind w:leftChars="-200" w:left="-40" w:hangingChars="200" w:hanging="400"/>
        <w:jc w:val="both"/>
        <w:rPr>
          <w:rFonts w:ascii="Arial" w:hAnsi="Arial" w:cs="Arial"/>
          <w:color w:val="000000"/>
          <w:sz w:val="20"/>
          <w:szCs w:val="20"/>
        </w:rPr>
      </w:pPr>
    </w:p>
    <w:p w:rsidR="003C09EE" w:rsidRDefault="008A21D2">
      <w:pPr>
        <w:pStyle w:val="ListParagraph"/>
        <w:ind w:leftChars="-200" w:left="-40" w:hangingChars="200" w:hanging="400"/>
        <w:jc w:val="both"/>
        <w:rPr>
          <w:rFonts w:ascii="Arial" w:hAnsi="Arial"/>
          <w:color w:val="000000"/>
        </w:rPr>
      </w:pPr>
      <w:proofErr w:type="spellStart"/>
      <w:r>
        <w:rPr>
          <w:rFonts w:ascii="Arial" w:hAnsi="Arial" w:cs="Arial"/>
          <w:bCs/>
          <w:color w:val="000000"/>
          <w:sz w:val="20"/>
          <w:szCs w:val="20"/>
        </w:rPr>
        <w:t>Olorunnisomo</w:t>
      </w:r>
      <w:proofErr w:type="spellEnd"/>
      <w:r>
        <w:rPr>
          <w:rFonts w:ascii="Arial" w:hAnsi="Arial" w:cs="Arial"/>
          <w:bCs/>
          <w:color w:val="000000"/>
          <w:sz w:val="20"/>
          <w:szCs w:val="20"/>
        </w:rPr>
        <w:t xml:space="preserve">, O. A. and </w:t>
      </w:r>
      <w:proofErr w:type="spellStart"/>
      <w:r>
        <w:rPr>
          <w:rFonts w:ascii="Arial" w:hAnsi="Arial" w:cs="Arial"/>
          <w:bCs/>
          <w:color w:val="000000"/>
          <w:sz w:val="20"/>
          <w:szCs w:val="20"/>
        </w:rPr>
        <w:t>Fayomi</w:t>
      </w:r>
      <w:proofErr w:type="spellEnd"/>
      <w:r>
        <w:rPr>
          <w:rFonts w:ascii="Arial" w:hAnsi="Arial" w:cs="Arial"/>
          <w:bCs/>
          <w:color w:val="000000"/>
          <w:sz w:val="20"/>
          <w:szCs w:val="20"/>
        </w:rPr>
        <w:t>, O. H. (2012).</w:t>
      </w:r>
      <w:r>
        <w:rPr>
          <w:rFonts w:ascii="Arial" w:hAnsi="Arial" w:cs="Arial"/>
          <w:color w:val="000000"/>
          <w:sz w:val="20"/>
          <w:szCs w:val="20"/>
        </w:rPr>
        <w:t xml:space="preserve"> Quality and preference of zebu heifers for legume or elephant </w:t>
      </w:r>
      <w:proofErr w:type="spellStart"/>
      <w:r>
        <w:rPr>
          <w:rFonts w:ascii="Arial" w:hAnsi="Arial" w:cs="Arial"/>
          <w:color w:val="000000"/>
          <w:sz w:val="20"/>
          <w:szCs w:val="20"/>
        </w:rPr>
        <w:t>grasssilages</w:t>
      </w:r>
      <w:proofErr w:type="spellEnd"/>
      <w:r>
        <w:rPr>
          <w:rFonts w:ascii="Arial" w:hAnsi="Arial" w:cs="Arial"/>
          <w:color w:val="000000"/>
          <w:sz w:val="20"/>
          <w:szCs w:val="20"/>
        </w:rPr>
        <w:t xml:space="preserve"> with cassava peel. Livestock Research for Rural Development Volume 24 A r t </w:t>
      </w:r>
      <w:proofErr w:type="spellStart"/>
      <w:r>
        <w:rPr>
          <w:rFonts w:ascii="Arial" w:hAnsi="Arial" w:cs="Arial"/>
          <w:color w:val="000000"/>
          <w:sz w:val="20"/>
          <w:szCs w:val="20"/>
        </w:rPr>
        <w:t>i</w:t>
      </w:r>
      <w:proofErr w:type="spellEnd"/>
      <w:r>
        <w:rPr>
          <w:rFonts w:ascii="Arial" w:hAnsi="Arial" w:cs="Arial"/>
          <w:color w:val="000000"/>
          <w:sz w:val="20"/>
          <w:szCs w:val="20"/>
        </w:rPr>
        <w:t xml:space="preserve"> c l e # 1 6 </w:t>
      </w:r>
      <w:proofErr w:type="gramStart"/>
      <w:r>
        <w:rPr>
          <w:rFonts w:ascii="Arial" w:hAnsi="Arial" w:cs="Arial"/>
          <w:color w:val="000000"/>
          <w:sz w:val="20"/>
          <w:szCs w:val="20"/>
        </w:rPr>
        <w:t>8 .</w:t>
      </w:r>
      <w:proofErr w:type="gramEnd"/>
      <w:r>
        <w:rPr>
          <w:rFonts w:ascii="Arial" w:hAnsi="Arial" w:cs="Arial"/>
          <w:color w:val="000000"/>
          <w:sz w:val="20"/>
          <w:szCs w:val="20"/>
        </w:rPr>
        <w:t xml:space="preserve"> </w:t>
      </w:r>
      <w:hyperlink r:id="rId9">
        <w:r>
          <w:rPr>
            <w:rStyle w:val="Hyperlink"/>
            <w:rFonts w:ascii="Arial" w:hAnsi="Arial" w:cs="Arial"/>
            <w:color w:val="000000"/>
            <w:sz w:val="20"/>
            <w:szCs w:val="20"/>
          </w:rPr>
          <w:t>http://www.lrrd.org/lrrd24/9/o lor24168.htm</w:t>
        </w:r>
      </w:hyperlink>
    </w:p>
    <w:p w:rsidR="003C09EE" w:rsidRDefault="003C09EE">
      <w:pPr>
        <w:spacing w:line="240" w:lineRule="auto"/>
        <w:ind w:left="400" w:hangingChars="200" w:hanging="400"/>
        <w:jc w:val="both"/>
        <w:rPr>
          <w:rFonts w:ascii="Arial" w:hAnsi="Arial" w:cs="Arial"/>
          <w:color w:val="000000"/>
          <w:sz w:val="20"/>
          <w:szCs w:val="20"/>
        </w:rPr>
      </w:pPr>
    </w:p>
    <w:p w:rsidR="003C09EE" w:rsidRDefault="003C09EE">
      <w:pPr>
        <w:spacing w:line="240" w:lineRule="auto"/>
        <w:jc w:val="both"/>
        <w:rPr>
          <w:rFonts w:ascii="Arial" w:hAnsi="Arial"/>
          <w:color w:val="000000"/>
        </w:rPr>
      </w:pPr>
    </w:p>
    <w:p w:rsidR="003C09EE" w:rsidRDefault="003C09EE">
      <w:pPr>
        <w:spacing w:line="240" w:lineRule="auto"/>
        <w:jc w:val="both"/>
        <w:rPr>
          <w:rFonts w:ascii="Arial" w:eastAsia="Times New Roman" w:hAnsi="Arial" w:cs="Arial"/>
          <w:b/>
          <w:sz w:val="20"/>
          <w:szCs w:val="20"/>
          <w:lang w:val="en-US"/>
        </w:rPr>
      </w:pPr>
    </w:p>
    <w:sectPr w:rsidR="003C09EE">
      <w:headerReference w:type="even" r:id="rId10"/>
      <w:headerReference w:type="default" r:id="rId11"/>
      <w:footerReference w:type="even" r:id="rId12"/>
      <w:footerReference w:type="default" r:id="rId13"/>
      <w:headerReference w:type="first" r:id="rId14"/>
      <w:footerReference w:type="first" r:id="rId15"/>
      <w:pgSz w:w="12240" w:h="15840"/>
      <w:pgMar w:top="1440" w:right="2019" w:bottom="2019" w:left="20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5D77" w:rsidRDefault="00215D77">
      <w:pPr>
        <w:spacing w:line="240" w:lineRule="auto"/>
      </w:pPr>
      <w:r>
        <w:separator/>
      </w:r>
    </w:p>
  </w:endnote>
  <w:endnote w:type="continuationSeparator" w:id="0">
    <w:p w:rsidR="00215D77" w:rsidRDefault="00215D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Liberation Mono"/>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9EE" w:rsidRDefault="003C09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9EE" w:rsidRDefault="003C09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9EE" w:rsidRDefault="003C09EE">
    <w:pPr>
      <w:pStyle w:val="Footer"/>
      <w:rPr>
        <w:rFonts w:ascii="Arial" w:hAnsi="Arial" w:cs="Arial"/>
        <w:sz w:val="16"/>
      </w:rPr>
    </w:pPr>
  </w:p>
  <w:p w:rsidR="003C09EE" w:rsidRDefault="008A21D2">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3C09EE" w:rsidRDefault="003C09EE">
    <w:pPr>
      <w:pStyle w:val="Footer"/>
      <w:rPr>
        <w:rFonts w:ascii="Arial" w:hAnsi="Arial" w:cs="Arial"/>
        <w:sz w:val="16"/>
      </w:rPr>
    </w:pPr>
  </w:p>
  <w:p w:rsidR="003C09EE" w:rsidRDefault="008A21D2">
    <w:pPr>
      <w:pStyle w:val="Footer"/>
      <w:rPr>
        <w:rFonts w:ascii="Arial" w:hAnsi="Arial" w:cs="Arial"/>
        <w:i/>
        <w:sz w:val="16"/>
      </w:rPr>
    </w:pPr>
    <w:r>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5D77" w:rsidRDefault="00215D77">
      <w:pPr>
        <w:spacing w:after="0"/>
      </w:pPr>
      <w:r>
        <w:separator/>
      </w:r>
    </w:p>
  </w:footnote>
  <w:footnote w:type="continuationSeparator" w:id="0">
    <w:p w:rsidR="00215D77" w:rsidRDefault="00215D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9EE" w:rsidRDefault="00215D7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51282" o:spid="_x0000_s2050" type="#_x0000_t136" style="position:absolute;margin-left:0;margin-top:0;width:486.8pt;height:91.2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9EE" w:rsidRDefault="00215D77">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51283" o:spid="_x0000_s2051" type="#_x0000_t136" style="position:absolute;margin-left:0;margin-top:0;width:486.8pt;height:91.25pt;rotation:315;z-index:-251654144;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09EE" w:rsidRDefault="00215D77">
    <w:pPr>
      <w:ind w:left="2160"/>
      <w:jc w:val="center"/>
      <w:rPr>
        <w:rFonts w:ascii="Times New Roman" w:eastAsia="Calibri" w:hAnsi="Times New Roman"/>
        <w:i/>
        <w:sz w:val="18"/>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2251281" o:spid="_x0000_s2049" type="#_x0000_t136" style="position:absolute;left:0;text-align:left;margin-left:0;margin-top:0;width:486.8pt;height:91.2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p w:rsidR="003C09EE" w:rsidRDefault="008A21D2">
    <w:pPr>
      <w:ind w:left="4320"/>
      <w:rPr>
        <w:rFonts w:ascii="Times New Roman" w:eastAsia="Calibri" w:hAnsi="Times New Roman"/>
        <w:i/>
        <w:sz w:val="18"/>
      </w:rPr>
    </w:pPr>
    <w:r>
      <w:rPr>
        <w:rFonts w:ascii="Times New Roman" w:eastAsia="Calibri" w:hAnsi="Times New Roman"/>
        <w:i/>
        <w:sz w:val="18"/>
      </w:rPr>
      <w:t xml:space="preserve">.     </w:t>
    </w:r>
  </w:p>
  <w:p w:rsidR="003C09EE" w:rsidRDefault="008A21D2">
    <w:pPr>
      <w:jc w:val="center"/>
      <w:rPr>
        <w:rFonts w:ascii="Times New Roman" w:eastAsia="Calibri" w:hAnsi="Times New Roman"/>
        <w:i/>
        <w:sz w:val="18"/>
      </w:rPr>
    </w:pPr>
    <w:r>
      <w:rPr>
        <w:rFonts w:ascii="Times New Roman" w:eastAsia="Calibri" w:hAnsi="Times New Roman"/>
        <w:i/>
        <w:sz w:val="18"/>
      </w:rPr>
      <w:t>.</w:t>
    </w:r>
  </w:p>
  <w:p w:rsidR="003C09EE" w:rsidRDefault="008A21D2">
    <w:pPr>
      <w:spacing w:after="200"/>
      <w:jc w:val="center"/>
      <w:rPr>
        <w:rFonts w:ascii="Times New Roman" w:eastAsia="Calibri" w:hAnsi="Times New Roman"/>
        <w:b/>
        <w:i/>
        <w:sz w:val="32"/>
      </w:rPr>
    </w:pPr>
    <w:r>
      <w:rPr>
        <w:rFonts w:ascii="Times New Roman" w:eastAsia="Calibri" w:hAnsi="Times New Roman"/>
        <w:b/>
        <w:i/>
        <w:sz w:val="32"/>
      </w:rPr>
      <w:t xml:space="preserve">              . </w:t>
    </w:r>
  </w:p>
  <w:p w:rsidR="003C09EE" w:rsidRDefault="008A21D2">
    <w:pPr>
      <w:jc w:val="center"/>
      <w:rPr>
        <w:rFonts w:ascii="Times New Roman" w:eastAsia="Calibri" w:hAnsi="Times New Roman"/>
        <w:i/>
        <w:sz w:val="18"/>
      </w:rPr>
    </w:pPr>
    <w:r>
      <w:rPr>
        <w:rFonts w:ascii="Times New Roman" w:eastAsia="Calibri" w:hAnsi="Times New Roman"/>
        <w:i/>
        <w:sz w:val="18"/>
      </w:rPr>
      <w:t xml:space="preserve">                     </w:t>
    </w:r>
  </w:p>
  <w:p w:rsidR="003C09EE" w:rsidRDefault="008A21D2">
    <w:pPr>
      <w:tabs>
        <w:tab w:val="left" w:pos="2145"/>
      </w:tabs>
      <w:rPr>
        <w:rFonts w:ascii="Times New Roman" w:eastAsia="Calibri" w:hAnsi="Times New Roman"/>
        <w:i/>
        <w:sz w:val="18"/>
      </w:rPr>
    </w:pPr>
    <w:r>
      <w:rPr>
        <w:rFonts w:ascii="Times New Roman" w:eastAsia="Calibri" w:hAnsi="Times New Roman"/>
        <w:i/>
        <w:sz w:val="18"/>
      </w:rPr>
      <w:tab/>
      <w:t>.</w:t>
    </w:r>
  </w:p>
  <w:p w:rsidR="003C09EE" w:rsidRDefault="008A21D2">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75FC"/>
    <w:multiLevelType w:val="multilevel"/>
    <w:tmpl w:val="003B75FC"/>
    <w:lvl w:ilvl="0">
      <w:start w:val="1"/>
      <w:numFmt w:val="decimal"/>
      <w:lvlText w:val="%1."/>
      <w:lvlJc w:val="left"/>
      <w:pPr>
        <w:tabs>
          <w:tab w:val="left" w:pos="0"/>
        </w:tabs>
        <w:ind w:left="789" w:hanging="360"/>
      </w:pPr>
    </w:lvl>
    <w:lvl w:ilvl="1">
      <w:start w:val="1"/>
      <w:numFmt w:val="lowerLetter"/>
      <w:lvlText w:val="%2."/>
      <w:lvlJc w:val="left"/>
      <w:pPr>
        <w:tabs>
          <w:tab w:val="left" w:pos="0"/>
        </w:tabs>
        <w:ind w:left="1509" w:hanging="360"/>
      </w:pPr>
    </w:lvl>
    <w:lvl w:ilvl="2">
      <w:start w:val="1"/>
      <w:numFmt w:val="lowerRoman"/>
      <w:lvlText w:val="%3."/>
      <w:lvlJc w:val="right"/>
      <w:pPr>
        <w:tabs>
          <w:tab w:val="left" w:pos="0"/>
        </w:tabs>
        <w:ind w:left="2229" w:hanging="180"/>
      </w:pPr>
    </w:lvl>
    <w:lvl w:ilvl="3">
      <w:start w:val="1"/>
      <w:numFmt w:val="decimal"/>
      <w:lvlText w:val="%4."/>
      <w:lvlJc w:val="left"/>
      <w:pPr>
        <w:tabs>
          <w:tab w:val="left" w:pos="0"/>
        </w:tabs>
        <w:ind w:left="2949" w:hanging="360"/>
      </w:pPr>
    </w:lvl>
    <w:lvl w:ilvl="4">
      <w:start w:val="1"/>
      <w:numFmt w:val="lowerLetter"/>
      <w:lvlText w:val="%5."/>
      <w:lvlJc w:val="left"/>
      <w:pPr>
        <w:tabs>
          <w:tab w:val="left" w:pos="0"/>
        </w:tabs>
        <w:ind w:left="3669" w:hanging="360"/>
      </w:pPr>
    </w:lvl>
    <w:lvl w:ilvl="5">
      <w:start w:val="1"/>
      <w:numFmt w:val="lowerRoman"/>
      <w:lvlText w:val="%6."/>
      <w:lvlJc w:val="right"/>
      <w:pPr>
        <w:tabs>
          <w:tab w:val="left" w:pos="0"/>
        </w:tabs>
        <w:ind w:left="4389" w:hanging="180"/>
      </w:pPr>
    </w:lvl>
    <w:lvl w:ilvl="6">
      <w:start w:val="1"/>
      <w:numFmt w:val="decimal"/>
      <w:lvlText w:val="%7."/>
      <w:lvlJc w:val="left"/>
      <w:pPr>
        <w:tabs>
          <w:tab w:val="left" w:pos="0"/>
        </w:tabs>
        <w:ind w:left="5109" w:hanging="360"/>
      </w:pPr>
    </w:lvl>
    <w:lvl w:ilvl="7">
      <w:start w:val="1"/>
      <w:numFmt w:val="lowerLetter"/>
      <w:lvlText w:val="%8."/>
      <w:lvlJc w:val="left"/>
      <w:pPr>
        <w:tabs>
          <w:tab w:val="left" w:pos="0"/>
        </w:tabs>
        <w:ind w:left="5829" w:hanging="360"/>
      </w:pPr>
    </w:lvl>
    <w:lvl w:ilvl="8">
      <w:start w:val="1"/>
      <w:numFmt w:val="lowerRoman"/>
      <w:lvlText w:val="%9."/>
      <w:lvlJc w:val="right"/>
      <w:pPr>
        <w:tabs>
          <w:tab w:val="left" w:pos="0"/>
        </w:tabs>
        <w:ind w:left="654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774"/>
    <w:rsid w:val="00124134"/>
    <w:rsid w:val="00134A29"/>
    <w:rsid w:val="001D68EB"/>
    <w:rsid w:val="001F2774"/>
    <w:rsid w:val="00215D77"/>
    <w:rsid w:val="00283C27"/>
    <w:rsid w:val="002C584C"/>
    <w:rsid w:val="00374B60"/>
    <w:rsid w:val="003B0CF8"/>
    <w:rsid w:val="003C09EE"/>
    <w:rsid w:val="003D79B0"/>
    <w:rsid w:val="004F29FD"/>
    <w:rsid w:val="0051762D"/>
    <w:rsid w:val="006734DC"/>
    <w:rsid w:val="00697DEE"/>
    <w:rsid w:val="006B0DDC"/>
    <w:rsid w:val="006C14E5"/>
    <w:rsid w:val="00717464"/>
    <w:rsid w:val="007E232A"/>
    <w:rsid w:val="007F733C"/>
    <w:rsid w:val="00814EDE"/>
    <w:rsid w:val="0087089E"/>
    <w:rsid w:val="008A21D2"/>
    <w:rsid w:val="009329AB"/>
    <w:rsid w:val="00A51AFB"/>
    <w:rsid w:val="00A60587"/>
    <w:rsid w:val="00AD182A"/>
    <w:rsid w:val="00B02E67"/>
    <w:rsid w:val="00C02B84"/>
    <w:rsid w:val="00C91AA3"/>
    <w:rsid w:val="00D03FA2"/>
    <w:rsid w:val="00D05EF0"/>
    <w:rsid w:val="00EA2741"/>
    <w:rsid w:val="00F768C2"/>
    <w:rsid w:val="02BA1505"/>
    <w:rsid w:val="0A5002F7"/>
    <w:rsid w:val="0D1A620C"/>
    <w:rsid w:val="166079DD"/>
    <w:rsid w:val="1A885AC2"/>
    <w:rsid w:val="1EAA6763"/>
    <w:rsid w:val="30305B1B"/>
    <w:rsid w:val="342E2B27"/>
    <w:rsid w:val="4CE64136"/>
    <w:rsid w:val="546B7277"/>
    <w:rsid w:val="55DB5570"/>
    <w:rsid w:val="59A85123"/>
    <w:rsid w:val="5BA57168"/>
    <w:rsid w:val="68D04302"/>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5F000A84"/>
  <w15:docId w15:val="{B5801003-40CE-429F-AE61-73E98955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PH" w:eastAsia="en-US"/>
    </w:rPr>
  </w:style>
  <w:style w:type="paragraph" w:styleId="Heading1">
    <w:name w:val="heading 1"/>
    <w:basedOn w:val="normal1"/>
    <w:next w:val="normal1"/>
    <w:link w:val="Heading1Char"/>
    <w:uiPriority w:val="9"/>
    <w:qFormat/>
    <w:pPr>
      <w:keepNext/>
      <w:keepLines/>
      <w:spacing w:before="480" w:after="120"/>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pPr>
      <w:suppressAutoHyphens/>
    </w:pPr>
    <w:rPr>
      <w:rFonts w:eastAsia="NSimSun" w:cs="Lucida Sans"/>
      <w:sz w:val="24"/>
      <w:szCs w:val="24"/>
      <w:lang w:val="en-US" w:eastAsia="zh-CN" w:bidi="hi-IN"/>
    </w:rPr>
  </w:style>
  <w:style w:type="paragraph" w:styleId="Footer">
    <w:name w:val="footer"/>
    <w:basedOn w:val="Normal"/>
    <w:link w:val="FooterChar"/>
    <w:unhideWhenUsed/>
    <w:pPr>
      <w:tabs>
        <w:tab w:val="center" w:pos="4680"/>
        <w:tab w:val="right" w:pos="9360"/>
      </w:tabs>
      <w:spacing w:after="0" w:line="240" w:lineRule="auto"/>
    </w:pPr>
  </w:style>
  <w:style w:type="paragraph" w:styleId="Header">
    <w:name w:val="header"/>
    <w:basedOn w:val="Normal"/>
    <w:link w:val="HeaderChar"/>
    <w:unhideWhenUsed/>
    <w:qFormat/>
    <w:pPr>
      <w:tabs>
        <w:tab w:val="center" w:pos="4680"/>
        <w:tab w:val="right" w:pos="9360"/>
      </w:tabs>
      <w:spacing w:after="0" w:line="240" w:lineRule="auto"/>
    </w:pPr>
  </w:style>
  <w:style w:type="character" w:styleId="Hyperlink">
    <w:name w:val="Hyperlink"/>
    <w:qFormat/>
    <w:rPr>
      <w:color w:val="000080"/>
      <w:u w:val="single"/>
    </w:rPr>
  </w:style>
  <w:style w:type="character" w:styleId="LineNumber">
    <w:name w:val="line number"/>
    <w:basedOn w:val="DefaultParagraphFont"/>
    <w:uiPriority w:val="99"/>
    <w:semiHidden/>
    <w:unhideWhenUsed/>
    <w:qFormat/>
  </w:style>
  <w:style w:type="character" w:styleId="Strong">
    <w:name w:val="Strong"/>
    <w:basedOn w:val="DefaultParagraphFont"/>
    <w:qFormat/>
    <w:rPr>
      <w:b/>
      <w:bC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style>
  <w:style w:type="paragraph" w:customStyle="1" w:styleId="Author">
    <w:name w:val="Author"/>
    <w:basedOn w:val="Normal"/>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pPr>
      <w:spacing w:after="240" w:line="240" w:lineRule="exact"/>
      <w:jc w:val="right"/>
    </w:pPr>
    <w:rPr>
      <w:rFonts w:ascii="Helvetica" w:eastAsia="Times New Roman" w:hAnsi="Helvetica" w:cs="Times New Roman"/>
      <w:sz w:val="20"/>
      <w:szCs w:val="20"/>
      <w:lang w:val="en-US"/>
    </w:rPr>
  </w:style>
  <w:style w:type="paragraph" w:customStyle="1" w:styleId="Body">
    <w:name w:val="Body"/>
    <w:basedOn w:val="Normal"/>
    <w:pPr>
      <w:spacing w:after="240" w:line="240" w:lineRule="auto"/>
      <w:jc w:val="both"/>
    </w:pPr>
    <w:rPr>
      <w:rFonts w:ascii="Helvetica" w:eastAsia="Times New Roman" w:hAnsi="Helvetica" w:cs="Times New Roman"/>
      <w:sz w:val="20"/>
      <w:szCs w:val="20"/>
      <w:lang w:val="en-US"/>
    </w:rPr>
  </w:style>
  <w:style w:type="paragraph" w:customStyle="1" w:styleId="AbstHead">
    <w:name w:val="Abst Head"/>
    <w:basedOn w:val="Normal"/>
    <w:qFormat/>
    <w:pPr>
      <w:keepNext/>
      <w:spacing w:after="240" w:line="240" w:lineRule="auto"/>
    </w:pPr>
    <w:rPr>
      <w:rFonts w:ascii="Helvetica" w:eastAsia="Times New Roman" w:hAnsi="Helvetica" w:cs="Times New Roman"/>
      <w:b/>
      <w:caps/>
      <w:szCs w:val="20"/>
      <w:lang w:val="en-US"/>
    </w:rPr>
  </w:style>
  <w:style w:type="paragraph" w:customStyle="1" w:styleId="Copyright">
    <w:name w:val="Copyright"/>
    <w:basedOn w:val="Normal"/>
    <w:pPr>
      <w:spacing w:after="960" w:line="200" w:lineRule="exact"/>
    </w:pPr>
    <w:rPr>
      <w:rFonts w:ascii="Helvetica" w:eastAsia="Times New Roman" w:hAnsi="Helvetica" w:cs="Times New Roman"/>
      <w:sz w:val="16"/>
      <w:szCs w:val="20"/>
      <w:lang w:val="en-US"/>
    </w:rPr>
  </w:style>
  <w:style w:type="paragraph" w:customStyle="1" w:styleId="FrameContents">
    <w:name w:val="Frame Contents"/>
    <w:basedOn w:val="Normal"/>
    <w:qFormat/>
    <w:pPr>
      <w:suppressAutoHyphens/>
      <w:spacing w:after="0" w:line="240" w:lineRule="auto"/>
    </w:pPr>
    <w:rPr>
      <w:rFonts w:ascii="Times New Roman" w:eastAsia="NSimSun" w:hAnsi="Times New Roman" w:cs="Lucida Sans"/>
      <w:sz w:val="24"/>
      <w:szCs w:val="24"/>
      <w:lang w:val="en-US" w:eastAsia="zh-CN" w:bidi="hi-IN"/>
    </w:rPr>
  </w:style>
  <w:style w:type="paragraph" w:styleId="ListParagraph">
    <w:name w:val="List Paragraph"/>
    <w:basedOn w:val="Normal"/>
    <w:qFormat/>
    <w:pPr>
      <w:suppressAutoHyphens/>
      <w:spacing w:after="200" w:line="240" w:lineRule="auto"/>
      <w:ind w:left="720"/>
      <w:contextualSpacing/>
    </w:pPr>
    <w:rPr>
      <w:rFonts w:ascii="Times New Roman" w:eastAsia="NSimSun" w:hAnsi="Times New Roman" w:cs="Lucida Sans"/>
      <w:sz w:val="24"/>
      <w:szCs w:val="24"/>
      <w:lang w:val="en-US" w:eastAsia="zh-CN" w:bidi="hi-IN"/>
    </w:rPr>
  </w:style>
  <w:style w:type="character" w:customStyle="1" w:styleId="Heading1Char">
    <w:name w:val="Heading 1 Char"/>
    <w:basedOn w:val="DefaultParagraphFont"/>
    <w:link w:val="Heading1"/>
    <w:uiPriority w:val="9"/>
    <w:rPr>
      <w:rFonts w:ascii="Times New Roman" w:eastAsia="NSimSun" w:hAnsi="Times New Roman" w:cs="Lucida Sans"/>
      <w:b/>
      <w:sz w:val="48"/>
      <w:szCs w:val="48"/>
      <w:lang w:val="en-US" w:eastAsia="zh-CN" w:bidi="hi-IN"/>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wdjnvdtxvxcheksfsht.supabase.co/storage/v1/object/public/standards-files/2015/1758009361851_PNS.BAFS%20143-2015%20-%20Corn%20Silag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rrd.org/lrrd24/9/o%20lor24168.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8</Pages>
  <Words>3087</Words>
  <Characters>17602</Characters>
  <Application>Microsoft Office Word</Application>
  <DocSecurity>0</DocSecurity>
  <Lines>146</Lines>
  <Paragraphs>41</Paragraphs>
  <ScaleCrop>false</ScaleCrop>
  <Company>DoubleOX</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1158</cp:lastModifiedBy>
  <cp:revision>10</cp:revision>
  <dcterms:created xsi:type="dcterms:W3CDTF">2025-11-03T05:25:00Z</dcterms:created>
  <dcterms:modified xsi:type="dcterms:W3CDTF">2025-11-15T10:41:00Z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15C87F04FD2441628FB9AE2EED07698F_12</vt:lpwstr>
  </property>
</Properties>
</file>