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F849B" w14:textId="77777777" w:rsidR="00891D8B" w:rsidRDefault="00891D8B" w:rsidP="00E81DC8">
      <w:pPr>
        <w:jc w:val="right"/>
        <w:rPr>
          <w:rFonts w:ascii="Arial" w:eastAsia="Times New Roman" w:hAnsi="Arial" w:cs="Arial"/>
          <w:b/>
          <w:sz w:val="36"/>
          <w:szCs w:val="36"/>
        </w:rPr>
      </w:pPr>
      <w:r w:rsidRPr="00891D8B">
        <w:rPr>
          <w:rFonts w:ascii="Arial" w:eastAsia="Times New Roman" w:hAnsi="Arial" w:cs="Arial"/>
          <w:b/>
          <w:sz w:val="36"/>
          <w:szCs w:val="36"/>
        </w:rPr>
        <w:t xml:space="preserve">Review Article </w:t>
      </w:r>
    </w:p>
    <w:p w14:paraId="0BA908F7" w14:textId="77777777" w:rsidR="00891D8B" w:rsidRDefault="00891D8B" w:rsidP="00E81DC8">
      <w:pPr>
        <w:jc w:val="right"/>
        <w:rPr>
          <w:rFonts w:ascii="Arial" w:eastAsia="Times New Roman" w:hAnsi="Arial" w:cs="Arial"/>
          <w:b/>
          <w:sz w:val="36"/>
          <w:szCs w:val="36"/>
        </w:rPr>
      </w:pPr>
    </w:p>
    <w:p w14:paraId="00000001" w14:textId="548EF710" w:rsidR="005676A4" w:rsidRPr="00E11B71" w:rsidRDefault="007F41EB" w:rsidP="00E81DC8">
      <w:pPr>
        <w:jc w:val="right"/>
        <w:rPr>
          <w:rFonts w:ascii="Arial" w:eastAsia="Times New Roman" w:hAnsi="Arial" w:cs="Arial"/>
          <w:b/>
          <w:sz w:val="36"/>
          <w:szCs w:val="36"/>
        </w:rPr>
      </w:pPr>
      <w:r w:rsidRPr="00E11B71">
        <w:rPr>
          <w:rFonts w:ascii="Arial" w:eastAsia="Times New Roman" w:hAnsi="Arial" w:cs="Arial"/>
          <w:b/>
          <w:sz w:val="36"/>
          <w:szCs w:val="36"/>
        </w:rPr>
        <w:t>Ancient Practices of Fumigation</w:t>
      </w:r>
      <w:r w:rsidR="009A5DA3" w:rsidRPr="00E11B71">
        <w:rPr>
          <w:rFonts w:ascii="Arial" w:eastAsia="Times New Roman" w:hAnsi="Arial" w:cs="Arial"/>
          <w:b/>
          <w:sz w:val="36"/>
          <w:szCs w:val="36"/>
        </w:rPr>
        <w:t>:</w:t>
      </w:r>
      <w:r w:rsidRPr="00E11B71">
        <w:rPr>
          <w:rFonts w:ascii="Arial" w:eastAsia="Times New Roman" w:hAnsi="Arial" w:cs="Arial"/>
          <w:b/>
          <w:sz w:val="36"/>
          <w:szCs w:val="36"/>
        </w:rPr>
        <w:t xml:space="preserve"> Historical and Scientific Significance</w:t>
      </w:r>
    </w:p>
    <w:p w14:paraId="44D0EDF2" w14:textId="77777777" w:rsidR="00A63D4B" w:rsidRDefault="00A63D4B" w:rsidP="00A63D4B">
      <w:pPr>
        <w:spacing w:before="44" w:after="0"/>
        <w:ind w:right="6"/>
        <w:jc w:val="right"/>
        <w:rPr>
          <w:rFonts w:ascii="Arial" w:hAnsi="Arial" w:cs="Arial"/>
          <w:bCs/>
          <w:i/>
          <w:iCs/>
          <w:sz w:val="20"/>
          <w:szCs w:val="20"/>
        </w:rPr>
      </w:pPr>
    </w:p>
    <w:p w14:paraId="134B4868" w14:textId="77777777" w:rsidR="00A63D4B" w:rsidRDefault="00A63D4B" w:rsidP="00E11B71">
      <w:pPr>
        <w:spacing w:before="44" w:after="0"/>
        <w:ind w:right="6"/>
        <w:jc w:val="right"/>
        <w:rPr>
          <w:rFonts w:ascii="Arial" w:hAnsi="Arial" w:cs="Arial"/>
          <w:bCs/>
          <w:i/>
          <w:iCs/>
          <w:sz w:val="20"/>
          <w:szCs w:val="20"/>
        </w:rPr>
      </w:pPr>
    </w:p>
    <w:p w14:paraId="1A5418B1" w14:textId="77777777" w:rsidR="00A63D4B" w:rsidRDefault="00A63D4B" w:rsidP="00E11B71">
      <w:pPr>
        <w:spacing w:before="44" w:after="0"/>
        <w:ind w:right="6"/>
        <w:jc w:val="right"/>
        <w:rPr>
          <w:rFonts w:ascii="Arial" w:hAnsi="Arial" w:cs="Arial"/>
          <w:bCs/>
          <w:i/>
          <w:iCs/>
          <w:sz w:val="20"/>
          <w:szCs w:val="20"/>
        </w:rPr>
      </w:pPr>
    </w:p>
    <w:p w14:paraId="78BE2180" w14:textId="77777777" w:rsidR="00A63D4B" w:rsidRDefault="00A63D4B" w:rsidP="00E11B71">
      <w:pPr>
        <w:spacing w:before="44" w:after="0"/>
        <w:ind w:right="6"/>
        <w:jc w:val="right"/>
        <w:rPr>
          <w:rFonts w:ascii="Arial" w:hAnsi="Arial" w:cs="Arial"/>
          <w:bCs/>
          <w:i/>
          <w:iCs/>
          <w:sz w:val="20"/>
          <w:szCs w:val="20"/>
        </w:rPr>
      </w:pPr>
    </w:p>
    <w:p w14:paraId="04D066E8" w14:textId="77777777" w:rsidR="00A63D4B" w:rsidRDefault="00A63D4B" w:rsidP="00E11B71">
      <w:pPr>
        <w:spacing w:before="44" w:after="0"/>
        <w:ind w:right="6"/>
        <w:jc w:val="right"/>
        <w:rPr>
          <w:rFonts w:ascii="Arial" w:hAnsi="Arial" w:cs="Arial"/>
          <w:bCs/>
          <w:i/>
          <w:iCs/>
          <w:sz w:val="20"/>
          <w:szCs w:val="20"/>
        </w:rPr>
      </w:pPr>
    </w:p>
    <w:p w14:paraId="1A1720E0" w14:textId="63B915FE" w:rsidR="009F70EE" w:rsidRPr="00E11B71" w:rsidRDefault="00BA4C40" w:rsidP="00BA4C40">
      <w:pPr>
        <w:rPr>
          <w:rFonts w:ascii="Arial" w:eastAsia="Times New Roman" w:hAnsi="Arial" w:cs="Arial"/>
        </w:rPr>
      </w:pPr>
      <w:r w:rsidRPr="00E11B71">
        <w:rPr>
          <w:rFonts w:ascii="Arial" w:eastAsia="Times New Roman" w:hAnsi="Arial" w:cs="Arial"/>
          <w:b/>
        </w:rPr>
        <w:t>ABSTRACT</w:t>
      </w:r>
    </w:p>
    <w:p w14:paraId="00000007" w14:textId="4778D173" w:rsidR="005676A4" w:rsidRPr="00C335B4" w:rsidRDefault="000B5BD1">
      <w:pPr>
        <w:spacing w:line="240" w:lineRule="auto"/>
        <w:jc w:val="both"/>
        <w:rPr>
          <w:rFonts w:ascii="Arial" w:eastAsia="Times New Roman" w:hAnsi="Arial" w:cs="Arial"/>
          <w:sz w:val="20"/>
          <w:szCs w:val="20"/>
        </w:rPr>
      </w:pPr>
      <w:r w:rsidRPr="00C335B4">
        <w:rPr>
          <w:rFonts w:ascii="Arial" w:eastAsia="Times New Roman" w:hAnsi="Arial" w:cs="Arial"/>
          <w:sz w:val="20"/>
          <w:szCs w:val="20"/>
        </w:rPr>
        <w:t xml:space="preserve">For thousands of years, fumigation has been </w:t>
      </w:r>
      <w:r w:rsidR="00E11B71" w:rsidRPr="00C335B4">
        <w:rPr>
          <w:rFonts w:ascii="Arial" w:eastAsia="Times New Roman" w:hAnsi="Arial" w:cs="Arial"/>
          <w:sz w:val="20"/>
          <w:szCs w:val="20"/>
        </w:rPr>
        <w:t>practiced in various cultures for health, spiritual, and practical purposes</w:t>
      </w:r>
      <w:r w:rsidRPr="00C335B4">
        <w:rPr>
          <w:rFonts w:ascii="Arial" w:eastAsia="Times New Roman" w:hAnsi="Arial" w:cs="Arial"/>
          <w:sz w:val="20"/>
          <w:szCs w:val="20"/>
        </w:rPr>
        <w:t xml:space="preserve">. The ancient Egyptians used resins like frankincense to purify their spaces. Ayurvedic dhupana in India </w:t>
      </w:r>
      <w:r w:rsidR="00990943" w:rsidRPr="00C335B4">
        <w:rPr>
          <w:rFonts w:ascii="Arial" w:eastAsia="Times New Roman" w:hAnsi="Arial" w:cs="Arial"/>
          <w:sz w:val="20"/>
          <w:szCs w:val="20"/>
        </w:rPr>
        <w:t xml:space="preserve">employs medicinal herbs like </w:t>
      </w:r>
      <w:r w:rsidRPr="00C335B4">
        <w:rPr>
          <w:rFonts w:ascii="Arial" w:eastAsia="Times New Roman" w:hAnsi="Arial" w:cs="Arial"/>
          <w:sz w:val="20"/>
          <w:szCs w:val="20"/>
        </w:rPr>
        <w:t xml:space="preserve">neem and turmeric. </w:t>
      </w:r>
      <w:r w:rsidR="00712094" w:rsidRPr="00C335B4">
        <w:rPr>
          <w:rFonts w:ascii="Arial" w:hAnsi="Arial" w:cs="Arial"/>
          <w:sz w:val="20"/>
          <w:szCs w:val="20"/>
        </w:rPr>
        <w:t xml:space="preserve">Chinese, Greek, and </w:t>
      </w:r>
      <w:r w:rsidR="00712094" w:rsidRPr="003576D9">
        <w:rPr>
          <w:rFonts w:ascii="Arial" w:hAnsi="Arial" w:cs="Arial"/>
          <w:sz w:val="20"/>
          <w:szCs w:val="20"/>
          <w:highlight w:val="yellow"/>
        </w:rPr>
        <w:t>Mesopotamian traditions blended empirical observation and spiritual belief to refine fumigation methods used in rituals and disease prevention.</w:t>
      </w:r>
      <w:r w:rsidRPr="003576D9">
        <w:rPr>
          <w:rFonts w:ascii="Arial" w:eastAsia="Times New Roman" w:hAnsi="Arial" w:cs="Arial"/>
          <w:sz w:val="20"/>
          <w:szCs w:val="20"/>
          <w:highlight w:val="yellow"/>
        </w:rPr>
        <w:t xml:space="preserve"> Fumigation was part of the culture and spiritual practices of</w:t>
      </w:r>
      <w:r w:rsidRPr="00C335B4">
        <w:rPr>
          <w:rFonts w:ascii="Arial" w:eastAsia="Times New Roman" w:hAnsi="Arial" w:cs="Arial"/>
          <w:sz w:val="20"/>
          <w:szCs w:val="20"/>
        </w:rPr>
        <w:t xml:space="preserve"> Native American and African communities. Scientific research has demonstrated that smoke from plants like neem, frankincense, and sage can reduce microorganisms present in the air</w:t>
      </w:r>
      <w:r w:rsidRPr="003576D9">
        <w:rPr>
          <w:rFonts w:ascii="Arial" w:eastAsia="Times New Roman" w:hAnsi="Arial" w:cs="Arial"/>
          <w:sz w:val="20"/>
          <w:szCs w:val="20"/>
          <w:highlight w:val="yellow"/>
        </w:rPr>
        <w:t xml:space="preserve">. </w:t>
      </w:r>
      <w:r w:rsidR="00C335B4" w:rsidRPr="003576D9">
        <w:rPr>
          <w:rFonts w:ascii="Arial" w:hAnsi="Arial" w:cs="Arial"/>
          <w:sz w:val="20"/>
          <w:szCs w:val="20"/>
          <w:highlight w:val="yellow"/>
        </w:rPr>
        <w:t xml:space="preserve">The review explores ancient fumigation practices across civilisations and their cultural, medicinal, and hygienic significance, correlating traditional ethnobotanical knowledge with modern microbiological evidence. </w:t>
      </w:r>
      <w:r w:rsidR="00C335B4" w:rsidRPr="003576D9">
        <w:rPr>
          <w:rFonts w:ascii="Arial" w:hAnsi="Arial" w:cs="Arial"/>
          <w:sz w:val="20"/>
          <w:szCs w:val="20"/>
          <w:highlight w:val="yellow"/>
        </w:rPr>
        <w:br/>
      </w:r>
      <w:r w:rsidR="00C335B4" w:rsidRPr="003576D9">
        <w:rPr>
          <w:rStyle w:val="Strong"/>
          <w:rFonts w:ascii="Arial" w:hAnsi="Arial" w:cs="Arial"/>
          <w:b w:val="0"/>
          <w:bCs w:val="0"/>
          <w:sz w:val="20"/>
          <w:szCs w:val="20"/>
          <w:highlight w:val="yellow"/>
        </w:rPr>
        <w:t>Studies have reported that fumigation using such plant materials can reduce airborne bacterial load by up to 90–94% within one hour, with residual effects lasting up to 24 hours</w:t>
      </w:r>
      <w:r w:rsidR="00C335B4" w:rsidRPr="00C335B4">
        <w:rPr>
          <w:rStyle w:val="Strong"/>
          <w:rFonts w:ascii="Arial" w:hAnsi="Arial" w:cs="Arial"/>
          <w:b w:val="0"/>
          <w:bCs w:val="0"/>
          <w:sz w:val="20"/>
          <w:szCs w:val="20"/>
        </w:rPr>
        <w:t>.</w:t>
      </w:r>
      <w:r w:rsidR="00C335B4">
        <w:rPr>
          <w:rFonts w:ascii="Arial" w:eastAsia="Times New Roman" w:hAnsi="Arial" w:cs="Arial"/>
          <w:sz w:val="20"/>
          <w:szCs w:val="20"/>
        </w:rPr>
        <w:t xml:space="preserve"> </w:t>
      </w:r>
      <w:r w:rsidRPr="00C335B4">
        <w:rPr>
          <w:rFonts w:ascii="Arial" w:eastAsia="Times New Roman" w:hAnsi="Arial" w:cs="Arial"/>
          <w:sz w:val="20"/>
          <w:szCs w:val="20"/>
        </w:rPr>
        <w:t xml:space="preserve">Recent studies </w:t>
      </w:r>
      <w:r w:rsidR="00DA13F1" w:rsidRPr="00C335B4">
        <w:rPr>
          <w:rFonts w:ascii="Arial" w:eastAsia="Times New Roman" w:hAnsi="Arial" w:cs="Arial"/>
          <w:sz w:val="20"/>
          <w:szCs w:val="20"/>
        </w:rPr>
        <w:t>have provided evidence that old fumigation practices release active compounds,</w:t>
      </w:r>
      <w:r w:rsidRPr="00C335B4">
        <w:rPr>
          <w:rFonts w:ascii="Arial" w:eastAsia="Times New Roman" w:hAnsi="Arial" w:cs="Arial"/>
          <w:sz w:val="20"/>
          <w:szCs w:val="20"/>
        </w:rPr>
        <w:t xml:space="preserve"> such as terpenoids and phenolics, which have strong antiba</w:t>
      </w:r>
      <w:r w:rsidR="00FF388F" w:rsidRPr="00C335B4">
        <w:rPr>
          <w:rFonts w:ascii="Arial" w:eastAsia="Times New Roman" w:hAnsi="Arial" w:cs="Arial"/>
          <w:sz w:val="20"/>
          <w:szCs w:val="20"/>
        </w:rPr>
        <w:t xml:space="preserve">cterial and antifungal effects. </w:t>
      </w:r>
      <w:r w:rsidR="00FF388F" w:rsidRPr="003576D9">
        <w:rPr>
          <w:rFonts w:ascii="Arial" w:eastAsia="Times New Roman" w:hAnsi="Arial" w:cs="Arial"/>
          <w:sz w:val="20"/>
          <w:szCs w:val="20"/>
          <w:highlight w:val="yellow"/>
        </w:rPr>
        <w:t>This review strongly supports</w:t>
      </w:r>
      <w:r w:rsidR="00C66952" w:rsidRPr="003576D9">
        <w:rPr>
          <w:rFonts w:ascii="Arial" w:eastAsia="Times New Roman" w:hAnsi="Arial" w:cs="Arial"/>
          <w:sz w:val="20"/>
          <w:szCs w:val="20"/>
          <w:highlight w:val="yellow"/>
        </w:rPr>
        <w:t xml:space="preserve"> and highlights</w:t>
      </w:r>
      <w:r w:rsidR="00712094" w:rsidRPr="003576D9">
        <w:rPr>
          <w:rFonts w:ascii="Arial" w:eastAsia="Times New Roman" w:hAnsi="Arial" w:cs="Arial"/>
          <w:sz w:val="20"/>
          <w:szCs w:val="20"/>
          <w:highlight w:val="yellow"/>
        </w:rPr>
        <w:t xml:space="preserve"> </w:t>
      </w:r>
      <w:r w:rsidR="00FF388F" w:rsidRPr="003576D9">
        <w:rPr>
          <w:rFonts w:ascii="Arial" w:eastAsia="Times New Roman" w:hAnsi="Arial" w:cs="Arial"/>
          <w:sz w:val="20"/>
          <w:szCs w:val="20"/>
          <w:highlight w:val="yellow"/>
        </w:rPr>
        <w:t>the relevance of traditional fumigation practices in current health and environmental applications in the modern world.</w:t>
      </w:r>
      <w:r w:rsidR="00FF388F" w:rsidRPr="00C335B4">
        <w:rPr>
          <w:rFonts w:ascii="Arial" w:eastAsia="Times New Roman" w:hAnsi="Arial" w:cs="Arial"/>
          <w:sz w:val="20"/>
          <w:szCs w:val="20"/>
        </w:rPr>
        <w:t xml:space="preserve"> </w:t>
      </w:r>
    </w:p>
    <w:p w14:paraId="00000008" w14:textId="77777777" w:rsidR="005676A4" w:rsidRPr="00E11B71" w:rsidRDefault="007F41EB">
      <w:pPr>
        <w:pBdr>
          <w:top w:val="nil"/>
          <w:left w:val="nil"/>
          <w:bottom w:val="nil"/>
          <w:right w:val="nil"/>
          <w:between w:val="nil"/>
        </w:pBdr>
        <w:spacing w:line="240" w:lineRule="auto"/>
        <w:rPr>
          <w:rFonts w:ascii="Arial" w:eastAsia="Times New Roman" w:hAnsi="Arial" w:cs="Arial"/>
          <w:bCs/>
          <w:i/>
          <w:iCs/>
          <w:color w:val="000000"/>
          <w:sz w:val="20"/>
          <w:szCs w:val="20"/>
        </w:rPr>
      </w:pPr>
      <w:bookmarkStart w:id="0" w:name="_heading=h.gjdgxs" w:colFirst="0" w:colLast="0"/>
      <w:bookmarkEnd w:id="0"/>
      <w:r w:rsidRPr="00E11B71">
        <w:rPr>
          <w:rFonts w:ascii="Arial" w:eastAsia="Times New Roman" w:hAnsi="Arial" w:cs="Arial"/>
          <w:bCs/>
          <w:i/>
          <w:iCs/>
          <w:color w:val="000000"/>
          <w:sz w:val="20"/>
          <w:szCs w:val="20"/>
        </w:rPr>
        <w:t xml:space="preserve">Keywords: </w:t>
      </w:r>
      <w:r w:rsidRPr="00E11B71">
        <w:rPr>
          <w:rFonts w:ascii="Arial" w:eastAsia="Times New Roman" w:hAnsi="Arial" w:cs="Arial"/>
          <w:bCs/>
          <w:i/>
          <w:iCs/>
          <w:sz w:val="20"/>
          <w:szCs w:val="20"/>
        </w:rPr>
        <w:t>Civilization, Ethnobotanical</w:t>
      </w:r>
      <w:r w:rsidRPr="00E11B71">
        <w:rPr>
          <w:rFonts w:ascii="Arial" w:eastAsia="Times New Roman" w:hAnsi="Arial" w:cs="Arial"/>
          <w:bCs/>
          <w:i/>
          <w:iCs/>
          <w:color w:val="000000"/>
          <w:sz w:val="20"/>
          <w:szCs w:val="20"/>
        </w:rPr>
        <w:t>, Fumigation, Herbs</w:t>
      </w:r>
      <w:r w:rsidRPr="00E11B71">
        <w:rPr>
          <w:rFonts w:ascii="Arial" w:eastAsia="Times New Roman" w:hAnsi="Arial" w:cs="Arial"/>
          <w:bCs/>
          <w:i/>
          <w:iCs/>
          <w:sz w:val="20"/>
          <w:szCs w:val="20"/>
        </w:rPr>
        <w:t xml:space="preserve">, </w:t>
      </w:r>
      <w:r w:rsidRPr="00E11B71">
        <w:rPr>
          <w:rFonts w:ascii="Arial" w:eastAsia="Times New Roman" w:hAnsi="Arial" w:cs="Arial"/>
          <w:bCs/>
          <w:i/>
          <w:iCs/>
          <w:color w:val="000000"/>
          <w:sz w:val="20"/>
          <w:szCs w:val="20"/>
        </w:rPr>
        <w:t>Microbial</w:t>
      </w:r>
    </w:p>
    <w:p w14:paraId="4317AA43" w14:textId="6F84082B" w:rsidR="009F70EE" w:rsidRPr="00E11B71" w:rsidRDefault="009F70EE" w:rsidP="00DA7E3A">
      <w:pPr>
        <w:pStyle w:val="ListParagraph"/>
        <w:numPr>
          <w:ilvl w:val="0"/>
          <w:numId w:val="8"/>
        </w:numPr>
        <w:spacing w:line="240" w:lineRule="auto"/>
        <w:rPr>
          <w:rFonts w:ascii="Arial" w:eastAsia="Times New Roman" w:hAnsi="Arial" w:cs="Arial"/>
          <w:b/>
        </w:rPr>
      </w:pPr>
      <w:r w:rsidRPr="00E11B71">
        <w:rPr>
          <w:rFonts w:ascii="Arial" w:eastAsia="Times New Roman" w:hAnsi="Arial" w:cs="Arial"/>
          <w:b/>
        </w:rPr>
        <w:t>INTRODUCTION</w:t>
      </w:r>
    </w:p>
    <w:p w14:paraId="0000000A" w14:textId="76C7FAC1" w:rsidR="005676A4" w:rsidRPr="00871901" w:rsidRDefault="00712094" w:rsidP="009F70EE">
      <w:pPr>
        <w:spacing w:line="240" w:lineRule="auto"/>
        <w:jc w:val="both"/>
        <w:rPr>
          <w:rFonts w:ascii="Arial" w:eastAsia="Times New Roman" w:hAnsi="Arial" w:cs="Arial"/>
          <w:sz w:val="20"/>
          <w:szCs w:val="20"/>
          <w:highlight w:val="white"/>
        </w:rPr>
      </w:pPr>
      <w:r w:rsidRPr="003576D9">
        <w:rPr>
          <w:rFonts w:ascii="Arial" w:hAnsi="Arial" w:cs="Arial"/>
          <w:sz w:val="20"/>
          <w:szCs w:val="20"/>
          <w:highlight w:val="yellow"/>
        </w:rPr>
        <w:t>Fumigation involves burning medicinal herbs, resins, or aromatic materials to release fumes that disinfect or purify indoor environments. It has been practiced for millennia across cultures.</w:t>
      </w:r>
      <w:r w:rsidRPr="003576D9">
        <w:rPr>
          <w:rFonts w:ascii="Arial" w:eastAsia="Times New Roman" w:hAnsi="Arial" w:cs="Arial"/>
          <w:color w:val="323232"/>
          <w:sz w:val="20"/>
          <w:szCs w:val="20"/>
          <w:highlight w:val="yellow"/>
        </w:rPr>
        <w:t xml:space="preserve"> </w:t>
      </w:r>
      <w:r w:rsidR="007F41EB" w:rsidRPr="00712094">
        <w:rPr>
          <w:rFonts w:ascii="Arial" w:eastAsia="Times New Roman" w:hAnsi="Arial" w:cs="Arial"/>
          <w:color w:val="323232"/>
          <w:sz w:val="20"/>
          <w:szCs w:val="20"/>
          <w:highlight w:val="white"/>
        </w:rPr>
        <w:t>The fumigation process has various interpretations across different fields.</w:t>
      </w:r>
      <w:r w:rsidR="00D10452" w:rsidRPr="00712094">
        <w:rPr>
          <w:rFonts w:ascii="Arial" w:eastAsia="Times New Roman" w:hAnsi="Arial" w:cs="Arial"/>
          <w:color w:val="323232"/>
          <w:sz w:val="20"/>
          <w:szCs w:val="20"/>
          <w:highlight w:val="white"/>
        </w:rPr>
        <w:t xml:space="preserve"> </w:t>
      </w:r>
      <w:r w:rsidR="007F41EB" w:rsidRPr="00712094">
        <w:rPr>
          <w:rFonts w:ascii="Arial" w:eastAsia="Arial" w:hAnsi="Arial" w:cs="Arial"/>
          <w:sz w:val="20"/>
          <w:szCs w:val="20"/>
          <w:highlight w:val="white"/>
        </w:rPr>
        <w:t>T</w:t>
      </w:r>
      <w:r w:rsidR="007F41EB" w:rsidRPr="00712094">
        <w:rPr>
          <w:rFonts w:ascii="Arial" w:eastAsia="Times New Roman" w:hAnsi="Arial" w:cs="Arial"/>
          <w:sz w:val="20"/>
          <w:szCs w:val="20"/>
          <w:highlight w:val="white"/>
        </w:rPr>
        <w:t>raditional herbal fumigation, the practice of burning herbs to release smoke for therapeutic or preventive purposes, has a rich history and diverse applications across various civilizations. It's used for</w:t>
      </w:r>
      <w:r w:rsidR="007F41EB" w:rsidRPr="00871901">
        <w:rPr>
          <w:rFonts w:ascii="Arial" w:eastAsia="Times New Roman" w:hAnsi="Arial" w:cs="Arial"/>
          <w:sz w:val="20"/>
          <w:szCs w:val="20"/>
          <w:highlight w:val="white"/>
        </w:rPr>
        <w:t xml:space="preserve"> disinfection, treating various ailments, and even managing plant health.</w:t>
      </w:r>
    </w:p>
    <w:p w14:paraId="0000000B" w14:textId="4E14D404" w:rsidR="005676A4" w:rsidRPr="00871901" w:rsidRDefault="007F41EB">
      <w:pPr>
        <w:spacing w:line="240" w:lineRule="auto"/>
        <w:jc w:val="both"/>
        <w:rPr>
          <w:rFonts w:ascii="Arial" w:eastAsia="Times New Roman" w:hAnsi="Arial" w:cs="Arial"/>
          <w:sz w:val="20"/>
          <w:szCs w:val="20"/>
          <w:highlight w:val="white"/>
        </w:rPr>
      </w:pPr>
      <w:r w:rsidRPr="00871901">
        <w:rPr>
          <w:rFonts w:ascii="Arial" w:eastAsia="Times New Roman" w:hAnsi="Arial" w:cs="Arial"/>
          <w:sz w:val="20"/>
          <w:szCs w:val="20"/>
          <w:highlight w:val="white"/>
        </w:rPr>
        <w:t>In Hinduism, fumigation, also known as "</w:t>
      </w:r>
      <w:proofErr w:type="spellStart"/>
      <w:r w:rsidRPr="00871901">
        <w:rPr>
          <w:rFonts w:ascii="Arial" w:eastAsia="Times New Roman" w:hAnsi="Arial" w:cs="Arial"/>
          <w:sz w:val="20"/>
          <w:szCs w:val="20"/>
          <w:highlight w:val="white"/>
        </w:rPr>
        <w:t>Dhoopana</w:t>
      </w:r>
      <w:proofErr w:type="spellEnd"/>
      <w:r w:rsidRPr="00871901">
        <w:rPr>
          <w:rFonts w:ascii="Arial" w:eastAsia="Times New Roman" w:hAnsi="Arial" w:cs="Arial"/>
          <w:sz w:val="20"/>
          <w:szCs w:val="20"/>
          <w:highlight w:val="white"/>
        </w:rPr>
        <w:t xml:space="preserve">," is a ritualistic practice </w:t>
      </w:r>
      <w:r w:rsidR="00CC115F" w:rsidRPr="00871901">
        <w:rPr>
          <w:rFonts w:ascii="Arial" w:eastAsia="Times New Roman" w:hAnsi="Arial" w:cs="Arial"/>
          <w:sz w:val="20"/>
          <w:szCs w:val="20"/>
          <w:highlight w:val="white"/>
        </w:rPr>
        <w:t xml:space="preserve">that involves burning </w:t>
      </w:r>
      <w:r w:rsidRPr="00871901">
        <w:rPr>
          <w:rFonts w:ascii="Arial" w:eastAsia="Times New Roman" w:hAnsi="Arial" w:cs="Arial"/>
          <w:sz w:val="20"/>
          <w:szCs w:val="20"/>
          <w:highlight w:val="white"/>
        </w:rPr>
        <w:t>substances to create smoke.</w:t>
      </w:r>
      <w:r w:rsidR="009A5DA3" w:rsidRPr="00871901">
        <w:rPr>
          <w:rFonts w:ascii="Arial" w:eastAsia="Times New Roman" w:hAnsi="Arial" w:cs="Arial"/>
          <w:sz w:val="20"/>
          <w:szCs w:val="20"/>
          <w:highlight w:val="white"/>
        </w:rPr>
        <w:t xml:space="preserve"> </w:t>
      </w:r>
      <w:r w:rsidRPr="00871901">
        <w:rPr>
          <w:rFonts w:ascii="Arial" w:eastAsia="Times New Roman" w:hAnsi="Arial" w:cs="Arial"/>
          <w:sz w:val="20"/>
          <w:szCs w:val="20"/>
          <w:highlight w:val="white"/>
        </w:rPr>
        <w:t xml:space="preserve">This practice is used in rituals, daily prayers, and homes to create a sacred environment and ward off negative influences. This practice is rooted in Ayurveda and has both spiritual and therapeutic applications. </w:t>
      </w:r>
    </w:p>
    <w:p w14:paraId="0000000C" w14:textId="4B770208" w:rsidR="005676A4" w:rsidRPr="00871901" w:rsidRDefault="007F41EB">
      <w:pPr>
        <w:spacing w:line="240" w:lineRule="auto"/>
        <w:jc w:val="both"/>
        <w:rPr>
          <w:rFonts w:ascii="Arial" w:eastAsia="Times New Roman" w:hAnsi="Arial" w:cs="Arial"/>
          <w:color w:val="323232"/>
          <w:sz w:val="20"/>
          <w:szCs w:val="20"/>
          <w:highlight w:val="white"/>
        </w:rPr>
      </w:pPr>
      <w:r w:rsidRPr="00871901">
        <w:rPr>
          <w:rFonts w:ascii="Arial" w:eastAsia="Times New Roman" w:hAnsi="Arial" w:cs="Arial"/>
          <w:color w:val="323232"/>
          <w:sz w:val="20"/>
          <w:szCs w:val="20"/>
          <w:highlight w:val="white"/>
        </w:rPr>
        <w:t>In Christianity, fumigation involves using</w:t>
      </w:r>
      <w:r w:rsidR="00990943" w:rsidRPr="00871901">
        <w:rPr>
          <w:rFonts w:ascii="Arial" w:eastAsia="Times New Roman" w:hAnsi="Arial" w:cs="Arial"/>
          <w:color w:val="323232"/>
          <w:sz w:val="20"/>
          <w:szCs w:val="20"/>
          <w:highlight w:val="white"/>
        </w:rPr>
        <w:t xml:space="preserve"> aromatic substances, like</w:t>
      </w:r>
      <w:r w:rsidRPr="00871901">
        <w:rPr>
          <w:rFonts w:ascii="Arial" w:eastAsia="Times New Roman" w:hAnsi="Arial" w:cs="Arial"/>
          <w:color w:val="323232"/>
          <w:sz w:val="20"/>
          <w:szCs w:val="20"/>
          <w:highlight w:val="white"/>
        </w:rPr>
        <w:t xml:space="preserve"> storax resin, to create fragrance, particularly during ceremonies. This practice adds a sensory element to worship and ritual, enhancing the spiritual atmosphere.</w:t>
      </w:r>
    </w:p>
    <w:p w14:paraId="0000000D" w14:textId="20359D1B" w:rsidR="005676A4" w:rsidRPr="00871901" w:rsidRDefault="007F41EB">
      <w:pPr>
        <w:spacing w:line="240" w:lineRule="auto"/>
        <w:jc w:val="both"/>
        <w:rPr>
          <w:rFonts w:ascii="Arial" w:eastAsia="Times New Roman" w:hAnsi="Arial" w:cs="Arial"/>
          <w:sz w:val="20"/>
          <w:szCs w:val="20"/>
          <w:highlight w:val="white"/>
        </w:rPr>
      </w:pPr>
      <w:r w:rsidRPr="00871901">
        <w:rPr>
          <w:rFonts w:ascii="Arial" w:eastAsia="Times New Roman" w:hAnsi="Arial" w:cs="Arial"/>
          <w:sz w:val="20"/>
          <w:szCs w:val="20"/>
          <w:highlight w:val="white"/>
        </w:rPr>
        <w:t xml:space="preserve">In Islamic tradition, fumigation, particularly using aromatic resins like </w:t>
      </w:r>
      <w:proofErr w:type="spellStart"/>
      <w:r w:rsidRPr="00871901">
        <w:rPr>
          <w:rFonts w:ascii="Arial" w:eastAsia="Times New Roman" w:hAnsi="Arial" w:cs="Arial"/>
          <w:sz w:val="20"/>
          <w:szCs w:val="20"/>
          <w:highlight w:val="white"/>
        </w:rPr>
        <w:t>loban</w:t>
      </w:r>
      <w:proofErr w:type="spellEnd"/>
      <w:r w:rsidRPr="00871901">
        <w:rPr>
          <w:rFonts w:ascii="Arial" w:eastAsia="Times New Roman" w:hAnsi="Arial" w:cs="Arial"/>
          <w:sz w:val="20"/>
          <w:szCs w:val="20"/>
          <w:highlight w:val="white"/>
        </w:rPr>
        <w:t xml:space="preserve"> (frankincense), is a practice rooted in the teachings of </w:t>
      </w:r>
      <w:r w:rsidR="009A5DA3" w:rsidRPr="00871901">
        <w:rPr>
          <w:rFonts w:ascii="Arial" w:eastAsia="Times New Roman" w:hAnsi="Arial" w:cs="Arial"/>
          <w:sz w:val="20"/>
          <w:szCs w:val="20"/>
          <w:highlight w:val="white"/>
        </w:rPr>
        <w:t xml:space="preserve">the </w:t>
      </w:r>
      <w:r w:rsidRPr="00871901">
        <w:rPr>
          <w:rFonts w:ascii="Arial" w:eastAsia="Times New Roman" w:hAnsi="Arial" w:cs="Arial"/>
          <w:sz w:val="20"/>
          <w:szCs w:val="20"/>
          <w:highlight w:val="white"/>
        </w:rPr>
        <w:t xml:space="preserve">Prophet Muhammad and his companions. It's seen as a way to purify the environment, promote well-being, and ward off negative influences. </w:t>
      </w:r>
    </w:p>
    <w:p w14:paraId="1F2853CB" w14:textId="1E3063C4" w:rsidR="00591B62" w:rsidRDefault="007F41EB">
      <w:pPr>
        <w:spacing w:line="240" w:lineRule="auto"/>
        <w:jc w:val="both"/>
        <w:rPr>
          <w:rFonts w:ascii="Arial" w:eastAsia="Times New Roman" w:hAnsi="Arial" w:cs="Arial"/>
          <w:sz w:val="20"/>
          <w:szCs w:val="20"/>
          <w:highlight w:val="white"/>
        </w:rPr>
      </w:pPr>
      <w:r w:rsidRPr="00871901">
        <w:rPr>
          <w:rFonts w:ascii="Arial" w:eastAsia="Times New Roman" w:hAnsi="Arial" w:cs="Arial"/>
          <w:sz w:val="20"/>
          <w:szCs w:val="20"/>
          <w:highlight w:val="white"/>
        </w:rPr>
        <w:t xml:space="preserve">In Buddhist practices, fumigation, often </w:t>
      </w:r>
      <w:r w:rsidR="00DA13F1" w:rsidRPr="00871901">
        <w:rPr>
          <w:rFonts w:ascii="Arial" w:eastAsia="Times New Roman" w:hAnsi="Arial" w:cs="Arial"/>
          <w:sz w:val="20"/>
          <w:szCs w:val="20"/>
          <w:highlight w:val="white"/>
        </w:rPr>
        <w:t xml:space="preserve">referred to as "Sang" in Tibetan Buddhism, is a ritual that </w:t>
      </w:r>
      <w:proofErr w:type="spellStart"/>
      <w:r w:rsidR="00712094">
        <w:rPr>
          <w:rFonts w:ascii="Arial" w:eastAsia="Times New Roman" w:hAnsi="Arial" w:cs="Arial"/>
          <w:sz w:val="20"/>
          <w:szCs w:val="20"/>
          <w:highlight w:val="white"/>
        </w:rPr>
        <w:t>utilises</w:t>
      </w:r>
      <w:proofErr w:type="spellEnd"/>
      <w:r w:rsidRPr="00871901">
        <w:rPr>
          <w:rFonts w:ascii="Arial" w:eastAsia="Times New Roman" w:hAnsi="Arial" w:cs="Arial"/>
          <w:sz w:val="20"/>
          <w:szCs w:val="20"/>
          <w:highlight w:val="white"/>
        </w:rPr>
        <w:t xml:space="preserve"> smoke or vapor to purify and cleanse, both physically and spiritually. It's a symbolic act of purification, offering prot</w:t>
      </w:r>
      <w:r w:rsidR="005A37BC" w:rsidRPr="00871901">
        <w:rPr>
          <w:rFonts w:ascii="Arial" w:eastAsia="Times New Roman" w:hAnsi="Arial" w:cs="Arial"/>
          <w:sz w:val="20"/>
          <w:szCs w:val="20"/>
          <w:highlight w:val="white"/>
        </w:rPr>
        <w:t>ection, and inviting blessings.</w:t>
      </w:r>
    </w:p>
    <w:p w14:paraId="0000000F" w14:textId="77777777" w:rsidR="005676A4" w:rsidRPr="00871901" w:rsidRDefault="007F41EB">
      <w:pPr>
        <w:spacing w:line="240" w:lineRule="auto"/>
        <w:jc w:val="both"/>
        <w:rPr>
          <w:rFonts w:ascii="Arial" w:eastAsia="Times New Roman" w:hAnsi="Arial" w:cs="Arial"/>
          <w:color w:val="6AA84F"/>
          <w:sz w:val="20"/>
          <w:szCs w:val="20"/>
          <w:highlight w:val="white"/>
        </w:rPr>
      </w:pPr>
      <w:r w:rsidRPr="00871901">
        <w:rPr>
          <w:rFonts w:ascii="Arial" w:eastAsia="Times New Roman" w:hAnsi="Arial" w:cs="Arial"/>
          <w:color w:val="323232"/>
          <w:sz w:val="20"/>
          <w:szCs w:val="20"/>
          <w:highlight w:val="white"/>
        </w:rPr>
        <w:lastRenderedPageBreak/>
        <w:t>Ayurveda views it as a therapeutic practice involving the burning of substances for health benefits. In scientific terms, fumigation involves using smoke or vapors, particularly from herbs, to disinfect areas and eliminate harmful organisms, including in medical settings.</w:t>
      </w:r>
    </w:p>
    <w:p w14:paraId="00000010" w14:textId="2CA5055F" w:rsidR="005676A4" w:rsidRPr="00E11B71" w:rsidRDefault="00DA7E3A" w:rsidP="00DA7E3A">
      <w:pPr>
        <w:pStyle w:val="ListParagraph"/>
        <w:numPr>
          <w:ilvl w:val="0"/>
          <w:numId w:val="8"/>
        </w:numPr>
        <w:rPr>
          <w:rFonts w:ascii="Arial" w:eastAsia="Times New Roman" w:hAnsi="Arial" w:cs="Arial"/>
        </w:rPr>
      </w:pPr>
      <w:r w:rsidRPr="00E11B71">
        <w:rPr>
          <w:rFonts w:ascii="Arial" w:eastAsia="Times New Roman" w:hAnsi="Arial" w:cs="Arial"/>
          <w:b/>
        </w:rPr>
        <w:t>HISTORICAL OVERVIEW OF FUMIGATION PRACTICES</w:t>
      </w:r>
    </w:p>
    <w:p w14:paraId="00000011" w14:textId="77777777" w:rsidR="005676A4" w:rsidRPr="006F1553" w:rsidRDefault="007F41EB" w:rsidP="00DA7E3A">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Fumigation has been an important part of human history for thousands of years. It has been used for both practical and spiritual reasons. Ancient cultures, like the Egyptians, Greeks, Indians, and Chinese, used fumigation to clean their homes, control various diseases, and carry out religious ceremonies. They often burned natural substances like herbs, resins, and fragrant woods to make smoke that was thought to keep away bad spirits and disease-causing organisms. These practices were deeply rooted in traditional knowledge, blending empirical observations with cultural beliefs. Exploring the historical evolution of fumigation reveals a fascinating intersection of science and tradition that continues to influence modern practices. </w:t>
      </w:r>
    </w:p>
    <w:p w14:paraId="72A937C9" w14:textId="597580A2" w:rsidR="00DA7E3A" w:rsidRPr="00E11B71" w:rsidRDefault="00DA7E3A" w:rsidP="00DA7E3A">
      <w:pPr>
        <w:pStyle w:val="ListParagraph"/>
        <w:numPr>
          <w:ilvl w:val="1"/>
          <w:numId w:val="8"/>
        </w:numPr>
        <w:spacing w:line="240" w:lineRule="auto"/>
        <w:rPr>
          <w:rFonts w:ascii="Arial" w:eastAsia="Times New Roman" w:hAnsi="Arial" w:cs="Arial"/>
          <w:b/>
        </w:rPr>
      </w:pPr>
      <w:r w:rsidRPr="00E11B71">
        <w:rPr>
          <w:rFonts w:ascii="Arial" w:eastAsia="Times New Roman" w:hAnsi="Arial" w:cs="Arial"/>
          <w:b/>
        </w:rPr>
        <w:t>Indian civilization</w:t>
      </w:r>
    </w:p>
    <w:p w14:paraId="00000012" w14:textId="2078695F" w:rsidR="005676A4" w:rsidRPr="00712094" w:rsidRDefault="00835C39" w:rsidP="00DA7E3A">
      <w:pPr>
        <w:spacing w:line="240" w:lineRule="auto"/>
        <w:jc w:val="both"/>
        <w:rPr>
          <w:rFonts w:ascii="Arial" w:eastAsia="Times New Roman" w:hAnsi="Arial" w:cs="Arial"/>
          <w:sz w:val="20"/>
          <w:szCs w:val="20"/>
          <w:highlight w:val="white"/>
        </w:rPr>
      </w:pPr>
      <w:r>
        <w:rPr>
          <w:rFonts w:ascii="Arial" w:eastAsia="Times New Roman" w:hAnsi="Arial" w:cs="Arial"/>
          <w:sz w:val="20"/>
          <w:szCs w:val="20"/>
          <w:highlight w:val="white"/>
        </w:rPr>
        <w:t>F</w:t>
      </w:r>
      <w:r w:rsidR="007F41EB" w:rsidRPr="00712094">
        <w:rPr>
          <w:rFonts w:ascii="Arial" w:eastAsia="Times New Roman" w:hAnsi="Arial" w:cs="Arial"/>
          <w:sz w:val="20"/>
          <w:szCs w:val="20"/>
          <w:highlight w:val="white"/>
        </w:rPr>
        <w:t>umigation, or Dhupana in Ayurveda, was an important practice used for its health, spiritual, and ecological benefits</w:t>
      </w:r>
      <w:r>
        <w:rPr>
          <w:rFonts w:ascii="Arial" w:eastAsia="Times New Roman" w:hAnsi="Arial" w:cs="Arial"/>
          <w:sz w:val="20"/>
          <w:szCs w:val="20"/>
          <w:highlight w:val="white"/>
        </w:rPr>
        <w:t xml:space="preserve"> in traditional Indian society</w:t>
      </w:r>
      <w:r w:rsidR="00E57D90">
        <w:rPr>
          <w:rFonts w:ascii="Arial" w:eastAsia="Times New Roman" w:hAnsi="Arial" w:cs="Arial"/>
          <w:sz w:val="20"/>
          <w:szCs w:val="20"/>
        </w:rPr>
        <w:t xml:space="preserve"> whic</w:t>
      </w:r>
      <w:r w:rsidR="00744566">
        <w:rPr>
          <w:rFonts w:ascii="Arial" w:eastAsia="Times New Roman" w:hAnsi="Arial" w:cs="Arial"/>
          <w:sz w:val="20"/>
          <w:szCs w:val="20"/>
        </w:rPr>
        <w:t>h</w:t>
      </w:r>
      <w:r w:rsidR="00712094" w:rsidRPr="00712094">
        <w:rPr>
          <w:rFonts w:ascii="Arial" w:hAnsi="Arial" w:cs="Arial"/>
          <w:sz w:val="20"/>
          <w:szCs w:val="20"/>
        </w:rPr>
        <w:t xml:space="preserve"> involved burning medicinal herbs, resins, and aromatic substances to purify living spaces</w:t>
      </w:r>
      <w:r w:rsidR="00712094" w:rsidRPr="00712094">
        <w:rPr>
          <w:rFonts w:ascii="Arial" w:eastAsia="Times New Roman" w:hAnsi="Arial" w:cs="Arial"/>
          <w:sz w:val="20"/>
          <w:szCs w:val="20"/>
          <w:highlight w:val="white"/>
        </w:rPr>
        <w:t xml:space="preserve"> </w:t>
      </w:r>
      <w:r w:rsidR="007F41EB" w:rsidRPr="00712094">
        <w:rPr>
          <w:rFonts w:ascii="Arial" w:eastAsia="Times New Roman" w:hAnsi="Arial" w:cs="Arial"/>
          <w:sz w:val="20"/>
          <w:szCs w:val="20"/>
          <w:highlight w:val="white"/>
        </w:rPr>
        <w:t>prevent the transmission of diseases, and repel negative energies. Ayurvedic classical texts, Charaka Samhita</w:t>
      </w:r>
      <w:r w:rsidR="006A63AA" w:rsidRPr="00712094">
        <w:rPr>
          <w:rFonts w:ascii="Arial" w:eastAsia="Times New Roman" w:hAnsi="Arial" w:cs="Arial"/>
          <w:sz w:val="20"/>
          <w:szCs w:val="20"/>
          <w:highlight w:val="white"/>
        </w:rPr>
        <w:t xml:space="preserve"> (around 400-200 BCE)</w:t>
      </w:r>
      <w:r w:rsidR="007F41EB" w:rsidRPr="00712094">
        <w:rPr>
          <w:rFonts w:ascii="Arial" w:eastAsia="Times New Roman" w:hAnsi="Arial" w:cs="Arial"/>
          <w:sz w:val="20"/>
          <w:szCs w:val="20"/>
          <w:highlight w:val="white"/>
        </w:rPr>
        <w:t xml:space="preserve">, and Sushruta Samhita </w:t>
      </w:r>
      <w:r w:rsidR="006A63AA" w:rsidRPr="00712094">
        <w:rPr>
          <w:rFonts w:ascii="Arial" w:eastAsia="Times New Roman" w:hAnsi="Arial" w:cs="Arial"/>
          <w:sz w:val="20"/>
          <w:szCs w:val="20"/>
          <w:highlight w:val="white"/>
        </w:rPr>
        <w:t>(around 6</w:t>
      </w:r>
      <w:r w:rsidR="006A63AA" w:rsidRPr="00712094">
        <w:rPr>
          <w:rFonts w:ascii="Arial" w:eastAsia="Times New Roman" w:hAnsi="Arial" w:cs="Arial"/>
          <w:sz w:val="20"/>
          <w:szCs w:val="20"/>
          <w:highlight w:val="white"/>
          <w:vertAlign w:val="superscript"/>
        </w:rPr>
        <w:t>th</w:t>
      </w:r>
      <w:r w:rsidR="006A63AA" w:rsidRPr="00712094">
        <w:rPr>
          <w:rFonts w:ascii="Arial" w:eastAsia="Times New Roman" w:hAnsi="Arial" w:cs="Arial"/>
          <w:sz w:val="20"/>
          <w:szCs w:val="20"/>
          <w:highlight w:val="white"/>
        </w:rPr>
        <w:t xml:space="preserve"> century BCE) </w:t>
      </w:r>
      <w:r w:rsidR="007F41EB" w:rsidRPr="00712094">
        <w:rPr>
          <w:rFonts w:ascii="Arial" w:eastAsia="Times New Roman" w:hAnsi="Arial" w:cs="Arial"/>
          <w:sz w:val="20"/>
          <w:szCs w:val="20"/>
          <w:highlight w:val="white"/>
        </w:rPr>
        <w:t>reference several fumigants</w:t>
      </w:r>
      <w:r w:rsidR="000A1F0D" w:rsidRPr="00712094">
        <w:rPr>
          <w:rFonts w:ascii="Arial" w:eastAsia="Times New Roman" w:hAnsi="Arial" w:cs="Arial"/>
          <w:sz w:val="20"/>
          <w:szCs w:val="20"/>
          <w:highlight w:val="white"/>
        </w:rPr>
        <w:t>,</w:t>
      </w:r>
      <w:r w:rsidR="007F41EB" w:rsidRPr="00712094">
        <w:rPr>
          <w:rFonts w:ascii="Arial" w:eastAsia="Times New Roman" w:hAnsi="Arial" w:cs="Arial"/>
          <w:sz w:val="20"/>
          <w:szCs w:val="20"/>
          <w:highlight w:val="white"/>
        </w:rPr>
        <w:t xml:space="preserve"> including neem (</w:t>
      </w:r>
      <w:r w:rsidR="007F41EB" w:rsidRPr="00712094">
        <w:rPr>
          <w:rFonts w:ascii="Arial" w:eastAsia="Times New Roman" w:hAnsi="Arial" w:cs="Arial"/>
          <w:i/>
          <w:sz w:val="20"/>
          <w:szCs w:val="20"/>
          <w:highlight w:val="white"/>
        </w:rPr>
        <w:t>Azadirachta indica</w:t>
      </w:r>
      <w:r w:rsidR="007F41EB" w:rsidRPr="00712094">
        <w:rPr>
          <w:rFonts w:ascii="Arial" w:eastAsia="Times New Roman" w:hAnsi="Arial" w:cs="Arial"/>
          <w:sz w:val="20"/>
          <w:szCs w:val="20"/>
          <w:highlight w:val="white"/>
        </w:rPr>
        <w:t>), turmeric (</w:t>
      </w:r>
      <w:r w:rsidR="007F41EB" w:rsidRPr="00712094">
        <w:rPr>
          <w:rFonts w:ascii="Arial" w:eastAsia="Times New Roman" w:hAnsi="Arial" w:cs="Arial"/>
          <w:i/>
          <w:sz w:val="20"/>
          <w:szCs w:val="20"/>
          <w:highlight w:val="white"/>
        </w:rPr>
        <w:t>Curcuma longa</w:t>
      </w:r>
      <w:r w:rsidR="007F41EB" w:rsidRPr="00712094">
        <w:rPr>
          <w:rFonts w:ascii="Arial" w:eastAsia="Times New Roman" w:hAnsi="Arial" w:cs="Arial"/>
          <w:sz w:val="20"/>
          <w:szCs w:val="20"/>
          <w:highlight w:val="white"/>
        </w:rPr>
        <w:t>), guggul (</w:t>
      </w:r>
      <w:proofErr w:type="spellStart"/>
      <w:r w:rsidR="007F41EB" w:rsidRPr="00712094">
        <w:rPr>
          <w:rFonts w:ascii="Arial" w:eastAsia="Times New Roman" w:hAnsi="Arial" w:cs="Arial"/>
          <w:i/>
          <w:sz w:val="20"/>
          <w:szCs w:val="20"/>
          <w:highlight w:val="white"/>
        </w:rPr>
        <w:t>Commiphora</w:t>
      </w:r>
      <w:proofErr w:type="spellEnd"/>
      <w:r w:rsidR="007F41EB" w:rsidRPr="00712094">
        <w:rPr>
          <w:rFonts w:ascii="Arial" w:eastAsia="Times New Roman" w:hAnsi="Arial" w:cs="Arial"/>
          <w:i/>
          <w:sz w:val="20"/>
          <w:szCs w:val="20"/>
          <w:highlight w:val="white"/>
        </w:rPr>
        <w:t xml:space="preserve"> </w:t>
      </w:r>
      <w:proofErr w:type="spellStart"/>
      <w:r w:rsidR="007F41EB" w:rsidRPr="00712094">
        <w:rPr>
          <w:rFonts w:ascii="Arial" w:eastAsia="Times New Roman" w:hAnsi="Arial" w:cs="Arial"/>
          <w:i/>
          <w:sz w:val="20"/>
          <w:szCs w:val="20"/>
          <w:highlight w:val="white"/>
        </w:rPr>
        <w:t>wightii</w:t>
      </w:r>
      <w:proofErr w:type="spellEnd"/>
      <w:r w:rsidR="007F41EB" w:rsidRPr="00712094">
        <w:rPr>
          <w:rFonts w:ascii="Arial" w:eastAsia="Times New Roman" w:hAnsi="Arial" w:cs="Arial"/>
          <w:sz w:val="20"/>
          <w:szCs w:val="20"/>
          <w:highlight w:val="white"/>
        </w:rPr>
        <w:t>), and frankincense</w:t>
      </w:r>
      <w:r w:rsidR="000A1F0D" w:rsidRPr="00712094">
        <w:rPr>
          <w:rFonts w:ascii="Arial" w:eastAsia="Times New Roman" w:hAnsi="Arial" w:cs="Arial"/>
          <w:sz w:val="20"/>
          <w:szCs w:val="20"/>
          <w:highlight w:val="white"/>
        </w:rPr>
        <w:t>,</w:t>
      </w:r>
      <w:r w:rsidR="007F41EB" w:rsidRPr="00712094">
        <w:rPr>
          <w:rFonts w:ascii="Arial" w:eastAsia="Times New Roman" w:hAnsi="Arial" w:cs="Arial"/>
          <w:color w:val="FF0000"/>
          <w:sz w:val="20"/>
          <w:szCs w:val="20"/>
          <w:highlight w:val="white"/>
        </w:rPr>
        <w:t xml:space="preserve"> </w:t>
      </w:r>
      <w:r w:rsidR="007F41EB" w:rsidRPr="00712094">
        <w:rPr>
          <w:rFonts w:ascii="Arial" w:eastAsia="Times New Roman" w:hAnsi="Arial" w:cs="Arial"/>
          <w:sz w:val="20"/>
          <w:szCs w:val="20"/>
          <w:highlight w:val="white"/>
        </w:rPr>
        <w:t xml:space="preserve">all of which have been found to exhibit antimicrobial activity. This was also a part of temple worship, where incense and herbal smoke played an important role </w:t>
      </w:r>
      <w:r w:rsidR="00D10452" w:rsidRPr="00712094">
        <w:rPr>
          <w:rFonts w:ascii="Arial" w:eastAsia="Times New Roman" w:hAnsi="Arial" w:cs="Arial"/>
          <w:sz w:val="20"/>
          <w:szCs w:val="20"/>
          <w:highlight w:val="white"/>
        </w:rPr>
        <w:t>in purifying the surroundings and preparing</w:t>
      </w:r>
      <w:r w:rsidR="007F41EB" w:rsidRPr="00712094">
        <w:rPr>
          <w:rFonts w:ascii="Arial" w:eastAsia="Times New Roman" w:hAnsi="Arial" w:cs="Arial"/>
          <w:sz w:val="20"/>
          <w:szCs w:val="20"/>
          <w:highlight w:val="white"/>
        </w:rPr>
        <w:t xml:space="preserve"> a sanctified space. During Vedic rituals, the burning of sacred woods and herbs, or </w:t>
      </w:r>
      <w:proofErr w:type="spellStart"/>
      <w:r w:rsidR="007F41EB" w:rsidRPr="00712094">
        <w:rPr>
          <w:rFonts w:ascii="Arial" w:eastAsia="Times New Roman" w:hAnsi="Arial" w:cs="Arial"/>
          <w:sz w:val="20"/>
          <w:szCs w:val="20"/>
          <w:highlight w:val="white"/>
        </w:rPr>
        <w:t>samidhas</w:t>
      </w:r>
      <w:proofErr w:type="spellEnd"/>
      <w:r w:rsidR="007F41EB" w:rsidRPr="00712094">
        <w:rPr>
          <w:rFonts w:ascii="Arial" w:eastAsia="Times New Roman" w:hAnsi="Arial" w:cs="Arial"/>
          <w:sz w:val="20"/>
          <w:szCs w:val="20"/>
          <w:highlight w:val="white"/>
        </w:rPr>
        <w:t>, was believed to sanctify the place and bring in divine presence, reflecting the relationship between spiritual ideas and health practice. Ayurvedic practitioners encouraged fumigation during epidemics as a tool to disinfect domestic and public spaces, aiming to prevent the transmission of diseases</w:t>
      </w:r>
      <w:r w:rsidR="007F41EB" w:rsidRPr="00712094">
        <w:rPr>
          <w:rFonts w:ascii="Arial" w:eastAsia="Times New Roman" w:hAnsi="Arial" w:cs="Arial"/>
          <w:color w:val="FF0000"/>
          <w:sz w:val="20"/>
          <w:szCs w:val="20"/>
          <w:highlight w:val="white"/>
        </w:rPr>
        <w:t>.</w:t>
      </w:r>
      <w:r w:rsidR="007F41EB" w:rsidRPr="00712094">
        <w:rPr>
          <w:rFonts w:ascii="Arial" w:eastAsia="Times New Roman" w:hAnsi="Arial" w:cs="Arial"/>
          <w:sz w:val="20"/>
          <w:szCs w:val="20"/>
          <w:highlight w:val="white"/>
        </w:rPr>
        <w:t xml:space="preserve"> </w:t>
      </w:r>
    </w:p>
    <w:p w14:paraId="6F70155C" w14:textId="068A1F33" w:rsidR="00DA7E3A" w:rsidRPr="00E11B71" w:rsidRDefault="00DA7E3A" w:rsidP="00DA7E3A">
      <w:pPr>
        <w:pStyle w:val="ListParagraph"/>
        <w:numPr>
          <w:ilvl w:val="1"/>
          <w:numId w:val="8"/>
        </w:numPr>
        <w:spacing w:line="240" w:lineRule="auto"/>
        <w:jc w:val="both"/>
        <w:rPr>
          <w:rFonts w:ascii="Arial" w:eastAsia="Times New Roman" w:hAnsi="Arial" w:cs="Arial"/>
        </w:rPr>
      </w:pPr>
      <w:r w:rsidRPr="00E11B71">
        <w:rPr>
          <w:rFonts w:ascii="Arial" w:eastAsia="Times New Roman" w:hAnsi="Arial" w:cs="Arial"/>
          <w:b/>
        </w:rPr>
        <w:t>Mesopotamian civilization</w:t>
      </w:r>
    </w:p>
    <w:p w14:paraId="00000013" w14:textId="75D00BEF" w:rsidR="005676A4" w:rsidRPr="006F1553" w:rsidRDefault="007F41EB" w:rsidP="00DA7E3A">
      <w:pPr>
        <w:spacing w:line="240" w:lineRule="auto"/>
        <w:jc w:val="both"/>
        <w:rPr>
          <w:rFonts w:ascii="Arial" w:eastAsia="Times New Roman" w:hAnsi="Arial" w:cs="Arial"/>
          <w:sz w:val="20"/>
          <w:szCs w:val="20"/>
        </w:rPr>
      </w:pPr>
      <w:r w:rsidRPr="008E41A9">
        <w:rPr>
          <w:rFonts w:ascii="Arial" w:eastAsia="Times New Roman" w:hAnsi="Arial" w:cs="Arial"/>
          <w:sz w:val="20"/>
          <w:szCs w:val="20"/>
        </w:rPr>
        <w:t>Fumigation was essential to Mesopotamian magic and medicine in the 1st millennium BC</w:t>
      </w:r>
      <w:r w:rsidR="008E41A9" w:rsidRPr="008E41A9">
        <w:rPr>
          <w:rFonts w:ascii="Arial" w:eastAsia="Times New Roman" w:hAnsi="Arial" w:cs="Arial"/>
          <w:sz w:val="20"/>
          <w:szCs w:val="20"/>
        </w:rPr>
        <w:t xml:space="preserve">. </w:t>
      </w:r>
      <w:r w:rsidR="008E41A9" w:rsidRPr="008E41A9">
        <w:rPr>
          <w:rFonts w:ascii="Arial" w:hAnsi="Arial" w:cs="Arial"/>
          <w:sz w:val="20"/>
          <w:szCs w:val="20"/>
        </w:rPr>
        <w:t>Healers used fumigation to treat conditions such as fever, melancholy and headaches.</w:t>
      </w:r>
      <w:r w:rsidRPr="008E41A9">
        <w:rPr>
          <w:rFonts w:ascii="Arial" w:eastAsia="Times New Roman" w:hAnsi="Arial" w:cs="Arial"/>
          <w:i/>
          <w:sz w:val="20"/>
          <w:szCs w:val="20"/>
        </w:rPr>
        <w:t xml:space="preserve"> </w:t>
      </w:r>
      <w:r w:rsidRPr="008E41A9">
        <w:rPr>
          <w:rFonts w:ascii="Arial" w:eastAsia="Times New Roman" w:hAnsi="Arial" w:cs="Arial"/>
          <w:sz w:val="20"/>
          <w:szCs w:val="20"/>
        </w:rPr>
        <w:t xml:space="preserve">Fumigants could be "pleasant" (like conifers) for healing </w:t>
      </w:r>
      <w:r w:rsidR="00D532C4">
        <w:rPr>
          <w:rFonts w:ascii="Arial" w:eastAsia="Times New Roman" w:hAnsi="Arial" w:cs="Arial"/>
          <w:sz w:val="20"/>
          <w:szCs w:val="20"/>
        </w:rPr>
        <w:t>purposes or "pungent" (like waste or blood) to ward off diseases or repel</w:t>
      </w:r>
      <w:r w:rsidRPr="006F1553">
        <w:rPr>
          <w:rFonts w:ascii="Arial" w:eastAsia="Times New Roman" w:hAnsi="Arial" w:cs="Arial"/>
          <w:sz w:val="20"/>
          <w:szCs w:val="20"/>
        </w:rPr>
        <w:t xml:space="preserve"> bad spirits. These substances were usually burned on hot coals or put directly on the body for quick relief. A Neo-Babylonian scholar, </w:t>
      </w:r>
      <w:proofErr w:type="spellStart"/>
      <w:r w:rsidRPr="006F1553">
        <w:rPr>
          <w:rFonts w:ascii="Arial" w:eastAsia="Times New Roman" w:hAnsi="Arial" w:cs="Arial"/>
          <w:sz w:val="20"/>
          <w:szCs w:val="20"/>
        </w:rPr>
        <w:t>Iqisa</w:t>
      </w:r>
      <w:proofErr w:type="spellEnd"/>
      <w:r w:rsidRPr="006F1553">
        <w:rPr>
          <w:rFonts w:ascii="Arial" w:eastAsia="Times New Roman" w:hAnsi="Arial" w:cs="Arial"/>
          <w:sz w:val="20"/>
          <w:szCs w:val="20"/>
        </w:rPr>
        <w:t xml:space="preserve"> of </w:t>
      </w:r>
      <w:proofErr w:type="spellStart"/>
      <w:r w:rsidRPr="006F1553">
        <w:rPr>
          <w:rFonts w:ascii="Arial" w:eastAsia="Times New Roman" w:hAnsi="Arial" w:cs="Arial"/>
          <w:sz w:val="20"/>
          <w:szCs w:val="20"/>
        </w:rPr>
        <w:t>Uruk</w:t>
      </w:r>
      <w:proofErr w:type="spellEnd"/>
      <w:r w:rsidR="007B2805" w:rsidRPr="006F1553">
        <w:rPr>
          <w:rFonts w:ascii="Arial" w:eastAsia="Times New Roman" w:hAnsi="Arial" w:cs="Arial"/>
          <w:sz w:val="20"/>
          <w:szCs w:val="20"/>
        </w:rPr>
        <w:t xml:space="preserve"> (late 4</w:t>
      </w:r>
      <w:r w:rsidR="007B2805" w:rsidRPr="006F1553">
        <w:rPr>
          <w:rFonts w:ascii="Arial" w:eastAsia="Times New Roman" w:hAnsi="Arial" w:cs="Arial"/>
          <w:sz w:val="20"/>
          <w:szCs w:val="20"/>
          <w:vertAlign w:val="superscript"/>
        </w:rPr>
        <w:t>th</w:t>
      </w:r>
      <w:r w:rsidR="007B2805" w:rsidRPr="006F1553">
        <w:rPr>
          <w:rFonts w:ascii="Arial" w:eastAsia="Times New Roman" w:hAnsi="Arial" w:cs="Arial"/>
          <w:sz w:val="20"/>
          <w:szCs w:val="20"/>
        </w:rPr>
        <w:t xml:space="preserve"> century BCE)</w:t>
      </w:r>
      <w:r w:rsidRPr="006F1553">
        <w:rPr>
          <w:rFonts w:ascii="Arial" w:eastAsia="Times New Roman" w:hAnsi="Arial" w:cs="Arial"/>
          <w:sz w:val="20"/>
          <w:szCs w:val="20"/>
        </w:rPr>
        <w:t xml:space="preserve">, developed fumigation treatments into a "Fumigation Series." Through this cross-cultural exchange of fumigation knowledge in the Hellenistic period between Mesopotamia, Egypt, Greece, and China, the practice became </w:t>
      </w:r>
      <w:r w:rsidR="009A5DA3" w:rsidRPr="006F1553">
        <w:rPr>
          <w:rFonts w:ascii="Arial" w:eastAsia="Times New Roman" w:hAnsi="Arial" w:cs="Arial"/>
          <w:sz w:val="20"/>
          <w:szCs w:val="20"/>
        </w:rPr>
        <w:t xml:space="preserve">a </w:t>
      </w:r>
      <w:r w:rsidRPr="006F1553">
        <w:rPr>
          <w:rFonts w:ascii="Arial" w:eastAsia="Times New Roman" w:hAnsi="Arial" w:cs="Arial"/>
          <w:sz w:val="20"/>
          <w:szCs w:val="20"/>
        </w:rPr>
        <w:t xml:space="preserve">cross-cultural interaction </w:t>
      </w:r>
      <w:r w:rsidR="009A5DA3" w:rsidRPr="006F1553">
        <w:rPr>
          <w:rFonts w:ascii="Arial" w:eastAsia="Times New Roman" w:hAnsi="Arial" w:cs="Arial"/>
          <w:sz w:val="20"/>
          <w:szCs w:val="20"/>
        </w:rPr>
        <w:t>combining</w:t>
      </w:r>
      <w:r w:rsidRPr="006F1553">
        <w:rPr>
          <w:rFonts w:ascii="Arial" w:eastAsia="Times New Roman" w:hAnsi="Arial" w:cs="Arial"/>
          <w:sz w:val="20"/>
          <w:szCs w:val="20"/>
        </w:rPr>
        <w:t xml:space="preserve"> traditions and ingredients from different cultures.</w:t>
      </w:r>
    </w:p>
    <w:p w14:paraId="138D8A88" w14:textId="5EF3FAC1" w:rsidR="00DA7E3A" w:rsidRPr="00E11B71" w:rsidRDefault="00DA7E3A">
      <w:pPr>
        <w:jc w:val="both"/>
        <w:rPr>
          <w:rFonts w:ascii="Arial" w:eastAsia="Times New Roman" w:hAnsi="Arial" w:cs="Arial"/>
          <w:b/>
          <w:sz w:val="24"/>
          <w:szCs w:val="24"/>
        </w:rPr>
      </w:pPr>
      <w:r w:rsidRPr="00E11B71">
        <w:rPr>
          <w:rFonts w:ascii="Arial" w:eastAsia="Times New Roman" w:hAnsi="Arial" w:cs="Arial"/>
          <w:b/>
        </w:rPr>
        <w:t xml:space="preserve">2.3 </w:t>
      </w:r>
      <w:r w:rsidR="007F41EB" w:rsidRPr="00E11B71">
        <w:rPr>
          <w:rFonts w:ascii="Arial" w:eastAsia="Times New Roman" w:hAnsi="Arial" w:cs="Arial"/>
          <w:b/>
        </w:rPr>
        <w:t>Egyptian civilization</w:t>
      </w:r>
      <w:r w:rsidR="00190346" w:rsidRPr="00E11B71">
        <w:rPr>
          <w:rFonts w:ascii="Arial" w:eastAsia="Times New Roman" w:hAnsi="Arial" w:cs="Arial"/>
          <w:b/>
        </w:rPr>
        <w:t xml:space="preserve"> </w:t>
      </w:r>
      <w:r w:rsidR="00190346" w:rsidRPr="00E11B71">
        <w:rPr>
          <w:rFonts w:ascii="Arial" w:eastAsia="Times New Roman" w:hAnsi="Arial" w:cs="Arial"/>
          <w:bCs/>
          <w:sz w:val="24"/>
          <w:szCs w:val="24"/>
        </w:rPr>
        <w:t>(</w:t>
      </w:r>
      <w:r w:rsidR="00190346" w:rsidRPr="00E11B71">
        <w:rPr>
          <w:rFonts w:ascii="Arial" w:hAnsi="Arial" w:cs="Arial"/>
          <w:bCs/>
          <w:sz w:val="24"/>
          <w:szCs w:val="24"/>
        </w:rPr>
        <w:t>3100 BCE to 30 BCE)</w:t>
      </w:r>
    </w:p>
    <w:p w14:paraId="00000014" w14:textId="50597D05" w:rsidR="005676A4" w:rsidRPr="006F1553" w:rsidRDefault="00E57D90">
      <w:pPr>
        <w:jc w:val="both"/>
        <w:rPr>
          <w:rFonts w:ascii="Arial" w:eastAsia="Times New Roman" w:hAnsi="Arial" w:cs="Arial"/>
          <w:b/>
          <w:sz w:val="20"/>
          <w:szCs w:val="20"/>
        </w:rPr>
      </w:pPr>
      <w:r>
        <w:rPr>
          <w:rFonts w:ascii="Arial" w:eastAsia="Times New Roman" w:hAnsi="Arial" w:cs="Arial"/>
          <w:sz w:val="20"/>
          <w:szCs w:val="20"/>
        </w:rPr>
        <w:t>Egyptian culture, years ago has practiced</w:t>
      </w:r>
      <w:r w:rsidR="007F41EB" w:rsidRPr="006F1553">
        <w:rPr>
          <w:rFonts w:ascii="Arial" w:eastAsia="Times New Roman" w:hAnsi="Arial" w:cs="Arial"/>
          <w:sz w:val="20"/>
          <w:szCs w:val="20"/>
        </w:rPr>
        <w:t xml:space="preserve"> fumigation </w:t>
      </w:r>
      <w:r>
        <w:rPr>
          <w:rFonts w:ascii="Arial" w:eastAsia="Times New Roman" w:hAnsi="Arial" w:cs="Arial"/>
          <w:sz w:val="20"/>
          <w:szCs w:val="20"/>
        </w:rPr>
        <w:t xml:space="preserve">and </w:t>
      </w:r>
      <w:r w:rsidR="007F41EB" w:rsidRPr="006F1553">
        <w:rPr>
          <w:rFonts w:ascii="Arial" w:eastAsia="Times New Roman" w:hAnsi="Arial" w:cs="Arial"/>
          <w:sz w:val="20"/>
          <w:szCs w:val="20"/>
        </w:rPr>
        <w:t xml:space="preserve">was </w:t>
      </w:r>
      <w:r w:rsidR="00D532C4">
        <w:rPr>
          <w:rFonts w:ascii="Arial" w:eastAsia="Times New Roman" w:hAnsi="Arial" w:cs="Arial"/>
          <w:sz w:val="20"/>
          <w:szCs w:val="20"/>
        </w:rPr>
        <w:t>a highly regarded practice that linked</w:t>
      </w:r>
      <w:r w:rsidR="007F41EB" w:rsidRPr="006F1553">
        <w:rPr>
          <w:rFonts w:ascii="Arial" w:eastAsia="Times New Roman" w:hAnsi="Arial" w:cs="Arial"/>
          <w:sz w:val="20"/>
          <w:szCs w:val="20"/>
        </w:rPr>
        <w:t xml:space="preserve"> religious rituals to health and cleanliness. They used to burn sweet-smelling resins, herbs, and woods, which include frankincense</w:t>
      </w:r>
      <w:r w:rsidR="00190346" w:rsidRPr="006F1553">
        <w:rPr>
          <w:rFonts w:ascii="Arial" w:eastAsia="Times New Roman" w:hAnsi="Arial" w:cs="Arial"/>
          <w:sz w:val="20"/>
          <w:szCs w:val="20"/>
        </w:rPr>
        <w:t xml:space="preserve"> (</w:t>
      </w:r>
      <w:r w:rsidR="00190346" w:rsidRPr="006F1553">
        <w:rPr>
          <w:rStyle w:val="Emphasis"/>
          <w:rFonts w:ascii="Arial" w:hAnsi="Arial" w:cs="Arial"/>
          <w:sz w:val="20"/>
          <w:szCs w:val="20"/>
        </w:rPr>
        <w:t>Boswellia</w:t>
      </w:r>
      <w:r w:rsidR="00190346" w:rsidRPr="006F1553">
        <w:rPr>
          <w:rFonts w:ascii="Arial" w:hAnsi="Arial" w:cs="Arial"/>
          <w:sz w:val="20"/>
          <w:szCs w:val="20"/>
        </w:rPr>
        <w:t xml:space="preserve"> </w:t>
      </w:r>
      <w:r w:rsidR="00190346" w:rsidRPr="006F1553">
        <w:rPr>
          <w:rFonts w:ascii="Arial" w:hAnsi="Arial" w:cs="Arial"/>
          <w:i/>
          <w:iCs/>
          <w:sz w:val="20"/>
          <w:szCs w:val="20"/>
        </w:rPr>
        <w:t>species</w:t>
      </w:r>
      <w:r w:rsidR="00190346" w:rsidRPr="006F1553">
        <w:rPr>
          <w:rFonts w:ascii="Arial" w:eastAsia="Times New Roman" w:hAnsi="Arial" w:cs="Arial"/>
          <w:sz w:val="20"/>
          <w:szCs w:val="20"/>
        </w:rPr>
        <w:t>)</w:t>
      </w:r>
      <w:r w:rsidR="007F41EB" w:rsidRPr="006F1553">
        <w:rPr>
          <w:rFonts w:ascii="Arial" w:eastAsia="Times New Roman" w:hAnsi="Arial" w:cs="Arial"/>
          <w:sz w:val="20"/>
          <w:szCs w:val="20"/>
        </w:rPr>
        <w:t>, myrrh</w:t>
      </w:r>
      <w:r w:rsidR="00190346" w:rsidRPr="006F1553">
        <w:rPr>
          <w:rFonts w:ascii="Arial" w:eastAsia="Times New Roman" w:hAnsi="Arial" w:cs="Arial"/>
          <w:sz w:val="20"/>
          <w:szCs w:val="20"/>
        </w:rPr>
        <w:t xml:space="preserve"> (</w:t>
      </w:r>
      <w:r w:rsidR="00190346" w:rsidRPr="006F1553">
        <w:rPr>
          <w:rStyle w:val="Emphasis"/>
          <w:rFonts w:ascii="Arial" w:hAnsi="Arial" w:cs="Arial"/>
          <w:sz w:val="20"/>
          <w:szCs w:val="20"/>
        </w:rPr>
        <w:t>Commiphora species</w:t>
      </w:r>
      <w:r w:rsidR="00190346" w:rsidRPr="006F1553">
        <w:rPr>
          <w:rStyle w:val="Emphasis"/>
          <w:rFonts w:ascii="Arial" w:hAnsi="Arial" w:cs="Arial"/>
          <w:i w:val="0"/>
          <w:iCs w:val="0"/>
          <w:sz w:val="20"/>
          <w:szCs w:val="20"/>
        </w:rPr>
        <w:t>)</w:t>
      </w:r>
      <w:r w:rsidR="007F41EB" w:rsidRPr="006F1553">
        <w:rPr>
          <w:rFonts w:ascii="Arial" w:eastAsia="Times New Roman" w:hAnsi="Arial" w:cs="Arial"/>
          <w:sz w:val="20"/>
          <w:szCs w:val="20"/>
        </w:rPr>
        <w:t>, and juniper</w:t>
      </w:r>
      <w:r w:rsidR="00190346" w:rsidRPr="006F1553">
        <w:rPr>
          <w:rFonts w:ascii="Arial" w:eastAsia="Times New Roman" w:hAnsi="Arial" w:cs="Arial"/>
          <w:sz w:val="20"/>
          <w:szCs w:val="20"/>
        </w:rPr>
        <w:t xml:space="preserve"> (</w:t>
      </w:r>
      <w:r w:rsidR="00190346" w:rsidRPr="006F1553">
        <w:rPr>
          <w:rStyle w:val="Emphasis"/>
          <w:rFonts w:ascii="Arial" w:hAnsi="Arial" w:cs="Arial"/>
          <w:sz w:val="20"/>
          <w:szCs w:val="20"/>
        </w:rPr>
        <w:t>Juniperus species</w:t>
      </w:r>
      <w:r w:rsidR="00190346" w:rsidRPr="006F1553">
        <w:rPr>
          <w:rStyle w:val="Emphasis"/>
          <w:rFonts w:ascii="Arial" w:hAnsi="Arial" w:cs="Arial"/>
          <w:i w:val="0"/>
          <w:iCs w:val="0"/>
          <w:sz w:val="20"/>
          <w:szCs w:val="20"/>
        </w:rPr>
        <w:t>)</w:t>
      </w:r>
      <w:r w:rsidR="009A5DA3" w:rsidRPr="006F1553">
        <w:rPr>
          <w:rFonts w:ascii="Arial" w:eastAsia="Times New Roman" w:hAnsi="Arial" w:cs="Arial"/>
          <w:i/>
          <w:iCs/>
          <w:sz w:val="20"/>
          <w:szCs w:val="20"/>
        </w:rPr>
        <w:t>,</w:t>
      </w:r>
      <w:r w:rsidR="007F41EB" w:rsidRPr="006F1553">
        <w:rPr>
          <w:rFonts w:ascii="Arial" w:eastAsia="Times New Roman" w:hAnsi="Arial" w:cs="Arial"/>
          <w:sz w:val="20"/>
          <w:szCs w:val="20"/>
        </w:rPr>
        <w:t xml:space="preserve"> to clean sacred places, make evil spirits flee, and pay homage to the gods during religious ceremonies. Fumigation was also used for preserving bodies during embalming; it prevented insects from infesting the body and slowed down decomposition. Smoke from healing plants was also used by Egyptians to clean their homes and fight diseases. </w:t>
      </w:r>
      <w:r w:rsidR="008E41A9" w:rsidRPr="008E41A9">
        <w:rPr>
          <w:rFonts w:ascii="Arial" w:hAnsi="Arial" w:cs="Arial"/>
          <w:sz w:val="20"/>
          <w:szCs w:val="20"/>
        </w:rPr>
        <w:t>These practices suggest an early awareness that some substances had antimicrobial properties.</w:t>
      </w:r>
      <w:r w:rsidR="008E41A9" w:rsidRPr="008E41A9">
        <w:rPr>
          <w:rFonts w:ascii="Arial" w:eastAsia="Times New Roman" w:hAnsi="Arial" w:cs="Arial"/>
          <w:sz w:val="18"/>
          <w:szCs w:val="18"/>
        </w:rPr>
        <w:t xml:space="preserve"> </w:t>
      </w:r>
      <w:r w:rsidR="007F41EB" w:rsidRPr="006F1553">
        <w:rPr>
          <w:rFonts w:ascii="Arial" w:eastAsia="Times New Roman" w:hAnsi="Arial" w:cs="Arial"/>
          <w:sz w:val="20"/>
          <w:szCs w:val="20"/>
        </w:rPr>
        <w:t>The mix of religion and basic science shows how fumigation connected their religious beliefs and simple health practices in ancient Egypt.</w:t>
      </w:r>
      <w:r w:rsidR="007F41EB" w:rsidRPr="006F1553">
        <w:rPr>
          <w:rFonts w:ascii="Arial" w:eastAsia="Times New Roman" w:hAnsi="Arial" w:cs="Arial"/>
          <w:b/>
          <w:sz w:val="20"/>
          <w:szCs w:val="20"/>
        </w:rPr>
        <w:t xml:space="preserve"> </w:t>
      </w:r>
    </w:p>
    <w:p w14:paraId="6AC655BF" w14:textId="6955056F" w:rsidR="008414D9" w:rsidRPr="00E11B71" w:rsidRDefault="007F41EB" w:rsidP="008414D9">
      <w:pPr>
        <w:pStyle w:val="ListParagraph"/>
        <w:numPr>
          <w:ilvl w:val="1"/>
          <w:numId w:val="9"/>
        </w:numPr>
        <w:jc w:val="both"/>
        <w:rPr>
          <w:rFonts w:ascii="Arial" w:eastAsia="Times New Roman" w:hAnsi="Arial" w:cs="Arial"/>
          <w:b/>
          <w:sz w:val="24"/>
          <w:szCs w:val="24"/>
        </w:rPr>
      </w:pPr>
      <w:r w:rsidRPr="00E11B71">
        <w:rPr>
          <w:rFonts w:ascii="Arial" w:eastAsia="Times New Roman" w:hAnsi="Arial" w:cs="Arial"/>
          <w:b/>
        </w:rPr>
        <w:t xml:space="preserve">Chinese </w:t>
      </w:r>
      <w:r w:rsidR="00D40F11" w:rsidRPr="00E11B71">
        <w:rPr>
          <w:rFonts w:ascii="Arial" w:eastAsia="Times New Roman" w:hAnsi="Arial" w:cs="Arial"/>
          <w:b/>
        </w:rPr>
        <w:t>civilization</w:t>
      </w:r>
      <w:r w:rsidR="00D40F11" w:rsidRPr="00E11B71">
        <w:rPr>
          <w:rFonts w:ascii="Arial" w:eastAsia="Times New Roman" w:hAnsi="Arial" w:cs="Arial"/>
          <w:bCs/>
        </w:rPr>
        <w:t xml:space="preserve"> </w:t>
      </w:r>
    </w:p>
    <w:p w14:paraId="00000015" w14:textId="55D46EE8" w:rsidR="005676A4" w:rsidRPr="006F1553" w:rsidRDefault="00D40F11" w:rsidP="008414D9">
      <w:pPr>
        <w:jc w:val="both"/>
        <w:rPr>
          <w:rFonts w:ascii="Arial" w:eastAsia="Times New Roman" w:hAnsi="Arial" w:cs="Arial"/>
          <w:b/>
          <w:sz w:val="20"/>
          <w:szCs w:val="20"/>
        </w:rPr>
      </w:pPr>
      <w:r w:rsidRPr="006F1553">
        <w:rPr>
          <w:rFonts w:ascii="Arial" w:eastAsia="Times New Roman" w:hAnsi="Arial" w:cs="Arial"/>
          <w:sz w:val="20"/>
          <w:szCs w:val="20"/>
        </w:rPr>
        <w:t xml:space="preserve">In ancient Chinese society, fumigation </w:t>
      </w:r>
      <w:r w:rsidR="007F41EB" w:rsidRPr="006F1553">
        <w:rPr>
          <w:rFonts w:ascii="Arial" w:eastAsia="Times New Roman" w:hAnsi="Arial" w:cs="Arial"/>
          <w:sz w:val="20"/>
          <w:szCs w:val="20"/>
        </w:rPr>
        <w:t xml:space="preserve">had played a part in medicine and spiritual practices; science and tradition merged into it. In Traditional Chinese Medicine, fumigation was utilized for cleaning the living environment to prevent disease outbreaks. Common herbs used included moxa, which is made from </w:t>
      </w:r>
      <w:r w:rsidR="007F41EB" w:rsidRPr="006F1553">
        <w:rPr>
          <w:rFonts w:ascii="Arial" w:eastAsia="Times New Roman" w:hAnsi="Arial" w:cs="Arial"/>
          <w:i/>
          <w:sz w:val="20"/>
          <w:szCs w:val="20"/>
        </w:rPr>
        <w:t xml:space="preserve">Artemisia </w:t>
      </w:r>
      <w:proofErr w:type="spellStart"/>
      <w:r w:rsidR="007F41EB" w:rsidRPr="006F1553">
        <w:rPr>
          <w:rFonts w:ascii="Arial" w:eastAsia="Times New Roman" w:hAnsi="Arial" w:cs="Arial"/>
          <w:i/>
          <w:sz w:val="20"/>
          <w:szCs w:val="20"/>
        </w:rPr>
        <w:t>argyi</w:t>
      </w:r>
      <w:proofErr w:type="spellEnd"/>
      <w:r w:rsidR="007F41EB" w:rsidRPr="006F1553">
        <w:rPr>
          <w:rFonts w:ascii="Arial" w:eastAsia="Times New Roman" w:hAnsi="Arial" w:cs="Arial"/>
          <w:sz w:val="20"/>
          <w:szCs w:val="20"/>
        </w:rPr>
        <w:t xml:space="preserve">, borneol, and various scented </w:t>
      </w:r>
      <w:r w:rsidR="00996B69" w:rsidRPr="006F1553">
        <w:rPr>
          <w:rFonts w:ascii="Arial" w:eastAsia="Times New Roman" w:hAnsi="Arial" w:cs="Arial"/>
          <w:sz w:val="20"/>
          <w:szCs w:val="20"/>
        </w:rPr>
        <w:t>kinds of wood</w:t>
      </w:r>
      <w:r w:rsidR="007F41EB" w:rsidRPr="006F1553">
        <w:rPr>
          <w:rFonts w:ascii="Arial" w:eastAsia="Times New Roman" w:hAnsi="Arial" w:cs="Arial"/>
          <w:sz w:val="20"/>
          <w:szCs w:val="20"/>
        </w:rPr>
        <w:t>, as these were commonly burnt to clean the air. The "</w:t>
      </w:r>
      <w:r w:rsidR="007F41EB" w:rsidRPr="006F1553">
        <w:rPr>
          <w:rFonts w:ascii="Arial" w:eastAsia="Times New Roman" w:hAnsi="Arial" w:cs="Arial"/>
          <w:i/>
          <w:iCs/>
          <w:sz w:val="20"/>
          <w:szCs w:val="20"/>
        </w:rPr>
        <w:t>Compendium of Materia Medica</w:t>
      </w:r>
      <w:r w:rsidR="007F41EB" w:rsidRPr="006F1553">
        <w:rPr>
          <w:rFonts w:ascii="Arial" w:eastAsia="Times New Roman" w:hAnsi="Arial" w:cs="Arial"/>
          <w:sz w:val="20"/>
          <w:szCs w:val="20"/>
        </w:rPr>
        <w:t>" by Li Shizhen</w:t>
      </w:r>
      <w:r w:rsidRPr="006F1553">
        <w:rPr>
          <w:rFonts w:ascii="Arial" w:eastAsia="Times New Roman" w:hAnsi="Arial" w:cs="Arial"/>
          <w:sz w:val="20"/>
          <w:szCs w:val="20"/>
        </w:rPr>
        <w:t xml:space="preserve"> (</w:t>
      </w:r>
      <w:r w:rsidRPr="006F1553">
        <w:rPr>
          <w:rFonts w:ascii="Arial" w:hAnsi="Arial" w:cs="Arial"/>
          <w:sz w:val="20"/>
          <w:szCs w:val="20"/>
        </w:rPr>
        <w:t>1518-1593)</w:t>
      </w:r>
      <w:r w:rsidR="007F41EB" w:rsidRPr="006F1553">
        <w:rPr>
          <w:rFonts w:ascii="Arial" w:eastAsia="Times New Roman" w:hAnsi="Arial" w:cs="Arial"/>
          <w:sz w:val="20"/>
          <w:szCs w:val="20"/>
        </w:rPr>
        <w:t xml:space="preserve"> is one of the historical texts that document the use of smoke from herbs to expel "evil qi" (negative energy) and harmful </w:t>
      </w:r>
      <w:r w:rsidR="007F41EB" w:rsidRPr="006F1553">
        <w:rPr>
          <w:rFonts w:ascii="Arial" w:eastAsia="Times New Roman" w:hAnsi="Arial" w:cs="Arial"/>
          <w:sz w:val="20"/>
          <w:szCs w:val="20"/>
        </w:rPr>
        <w:lastRenderedPageBreak/>
        <w:t>pathogens</w:t>
      </w:r>
      <w:r w:rsidR="007F41EB" w:rsidRPr="006F1553">
        <w:rPr>
          <w:rFonts w:ascii="Arial" w:eastAsia="Times New Roman" w:hAnsi="Arial" w:cs="Arial"/>
          <w:b/>
          <w:sz w:val="20"/>
          <w:szCs w:val="20"/>
        </w:rPr>
        <w:t xml:space="preserve">. </w:t>
      </w:r>
      <w:r w:rsidR="007F41EB" w:rsidRPr="006F1553">
        <w:rPr>
          <w:rFonts w:ascii="Arial" w:eastAsia="Times New Roman" w:hAnsi="Arial" w:cs="Arial"/>
          <w:sz w:val="20"/>
          <w:szCs w:val="20"/>
        </w:rPr>
        <w:t>Fumigation was not only meant for health</w:t>
      </w:r>
      <w:r w:rsidR="009A5DA3" w:rsidRPr="006F1553">
        <w:rPr>
          <w:rFonts w:ascii="Arial" w:eastAsia="Times New Roman" w:hAnsi="Arial" w:cs="Arial"/>
          <w:sz w:val="20"/>
          <w:szCs w:val="20"/>
        </w:rPr>
        <w:t>,</w:t>
      </w:r>
      <w:r w:rsidR="007F41EB" w:rsidRPr="006F1553">
        <w:rPr>
          <w:rFonts w:ascii="Arial" w:eastAsia="Times New Roman" w:hAnsi="Arial" w:cs="Arial"/>
          <w:sz w:val="20"/>
          <w:szCs w:val="20"/>
        </w:rPr>
        <w:t xml:space="preserve"> but was also a very important feature of religious and cultural events. Incense was used to communicate with their gods and ancestors, which made a sacred space. According to the Chinese, the 'yin and yang' balance in their bodies affects how they employ fumigants to have harmony between people and their environment. Such old practices show how the Chinese used practical knowledge about antimicrobial properties</w:t>
      </w:r>
      <w:r w:rsidR="009A5DA3" w:rsidRPr="006F1553">
        <w:rPr>
          <w:rFonts w:ascii="Arial" w:eastAsia="Times New Roman" w:hAnsi="Arial" w:cs="Arial"/>
          <w:sz w:val="20"/>
          <w:szCs w:val="20"/>
        </w:rPr>
        <w:t>,</w:t>
      </w:r>
      <w:r w:rsidR="007F41EB" w:rsidRPr="006F1553">
        <w:rPr>
          <w:rFonts w:ascii="Arial" w:eastAsia="Times New Roman" w:hAnsi="Arial" w:cs="Arial"/>
          <w:sz w:val="20"/>
          <w:szCs w:val="20"/>
        </w:rPr>
        <w:t xml:space="preserve"> joined with spiritual beliefs. This created an early base for inclusive health practices that, even today, influence modern health methods.</w:t>
      </w:r>
      <w:r w:rsidR="007F41EB" w:rsidRPr="006F1553">
        <w:rPr>
          <w:rFonts w:ascii="Arial" w:eastAsia="Times New Roman" w:hAnsi="Arial" w:cs="Arial"/>
          <w:b/>
          <w:sz w:val="20"/>
          <w:szCs w:val="20"/>
        </w:rPr>
        <w:t xml:space="preserve"> </w:t>
      </w:r>
    </w:p>
    <w:p w14:paraId="7EAA5268" w14:textId="113F4C29" w:rsidR="008414D9" w:rsidRPr="00E11B71" w:rsidRDefault="007F41EB" w:rsidP="008414D9">
      <w:pPr>
        <w:pStyle w:val="ListParagraph"/>
        <w:numPr>
          <w:ilvl w:val="1"/>
          <w:numId w:val="9"/>
        </w:numPr>
        <w:jc w:val="both"/>
        <w:rPr>
          <w:rFonts w:ascii="Arial" w:eastAsia="Times New Roman" w:hAnsi="Arial" w:cs="Arial"/>
          <w:b/>
          <w:sz w:val="24"/>
          <w:szCs w:val="24"/>
        </w:rPr>
      </w:pPr>
      <w:r w:rsidRPr="00E11B71">
        <w:rPr>
          <w:rFonts w:ascii="Arial" w:eastAsia="Times New Roman" w:hAnsi="Arial" w:cs="Arial"/>
          <w:b/>
        </w:rPr>
        <w:t>Greek civilization</w:t>
      </w:r>
      <w:r w:rsidR="00D40F11" w:rsidRPr="00E11B71">
        <w:rPr>
          <w:rFonts w:ascii="Arial" w:eastAsia="Times New Roman" w:hAnsi="Arial" w:cs="Arial"/>
          <w:b/>
        </w:rPr>
        <w:t xml:space="preserve"> </w:t>
      </w:r>
      <w:r w:rsidR="00D40F11" w:rsidRPr="00E11B71">
        <w:rPr>
          <w:rFonts w:ascii="Arial" w:eastAsia="Times New Roman" w:hAnsi="Arial" w:cs="Arial"/>
          <w:bCs/>
          <w:sz w:val="24"/>
          <w:szCs w:val="24"/>
        </w:rPr>
        <w:t>(</w:t>
      </w:r>
      <w:r w:rsidR="00D40F11" w:rsidRPr="00E11B71">
        <w:rPr>
          <w:rFonts w:ascii="Arial" w:hAnsi="Arial" w:cs="Arial"/>
          <w:bCs/>
          <w:sz w:val="24"/>
          <w:szCs w:val="24"/>
        </w:rPr>
        <w:t>1200 BCE to 323 BCE)</w:t>
      </w:r>
    </w:p>
    <w:p w14:paraId="00000016" w14:textId="062B069B" w:rsidR="005676A4" w:rsidRPr="006F1553" w:rsidRDefault="007F41EB" w:rsidP="008414D9">
      <w:pPr>
        <w:jc w:val="both"/>
        <w:rPr>
          <w:rFonts w:ascii="Arial" w:eastAsia="Times New Roman" w:hAnsi="Arial" w:cs="Arial"/>
          <w:sz w:val="20"/>
          <w:szCs w:val="20"/>
        </w:rPr>
      </w:pPr>
      <w:r w:rsidRPr="006F1553">
        <w:rPr>
          <w:rFonts w:ascii="Arial" w:eastAsia="Times New Roman" w:hAnsi="Arial" w:cs="Arial"/>
          <w:sz w:val="20"/>
          <w:szCs w:val="20"/>
        </w:rPr>
        <w:t>The Greeks used fragrant herbs, resins, and incense for healing and spiritual reasons</w:t>
      </w:r>
      <w:r w:rsidRPr="006F1553">
        <w:rPr>
          <w:rFonts w:ascii="Arial" w:hAnsi="Arial" w:cs="Arial"/>
          <w:sz w:val="18"/>
          <w:szCs w:val="18"/>
          <w:vertAlign w:val="superscript"/>
        </w:rPr>
        <w:footnoteReference w:id="1"/>
      </w:r>
      <w:r w:rsidRPr="006F1553">
        <w:rPr>
          <w:rFonts w:ascii="Arial" w:eastAsia="Times New Roman" w:hAnsi="Arial" w:cs="Arial"/>
          <w:sz w:val="20"/>
          <w:szCs w:val="20"/>
        </w:rPr>
        <w:t>. Doctors like Hippocrates</w:t>
      </w:r>
      <w:r w:rsidR="00D40F11" w:rsidRPr="006F1553">
        <w:rPr>
          <w:rFonts w:ascii="Arial" w:eastAsia="Times New Roman" w:hAnsi="Arial" w:cs="Arial"/>
          <w:sz w:val="20"/>
          <w:szCs w:val="20"/>
        </w:rPr>
        <w:t xml:space="preserve"> </w:t>
      </w:r>
      <w:r w:rsidR="00D40F11" w:rsidRPr="006F1553">
        <w:rPr>
          <w:rFonts w:ascii="Arial" w:eastAsia="Times New Roman" w:hAnsi="Arial" w:cs="Arial"/>
          <w:bCs/>
          <w:sz w:val="20"/>
          <w:szCs w:val="20"/>
        </w:rPr>
        <w:t>(</w:t>
      </w:r>
      <w:r w:rsidR="00D40F11" w:rsidRPr="006F1553">
        <w:rPr>
          <w:rFonts w:ascii="Arial" w:hAnsi="Arial" w:cs="Arial"/>
          <w:bCs/>
          <w:sz w:val="20"/>
          <w:szCs w:val="20"/>
        </w:rPr>
        <w:t>460 BCE to 370 BCE)</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called the "Father of Medicine," recommended fumigation to clean the air and stop the spread of diseases, especially during disease outbreaks. Substances such as sulfur, myrrh, and frankincense were burnt to purify spaces; these </w:t>
      </w:r>
      <w:proofErr w:type="spellStart"/>
      <w:r w:rsidR="00D532C4">
        <w:rPr>
          <w:rFonts w:ascii="Arial" w:eastAsia="Times New Roman" w:hAnsi="Arial" w:cs="Arial"/>
          <w:sz w:val="20"/>
          <w:szCs w:val="20"/>
        </w:rPr>
        <w:t>vaporised</w:t>
      </w:r>
      <w:proofErr w:type="spellEnd"/>
      <w:r w:rsidRPr="006F1553">
        <w:rPr>
          <w:rFonts w:ascii="Arial" w:eastAsia="Times New Roman" w:hAnsi="Arial" w:cs="Arial"/>
          <w:sz w:val="20"/>
          <w:szCs w:val="20"/>
        </w:rPr>
        <w:t xml:space="preserve"> aromas were believed to prevent evil spirits and evil miasmas, or noxious air, the cause of illness. Most temples and homes of ancient times were regularly fumigated during religious rituals and </w:t>
      </w:r>
      <w:r w:rsidR="009A5DA3" w:rsidRPr="006F1553">
        <w:rPr>
          <w:rFonts w:ascii="Arial" w:eastAsia="Times New Roman" w:hAnsi="Arial" w:cs="Arial"/>
          <w:sz w:val="20"/>
          <w:szCs w:val="20"/>
        </w:rPr>
        <w:t>maintain</w:t>
      </w:r>
      <w:r w:rsidRPr="006F1553">
        <w:rPr>
          <w:rFonts w:ascii="Arial" w:eastAsia="Times New Roman" w:hAnsi="Arial" w:cs="Arial"/>
          <w:sz w:val="20"/>
          <w:szCs w:val="20"/>
        </w:rPr>
        <w:t xml:space="preserve"> health. Fumigation can also be used to protect food and fabrics from pests. This combination of cleaning and spiritual safety demonstrates how ancient Greek fumigation techniques were based on actual experiences and cultural ideas, showing an early awareness of managing health in the environment. </w:t>
      </w:r>
    </w:p>
    <w:p w14:paraId="47FAAB63" w14:textId="36E221ED" w:rsidR="008414D9" w:rsidRPr="00E11B71" w:rsidRDefault="007F41EB" w:rsidP="008414D9">
      <w:pPr>
        <w:pStyle w:val="ListParagraph"/>
        <w:numPr>
          <w:ilvl w:val="1"/>
          <w:numId w:val="9"/>
        </w:numPr>
        <w:jc w:val="both"/>
        <w:rPr>
          <w:rFonts w:ascii="Arial" w:eastAsia="Times New Roman" w:hAnsi="Arial" w:cs="Arial"/>
          <w:b/>
          <w:sz w:val="24"/>
          <w:szCs w:val="24"/>
        </w:rPr>
      </w:pPr>
      <w:r w:rsidRPr="00E11B71">
        <w:rPr>
          <w:rFonts w:ascii="Arial" w:eastAsia="Times New Roman" w:hAnsi="Arial" w:cs="Arial"/>
          <w:b/>
        </w:rPr>
        <w:t>Roman civilization</w:t>
      </w:r>
      <w:r w:rsidR="00240440" w:rsidRPr="00E11B71">
        <w:rPr>
          <w:rFonts w:ascii="Arial" w:eastAsia="Times New Roman" w:hAnsi="Arial" w:cs="Arial"/>
          <w:b/>
        </w:rPr>
        <w:t xml:space="preserve"> </w:t>
      </w:r>
      <w:r w:rsidR="00240440" w:rsidRPr="00E11B71">
        <w:rPr>
          <w:rFonts w:ascii="Arial" w:eastAsia="Times New Roman" w:hAnsi="Arial" w:cs="Arial"/>
          <w:sz w:val="24"/>
          <w:szCs w:val="24"/>
        </w:rPr>
        <w:t>(753 BCE to 476 CE)</w:t>
      </w:r>
    </w:p>
    <w:p w14:paraId="00000017" w14:textId="63B54781" w:rsidR="005676A4" w:rsidRPr="006F1553" w:rsidRDefault="007F41EB" w:rsidP="008414D9">
      <w:pPr>
        <w:jc w:val="both"/>
        <w:rPr>
          <w:rFonts w:ascii="Arial" w:eastAsia="Times New Roman" w:hAnsi="Arial" w:cs="Arial"/>
          <w:sz w:val="20"/>
          <w:szCs w:val="20"/>
        </w:rPr>
      </w:pPr>
      <w:r w:rsidRPr="006F1553">
        <w:rPr>
          <w:rFonts w:ascii="Arial" w:eastAsia="Times New Roman" w:hAnsi="Arial" w:cs="Arial"/>
          <w:sz w:val="20"/>
          <w:szCs w:val="20"/>
        </w:rPr>
        <w:t>Fumigation was one of the crucial practices undertaken for health and spiritual reasons among the Romans. The Romans used odoriferous herbs, resins, and woods like frankincense, myrrh, rosemary, and laurel to purify houses, temples, and public areas. They burned certain materials for smoke that could supposedly wash away bad diseases and spirits from the atmosphere. Old texts, including those by Pliny the Elder</w:t>
      </w:r>
      <w:r w:rsidR="00240440" w:rsidRPr="006F1553">
        <w:rPr>
          <w:rFonts w:ascii="Arial" w:eastAsia="Times New Roman" w:hAnsi="Arial" w:cs="Arial"/>
          <w:sz w:val="20"/>
          <w:szCs w:val="20"/>
        </w:rPr>
        <w:t xml:space="preserve"> (23 </w:t>
      </w:r>
      <w:r w:rsidR="000A1F0D" w:rsidRPr="006F1553">
        <w:rPr>
          <w:rFonts w:ascii="Arial" w:eastAsia="Times New Roman" w:hAnsi="Arial" w:cs="Arial"/>
          <w:sz w:val="20"/>
          <w:szCs w:val="20"/>
        </w:rPr>
        <w:t>CE- 79</w:t>
      </w:r>
      <w:r w:rsidR="00240440" w:rsidRPr="006F1553">
        <w:rPr>
          <w:rFonts w:ascii="Arial" w:eastAsia="Times New Roman" w:hAnsi="Arial" w:cs="Arial"/>
          <w:sz w:val="20"/>
          <w:szCs w:val="20"/>
        </w:rPr>
        <w:t xml:space="preserve"> CE)</w:t>
      </w:r>
      <w:r w:rsidRPr="006F1553">
        <w:rPr>
          <w:rFonts w:ascii="Arial" w:eastAsia="Times New Roman" w:hAnsi="Arial" w:cs="Arial"/>
          <w:sz w:val="20"/>
          <w:szCs w:val="20"/>
        </w:rPr>
        <w:t xml:space="preserve"> in </w:t>
      </w:r>
      <w:r w:rsidRPr="006F1553">
        <w:rPr>
          <w:rFonts w:ascii="Arial" w:eastAsia="Times New Roman" w:hAnsi="Arial" w:cs="Arial"/>
          <w:i/>
          <w:sz w:val="20"/>
          <w:szCs w:val="20"/>
        </w:rPr>
        <w:t>Naturalis Historia</w:t>
      </w:r>
      <w:r w:rsidRPr="006F1553">
        <w:rPr>
          <w:rFonts w:ascii="Arial" w:eastAsia="Times New Roman" w:hAnsi="Arial" w:cs="Arial"/>
          <w:sz w:val="20"/>
          <w:szCs w:val="20"/>
        </w:rPr>
        <w:t xml:space="preserve">, show that fumigation was used to get rid of pests and to prevent plagues. The Romans also used fumigation in their religious ceremonies, burning incense to </w:t>
      </w:r>
      <w:proofErr w:type="spellStart"/>
      <w:r w:rsidR="00D532C4">
        <w:rPr>
          <w:rFonts w:ascii="Arial" w:eastAsia="Times New Roman" w:hAnsi="Arial" w:cs="Arial"/>
          <w:sz w:val="20"/>
          <w:szCs w:val="20"/>
        </w:rPr>
        <w:t>honour</w:t>
      </w:r>
      <w:proofErr w:type="spellEnd"/>
      <w:r w:rsidRPr="006F1553">
        <w:rPr>
          <w:rFonts w:ascii="Arial" w:eastAsia="Times New Roman" w:hAnsi="Arial" w:cs="Arial"/>
          <w:sz w:val="20"/>
          <w:szCs w:val="20"/>
        </w:rPr>
        <w:t xml:space="preserve"> their gods</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and during funerals to bless the dead. This two-part use of fumigation—mixing health practices with spiritual rituals—shows that the Romans had a deep knowledge of keeping their environment clean and believed in the magical power of smoke. </w:t>
      </w:r>
    </w:p>
    <w:p w14:paraId="700513E2" w14:textId="48377BB1" w:rsidR="008414D9" w:rsidRPr="00E11B71" w:rsidRDefault="008414D9" w:rsidP="008414D9">
      <w:pPr>
        <w:pStyle w:val="ListParagraph"/>
        <w:numPr>
          <w:ilvl w:val="1"/>
          <w:numId w:val="9"/>
        </w:numPr>
        <w:rPr>
          <w:rFonts w:ascii="Arial" w:eastAsia="Times New Roman" w:hAnsi="Arial" w:cs="Arial"/>
        </w:rPr>
      </w:pPr>
      <w:r w:rsidRPr="00E11B71">
        <w:rPr>
          <w:rFonts w:ascii="Arial" w:eastAsia="Times New Roman" w:hAnsi="Arial" w:cs="Arial"/>
          <w:b/>
        </w:rPr>
        <w:t>American civilization</w:t>
      </w:r>
    </w:p>
    <w:p w14:paraId="00000018" w14:textId="0DD8C8C1" w:rsidR="005676A4" w:rsidRPr="006F1553" w:rsidRDefault="007F41EB" w:rsidP="008414D9">
      <w:pPr>
        <w:jc w:val="both"/>
        <w:rPr>
          <w:rFonts w:ascii="Arial" w:eastAsia="Times New Roman" w:hAnsi="Arial" w:cs="Arial"/>
          <w:sz w:val="20"/>
          <w:szCs w:val="20"/>
        </w:rPr>
      </w:pPr>
      <w:r w:rsidRPr="006F1553">
        <w:rPr>
          <w:rFonts w:ascii="Arial" w:eastAsia="Times New Roman" w:hAnsi="Arial" w:cs="Arial"/>
          <w:sz w:val="20"/>
          <w:szCs w:val="20"/>
        </w:rPr>
        <w:t>Ancient Americans used fumigation as a significant part of their religious, medical, and farming practices. The Maya</w:t>
      </w:r>
      <w:r w:rsidR="00290B45" w:rsidRPr="006F1553">
        <w:rPr>
          <w:rFonts w:ascii="Arial" w:eastAsia="Times New Roman" w:hAnsi="Arial" w:cs="Arial"/>
          <w:sz w:val="20"/>
          <w:szCs w:val="20"/>
        </w:rPr>
        <w:t xml:space="preserve"> </w:t>
      </w:r>
      <w:r w:rsidR="00290B45" w:rsidRPr="006F1553">
        <w:rPr>
          <w:rFonts w:ascii="Arial" w:hAnsi="Arial" w:cs="Arial"/>
          <w:sz w:val="20"/>
          <w:szCs w:val="20"/>
        </w:rPr>
        <w:t>(c. 2000 BCE – 1697 CE)</w:t>
      </w:r>
      <w:r w:rsidRPr="006F1553">
        <w:rPr>
          <w:rFonts w:ascii="Arial" w:eastAsia="Times New Roman" w:hAnsi="Arial" w:cs="Arial"/>
          <w:sz w:val="20"/>
          <w:szCs w:val="20"/>
        </w:rPr>
        <w:t xml:space="preserve"> burned copal resin during ceremonies to clean spaces and help talk to the gods. The Aztecs</w:t>
      </w:r>
      <w:r w:rsidR="00290B45" w:rsidRPr="006F1553">
        <w:rPr>
          <w:rFonts w:ascii="Arial" w:eastAsia="Times New Roman" w:hAnsi="Arial" w:cs="Arial"/>
          <w:sz w:val="20"/>
          <w:szCs w:val="20"/>
        </w:rPr>
        <w:t xml:space="preserve"> </w:t>
      </w:r>
      <w:r w:rsidR="00290B45" w:rsidRPr="006F1553">
        <w:rPr>
          <w:rFonts w:ascii="Arial" w:hAnsi="Arial" w:cs="Arial"/>
          <w:sz w:val="20"/>
          <w:szCs w:val="20"/>
        </w:rPr>
        <w:t>(c. 1300 CE – 1521 CE)</w:t>
      </w:r>
      <w:r w:rsidRPr="006F1553">
        <w:rPr>
          <w:rFonts w:ascii="Arial" w:eastAsia="Times New Roman" w:hAnsi="Arial" w:cs="Arial"/>
          <w:sz w:val="20"/>
          <w:szCs w:val="20"/>
        </w:rPr>
        <w:t xml:space="preserve"> used sweet-sm</w:t>
      </w:r>
      <w:r w:rsidR="002C191E" w:rsidRPr="006F1553">
        <w:rPr>
          <w:rFonts w:ascii="Arial" w:eastAsia="Times New Roman" w:hAnsi="Arial" w:cs="Arial"/>
          <w:sz w:val="20"/>
          <w:szCs w:val="20"/>
        </w:rPr>
        <w:t xml:space="preserve">elling substances such as copal </w:t>
      </w:r>
      <w:r w:rsidR="002C191E" w:rsidRPr="006F1553">
        <w:rPr>
          <w:rFonts w:ascii="Arial" w:hAnsi="Arial" w:cs="Arial"/>
          <w:sz w:val="20"/>
          <w:szCs w:val="20"/>
        </w:rPr>
        <w:t>(</w:t>
      </w:r>
      <w:r w:rsidR="002C191E" w:rsidRPr="006F1553">
        <w:rPr>
          <w:rStyle w:val="Emphasis"/>
          <w:rFonts w:ascii="Arial" w:hAnsi="Arial" w:cs="Arial"/>
          <w:sz w:val="20"/>
          <w:szCs w:val="20"/>
        </w:rPr>
        <w:t>Protium copal</w:t>
      </w:r>
      <w:r w:rsidR="002C191E" w:rsidRPr="006F1553">
        <w:rPr>
          <w:rFonts w:ascii="Arial" w:hAnsi="Arial" w:cs="Arial"/>
          <w:sz w:val="20"/>
          <w:szCs w:val="20"/>
        </w:rPr>
        <w:t xml:space="preserve">, </w:t>
      </w:r>
      <w:r w:rsidR="002C191E" w:rsidRPr="006F1553">
        <w:rPr>
          <w:rStyle w:val="Emphasis"/>
          <w:rFonts w:ascii="Arial" w:hAnsi="Arial" w:cs="Arial"/>
          <w:sz w:val="20"/>
          <w:szCs w:val="20"/>
        </w:rPr>
        <w:t>Bursera species</w:t>
      </w:r>
      <w:r w:rsidR="002C191E" w:rsidRPr="006F1553">
        <w:rPr>
          <w:rFonts w:ascii="Arial" w:hAnsi="Arial" w:cs="Arial"/>
          <w:sz w:val="20"/>
          <w:szCs w:val="20"/>
        </w:rPr>
        <w:t xml:space="preserve">) </w:t>
      </w:r>
      <w:r w:rsidRPr="006F1553">
        <w:rPr>
          <w:rFonts w:ascii="Arial" w:eastAsia="Times New Roman" w:hAnsi="Arial" w:cs="Arial"/>
          <w:sz w:val="20"/>
          <w:szCs w:val="20"/>
        </w:rPr>
        <w:t>in their rituals and healing; they believed that the smoke would keep away evil spirits and sickness. The Inca</w:t>
      </w:r>
      <w:r w:rsidR="00290B45" w:rsidRPr="006F1553">
        <w:rPr>
          <w:rFonts w:ascii="Arial" w:eastAsia="Times New Roman" w:hAnsi="Arial" w:cs="Arial"/>
          <w:sz w:val="20"/>
          <w:szCs w:val="20"/>
        </w:rPr>
        <w:t xml:space="preserve"> </w:t>
      </w:r>
      <w:r w:rsidR="00290B45" w:rsidRPr="006F1553">
        <w:rPr>
          <w:rFonts w:ascii="Arial" w:hAnsi="Arial" w:cs="Arial"/>
          <w:sz w:val="20"/>
          <w:szCs w:val="20"/>
        </w:rPr>
        <w:t>(c. 1200 CE – 1533 CE)</w:t>
      </w:r>
      <w:r w:rsidRPr="006F1553">
        <w:rPr>
          <w:rFonts w:ascii="Arial" w:eastAsia="Times New Roman" w:hAnsi="Arial" w:cs="Arial"/>
          <w:sz w:val="20"/>
          <w:szCs w:val="20"/>
        </w:rPr>
        <w:t xml:space="preserve"> used smoke from local plants to purify spaces, especially while performing rituals, signifying how careful they were to respect nature. It is both practical and symbolic; many of the plants around them possess antimicrobial properties, so the smoke could easily kill microbes. </w:t>
      </w:r>
    </w:p>
    <w:p w14:paraId="2FD29452" w14:textId="1986B18A" w:rsidR="008414D9" w:rsidRPr="00E11B71" w:rsidRDefault="008414D9" w:rsidP="008414D9">
      <w:pPr>
        <w:pStyle w:val="ListParagraph"/>
        <w:numPr>
          <w:ilvl w:val="1"/>
          <w:numId w:val="9"/>
        </w:numPr>
        <w:jc w:val="both"/>
        <w:rPr>
          <w:rFonts w:ascii="Arial" w:eastAsia="Times New Roman" w:hAnsi="Arial" w:cs="Arial"/>
          <w:b/>
        </w:rPr>
      </w:pPr>
      <w:r w:rsidRPr="00E11B71">
        <w:rPr>
          <w:rFonts w:ascii="Arial" w:eastAsia="Times New Roman" w:hAnsi="Arial" w:cs="Arial"/>
          <w:b/>
        </w:rPr>
        <w:t>African civilization</w:t>
      </w:r>
    </w:p>
    <w:p w14:paraId="00000019" w14:textId="53B744CE" w:rsidR="005676A4" w:rsidRPr="006F1553" w:rsidRDefault="007F41EB" w:rsidP="008414D9">
      <w:pPr>
        <w:jc w:val="both"/>
        <w:rPr>
          <w:rFonts w:ascii="Arial" w:eastAsia="Times New Roman" w:hAnsi="Arial" w:cs="Arial"/>
          <w:sz w:val="20"/>
          <w:szCs w:val="20"/>
        </w:rPr>
      </w:pPr>
      <w:r w:rsidRPr="006F1553">
        <w:rPr>
          <w:rFonts w:ascii="Arial" w:eastAsia="Times New Roman" w:hAnsi="Arial" w:cs="Arial"/>
          <w:sz w:val="20"/>
          <w:szCs w:val="20"/>
        </w:rPr>
        <w:t>African civilizations</w:t>
      </w:r>
      <w:r w:rsidR="00E57D90">
        <w:rPr>
          <w:rFonts w:ascii="Arial" w:eastAsia="Times New Roman" w:hAnsi="Arial" w:cs="Arial"/>
          <w:sz w:val="20"/>
          <w:szCs w:val="20"/>
        </w:rPr>
        <w:t xml:space="preserve"> in the early era</w:t>
      </w:r>
      <w:r w:rsidRPr="006F1553">
        <w:rPr>
          <w:rFonts w:ascii="Arial" w:eastAsia="Times New Roman" w:hAnsi="Arial" w:cs="Arial"/>
          <w:sz w:val="20"/>
          <w:szCs w:val="20"/>
        </w:rPr>
        <w:t xml:space="preserve">, </w:t>
      </w:r>
      <w:r w:rsidR="002C191E" w:rsidRPr="006F1553">
        <w:rPr>
          <w:rFonts w:ascii="Arial" w:eastAsia="Times New Roman" w:hAnsi="Arial" w:cs="Arial"/>
          <w:sz w:val="20"/>
          <w:szCs w:val="20"/>
        </w:rPr>
        <w:t>t</w:t>
      </w:r>
      <w:r w:rsidRPr="006F1553">
        <w:rPr>
          <w:rFonts w:ascii="Arial" w:eastAsia="Times New Roman" w:hAnsi="Arial" w:cs="Arial"/>
          <w:sz w:val="20"/>
          <w:szCs w:val="20"/>
        </w:rPr>
        <w:t xml:space="preserve">hey used different local plants that had pleasant smells and healing qualities. The Khoisan people </w:t>
      </w:r>
      <w:r w:rsidR="002C191E" w:rsidRPr="006F1553">
        <w:rPr>
          <w:rFonts w:ascii="Arial" w:hAnsi="Arial" w:cs="Arial"/>
          <w:sz w:val="20"/>
          <w:szCs w:val="20"/>
        </w:rPr>
        <w:t xml:space="preserve">(Before 3000 BCE) </w:t>
      </w:r>
      <w:r w:rsidRPr="006F1553">
        <w:rPr>
          <w:rFonts w:ascii="Arial" w:eastAsia="Times New Roman" w:hAnsi="Arial" w:cs="Arial"/>
          <w:sz w:val="20"/>
          <w:szCs w:val="20"/>
        </w:rPr>
        <w:t xml:space="preserve">used </w:t>
      </w:r>
      <w:r w:rsidRPr="006F1553">
        <w:rPr>
          <w:rFonts w:ascii="Arial" w:eastAsia="Times New Roman" w:hAnsi="Arial" w:cs="Arial"/>
          <w:i/>
          <w:sz w:val="20"/>
          <w:szCs w:val="20"/>
        </w:rPr>
        <w:t>Aloe ferox</w:t>
      </w:r>
      <w:r w:rsidRPr="006F1553">
        <w:rPr>
          <w:rFonts w:ascii="Arial" w:eastAsia="Times New Roman" w:hAnsi="Arial" w:cs="Arial"/>
          <w:sz w:val="20"/>
          <w:szCs w:val="20"/>
        </w:rPr>
        <w:t xml:space="preserve">, which is called bitter aloe, because it helps to prevent infections and reduce swelling. This plant was not only used for healing but was also shown in San rock paintings, showing how important it was to their culture. Another important plant is </w:t>
      </w:r>
      <w:proofErr w:type="spellStart"/>
      <w:r w:rsidRPr="006F1553">
        <w:rPr>
          <w:rFonts w:ascii="Arial" w:eastAsia="Times New Roman" w:hAnsi="Arial" w:cs="Arial"/>
          <w:i/>
          <w:sz w:val="20"/>
          <w:szCs w:val="20"/>
        </w:rPr>
        <w:t>Helichrysum</w:t>
      </w:r>
      <w:proofErr w:type="spellEnd"/>
      <w:r w:rsidRPr="006F1553">
        <w:rPr>
          <w:rFonts w:ascii="Arial" w:eastAsia="Times New Roman" w:hAnsi="Arial" w:cs="Arial"/>
          <w:i/>
          <w:sz w:val="20"/>
          <w:szCs w:val="20"/>
        </w:rPr>
        <w:t xml:space="preserve"> </w:t>
      </w:r>
      <w:proofErr w:type="spellStart"/>
      <w:r w:rsidRPr="006F1553">
        <w:rPr>
          <w:rFonts w:ascii="Arial" w:eastAsia="Times New Roman" w:hAnsi="Arial" w:cs="Arial"/>
          <w:i/>
          <w:sz w:val="20"/>
          <w:szCs w:val="20"/>
        </w:rPr>
        <w:t>petiolare</w:t>
      </w:r>
      <w:proofErr w:type="spellEnd"/>
      <w:r w:rsidRPr="006F1553">
        <w:rPr>
          <w:rFonts w:ascii="Arial" w:eastAsia="Times New Roman" w:hAnsi="Arial" w:cs="Arial"/>
          <w:sz w:val="20"/>
          <w:szCs w:val="20"/>
        </w:rPr>
        <w:t xml:space="preserve">, which is often called </w:t>
      </w:r>
      <w:proofErr w:type="spellStart"/>
      <w:r w:rsidRPr="006F1553">
        <w:rPr>
          <w:rFonts w:ascii="Arial" w:eastAsia="Times New Roman" w:hAnsi="Arial" w:cs="Arial"/>
          <w:sz w:val="20"/>
          <w:szCs w:val="20"/>
        </w:rPr>
        <w:t>imphepho</w:t>
      </w:r>
      <w:proofErr w:type="spellEnd"/>
      <w:r w:rsidRPr="006F1553">
        <w:rPr>
          <w:rFonts w:ascii="Arial" w:eastAsia="Times New Roman" w:hAnsi="Arial" w:cs="Arial"/>
          <w:sz w:val="20"/>
          <w:szCs w:val="20"/>
        </w:rPr>
        <w:t xml:space="preserve">, an herb that was traditionally burned in ceremonies to respect and remember ancestors, and it was used for both spiritual and healing purposes. The smoke was thought to boost spiritual awareness and had slight mind-altering effects. </w:t>
      </w:r>
      <w:r w:rsidRPr="006F1553">
        <w:rPr>
          <w:rFonts w:ascii="Arial" w:eastAsia="Times New Roman" w:hAnsi="Arial" w:cs="Arial"/>
          <w:sz w:val="20"/>
          <w:szCs w:val="20"/>
        </w:rPr>
        <w:lastRenderedPageBreak/>
        <w:t>These practices show a deep understanding of nature, where fumigation connects the physical and spiritual worlds, reflecting a complete approach to health and well-being</w:t>
      </w:r>
      <w:r w:rsidRPr="006F1553">
        <w:rPr>
          <w:rFonts w:ascii="Arial" w:hAnsi="Arial" w:cs="Arial"/>
          <w:sz w:val="20"/>
          <w:szCs w:val="20"/>
          <w:vertAlign w:val="superscript"/>
        </w:rPr>
        <w:footnoteReference w:id="2"/>
      </w:r>
      <w:r w:rsidRPr="006F1553">
        <w:rPr>
          <w:rFonts w:ascii="Arial" w:eastAsia="Times New Roman" w:hAnsi="Arial" w:cs="Arial"/>
          <w:sz w:val="20"/>
          <w:szCs w:val="20"/>
        </w:rPr>
        <w:t xml:space="preserve">. </w:t>
      </w:r>
    </w:p>
    <w:p w14:paraId="4133EE4B" w14:textId="1F044A32" w:rsidR="008414D9" w:rsidRPr="00E11B71" w:rsidRDefault="008414D9" w:rsidP="008414D9">
      <w:pPr>
        <w:pStyle w:val="ListParagraph"/>
        <w:numPr>
          <w:ilvl w:val="1"/>
          <w:numId w:val="9"/>
        </w:numPr>
        <w:spacing w:line="240" w:lineRule="auto"/>
        <w:jc w:val="both"/>
        <w:rPr>
          <w:rFonts w:ascii="Arial" w:eastAsia="Times New Roman" w:hAnsi="Arial" w:cs="Arial"/>
          <w:b/>
        </w:rPr>
      </w:pPr>
      <w:r w:rsidRPr="00E11B71">
        <w:rPr>
          <w:rFonts w:ascii="Arial" w:eastAsia="Times New Roman" w:hAnsi="Arial" w:cs="Arial"/>
          <w:b/>
        </w:rPr>
        <w:t>Central Asian Civilization</w:t>
      </w:r>
    </w:p>
    <w:p w14:paraId="0000001A" w14:textId="360F9C71" w:rsidR="005676A4" w:rsidRPr="006F1553" w:rsidRDefault="007F41EB" w:rsidP="008414D9">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Fumigation also had its importance in Central Asian traditional medication and cultures, healing, and protection. Space cleansing with odoriferous plants or resins allowed the people of ancient times to rid themselves of diseases from life. Among fragrant herbs, </w:t>
      </w:r>
      <w:r w:rsidR="008E41A9" w:rsidRPr="008E41A9">
        <w:rPr>
          <w:rFonts w:ascii="Arial" w:hAnsi="Arial" w:cs="Arial"/>
          <w:sz w:val="20"/>
          <w:szCs w:val="20"/>
        </w:rPr>
        <w:t xml:space="preserve">Artemisia </w:t>
      </w:r>
      <w:proofErr w:type="spellStart"/>
      <w:r w:rsidR="008E41A9" w:rsidRPr="008E41A9">
        <w:rPr>
          <w:rFonts w:ascii="Arial" w:hAnsi="Arial" w:cs="Arial"/>
          <w:sz w:val="20"/>
          <w:szCs w:val="20"/>
        </w:rPr>
        <w:t>herba</w:t>
      </w:r>
      <w:proofErr w:type="spellEnd"/>
      <w:r w:rsidR="008E41A9" w:rsidRPr="008E41A9">
        <w:rPr>
          <w:rFonts w:ascii="Arial" w:hAnsi="Arial" w:cs="Arial"/>
          <w:sz w:val="20"/>
          <w:szCs w:val="20"/>
        </w:rPr>
        <w:t>-alba was commonly burned for its antimicrobial properties; nomadic tribes also burned juniper (</w:t>
      </w:r>
      <w:r w:rsidR="008E41A9" w:rsidRPr="008E41A9">
        <w:rPr>
          <w:rStyle w:val="Emphasis"/>
          <w:rFonts w:ascii="Arial" w:hAnsi="Arial" w:cs="Arial"/>
          <w:sz w:val="20"/>
          <w:szCs w:val="20"/>
        </w:rPr>
        <w:t>Juniperus communis</w:t>
      </w:r>
      <w:r w:rsidR="008E41A9" w:rsidRPr="008E41A9">
        <w:rPr>
          <w:rFonts w:ascii="Arial" w:hAnsi="Arial" w:cs="Arial"/>
          <w:sz w:val="20"/>
          <w:szCs w:val="20"/>
        </w:rPr>
        <w:t>) to cleanse living spaces and repel pests</w:t>
      </w:r>
      <w:r w:rsidR="008E41A9">
        <w:rPr>
          <w:rFonts w:ascii="Arial" w:hAnsi="Arial" w:cs="Arial"/>
          <w:sz w:val="20"/>
          <w:szCs w:val="20"/>
        </w:rPr>
        <w:t xml:space="preserve">. </w:t>
      </w:r>
      <w:r w:rsidRPr="008E41A9">
        <w:rPr>
          <w:rFonts w:ascii="Arial" w:eastAsia="Times New Roman" w:hAnsi="Arial" w:cs="Arial"/>
          <w:sz w:val="20"/>
          <w:szCs w:val="20"/>
        </w:rPr>
        <w:t>I</w:t>
      </w:r>
      <w:r w:rsidRPr="006F1553">
        <w:rPr>
          <w:rFonts w:ascii="Arial" w:eastAsia="Times New Roman" w:hAnsi="Arial" w:cs="Arial"/>
          <w:sz w:val="20"/>
          <w:szCs w:val="20"/>
        </w:rPr>
        <w:t>t has been proved that fumigation was also part of the spiritual rituals of the Silk Road region</w:t>
      </w:r>
      <w:r w:rsidR="009B45C1" w:rsidRPr="006F1553">
        <w:rPr>
          <w:rFonts w:ascii="Arial" w:eastAsia="Times New Roman" w:hAnsi="Arial" w:cs="Arial"/>
          <w:sz w:val="20"/>
          <w:szCs w:val="20"/>
        </w:rPr>
        <w:t xml:space="preserve"> </w:t>
      </w:r>
      <w:r w:rsidR="001833B4" w:rsidRPr="006F1553">
        <w:rPr>
          <w:rFonts w:ascii="Arial" w:hAnsi="Arial" w:cs="Arial"/>
          <w:sz w:val="20"/>
          <w:szCs w:val="20"/>
        </w:rPr>
        <w:t>(</w:t>
      </w:r>
      <w:r w:rsidR="009B45C1" w:rsidRPr="006F1553">
        <w:rPr>
          <w:rFonts w:ascii="Arial" w:hAnsi="Arial" w:cs="Arial"/>
          <w:sz w:val="20"/>
          <w:szCs w:val="20"/>
        </w:rPr>
        <w:t>2nd century BCE – 14th century CE)</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where smoke was used for the sanctification of temples and homes. Juniper smoke was also used by nomadic tribes for cleaning their homes and protection from contagious diseases. They combined practical knowledge with spiritual beliefs. This mix of science and tradition shows how well ancient Central Asians understood natural compounds in their fumigation methods.</w:t>
      </w:r>
    </w:p>
    <w:p w14:paraId="0000001B" w14:textId="7DC331D4" w:rsidR="005676A4" w:rsidRPr="00E11B71" w:rsidRDefault="001833B4" w:rsidP="001833B4">
      <w:pPr>
        <w:pStyle w:val="ListParagraph"/>
        <w:numPr>
          <w:ilvl w:val="0"/>
          <w:numId w:val="8"/>
        </w:numPr>
        <w:rPr>
          <w:rFonts w:ascii="Arial" w:eastAsia="Times New Roman" w:hAnsi="Arial" w:cs="Arial"/>
          <w:b/>
        </w:rPr>
      </w:pPr>
      <w:r w:rsidRPr="00E11B71">
        <w:rPr>
          <w:rFonts w:ascii="Arial" w:eastAsia="Times New Roman" w:hAnsi="Arial" w:cs="Arial"/>
          <w:b/>
        </w:rPr>
        <w:t>HISTORICAL MATERIALS AND PROCEDURES EMPLOYED IN FUMIGATION</w:t>
      </w:r>
    </w:p>
    <w:p w14:paraId="0000001C" w14:textId="220133DF" w:rsidR="005676A4" w:rsidRPr="006F1553" w:rsidRDefault="007F41EB" w:rsidP="00DA7E3A">
      <w:pPr>
        <w:spacing w:line="240" w:lineRule="auto"/>
        <w:jc w:val="both"/>
        <w:rPr>
          <w:rFonts w:ascii="Arial" w:eastAsia="Times New Roman" w:hAnsi="Arial" w:cs="Arial"/>
          <w:sz w:val="20"/>
          <w:szCs w:val="20"/>
        </w:rPr>
      </w:pPr>
      <w:r w:rsidRPr="006F1553">
        <w:rPr>
          <w:rFonts w:ascii="Arial" w:eastAsia="Times New Roman" w:hAnsi="Arial" w:cs="Arial"/>
          <w:sz w:val="20"/>
          <w:szCs w:val="20"/>
        </w:rPr>
        <w:t>Fumigation is considered an ancient health practice and ritual</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along with many natural aromatic and antimicrobial materials. Customarily, communities around the globe rely on the effectiveness of plant or herb-based fumigants, resins, woods, and aromatic substances to cleanse areas, prevent diseases, and even perform spiritual rituals. </w:t>
      </w:r>
    </w:p>
    <w:p w14:paraId="7B6B5D93" w14:textId="36D427F4" w:rsidR="001833B4" w:rsidRPr="00E11B71" w:rsidRDefault="007F41EB" w:rsidP="001833B4">
      <w:pPr>
        <w:pStyle w:val="ListParagraph"/>
        <w:numPr>
          <w:ilvl w:val="1"/>
          <w:numId w:val="8"/>
        </w:numPr>
        <w:spacing w:line="240" w:lineRule="auto"/>
        <w:jc w:val="both"/>
        <w:rPr>
          <w:rFonts w:ascii="Arial" w:eastAsia="Times New Roman" w:hAnsi="Arial" w:cs="Arial"/>
          <w:b/>
        </w:rPr>
      </w:pPr>
      <w:r w:rsidRPr="00E11B71">
        <w:rPr>
          <w:rFonts w:ascii="Arial" w:eastAsia="Times New Roman" w:hAnsi="Arial" w:cs="Arial"/>
          <w:b/>
        </w:rPr>
        <w:t>He</w:t>
      </w:r>
      <w:r w:rsidR="001833B4" w:rsidRPr="00E11B71">
        <w:rPr>
          <w:rFonts w:ascii="Arial" w:eastAsia="Times New Roman" w:hAnsi="Arial" w:cs="Arial"/>
          <w:b/>
        </w:rPr>
        <w:t>rbal and Plant-Based Fumigants</w:t>
      </w:r>
    </w:p>
    <w:p w14:paraId="0000001D" w14:textId="6493156F" w:rsidR="005676A4" w:rsidRPr="006F1553" w:rsidRDefault="007F41EB" w:rsidP="001833B4">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Many plants and herbs have been traditionally burned due to their antimicrobial properties. In Ayurveda, the plants used for environmental cleansing included </w:t>
      </w:r>
      <w:r w:rsidRPr="006F1553">
        <w:rPr>
          <w:rFonts w:ascii="Arial" w:eastAsia="Times New Roman" w:hAnsi="Arial" w:cs="Arial"/>
          <w:i/>
          <w:sz w:val="20"/>
          <w:szCs w:val="20"/>
        </w:rPr>
        <w:t>Azadirachta indica</w:t>
      </w:r>
      <w:r w:rsidRPr="006F1553">
        <w:rPr>
          <w:rFonts w:ascii="Arial" w:eastAsia="Times New Roman" w:hAnsi="Arial" w:cs="Arial"/>
          <w:sz w:val="20"/>
          <w:szCs w:val="20"/>
        </w:rPr>
        <w:t xml:space="preserve"> (Neem) and </w:t>
      </w:r>
      <w:r w:rsidRPr="006F1553">
        <w:rPr>
          <w:rFonts w:ascii="Arial" w:eastAsia="Times New Roman" w:hAnsi="Arial" w:cs="Arial"/>
          <w:i/>
          <w:sz w:val="20"/>
          <w:szCs w:val="20"/>
        </w:rPr>
        <w:t xml:space="preserve">Ocimum sanctum </w:t>
      </w:r>
      <w:r w:rsidRPr="006F1553">
        <w:rPr>
          <w:rFonts w:ascii="Arial" w:eastAsia="Times New Roman" w:hAnsi="Arial" w:cs="Arial"/>
          <w:sz w:val="20"/>
          <w:szCs w:val="20"/>
        </w:rPr>
        <w:t xml:space="preserve">(Tulsi), known for their biologically effective compounds that restrict microbial growth. In ancient Egyptian and Greek traditions, </w:t>
      </w:r>
      <w:r w:rsidRPr="006F1553">
        <w:rPr>
          <w:rFonts w:ascii="Arial" w:eastAsia="Times New Roman" w:hAnsi="Arial" w:cs="Arial"/>
          <w:i/>
          <w:sz w:val="20"/>
          <w:szCs w:val="20"/>
        </w:rPr>
        <w:t>Salvia officinalis</w:t>
      </w:r>
      <w:r w:rsidRPr="006F1553">
        <w:rPr>
          <w:rFonts w:ascii="Arial" w:eastAsia="Times New Roman" w:hAnsi="Arial" w:cs="Arial"/>
          <w:sz w:val="20"/>
          <w:szCs w:val="20"/>
        </w:rPr>
        <w:t xml:space="preserve"> and </w:t>
      </w:r>
      <w:r w:rsidRPr="006F1553">
        <w:rPr>
          <w:rFonts w:ascii="Arial" w:eastAsia="Times New Roman" w:hAnsi="Arial" w:cs="Arial"/>
          <w:i/>
          <w:sz w:val="20"/>
          <w:szCs w:val="20"/>
        </w:rPr>
        <w:t>Artemisia vulgaris,</w:t>
      </w:r>
      <w:r w:rsidRPr="006F1553">
        <w:rPr>
          <w:rFonts w:ascii="Arial" w:eastAsia="Times New Roman" w:hAnsi="Arial" w:cs="Arial"/>
          <w:sz w:val="20"/>
          <w:szCs w:val="20"/>
        </w:rPr>
        <w:t xml:space="preserve"> commonly known as Mugwort, </w:t>
      </w:r>
      <w:r w:rsidR="009A5DA3" w:rsidRPr="006F1553">
        <w:rPr>
          <w:rFonts w:ascii="Arial" w:eastAsia="Times New Roman" w:hAnsi="Arial" w:cs="Arial"/>
          <w:sz w:val="20"/>
          <w:szCs w:val="20"/>
        </w:rPr>
        <w:t>were</w:t>
      </w:r>
      <w:r w:rsidRPr="006F1553">
        <w:rPr>
          <w:rFonts w:ascii="Arial" w:eastAsia="Times New Roman" w:hAnsi="Arial" w:cs="Arial"/>
          <w:sz w:val="20"/>
          <w:szCs w:val="20"/>
        </w:rPr>
        <w:t xml:space="preserve"> used by burning to cleanse and heal the people. On the other side, Native American Indian tribes would use </w:t>
      </w:r>
      <w:r w:rsidRPr="006F1553">
        <w:rPr>
          <w:rFonts w:ascii="Arial" w:eastAsia="Times New Roman" w:hAnsi="Arial" w:cs="Arial"/>
          <w:i/>
          <w:sz w:val="20"/>
          <w:szCs w:val="20"/>
        </w:rPr>
        <w:t>Salvia apiana,</w:t>
      </w:r>
      <w:r w:rsidRPr="006F1553">
        <w:rPr>
          <w:rFonts w:ascii="Arial" w:eastAsia="Times New Roman" w:hAnsi="Arial" w:cs="Arial"/>
          <w:sz w:val="20"/>
          <w:szCs w:val="20"/>
        </w:rPr>
        <w:t xml:space="preserve"> which is White Sage, and </w:t>
      </w:r>
      <w:r w:rsidRPr="006F1553">
        <w:rPr>
          <w:rFonts w:ascii="Arial" w:eastAsia="Times New Roman" w:hAnsi="Arial" w:cs="Arial"/>
          <w:i/>
          <w:sz w:val="20"/>
          <w:szCs w:val="20"/>
        </w:rPr>
        <w:t>Juniperus communis</w:t>
      </w:r>
      <w:r w:rsidRPr="006F1553">
        <w:rPr>
          <w:rFonts w:ascii="Arial" w:eastAsia="Times New Roman" w:hAnsi="Arial" w:cs="Arial"/>
          <w:sz w:val="20"/>
          <w:szCs w:val="20"/>
        </w:rPr>
        <w:t>; Juniper</w:t>
      </w:r>
      <w:r w:rsidR="005F7D55" w:rsidRPr="006F1553">
        <w:rPr>
          <w:rFonts w:ascii="Arial" w:eastAsia="Times New Roman" w:hAnsi="Arial" w:cs="Arial"/>
          <w:sz w:val="20"/>
          <w:szCs w:val="20"/>
        </w:rPr>
        <w:t>,</w:t>
      </w:r>
      <w:r w:rsidRPr="006F1553">
        <w:rPr>
          <w:rFonts w:ascii="Arial" w:eastAsia="Times New Roman" w:hAnsi="Arial" w:cs="Arial"/>
          <w:sz w:val="20"/>
          <w:szCs w:val="20"/>
        </w:rPr>
        <w:t xml:space="preserve"> in cleansing rituals against negativities and pathogens. </w:t>
      </w:r>
    </w:p>
    <w:p w14:paraId="6B4D5E1F" w14:textId="6CE1D6E8" w:rsidR="001833B4" w:rsidRPr="00E11B71" w:rsidRDefault="007F41EB" w:rsidP="001833B4">
      <w:pPr>
        <w:pStyle w:val="ListParagraph"/>
        <w:numPr>
          <w:ilvl w:val="1"/>
          <w:numId w:val="8"/>
        </w:numPr>
        <w:spacing w:line="240" w:lineRule="auto"/>
        <w:jc w:val="both"/>
        <w:rPr>
          <w:rFonts w:ascii="Arial" w:eastAsia="Times New Roman" w:hAnsi="Arial" w:cs="Arial"/>
        </w:rPr>
      </w:pPr>
      <w:r w:rsidRPr="00E11B71">
        <w:rPr>
          <w:rFonts w:ascii="Arial" w:eastAsia="Times New Roman" w:hAnsi="Arial" w:cs="Arial"/>
          <w:b/>
        </w:rPr>
        <w:t>Resins,</w:t>
      </w:r>
      <w:r w:rsidR="001833B4" w:rsidRPr="00E11B71">
        <w:rPr>
          <w:rFonts w:ascii="Arial" w:eastAsia="Times New Roman" w:hAnsi="Arial" w:cs="Arial"/>
          <w:b/>
        </w:rPr>
        <w:t xml:space="preserve"> Woods, and Aromatic Substances</w:t>
      </w:r>
    </w:p>
    <w:p w14:paraId="0000001E" w14:textId="1220ADDF" w:rsidR="005676A4" w:rsidRPr="006F1553" w:rsidRDefault="007F41EB" w:rsidP="001833B4">
      <w:pPr>
        <w:spacing w:line="240" w:lineRule="auto"/>
        <w:jc w:val="both"/>
        <w:rPr>
          <w:rFonts w:ascii="Arial" w:eastAsia="Times New Roman" w:hAnsi="Arial" w:cs="Arial"/>
          <w:sz w:val="20"/>
          <w:szCs w:val="20"/>
        </w:rPr>
      </w:pPr>
      <w:r w:rsidRPr="006F1553">
        <w:rPr>
          <w:rFonts w:ascii="Arial" w:eastAsia="Times New Roman" w:hAnsi="Arial" w:cs="Arial"/>
          <w:sz w:val="20"/>
          <w:szCs w:val="20"/>
        </w:rPr>
        <w:t>For a long time, people have used resins extracted from trees for fumigation purposes. These resins, frankincense (</w:t>
      </w:r>
      <w:r w:rsidRPr="006F1553">
        <w:rPr>
          <w:rFonts w:ascii="Arial" w:eastAsia="Times New Roman" w:hAnsi="Arial" w:cs="Arial"/>
          <w:i/>
          <w:sz w:val="20"/>
          <w:szCs w:val="20"/>
        </w:rPr>
        <w:t>Boswellia sacra</w:t>
      </w:r>
      <w:r w:rsidRPr="006F1553">
        <w:rPr>
          <w:rFonts w:ascii="Arial" w:eastAsia="Times New Roman" w:hAnsi="Arial" w:cs="Arial"/>
          <w:sz w:val="20"/>
          <w:szCs w:val="20"/>
        </w:rPr>
        <w:t>) and myrrh (</w:t>
      </w:r>
      <w:r w:rsidRPr="006F1553">
        <w:rPr>
          <w:rFonts w:ascii="Arial" w:eastAsia="Times New Roman" w:hAnsi="Arial" w:cs="Arial"/>
          <w:i/>
          <w:sz w:val="20"/>
          <w:szCs w:val="20"/>
        </w:rPr>
        <w:t>Commiphora myrrha</w:t>
      </w:r>
      <w:r w:rsidRPr="006F1553">
        <w:rPr>
          <w:rFonts w:ascii="Arial" w:eastAsia="Times New Roman" w:hAnsi="Arial" w:cs="Arial"/>
          <w:sz w:val="20"/>
          <w:szCs w:val="20"/>
        </w:rPr>
        <w:t>)</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have been employed by ancient communities of the Middle East and North Africa primarily for their aroma and medicinal properties. Bioactive compounds such as terpenes and sesquiterpenes that exhibit antimicrobial and anti-inflammatory activities are released upon burning. Sandalwood (</w:t>
      </w:r>
      <w:r w:rsidRPr="006F1553">
        <w:rPr>
          <w:rFonts w:ascii="Arial" w:eastAsia="Times New Roman" w:hAnsi="Arial" w:cs="Arial"/>
          <w:i/>
          <w:sz w:val="20"/>
          <w:szCs w:val="20"/>
        </w:rPr>
        <w:t>Santalum album</w:t>
      </w:r>
      <w:r w:rsidRPr="006F1553">
        <w:rPr>
          <w:rFonts w:ascii="Arial" w:eastAsia="Times New Roman" w:hAnsi="Arial" w:cs="Arial"/>
          <w:sz w:val="20"/>
          <w:szCs w:val="20"/>
        </w:rPr>
        <w:t>) and agarwood (</w:t>
      </w:r>
      <w:r w:rsidRPr="006F1553">
        <w:rPr>
          <w:rFonts w:ascii="Arial" w:eastAsia="Times New Roman" w:hAnsi="Arial" w:cs="Arial"/>
          <w:i/>
          <w:sz w:val="20"/>
          <w:szCs w:val="20"/>
        </w:rPr>
        <w:t>Aquilaria malaccensis</w:t>
      </w:r>
      <w:r w:rsidRPr="006F1553">
        <w:rPr>
          <w:rFonts w:ascii="Arial" w:eastAsia="Times New Roman" w:hAnsi="Arial" w:cs="Arial"/>
          <w:sz w:val="20"/>
          <w:szCs w:val="20"/>
        </w:rPr>
        <w:t>) were also known for being burned in South Asia and other parts of East Asia for religious liturgies and medicinal purposes</w:t>
      </w:r>
      <w:r w:rsidRPr="006F1553">
        <w:rPr>
          <w:rFonts w:ascii="Arial" w:hAnsi="Arial" w:cs="Arial"/>
          <w:sz w:val="18"/>
          <w:szCs w:val="18"/>
          <w:vertAlign w:val="superscript"/>
        </w:rPr>
        <w:footnoteReference w:id="3"/>
      </w:r>
      <w:r w:rsidRPr="006F1553">
        <w:rPr>
          <w:rFonts w:ascii="Arial" w:eastAsia="Times New Roman" w:hAnsi="Arial" w:cs="Arial"/>
          <w:sz w:val="20"/>
          <w:szCs w:val="20"/>
        </w:rPr>
        <w:t>. The use of camphor (</w:t>
      </w:r>
      <w:r w:rsidRPr="006F1553">
        <w:rPr>
          <w:rFonts w:ascii="Arial" w:eastAsia="Times New Roman" w:hAnsi="Arial" w:cs="Arial"/>
          <w:i/>
          <w:sz w:val="20"/>
          <w:szCs w:val="20"/>
        </w:rPr>
        <w:t>Cinnamomum camphora</w:t>
      </w:r>
      <w:r w:rsidRPr="006F1553">
        <w:rPr>
          <w:rFonts w:ascii="Arial" w:eastAsia="Times New Roman" w:hAnsi="Arial" w:cs="Arial"/>
          <w:sz w:val="20"/>
          <w:szCs w:val="20"/>
        </w:rPr>
        <w:t xml:space="preserve">) in Hindu rituals highlights its dual role in spiritual purification and its antimicrobial action, supported by its natural monoterpenoid compound known for repelling insects and pathogens. </w:t>
      </w:r>
    </w:p>
    <w:p w14:paraId="3FD1AE60" w14:textId="3A600467" w:rsidR="001833B4" w:rsidRPr="00E11B71" w:rsidRDefault="007F41EB" w:rsidP="001833B4">
      <w:pPr>
        <w:pStyle w:val="ListParagraph"/>
        <w:numPr>
          <w:ilvl w:val="1"/>
          <w:numId w:val="8"/>
        </w:numPr>
        <w:spacing w:line="240" w:lineRule="auto"/>
        <w:jc w:val="both"/>
        <w:rPr>
          <w:rFonts w:ascii="Arial" w:eastAsia="Times New Roman" w:hAnsi="Arial" w:cs="Arial"/>
          <w:b/>
        </w:rPr>
      </w:pPr>
      <w:r w:rsidRPr="00E11B71">
        <w:rPr>
          <w:rFonts w:ascii="Arial" w:eastAsia="Times New Roman" w:hAnsi="Arial" w:cs="Arial"/>
          <w:b/>
        </w:rPr>
        <w:t xml:space="preserve">Smoke </w:t>
      </w:r>
      <w:r w:rsidR="001833B4" w:rsidRPr="00E11B71">
        <w:rPr>
          <w:rFonts w:ascii="Arial" w:eastAsia="Times New Roman" w:hAnsi="Arial" w:cs="Arial"/>
          <w:b/>
        </w:rPr>
        <w:t>generation tools and techniques</w:t>
      </w:r>
    </w:p>
    <w:p w14:paraId="4A28C19C" w14:textId="4D4DB867" w:rsidR="00C66D4C" w:rsidRPr="003576D9" w:rsidRDefault="007F41EB" w:rsidP="001833B4">
      <w:pPr>
        <w:spacing w:line="240" w:lineRule="auto"/>
        <w:jc w:val="both"/>
        <w:rPr>
          <w:rFonts w:ascii="Arial" w:eastAsia="Times New Roman" w:hAnsi="Arial" w:cs="Arial"/>
          <w:highlight w:val="yellow"/>
        </w:rPr>
      </w:pPr>
      <w:r w:rsidRPr="006F1553">
        <w:rPr>
          <w:rFonts w:ascii="Arial" w:eastAsia="Times New Roman" w:hAnsi="Arial" w:cs="Arial"/>
          <w:sz w:val="20"/>
          <w:szCs w:val="20"/>
        </w:rPr>
        <w:t>The methods of smoke production were different from culture to culture</w:t>
      </w:r>
      <w:r w:rsidR="009A5DA3" w:rsidRPr="006F1553">
        <w:rPr>
          <w:rFonts w:ascii="Arial" w:eastAsia="Times New Roman" w:hAnsi="Arial" w:cs="Arial"/>
          <w:sz w:val="20"/>
          <w:szCs w:val="20"/>
        </w:rPr>
        <w:t>,</w:t>
      </w:r>
      <w:r w:rsidRPr="006F1553">
        <w:rPr>
          <w:rFonts w:ascii="Arial" w:eastAsia="Times New Roman" w:hAnsi="Arial" w:cs="Arial"/>
          <w:sz w:val="20"/>
          <w:szCs w:val="20"/>
        </w:rPr>
        <w:t xml:space="preserve"> but were highly designed to </w:t>
      </w:r>
      <w:proofErr w:type="spellStart"/>
      <w:r w:rsidR="0046297D">
        <w:rPr>
          <w:rFonts w:ascii="Arial" w:eastAsia="Times New Roman" w:hAnsi="Arial" w:cs="Arial"/>
          <w:sz w:val="20"/>
          <w:szCs w:val="20"/>
        </w:rPr>
        <w:t>maximise</w:t>
      </w:r>
      <w:proofErr w:type="spellEnd"/>
      <w:r w:rsidRPr="006F1553">
        <w:rPr>
          <w:rFonts w:ascii="Arial" w:eastAsia="Times New Roman" w:hAnsi="Arial" w:cs="Arial"/>
          <w:sz w:val="20"/>
          <w:szCs w:val="20"/>
        </w:rPr>
        <w:t xml:space="preserve"> the emission of bioactive compounds. Early periods used earthenware censers, brass burners, and incense sticks. In Indian customs, Dhupa was burning medicinal herbs on charcoal in copper or clay vessels for the purification of </w:t>
      </w:r>
      <w:r w:rsidR="009A5DA3" w:rsidRPr="006F1553">
        <w:rPr>
          <w:rFonts w:ascii="Arial" w:eastAsia="Times New Roman" w:hAnsi="Arial" w:cs="Arial"/>
          <w:sz w:val="20"/>
          <w:szCs w:val="20"/>
        </w:rPr>
        <w:t xml:space="preserve">the </w:t>
      </w:r>
      <w:r w:rsidRPr="006F1553">
        <w:rPr>
          <w:rFonts w:ascii="Arial" w:eastAsia="Times New Roman" w:hAnsi="Arial" w:cs="Arial"/>
          <w:sz w:val="20"/>
          <w:szCs w:val="20"/>
        </w:rPr>
        <w:t xml:space="preserve">living space. In the Middle East, the burning of frankincense and myrrh was done through an ornamental incense burner. In Native American cultures, the smudging stick was made from bundling dried herbs and would facilitate slow and controlled combustion. African traditions would often burn plant materials over open flames or hot stones, producing heavy, aromatic smoke. </w:t>
      </w:r>
      <w:r w:rsidR="008E41A9" w:rsidRPr="008E41A9">
        <w:rPr>
          <w:rFonts w:ascii="Arial" w:hAnsi="Arial" w:cs="Arial"/>
          <w:sz w:val="20"/>
          <w:szCs w:val="20"/>
        </w:rPr>
        <w:t>These approaches facilitated the release and distribution of bioactive volatile compounds in the environment</w:t>
      </w:r>
      <w:r w:rsidR="008E41A9">
        <w:t>.</w:t>
      </w:r>
      <w:r w:rsidR="008E41A9">
        <w:rPr>
          <w:rFonts w:ascii="Arial" w:eastAsia="Times New Roman" w:hAnsi="Arial" w:cs="Arial"/>
          <w:sz w:val="20"/>
          <w:szCs w:val="20"/>
        </w:rPr>
        <w:t xml:space="preserve"> </w:t>
      </w:r>
      <w:r w:rsidRPr="006F1553">
        <w:rPr>
          <w:rFonts w:ascii="Arial" w:eastAsia="Times New Roman" w:hAnsi="Arial" w:cs="Arial"/>
          <w:sz w:val="20"/>
          <w:szCs w:val="20"/>
        </w:rPr>
        <w:t xml:space="preserve">Modern research continues to confirm that the combustion of various plant materials is accompanied by the emission of volatile antimicrobial compounds such as phenols, terpenoids, and flavonoids that may suppress airborne microbial loads significantly. As such, </w:t>
      </w:r>
      <w:r w:rsidRPr="006F1553">
        <w:rPr>
          <w:rFonts w:ascii="Arial" w:eastAsia="Times New Roman" w:hAnsi="Arial" w:cs="Arial"/>
          <w:sz w:val="20"/>
          <w:szCs w:val="20"/>
        </w:rPr>
        <w:lastRenderedPageBreak/>
        <w:t xml:space="preserve">traditional methods of fumigation find themselves as proof of </w:t>
      </w:r>
      <w:r w:rsidR="000A1F0D" w:rsidRPr="006F1553">
        <w:rPr>
          <w:rFonts w:ascii="Arial" w:eastAsia="Times New Roman" w:hAnsi="Arial" w:cs="Arial"/>
          <w:sz w:val="20"/>
          <w:szCs w:val="20"/>
        </w:rPr>
        <w:t xml:space="preserve">a </w:t>
      </w:r>
      <w:r w:rsidRPr="006F1553">
        <w:rPr>
          <w:rFonts w:ascii="Arial" w:eastAsia="Times New Roman" w:hAnsi="Arial" w:cs="Arial"/>
          <w:sz w:val="20"/>
          <w:szCs w:val="20"/>
        </w:rPr>
        <w:t xml:space="preserve">connection between traditional knowledge and modern science. </w:t>
      </w:r>
      <w:r w:rsidR="0061285E" w:rsidRPr="0061285E">
        <w:rPr>
          <w:rFonts w:ascii="Arial" w:hAnsi="Arial" w:cs="Arial"/>
          <w:sz w:val="20"/>
          <w:szCs w:val="20"/>
        </w:rPr>
        <w:t xml:space="preserve">A variety of plant parts have historically been used in fumigation rituals for their antimicrobial potential. The materials used by them, their sources, bioactive compounds, and reported biological activities are summarized </w:t>
      </w:r>
      <w:r w:rsidR="0061285E" w:rsidRPr="003576D9">
        <w:rPr>
          <w:rFonts w:ascii="Arial" w:hAnsi="Arial" w:cs="Arial"/>
          <w:sz w:val="20"/>
          <w:szCs w:val="20"/>
          <w:highlight w:val="yellow"/>
        </w:rPr>
        <w:t xml:space="preserve">in </w:t>
      </w:r>
      <w:r w:rsidR="0061285E" w:rsidRPr="003576D9">
        <w:rPr>
          <w:rStyle w:val="Strong"/>
          <w:rFonts w:ascii="Arial" w:hAnsi="Arial" w:cs="Arial"/>
          <w:sz w:val="20"/>
          <w:szCs w:val="20"/>
          <w:highlight w:val="yellow"/>
        </w:rPr>
        <w:t>Table 1</w:t>
      </w:r>
      <w:r w:rsidR="0061285E" w:rsidRPr="003576D9">
        <w:rPr>
          <w:rFonts w:ascii="Arial" w:hAnsi="Arial" w:cs="Arial"/>
          <w:sz w:val="20"/>
          <w:szCs w:val="20"/>
          <w:highlight w:val="yellow"/>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
        <w:gridCol w:w="1370"/>
        <w:gridCol w:w="1749"/>
        <w:gridCol w:w="1701"/>
        <w:gridCol w:w="1969"/>
        <w:gridCol w:w="1670"/>
      </w:tblGrid>
      <w:tr w:rsidR="0008764E" w:rsidRPr="003576D9" w14:paraId="3EF4AE17" w14:textId="77777777" w:rsidTr="0008764E">
        <w:trPr>
          <w:tblHeader/>
          <w:tblCellSpacing w:w="15" w:type="dxa"/>
        </w:trPr>
        <w:tc>
          <w:tcPr>
            <w:tcW w:w="522" w:type="dxa"/>
            <w:vAlign w:val="center"/>
            <w:hideMark/>
          </w:tcPr>
          <w:p w14:paraId="2BF131F0" w14:textId="77777777" w:rsidR="00C66D4C" w:rsidRPr="003576D9" w:rsidRDefault="00C66D4C" w:rsidP="00C66D4C">
            <w:pPr>
              <w:spacing w:after="0" w:line="240" w:lineRule="auto"/>
              <w:jc w:val="center"/>
              <w:rPr>
                <w:rFonts w:ascii="Arial" w:eastAsia="Times New Roman" w:hAnsi="Arial" w:cs="Arial"/>
                <w:b/>
                <w:bCs/>
                <w:sz w:val="20"/>
                <w:szCs w:val="20"/>
                <w:highlight w:val="yellow"/>
              </w:rPr>
            </w:pPr>
            <w:r w:rsidRPr="003576D9">
              <w:rPr>
                <w:rFonts w:ascii="Arial" w:eastAsia="Times New Roman" w:hAnsi="Arial" w:cs="Arial"/>
                <w:b/>
                <w:bCs/>
                <w:sz w:val="20"/>
                <w:szCs w:val="20"/>
                <w:highlight w:val="yellow"/>
              </w:rPr>
              <w:t>No.</w:t>
            </w:r>
          </w:p>
        </w:tc>
        <w:tc>
          <w:tcPr>
            <w:tcW w:w="1340" w:type="dxa"/>
            <w:vAlign w:val="center"/>
            <w:hideMark/>
          </w:tcPr>
          <w:p w14:paraId="5F15A18C" w14:textId="77777777" w:rsidR="00C66D4C" w:rsidRPr="003576D9" w:rsidRDefault="00C66D4C" w:rsidP="00C66D4C">
            <w:pPr>
              <w:spacing w:after="0" w:line="240" w:lineRule="auto"/>
              <w:rPr>
                <w:rFonts w:ascii="Arial" w:eastAsia="Times New Roman" w:hAnsi="Arial" w:cs="Arial"/>
                <w:b/>
                <w:bCs/>
                <w:sz w:val="20"/>
                <w:szCs w:val="20"/>
                <w:highlight w:val="yellow"/>
              </w:rPr>
            </w:pPr>
            <w:r w:rsidRPr="003576D9">
              <w:rPr>
                <w:rFonts w:ascii="Arial" w:eastAsia="Times New Roman" w:hAnsi="Arial" w:cs="Arial"/>
                <w:b/>
                <w:bCs/>
                <w:sz w:val="20"/>
                <w:szCs w:val="20"/>
                <w:highlight w:val="yellow"/>
              </w:rPr>
              <w:t>Fumigation Agent / Material</w:t>
            </w:r>
          </w:p>
        </w:tc>
        <w:tc>
          <w:tcPr>
            <w:tcW w:w="1719" w:type="dxa"/>
            <w:vAlign w:val="center"/>
            <w:hideMark/>
          </w:tcPr>
          <w:p w14:paraId="5BE35E23" w14:textId="77777777" w:rsidR="00C66D4C" w:rsidRPr="003576D9" w:rsidRDefault="00C66D4C" w:rsidP="00C66D4C">
            <w:pPr>
              <w:spacing w:after="0" w:line="240" w:lineRule="auto"/>
              <w:rPr>
                <w:rFonts w:ascii="Arial" w:eastAsia="Times New Roman" w:hAnsi="Arial" w:cs="Arial"/>
                <w:b/>
                <w:bCs/>
                <w:sz w:val="20"/>
                <w:szCs w:val="20"/>
                <w:highlight w:val="yellow"/>
              </w:rPr>
            </w:pPr>
            <w:r w:rsidRPr="003576D9">
              <w:rPr>
                <w:rFonts w:ascii="Arial" w:eastAsia="Times New Roman" w:hAnsi="Arial" w:cs="Arial"/>
                <w:b/>
                <w:bCs/>
                <w:sz w:val="20"/>
                <w:szCs w:val="20"/>
                <w:highlight w:val="yellow"/>
              </w:rPr>
              <w:t>Source / Botanical Name</w:t>
            </w:r>
          </w:p>
        </w:tc>
        <w:tc>
          <w:tcPr>
            <w:tcW w:w="1671" w:type="dxa"/>
            <w:vAlign w:val="center"/>
            <w:hideMark/>
          </w:tcPr>
          <w:p w14:paraId="3C9F3C3B" w14:textId="77777777" w:rsidR="00C66D4C" w:rsidRPr="003576D9" w:rsidRDefault="00C66D4C" w:rsidP="00C66D4C">
            <w:pPr>
              <w:spacing w:after="0" w:line="240" w:lineRule="auto"/>
              <w:rPr>
                <w:rFonts w:ascii="Arial" w:eastAsia="Times New Roman" w:hAnsi="Arial" w:cs="Arial"/>
                <w:b/>
                <w:bCs/>
                <w:sz w:val="20"/>
                <w:szCs w:val="20"/>
                <w:highlight w:val="yellow"/>
              </w:rPr>
            </w:pPr>
            <w:r w:rsidRPr="003576D9">
              <w:rPr>
                <w:rFonts w:ascii="Arial" w:eastAsia="Times New Roman" w:hAnsi="Arial" w:cs="Arial"/>
                <w:b/>
                <w:bCs/>
                <w:sz w:val="20"/>
                <w:szCs w:val="20"/>
                <w:highlight w:val="yellow"/>
              </w:rPr>
              <w:t>Principal Antimicrobial Compounds</w:t>
            </w:r>
          </w:p>
        </w:tc>
        <w:tc>
          <w:tcPr>
            <w:tcW w:w="1939" w:type="dxa"/>
            <w:vAlign w:val="center"/>
            <w:hideMark/>
          </w:tcPr>
          <w:p w14:paraId="43D68344" w14:textId="77777777" w:rsidR="00C66D4C" w:rsidRPr="003576D9" w:rsidRDefault="00C66D4C" w:rsidP="00C66D4C">
            <w:pPr>
              <w:spacing w:after="0" w:line="240" w:lineRule="auto"/>
              <w:jc w:val="both"/>
              <w:rPr>
                <w:rFonts w:ascii="Arial" w:eastAsia="Times New Roman" w:hAnsi="Arial" w:cs="Arial"/>
                <w:b/>
                <w:bCs/>
                <w:sz w:val="20"/>
                <w:szCs w:val="20"/>
                <w:highlight w:val="yellow"/>
              </w:rPr>
            </w:pPr>
            <w:r w:rsidRPr="003576D9">
              <w:rPr>
                <w:rFonts w:ascii="Arial" w:eastAsia="Times New Roman" w:hAnsi="Arial" w:cs="Arial"/>
                <w:b/>
                <w:bCs/>
                <w:sz w:val="20"/>
                <w:szCs w:val="20"/>
                <w:highlight w:val="yellow"/>
              </w:rPr>
              <w:t>Reported Biological / Microbial Activity</w:t>
            </w:r>
          </w:p>
        </w:tc>
        <w:tc>
          <w:tcPr>
            <w:tcW w:w="0" w:type="auto"/>
            <w:vAlign w:val="center"/>
            <w:hideMark/>
          </w:tcPr>
          <w:p w14:paraId="1776ADC2" w14:textId="77777777" w:rsidR="00C66D4C" w:rsidRPr="003576D9" w:rsidRDefault="00C66D4C" w:rsidP="00C66D4C">
            <w:pPr>
              <w:spacing w:after="0" w:line="240" w:lineRule="auto"/>
              <w:rPr>
                <w:rFonts w:ascii="Arial" w:eastAsia="Times New Roman" w:hAnsi="Arial" w:cs="Arial"/>
                <w:b/>
                <w:bCs/>
                <w:sz w:val="20"/>
                <w:szCs w:val="20"/>
                <w:highlight w:val="yellow"/>
              </w:rPr>
            </w:pPr>
            <w:r w:rsidRPr="003576D9">
              <w:rPr>
                <w:rFonts w:ascii="Arial" w:eastAsia="Times New Roman" w:hAnsi="Arial" w:cs="Arial"/>
                <w:b/>
                <w:bCs/>
                <w:sz w:val="20"/>
                <w:szCs w:val="20"/>
                <w:highlight w:val="yellow"/>
              </w:rPr>
              <w:t>Key References</w:t>
            </w:r>
          </w:p>
        </w:tc>
      </w:tr>
      <w:tr w:rsidR="0008764E" w:rsidRPr="003576D9" w14:paraId="496CF5E3" w14:textId="77777777" w:rsidTr="0008764E">
        <w:trPr>
          <w:tblCellSpacing w:w="15" w:type="dxa"/>
        </w:trPr>
        <w:tc>
          <w:tcPr>
            <w:tcW w:w="522" w:type="dxa"/>
            <w:vAlign w:val="center"/>
            <w:hideMark/>
          </w:tcPr>
          <w:p w14:paraId="4BC76E30"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1</w:t>
            </w:r>
          </w:p>
        </w:tc>
        <w:tc>
          <w:tcPr>
            <w:tcW w:w="1340" w:type="dxa"/>
            <w:vAlign w:val="center"/>
            <w:hideMark/>
          </w:tcPr>
          <w:p w14:paraId="3CDB0C5E"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Neem</w:t>
            </w:r>
          </w:p>
        </w:tc>
        <w:tc>
          <w:tcPr>
            <w:tcW w:w="1719" w:type="dxa"/>
            <w:vAlign w:val="center"/>
            <w:hideMark/>
          </w:tcPr>
          <w:p w14:paraId="3A763F53"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i/>
                <w:iCs/>
                <w:sz w:val="20"/>
                <w:szCs w:val="20"/>
                <w:highlight w:val="yellow"/>
              </w:rPr>
              <w:t>Azadirachta indica</w:t>
            </w:r>
            <w:r w:rsidRPr="003576D9">
              <w:rPr>
                <w:rFonts w:ascii="Arial" w:eastAsia="Times New Roman" w:hAnsi="Arial" w:cs="Arial"/>
                <w:sz w:val="20"/>
                <w:szCs w:val="20"/>
                <w:highlight w:val="yellow"/>
              </w:rPr>
              <w:t xml:space="preserve"> (Leaves, bark)</w:t>
            </w:r>
          </w:p>
        </w:tc>
        <w:tc>
          <w:tcPr>
            <w:tcW w:w="1671" w:type="dxa"/>
            <w:vAlign w:val="center"/>
            <w:hideMark/>
          </w:tcPr>
          <w:p w14:paraId="65683070" w14:textId="77777777" w:rsidR="00C66D4C" w:rsidRPr="003576D9" w:rsidRDefault="00C66D4C" w:rsidP="00C66D4C">
            <w:pPr>
              <w:spacing w:after="0" w:line="240" w:lineRule="auto"/>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Azadirachtin</w:t>
            </w:r>
            <w:proofErr w:type="spellEnd"/>
            <w:r w:rsidRPr="003576D9">
              <w:rPr>
                <w:rFonts w:ascii="Arial" w:eastAsia="Times New Roman" w:hAnsi="Arial" w:cs="Arial"/>
                <w:sz w:val="20"/>
                <w:szCs w:val="20"/>
                <w:highlight w:val="yellow"/>
              </w:rPr>
              <w:t xml:space="preserve">, </w:t>
            </w:r>
            <w:proofErr w:type="spellStart"/>
            <w:r w:rsidRPr="003576D9">
              <w:rPr>
                <w:rFonts w:ascii="Arial" w:eastAsia="Times New Roman" w:hAnsi="Arial" w:cs="Arial"/>
                <w:sz w:val="20"/>
                <w:szCs w:val="20"/>
                <w:highlight w:val="yellow"/>
              </w:rPr>
              <w:t>Nimbin</w:t>
            </w:r>
            <w:proofErr w:type="spellEnd"/>
            <w:r w:rsidRPr="003576D9">
              <w:rPr>
                <w:rFonts w:ascii="Arial" w:eastAsia="Times New Roman" w:hAnsi="Arial" w:cs="Arial"/>
                <w:sz w:val="20"/>
                <w:szCs w:val="20"/>
                <w:highlight w:val="yellow"/>
              </w:rPr>
              <w:t xml:space="preserve">, </w:t>
            </w:r>
            <w:proofErr w:type="spellStart"/>
            <w:r w:rsidRPr="003576D9">
              <w:rPr>
                <w:rFonts w:ascii="Arial" w:eastAsia="Times New Roman" w:hAnsi="Arial" w:cs="Arial"/>
                <w:sz w:val="20"/>
                <w:szCs w:val="20"/>
                <w:highlight w:val="yellow"/>
              </w:rPr>
              <w:t>Nimbidin</w:t>
            </w:r>
            <w:proofErr w:type="spellEnd"/>
          </w:p>
        </w:tc>
        <w:tc>
          <w:tcPr>
            <w:tcW w:w="1939" w:type="dxa"/>
            <w:vAlign w:val="center"/>
            <w:hideMark/>
          </w:tcPr>
          <w:p w14:paraId="691717FE"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Broad-spectrum antibacterial and antifungal effects</w:t>
            </w:r>
          </w:p>
        </w:tc>
        <w:tc>
          <w:tcPr>
            <w:tcW w:w="0" w:type="auto"/>
            <w:vAlign w:val="center"/>
            <w:hideMark/>
          </w:tcPr>
          <w:p w14:paraId="36006D46"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 xml:space="preserve">Biswas et al., 2002; </w:t>
            </w:r>
            <w:proofErr w:type="spellStart"/>
            <w:r w:rsidRPr="003576D9">
              <w:rPr>
                <w:rFonts w:ascii="Arial" w:eastAsia="Times New Roman" w:hAnsi="Arial" w:cs="Arial"/>
                <w:sz w:val="20"/>
                <w:szCs w:val="20"/>
                <w:highlight w:val="yellow"/>
              </w:rPr>
              <w:t>Subapriya</w:t>
            </w:r>
            <w:proofErr w:type="spellEnd"/>
            <w:r w:rsidRPr="003576D9">
              <w:rPr>
                <w:rFonts w:ascii="Arial" w:eastAsia="Times New Roman" w:hAnsi="Arial" w:cs="Arial"/>
                <w:sz w:val="20"/>
                <w:szCs w:val="20"/>
                <w:highlight w:val="yellow"/>
              </w:rPr>
              <w:t xml:space="preserve"> &amp; </w:t>
            </w:r>
            <w:proofErr w:type="spellStart"/>
            <w:r w:rsidRPr="003576D9">
              <w:rPr>
                <w:rFonts w:ascii="Arial" w:eastAsia="Times New Roman" w:hAnsi="Arial" w:cs="Arial"/>
                <w:sz w:val="20"/>
                <w:szCs w:val="20"/>
                <w:highlight w:val="yellow"/>
              </w:rPr>
              <w:t>Nagini</w:t>
            </w:r>
            <w:proofErr w:type="spellEnd"/>
            <w:r w:rsidRPr="003576D9">
              <w:rPr>
                <w:rFonts w:ascii="Arial" w:eastAsia="Times New Roman" w:hAnsi="Arial" w:cs="Arial"/>
                <w:sz w:val="20"/>
                <w:szCs w:val="20"/>
                <w:highlight w:val="yellow"/>
              </w:rPr>
              <w:t>, 2005</w:t>
            </w:r>
          </w:p>
        </w:tc>
      </w:tr>
      <w:tr w:rsidR="0008764E" w:rsidRPr="003576D9" w14:paraId="2B1FB72C" w14:textId="77777777" w:rsidTr="0008764E">
        <w:trPr>
          <w:tblCellSpacing w:w="15" w:type="dxa"/>
        </w:trPr>
        <w:tc>
          <w:tcPr>
            <w:tcW w:w="522" w:type="dxa"/>
            <w:vAlign w:val="center"/>
            <w:hideMark/>
          </w:tcPr>
          <w:p w14:paraId="7421EF09"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2</w:t>
            </w:r>
          </w:p>
        </w:tc>
        <w:tc>
          <w:tcPr>
            <w:tcW w:w="1340" w:type="dxa"/>
            <w:vAlign w:val="center"/>
            <w:hideMark/>
          </w:tcPr>
          <w:p w14:paraId="54DC29D9"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Tulsi / Holy Basil</w:t>
            </w:r>
          </w:p>
        </w:tc>
        <w:tc>
          <w:tcPr>
            <w:tcW w:w="1719" w:type="dxa"/>
            <w:vAlign w:val="center"/>
            <w:hideMark/>
          </w:tcPr>
          <w:p w14:paraId="1D3E5428"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i/>
                <w:iCs/>
                <w:sz w:val="20"/>
                <w:szCs w:val="20"/>
                <w:highlight w:val="yellow"/>
              </w:rPr>
              <w:t>Ocimum sanctum</w:t>
            </w:r>
            <w:r w:rsidRPr="003576D9">
              <w:rPr>
                <w:rFonts w:ascii="Arial" w:eastAsia="Times New Roman" w:hAnsi="Arial" w:cs="Arial"/>
                <w:sz w:val="20"/>
                <w:szCs w:val="20"/>
                <w:highlight w:val="yellow"/>
              </w:rPr>
              <w:t xml:space="preserve"> (Leaves)</w:t>
            </w:r>
          </w:p>
        </w:tc>
        <w:tc>
          <w:tcPr>
            <w:tcW w:w="1671" w:type="dxa"/>
            <w:vAlign w:val="center"/>
            <w:hideMark/>
          </w:tcPr>
          <w:p w14:paraId="7B2F52B4"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Eugenol, Linalool, Caryophyllene</w:t>
            </w:r>
          </w:p>
        </w:tc>
        <w:tc>
          <w:tcPr>
            <w:tcW w:w="1939" w:type="dxa"/>
            <w:vAlign w:val="center"/>
            <w:hideMark/>
          </w:tcPr>
          <w:p w14:paraId="6184AADD"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Antibacterial, antifungal, antiviral</w:t>
            </w:r>
          </w:p>
        </w:tc>
        <w:tc>
          <w:tcPr>
            <w:tcW w:w="0" w:type="auto"/>
            <w:vAlign w:val="center"/>
            <w:hideMark/>
          </w:tcPr>
          <w:p w14:paraId="399BDAA5"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Prakash &amp; Gupta, 2005; Mondal et al., 2009</w:t>
            </w:r>
          </w:p>
        </w:tc>
      </w:tr>
      <w:tr w:rsidR="0008764E" w:rsidRPr="003576D9" w14:paraId="7DE7F56A" w14:textId="77777777" w:rsidTr="0008764E">
        <w:trPr>
          <w:tblCellSpacing w:w="15" w:type="dxa"/>
        </w:trPr>
        <w:tc>
          <w:tcPr>
            <w:tcW w:w="522" w:type="dxa"/>
            <w:vAlign w:val="center"/>
            <w:hideMark/>
          </w:tcPr>
          <w:p w14:paraId="7AC2D48B"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3</w:t>
            </w:r>
          </w:p>
        </w:tc>
        <w:tc>
          <w:tcPr>
            <w:tcW w:w="1340" w:type="dxa"/>
            <w:vAlign w:val="center"/>
            <w:hideMark/>
          </w:tcPr>
          <w:p w14:paraId="1F60D63A"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 xml:space="preserve">Frankincense / </w:t>
            </w:r>
            <w:proofErr w:type="spellStart"/>
            <w:r w:rsidRPr="003576D9">
              <w:rPr>
                <w:rFonts w:ascii="Arial" w:eastAsia="Times New Roman" w:hAnsi="Arial" w:cs="Arial"/>
                <w:sz w:val="20"/>
                <w:szCs w:val="20"/>
                <w:highlight w:val="yellow"/>
              </w:rPr>
              <w:t>Olibanum</w:t>
            </w:r>
            <w:proofErr w:type="spellEnd"/>
          </w:p>
        </w:tc>
        <w:tc>
          <w:tcPr>
            <w:tcW w:w="1719" w:type="dxa"/>
            <w:vAlign w:val="center"/>
            <w:hideMark/>
          </w:tcPr>
          <w:p w14:paraId="6107411D"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i/>
                <w:iCs/>
                <w:sz w:val="20"/>
                <w:szCs w:val="20"/>
                <w:highlight w:val="yellow"/>
              </w:rPr>
              <w:t>Boswellia serrata</w:t>
            </w:r>
            <w:r w:rsidRPr="003576D9">
              <w:rPr>
                <w:rFonts w:ascii="Arial" w:eastAsia="Times New Roman" w:hAnsi="Arial" w:cs="Arial"/>
                <w:sz w:val="20"/>
                <w:szCs w:val="20"/>
                <w:highlight w:val="yellow"/>
              </w:rPr>
              <w:t xml:space="preserve"> (Resin)</w:t>
            </w:r>
          </w:p>
        </w:tc>
        <w:tc>
          <w:tcPr>
            <w:tcW w:w="1671" w:type="dxa"/>
            <w:vAlign w:val="center"/>
            <w:hideMark/>
          </w:tcPr>
          <w:p w14:paraId="6E59F1C4" w14:textId="77777777" w:rsidR="00C66D4C" w:rsidRPr="003576D9" w:rsidRDefault="00C66D4C" w:rsidP="00C66D4C">
            <w:pPr>
              <w:spacing w:after="0" w:line="240" w:lineRule="auto"/>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Boswellic</w:t>
            </w:r>
            <w:proofErr w:type="spellEnd"/>
            <w:r w:rsidRPr="003576D9">
              <w:rPr>
                <w:rFonts w:ascii="Arial" w:eastAsia="Times New Roman" w:hAnsi="Arial" w:cs="Arial"/>
                <w:sz w:val="20"/>
                <w:szCs w:val="20"/>
                <w:highlight w:val="yellow"/>
              </w:rPr>
              <w:t xml:space="preserve"> acids, Terpenes</w:t>
            </w:r>
          </w:p>
        </w:tc>
        <w:tc>
          <w:tcPr>
            <w:tcW w:w="1939" w:type="dxa"/>
            <w:vAlign w:val="center"/>
            <w:hideMark/>
          </w:tcPr>
          <w:p w14:paraId="0B9CCC31"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Antimicrobial, anti-inflammatory</w:t>
            </w:r>
          </w:p>
        </w:tc>
        <w:tc>
          <w:tcPr>
            <w:tcW w:w="0" w:type="auto"/>
            <w:vAlign w:val="center"/>
            <w:hideMark/>
          </w:tcPr>
          <w:p w14:paraId="19521B24"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Sharma et al., 2020; Singh et al., 2023</w:t>
            </w:r>
          </w:p>
        </w:tc>
      </w:tr>
      <w:tr w:rsidR="0008764E" w:rsidRPr="003576D9" w14:paraId="4A2537BC" w14:textId="77777777" w:rsidTr="0008764E">
        <w:trPr>
          <w:tblCellSpacing w:w="15" w:type="dxa"/>
        </w:trPr>
        <w:tc>
          <w:tcPr>
            <w:tcW w:w="522" w:type="dxa"/>
            <w:vAlign w:val="center"/>
            <w:hideMark/>
          </w:tcPr>
          <w:p w14:paraId="46BECC55"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4</w:t>
            </w:r>
          </w:p>
        </w:tc>
        <w:tc>
          <w:tcPr>
            <w:tcW w:w="1340" w:type="dxa"/>
            <w:vAlign w:val="center"/>
            <w:hideMark/>
          </w:tcPr>
          <w:p w14:paraId="20B1B737"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Myrrh</w:t>
            </w:r>
          </w:p>
        </w:tc>
        <w:tc>
          <w:tcPr>
            <w:tcW w:w="1719" w:type="dxa"/>
            <w:vAlign w:val="center"/>
            <w:hideMark/>
          </w:tcPr>
          <w:p w14:paraId="5CCE86C1"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i/>
                <w:iCs/>
                <w:sz w:val="20"/>
                <w:szCs w:val="20"/>
                <w:highlight w:val="yellow"/>
              </w:rPr>
              <w:t>Commiphora myrrha</w:t>
            </w:r>
            <w:r w:rsidRPr="003576D9">
              <w:rPr>
                <w:rFonts w:ascii="Arial" w:eastAsia="Times New Roman" w:hAnsi="Arial" w:cs="Arial"/>
                <w:sz w:val="20"/>
                <w:szCs w:val="20"/>
                <w:highlight w:val="yellow"/>
              </w:rPr>
              <w:t xml:space="preserve"> (Resin)</w:t>
            </w:r>
          </w:p>
        </w:tc>
        <w:tc>
          <w:tcPr>
            <w:tcW w:w="1671" w:type="dxa"/>
            <w:vAlign w:val="center"/>
            <w:hideMark/>
          </w:tcPr>
          <w:p w14:paraId="7A1488C7"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Furanoeudesma-1,3-diene, Curzerene</w:t>
            </w:r>
          </w:p>
        </w:tc>
        <w:tc>
          <w:tcPr>
            <w:tcW w:w="1939" w:type="dxa"/>
            <w:vAlign w:val="center"/>
            <w:hideMark/>
          </w:tcPr>
          <w:p w14:paraId="00D0455D"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Antibacterial, antifungal</w:t>
            </w:r>
          </w:p>
        </w:tc>
        <w:tc>
          <w:tcPr>
            <w:tcW w:w="0" w:type="auto"/>
            <w:vAlign w:val="center"/>
            <w:hideMark/>
          </w:tcPr>
          <w:p w14:paraId="5101B90E" w14:textId="77777777" w:rsidR="00C66D4C" w:rsidRPr="003576D9" w:rsidRDefault="00C66D4C" w:rsidP="00C66D4C">
            <w:pPr>
              <w:spacing w:after="0" w:line="240" w:lineRule="auto"/>
              <w:jc w:val="both"/>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Dolara</w:t>
            </w:r>
            <w:proofErr w:type="spellEnd"/>
            <w:r w:rsidRPr="003576D9">
              <w:rPr>
                <w:rFonts w:ascii="Arial" w:eastAsia="Times New Roman" w:hAnsi="Arial" w:cs="Arial"/>
                <w:sz w:val="20"/>
                <w:szCs w:val="20"/>
                <w:highlight w:val="yellow"/>
              </w:rPr>
              <w:t xml:space="preserve"> et al., 2000</w:t>
            </w:r>
          </w:p>
        </w:tc>
      </w:tr>
      <w:tr w:rsidR="0008764E" w:rsidRPr="003576D9" w14:paraId="2D675F25" w14:textId="77777777" w:rsidTr="0008764E">
        <w:trPr>
          <w:tblCellSpacing w:w="15" w:type="dxa"/>
        </w:trPr>
        <w:tc>
          <w:tcPr>
            <w:tcW w:w="522" w:type="dxa"/>
            <w:vAlign w:val="center"/>
            <w:hideMark/>
          </w:tcPr>
          <w:p w14:paraId="10D810F3"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5</w:t>
            </w:r>
          </w:p>
        </w:tc>
        <w:tc>
          <w:tcPr>
            <w:tcW w:w="1340" w:type="dxa"/>
            <w:vAlign w:val="center"/>
            <w:hideMark/>
          </w:tcPr>
          <w:p w14:paraId="4C0EF219"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Turmeric</w:t>
            </w:r>
          </w:p>
        </w:tc>
        <w:tc>
          <w:tcPr>
            <w:tcW w:w="1719" w:type="dxa"/>
            <w:vAlign w:val="center"/>
            <w:hideMark/>
          </w:tcPr>
          <w:p w14:paraId="746A8F48"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i/>
                <w:iCs/>
                <w:sz w:val="20"/>
                <w:szCs w:val="20"/>
                <w:highlight w:val="yellow"/>
              </w:rPr>
              <w:t>Curcuma longa</w:t>
            </w:r>
            <w:r w:rsidRPr="003576D9">
              <w:rPr>
                <w:rFonts w:ascii="Arial" w:eastAsia="Times New Roman" w:hAnsi="Arial" w:cs="Arial"/>
                <w:sz w:val="20"/>
                <w:szCs w:val="20"/>
                <w:highlight w:val="yellow"/>
              </w:rPr>
              <w:t xml:space="preserve"> (Rhizome)</w:t>
            </w:r>
          </w:p>
        </w:tc>
        <w:tc>
          <w:tcPr>
            <w:tcW w:w="1671" w:type="dxa"/>
            <w:vAlign w:val="center"/>
            <w:hideMark/>
          </w:tcPr>
          <w:p w14:paraId="3707B411"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Curcumin, Turmerone</w:t>
            </w:r>
          </w:p>
        </w:tc>
        <w:tc>
          <w:tcPr>
            <w:tcW w:w="1939" w:type="dxa"/>
            <w:vAlign w:val="center"/>
            <w:hideMark/>
          </w:tcPr>
          <w:p w14:paraId="3D93D435"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Antimicrobial, antioxidant</w:t>
            </w:r>
          </w:p>
        </w:tc>
        <w:tc>
          <w:tcPr>
            <w:tcW w:w="0" w:type="auto"/>
            <w:vAlign w:val="center"/>
            <w:hideMark/>
          </w:tcPr>
          <w:p w14:paraId="6B40BB89" w14:textId="77777777" w:rsidR="00C66D4C" w:rsidRPr="003576D9" w:rsidRDefault="00C66D4C" w:rsidP="00C66D4C">
            <w:pPr>
              <w:spacing w:after="0" w:line="240" w:lineRule="auto"/>
              <w:jc w:val="both"/>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Praditya</w:t>
            </w:r>
            <w:proofErr w:type="spellEnd"/>
            <w:r w:rsidRPr="003576D9">
              <w:rPr>
                <w:rFonts w:ascii="Arial" w:eastAsia="Times New Roman" w:hAnsi="Arial" w:cs="Arial"/>
                <w:sz w:val="20"/>
                <w:szCs w:val="20"/>
                <w:highlight w:val="yellow"/>
              </w:rPr>
              <w:t xml:space="preserve"> et al., 2019</w:t>
            </w:r>
          </w:p>
        </w:tc>
      </w:tr>
      <w:tr w:rsidR="0008764E" w:rsidRPr="003576D9" w14:paraId="1C3FB971" w14:textId="77777777" w:rsidTr="0008764E">
        <w:trPr>
          <w:tblCellSpacing w:w="15" w:type="dxa"/>
        </w:trPr>
        <w:tc>
          <w:tcPr>
            <w:tcW w:w="522" w:type="dxa"/>
            <w:vAlign w:val="center"/>
            <w:hideMark/>
          </w:tcPr>
          <w:p w14:paraId="71B9E954"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6</w:t>
            </w:r>
          </w:p>
        </w:tc>
        <w:tc>
          <w:tcPr>
            <w:tcW w:w="1340" w:type="dxa"/>
            <w:vAlign w:val="center"/>
            <w:hideMark/>
          </w:tcPr>
          <w:p w14:paraId="04392206"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Sage</w:t>
            </w:r>
          </w:p>
        </w:tc>
        <w:tc>
          <w:tcPr>
            <w:tcW w:w="1719" w:type="dxa"/>
            <w:vAlign w:val="center"/>
            <w:hideMark/>
          </w:tcPr>
          <w:p w14:paraId="1EDADFE0"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i/>
                <w:iCs/>
                <w:sz w:val="20"/>
                <w:szCs w:val="20"/>
                <w:highlight w:val="yellow"/>
              </w:rPr>
              <w:t>Salvia officinalis</w:t>
            </w:r>
            <w:r w:rsidRPr="003576D9">
              <w:rPr>
                <w:rFonts w:ascii="Arial" w:eastAsia="Times New Roman" w:hAnsi="Arial" w:cs="Arial"/>
                <w:sz w:val="20"/>
                <w:szCs w:val="20"/>
                <w:highlight w:val="yellow"/>
              </w:rPr>
              <w:t xml:space="preserve"> (Leaves)</w:t>
            </w:r>
          </w:p>
        </w:tc>
        <w:tc>
          <w:tcPr>
            <w:tcW w:w="1671" w:type="dxa"/>
            <w:vAlign w:val="center"/>
            <w:hideMark/>
          </w:tcPr>
          <w:p w14:paraId="4DCB67D8"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Thujone, Camphor, 1,8-Cineole</w:t>
            </w:r>
          </w:p>
        </w:tc>
        <w:tc>
          <w:tcPr>
            <w:tcW w:w="1939" w:type="dxa"/>
            <w:vAlign w:val="center"/>
            <w:hideMark/>
          </w:tcPr>
          <w:p w14:paraId="0F5BB0A6"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Antibacterial, antifungal</w:t>
            </w:r>
          </w:p>
        </w:tc>
        <w:tc>
          <w:tcPr>
            <w:tcW w:w="0" w:type="auto"/>
            <w:vAlign w:val="center"/>
            <w:hideMark/>
          </w:tcPr>
          <w:p w14:paraId="4B94885A" w14:textId="77777777" w:rsidR="00C66D4C" w:rsidRPr="003576D9" w:rsidRDefault="00C66D4C" w:rsidP="00C66D4C">
            <w:pPr>
              <w:spacing w:after="0" w:line="240" w:lineRule="auto"/>
              <w:jc w:val="both"/>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Bozin</w:t>
            </w:r>
            <w:proofErr w:type="spellEnd"/>
            <w:r w:rsidRPr="003576D9">
              <w:rPr>
                <w:rFonts w:ascii="Arial" w:eastAsia="Times New Roman" w:hAnsi="Arial" w:cs="Arial"/>
                <w:sz w:val="20"/>
                <w:szCs w:val="20"/>
                <w:highlight w:val="yellow"/>
              </w:rPr>
              <w:t xml:space="preserve"> et al., 2007</w:t>
            </w:r>
          </w:p>
        </w:tc>
      </w:tr>
      <w:tr w:rsidR="0008764E" w:rsidRPr="003576D9" w14:paraId="1C4D3257" w14:textId="77777777" w:rsidTr="0008764E">
        <w:trPr>
          <w:tblCellSpacing w:w="15" w:type="dxa"/>
        </w:trPr>
        <w:tc>
          <w:tcPr>
            <w:tcW w:w="522" w:type="dxa"/>
            <w:vAlign w:val="center"/>
            <w:hideMark/>
          </w:tcPr>
          <w:p w14:paraId="53B9E83C"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7</w:t>
            </w:r>
          </w:p>
        </w:tc>
        <w:tc>
          <w:tcPr>
            <w:tcW w:w="1340" w:type="dxa"/>
            <w:vAlign w:val="center"/>
            <w:hideMark/>
          </w:tcPr>
          <w:p w14:paraId="1E0F2AE1"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Sandalwood</w:t>
            </w:r>
          </w:p>
        </w:tc>
        <w:tc>
          <w:tcPr>
            <w:tcW w:w="1719" w:type="dxa"/>
            <w:vAlign w:val="center"/>
            <w:hideMark/>
          </w:tcPr>
          <w:p w14:paraId="46ECAE7D"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i/>
                <w:iCs/>
                <w:sz w:val="20"/>
                <w:szCs w:val="20"/>
                <w:highlight w:val="yellow"/>
              </w:rPr>
              <w:t>Santalum album</w:t>
            </w:r>
            <w:r w:rsidRPr="003576D9">
              <w:rPr>
                <w:rFonts w:ascii="Arial" w:eastAsia="Times New Roman" w:hAnsi="Arial" w:cs="Arial"/>
                <w:sz w:val="20"/>
                <w:szCs w:val="20"/>
                <w:highlight w:val="yellow"/>
              </w:rPr>
              <w:t xml:space="preserve"> (Wood, oil)</w:t>
            </w:r>
          </w:p>
        </w:tc>
        <w:tc>
          <w:tcPr>
            <w:tcW w:w="1671" w:type="dxa"/>
            <w:vAlign w:val="center"/>
            <w:hideMark/>
          </w:tcPr>
          <w:p w14:paraId="00EEC675" w14:textId="77777777" w:rsidR="00C66D4C" w:rsidRPr="003576D9" w:rsidRDefault="00C66D4C" w:rsidP="00C66D4C">
            <w:pPr>
              <w:spacing w:after="0" w:line="240" w:lineRule="auto"/>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Santalol</w:t>
            </w:r>
            <w:proofErr w:type="spellEnd"/>
            <w:r w:rsidRPr="003576D9">
              <w:rPr>
                <w:rFonts w:ascii="Arial" w:eastAsia="Times New Roman" w:hAnsi="Arial" w:cs="Arial"/>
                <w:sz w:val="20"/>
                <w:szCs w:val="20"/>
                <w:highlight w:val="yellow"/>
              </w:rPr>
              <w:t>, β-</w:t>
            </w:r>
            <w:proofErr w:type="spellStart"/>
            <w:r w:rsidRPr="003576D9">
              <w:rPr>
                <w:rFonts w:ascii="Arial" w:eastAsia="Times New Roman" w:hAnsi="Arial" w:cs="Arial"/>
                <w:sz w:val="20"/>
                <w:szCs w:val="20"/>
                <w:highlight w:val="yellow"/>
              </w:rPr>
              <w:t>Santalene</w:t>
            </w:r>
            <w:proofErr w:type="spellEnd"/>
          </w:p>
        </w:tc>
        <w:tc>
          <w:tcPr>
            <w:tcW w:w="1939" w:type="dxa"/>
            <w:vAlign w:val="center"/>
            <w:hideMark/>
          </w:tcPr>
          <w:p w14:paraId="63403032"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Antimicrobial, aromatic</w:t>
            </w:r>
          </w:p>
        </w:tc>
        <w:tc>
          <w:tcPr>
            <w:tcW w:w="0" w:type="auto"/>
            <w:vAlign w:val="center"/>
            <w:hideMark/>
          </w:tcPr>
          <w:p w14:paraId="3085E920"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Dwivedi &amp; Naik, 2021</w:t>
            </w:r>
          </w:p>
        </w:tc>
      </w:tr>
      <w:tr w:rsidR="0008764E" w:rsidRPr="003576D9" w14:paraId="670A80ED" w14:textId="77777777" w:rsidTr="0008764E">
        <w:trPr>
          <w:tblCellSpacing w:w="15" w:type="dxa"/>
        </w:trPr>
        <w:tc>
          <w:tcPr>
            <w:tcW w:w="522" w:type="dxa"/>
            <w:vAlign w:val="center"/>
            <w:hideMark/>
          </w:tcPr>
          <w:p w14:paraId="5890F28B"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8</w:t>
            </w:r>
          </w:p>
        </w:tc>
        <w:tc>
          <w:tcPr>
            <w:tcW w:w="1340" w:type="dxa"/>
            <w:vAlign w:val="center"/>
            <w:hideMark/>
          </w:tcPr>
          <w:p w14:paraId="4BB5AE83"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Guggul</w:t>
            </w:r>
          </w:p>
        </w:tc>
        <w:tc>
          <w:tcPr>
            <w:tcW w:w="1719" w:type="dxa"/>
            <w:vAlign w:val="center"/>
            <w:hideMark/>
          </w:tcPr>
          <w:p w14:paraId="13F4C6A3" w14:textId="77777777" w:rsidR="00C66D4C" w:rsidRPr="003576D9" w:rsidRDefault="00C66D4C" w:rsidP="00C66D4C">
            <w:pPr>
              <w:spacing w:after="0" w:line="240" w:lineRule="auto"/>
              <w:rPr>
                <w:rFonts w:ascii="Arial" w:eastAsia="Times New Roman" w:hAnsi="Arial" w:cs="Arial"/>
                <w:sz w:val="20"/>
                <w:szCs w:val="20"/>
                <w:highlight w:val="yellow"/>
              </w:rPr>
            </w:pPr>
            <w:proofErr w:type="spellStart"/>
            <w:r w:rsidRPr="003576D9">
              <w:rPr>
                <w:rFonts w:ascii="Arial" w:eastAsia="Times New Roman" w:hAnsi="Arial" w:cs="Arial"/>
                <w:i/>
                <w:iCs/>
                <w:sz w:val="20"/>
                <w:szCs w:val="20"/>
                <w:highlight w:val="yellow"/>
              </w:rPr>
              <w:t>Commiphora</w:t>
            </w:r>
            <w:proofErr w:type="spellEnd"/>
            <w:r w:rsidRPr="003576D9">
              <w:rPr>
                <w:rFonts w:ascii="Arial" w:eastAsia="Times New Roman" w:hAnsi="Arial" w:cs="Arial"/>
                <w:i/>
                <w:iCs/>
                <w:sz w:val="20"/>
                <w:szCs w:val="20"/>
                <w:highlight w:val="yellow"/>
              </w:rPr>
              <w:t xml:space="preserve"> </w:t>
            </w:r>
            <w:proofErr w:type="spellStart"/>
            <w:r w:rsidRPr="003576D9">
              <w:rPr>
                <w:rFonts w:ascii="Arial" w:eastAsia="Times New Roman" w:hAnsi="Arial" w:cs="Arial"/>
                <w:i/>
                <w:iCs/>
                <w:sz w:val="20"/>
                <w:szCs w:val="20"/>
                <w:highlight w:val="yellow"/>
              </w:rPr>
              <w:t>wightii</w:t>
            </w:r>
            <w:proofErr w:type="spellEnd"/>
            <w:r w:rsidRPr="003576D9">
              <w:rPr>
                <w:rFonts w:ascii="Arial" w:eastAsia="Times New Roman" w:hAnsi="Arial" w:cs="Arial"/>
                <w:sz w:val="20"/>
                <w:szCs w:val="20"/>
                <w:highlight w:val="yellow"/>
              </w:rPr>
              <w:t xml:space="preserve"> (Resin)</w:t>
            </w:r>
          </w:p>
        </w:tc>
        <w:tc>
          <w:tcPr>
            <w:tcW w:w="1671" w:type="dxa"/>
            <w:vAlign w:val="center"/>
            <w:hideMark/>
          </w:tcPr>
          <w:p w14:paraId="30751609" w14:textId="77777777" w:rsidR="00C66D4C" w:rsidRPr="003576D9" w:rsidRDefault="00C66D4C" w:rsidP="00C66D4C">
            <w:pPr>
              <w:spacing w:after="0" w:line="240" w:lineRule="auto"/>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Guggulsterones</w:t>
            </w:r>
            <w:proofErr w:type="spellEnd"/>
            <w:r w:rsidRPr="003576D9">
              <w:rPr>
                <w:rFonts w:ascii="Arial" w:eastAsia="Times New Roman" w:hAnsi="Arial" w:cs="Arial"/>
                <w:sz w:val="20"/>
                <w:szCs w:val="20"/>
                <w:highlight w:val="yellow"/>
              </w:rPr>
              <w:t xml:space="preserve">, </w:t>
            </w:r>
            <w:proofErr w:type="spellStart"/>
            <w:r w:rsidRPr="003576D9">
              <w:rPr>
                <w:rFonts w:ascii="Arial" w:eastAsia="Times New Roman" w:hAnsi="Arial" w:cs="Arial"/>
                <w:sz w:val="20"/>
                <w:szCs w:val="20"/>
                <w:highlight w:val="yellow"/>
              </w:rPr>
              <w:t>Myrrhanol</w:t>
            </w:r>
            <w:proofErr w:type="spellEnd"/>
            <w:r w:rsidRPr="003576D9">
              <w:rPr>
                <w:rFonts w:ascii="Arial" w:eastAsia="Times New Roman" w:hAnsi="Arial" w:cs="Arial"/>
                <w:sz w:val="20"/>
                <w:szCs w:val="20"/>
                <w:highlight w:val="yellow"/>
              </w:rPr>
              <w:t xml:space="preserve"> A</w:t>
            </w:r>
          </w:p>
        </w:tc>
        <w:tc>
          <w:tcPr>
            <w:tcW w:w="1939" w:type="dxa"/>
            <w:vAlign w:val="center"/>
            <w:hideMark/>
          </w:tcPr>
          <w:p w14:paraId="16DB214D"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Antibacterial, anti-inflammatory</w:t>
            </w:r>
          </w:p>
        </w:tc>
        <w:tc>
          <w:tcPr>
            <w:tcW w:w="0" w:type="auto"/>
            <w:vAlign w:val="center"/>
            <w:hideMark/>
          </w:tcPr>
          <w:p w14:paraId="6F994C21"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Bhatt et al., 2016</w:t>
            </w:r>
          </w:p>
        </w:tc>
      </w:tr>
      <w:tr w:rsidR="0008764E" w:rsidRPr="003576D9" w14:paraId="1181E759" w14:textId="77777777" w:rsidTr="0008764E">
        <w:trPr>
          <w:tblCellSpacing w:w="15" w:type="dxa"/>
        </w:trPr>
        <w:tc>
          <w:tcPr>
            <w:tcW w:w="522" w:type="dxa"/>
            <w:vAlign w:val="center"/>
            <w:hideMark/>
          </w:tcPr>
          <w:p w14:paraId="1900F684"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9</w:t>
            </w:r>
          </w:p>
        </w:tc>
        <w:tc>
          <w:tcPr>
            <w:tcW w:w="1340" w:type="dxa"/>
            <w:vAlign w:val="center"/>
            <w:hideMark/>
          </w:tcPr>
          <w:p w14:paraId="54FDE771" w14:textId="77777777" w:rsidR="00C66D4C" w:rsidRPr="003576D9" w:rsidRDefault="00C66D4C" w:rsidP="00C66D4C">
            <w:pPr>
              <w:spacing w:after="0" w:line="240" w:lineRule="auto"/>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Dhoop</w:t>
            </w:r>
            <w:proofErr w:type="spellEnd"/>
            <w:r w:rsidRPr="003576D9">
              <w:rPr>
                <w:rFonts w:ascii="Arial" w:eastAsia="Times New Roman" w:hAnsi="Arial" w:cs="Arial"/>
                <w:sz w:val="20"/>
                <w:szCs w:val="20"/>
                <w:highlight w:val="yellow"/>
              </w:rPr>
              <w:t xml:space="preserve"> (Camphor resin mix)</w:t>
            </w:r>
          </w:p>
        </w:tc>
        <w:tc>
          <w:tcPr>
            <w:tcW w:w="1719" w:type="dxa"/>
            <w:vAlign w:val="center"/>
            <w:hideMark/>
          </w:tcPr>
          <w:p w14:paraId="2BA4AA73"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i/>
                <w:iCs/>
                <w:sz w:val="20"/>
                <w:szCs w:val="20"/>
                <w:highlight w:val="yellow"/>
              </w:rPr>
              <w:t>Cinnamomum camphora</w:t>
            </w:r>
            <w:r w:rsidRPr="003576D9">
              <w:rPr>
                <w:rFonts w:ascii="Arial" w:eastAsia="Times New Roman" w:hAnsi="Arial" w:cs="Arial"/>
                <w:sz w:val="20"/>
                <w:szCs w:val="20"/>
                <w:highlight w:val="yellow"/>
              </w:rPr>
              <w:t xml:space="preserve"> (Resin)</w:t>
            </w:r>
          </w:p>
        </w:tc>
        <w:tc>
          <w:tcPr>
            <w:tcW w:w="1671" w:type="dxa"/>
            <w:vAlign w:val="center"/>
            <w:hideMark/>
          </w:tcPr>
          <w:p w14:paraId="672BD3CB"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Camphor, Borneol</w:t>
            </w:r>
          </w:p>
        </w:tc>
        <w:tc>
          <w:tcPr>
            <w:tcW w:w="1939" w:type="dxa"/>
            <w:vAlign w:val="center"/>
            <w:hideMark/>
          </w:tcPr>
          <w:p w14:paraId="176900AB"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Air disinfectant, insecticidal</w:t>
            </w:r>
          </w:p>
        </w:tc>
        <w:tc>
          <w:tcPr>
            <w:tcW w:w="0" w:type="auto"/>
            <w:vAlign w:val="center"/>
            <w:hideMark/>
          </w:tcPr>
          <w:p w14:paraId="324B6581"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Tripathi et al., 2009</w:t>
            </w:r>
          </w:p>
        </w:tc>
      </w:tr>
      <w:tr w:rsidR="0008764E" w:rsidRPr="003576D9" w14:paraId="73DF04D4" w14:textId="77777777" w:rsidTr="0008764E">
        <w:trPr>
          <w:trHeight w:val="461"/>
          <w:tblCellSpacing w:w="15" w:type="dxa"/>
        </w:trPr>
        <w:tc>
          <w:tcPr>
            <w:tcW w:w="522" w:type="dxa"/>
            <w:vAlign w:val="center"/>
            <w:hideMark/>
          </w:tcPr>
          <w:p w14:paraId="3F9500DF" w14:textId="77777777" w:rsidR="00C66D4C" w:rsidRPr="003576D9" w:rsidRDefault="00C66D4C" w:rsidP="00C66D4C">
            <w:pPr>
              <w:spacing w:after="0" w:line="240" w:lineRule="auto"/>
              <w:jc w:val="center"/>
              <w:rPr>
                <w:rFonts w:ascii="Arial" w:eastAsia="Times New Roman" w:hAnsi="Arial" w:cs="Arial"/>
                <w:sz w:val="20"/>
                <w:szCs w:val="20"/>
                <w:highlight w:val="yellow"/>
              </w:rPr>
            </w:pPr>
            <w:r w:rsidRPr="003576D9">
              <w:rPr>
                <w:rFonts w:ascii="Arial" w:eastAsia="Times New Roman" w:hAnsi="Arial" w:cs="Arial"/>
                <w:sz w:val="20"/>
                <w:szCs w:val="20"/>
                <w:highlight w:val="yellow"/>
              </w:rPr>
              <w:t>10</w:t>
            </w:r>
          </w:p>
        </w:tc>
        <w:tc>
          <w:tcPr>
            <w:tcW w:w="1340" w:type="dxa"/>
            <w:vAlign w:val="center"/>
            <w:hideMark/>
          </w:tcPr>
          <w:p w14:paraId="524F460C"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Juniper</w:t>
            </w:r>
          </w:p>
        </w:tc>
        <w:tc>
          <w:tcPr>
            <w:tcW w:w="1719" w:type="dxa"/>
            <w:vAlign w:val="center"/>
            <w:hideMark/>
          </w:tcPr>
          <w:p w14:paraId="463F2ECC"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i/>
                <w:iCs/>
                <w:sz w:val="20"/>
                <w:szCs w:val="20"/>
                <w:highlight w:val="yellow"/>
              </w:rPr>
              <w:t>Juniperus communis</w:t>
            </w:r>
            <w:r w:rsidRPr="003576D9">
              <w:rPr>
                <w:rFonts w:ascii="Arial" w:eastAsia="Times New Roman" w:hAnsi="Arial" w:cs="Arial"/>
                <w:sz w:val="20"/>
                <w:szCs w:val="20"/>
                <w:highlight w:val="yellow"/>
              </w:rPr>
              <w:t xml:space="preserve"> (Leaves, berries)</w:t>
            </w:r>
          </w:p>
        </w:tc>
        <w:tc>
          <w:tcPr>
            <w:tcW w:w="1671" w:type="dxa"/>
            <w:vAlign w:val="center"/>
            <w:hideMark/>
          </w:tcPr>
          <w:p w14:paraId="00F32C4B" w14:textId="77777777" w:rsidR="00C66D4C" w:rsidRPr="003576D9" w:rsidRDefault="00C66D4C" w:rsidP="00C66D4C">
            <w:pPr>
              <w:spacing w:after="0" w:line="240" w:lineRule="auto"/>
              <w:rPr>
                <w:rFonts w:ascii="Arial" w:eastAsia="Times New Roman" w:hAnsi="Arial" w:cs="Arial"/>
                <w:sz w:val="20"/>
                <w:szCs w:val="20"/>
                <w:highlight w:val="yellow"/>
              </w:rPr>
            </w:pPr>
            <w:r w:rsidRPr="003576D9">
              <w:rPr>
                <w:rFonts w:ascii="Arial" w:eastAsia="Times New Roman" w:hAnsi="Arial" w:cs="Arial"/>
                <w:sz w:val="20"/>
                <w:szCs w:val="20"/>
                <w:highlight w:val="yellow"/>
              </w:rPr>
              <w:t xml:space="preserve">α-Pinene, </w:t>
            </w:r>
            <w:proofErr w:type="spellStart"/>
            <w:r w:rsidRPr="003576D9">
              <w:rPr>
                <w:rFonts w:ascii="Arial" w:eastAsia="Times New Roman" w:hAnsi="Arial" w:cs="Arial"/>
                <w:sz w:val="20"/>
                <w:szCs w:val="20"/>
                <w:highlight w:val="yellow"/>
              </w:rPr>
              <w:t>Sabinene</w:t>
            </w:r>
            <w:proofErr w:type="spellEnd"/>
            <w:r w:rsidRPr="003576D9">
              <w:rPr>
                <w:rFonts w:ascii="Arial" w:eastAsia="Times New Roman" w:hAnsi="Arial" w:cs="Arial"/>
                <w:sz w:val="20"/>
                <w:szCs w:val="20"/>
                <w:highlight w:val="yellow"/>
              </w:rPr>
              <w:t>, Myrcene</w:t>
            </w:r>
          </w:p>
        </w:tc>
        <w:tc>
          <w:tcPr>
            <w:tcW w:w="1939" w:type="dxa"/>
            <w:vAlign w:val="center"/>
            <w:hideMark/>
          </w:tcPr>
          <w:p w14:paraId="0BF6E71B" w14:textId="77777777" w:rsidR="00C66D4C" w:rsidRPr="003576D9" w:rsidRDefault="00C66D4C" w:rsidP="00C66D4C">
            <w:p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Antimicrobial, insect-repellent</w:t>
            </w:r>
          </w:p>
        </w:tc>
        <w:tc>
          <w:tcPr>
            <w:tcW w:w="0" w:type="auto"/>
            <w:vAlign w:val="center"/>
            <w:hideMark/>
          </w:tcPr>
          <w:p w14:paraId="1A0CB095" w14:textId="77777777" w:rsidR="00C66D4C" w:rsidRPr="003576D9" w:rsidRDefault="00C66D4C" w:rsidP="00C66D4C">
            <w:pPr>
              <w:spacing w:after="0" w:line="240" w:lineRule="auto"/>
              <w:jc w:val="both"/>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Pepeljnjak</w:t>
            </w:r>
            <w:proofErr w:type="spellEnd"/>
            <w:r w:rsidRPr="003576D9">
              <w:rPr>
                <w:rFonts w:ascii="Arial" w:eastAsia="Times New Roman" w:hAnsi="Arial" w:cs="Arial"/>
                <w:sz w:val="20"/>
                <w:szCs w:val="20"/>
                <w:highlight w:val="yellow"/>
              </w:rPr>
              <w:t xml:space="preserve"> et al., 2005</w:t>
            </w:r>
          </w:p>
        </w:tc>
      </w:tr>
    </w:tbl>
    <w:p w14:paraId="5D9DE3DC" w14:textId="34E38F90" w:rsidR="00C66D4C" w:rsidRPr="00C66D4C" w:rsidRDefault="00C66D4C" w:rsidP="001833B4">
      <w:pPr>
        <w:spacing w:line="240" w:lineRule="auto"/>
        <w:jc w:val="both"/>
        <w:rPr>
          <w:rFonts w:ascii="Arial" w:eastAsia="Times New Roman" w:hAnsi="Arial" w:cs="Arial"/>
        </w:rPr>
      </w:pPr>
      <w:r w:rsidRPr="003576D9">
        <w:rPr>
          <w:rFonts w:ascii="Arial" w:hAnsi="Arial" w:cs="Arial"/>
          <w:sz w:val="20"/>
          <w:szCs w:val="20"/>
          <w:highlight w:val="yellow"/>
        </w:rPr>
        <w:t>Table 1:- Traditional fumigation agents, their sources, principal antimicrobial compounds, and supporting references.</w:t>
      </w:r>
    </w:p>
    <w:p w14:paraId="00000020" w14:textId="2354FDD3" w:rsidR="005676A4" w:rsidRPr="00E11B71" w:rsidRDefault="001833B4" w:rsidP="001833B4">
      <w:pPr>
        <w:pStyle w:val="ListParagraph"/>
        <w:numPr>
          <w:ilvl w:val="0"/>
          <w:numId w:val="8"/>
        </w:numPr>
        <w:rPr>
          <w:rFonts w:ascii="Arial" w:eastAsia="Times New Roman" w:hAnsi="Arial" w:cs="Arial"/>
        </w:rPr>
      </w:pPr>
      <w:r w:rsidRPr="00E11B71">
        <w:rPr>
          <w:rFonts w:ascii="Arial" w:eastAsia="Times New Roman" w:hAnsi="Arial" w:cs="Arial"/>
          <w:b/>
        </w:rPr>
        <w:t>CULTURAL AND RELIGIOUS SIGNIFICANCE OF FUMIGATION</w:t>
      </w:r>
    </w:p>
    <w:p w14:paraId="00000021" w14:textId="2DFADBFB" w:rsidR="005676A4" w:rsidRPr="00E11B71" w:rsidRDefault="007F41EB" w:rsidP="001833B4">
      <w:pPr>
        <w:spacing w:line="240" w:lineRule="auto"/>
        <w:jc w:val="both"/>
        <w:rPr>
          <w:rFonts w:ascii="Arial" w:eastAsia="Times New Roman" w:hAnsi="Arial" w:cs="Arial"/>
          <w:sz w:val="24"/>
          <w:szCs w:val="24"/>
        </w:rPr>
      </w:pPr>
      <w:r w:rsidRPr="006F1553">
        <w:rPr>
          <w:rFonts w:ascii="Arial" w:eastAsia="Times New Roman" w:hAnsi="Arial" w:cs="Arial"/>
          <w:sz w:val="20"/>
          <w:szCs w:val="20"/>
        </w:rPr>
        <w:t xml:space="preserve">Fumigation is deeply embedded </w:t>
      </w:r>
      <w:r w:rsidR="00996B69" w:rsidRPr="006F1553">
        <w:rPr>
          <w:rFonts w:ascii="Arial" w:eastAsia="Times New Roman" w:hAnsi="Arial" w:cs="Arial"/>
          <w:sz w:val="20"/>
          <w:szCs w:val="20"/>
        </w:rPr>
        <w:t>in</w:t>
      </w:r>
      <w:r w:rsidRPr="006F1553">
        <w:rPr>
          <w:rFonts w:ascii="Arial" w:eastAsia="Times New Roman" w:hAnsi="Arial" w:cs="Arial"/>
          <w:sz w:val="20"/>
          <w:szCs w:val="20"/>
        </w:rPr>
        <w:t xml:space="preserve"> the rituals and ceremonies of old cultures around the world, holding both practical and symbolic functions. Ancient Egyptians considered the burning of incense a very important ritual of temple activities in which they would burn frankincense and myrrh resins as offerings to the gods and purifications of sacred space. Similarly, in ancient India, Dhupa or fumigation was performed in Vedic rituals using herbs, resins, and ghee to cleanse the environment and invoke divine presence. In Hindu temples, sandalwood and camphor are often used daily in worship</w:t>
      </w:r>
      <w:r w:rsidR="000A1F0D" w:rsidRPr="006F1553">
        <w:rPr>
          <w:rFonts w:ascii="Arial" w:eastAsia="Times New Roman" w:hAnsi="Arial" w:cs="Arial"/>
          <w:sz w:val="20"/>
          <w:szCs w:val="20"/>
        </w:rPr>
        <w:t>,</w:t>
      </w:r>
      <w:r w:rsidRPr="006F1553">
        <w:rPr>
          <w:rFonts w:ascii="Arial" w:eastAsia="Times New Roman" w:hAnsi="Arial" w:cs="Arial"/>
          <w:sz w:val="20"/>
          <w:szCs w:val="20"/>
        </w:rPr>
        <w:t xml:space="preserve"> as it is believed that the smoke purifies the physical and spiritual surroundings. In Native American traditions, burning sage, cedar, and sweetgrass is a ritual to purify human beings as well as the environment by eliminating the presence of bad energies. Even the Catholic Church continues </w:t>
      </w:r>
      <w:r w:rsidR="00996B69" w:rsidRPr="006F1553">
        <w:rPr>
          <w:rFonts w:ascii="Arial" w:eastAsia="Times New Roman" w:hAnsi="Arial" w:cs="Arial"/>
          <w:sz w:val="20"/>
          <w:szCs w:val="20"/>
        </w:rPr>
        <w:t>to use</w:t>
      </w:r>
      <w:r w:rsidRPr="006F1553">
        <w:rPr>
          <w:rFonts w:ascii="Arial" w:eastAsia="Times New Roman" w:hAnsi="Arial" w:cs="Arial"/>
          <w:sz w:val="20"/>
          <w:szCs w:val="20"/>
        </w:rPr>
        <w:t xml:space="preserve"> incense during religious rituals</w:t>
      </w:r>
      <w:r w:rsidRPr="006F1553">
        <w:rPr>
          <w:rFonts w:ascii="Arial" w:eastAsia="Times New Roman" w:hAnsi="Arial" w:cs="Arial"/>
          <w:sz w:val="20"/>
          <w:szCs w:val="20"/>
          <w:vertAlign w:val="superscript"/>
        </w:rPr>
        <w:footnoteReference w:id="4"/>
      </w:r>
      <w:r w:rsidRPr="006F1553">
        <w:rPr>
          <w:rFonts w:ascii="Arial" w:eastAsia="Times New Roman" w:hAnsi="Arial" w:cs="Arial"/>
          <w:sz w:val="20"/>
          <w:szCs w:val="20"/>
        </w:rPr>
        <w:t xml:space="preserve">; in fact, they represent prayers floating up into the heavens to make the people in the congregation holy. These rituals express a universal understanding of fumigation as a medium to bridge the material and spiritual realms, thereby creating a sense of sanctity and protection.  </w:t>
      </w:r>
    </w:p>
    <w:p w14:paraId="5CAFDB34" w14:textId="04FE395D" w:rsidR="001833B4" w:rsidRPr="00E11B71" w:rsidRDefault="007F41EB" w:rsidP="001833B4">
      <w:pPr>
        <w:pStyle w:val="ListParagraph"/>
        <w:numPr>
          <w:ilvl w:val="1"/>
          <w:numId w:val="8"/>
        </w:numPr>
        <w:spacing w:line="240" w:lineRule="auto"/>
        <w:jc w:val="both"/>
        <w:rPr>
          <w:rFonts w:ascii="Arial" w:eastAsia="Times New Roman" w:hAnsi="Arial" w:cs="Arial"/>
          <w:b/>
          <w:sz w:val="24"/>
          <w:szCs w:val="24"/>
        </w:rPr>
      </w:pPr>
      <w:r w:rsidRPr="00E11B71">
        <w:rPr>
          <w:rFonts w:ascii="Arial" w:eastAsia="Times New Roman" w:hAnsi="Arial" w:cs="Arial"/>
          <w:b/>
          <w:sz w:val="24"/>
          <w:szCs w:val="24"/>
        </w:rPr>
        <w:t xml:space="preserve">Symbolism </w:t>
      </w:r>
      <w:r w:rsidRPr="00E11B71">
        <w:rPr>
          <w:rFonts w:ascii="Arial" w:eastAsia="Times New Roman" w:hAnsi="Arial" w:cs="Arial"/>
          <w:b/>
        </w:rPr>
        <w:t>and Sp</w:t>
      </w:r>
      <w:r w:rsidR="001833B4" w:rsidRPr="00E11B71">
        <w:rPr>
          <w:rFonts w:ascii="Arial" w:eastAsia="Times New Roman" w:hAnsi="Arial" w:cs="Arial"/>
          <w:b/>
        </w:rPr>
        <w:t xml:space="preserve">iritual </w:t>
      </w:r>
      <w:r w:rsidR="001833B4" w:rsidRPr="00E11B71">
        <w:rPr>
          <w:rFonts w:ascii="Arial" w:eastAsia="Times New Roman" w:hAnsi="Arial" w:cs="Arial"/>
          <w:b/>
          <w:sz w:val="24"/>
          <w:szCs w:val="24"/>
        </w:rPr>
        <w:t>Beliefs across Cultures</w:t>
      </w:r>
    </w:p>
    <w:p w14:paraId="00000022" w14:textId="35AE1455" w:rsidR="005676A4" w:rsidRPr="006F1553" w:rsidRDefault="007F41EB" w:rsidP="001833B4">
      <w:pPr>
        <w:spacing w:line="240" w:lineRule="auto"/>
        <w:jc w:val="both"/>
        <w:rPr>
          <w:rFonts w:ascii="Arial" w:eastAsia="Times New Roman" w:hAnsi="Arial" w:cs="Arial"/>
          <w:sz w:val="20"/>
          <w:szCs w:val="20"/>
        </w:rPr>
      </w:pPr>
      <w:r w:rsidRPr="006F1553">
        <w:rPr>
          <w:rFonts w:ascii="Arial" w:eastAsia="Times New Roman" w:hAnsi="Arial" w:cs="Arial"/>
          <w:sz w:val="20"/>
          <w:szCs w:val="20"/>
        </w:rPr>
        <w:lastRenderedPageBreak/>
        <w:t xml:space="preserve">The practice of fumigation across various cultures is highly symbolic. In most cases, the rising smoke symbolizes the rise of prayers and intentions to higher powers, therefore representing a very concrete means of connection between human beings and their deities. In Chinese culture, incense is burned in ancestor worship, representing respect, and communicating with ancestors in guiding spirits toward the offerings. The specific herbs in fumigation rituals within African tribal practices ward off evil spirits and attract good energies. The smoke becomes the means to transform, purify, and renew. Within the Islamic tradition, the use of incense is a tradition for </w:t>
      </w:r>
      <w:r w:rsidR="00996B69" w:rsidRPr="006F1553">
        <w:rPr>
          <w:rFonts w:ascii="Arial" w:eastAsia="Times New Roman" w:hAnsi="Arial" w:cs="Arial"/>
          <w:sz w:val="20"/>
          <w:szCs w:val="20"/>
        </w:rPr>
        <w:t>purifying</w:t>
      </w:r>
      <w:r w:rsidRPr="006F1553">
        <w:rPr>
          <w:rFonts w:ascii="Arial" w:eastAsia="Times New Roman" w:hAnsi="Arial" w:cs="Arial"/>
          <w:sz w:val="20"/>
          <w:szCs w:val="20"/>
        </w:rPr>
        <w:t xml:space="preserve"> houses and mosques. In so doing, this indicates that homes are clean and inviting</w:t>
      </w:r>
      <w:r w:rsidR="00996B69" w:rsidRPr="006F1553">
        <w:rPr>
          <w:rFonts w:ascii="Arial" w:eastAsia="Times New Roman" w:hAnsi="Arial" w:cs="Arial"/>
          <w:sz w:val="20"/>
          <w:szCs w:val="20"/>
        </w:rPr>
        <w:t>,</w:t>
      </w:r>
      <w:r w:rsidRPr="006F1553">
        <w:rPr>
          <w:rFonts w:ascii="Arial" w:eastAsia="Times New Roman" w:hAnsi="Arial" w:cs="Arial"/>
          <w:sz w:val="20"/>
          <w:szCs w:val="20"/>
        </w:rPr>
        <w:t xml:space="preserve"> as they supposedly attract angels and blessings. Additionally, most pagan and Wiccan traditions employ fumigation with herbs like rosemary and lavender to ward off, heal, and spiritually awaken. Such cross-cultural symbolism of smoke as a purifier, protector, and spiritual communicator underlines the universal human desire to harmonize with unseen forces and maintain a sacred balance in life.</w:t>
      </w:r>
    </w:p>
    <w:p w14:paraId="00000023" w14:textId="581BE39B" w:rsidR="005676A4" w:rsidRPr="00E11B71" w:rsidRDefault="001833B4" w:rsidP="001833B4">
      <w:pPr>
        <w:pStyle w:val="ListParagraph"/>
        <w:numPr>
          <w:ilvl w:val="0"/>
          <w:numId w:val="8"/>
        </w:numPr>
        <w:rPr>
          <w:rFonts w:ascii="Arial" w:eastAsia="Times New Roman" w:hAnsi="Arial" w:cs="Arial"/>
          <w:b/>
        </w:rPr>
      </w:pPr>
      <w:r w:rsidRPr="00E11B71">
        <w:rPr>
          <w:rFonts w:ascii="Arial" w:eastAsia="Times New Roman" w:hAnsi="Arial" w:cs="Arial"/>
          <w:b/>
        </w:rPr>
        <w:t>ETHNOBOTANICAL AND MICROBIOLOGICAL PERSPECTIVES</w:t>
      </w:r>
    </w:p>
    <w:p w14:paraId="00000024" w14:textId="704FE965" w:rsidR="005676A4" w:rsidRPr="00E11B71" w:rsidRDefault="007F41EB" w:rsidP="001833B4">
      <w:pPr>
        <w:spacing w:line="240" w:lineRule="auto"/>
        <w:jc w:val="both"/>
        <w:rPr>
          <w:rFonts w:ascii="Arial" w:eastAsia="Times New Roman" w:hAnsi="Arial" w:cs="Arial"/>
          <w:sz w:val="24"/>
          <w:szCs w:val="24"/>
        </w:rPr>
      </w:pPr>
      <w:r w:rsidRPr="006F1553">
        <w:rPr>
          <w:rFonts w:ascii="Arial" w:eastAsia="Times New Roman" w:hAnsi="Arial" w:cs="Arial"/>
          <w:sz w:val="20"/>
          <w:szCs w:val="20"/>
        </w:rPr>
        <w:t xml:space="preserve">People in the world, especially indigenous communities, have selected plants for fumigation using their deep knowledge of local plants. This is traditional knowledge passed from generation to generation and based on careful observations of nature, trying different methods, and knowing the properties of plants. In ancient India, people burnt Neem, Tulsi, and Turmeric to make their homes cleaner since these plants eliminate microbes and keep insects away. Native American tribes used sage and cedar during rituals to purify their living spaces both spiritually and physically. Studies on plants and their uses show strong evidence of these practices. Studies have indicated that ancient Egyptians </w:t>
      </w:r>
      <w:r w:rsidR="00E576FB">
        <w:rPr>
          <w:rFonts w:ascii="Arial" w:eastAsia="Times New Roman" w:hAnsi="Arial" w:cs="Arial"/>
          <w:sz w:val="20"/>
          <w:szCs w:val="20"/>
        </w:rPr>
        <w:t>utilised</w:t>
      </w:r>
      <w:r w:rsidRPr="006F1553">
        <w:rPr>
          <w:rFonts w:ascii="Arial" w:eastAsia="Times New Roman" w:hAnsi="Arial" w:cs="Arial"/>
          <w:sz w:val="20"/>
          <w:szCs w:val="20"/>
        </w:rPr>
        <w:t xml:space="preserve"> aromatic plants such as frankincense (</w:t>
      </w:r>
      <w:r w:rsidRPr="006F1553">
        <w:rPr>
          <w:rFonts w:ascii="Arial" w:eastAsia="Times New Roman" w:hAnsi="Arial" w:cs="Arial"/>
          <w:i/>
          <w:sz w:val="20"/>
          <w:szCs w:val="20"/>
        </w:rPr>
        <w:t>Boswellia spp.</w:t>
      </w:r>
      <w:r w:rsidRPr="006F1553">
        <w:rPr>
          <w:rFonts w:ascii="Arial" w:eastAsia="Times New Roman" w:hAnsi="Arial" w:cs="Arial"/>
          <w:sz w:val="20"/>
          <w:szCs w:val="20"/>
        </w:rPr>
        <w:t>) and myrrh (</w:t>
      </w:r>
      <w:r w:rsidRPr="006F1553">
        <w:rPr>
          <w:rFonts w:ascii="Arial" w:eastAsia="Times New Roman" w:hAnsi="Arial" w:cs="Arial"/>
          <w:i/>
          <w:sz w:val="20"/>
          <w:szCs w:val="20"/>
        </w:rPr>
        <w:t>Commiphora spp</w:t>
      </w:r>
      <w:r w:rsidRPr="006F1553">
        <w:rPr>
          <w:rFonts w:ascii="Arial" w:eastAsia="Times New Roman" w:hAnsi="Arial" w:cs="Arial"/>
          <w:sz w:val="20"/>
          <w:szCs w:val="20"/>
        </w:rPr>
        <w:t>.) for health and spiritual purposes in their rituals. In Traditional Chinese Medicine, moxibustion is a treatment where moxa (</w:t>
      </w:r>
      <w:r w:rsidRPr="006F1553">
        <w:rPr>
          <w:rFonts w:ascii="Arial" w:eastAsia="Times New Roman" w:hAnsi="Arial" w:cs="Arial"/>
          <w:i/>
          <w:sz w:val="20"/>
          <w:szCs w:val="20"/>
        </w:rPr>
        <w:t>Artemisia argyi</w:t>
      </w:r>
      <w:r w:rsidRPr="006F1553">
        <w:rPr>
          <w:rFonts w:ascii="Arial" w:eastAsia="Times New Roman" w:hAnsi="Arial" w:cs="Arial"/>
          <w:sz w:val="20"/>
          <w:szCs w:val="20"/>
        </w:rPr>
        <w:t xml:space="preserve">) is burned to improve blood flow and fight off sickness. These examples show how indigenous knowledge carefully </w:t>
      </w:r>
      <w:r w:rsidR="000A1F0D" w:rsidRPr="006F1553">
        <w:rPr>
          <w:rFonts w:ascii="Arial" w:eastAsia="Times New Roman" w:hAnsi="Arial" w:cs="Arial"/>
          <w:sz w:val="20"/>
          <w:szCs w:val="20"/>
        </w:rPr>
        <w:t>identifies</w:t>
      </w:r>
      <w:r w:rsidRPr="006F1553">
        <w:rPr>
          <w:rFonts w:ascii="Arial" w:eastAsia="Times New Roman" w:hAnsi="Arial" w:cs="Arial"/>
          <w:sz w:val="20"/>
          <w:szCs w:val="20"/>
        </w:rPr>
        <w:t xml:space="preserve"> plants with bioactive compounds. It shows they knew their health benefits long before modern science confirmed it. </w:t>
      </w:r>
    </w:p>
    <w:p w14:paraId="7DEC6DC8" w14:textId="7CA1212C" w:rsidR="00D31141" w:rsidRPr="00E11B71" w:rsidRDefault="007F41EB" w:rsidP="00D31141">
      <w:pPr>
        <w:pStyle w:val="ListParagraph"/>
        <w:numPr>
          <w:ilvl w:val="1"/>
          <w:numId w:val="8"/>
        </w:numPr>
        <w:spacing w:line="240" w:lineRule="auto"/>
        <w:jc w:val="both"/>
        <w:rPr>
          <w:rFonts w:ascii="Arial" w:eastAsia="Times New Roman" w:hAnsi="Arial" w:cs="Arial"/>
        </w:rPr>
      </w:pPr>
      <w:r w:rsidRPr="00E11B71">
        <w:rPr>
          <w:rFonts w:ascii="Arial" w:eastAsia="Times New Roman" w:hAnsi="Arial" w:cs="Arial"/>
          <w:b/>
        </w:rPr>
        <w:t>Microbial Stu</w:t>
      </w:r>
      <w:r w:rsidR="00D31141" w:rsidRPr="00E11B71">
        <w:rPr>
          <w:rFonts w:ascii="Arial" w:eastAsia="Times New Roman" w:hAnsi="Arial" w:cs="Arial"/>
          <w:b/>
        </w:rPr>
        <w:t>dies Supporting Traditional Use</w:t>
      </w:r>
    </w:p>
    <w:p w14:paraId="00000025" w14:textId="577E1707" w:rsidR="005676A4" w:rsidRPr="006F1553" w:rsidRDefault="007F41EB" w:rsidP="00D31141">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Recently, studies in microbiology have proven that most traditional fumigants are highly lethal to microbes. For instance, a study published in the Journal of Ethnopharmacology revealed that smoke from medicinal herbs such as Neem and Tulsi dramatically reduced the amount of bacteria in the air. </w:t>
      </w:r>
      <w:r w:rsidR="0062381F" w:rsidRPr="0062381F">
        <w:rPr>
          <w:rFonts w:ascii="Arial" w:hAnsi="Arial" w:cs="Arial"/>
          <w:sz w:val="20"/>
          <w:szCs w:val="20"/>
        </w:rPr>
        <w:t xml:space="preserve">One study reported that burning </w:t>
      </w:r>
      <w:r w:rsidR="0062381F" w:rsidRPr="0062381F">
        <w:rPr>
          <w:rStyle w:val="Emphasis"/>
          <w:rFonts w:ascii="Arial" w:hAnsi="Arial" w:cs="Arial"/>
          <w:sz w:val="20"/>
          <w:szCs w:val="20"/>
        </w:rPr>
        <w:t>Mangifera indica</w:t>
      </w:r>
      <w:r w:rsidR="0062381F" w:rsidRPr="0062381F">
        <w:rPr>
          <w:rFonts w:ascii="Arial" w:hAnsi="Arial" w:cs="Arial"/>
          <w:sz w:val="20"/>
          <w:szCs w:val="20"/>
        </w:rPr>
        <w:t xml:space="preserve"> wood and </w:t>
      </w:r>
      <w:r w:rsidR="0062381F" w:rsidRPr="0062381F">
        <w:rPr>
          <w:rStyle w:val="Emphasis"/>
          <w:rFonts w:ascii="Arial" w:hAnsi="Arial" w:cs="Arial"/>
          <w:sz w:val="20"/>
          <w:szCs w:val="20"/>
        </w:rPr>
        <w:t>Ocimum sanctum</w:t>
      </w:r>
      <w:r w:rsidR="0062381F" w:rsidRPr="0062381F">
        <w:rPr>
          <w:rFonts w:ascii="Arial" w:hAnsi="Arial" w:cs="Arial"/>
          <w:sz w:val="20"/>
          <w:szCs w:val="20"/>
        </w:rPr>
        <w:t xml:space="preserve"> leaves reduced airborne microbial counts by up to 94% within one hour, with effects persisting for up to 24 hours</w:t>
      </w:r>
      <w:r w:rsidRPr="006F1553">
        <w:rPr>
          <w:rFonts w:ascii="Arial" w:hAnsi="Arial" w:cs="Arial"/>
          <w:sz w:val="18"/>
          <w:szCs w:val="18"/>
          <w:vertAlign w:val="superscript"/>
        </w:rPr>
        <w:footnoteReference w:id="5"/>
      </w:r>
      <w:r w:rsidRPr="006F1553">
        <w:rPr>
          <w:rFonts w:ascii="Arial" w:eastAsia="Times New Roman" w:hAnsi="Arial" w:cs="Arial"/>
          <w:sz w:val="20"/>
          <w:szCs w:val="20"/>
        </w:rPr>
        <w:t xml:space="preserve">. More research was conducted on other resins, such as frankincense and myrrh, identifying active compounds that are terpenoids and phenolics. These exhibit antibacterial and antifungal properties. </w:t>
      </w:r>
      <w:r w:rsidR="008E41A9" w:rsidRPr="008E41A9">
        <w:rPr>
          <w:rFonts w:ascii="Arial" w:hAnsi="Arial" w:cs="Arial"/>
          <w:sz w:val="20"/>
          <w:szCs w:val="20"/>
        </w:rPr>
        <w:t xml:space="preserve">Frankincense smoke has been reported to inhibit </w:t>
      </w:r>
      <w:r w:rsidR="008E41A9" w:rsidRPr="008E41A9">
        <w:rPr>
          <w:rStyle w:val="Emphasis"/>
          <w:rFonts w:ascii="Arial" w:hAnsi="Arial" w:cs="Arial"/>
          <w:sz w:val="20"/>
          <w:szCs w:val="20"/>
        </w:rPr>
        <w:t>Staphylococcus aureus</w:t>
      </w:r>
      <w:r w:rsidR="008E41A9" w:rsidRPr="008E41A9">
        <w:rPr>
          <w:rFonts w:ascii="Arial" w:hAnsi="Arial" w:cs="Arial"/>
          <w:sz w:val="20"/>
          <w:szCs w:val="20"/>
        </w:rPr>
        <w:t xml:space="preserve"> and </w:t>
      </w:r>
      <w:r w:rsidR="008E41A9" w:rsidRPr="008E41A9">
        <w:rPr>
          <w:rStyle w:val="Emphasis"/>
          <w:rFonts w:ascii="Arial" w:hAnsi="Arial" w:cs="Arial"/>
          <w:sz w:val="20"/>
          <w:szCs w:val="20"/>
        </w:rPr>
        <w:t>Escherichia coli</w:t>
      </w:r>
      <w:r w:rsidR="008E41A9" w:rsidRPr="008E41A9">
        <w:rPr>
          <w:rFonts w:ascii="Arial" w:hAnsi="Arial" w:cs="Arial"/>
          <w:sz w:val="20"/>
          <w:szCs w:val="20"/>
        </w:rPr>
        <w:t>, common human pathogens</w:t>
      </w:r>
      <w:r w:rsidRPr="008E41A9">
        <w:rPr>
          <w:rFonts w:ascii="Arial" w:eastAsia="Times New Roman" w:hAnsi="Arial" w:cs="Arial"/>
          <w:sz w:val="20"/>
          <w:szCs w:val="20"/>
        </w:rPr>
        <w:t>.</w:t>
      </w:r>
      <w:r w:rsidRPr="006F1553">
        <w:rPr>
          <w:rFonts w:ascii="Arial" w:eastAsia="Times New Roman" w:hAnsi="Arial" w:cs="Arial"/>
          <w:sz w:val="20"/>
          <w:szCs w:val="20"/>
        </w:rPr>
        <w:t xml:space="preserve"> The same research done by the University of California found that burning white sage releases certain substances that could reduce </w:t>
      </w:r>
      <w:r w:rsidR="0062381F">
        <w:rPr>
          <w:rFonts w:ascii="Arial" w:eastAsia="Times New Roman" w:hAnsi="Arial" w:cs="Arial"/>
          <w:sz w:val="20"/>
          <w:szCs w:val="20"/>
        </w:rPr>
        <w:t>airborne bacteria by up to 94%.</w:t>
      </w:r>
      <w:r w:rsidR="00E576FB">
        <w:rPr>
          <w:rFonts w:ascii="Arial" w:eastAsia="Times New Roman" w:hAnsi="Arial" w:cs="Arial"/>
          <w:sz w:val="20"/>
          <w:szCs w:val="20"/>
        </w:rPr>
        <w:t xml:space="preserve"> </w:t>
      </w:r>
      <w:r w:rsidRPr="006F1553">
        <w:rPr>
          <w:rFonts w:ascii="Arial" w:eastAsia="Times New Roman" w:hAnsi="Arial" w:cs="Arial"/>
          <w:sz w:val="20"/>
          <w:szCs w:val="20"/>
        </w:rPr>
        <w:t>These microbiological results give scientific proof to the traditional method of fumigation, which is applied for cleaning and stopping diseases. At the same time, it supports the old practice of linking traditional knowledge with modern science, especially in using plants to make natural antimicrobial solutions.</w:t>
      </w:r>
    </w:p>
    <w:p w14:paraId="00000026" w14:textId="4A9ACAC9" w:rsidR="005676A4" w:rsidRPr="00E11B71" w:rsidRDefault="00D31141" w:rsidP="00D31141">
      <w:pPr>
        <w:pStyle w:val="ListParagraph"/>
        <w:numPr>
          <w:ilvl w:val="0"/>
          <w:numId w:val="8"/>
        </w:numPr>
        <w:spacing w:line="240" w:lineRule="auto"/>
        <w:rPr>
          <w:rFonts w:ascii="Arial" w:eastAsia="Times New Roman" w:hAnsi="Arial" w:cs="Arial"/>
        </w:rPr>
      </w:pPr>
      <w:r w:rsidRPr="00E11B71">
        <w:rPr>
          <w:rFonts w:ascii="Arial" w:eastAsia="Times New Roman" w:hAnsi="Arial" w:cs="Arial"/>
          <w:b/>
        </w:rPr>
        <w:t>ADVANTAGES AND DISADVANTAGES OF TRADITIONAL FUMIGATION</w:t>
      </w:r>
    </w:p>
    <w:p w14:paraId="00000027" w14:textId="1FAF2899" w:rsidR="005676A4" w:rsidRPr="006F1553" w:rsidRDefault="007F41EB" w:rsidP="00D31141">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Effectiveness in stopping diseases and cleaning the environment, traditional fumigation techniques usually involve burning natural things like herbs, resins, and fragrant woods. People have used these techniques for a long time because they can </w:t>
      </w:r>
      <w:r w:rsidR="0062381F" w:rsidRPr="006F1553">
        <w:rPr>
          <w:rFonts w:ascii="Arial" w:eastAsia="Times New Roman" w:hAnsi="Arial" w:cs="Arial"/>
          <w:sz w:val="20"/>
          <w:szCs w:val="20"/>
        </w:rPr>
        <w:t>eradicate</w:t>
      </w:r>
      <w:r w:rsidRPr="006F1553">
        <w:rPr>
          <w:rFonts w:ascii="Arial" w:eastAsia="Times New Roman" w:hAnsi="Arial" w:cs="Arial"/>
          <w:sz w:val="20"/>
          <w:szCs w:val="20"/>
        </w:rPr>
        <w:t xml:space="preserve"> microbes and clean the air. Scientific research has shown that these methods work well to lower microbial load in closed spaces. A study from the Journal of Ethnopharmacology</w:t>
      </w:r>
      <w:r w:rsidRPr="006F1553">
        <w:rPr>
          <w:rFonts w:ascii="Arial" w:eastAsia="Times New Roman" w:hAnsi="Arial" w:cs="Arial"/>
          <w:i/>
          <w:sz w:val="20"/>
          <w:szCs w:val="20"/>
        </w:rPr>
        <w:t xml:space="preserve"> </w:t>
      </w:r>
      <w:r w:rsidRPr="006F1553">
        <w:rPr>
          <w:rFonts w:ascii="Arial" w:eastAsia="Times New Roman" w:hAnsi="Arial" w:cs="Arial"/>
          <w:sz w:val="20"/>
          <w:szCs w:val="20"/>
        </w:rPr>
        <w:t>illustrated that smoke released from medicinal plants, such as neem (</w:t>
      </w:r>
      <w:r w:rsidRPr="006F1553">
        <w:rPr>
          <w:rFonts w:ascii="Arial" w:eastAsia="Times New Roman" w:hAnsi="Arial" w:cs="Arial"/>
          <w:i/>
          <w:sz w:val="20"/>
          <w:szCs w:val="20"/>
        </w:rPr>
        <w:t>Azadirachta indica</w:t>
      </w:r>
      <w:r w:rsidRPr="006F1553">
        <w:rPr>
          <w:rFonts w:ascii="Arial" w:eastAsia="Times New Roman" w:hAnsi="Arial" w:cs="Arial"/>
          <w:sz w:val="20"/>
          <w:szCs w:val="20"/>
        </w:rPr>
        <w:t>) and turmeric (</w:t>
      </w:r>
      <w:r w:rsidRPr="006F1553">
        <w:rPr>
          <w:rFonts w:ascii="Arial" w:eastAsia="Times New Roman" w:hAnsi="Arial" w:cs="Arial"/>
          <w:i/>
          <w:sz w:val="20"/>
          <w:szCs w:val="20"/>
        </w:rPr>
        <w:t>Curcuma longa</w:t>
      </w:r>
      <w:r w:rsidRPr="006F1553">
        <w:rPr>
          <w:rFonts w:ascii="Arial" w:eastAsia="Times New Roman" w:hAnsi="Arial" w:cs="Arial"/>
          <w:sz w:val="20"/>
          <w:szCs w:val="20"/>
        </w:rPr>
        <w:t>)</w:t>
      </w:r>
      <w:r w:rsidRPr="006F1553">
        <w:rPr>
          <w:rFonts w:ascii="Arial" w:eastAsia="Times New Roman" w:hAnsi="Arial" w:cs="Arial"/>
          <w:i/>
          <w:sz w:val="20"/>
          <w:szCs w:val="20"/>
        </w:rPr>
        <w:t>,</w:t>
      </w:r>
      <w:r w:rsidRPr="006F1553">
        <w:rPr>
          <w:rFonts w:ascii="Arial" w:eastAsia="Times New Roman" w:hAnsi="Arial" w:cs="Arial"/>
          <w:sz w:val="20"/>
          <w:szCs w:val="20"/>
        </w:rPr>
        <w:t xml:space="preserve"> resulted in a decrease of bacterial and fungal contaminants present in the air</w:t>
      </w:r>
      <w:r w:rsidRPr="006F1553">
        <w:rPr>
          <w:rFonts w:ascii="Arial" w:eastAsia="Times New Roman" w:hAnsi="Arial" w:cs="Arial"/>
          <w:sz w:val="20"/>
          <w:szCs w:val="20"/>
          <w:vertAlign w:val="superscript"/>
        </w:rPr>
        <w:footnoteReference w:id="6"/>
      </w:r>
      <w:r w:rsidRPr="006F1553">
        <w:rPr>
          <w:rFonts w:ascii="Arial" w:eastAsia="Times New Roman" w:hAnsi="Arial" w:cs="Arial"/>
          <w:sz w:val="20"/>
          <w:szCs w:val="20"/>
        </w:rPr>
        <w:t>. Frankincense (</w:t>
      </w:r>
      <w:r w:rsidRPr="006F1553">
        <w:rPr>
          <w:rFonts w:ascii="Arial" w:eastAsia="Times New Roman" w:hAnsi="Arial" w:cs="Arial"/>
          <w:i/>
          <w:sz w:val="20"/>
          <w:szCs w:val="20"/>
        </w:rPr>
        <w:t>Boswellia serrata</w:t>
      </w:r>
      <w:r w:rsidRPr="006F1553">
        <w:rPr>
          <w:rFonts w:ascii="Arial" w:eastAsia="Times New Roman" w:hAnsi="Arial" w:cs="Arial"/>
          <w:sz w:val="20"/>
          <w:szCs w:val="20"/>
        </w:rPr>
        <w:t>) and myrrh (</w:t>
      </w:r>
      <w:r w:rsidRPr="006F1553">
        <w:rPr>
          <w:rFonts w:ascii="Arial" w:eastAsia="Times New Roman" w:hAnsi="Arial" w:cs="Arial"/>
          <w:i/>
          <w:sz w:val="20"/>
          <w:szCs w:val="20"/>
        </w:rPr>
        <w:t>Commiphora myrrha</w:t>
      </w:r>
      <w:r w:rsidRPr="006F1553">
        <w:rPr>
          <w:rFonts w:ascii="Arial" w:eastAsia="Times New Roman" w:hAnsi="Arial" w:cs="Arial"/>
          <w:sz w:val="20"/>
          <w:szCs w:val="20"/>
        </w:rPr>
        <w:t>) have also been established to have marked antimicrobial and anti-inflammatory effects</w:t>
      </w:r>
      <w:r w:rsidRPr="006F1553">
        <w:rPr>
          <w:rFonts w:ascii="Arial" w:eastAsia="Times New Roman" w:hAnsi="Arial" w:cs="Arial"/>
          <w:i/>
          <w:sz w:val="20"/>
          <w:szCs w:val="20"/>
          <w:vertAlign w:val="superscript"/>
        </w:rPr>
        <w:footnoteReference w:id="7"/>
      </w:r>
      <w:r w:rsidRPr="006F1553">
        <w:rPr>
          <w:rFonts w:ascii="Arial" w:eastAsia="Times New Roman" w:hAnsi="Arial" w:cs="Arial"/>
          <w:sz w:val="20"/>
          <w:szCs w:val="20"/>
        </w:rPr>
        <w:t xml:space="preserve">. Another use </w:t>
      </w:r>
      <w:r w:rsidRPr="006F1553">
        <w:rPr>
          <w:rFonts w:ascii="Arial" w:eastAsia="Times New Roman" w:hAnsi="Arial" w:cs="Arial"/>
          <w:sz w:val="20"/>
          <w:szCs w:val="20"/>
        </w:rPr>
        <w:lastRenderedPageBreak/>
        <w:t>of herbal smoke is for fumigation against disease-carrying insects. According to Indian traditional ways of dealing with diseases, neem's dried leaves are often lit</w:t>
      </w:r>
      <w:r w:rsidR="000A1F0D" w:rsidRPr="006F1553">
        <w:rPr>
          <w:rFonts w:ascii="Arial" w:eastAsia="Times New Roman" w:hAnsi="Arial" w:cs="Arial"/>
          <w:sz w:val="20"/>
          <w:szCs w:val="20"/>
        </w:rPr>
        <w:t>,</w:t>
      </w:r>
      <w:r w:rsidRPr="006F1553">
        <w:rPr>
          <w:rFonts w:ascii="Arial" w:eastAsia="Times New Roman" w:hAnsi="Arial" w:cs="Arial"/>
          <w:sz w:val="20"/>
          <w:szCs w:val="20"/>
        </w:rPr>
        <w:t xml:space="preserve"> or camphor is burned to keep the mosquitoes at bay, which are associated with diseases such as malaria and dengue. In traditional Japanese societies, the incense used within </w:t>
      </w:r>
      <w:proofErr w:type="spellStart"/>
      <w:r w:rsidRPr="006F1553">
        <w:rPr>
          <w:rFonts w:ascii="Arial" w:eastAsia="Times New Roman" w:hAnsi="Arial" w:cs="Arial"/>
          <w:sz w:val="20"/>
          <w:szCs w:val="20"/>
        </w:rPr>
        <w:t>shosoin</w:t>
      </w:r>
      <w:proofErr w:type="spellEnd"/>
      <w:r w:rsidRPr="006F1553">
        <w:rPr>
          <w:rFonts w:ascii="Arial" w:eastAsia="Times New Roman" w:hAnsi="Arial" w:cs="Arial"/>
          <w:sz w:val="20"/>
          <w:szCs w:val="20"/>
        </w:rPr>
        <w:t xml:space="preserve">, during epidemics, reduced infection spread, making it evident </w:t>
      </w:r>
      <w:r w:rsidR="000A1F0D" w:rsidRPr="006F1553">
        <w:rPr>
          <w:rFonts w:ascii="Arial" w:eastAsia="Times New Roman" w:hAnsi="Arial" w:cs="Arial"/>
          <w:sz w:val="20"/>
          <w:szCs w:val="20"/>
        </w:rPr>
        <w:t>that</w:t>
      </w:r>
      <w:r w:rsidRPr="006F1553">
        <w:rPr>
          <w:rFonts w:ascii="Arial" w:eastAsia="Times New Roman" w:hAnsi="Arial" w:cs="Arial"/>
          <w:sz w:val="20"/>
          <w:szCs w:val="20"/>
        </w:rPr>
        <w:t xml:space="preserve"> its air-purifying attribute. </w:t>
      </w:r>
    </w:p>
    <w:p w14:paraId="74F5B3C6" w14:textId="6D35C6D6" w:rsidR="00D31141" w:rsidRPr="00E11B71" w:rsidRDefault="007F41EB" w:rsidP="00D31141">
      <w:pPr>
        <w:pStyle w:val="ListParagraph"/>
        <w:numPr>
          <w:ilvl w:val="1"/>
          <w:numId w:val="8"/>
        </w:numPr>
        <w:spacing w:line="240" w:lineRule="auto"/>
        <w:jc w:val="both"/>
        <w:rPr>
          <w:rFonts w:ascii="Arial" w:eastAsia="Times New Roman" w:hAnsi="Arial" w:cs="Arial"/>
        </w:rPr>
      </w:pPr>
      <w:r w:rsidRPr="00E11B71">
        <w:rPr>
          <w:rFonts w:ascii="Arial" w:eastAsia="Times New Roman" w:hAnsi="Arial" w:cs="Arial"/>
          <w:b/>
        </w:rPr>
        <w:t>Pos</w:t>
      </w:r>
      <w:r w:rsidR="00D31141" w:rsidRPr="00E11B71">
        <w:rPr>
          <w:rFonts w:ascii="Arial" w:eastAsia="Times New Roman" w:hAnsi="Arial" w:cs="Arial"/>
          <w:b/>
        </w:rPr>
        <w:t>sible Risks and Safety Concerns</w:t>
      </w:r>
    </w:p>
    <w:p w14:paraId="00000028" w14:textId="54364E5F" w:rsidR="005676A4" w:rsidRDefault="007F41EB" w:rsidP="00D31141">
      <w:pPr>
        <w:spacing w:line="240" w:lineRule="auto"/>
        <w:jc w:val="both"/>
        <w:rPr>
          <w:rFonts w:ascii="Arial" w:eastAsia="Times New Roman" w:hAnsi="Arial" w:cs="Arial"/>
          <w:sz w:val="20"/>
          <w:szCs w:val="20"/>
        </w:rPr>
      </w:pPr>
      <w:r w:rsidRPr="006F1553">
        <w:rPr>
          <w:rFonts w:ascii="Arial" w:eastAsia="Times New Roman" w:hAnsi="Arial" w:cs="Arial"/>
          <w:sz w:val="20"/>
          <w:szCs w:val="20"/>
        </w:rPr>
        <w:t>There are risks inherent in traditional forms of fumigation. Fumes from burnt organic materials form dangerous byproducts such as particles (PM), carbon monoxide (CO),</w:t>
      </w:r>
      <w:r w:rsidR="00D31141" w:rsidRPr="006F1553">
        <w:rPr>
          <w:rFonts w:ascii="Arial" w:eastAsia="Times New Roman" w:hAnsi="Arial" w:cs="Arial"/>
          <w:sz w:val="20"/>
          <w:szCs w:val="20"/>
        </w:rPr>
        <w:t xml:space="preserve"> and volatile organic compounds </w:t>
      </w:r>
      <w:r w:rsidRPr="006F1553">
        <w:rPr>
          <w:rFonts w:ascii="Arial" w:eastAsia="Times New Roman" w:hAnsi="Arial" w:cs="Arial"/>
          <w:sz w:val="20"/>
          <w:szCs w:val="20"/>
        </w:rPr>
        <w:t>(VOCs). Long-term exposure to these materials causes respiratory problems, especially among vulnerable people. According to a study in Environmental Science &amp; Technology, indoor air pollution caused by biomass burning leads to respiratory infections and COPD. Some fumigants, if burned, emit toxic chemicals. For instance, overexposure to camphor smoke results in dizziness, nausea, and</w:t>
      </w:r>
      <w:r w:rsidR="000A1F0D" w:rsidRPr="006F1553">
        <w:rPr>
          <w:rFonts w:ascii="Arial" w:eastAsia="Times New Roman" w:hAnsi="Arial" w:cs="Arial"/>
          <w:sz w:val="20"/>
          <w:szCs w:val="20"/>
        </w:rPr>
        <w:t>,</w:t>
      </w:r>
      <w:r w:rsidRPr="006F1553">
        <w:rPr>
          <w:rFonts w:ascii="Arial" w:eastAsia="Times New Roman" w:hAnsi="Arial" w:cs="Arial"/>
          <w:sz w:val="20"/>
          <w:szCs w:val="20"/>
        </w:rPr>
        <w:t xml:space="preserve"> in extreme cases</w:t>
      </w:r>
      <w:r w:rsidR="000A1F0D" w:rsidRPr="006F1553">
        <w:rPr>
          <w:rFonts w:ascii="Arial" w:eastAsia="Times New Roman" w:hAnsi="Arial" w:cs="Arial"/>
          <w:sz w:val="20"/>
          <w:szCs w:val="20"/>
        </w:rPr>
        <w:t>,</w:t>
      </w:r>
      <w:r w:rsidRPr="006F1553">
        <w:rPr>
          <w:rFonts w:ascii="Arial" w:eastAsia="Times New Roman" w:hAnsi="Arial" w:cs="Arial"/>
          <w:sz w:val="20"/>
          <w:szCs w:val="20"/>
        </w:rPr>
        <w:t xml:space="preserve"> neurotoxicity. The allergic factor also poses a threat; incense made from resins like frankincense and myrrh may cause asthma attacks in susceptible individuals. Moreover, using some plant species without adequate knowledge is hazardous. Oleander leaves</w:t>
      </w:r>
      <w:r w:rsidR="007F5395">
        <w:rPr>
          <w:rFonts w:ascii="Arial" w:eastAsia="Times New Roman" w:hAnsi="Arial" w:cs="Arial"/>
          <w:sz w:val="20"/>
          <w:szCs w:val="20"/>
        </w:rPr>
        <w:t xml:space="preserve"> </w:t>
      </w:r>
      <w:r w:rsidR="007F5395" w:rsidRPr="007F5395">
        <w:rPr>
          <w:rFonts w:ascii="Arial" w:eastAsia="Times New Roman" w:hAnsi="Arial" w:cs="Arial"/>
          <w:sz w:val="20"/>
          <w:szCs w:val="20"/>
        </w:rPr>
        <w:t>(</w:t>
      </w:r>
      <w:r w:rsidR="007F5395" w:rsidRPr="007F5395">
        <w:rPr>
          <w:rStyle w:val="Emphasis"/>
          <w:rFonts w:ascii="Arial" w:hAnsi="Arial" w:cs="Arial"/>
          <w:sz w:val="20"/>
          <w:szCs w:val="20"/>
        </w:rPr>
        <w:t>Nerium oleander)</w:t>
      </w:r>
      <w:r w:rsidRPr="006F1553">
        <w:rPr>
          <w:rFonts w:ascii="Arial" w:eastAsia="Times New Roman" w:hAnsi="Arial" w:cs="Arial"/>
          <w:sz w:val="20"/>
          <w:szCs w:val="20"/>
        </w:rPr>
        <w:t xml:space="preserve"> produce poisonous smoke when they are </w:t>
      </w:r>
      <w:r w:rsidR="000A1F0D" w:rsidRPr="006F1553">
        <w:rPr>
          <w:rFonts w:ascii="Arial" w:eastAsia="Times New Roman" w:hAnsi="Arial" w:cs="Arial"/>
          <w:sz w:val="20"/>
          <w:szCs w:val="20"/>
        </w:rPr>
        <w:t>burned</w:t>
      </w:r>
      <w:r w:rsidRPr="006F1553">
        <w:rPr>
          <w:rFonts w:ascii="Arial" w:eastAsia="Times New Roman" w:hAnsi="Arial" w:cs="Arial"/>
          <w:sz w:val="20"/>
          <w:szCs w:val="20"/>
        </w:rPr>
        <w:t xml:space="preserve"> because of the cardiac glycoside content</w:t>
      </w:r>
      <w:r w:rsidRPr="006F1553">
        <w:rPr>
          <w:rFonts w:ascii="Arial" w:hAnsi="Arial" w:cs="Arial"/>
          <w:sz w:val="20"/>
          <w:szCs w:val="20"/>
          <w:vertAlign w:val="superscript"/>
        </w:rPr>
        <w:footnoteReference w:id="8"/>
      </w:r>
      <w:r w:rsidRPr="006F1553">
        <w:rPr>
          <w:rFonts w:ascii="Arial" w:eastAsia="Times New Roman" w:hAnsi="Arial" w:cs="Arial"/>
          <w:sz w:val="20"/>
          <w:szCs w:val="20"/>
        </w:rPr>
        <w:t xml:space="preserve">. Fire hazard is another severe safety concern. In case the fumigation is not monitored or controlled in crowded or under-ventilated places, it may lead to accidental fires. It has even been reported on various occasions that fires have spread in buildings in small temples and homes due to burning incense. </w:t>
      </w:r>
    </w:p>
    <w:p w14:paraId="00000029" w14:textId="30952BF2" w:rsidR="005676A4" w:rsidRPr="00E11B71" w:rsidRDefault="007F41EB" w:rsidP="00D31141">
      <w:pPr>
        <w:pStyle w:val="ListParagraph"/>
        <w:numPr>
          <w:ilvl w:val="0"/>
          <w:numId w:val="8"/>
        </w:numPr>
        <w:spacing w:line="240" w:lineRule="auto"/>
        <w:rPr>
          <w:rFonts w:ascii="Arial" w:eastAsia="Times New Roman" w:hAnsi="Arial" w:cs="Arial"/>
        </w:rPr>
      </w:pPr>
      <w:r w:rsidRPr="00E11B71">
        <w:rPr>
          <w:rFonts w:ascii="Arial" w:eastAsia="Times New Roman" w:hAnsi="Arial" w:cs="Arial"/>
          <w:b/>
        </w:rPr>
        <w:t>C</w:t>
      </w:r>
      <w:r w:rsidR="00D31141" w:rsidRPr="00E11B71">
        <w:rPr>
          <w:rFonts w:ascii="Arial" w:eastAsia="Times New Roman" w:hAnsi="Arial" w:cs="Arial"/>
          <w:b/>
        </w:rPr>
        <w:t>ONCLUSION</w:t>
      </w:r>
    </w:p>
    <w:p w14:paraId="0000002A" w14:textId="51D3B172" w:rsidR="005676A4" w:rsidRPr="006F1553" w:rsidRDefault="007F41EB" w:rsidP="00D31141">
      <w:pPr>
        <w:spacing w:line="240" w:lineRule="auto"/>
        <w:jc w:val="both"/>
        <w:rPr>
          <w:rFonts w:ascii="Arial" w:eastAsia="Times New Roman" w:hAnsi="Arial" w:cs="Arial"/>
          <w:sz w:val="20"/>
          <w:szCs w:val="20"/>
        </w:rPr>
      </w:pPr>
      <w:r w:rsidRPr="006F1553">
        <w:rPr>
          <w:rFonts w:ascii="Arial" w:eastAsia="Times New Roman" w:hAnsi="Arial" w:cs="Arial"/>
          <w:sz w:val="20"/>
          <w:szCs w:val="20"/>
        </w:rPr>
        <w:t xml:space="preserve">The joining of traditional fumigation practices and modern scientific validation underscores the deep wisdom in place in health practices through centuries of human history. Traditionally, people from different cultures utilized the practice of fumigation utilizing natural products in the purification of settings and prevention of disease transmission. Recent scientific explorations have generated valid empirical evidence for these traditional approaches within the contemporary context. </w:t>
      </w:r>
      <w:r w:rsidR="005F7D55" w:rsidRPr="006F1553">
        <w:rPr>
          <w:rFonts w:ascii="Arial" w:eastAsia="Times New Roman" w:hAnsi="Arial" w:cs="Arial"/>
          <w:sz w:val="20"/>
          <w:szCs w:val="20"/>
        </w:rPr>
        <w:t xml:space="preserve">The </w:t>
      </w:r>
      <w:r w:rsidRPr="006F1553">
        <w:rPr>
          <w:rFonts w:ascii="Arial" w:eastAsia="Times New Roman" w:hAnsi="Arial" w:cs="Arial"/>
          <w:sz w:val="20"/>
          <w:szCs w:val="20"/>
        </w:rPr>
        <w:t>traditional Ayurvedic fumigation practices</w:t>
      </w:r>
      <w:r w:rsidR="005F7D55" w:rsidRPr="006F1553">
        <w:rPr>
          <w:rFonts w:ascii="Arial" w:eastAsia="Times New Roman" w:hAnsi="Arial" w:cs="Arial"/>
          <w:sz w:val="20"/>
          <w:szCs w:val="20"/>
        </w:rPr>
        <w:t xml:space="preserve"> have enviro</w:t>
      </w:r>
      <w:r w:rsidR="00D31141" w:rsidRPr="006F1553">
        <w:rPr>
          <w:rFonts w:ascii="Arial" w:eastAsia="Times New Roman" w:hAnsi="Arial" w:cs="Arial"/>
          <w:sz w:val="20"/>
          <w:szCs w:val="20"/>
        </w:rPr>
        <w:t>nmental disinfection efficiency</w:t>
      </w:r>
      <w:r w:rsidRPr="006F1553">
        <w:rPr>
          <w:rFonts w:ascii="Arial" w:eastAsia="Times New Roman" w:hAnsi="Arial" w:cs="Arial"/>
          <w:sz w:val="20"/>
          <w:szCs w:val="20"/>
          <w:vertAlign w:val="superscript"/>
        </w:rPr>
        <w:footnoteReference w:id="9"/>
      </w:r>
      <w:r w:rsidRPr="006F1553">
        <w:rPr>
          <w:rFonts w:ascii="Arial" w:eastAsia="Times New Roman" w:hAnsi="Arial" w:cs="Arial"/>
          <w:sz w:val="20"/>
          <w:szCs w:val="20"/>
        </w:rPr>
        <w:t xml:space="preserve">. The researchers used natural plant product extracts, for example, </w:t>
      </w:r>
      <w:r w:rsidRPr="006F1553">
        <w:rPr>
          <w:rFonts w:ascii="Arial" w:eastAsia="Times New Roman" w:hAnsi="Arial" w:cs="Arial"/>
          <w:i/>
          <w:sz w:val="20"/>
          <w:szCs w:val="20"/>
        </w:rPr>
        <w:t>Allium sativum</w:t>
      </w:r>
      <w:r w:rsidRPr="006F1553">
        <w:rPr>
          <w:rFonts w:ascii="Arial" w:eastAsia="Times New Roman" w:hAnsi="Arial" w:cs="Arial"/>
          <w:sz w:val="20"/>
          <w:szCs w:val="20"/>
        </w:rPr>
        <w:t xml:space="preserve"> peel from garlic, powder of </w:t>
      </w:r>
      <w:r w:rsidRPr="006F1553">
        <w:rPr>
          <w:rFonts w:ascii="Arial" w:eastAsia="Times New Roman" w:hAnsi="Arial" w:cs="Arial"/>
          <w:i/>
          <w:sz w:val="20"/>
          <w:szCs w:val="20"/>
        </w:rPr>
        <w:t>Curcuma longa</w:t>
      </w:r>
      <w:r w:rsidRPr="006F1553">
        <w:rPr>
          <w:rFonts w:ascii="Arial" w:eastAsia="Times New Roman" w:hAnsi="Arial" w:cs="Arial"/>
          <w:sz w:val="20"/>
          <w:szCs w:val="20"/>
        </w:rPr>
        <w:t xml:space="preserve"> from turmeric, </w:t>
      </w:r>
      <w:proofErr w:type="spellStart"/>
      <w:r w:rsidRPr="006F1553">
        <w:rPr>
          <w:rFonts w:ascii="Arial" w:eastAsia="Times New Roman" w:hAnsi="Arial" w:cs="Arial"/>
          <w:i/>
          <w:sz w:val="20"/>
          <w:szCs w:val="20"/>
        </w:rPr>
        <w:t>Trachyspermum</w:t>
      </w:r>
      <w:proofErr w:type="spellEnd"/>
      <w:r w:rsidRPr="006F1553">
        <w:rPr>
          <w:rFonts w:ascii="Arial" w:eastAsia="Times New Roman" w:hAnsi="Arial" w:cs="Arial"/>
          <w:i/>
          <w:sz w:val="20"/>
          <w:szCs w:val="20"/>
        </w:rPr>
        <w:t xml:space="preserve"> </w:t>
      </w:r>
      <w:proofErr w:type="spellStart"/>
      <w:r w:rsidRPr="006F1553">
        <w:rPr>
          <w:rFonts w:ascii="Arial" w:eastAsia="Times New Roman" w:hAnsi="Arial" w:cs="Arial"/>
          <w:i/>
          <w:sz w:val="20"/>
          <w:szCs w:val="20"/>
        </w:rPr>
        <w:t>ammi</w:t>
      </w:r>
      <w:proofErr w:type="spellEnd"/>
      <w:r w:rsidRPr="006F1553">
        <w:rPr>
          <w:rFonts w:ascii="Arial" w:eastAsia="Times New Roman" w:hAnsi="Arial" w:cs="Arial"/>
          <w:sz w:val="20"/>
          <w:szCs w:val="20"/>
        </w:rPr>
        <w:t xml:space="preserve"> from carom, and </w:t>
      </w:r>
      <w:proofErr w:type="spellStart"/>
      <w:r w:rsidRPr="006F1553">
        <w:rPr>
          <w:rFonts w:ascii="Arial" w:eastAsia="Times New Roman" w:hAnsi="Arial" w:cs="Arial"/>
          <w:sz w:val="20"/>
          <w:szCs w:val="20"/>
        </w:rPr>
        <w:t>loban</w:t>
      </w:r>
      <w:proofErr w:type="spellEnd"/>
      <w:r w:rsidRPr="006F1553">
        <w:rPr>
          <w:rFonts w:ascii="Arial" w:eastAsia="Times New Roman" w:hAnsi="Arial" w:cs="Arial"/>
          <w:sz w:val="20"/>
          <w:szCs w:val="20"/>
        </w:rPr>
        <w:t xml:space="preserve">, which is a resin derived from </w:t>
      </w:r>
      <w:r w:rsidRPr="006F1553">
        <w:rPr>
          <w:rFonts w:ascii="Arial" w:eastAsia="Times New Roman" w:hAnsi="Arial" w:cs="Arial"/>
          <w:i/>
          <w:sz w:val="20"/>
          <w:szCs w:val="20"/>
        </w:rPr>
        <w:t>Styrax benzoin</w:t>
      </w:r>
      <w:r w:rsidRPr="006F1553">
        <w:rPr>
          <w:rFonts w:ascii="Arial" w:eastAsia="Times New Roman" w:hAnsi="Arial" w:cs="Arial"/>
          <w:sz w:val="20"/>
          <w:szCs w:val="20"/>
        </w:rPr>
        <w:t xml:space="preserve"> and </w:t>
      </w:r>
      <w:r w:rsidRPr="006F1553">
        <w:rPr>
          <w:rFonts w:ascii="Arial" w:eastAsia="Times New Roman" w:hAnsi="Arial" w:cs="Arial"/>
          <w:i/>
          <w:sz w:val="20"/>
          <w:szCs w:val="20"/>
        </w:rPr>
        <w:t>Boswellia</w:t>
      </w:r>
      <w:r w:rsidRPr="006F1553">
        <w:rPr>
          <w:rFonts w:ascii="Arial" w:eastAsia="Times New Roman" w:hAnsi="Arial" w:cs="Arial"/>
          <w:sz w:val="20"/>
          <w:szCs w:val="20"/>
        </w:rPr>
        <w:t xml:space="preserve"> species, to find out their impact on air and surface microbial quality. The reduction in airborne bacterial colony-forming units (</w:t>
      </w:r>
      <w:r w:rsidR="000A1F0D" w:rsidRPr="006F1553">
        <w:rPr>
          <w:rFonts w:ascii="Arial" w:eastAsia="Times New Roman" w:hAnsi="Arial" w:cs="Arial"/>
          <w:sz w:val="20"/>
          <w:szCs w:val="20"/>
        </w:rPr>
        <w:t>CFU</w:t>
      </w:r>
      <w:r w:rsidRPr="006F1553">
        <w:rPr>
          <w:rFonts w:ascii="Arial" w:eastAsia="Times New Roman" w:hAnsi="Arial" w:cs="Arial"/>
          <w:sz w:val="20"/>
          <w:szCs w:val="20"/>
        </w:rPr>
        <w:t xml:space="preserve">) per cubic meter post-fumigation with these agents was found to be highly significant. Further, scanning electron microscopy showed reduced bacterial loads on the surface of the garlic peel fumigated surfaces. This study validates the antimicrobial activity of traditional Ayurvedic fumigation, and hence it can be considered as a means of reducing nosocomial infections. </w:t>
      </w:r>
    </w:p>
    <w:p w14:paraId="0000002B" w14:textId="4BAB00DF" w:rsidR="005676A4" w:rsidRDefault="007F41EB">
      <w:pPr>
        <w:spacing w:line="240" w:lineRule="auto"/>
        <w:jc w:val="both"/>
        <w:rPr>
          <w:rFonts w:ascii="Arial" w:eastAsia="Times New Roman" w:hAnsi="Arial" w:cs="Arial"/>
          <w:sz w:val="18"/>
          <w:szCs w:val="18"/>
        </w:rPr>
      </w:pPr>
      <w:r w:rsidRPr="006F1553">
        <w:rPr>
          <w:rFonts w:ascii="Arial" w:eastAsia="Times New Roman" w:hAnsi="Arial" w:cs="Arial"/>
          <w:sz w:val="20"/>
          <w:szCs w:val="20"/>
        </w:rPr>
        <w:t xml:space="preserve">The researchers used herbal discs of </w:t>
      </w:r>
      <w:r w:rsidRPr="006F1553">
        <w:rPr>
          <w:rFonts w:ascii="Arial" w:eastAsia="Times New Roman" w:hAnsi="Arial" w:cs="Arial"/>
          <w:i/>
          <w:sz w:val="20"/>
          <w:szCs w:val="20"/>
        </w:rPr>
        <w:t>Curcuma longa</w:t>
      </w:r>
      <w:r w:rsidRPr="006F1553">
        <w:rPr>
          <w:rFonts w:ascii="Arial" w:eastAsia="Times New Roman" w:hAnsi="Arial" w:cs="Arial"/>
          <w:sz w:val="20"/>
          <w:szCs w:val="20"/>
        </w:rPr>
        <w:t xml:space="preserve">, </w:t>
      </w:r>
      <w:proofErr w:type="spellStart"/>
      <w:r w:rsidRPr="006F1553">
        <w:rPr>
          <w:rFonts w:ascii="Arial" w:eastAsia="Times New Roman" w:hAnsi="Arial" w:cs="Arial"/>
          <w:i/>
          <w:sz w:val="20"/>
          <w:szCs w:val="20"/>
        </w:rPr>
        <w:t>Acorus</w:t>
      </w:r>
      <w:proofErr w:type="spellEnd"/>
      <w:r w:rsidRPr="006F1553">
        <w:rPr>
          <w:rFonts w:ascii="Arial" w:eastAsia="Times New Roman" w:hAnsi="Arial" w:cs="Arial"/>
          <w:i/>
          <w:sz w:val="20"/>
          <w:szCs w:val="20"/>
        </w:rPr>
        <w:t xml:space="preserve"> calamus</w:t>
      </w:r>
      <w:r w:rsidRPr="006F1553">
        <w:rPr>
          <w:rFonts w:ascii="Arial" w:eastAsia="Times New Roman" w:hAnsi="Arial" w:cs="Arial"/>
          <w:sz w:val="20"/>
          <w:szCs w:val="20"/>
        </w:rPr>
        <w:t xml:space="preserve">, and </w:t>
      </w:r>
      <w:proofErr w:type="spellStart"/>
      <w:r w:rsidRPr="006F1553">
        <w:rPr>
          <w:rFonts w:ascii="Arial" w:eastAsia="Times New Roman" w:hAnsi="Arial" w:cs="Arial"/>
          <w:i/>
          <w:sz w:val="20"/>
          <w:szCs w:val="20"/>
        </w:rPr>
        <w:t>Embelia</w:t>
      </w:r>
      <w:proofErr w:type="spellEnd"/>
      <w:r w:rsidRPr="006F1553">
        <w:rPr>
          <w:rFonts w:ascii="Arial" w:eastAsia="Times New Roman" w:hAnsi="Arial" w:cs="Arial"/>
          <w:i/>
          <w:sz w:val="20"/>
          <w:szCs w:val="20"/>
        </w:rPr>
        <w:t xml:space="preserve"> </w:t>
      </w:r>
      <w:proofErr w:type="spellStart"/>
      <w:r w:rsidRPr="006F1553">
        <w:rPr>
          <w:rFonts w:ascii="Arial" w:eastAsia="Times New Roman" w:hAnsi="Arial" w:cs="Arial"/>
          <w:i/>
          <w:sz w:val="20"/>
          <w:szCs w:val="20"/>
        </w:rPr>
        <w:t>ribes</w:t>
      </w:r>
      <w:proofErr w:type="spellEnd"/>
      <w:r w:rsidRPr="006F1553">
        <w:rPr>
          <w:rFonts w:ascii="Arial" w:eastAsia="Times New Roman" w:hAnsi="Arial" w:cs="Arial"/>
          <w:sz w:val="20"/>
          <w:szCs w:val="20"/>
        </w:rPr>
        <w:t xml:space="preserve">, which were burnt to create fumes in a controlled environment. Petri plates exposed to the air before fumigation had aerobic spore-forming bacilli growth, while those exposed after fumigation had no microbial growth. This marked decrease in airborne microorganisms makes these herbal fumigants a good means of maintaining sterile environments, especially in laboratories. These studies collectively show that traditional fumigation practices, based on cultural rituals, have scientifically proven antimicrobial properties. The use of natural plant products for fumigation is a cost-effective, eco-friendly, and sustainable alternative to chemical disinfectants, which is in line with the current global health and environmental priorities. By integrating these traditional methods with modern disinfection strategies, we can enhance public health measures, especially in settings where access to conventional disinfectants is limited. This synthesis of tradition and science not only </w:t>
      </w:r>
      <w:r w:rsidR="000A1F0D" w:rsidRPr="006F1553">
        <w:rPr>
          <w:rFonts w:ascii="Arial" w:eastAsia="Times New Roman" w:hAnsi="Arial" w:cs="Arial"/>
          <w:sz w:val="20"/>
          <w:szCs w:val="20"/>
        </w:rPr>
        <w:t>keeps</w:t>
      </w:r>
      <w:r w:rsidRPr="006F1553">
        <w:rPr>
          <w:rFonts w:ascii="Arial" w:eastAsia="Times New Roman" w:hAnsi="Arial" w:cs="Arial"/>
          <w:sz w:val="20"/>
          <w:szCs w:val="20"/>
        </w:rPr>
        <w:t xml:space="preserve"> the cultural heritage but also contributes to the development of effective health practices.</w:t>
      </w:r>
      <w:r w:rsidR="00B65D24">
        <w:rPr>
          <w:rFonts w:ascii="Arial" w:eastAsia="Times New Roman" w:hAnsi="Arial" w:cs="Arial"/>
          <w:sz w:val="20"/>
          <w:szCs w:val="20"/>
        </w:rPr>
        <w:t xml:space="preserve"> </w:t>
      </w:r>
      <w:r w:rsidR="00B65D24" w:rsidRPr="003576D9">
        <w:rPr>
          <w:rFonts w:ascii="Arial" w:hAnsi="Arial" w:cs="Arial"/>
          <w:sz w:val="20"/>
          <w:szCs w:val="20"/>
          <w:highlight w:val="yellow"/>
        </w:rPr>
        <w:t>Future research should further characterize the volatile summaries and synergistic effects of traditional fumigants (see Table 1) using advanced analytical and microbiological tools.</w:t>
      </w:r>
      <w:r w:rsidR="00B65D24" w:rsidRPr="00B65D24">
        <w:rPr>
          <w:rFonts w:ascii="Arial" w:eastAsia="Times New Roman" w:hAnsi="Arial" w:cs="Arial"/>
          <w:sz w:val="18"/>
          <w:szCs w:val="18"/>
        </w:rPr>
        <w:t xml:space="preserve"> </w:t>
      </w:r>
    </w:p>
    <w:p w14:paraId="01E40A89" w14:textId="77777777" w:rsidR="00A7433F" w:rsidRPr="003576D9" w:rsidRDefault="00A7433F" w:rsidP="00A7433F">
      <w:pPr>
        <w:pStyle w:val="ListParagraph"/>
        <w:numPr>
          <w:ilvl w:val="0"/>
          <w:numId w:val="8"/>
        </w:numPr>
        <w:spacing w:line="240" w:lineRule="auto"/>
        <w:jc w:val="both"/>
        <w:rPr>
          <w:rFonts w:ascii="Arial" w:eastAsia="Times New Roman" w:hAnsi="Arial" w:cs="Arial"/>
          <w:b/>
          <w:bCs/>
          <w:sz w:val="20"/>
          <w:szCs w:val="20"/>
          <w:highlight w:val="yellow"/>
        </w:rPr>
      </w:pPr>
      <w:r w:rsidRPr="003576D9">
        <w:rPr>
          <w:rFonts w:ascii="Arial" w:hAnsi="Arial" w:cs="Arial"/>
          <w:b/>
          <w:bCs/>
          <w:highlight w:val="yellow"/>
          <w:shd w:val="clear" w:color="auto" w:fill="FFFFFF"/>
        </w:rPr>
        <w:t>Future Perspectives</w:t>
      </w:r>
    </w:p>
    <w:p w14:paraId="2474D2C2" w14:textId="77777777" w:rsidR="00A7433F" w:rsidRPr="007F5395" w:rsidRDefault="00A7433F" w:rsidP="00A7433F">
      <w:pPr>
        <w:spacing w:line="240" w:lineRule="auto"/>
        <w:jc w:val="both"/>
        <w:rPr>
          <w:rFonts w:ascii="Arial" w:eastAsia="Times New Roman" w:hAnsi="Arial" w:cs="Arial"/>
          <w:sz w:val="18"/>
          <w:szCs w:val="18"/>
        </w:rPr>
      </w:pPr>
      <w:r w:rsidRPr="003576D9">
        <w:rPr>
          <w:rFonts w:ascii="Arial" w:hAnsi="Arial" w:cs="Arial"/>
          <w:sz w:val="20"/>
          <w:szCs w:val="20"/>
          <w:highlight w:val="yellow"/>
          <w:shd w:val="clear" w:color="auto" w:fill="FFFFFF"/>
        </w:rPr>
        <w:t xml:space="preserve">Such traditional fumigation practices have huge potential for modern biotechnological applications, rooted as they were in empirical observations and spiritual beliefs. Herbal smokes and resins from plants like </w:t>
      </w:r>
      <w:r w:rsidRPr="003576D9">
        <w:rPr>
          <w:rFonts w:ascii="Arial" w:hAnsi="Arial" w:cs="Arial"/>
          <w:i/>
          <w:iCs/>
          <w:sz w:val="20"/>
          <w:szCs w:val="20"/>
          <w:highlight w:val="yellow"/>
          <w:shd w:val="clear" w:color="auto" w:fill="FFFFFF"/>
        </w:rPr>
        <w:t>Boswellia serrata</w:t>
      </w:r>
      <w:r w:rsidRPr="003576D9">
        <w:rPr>
          <w:rFonts w:ascii="Arial" w:hAnsi="Arial" w:cs="Arial"/>
          <w:sz w:val="20"/>
          <w:szCs w:val="20"/>
          <w:highlight w:val="yellow"/>
          <w:shd w:val="clear" w:color="auto" w:fill="FFFFFF"/>
        </w:rPr>
        <w:t xml:space="preserve">, </w:t>
      </w:r>
      <w:proofErr w:type="spellStart"/>
      <w:r w:rsidRPr="003576D9">
        <w:rPr>
          <w:rFonts w:ascii="Arial" w:hAnsi="Arial" w:cs="Arial"/>
          <w:i/>
          <w:iCs/>
          <w:sz w:val="20"/>
          <w:szCs w:val="20"/>
          <w:highlight w:val="yellow"/>
          <w:shd w:val="clear" w:color="auto" w:fill="FFFFFF"/>
        </w:rPr>
        <w:t>Ocimum</w:t>
      </w:r>
      <w:proofErr w:type="spellEnd"/>
      <w:r w:rsidRPr="003576D9">
        <w:rPr>
          <w:rFonts w:ascii="Arial" w:hAnsi="Arial" w:cs="Arial"/>
          <w:i/>
          <w:iCs/>
          <w:sz w:val="20"/>
          <w:szCs w:val="20"/>
          <w:highlight w:val="yellow"/>
          <w:shd w:val="clear" w:color="auto" w:fill="FFFFFF"/>
        </w:rPr>
        <w:t xml:space="preserve"> sanctum</w:t>
      </w:r>
      <w:r w:rsidRPr="003576D9">
        <w:rPr>
          <w:rFonts w:ascii="Arial" w:hAnsi="Arial" w:cs="Arial"/>
          <w:sz w:val="20"/>
          <w:szCs w:val="20"/>
          <w:highlight w:val="yellow"/>
          <w:shd w:val="clear" w:color="auto" w:fill="FFFFFF"/>
        </w:rPr>
        <w:t xml:space="preserve">, and </w:t>
      </w:r>
      <w:proofErr w:type="spellStart"/>
      <w:r w:rsidRPr="003576D9">
        <w:rPr>
          <w:rFonts w:ascii="Arial" w:hAnsi="Arial" w:cs="Arial"/>
          <w:i/>
          <w:iCs/>
          <w:sz w:val="20"/>
          <w:szCs w:val="20"/>
          <w:highlight w:val="yellow"/>
          <w:shd w:val="clear" w:color="auto" w:fill="FFFFFF"/>
        </w:rPr>
        <w:t>Azadirachta</w:t>
      </w:r>
      <w:proofErr w:type="spellEnd"/>
      <w:r w:rsidRPr="003576D9">
        <w:rPr>
          <w:rFonts w:ascii="Arial" w:hAnsi="Arial" w:cs="Arial"/>
          <w:i/>
          <w:iCs/>
          <w:sz w:val="20"/>
          <w:szCs w:val="20"/>
          <w:highlight w:val="yellow"/>
          <w:shd w:val="clear" w:color="auto" w:fill="FFFFFF"/>
        </w:rPr>
        <w:t xml:space="preserve"> </w:t>
      </w:r>
      <w:proofErr w:type="spellStart"/>
      <w:r w:rsidRPr="003576D9">
        <w:rPr>
          <w:rFonts w:ascii="Arial" w:hAnsi="Arial" w:cs="Arial"/>
          <w:i/>
          <w:iCs/>
          <w:sz w:val="20"/>
          <w:szCs w:val="20"/>
          <w:highlight w:val="yellow"/>
          <w:shd w:val="clear" w:color="auto" w:fill="FFFFFF"/>
        </w:rPr>
        <w:t>indica</w:t>
      </w:r>
      <w:proofErr w:type="spellEnd"/>
      <w:r w:rsidRPr="003576D9">
        <w:rPr>
          <w:rFonts w:ascii="Arial" w:hAnsi="Arial" w:cs="Arial"/>
          <w:sz w:val="20"/>
          <w:szCs w:val="20"/>
          <w:highlight w:val="yellow"/>
          <w:shd w:val="clear" w:color="auto" w:fill="FFFFFF"/>
        </w:rPr>
        <w:t xml:space="preserve"> possess antimicrobial action </w:t>
      </w:r>
      <w:r w:rsidRPr="003576D9">
        <w:rPr>
          <w:rFonts w:ascii="Arial" w:hAnsi="Arial" w:cs="Arial"/>
          <w:sz w:val="20"/>
          <w:szCs w:val="20"/>
          <w:highlight w:val="yellow"/>
          <w:shd w:val="clear" w:color="auto" w:fill="FFFFFF"/>
        </w:rPr>
        <w:lastRenderedPageBreak/>
        <w:t xml:space="preserve">that can influence the design of new generation eco-friendly disinfectants and air-purification systems. Analysis of herbal fumigation substances using GC–MS, metagenomics, and metabolomics can be used to identify the volatile bioactive compounds responsible for antimicrobial activity. Combining ancient knowledge with the biotechnological approaches of </w:t>
      </w:r>
      <w:proofErr w:type="spellStart"/>
      <w:r w:rsidRPr="003576D9">
        <w:rPr>
          <w:rFonts w:ascii="Arial" w:hAnsi="Arial" w:cs="Arial"/>
          <w:sz w:val="20"/>
          <w:szCs w:val="20"/>
          <w:highlight w:val="yellow"/>
          <w:shd w:val="clear" w:color="auto" w:fill="FFFFFF"/>
        </w:rPr>
        <w:t>nanoformulation</w:t>
      </w:r>
      <w:proofErr w:type="spellEnd"/>
      <w:r w:rsidRPr="003576D9">
        <w:rPr>
          <w:rFonts w:ascii="Arial" w:hAnsi="Arial" w:cs="Arial"/>
          <w:sz w:val="20"/>
          <w:szCs w:val="20"/>
          <w:highlight w:val="yellow"/>
          <w:shd w:val="clear" w:color="auto" w:fill="FFFFFF"/>
        </w:rPr>
        <w:t xml:space="preserve"> of natural volatiles, controlled-release herbal fumigants, and bioaerosol monitoring could lead to the development of safer, sustainable alternatives to chemical fumigation methods. Further interdisciplinary research that links ethnobotany, microbiology, and green chemistry will be required to validate traditional practices and promote their application in public health, agriculture, and environmental management.</w:t>
      </w:r>
    </w:p>
    <w:p w14:paraId="7A4D4885" w14:textId="77777777" w:rsidR="00A7433F" w:rsidRPr="00B65D24" w:rsidRDefault="00A7433F">
      <w:pPr>
        <w:spacing w:line="240" w:lineRule="auto"/>
        <w:jc w:val="both"/>
        <w:rPr>
          <w:rFonts w:ascii="Arial" w:eastAsia="Times New Roman" w:hAnsi="Arial" w:cs="Arial"/>
          <w:sz w:val="18"/>
          <w:szCs w:val="18"/>
        </w:rPr>
      </w:pPr>
    </w:p>
    <w:p w14:paraId="3D410CBF" w14:textId="0392D3E2" w:rsidR="00E94335" w:rsidRDefault="00E94335" w:rsidP="00E11B71">
      <w:pPr>
        <w:pStyle w:val="ReferHead"/>
        <w:spacing w:after="0"/>
        <w:jc w:val="both"/>
        <w:rPr>
          <w:rFonts w:ascii="Arial" w:hAnsi="Arial" w:cs="Arial"/>
        </w:rPr>
      </w:pPr>
    </w:p>
    <w:p w14:paraId="3B6CF4A6" w14:textId="3E2A9E1B" w:rsidR="00A7433F" w:rsidRPr="00383E53" w:rsidRDefault="00383E53" w:rsidP="00A3379F">
      <w:pPr>
        <w:jc w:val="both"/>
        <w:rPr>
          <w:b/>
          <w:highlight w:val="yellow"/>
        </w:rPr>
      </w:pPr>
      <w:bookmarkStart w:id="1" w:name="_Hlk190852809"/>
      <w:r w:rsidRPr="00383E53">
        <w:rPr>
          <w:b/>
        </w:rPr>
        <w:t>Disclaimer (Artificial intelligence)</w:t>
      </w:r>
      <w:bookmarkStart w:id="2" w:name="_GoBack"/>
      <w:bookmarkEnd w:id="2"/>
    </w:p>
    <w:p w14:paraId="2D87F06E" w14:textId="672754A6" w:rsidR="00E94335" w:rsidRPr="000A6323" w:rsidRDefault="00E94335" w:rsidP="00A3379F">
      <w:pPr>
        <w:jc w:val="both"/>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2B5F8D">
        <w:rPr>
          <w:highlight w:val="yellow"/>
        </w:rPr>
        <w:t>.</w:t>
      </w:r>
    </w:p>
    <w:p w14:paraId="531F64FB" w14:textId="77777777" w:rsidR="00E94335" w:rsidRPr="000A6323" w:rsidRDefault="00E94335" w:rsidP="00E94335">
      <w:pPr>
        <w:rPr>
          <w:highlight w:val="yellow"/>
        </w:rPr>
      </w:pPr>
      <w:r w:rsidRPr="000A6323">
        <w:rPr>
          <w:highlight w:val="yellow"/>
        </w:rPr>
        <w:t>Details of the AI usage are given below:</w:t>
      </w:r>
    </w:p>
    <w:p w14:paraId="7671D3C9" w14:textId="5094A692" w:rsidR="00E94335" w:rsidRPr="000A6323" w:rsidRDefault="00E94335" w:rsidP="00E94335">
      <w:pPr>
        <w:rPr>
          <w:highlight w:val="yellow"/>
        </w:rPr>
      </w:pPr>
      <w:r w:rsidRPr="000A6323">
        <w:rPr>
          <w:highlight w:val="yellow"/>
        </w:rPr>
        <w:t>1.</w:t>
      </w:r>
      <w:r w:rsidR="00A3379F">
        <w:rPr>
          <w:highlight w:val="yellow"/>
        </w:rPr>
        <w:t xml:space="preserve"> </w:t>
      </w:r>
      <w:proofErr w:type="spellStart"/>
      <w:r w:rsidR="00A3379F">
        <w:rPr>
          <w:highlight w:val="yellow"/>
        </w:rPr>
        <w:t>Deepseek</w:t>
      </w:r>
      <w:proofErr w:type="spellEnd"/>
      <w:r w:rsidR="00A3379F">
        <w:rPr>
          <w:highlight w:val="yellow"/>
        </w:rPr>
        <w:t xml:space="preserve"> </w:t>
      </w:r>
      <w:r w:rsidR="002F6EDB">
        <w:rPr>
          <w:highlight w:val="yellow"/>
        </w:rPr>
        <w:t xml:space="preserve"> Version </w:t>
      </w:r>
      <w:r w:rsidR="00A3379F">
        <w:rPr>
          <w:highlight w:val="yellow"/>
        </w:rPr>
        <w:t>1.4.3(116)</w:t>
      </w:r>
    </w:p>
    <w:bookmarkEnd w:id="1"/>
    <w:p w14:paraId="32D72612" w14:textId="77777777" w:rsidR="00E94335" w:rsidRDefault="00E94335" w:rsidP="00E11B71">
      <w:pPr>
        <w:pStyle w:val="ReferHead"/>
        <w:spacing w:after="0"/>
        <w:jc w:val="both"/>
        <w:rPr>
          <w:rFonts w:ascii="Arial" w:hAnsi="Arial" w:cs="Arial"/>
        </w:rPr>
      </w:pPr>
    </w:p>
    <w:p w14:paraId="02EB754D" w14:textId="77B0C3E4" w:rsidR="00E11B71" w:rsidRPr="00E11B71" w:rsidRDefault="00E11B71" w:rsidP="00E11B71">
      <w:pPr>
        <w:pStyle w:val="ReferHead"/>
        <w:spacing w:after="0"/>
        <w:jc w:val="both"/>
        <w:rPr>
          <w:rFonts w:ascii="Arial" w:hAnsi="Arial" w:cs="Arial"/>
        </w:rPr>
      </w:pPr>
      <w:r w:rsidRPr="00E11B71">
        <w:rPr>
          <w:rFonts w:ascii="Arial" w:hAnsi="Arial" w:cs="Arial"/>
        </w:rPr>
        <w:t>References</w:t>
      </w:r>
    </w:p>
    <w:p w14:paraId="05397464"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Abdelwahab</w:t>
      </w:r>
      <w:proofErr w:type="spellEnd"/>
      <w:r w:rsidRPr="0046297D">
        <w:rPr>
          <w:rFonts w:ascii="Arial" w:hAnsi="Arial" w:cs="Arial"/>
          <w:sz w:val="20"/>
          <w:szCs w:val="20"/>
        </w:rPr>
        <w:t xml:space="preserve">, S. I., Taha, M. M. E., Jerah, A. A., </w:t>
      </w:r>
      <w:proofErr w:type="spellStart"/>
      <w:r w:rsidRPr="0046297D">
        <w:rPr>
          <w:rFonts w:ascii="Arial" w:hAnsi="Arial" w:cs="Arial"/>
          <w:sz w:val="20"/>
          <w:szCs w:val="20"/>
        </w:rPr>
        <w:t>Farasani</w:t>
      </w:r>
      <w:proofErr w:type="spellEnd"/>
      <w:r w:rsidRPr="0046297D">
        <w:rPr>
          <w:rFonts w:ascii="Arial" w:hAnsi="Arial" w:cs="Arial"/>
          <w:sz w:val="20"/>
          <w:szCs w:val="20"/>
        </w:rPr>
        <w:t xml:space="preserve">, A., Abdullah, S. M., </w:t>
      </w:r>
      <w:proofErr w:type="spellStart"/>
      <w:r w:rsidRPr="0046297D">
        <w:rPr>
          <w:rFonts w:ascii="Arial" w:hAnsi="Arial" w:cs="Arial"/>
          <w:sz w:val="20"/>
          <w:szCs w:val="20"/>
        </w:rPr>
        <w:t>Aljahdali</w:t>
      </w:r>
      <w:proofErr w:type="spellEnd"/>
      <w:r w:rsidRPr="0046297D">
        <w:rPr>
          <w:rFonts w:ascii="Arial" w:hAnsi="Arial" w:cs="Arial"/>
          <w:sz w:val="20"/>
          <w:szCs w:val="20"/>
        </w:rPr>
        <w:t xml:space="preserve">, I. A., et al. (2024). Insights into frankincense and myrrh research: A comprehensive analytical study of patterns and perspectives. </w:t>
      </w:r>
      <w:proofErr w:type="spellStart"/>
      <w:r w:rsidRPr="0046297D">
        <w:rPr>
          <w:rFonts w:ascii="Arial" w:hAnsi="Arial" w:cs="Arial"/>
          <w:sz w:val="20"/>
          <w:szCs w:val="20"/>
        </w:rPr>
        <w:t>Heliyon</w:t>
      </w:r>
      <w:proofErr w:type="spellEnd"/>
      <w:r w:rsidRPr="0046297D">
        <w:rPr>
          <w:rFonts w:ascii="Arial" w:hAnsi="Arial" w:cs="Arial"/>
          <w:sz w:val="20"/>
          <w:szCs w:val="20"/>
        </w:rPr>
        <w:t>, 10(19).</w:t>
      </w:r>
    </w:p>
    <w:p w14:paraId="0832E20B"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Al-</w:t>
      </w:r>
      <w:proofErr w:type="spellStart"/>
      <w:r w:rsidRPr="0046297D">
        <w:rPr>
          <w:rFonts w:ascii="Arial" w:hAnsi="Arial" w:cs="Arial"/>
          <w:sz w:val="20"/>
          <w:szCs w:val="20"/>
        </w:rPr>
        <w:t>Kharousi</w:t>
      </w:r>
      <w:proofErr w:type="spellEnd"/>
      <w:r w:rsidRPr="0046297D">
        <w:rPr>
          <w:rFonts w:ascii="Arial" w:hAnsi="Arial" w:cs="Arial"/>
          <w:sz w:val="20"/>
          <w:szCs w:val="20"/>
        </w:rPr>
        <w:t xml:space="preserve">, Z. S., </w:t>
      </w:r>
      <w:proofErr w:type="spellStart"/>
      <w:r w:rsidRPr="0046297D">
        <w:rPr>
          <w:rFonts w:ascii="Arial" w:hAnsi="Arial" w:cs="Arial"/>
          <w:sz w:val="20"/>
          <w:szCs w:val="20"/>
        </w:rPr>
        <w:t>Mothershaw</w:t>
      </w:r>
      <w:proofErr w:type="spellEnd"/>
      <w:r w:rsidRPr="0046297D">
        <w:rPr>
          <w:rFonts w:ascii="Arial" w:hAnsi="Arial" w:cs="Arial"/>
          <w:sz w:val="20"/>
          <w:szCs w:val="20"/>
        </w:rPr>
        <w:t xml:space="preserve">, A. S., &amp; </w:t>
      </w:r>
      <w:proofErr w:type="spellStart"/>
      <w:r w:rsidRPr="0046297D">
        <w:rPr>
          <w:rFonts w:ascii="Arial" w:hAnsi="Arial" w:cs="Arial"/>
          <w:sz w:val="20"/>
          <w:szCs w:val="20"/>
        </w:rPr>
        <w:t>Nzeako</w:t>
      </w:r>
      <w:proofErr w:type="spellEnd"/>
      <w:r w:rsidRPr="0046297D">
        <w:rPr>
          <w:rFonts w:ascii="Arial" w:hAnsi="Arial" w:cs="Arial"/>
          <w:sz w:val="20"/>
          <w:szCs w:val="20"/>
        </w:rPr>
        <w:t>, B. (2023). Antimicrobial activity of frankincense (Boswellia sacra) oil and smoke against pathogenic and airborne microbes. Foods, 12(18), 3442.</w:t>
      </w:r>
    </w:p>
    <w:p w14:paraId="23167EF0"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Almutairi, M. B. F., </w:t>
      </w:r>
      <w:proofErr w:type="spellStart"/>
      <w:r w:rsidRPr="0046297D">
        <w:rPr>
          <w:rFonts w:ascii="Arial" w:hAnsi="Arial" w:cs="Arial"/>
          <w:sz w:val="20"/>
          <w:szCs w:val="20"/>
        </w:rPr>
        <w:t>Alrouji</w:t>
      </w:r>
      <w:proofErr w:type="spellEnd"/>
      <w:r w:rsidRPr="0046297D">
        <w:rPr>
          <w:rFonts w:ascii="Arial" w:hAnsi="Arial" w:cs="Arial"/>
          <w:sz w:val="20"/>
          <w:szCs w:val="20"/>
        </w:rPr>
        <w:t>, M., Almuhanna, Y., Asad, M., &amp; Joseph, B. (2022). In-vitro and in-vivo antibacterial effects of frankincense oil and its interaction with some antibiotics against multidrug-resistant pathogens. Antibiotics, 11(11), 1591.</w:t>
      </w:r>
    </w:p>
    <w:p w14:paraId="311086D8" w14:textId="77777777" w:rsidR="00C335B4" w:rsidRPr="003576D9" w:rsidRDefault="00C335B4" w:rsidP="0046297D">
      <w:pPr>
        <w:pStyle w:val="ListParagraph"/>
        <w:numPr>
          <w:ilvl w:val="0"/>
          <w:numId w:val="11"/>
        </w:num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 xml:space="preserve">Balkrishna, A., </w:t>
      </w:r>
      <w:proofErr w:type="spellStart"/>
      <w:r w:rsidRPr="003576D9">
        <w:rPr>
          <w:rFonts w:ascii="Arial" w:eastAsia="Times New Roman" w:hAnsi="Arial" w:cs="Arial"/>
          <w:sz w:val="20"/>
          <w:szCs w:val="20"/>
          <w:highlight w:val="yellow"/>
        </w:rPr>
        <w:t>Yagyadev</w:t>
      </w:r>
      <w:proofErr w:type="spellEnd"/>
      <w:r w:rsidRPr="003576D9">
        <w:rPr>
          <w:rFonts w:ascii="Arial" w:eastAsia="Times New Roman" w:hAnsi="Arial" w:cs="Arial"/>
          <w:sz w:val="20"/>
          <w:szCs w:val="20"/>
          <w:highlight w:val="yellow"/>
        </w:rPr>
        <w:t xml:space="preserve">, S., </w:t>
      </w:r>
      <w:proofErr w:type="spellStart"/>
      <w:r w:rsidRPr="003576D9">
        <w:rPr>
          <w:rFonts w:ascii="Arial" w:eastAsia="Times New Roman" w:hAnsi="Arial" w:cs="Arial"/>
          <w:sz w:val="20"/>
          <w:szCs w:val="20"/>
          <w:highlight w:val="yellow"/>
        </w:rPr>
        <w:t>Vipradev</w:t>
      </w:r>
      <w:proofErr w:type="spellEnd"/>
      <w:r w:rsidRPr="003576D9">
        <w:rPr>
          <w:rFonts w:ascii="Arial" w:eastAsia="Times New Roman" w:hAnsi="Arial" w:cs="Arial"/>
          <w:sz w:val="20"/>
          <w:szCs w:val="20"/>
          <w:highlight w:val="yellow"/>
        </w:rPr>
        <w:t xml:space="preserve">, S., Singh, K., Varshney, Y., Rastogi, S., ... &amp; Varshney, A. (2022). </w:t>
      </w:r>
      <w:proofErr w:type="spellStart"/>
      <w:r w:rsidRPr="003576D9">
        <w:rPr>
          <w:rFonts w:ascii="Arial" w:eastAsia="Times New Roman" w:hAnsi="Arial" w:cs="Arial"/>
          <w:sz w:val="20"/>
          <w:szCs w:val="20"/>
          <w:highlight w:val="yellow"/>
        </w:rPr>
        <w:t>Vishaghn</w:t>
      </w:r>
      <w:proofErr w:type="spellEnd"/>
      <w:r w:rsidRPr="003576D9">
        <w:rPr>
          <w:rFonts w:ascii="Arial" w:eastAsia="Times New Roman" w:hAnsi="Arial" w:cs="Arial"/>
          <w:sz w:val="20"/>
          <w:szCs w:val="20"/>
          <w:highlight w:val="yellow"/>
        </w:rPr>
        <w:t xml:space="preserve"> </w:t>
      </w:r>
      <w:proofErr w:type="spellStart"/>
      <w:r w:rsidRPr="003576D9">
        <w:rPr>
          <w:rFonts w:ascii="Arial" w:eastAsia="Times New Roman" w:hAnsi="Arial" w:cs="Arial"/>
          <w:sz w:val="20"/>
          <w:szCs w:val="20"/>
          <w:highlight w:val="yellow"/>
        </w:rPr>
        <w:t>dhoop</w:t>
      </w:r>
      <w:proofErr w:type="spellEnd"/>
      <w:r w:rsidRPr="003576D9">
        <w:rPr>
          <w:rFonts w:ascii="Arial" w:eastAsia="Times New Roman" w:hAnsi="Arial" w:cs="Arial"/>
          <w:sz w:val="20"/>
          <w:szCs w:val="20"/>
          <w:highlight w:val="yellow"/>
        </w:rPr>
        <w:t xml:space="preserve">, </w:t>
      </w:r>
      <w:proofErr w:type="spellStart"/>
      <w:r w:rsidRPr="003576D9">
        <w:rPr>
          <w:rFonts w:ascii="Arial" w:eastAsia="Times New Roman" w:hAnsi="Arial" w:cs="Arial"/>
          <w:sz w:val="20"/>
          <w:szCs w:val="20"/>
          <w:highlight w:val="yellow"/>
        </w:rPr>
        <w:t>nano</w:t>
      </w:r>
      <w:proofErr w:type="spellEnd"/>
      <w:r w:rsidRPr="003576D9">
        <w:rPr>
          <w:rFonts w:ascii="Arial" w:eastAsia="Times New Roman" w:hAnsi="Arial" w:cs="Arial"/>
          <w:sz w:val="20"/>
          <w:szCs w:val="20"/>
          <w:highlight w:val="yellow"/>
        </w:rPr>
        <w:t xml:space="preserve">-scale particles with detoxifying medicinal fume, exhibits robust anti-microbial activities: implications of disinfection potentials of a traditional ayurvedic air sterilization technique. </w:t>
      </w:r>
      <w:r w:rsidRPr="003576D9">
        <w:rPr>
          <w:rFonts w:ascii="Arial" w:eastAsia="Times New Roman" w:hAnsi="Arial" w:cs="Arial"/>
          <w:i/>
          <w:iCs/>
          <w:sz w:val="20"/>
          <w:szCs w:val="20"/>
          <w:highlight w:val="yellow"/>
        </w:rPr>
        <w:t>Journal of Evidence-Based Integrative Medicine</w:t>
      </w:r>
      <w:r w:rsidRPr="003576D9">
        <w:rPr>
          <w:rFonts w:ascii="Arial" w:eastAsia="Times New Roman" w:hAnsi="Arial" w:cs="Arial"/>
          <w:sz w:val="20"/>
          <w:szCs w:val="20"/>
          <w:highlight w:val="yellow"/>
        </w:rPr>
        <w:t xml:space="preserve">, </w:t>
      </w:r>
      <w:r w:rsidRPr="003576D9">
        <w:rPr>
          <w:rFonts w:ascii="Arial" w:eastAsia="Times New Roman" w:hAnsi="Arial" w:cs="Arial"/>
          <w:i/>
          <w:iCs/>
          <w:sz w:val="20"/>
          <w:szCs w:val="20"/>
          <w:highlight w:val="yellow"/>
        </w:rPr>
        <w:t>27</w:t>
      </w:r>
      <w:r w:rsidRPr="003576D9">
        <w:rPr>
          <w:rFonts w:ascii="Arial" w:eastAsia="Times New Roman" w:hAnsi="Arial" w:cs="Arial"/>
          <w:sz w:val="20"/>
          <w:szCs w:val="20"/>
          <w:highlight w:val="yellow"/>
        </w:rPr>
        <w:t>, 2515690X211068832.</w:t>
      </w:r>
    </w:p>
    <w:p w14:paraId="6211D526" w14:textId="77777777" w:rsidR="00C335B4" w:rsidRPr="003576D9" w:rsidRDefault="00C335B4" w:rsidP="00C66D4C">
      <w:pPr>
        <w:pStyle w:val="NormalWeb"/>
        <w:numPr>
          <w:ilvl w:val="0"/>
          <w:numId w:val="11"/>
        </w:numPr>
        <w:jc w:val="both"/>
        <w:rPr>
          <w:rFonts w:ascii="Arial" w:hAnsi="Arial" w:cs="Arial"/>
          <w:sz w:val="20"/>
          <w:szCs w:val="20"/>
          <w:highlight w:val="yellow"/>
        </w:rPr>
      </w:pPr>
      <w:r w:rsidRPr="003576D9">
        <w:rPr>
          <w:rFonts w:ascii="Arial" w:hAnsi="Arial" w:cs="Arial"/>
          <w:sz w:val="20"/>
          <w:szCs w:val="20"/>
          <w:highlight w:val="yellow"/>
        </w:rPr>
        <w:t xml:space="preserve">Bhatt, D., et al. (2016). </w:t>
      </w:r>
      <w:r w:rsidRPr="003576D9">
        <w:rPr>
          <w:rStyle w:val="Emphasis"/>
          <w:rFonts w:ascii="Arial" w:hAnsi="Arial" w:cs="Arial"/>
          <w:sz w:val="20"/>
          <w:szCs w:val="20"/>
          <w:highlight w:val="yellow"/>
        </w:rPr>
        <w:t>Phytochemical and antimicrobial properties of guggul (</w:t>
      </w:r>
      <w:proofErr w:type="spellStart"/>
      <w:r w:rsidRPr="003576D9">
        <w:rPr>
          <w:rStyle w:val="Emphasis"/>
          <w:rFonts w:ascii="Arial" w:hAnsi="Arial" w:cs="Arial"/>
          <w:sz w:val="20"/>
          <w:szCs w:val="20"/>
          <w:highlight w:val="yellow"/>
        </w:rPr>
        <w:t>Commiphora</w:t>
      </w:r>
      <w:proofErr w:type="spellEnd"/>
      <w:r w:rsidRPr="003576D9">
        <w:rPr>
          <w:rStyle w:val="Emphasis"/>
          <w:rFonts w:ascii="Arial" w:hAnsi="Arial" w:cs="Arial"/>
          <w:sz w:val="20"/>
          <w:szCs w:val="20"/>
          <w:highlight w:val="yellow"/>
        </w:rPr>
        <w:t xml:space="preserve"> </w:t>
      </w:r>
      <w:proofErr w:type="spellStart"/>
      <w:r w:rsidRPr="003576D9">
        <w:rPr>
          <w:rStyle w:val="Emphasis"/>
          <w:rFonts w:ascii="Arial" w:hAnsi="Arial" w:cs="Arial"/>
          <w:sz w:val="20"/>
          <w:szCs w:val="20"/>
          <w:highlight w:val="yellow"/>
        </w:rPr>
        <w:t>wightii</w:t>
      </w:r>
      <w:proofErr w:type="spellEnd"/>
      <w:r w:rsidRPr="003576D9">
        <w:rPr>
          <w:rStyle w:val="Emphasis"/>
          <w:rFonts w:ascii="Arial" w:hAnsi="Arial" w:cs="Arial"/>
          <w:sz w:val="20"/>
          <w:szCs w:val="20"/>
          <w:highlight w:val="yellow"/>
        </w:rPr>
        <w:t>) resin.</w:t>
      </w:r>
      <w:r w:rsidRPr="003576D9">
        <w:rPr>
          <w:rFonts w:ascii="Arial" w:hAnsi="Arial" w:cs="Arial"/>
          <w:sz w:val="20"/>
          <w:szCs w:val="20"/>
          <w:highlight w:val="yellow"/>
        </w:rPr>
        <w:t xml:space="preserve"> </w:t>
      </w:r>
      <w:r w:rsidRPr="003576D9">
        <w:rPr>
          <w:rStyle w:val="Strong"/>
          <w:rFonts w:ascii="Arial" w:hAnsi="Arial" w:cs="Arial"/>
          <w:b w:val="0"/>
          <w:bCs w:val="0"/>
          <w:sz w:val="20"/>
          <w:szCs w:val="20"/>
          <w:highlight w:val="yellow"/>
        </w:rPr>
        <w:t>BMC Complementary and Alternative Medicine</w:t>
      </w:r>
      <w:r w:rsidRPr="003576D9">
        <w:rPr>
          <w:rFonts w:ascii="Arial" w:hAnsi="Arial" w:cs="Arial"/>
          <w:sz w:val="20"/>
          <w:szCs w:val="20"/>
          <w:highlight w:val="yellow"/>
        </w:rPr>
        <w:t>, 16, 296.</w:t>
      </w:r>
    </w:p>
    <w:p w14:paraId="612AF3FC"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Bhattacharjee, M. K., &amp; </w:t>
      </w:r>
      <w:proofErr w:type="spellStart"/>
      <w:r w:rsidRPr="0046297D">
        <w:rPr>
          <w:rFonts w:ascii="Arial" w:hAnsi="Arial" w:cs="Arial"/>
          <w:sz w:val="20"/>
          <w:szCs w:val="20"/>
        </w:rPr>
        <w:t>Alenezi</w:t>
      </w:r>
      <w:proofErr w:type="spellEnd"/>
      <w:r w:rsidRPr="0046297D">
        <w:rPr>
          <w:rFonts w:ascii="Arial" w:hAnsi="Arial" w:cs="Arial"/>
          <w:sz w:val="20"/>
          <w:szCs w:val="20"/>
        </w:rPr>
        <w:t xml:space="preserve">, T. (2020). Antibiotic in myrrh from </w:t>
      </w:r>
      <w:proofErr w:type="spellStart"/>
      <w:r w:rsidRPr="0046297D">
        <w:rPr>
          <w:rFonts w:ascii="Arial" w:hAnsi="Arial" w:cs="Arial"/>
          <w:sz w:val="20"/>
          <w:szCs w:val="20"/>
        </w:rPr>
        <w:t>Commiphora</w:t>
      </w:r>
      <w:proofErr w:type="spellEnd"/>
      <w:r w:rsidRPr="0046297D">
        <w:rPr>
          <w:rFonts w:ascii="Arial" w:hAnsi="Arial" w:cs="Arial"/>
          <w:sz w:val="20"/>
          <w:szCs w:val="20"/>
        </w:rPr>
        <w:t xml:space="preserve"> </w:t>
      </w:r>
      <w:proofErr w:type="spellStart"/>
      <w:r w:rsidRPr="0046297D">
        <w:rPr>
          <w:rFonts w:ascii="Arial" w:hAnsi="Arial" w:cs="Arial"/>
          <w:sz w:val="20"/>
          <w:szCs w:val="20"/>
        </w:rPr>
        <w:t>molmol</w:t>
      </w:r>
      <w:proofErr w:type="spellEnd"/>
      <w:r w:rsidRPr="0046297D">
        <w:rPr>
          <w:rFonts w:ascii="Arial" w:hAnsi="Arial" w:cs="Arial"/>
          <w:sz w:val="20"/>
          <w:szCs w:val="20"/>
        </w:rPr>
        <w:t xml:space="preserve"> preferentially kills nongrowing bacteria. Future Science OA, 6(4), FSO458.</w:t>
      </w:r>
    </w:p>
    <w:p w14:paraId="47DEFAF0"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Bhatwalkar, S. B., Shukla, P., Srivastava, R. K., Mondal, R., &amp; Anupam, R. (2019). Validation of environmental disinfection efficiency of traditional Ayurvedic fumigation practices. Journal of Ayurveda and Integrative Medicine, 10(3), 203–206. </w:t>
      </w:r>
      <w:hyperlink r:id="rId8" w:tgtFrame="_new" w:history="1">
        <w:r w:rsidRPr="0046297D">
          <w:rPr>
            <w:rStyle w:val="Hyperlink"/>
            <w:rFonts w:ascii="Arial" w:hAnsi="Arial" w:cs="Arial"/>
            <w:sz w:val="20"/>
            <w:szCs w:val="20"/>
          </w:rPr>
          <w:t>https://doi.org/10.1016/j.jaim.2019.05.002</w:t>
        </w:r>
      </w:hyperlink>
    </w:p>
    <w:p w14:paraId="504DB4B5" w14:textId="77777777" w:rsidR="00C335B4" w:rsidRPr="003576D9" w:rsidRDefault="00C335B4" w:rsidP="00C66D4C">
      <w:pPr>
        <w:pStyle w:val="NormalWeb"/>
        <w:numPr>
          <w:ilvl w:val="0"/>
          <w:numId w:val="11"/>
        </w:numPr>
        <w:jc w:val="both"/>
        <w:rPr>
          <w:rFonts w:ascii="Arial" w:hAnsi="Arial" w:cs="Arial"/>
          <w:sz w:val="20"/>
          <w:szCs w:val="20"/>
          <w:highlight w:val="yellow"/>
        </w:rPr>
      </w:pPr>
      <w:r w:rsidRPr="003576D9">
        <w:rPr>
          <w:rFonts w:ascii="Arial" w:hAnsi="Arial" w:cs="Arial"/>
          <w:sz w:val="20"/>
          <w:szCs w:val="20"/>
          <w:highlight w:val="yellow"/>
        </w:rPr>
        <w:t xml:space="preserve">Biswas, K., et al. (2002). </w:t>
      </w:r>
      <w:r w:rsidRPr="003576D9">
        <w:rPr>
          <w:rStyle w:val="Emphasis"/>
          <w:rFonts w:ascii="Arial" w:hAnsi="Arial" w:cs="Arial"/>
          <w:sz w:val="20"/>
          <w:szCs w:val="20"/>
          <w:highlight w:val="yellow"/>
        </w:rPr>
        <w:t>Biological activities and medicinal properties of neem (Azadirachta indica)</w:t>
      </w:r>
      <w:r w:rsidRPr="003576D9">
        <w:rPr>
          <w:rFonts w:ascii="Arial" w:hAnsi="Arial" w:cs="Arial"/>
          <w:sz w:val="20"/>
          <w:szCs w:val="20"/>
          <w:highlight w:val="yellow"/>
        </w:rPr>
        <w:t xml:space="preserve">. </w:t>
      </w:r>
      <w:r w:rsidRPr="003576D9">
        <w:rPr>
          <w:rStyle w:val="Strong"/>
          <w:rFonts w:ascii="Arial" w:hAnsi="Arial" w:cs="Arial"/>
          <w:b w:val="0"/>
          <w:bCs w:val="0"/>
          <w:sz w:val="20"/>
          <w:szCs w:val="20"/>
          <w:highlight w:val="yellow"/>
        </w:rPr>
        <w:t>Current Science</w:t>
      </w:r>
      <w:r w:rsidRPr="003576D9">
        <w:rPr>
          <w:rFonts w:ascii="Arial" w:hAnsi="Arial" w:cs="Arial"/>
          <w:sz w:val="20"/>
          <w:szCs w:val="20"/>
          <w:highlight w:val="yellow"/>
        </w:rPr>
        <w:t>, 82(11), 1336–1345.</w:t>
      </w:r>
    </w:p>
    <w:p w14:paraId="501A76B1" w14:textId="77777777" w:rsidR="00C335B4" w:rsidRPr="003576D9" w:rsidRDefault="00C335B4" w:rsidP="00C66D4C">
      <w:pPr>
        <w:pStyle w:val="NormalWeb"/>
        <w:numPr>
          <w:ilvl w:val="0"/>
          <w:numId w:val="11"/>
        </w:numPr>
        <w:jc w:val="both"/>
        <w:rPr>
          <w:rFonts w:ascii="Arial" w:hAnsi="Arial" w:cs="Arial"/>
          <w:sz w:val="20"/>
          <w:szCs w:val="20"/>
          <w:highlight w:val="yellow"/>
        </w:rPr>
      </w:pPr>
      <w:proofErr w:type="spellStart"/>
      <w:r w:rsidRPr="003576D9">
        <w:rPr>
          <w:rFonts w:ascii="Arial" w:hAnsi="Arial" w:cs="Arial"/>
          <w:sz w:val="20"/>
          <w:szCs w:val="20"/>
          <w:highlight w:val="yellow"/>
        </w:rPr>
        <w:t>Bozin</w:t>
      </w:r>
      <w:proofErr w:type="spellEnd"/>
      <w:r w:rsidRPr="003576D9">
        <w:rPr>
          <w:rFonts w:ascii="Arial" w:hAnsi="Arial" w:cs="Arial"/>
          <w:sz w:val="20"/>
          <w:szCs w:val="20"/>
          <w:highlight w:val="yellow"/>
        </w:rPr>
        <w:t xml:space="preserve">, B., et al. (2007). </w:t>
      </w:r>
      <w:r w:rsidRPr="003576D9">
        <w:rPr>
          <w:rStyle w:val="Emphasis"/>
          <w:rFonts w:ascii="Arial" w:hAnsi="Arial" w:cs="Arial"/>
          <w:sz w:val="20"/>
          <w:szCs w:val="20"/>
          <w:highlight w:val="yellow"/>
        </w:rPr>
        <w:t>Chemical composition and biological activity of sage (Salvia officinalis L.) essential oil.</w:t>
      </w:r>
      <w:r w:rsidRPr="003576D9">
        <w:rPr>
          <w:rFonts w:ascii="Arial" w:hAnsi="Arial" w:cs="Arial"/>
          <w:sz w:val="20"/>
          <w:szCs w:val="20"/>
          <w:highlight w:val="yellow"/>
        </w:rPr>
        <w:t xml:space="preserve"> </w:t>
      </w:r>
      <w:r w:rsidRPr="003576D9">
        <w:rPr>
          <w:rStyle w:val="Strong"/>
          <w:rFonts w:ascii="Arial" w:hAnsi="Arial" w:cs="Arial"/>
          <w:b w:val="0"/>
          <w:bCs w:val="0"/>
          <w:sz w:val="20"/>
          <w:szCs w:val="20"/>
          <w:highlight w:val="yellow"/>
        </w:rPr>
        <w:t>Food Chemistry</w:t>
      </w:r>
      <w:r w:rsidRPr="003576D9">
        <w:rPr>
          <w:rFonts w:ascii="Arial" w:hAnsi="Arial" w:cs="Arial"/>
          <w:sz w:val="20"/>
          <w:szCs w:val="20"/>
          <w:highlight w:val="yellow"/>
        </w:rPr>
        <w:t>, 100(3), 986–992.</w:t>
      </w:r>
    </w:p>
    <w:p w14:paraId="22485692"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Chen, W., Vermaak, I., &amp; Viljoen, A. (2013). Camphor—a fumigant during the black death and a coveted fragrant wood in ancient Egypt and Babylon—a review. Molecules, 18(5), 5434–5454.</w:t>
      </w:r>
    </w:p>
    <w:p w14:paraId="4C2DD297"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Chy</w:t>
      </w:r>
      <w:proofErr w:type="spellEnd"/>
      <w:r w:rsidRPr="0046297D">
        <w:rPr>
          <w:rFonts w:ascii="Arial" w:hAnsi="Arial" w:cs="Arial"/>
          <w:sz w:val="20"/>
          <w:szCs w:val="20"/>
        </w:rPr>
        <w:t>, S. (2024). Characterization of size distribution and source contribution to airborne particles in Buddhist religious places in Bangkok.</w:t>
      </w:r>
    </w:p>
    <w:p w14:paraId="14F4C380"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Dalibalta</w:t>
      </w:r>
      <w:proofErr w:type="spellEnd"/>
      <w:r w:rsidRPr="0046297D">
        <w:rPr>
          <w:rFonts w:ascii="Arial" w:hAnsi="Arial" w:cs="Arial"/>
          <w:sz w:val="20"/>
          <w:szCs w:val="20"/>
        </w:rPr>
        <w:t xml:space="preserve">, S., Elsayed, Y., </w:t>
      </w:r>
      <w:proofErr w:type="spellStart"/>
      <w:r w:rsidRPr="0046297D">
        <w:rPr>
          <w:rFonts w:ascii="Arial" w:hAnsi="Arial" w:cs="Arial"/>
          <w:sz w:val="20"/>
          <w:szCs w:val="20"/>
        </w:rPr>
        <w:t>Alqtaishat</w:t>
      </w:r>
      <w:proofErr w:type="spellEnd"/>
      <w:r w:rsidRPr="0046297D">
        <w:rPr>
          <w:rFonts w:ascii="Arial" w:hAnsi="Arial" w:cs="Arial"/>
          <w:sz w:val="20"/>
          <w:szCs w:val="20"/>
        </w:rPr>
        <w:t>, F., Gomes, I., &amp; Fernandes, N. (2015). A health risk assessment of Arabian incense (</w:t>
      </w:r>
      <w:proofErr w:type="spellStart"/>
      <w:r w:rsidRPr="0046297D">
        <w:rPr>
          <w:rFonts w:ascii="Arial" w:hAnsi="Arial" w:cs="Arial"/>
          <w:sz w:val="20"/>
          <w:szCs w:val="20"/>
        </w:rPr>
        <w:t>Bakhour</w:t>
      </w:r>
      <w:proofErr w:type="spellEnd"/>
      <w:r w:rsidRPr="0046297D">
        <w:rPr>
          <w:rFonts w:ascii="Arial" w:hAnsi="Arial" w:cs="Arial"/>
          <w:sz w:val="20"/>
          <w:szCs w:val="20"/>
        </w:rPr>
        <w:t>) smoke in the United Arab Emirates. Science of The Total Environment, 511, 684–691.</w:t>
      </w:r>
    </w:p>
    <w:p w14:paraId="0CFCB469"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De Rapper, S., Van Vuuren, S. F., </w:t>
      </w:r>
      <w:proofErr w:type="spellStart"/>
      <w:r w:rsidRPr="0046297D">
        <w:rPr>
          <w:rFonts w:ascii="Arial" w:hAnsi="Arial" w:cs="Arial"/>
          <w:sz w:val="20"/>
          <w:szCs w:val="20"/>
        </w:rPr>
        <w:t>Kamatou</w:t>
      </w:r>
      <w:proofErr w:type="spellEnd"/>
      <w:r w:rsidRPr="0046297D">
        <w:rPr>
          <w:rFonts w:ascii="Arial" w:hAnsi="Arial" w:cs="Arial"/>
          <w:sz w:val="20"/>
          <w:szCs w:val="20"/>
        </w:rPr>
        <w:t>, G. P. P., Viljoen, A. M., &amp; Dagne, E. (2012). The additive and synergistic antimicrobial effects of select frankincense and myrrh oils–a combination from the pharaonic pharmacopoeia. Letters in Applied Microbiology, 54(4), 352–358.</w:t>
      </w:r>
    </w:p>
    <w:p w14:paraId="55A1C861"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lastRenderedPageBreak/>
        <w:t>Deogade</w:t>
      </w:r>
      <w:proofErr w:type="spellEnd"/>
      <w:r w:rsidRPr="0046297D">
        <w:rPr>
          <w:rFonts w:ascii="Arial" w:hAnsi="Arial" w:cs="Arial"/>
          <w:sz w:val="20"/>
          <w:szCs w:val="20"/>
        </w:rPr>
        <w:t xml:space="preserve">, M. S., &amp; </w:t>
      </w:r>
      <w:proofErr w:type="spellStart"/>
      <w:r w:rsidRPr="0046297D">
        <w:rPr>
          <w:rFonts w:ascii="Arial" w:hAnsi="Arial" w:cs="Arial"/>
          <w:sz w:val="20"/>
          <w:szCs w:val="20"/>
        </w:rPr>
        <w:t>Kethamakka</w:t>
      </w:r>
      <w:proofErr w:type="spellEnd"/>
      <w:r w:rsidRPr="0046297D">
        <w:rPr>
          <w:rFonts w:ascii="Arial" w:hAnsi="Arial" w:cs="Arial"/>
          <w:sz w:val="20"/>
          <w:szCs w:val="20"/>
        </w:rPr>
        <w:t xml:space="preserve">, S. R. P. (2019). </w:t>
      </w:r>
      <w:proofErr w:type="spellStart"/>
      <w:r w:rsidRPr="0046297D">
        <w:rPr>
          <w:rFonts w:ascii="Arial" w:hAnsi="Arial" w:cs="Arial"/>
          <w:sz w:val="20"/>
          <w:szCs w:val="20"/>
        </w:rPr>
        <w:t>Krumi</w:t>
      </w:r>
      <w:proofErr w:type="spellEnd"/>
      <w:r w:rsidRPr="0046297D">
        <w:rPr>
          <w:rFonts w:ascii="Arial" w:hAnsi="Arial" w:cs="Arial"/>
          <w:sz w:val="20"/>
          <w:szCs w:val="20"/>
        </w:rPr>
        <w:t xml:space="preserve"> (microorganisms) in Ayurveda—a critical review. International Journal of Ayurvedic Medicine, 10(4), 297–300.</w:t>
      </w:r>
    </w:p>
    <w:p w14:paraId="3A911FD5" w14:textId="77777777" w:rsidR="00C335B4" w:rsidRPr="00C66D4C" w:rsidRDefault="00C335B4" w:rsidP="00C66D4C">
      <w:pPr>
        <w:pStyle w:val="NormalWeb"/>
        <w:numPr>
          <w:ilvl w:val="0"/>
          <w:numId w:val="11"/>
        </w:numPr>
        <w:jc w:val="both"/>
        <w:rPr>
          <w:rFonts w:ascii="Arial" w:hAnsi="Arial" w:cs="Arial"/>
          <w:sz w:val="20"/>
          <w:szCs w:val="20"/>
        </w:rPr>
      </w:pPr>
      <w:proofErr w:type="spellStart"/>
      <w:r w:rsidRPr="00C66D4C">
        <w:rPr>
          <w:rFonts w:ascii="Arial" w:hAnsi="Arial" w:cs="Arial"/>
          <w:sz w:val="20"/>
          <w:szCs w:val="20"/>
        </w:rPr>
        <w:t>Dolara</w:t>
      </w:r>
      <w:proofErr w:type="spellEnd"/>
      <w:r w:rsidRPr="00C66D4C">
        <w:rPr>
          <w:rFonts w:ascii="Arial" w:hAnsi="Arial" w:cs="Arial"/>
          <w:sz w:val="20"/>
          <w:szCs w:val="20"/>
        </w:rPr>
        <w:t xml:space="preserve">, P., et al. (2000). </w:t>
      </w:r>
      <w:r w:rsidRPr="00C66D4C">
        <w:rPr>
          <w:rStyle w:val="Emphasis"/>
          <w:rFonts w:ascii="Arial" w:hAnsi="Arial" w:cs="Arial"/>
          <w:sz w:val="20"/>
          <w:szCs w:val="20"/>
        </w:rPr>
        <w:t>Analytical and biological evaluation of essential oil of myrrh (Commiphora myrrha).</w:t>
      </w:r>
      <w:r w:rsidRPr="00C66D4C">
        <w:rPr>
          <w:rFonts w:ascii="Arial" w:hAnsi="Arial" w:cs="Arial"/>
          <w:sz w:val="20"/>
          <w:szCs w:val="20"/>
        </w:rPr>
        <w:t xml:space="preserve"> </w:t>
      </w:r>
      <w:r w:rsidRPr="00C66D4C">
        <w:rPr>
          <w:rStyle w:val="Strong"/>
          <w:rFonts w:ascii="Arial" w:hAnsi="Arial" w:cs="Arial"/>
          <w:b w:val="0"/>
          <w:bCs w:val="0"/>
          <w:sz w:val="20"/>
          <w:szCs w:val="20"/>
        </w:rPr>
        <w:t xml:space="preserve">Planta </w:t>
      </w:r>
      <w:proofErr w:type="spellStart"/>
      <w:r w:rsidRPr="00C66D4C">
        <w:rPr>
          <w:rStyle w:val="Strong"/>
          <w:rFonts w:ascii="Arial" w:hAnsi="Arial" w:cs="Arial"/>
          <w:b w:val="0"/>
          <w:bCs w:val="0"/>
          <w:sz w:val="20"/>
          <w:szCs w:val="20"/>
        </w:rPr>
        <w:t>Medica</w:t>
      </w:r>
      <w:proofErr w:type="spellEnd"/>
      <w:r w:rsidRPr="00C66D4C">
        <w:rPr>
          <w:rFonts w:ascii="Arial" w:hAnsi="Arial" w:cs="Arial"/>
          <w:sz w:val="20"/>
          <w:szCs w:val="20"/>
        </w:rPr>
        <w:t>, 66(4), 356–358.</w:t>
      </w:r>
    </w:p>
    <w:p w14:paraId="6C7F0C1D"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Dutta, S., Sahu, B., Mishra, S. P., </w:t>
      </w:r>
      <w:proofErr w:type="spellStart"/>
      <w:r w:rsidRPr="0046297D">
        <w:rPr>
          <w:rFonts w:ascii="Arial" w:hAnsi="Arial" w:cs="Arial"/>
          <w:sz w:val="20"/>
          <w:szCs w:val="20"/>
        </w:rPr>
        <w:t>Khute</w:t>
      </w:r>
      <w:proofErr w:type="spellEnd"/>
      <w:r w:rsidRPr="0046297D">
        <w:rPr>
          <w:rFonts w:ascii="Arial" w:hAnsi="Arial" w:cs="Arial"/>
          <w:sz w:val="20"/>
          <w:szCs w:val="20"/>
        </w:rPr>
        <w:t xml:space="preserve">, S., Kumar, L., Soni, A., et al. (2021). A brief review on </w:t>
      </w:r>
      <w:proofErr w:type="spellStart"/>
      <w:r w:rsidRPr="0046297D">
        <w:rPr>
          <w:rFonts w:ascii="Arial" w:hAnsi="Arial" w:cs="Arial"/>
          <w:sz w:val="20"/>
          <w:szCs w:val="20"/>
        </w:rPr>
        <w:t>dhoop</w:t>
      </w:r>
      <w:proofErr w:type="spellEnd"/>
      <w:r w:rsidRPr="0046297D">
        <w:rPr>
          <w:rFonts w:ascii="Arial" w:hAnsi="Arial" w:cs="Arial"/>
          <w:sz w:val="20"/>
          <w:szCs w:val="20"/>
        </w:rPr>
        <w:t xml:space="preserve"> and its properties. Journal of Preventive Medicine and Holistic Health, 7(1), 3–9. </w:t>
      </w:r>
      <w:hyperlink r:id="rId9" w:tgtFrame="_new" w:history="1">
        <w:r w:rsidRPr="0046297D">
          <w:rPr>
            <w:rStyle w:val="Hyperlink"/>
            <w:rFonts w:ascii="Arial" w:hAnsi="Arial" w:cs="Arial"/>
            <w:sz w:val="20"/>
            <w:szCs w:val="20"/>
          </w:rPr>
          <w:t>https://doi.org/10.18231/j.jpmhh.2021.002</w:t>
        </w:r>
      </w:hyperlink>
    </w:p>
    <w:p w14:paraId="6100974A" w14:textId="77777777" w:rsidR="00C335B4" w:rsidRPr="00C66D4C" w:rsidRDefault="00C335B4" w:rsidP="00C66D4C">
      <w:pPr>
        <w:pStyle w:val="NormalWeb"/>
        <w:numPr>
          <w:ilvl w:val="0"/>
          <w:numId w:val="11"/>
        </w:numPr>
        <w:jc w:val="both"/>
        <w:rPr>
          <w:rFonts w:ascii="Arial" w:hAnsi="Arial" w:cs="Arial"/>
          <w:sz w:val="20"/>
          <w:szCs w:val="20"/>
        </w:rPr>
      </w:pPr>
      <w:r w:rsidRPr="00C66D4C">
        <w:rPr>
          <w:rFonts w:ascii="Arial" w:hAnsi="Arial" w:cs="Arial"/>
          <w:sz w:val="20"/>
          <w:szCs w:val="20"/>
        </w:rPr>
        <w:t xml:space="preserve">Dwivedi, C., &amp; Naik, S. R. (2021). </w:t>
      </w:r>
      <w:r w:rsidRPr="00C66D4C">
        <w:rPr>
          <w:rStyle w:val="Emphasis"/>
          <w:rFonts w:ascii="Arial" w:hAnsi="Arial" w:cs="Arial"/>
          <w:sz w:val="20"/>
          <w:szCs w:val="20"/>
        </w:rPr>
        <w:t>Phytochemistry and pharmacological activities of sandalwood (Santalum album L.) essential oil.</w:t>
      </w:r>
      <w:r w:rsidRPr="00C66D4C">
        <w:rPr>
          <w:rFonts w:ascii="Arial" w:hAnsi="Arial" w:cs="Arial"/>
          <w:sz w:val="20"/>
          <w:szCs w:val="20"/>
        </w:rPr>
        <w:t xml:space="preserve"> </w:t>
      </w:r>
      <w:proofErr w:type="spellStart"/>
      <w:r w:rsidRPr="00C66D4C">
        <w:rPr>
          <w:rStyle w:val="Strong"/>
          <w:rFonts w:ascii="Arial" w:hAnsi="Arial" w:cs="Arial"/>
          <w:b w:val="0"/>
          <w:bCs w:val="0"/>
          <w:sz w:val="20"/>
          <w:szCs w:val="20"/>
        </w:rPr>
        <w:t>Phytotherapy</w:t>
      </w:r>
      <w:proofErr w:type="spellEnd"/>
      <w:r w:rsidRPr="00C66D4C">
        <w:rPr>
          <w:rStyle w:val="Strong"/>
          <w:rFonts w:ascii="Arial" w:hAnsi="Arial" w:cs="Arial"/>
          <w:b w:val="0"/>
          <w:bCs w:val="0"/>
          <w:sz w:val="20"/>
          <w:szCs w:val="20"/>
        </w:rPr>
        <w:t xml:space="preserve"> Research</w:t>
      </w:r>
      <w:r w:rsidRPr="00C66D4C">
        <w:rPr>
          <w:rFonts w:ascii="Arial" w:hAnsi="Arial" w:cs="Arial"/>
          <w:sz w:val="20"/>
          <w:szCs w:val="20"/>
        </w:rPr>
        <w:t>, 35(4), 1900–1913.</w:t>
      </w:r>
    </w:p>
    <w:p w14:paraId="6EB8DB4E"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Friborg</w:t>
      </w:r>
      <w:proofErr w:type="spellEnd"/>
      <w:r w:rsidRPr="0046297D">
        <w:rPr>
          <w:rFonts w:ascii="Arial" w:hAnsi="Arial" w:cs="Arial"/>
          <w:sz w:val="20"/>
          <w:szCs w:val="20"/>
        </w:rPr>
        <w:t>, J., Yuan, J. M., Wang, R., Koh, W. P., Lee, H. P., &amp; Yu, M. (2007). Incense use and respiratory tract carcinomas: A prospective cohort study. Cancer Research, 67(9_Supplement), 77–77.</w:t>
      </w:r>
    </w:p>
    <w:p w14:paraId="44C22EFB"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Geller, M. J., &amp; Panayotov, S. V. (2014). Mesopotamian Eye Disease. In </w:t>
      </w:r>
      <w:proofErr w:type="spellStart"/>
      <w:r w:rsidRPr="0046297D">
        <w:rPr>
          <w:rFonts w:ascii="Arial" w:hAnsi="Arial" w:cs="Arial"/>
          <w:sz w:val="20"/>
          <w:szCs w:val="20"/>
        </w:rPr>
        <w:t>Babylonisch-assyrische</w:t>
      </w:r>
      <w:proofErr w:type="spellEnd"/>
      <w:r w:rsidRPr="0046297D">
        <w:rPr>
          <w:rFonts w:ascii="Arial" w:hAnsi="Arial" w:cs="Arial"/>
          <w:sz w:val="20"/>
          <w:szCs w:val="20"/>
        </w:rPr>
        <w:t xml:space="preserve"> </w:t>
      </w:r>
      <w:proofErr w:type="spellStart"/>
      <w:r w:rsidRPr="0046297D">
        <w:rPr>
          <w:rFonts w:ascii="Arial" w:hAnsi="Arial" w:cs="Arial"/>
          <w:sz w:val="20"/>
          <w:szCs w:val="20"/>
        </w:rPr>
        <w:t>Medizin</w:t>
      </w:r>
      <w:proofErr w:type="spellEnd"/>
      <w:r w:rsidRPr="0046297D">
        <w:rPr>
          <w:rFonts w:ascii="Arial" w:hAnsi="Arial" w:cs="Arial"/>
          <w:sz w:val="20"/>
          <w:szCs w:val="20"/>
        </w:rPr>
        <w:t xml:space="preserve"> (pp. 289–314). De Gruyter. </w:t>
      </w:r>
      <w:hyperlink r:id="rId10" w:tgtFrame="_new" w:history="1">
        <w:r w:rsidRPr="0046297D">
          <w:rPr>
            <w:rStyle w:val="Hyperlink"/>
            <w:rFonts w:ascii="Arial" w:hAnsi="Arial" w:cs="Arial"/>
            <w:sz w:val="20"/>
            <w:szCs w:val="20"/>
          </w:rPr>
          <w:t>https://doi.org/10.1515/9781501506550</w:t>
        </w:r>
      </w:hyperlink>
    </w:p>
    <w:p w14:paraId="68911F89"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Hu, W. S. (2020). Review of historical evaluation and modern application of Chinese </w:t>
      </w:r>
      <w:proofErr w:type="spellStart"/>
      <w:r w:rsidRPr="0046297D">
        <w:rPr>
          <w:rFonts w:ascii="Arial" w:hAnsi="Arial" w:cs="Arial"/>
          <w:sz w:val="20"/>
          <w:szCs w:val="20"/>
        </w:rPr>
        <w:t>materia</w:t>
      </w:r>
      <w:proofErr w:type="spellEnd"/>
      <w:r w:rsidRPr="0046297D">
        <w:rPr>
          <w:rFonts w:ascii="Arial" w:hAnsi="Arial" w:cs="Arial"/>
          <w:sz w:val="20"/>
          <w:szCs w:val="20"/>
        </w:rPr>
        <w:t xml:space="preserve"> </w:t>
      </w:r>
      <w:proofErr w:type="spellStart"/>
      <w:r w:rsidRPr="0046297D">
        <w:rPr>
          <w:rFonts w:ascii="Arial" w:hAnsi="Arial" w:cs="Arial"/>
          <w:sz w:val="20"/>
          <w:szCs w:val="20"/>
        </w:rPr>
        <w:t>medica</w:t>
      </w:r>
      <w:proofErr w:type="spellEnd"/>
      <w:r w:rsidRPr="0046297D">
        <w:rPr>
          <w:rFonts w:ascii="Arial" w:hAnsi="Arial" w:cs="Arial"/>
          <w:sz w:val="20"/>
          <w:szCs w:val="20"/>
        </w:rPr>
        <w:t xml:space="preserve"> fumigation in prevention of epidemic disease. </w:t>
      </w:r>
      <w:proofErr w:type="spellStart"/>
      <w:r w:rsidRPr="0046297D">
        <w:rPr>
          <w:rFonts w:ascii="Arial" w:hAnsi="Arial" w:cs="Arial"/>
          <w:sz w:val="20"/>
          <w:szCs w:val="20"/>
        </w:rPr>
        <w:t>Zhongcaoyao</w:t>
      </w:r>
      <w:proofErr w:type="spellEnd"/>
      <w:r w:rsidRPr="0046297D">
        <w:rPr>
          <w:rFonts w:ascii="Arial" w:hAnsi="Arial" w:cs="Arial"/>
          <w:sz w:val="20"/>
          <w:szCs w:val="20"/>
        </w:rPr>
        <w:t>, 895–901.</w:t>
      </w:r>
    </w:p>
    <w:p w14:paraId="2273A822"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Kao, W. Y., Hsiang, C. Y., Ho, S. C., Ho, T. Y., &amp; Lee, K. T. (2018). Chemical profiles of incense smoke ingredients from agarwood by headspace gas chromatography-tandem mass spectrometry. Molecules, 23(11), 2969.</w:t>
      </w:r>
    </w:p>
    <w:p w14:paraId="4A05E044"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Kchaou</w:t>
      </w:r>
      <w:proofErr w:type="spellEnd"/>
      <w:r w:rsidRPr="0046297D">
        <w:rPr>
          <w:rFonts w:ascii="Arial" w:hAnsi="Arial" w:cs="Arial"/>
          <w:sz w:val="20"/>
          <w:szCs w:val="20"/>
        </w:rPr>
        <w:t xml:space="preserve">, M., Abuhasel, K., Khadr, M., Hosni, F., &amp; </w:t>
      </w:r>
      <w:proofErr w:type="spellStart"/>
      <w:r w:rsidRPr="0046297D">
        <w:rPr>
          <w:rFonts w:ascii="Arial" w:hAnsi="Arial" w:cs="Arial"/>
          <w:sz w:val="20"/>
          <w:szCs w:val="20"/>
        </w:rPr>
        <w:t>Alquraish</w:t>
      </w:r>
      <w:proofErr w:type="spellEnd"/>
      <w:r w:rsidRPr="0046297D">
        <w:rPr>
          <w:rFonts w:ascii="Arial" w:hAnsi="Arial" w:cs="Arial"/>
          <w:sz w:val="20"/>
          <w:szCs w:val="20"/>
        </w:rPr>
        <w:t>, M. (2020). Surface disinfection to protect against microorganisms: Overview of traditional methods and issues of emergent nanotechnologies. Applied Sciences, 10(17), 6040.</w:t>
      </w:r>
    </w:p>
    <w:p w14:paraId="5E796838"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Kenna, M. (2005). Why does incense smell religious? The anthropology of smell meets Greek Orthodoxy. Journal of Mediterranean Studies, 15(1), 51–70.</w:t>
      </w:r>
    </w:p>
    <w:p w14:paraId="72A00C2D"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Langford, S. D., &amp; Boor, P. J. (1996). Oleander toxicity: an examination of human and animal toxic exposures. Toxicology, 109(1), 1–13.</w:t>
      </w:r>
    </w:p>
    <w:p w14:paraId="01000067"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Lin, T. C., Krishnaswamy, G., &amp; Chi, D. S. (2008). Incense smoke: clinical, structural and molecular effects on airway disease. Clinical and Molecular Allergy, 6(1), 3.</w:t>
      </w:r>
    </w:p>
    <w:p w14:paraId="781C322D"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Lin, T. S., &amp; Shen, M. (2003). Trace metals in Chinese joss stick smoke. Bulletin of Environmental Contamination and Toxicology, 71(1), 135–141.</w:t>
      </w:r>
    </w:p>
    <w:p w14:paraId="6CBDE27B"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Lombardozzi</w:t>
      </w:r>
      <w:proofErr w:type="spellEnd"/>
      <w:r w:rsidRPr="0046297D">
        <w:rPr>
          <w:rFonts w:ascii="Arial" w:hAnsi="Arial" w:cs="Arial"/>
          <w:sz w:val="20"/>
          <w:szCs w:val="20"/>
        </w:rPr>
        <w:t>, A., Strano, M., Cortese, M., Ricciutelli, M., Vittori, S., &amp; Maggi, F. (2010). Qualitative analysis of the smoke-stream of different kinds of incense by SPME/GC-MS. Natural Product Communications, 5(8), 1934578X1000500836.</w:t>
      </w:r>
    </w:p>
    <w:p w14:paraId="4BA670E9" w14:textId="77777777" w:rsidR="00C335B4" w:rsidRPr="003576D9" w:rsidRDefault="00C335B4" w:rsidP="0046297D">
      <w:pPr>
        <w:pStyle w:val="NormalWeb"/>
        <w:numPr>
          <w:ilvl w:val="0"/>
          <w:numId w:val="11"/>
        </w:numPr>
        <w:jc w:val="both"/>
        <w:rPr>
          <w:rFonts w:ascii="Arial" w:hAnsi="Arial" w:cs="Arial"/>
          <w:sz w:val="20"/>
          <w:szCs w:val="20"/>
          <w:highlight w:val="yellow"/>
        </w:rPr>
      </w:pPr>
      <w:proofErr w:type="spellStart"/>
      <w:r w:rsidRPr="003576D9">
        <w:rPr>
          <w:rFonts w:ascii="Arial" w:hAnsi="Arial" w:cs="Arial"/>
          <w:sz w:val="20"/>
          <w:szCs w:val="20"/>
          <w:highlight w:val="yellow"/>
        </w:rPr>
        <w:t>Mahfooz</w:t>
      </w:r>
      <w:proofErr w:type="spellEnd"/>
      <w:r w:rsidRPr="003576D9">
        <w:rPr>
          <w:rFonts w:ascii="Arial" w:hAnsi="Arial" w:cs="Arial"/>
          <w:sz w:val="20"/>
          <w:szCs w:val="20"/>
          <w:highlight w:val="yellow"/>
        </w:rPr>
        <w:t xml:space="preserve">, S., &amp; </w:t>
      </w:r>
      <w:proofErr w:type="spellStart"/>
      <w:r w:rsidRPr="003576D9">
        <w:rPr>
          <w:rFonts w:ascii="Arial" w:hAnsi="Arial" w:cs="Arial"/>
          <w:sz w:val="20"/>
          <w:szCs w:val="20"/>
          <w:highlight w:val="yellow"/>
        </w:rPr>
        <w:t>Itrat</w:t>
      </w:r>
      <w:proofErr w:type="spellEnd"/>
      <w:r w:rsidRPr="003576D9">
        <w:rPr>
          <w:rFonts w:ascii="Arial" w:hAnsi="Arial" w:cs="Arial"/>
          <w:sz w:val="20"/>
          <w:szCs w:val="20"/>
          <w:highlight w:val="yellow"/>
        </w:rPr>
        <w:t xml:space="preserve">, M. (2021). Effect of plant-products fumigation on air-borne microbes. </w:t>
      </w:r>
      <w:r w:rsidRPr="003576D9">
        <w:rPr>
          <w:rFonts w:ascii="Arial" w:hAnsi="Arial" w:cs="Arial"/>
          <w:i/>
          <w:iCs/>
          <w:sz w:val="20"/>
          <w:szCs w:val="20"/>
          <w:highlight w:val="yellow"/>
        </w:rPr>
        <w:t>Journal of Pharmaceutical Research International</w:t>
      </w:r>
      <w:r w:rsidRPr="003576D9">
        <w:rPr>
          <w:rFonts w:ascii="Arial" w:hAnsi="Arial" w:cs="Arial"/>
          <w:sz w:val="20"/>
          <w:szCs w:val="20"/>
          <w:highlight w:val="yellow"/>
        </w:rPr>
        <w:t xml:space="preserve">, </w:t>
      </w:r>
      <w:r w:rsidRPr="003576D9">
        <w:rPr>
          <w:rFonts w:ascii="Arial" w:hAnsi="Arial" w:cs="Arial"/>
          <w:i/>
          <w:iCs/>
          <w:sz w:val="20"/>
          <w:szCs w:val="20"/>
          <w:highlight w:val="yellow"/>
        </w:rPr>
        <w:t>33</w:t>
      </w:r>
      <w:r w:rsidRPr="003576D9">
        <w:rPr>
          <w:rFonts w:ascii="Arial" w:hAnsi="Arial" w:cs="Arial"/>
          <w:sz w:val="20"/>
          <w:szCs w:val="20"/>
          <w:highlight w:val="yellow"/>
        </w:rPr>
        <w:t>(49A), 124-132.</w:t>
      </w:r>
    </w:p>
    <w:p w14:paraId="4B466798"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Marques, M. E. M., de Carvalho, A. C., </w:t>
      </w:r>
      <w:proofErr w:type="spellStart"/>
      <w:r w:rsidRPr="0046297D">
        <w:rPr>
          <w:rFonts w:ascii="Arial" w:hAnsi="Arial" w:cs="Arial"/>
          <w:sz w:val="20"/>
          <w:szCs w:val="20"/>
        </w:rPr>
        <w:t>Yendo</w:t>
      </w:r>
      <w:proofErr w:type="spellEnd"/>
      <w:r w:rsidRPr="0046297D">
        <w:rPr>
          <w:rFonts w:ascii="Arial" w:hAnsi="Arial" w:cs="Arial"/>
          <w:sz w:val="20"/>
          <w:szCs w:val="20"/>
        </w:rPr>
        <w:t xml:space="preserve">, A. C. A., </w:t>
      </w:r>
      <w:proofErr w:type="spellStart"/>
      <w:r w:rsidRPr="0046297D">
        <w:rPr>
          <w:rFonts w:ascii="Arial" w:hAnsi="Arial" w:cs="Arial"/>
          <w:sz w:val="20"/>
          <w:szCs w:val="20"/>
        </w:rPr>
        <w:t>Magedans</w:t>
      </w:r>
      <w:proofErr w:type="spellEnd"/>
      <w:r w:rsidRPr="0046297D">
        <w:rPr>
          <w:rFonts w:ascii="Arial" w:hAnsi="Arial" w:cs="Arial"/>
          <w:sz w:val="20"/>
          <w:szCs w:val="20"/>
        </w:rPr>
        <w:t xml:space="preserve">, Y. V. S., Zachert, E., &amp; Fett-Neto, A. G. (2023). Phytotoxicity of </w:t>
      </w:r>
      <w:proofErr w:type="spellStart"/>
      <w:r w:rsidRPr="0046297D">
        <w:rPr>
          <w:rFonts w:ascii="Arial" w:hAnsi="Arial" w:cs="Arial"/>
          <w:sz w:val="20"/>
          <w:szCs w:val="20"/>
        </w:rPr>
        <w:t>Quillaja</w:t>
      </w:r>
      <w:proofErr w:type="spellEnd"/>
      <w:r w:rsidRPr="0046297D">
        <w:rPr>
          <w:rFonts w:ascii="Arial" w:hAnsi="Arial" w:cs="Arial"/>
          <w:sz w:val="20"/>
          <w:szCs w:val="20"/>
        </w:rPr>
        <w:t xml:space="preserve"> </w:t>
      </w:r>
      <w:proofErr w:type="spellStart"/>
      <w:r w:rsidRPr="0046297D">
        <w:rPr>
          <w:rFonts w:ascii="Arial" w:hAnsi="Arial" w:cs="Arial"/>
          <w:sz w:val="20"/>
          <w:szCs w:val="20"/>
        </w:rPr>
        <w:t>lancifolia</w:t>
      </w:r>
      <w:proofErr w:type="spellEnd"/>
      <w:r w:rsidRPr="0046297D">
        <w:rPr>
          <w:rFonts w:ascii="Arial" w:hAnsi="Arial" w:cs="Arial"/>
          <w:sz w:val="20"/>
          <w:szCs w:val="20"/>
        </w:rPr>
        <w:t xml:space="preserve"> leaf saponins and their bioherbicide potential. Plants, 12(3), 663. </w:t>
      </w:r>
      <w:hyperlink r:id="rId11" w:tgtFrame="_new" w:history="1">
        <w:r w:rsidRPr="0046297D">
          <w:rPr>
            <w:rStyle w:val="Hyperlink"/>
            <w:rFonts w:ascii="Arial" w:hAnsi="Arial" w:cs="Arial"/>
            <w:sz w:val="20"/>
            <w:szCs w:val="20"/>
          </w:rPr>
          <w:t>https://doi.org/10.3390/plants12030663</w:t>
        </w:r>
      </w:hyperlink>
    </w:p>
    <w:p w14:paraId="670120F6"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Marwat</w:t>
      </w:r>
      <w:proofErr w:type="spellEnd"/>
      <w:r w:rsidRPr="0046297D">
        <w:rPr>
          <w:rFonts w:ascii="Arial" w:hAnsi="Arial" w:cs="Arial"/>
          <w:sz w:val="20"/>
          <w:szCs w:val="20"/>
        </w:rPr>
        <w:t xml:space="preserve">, S. K., Khan, M. A., Rehman, F. U., &amp; Bhatti, I. U. (2009). Aromatic plant species mentioned in the Holy Qur’an and </w:t>
      </w:r>
      <w:proofErr w:type="spellStart"/>
      <w:r w:rsidRPr="0046297D">
        <w:rPr>
          <w:rFonts w:ascii="Arial" w:hAnsi="Arial" w:cs="Arial"/>
          <w:sz w:val="20"/>
          <w:szCs w:val="20"/>
        </w:rPr>
        <w:t>Ahadith</w:t>
      </w:r>
      <w:proofErr w:type="spellEnd"/>
      <w:r w:rsidRPr="0046297D">
        <w:rPr>
          <w:rFonts w:ascii="Arial" w:hAnsi="Arial" w:cs="Arial"/>
          <w:sz w:val="20"/>
          <w:szCs w:val="20"/>
        </w:rPr>
        <w:t xml:space="preserve"> and their ethnomedicinal importance. Pakistan Journal of Nutrition, 8(9), 1472–1479. </w:t>
      </w:r>
      <w:hyperlink r:id="rId12" w:tgtFrame="_new" w:history="1">
        <w:r w:rsidRPr="0046297D">
          <w:rPr>
            <w:rStyle w:val="Hyperlink"/>
            <w:rFonts w:ascii="Arial" w:hAnsi="Arial" w:cs="Arial"/>
            <w:sz w:val="20"/>
            <w:szCs w:val="20"/>
          </w:rPr>
          <w:t>https://doi.org/10.3923/pjn.2009.1472.1479</w:t>
        </w:r>
      </w:hyperlink>
    </w:p>
    <w:p w14:paraId="315A690A" w14:textId="77777777" w:rsidR="00C335B4" w:rsidRPr="003576D9" w:rsidRDefault="00C335B4" w:rsidP="0046297D">
      <w:pPr>
        <w:pStyle w:val="ListParagraph"/>
        <w:numPr>
          <w:ilvl w:val="0"/>
          <w:numId w:val="11"/>
        </w:numPr>
        <w:spacing w:after="0" w:line="240" w:lineRule="auto"/>
        <w:jc w:val="both"/>
        <w:rPr>
          <w:rFonts w:ascii="Arial" w:eastAsia="Times New Roman" w:hAnsi="Arial" w:cs="Arial"/>
          <w:sz w:val="20"/>
          <w:szCs w:val="20"/>
          <w:highlight w:val="yellow"/>
        </w:rPr>
      </w:pPr>
      <w:proofErr w:type="spellStart"/>
      <w:r w:rsidRPr="003576D9">
        <w:rPr>
          <w:rFonts w:ascii="Arial" w:eastAsia="Times New Roman" w:hAnsi="Arial" w:cs="Arial"/>
          <w:sz w:val="20"/>
          <w:szCs w:val="20"/>
          <w:highlight w:val="yellow"/>
        </w:rPr>
        <w:t>Moharana</w:t>
      </w:r>
      <w:proofErr w:type="spellEnd"/>
      <w:r w:rsidRPr="003576D9">
        <w:rPr>
          <w:rFonts w:ascii="Arial" w:eastAsia="Times New Roman" w:hAnsi="Arial" w:cs="Arial"/>
          <w:sz w:val="20"/>
          <w:szCs w:val="20"/>
          <w:highlight w:val="yellow"/>
        </w:rPr>
        <w:t xml:space="preserve">, D., Kar, S., &amp; Das, K. C. (2023). Antimicrobial effect of </w:t>
      </w:r>
      <w:proofErr w:type="spellStart"/>
      <w:r w:rsidRPr="003576D9">
        <w:rPr>
          <w:rFonts w:ascii="Arial" w:eastAsia="Times New Roman" w:hAnsi="Arial" w:cs="Arial"/>
          <w:sz w:val="20"/>
          <w:szCs w:val="20"/>
          <w:highlight w:val="yellow"/>
        </w:rPr>
        <w:t>Vishaghna</w:t>
      </w:r>
      <w:proofErr w:type="spellEnd"/>
      <w:r w:rsidRPr="003576D9">
        <w:rPr>
          <w:rFonts w:ascii="Arial" w:eastAsia="Times New Roman" w:hAnsi="Arial" w:cs="Arial"/>
          <w:sz w:val="20"/>
          <w:szCs w:val="20"/>
          <w:highlight w:val="yellow"/>
        </w:rPr>
        <w:t xml:space="preserve"> </w:t>
      </w:r>
      <w:proofErr w:type="spellStart"/>
      <w:r w:rsidRPr="003576D9">
        <w:rPr>
          <w:rFonts w:ascii="Arial" w:eastAsia="Times New Roman" w:hAnsi="Arial" w:cs="Arial"/>
          <w:sz w:val="20"/>
          <w:szCs w:val="20"/>
          <w:highlight w:val="yellow"/>
        </w:rPr>
        <w:t>Gana</w:t>
      </w:r>
      <w:proofErr w:type="spellEnd"/>
      <w:r w:rsidRPr="003576D9">
        <w:rPr>
          <w:rFonts w:ascii="Arial" w:eastAsia="Times New Roman" w:hAnsi="Arial" w:cs="Arial"/>
          <w:sz w:val="20"/>
          <w:szCs w:val="20"/>
          <w:highlight w:val="yellow"/>
        </w:rPr>
        <w:t xml:space="preserve">. </w:t>
      </w:r>
      <w:r w:rsidRPr="003576D9">
        <w:rPr>
          <w:rFonts w:ascii="Arial" w:eastAsia="Times New Roman" w:hAnsi="Arial" w:cs="Arial"/>
          <w:i/>
          <w:iCs/>
          <w:sz w:val="20"/>
          <w:szCs w:val="20"/>
          <w:highlight w:val="yellow"/>
        </w:rPr>
        <w:t>Journal of Ayurveda and Integrated Medical Sciences</w:t>
      </w:r>
      <w:r w:rsidRPr="003576D9">
        <w:rPr>
          <w:rFonts w:ascii="Arial" w:eastAsia="Times New Roman" w:hAnsi="Arial" w:cs="Arial"/>
          <w:sz w:val="20"/>
          <w:szCs w:val="20"/>
          <w:highlight w:val="yellow"/>
        </w:rPr>
        <w:t xml:space="preserve">, </w:t>
      </w:r>
      <w:r w:rsidRPr="003576D9">
        <w:rPr>
          <w:rFonts w:ascii="Arial" w:eastAsia="Times New Roman" w:hAnsi="Arial" w:cs="Arial"/>
          <w:i/>
          <w:iCs/>
          <w:sz w:val="20"/>
          <w:szCs w:val="20"/>
          <w:highlight w:val="yellow"/>
        </w:rPr>
        <w:t>8</w:t>
      </w:r>
      <w:r w:rsidRPr="003576D9">
        <w:rPr>
          <w:rFonts w:ascii="Arial" w:eastAsia="Times New Roman" w:hAnsi="Arial" w:cs="Arial"/>
          <w:sz w:val="20"/>
          <w:szCs w:val="20"/>
          <w:highlight w:val="yellow"/>
        </w:rPr>
        <w:t>(3), 125-128.</w:t>
      </w:r>
    </w:p>
    <w:p w14:paraId="747C7F25" w14:textId="77777777" w:rsidR="00C335B4" w:rsidRPr="003576D9" w:rsidRDefault="00C335B4" w:rsidP="00C66D4C">
      <w:pPr>
        <w:pStyle w:val="NormalWeb"/>
        <w:numPr>
          <w:ilvl w:val="0"/>
          <w:numId w:val="11"/>
        </w:numPr>
        <w:jc w:val="both"/>
        <w:rPr>
          <w:rFonts w:ascii="Arial" w:hAnsi="Arial" w:cs="Arial"/>
          <w:sz w:val="20"/>
          <w:szCs w:val="20"/>
          <w:highlight w:val="yellow"/>
        </w:rPr>
      </w:pPr>
      <w:r w:rsidRPr="003576D9">
        <w:rPr>
          <w:rFonts w:ascii="Arial" w:hAnsi="Arial" w:cs="Arial"/>
          <w:sz w:val="20"/>
          <w:szCs w:val="20"/>
          <w:highlight w:val="yellow"/>
        </w:rPr>
        <w:t xml:space="preserve">Mondal, S., et al. (2009). </w:t>
      </w:r>
      <w:r w:rsidRPr="003576D9">
        <w:rPr>
          <w:rStyle w:val="Emphasis"/>
          <w:rFonts w:ascii="Arial" w:hAnsi="Arial" w:cs="Arial"/>
          <w:sz w:val="20"/>
          <w:szCs w:val="20"/>
          <w:highlight w:val="yellow"/>
        </w:rPr>
        <w:t>Tulsi (Ocimum sanctum): A review of phytochemical and pharmacological aspects.</w:t>
      </w:r>
      <w:r w:rsidRPr="003576D9">
        <w:rPr>
          <w:rFonts w:ascii="Arial" w:hAnsi="Arial" w:cs="Arial"/>
          <w:sz w:val="20"/>
          <w:szCs w:val="20"/>
          <w:highlight w:val="yellow"/>
        </w:rPr>
        <w:t xml:space="preserve"> </w:t>
      </w:r>
      <w:r w:rsidRPr="003576D9">
        <w:rPr>
          <w:rStyle w:val="Strong"/>
          <w:rFonts w:ascii="Arial" w:hAnsi="Arial" w:cs="Arial"/>
          <w:b w:val="0"/>
          <w:bCs w:val="0"/>
          <w:sz w:val="20"/>
          <w:szCs w:val="20"/>
          <w:highlight w:val="yellow"/>
        </w:rPr>
        <w:t>Indian Journal of Clinical Biochemistry</w:t>
      </w:r>
      <w:r w:rsidRPr="003576D9">
        <w:rPr>
          <w:rFonts w:ascii="Arial" w:hAnsi="Arial" w:cs="Arial"/>
          <w:sz w:val="20"/>
          <w:szCs w:val="20"/>
          <w:highlight w:val="yellow"/>
        </w:rPr>
        <w:t>, 24(3), 302–307.</w:t>
      </w:r>
    </w:p>
    <w:p w14:paraId="67269876" w14:textId="77777777" w:rsidR="00C335B4" w:rsidRPr="0046297D" w:rsidRDefault="00C335B4" w:rsidP="0046297D">
      <w:pPr>
        <w:pStyle w:val="ListParagraph"/>
        <w:numPr>
          <w:ilvl w:val="0"/>
          <w:numId w:val="11"/>
        </w:numPr>
        <w:jc w:val="both"/>
        <w:rPr>
          <w:rFonts w:ascii="Arial" w:hAnsi="Arial" w:cs="Arial"/>
          <w:sz w:val="20"/>
          <w:szCs w:val="20"/>
        </w:rPr>
      </w:pPr>
      <w:r w:rsidRPr="0046297D">
        <w:rPr>
          <w:rFonts w:ascii="Arial" w:hAnsi="Arial" w:cs="Arial"/>
          <w:sz w:val="20"/>
          <w:szCs w:val="20"/>
        </w:rPr>
        <w:t xml:space="preserve">Morikawa, T., Matsuda, H., &amp; Yoshikawa, M. (2020). A review of anti-inflammatory terpenoids. Journal of Bio Innovation, 9(6), 1420–1439. </w:t>
      </w:r>
      <w:hyperlink r:id="rId13" w:tgtFrame="_new" w:history="1">
        <w:r w:rsidRPr="0046297D">
          <w:rPr>
            <w:rStyle w:val="Hyperlink"/>
            <w:rFonts w:ascii="Arial" w:hAnsi="Arial" w:cs="Arial"/>
            <w:sz w:val="20"/>
            <w:szCs w:val="20"/>
          </w:rPr>
          <w:t>https://www.jbino.com</w:t>
        </w:r>
      </w:hyperlink>
    </w:p>
    <w:p w14:paraId="4EB3E7F8"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Nagarajan, P., </w:t>
      </w:r>
      <w:proofErr w:type="spellStart"/>
      <w:r w:rsidRPr="0046297D">
        <w:rPr>
          <w:rFonts w:ascii="Arial" w:hAnsi="Arial" w:cs="Arial"/>
          <w:sz w:val="20"/>
          <w:szCs w:val="20"/>
        </w:rPr>
        <w:t>Rengaramanujam</w:t>
      </w:r>
      <w:proofErr w:type="spellEnd"/>
      <w:r w:rsidRPr="0046297D">
        <w:rPr>
          <w:rFonts w:ascii="Arial" w:hAnsi="Arial" w:cs="Arial"/>
          <w:sz w:val="20"/>
          <w:szCs w:val="20"/>
        </w:rPr>
        <w:t>, J., &amp; Joice, A. (2009). Efficacy of plant-based holy stick fumigation against infectious bacteria. Indian Journal of Traditional Knowledge, 8(2), 278–280.</w:t>
      </w:r>
    </w:p>
    <w:p w14:paraId="66D6EDA8"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Nagaveni</w:t>
      </w:r>
      <w:proofErr w:type="spellEnd"/>
      <w:r w:rsidRPr="0046297D">
        <w:rPr>
          <w:rFonts w:ascii="Arial" w:hAnsi="Arial" w:cs="Arial"/>
          <w:sz w:val="20"/>
          <w:szCs w:val="20"/>
        </w:rPr>
        <w:t xml:space="preserve">, M. K., Sree, S. R., &amp; Ravikumar, A. (2021). Smoke released from medicinal plants and its effect on bacterial and fungal contaminants. Journal of Ethnopharmacology, 268, 113641. </w:t>
      </w:r>
      <w:hyperlink r:id="rId14" w:tgtFrame="_new" w:history="1">
        <w:r w:rsidRPr="0046297D">
          <w:rPr>
            <w:rStyle w:val="Hyperlink"/>
            <w:rFonts w:ascii="Arial" w:hAnsi="Arial" w:cs="Arial"/>
            <w:sz w:val="20"/>
            <w:szCs w:val="20"/>
          </w:rPr>
          <w:t>https://doi.org/10.1016/j.jep.2020.113641</w:t>
        </w:r>
      </w:hyperlink>
    </w:p>
    <w:p w14:paraId="5E683AB1"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Nautiyal, C. S., Chauhan, P. S., &amp; Nene, Y. L. (2007). Medicinal smoke reduces airborne bacteria. Journal of Ethnopharmacology, 114(3), 446–451.</w:t>
      </w:r>
    </w:p>
    <w:p w14:paraId="5FA09162"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Navasumrit</w:t>
      </w:r>
      <w:proofErr w:type="spellEnd"/>
      <w:r w:rsidRPr="0046297D">
        <w:rPr>
          <w:rFonts w:ascii="Arial" w:hAnsi="Arial" w:cs="Arial"/>
          <w:sz w:val="20"/>
          <w:szCs w:val="20"/>
        </w:rPr>
        <w:t xml:space="preserve">, P., </w:t>
      </w:r>
      <w:proofErr w:type="spellStart"/>
      <w:r w:rsidRPr="0046297D">
        <w:rPr>
          <w:rFonts w:ascii="Arial" w:hAnsi="Arial" w:cs="Arial"/>
          <w:sz w:val="20"/>
          <w:szCs w:val="20"/>
        </w:rPr>
        <w:t>Arayasiri</w:t>
      </w:r>
      <w:proofErr w:type="spellEnd"/>
      <w:r w:rsidRPr="0046297D">
        <w:rPr>
          <w:rFonts w:ascii="Arial" w:hAnsi="Arial" w:cs="Arial"/>
          <w:sz w:val="20"/>
          <w:szCs w:val="20"/>
        </w:rPr>
        <w:t xml:space="preserve">, M., </w:t>
      </w:r>
      <w:proofErr w:type="spellStart"/>
      <w:r w:rsidRPr="0046297D">
        <w:rPr>
          <w:rFonts w:ascii="Arial" w:hAnsi="Arial" w:cs="Arial"/>
          <w:sz w:val="20"/>
          <w:szCs w:val="20"/>
        </w:rPr>
        <w:t>Hiang</w:t>
      </w:r>
      <w:proofErr w:type="spellEnd"/>
      <w:r w:rsidRPr="0046297D">
        <w:rPr>
          <w:rFonts w:ascii="Arial" w:hAnsi="Arial" w:cs="Arial"/>
          <w:sz w:val="20"/>
          <w:szCs w:val="20"/>
        </w:rPr>
        <w:t xml:space="preserve">, O. M. T., </w:t>
      </w:r>
      <w:proofErr w:type="spellStart"/>
      <w:r w:rsidRPr="0046297D">
        <w:rPr>
          <w:rFonts w:ascii="Arial" w:hAnsi="Arial" w:cs="Arial"/>
          <w:sz w:val="20"/>
          <w:szCs w:val="20"/>
        </w:rPr>
        <w:t>Leechawengwongs</w:t>
      </w:r>
      <w:proofErr w:type="spellEnd"/>
      <w:r w:rsidRPr="0046297D">
        <w:rPr>
          <w:rFonts w:ascii="Arial" w:hAnsi="Arial" w:cs="Arial"/>
          <w:sz w:val="20"/>
          <w:szCs w:val="20"/>
        </w:rPr>
        <w:t xml:space="preserve">, M., Promvijit, J., </w:t>
      </w:r>
      <w:proofErr w:type="spellStart"/>
      <w:r w:rsidRPr="0046297D">
        <w:rPr>
          <w:rFonts w:ascii="Arial" w:hAnsi="Arial" w:cs="Arial"/>
          <w:sz w:val="20"/>
          <w:szCs w:val="20"/>
        </w:rPr>
        <w:t>Choonvisase</w:t>
      </w:r>
      <w:proofErr w:type="spellEnd"/>
      <w:r w:rsidRPr="0046297D">
        <w:rPr>
          <w:rFonts w:ascii="Arial" w:hAnsi="Arial" w:cs="Arial"/>
          <w:sz w:val="20"/>
          <w:szCs w:val="20"/>
        </w:rPr>
        <w:t xml:space="preserve">, S., et al. (2008). Potential health effects of exposure to carcinogenic compounds in incense smoke in temple workers. </w:t>
      </w:r>
      <w:proofErr w:type="spellStart"/>
      <w:r w:rsidRPr="0046297D">
        <w:rPr>
          <w:rFonts w:ascii="Arial" w:hAnsi="Arial" w:cs="Arial"/>
          <w:sz w:val="20"/>
          <w:szCs w:val="20"/>
        </w:rPr>
        <w:t>Chemico</w:t>
      </w:r>
      <w:proofErr w:type="spellEnd"/>
      <w:r w:rsidRPr="0046297D">
        <w:rPr>
          <w:rFonts w:ascii="Arial" w:hAnsi="Arial" w:cs="Arial"/>
          <w:sz w:val="20"/>
          <w:szCs w:val="20"/>
        </w:rPr>
        <w:t>-Biological Interactions, 173(1), 19–31.</w:t>
      </w:r>
    </w:p>
    <w:p w14:paraId="2DF64AD3"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lastRenderedPageBreak/>
        <w:t>Ofodile</w:t>
      </w:r>
      <w:proofErr w:type="spellEnd"/>
      <w:r w:rsidRPr="0046297D">
        <w:rPr>
          <w:rFonts w:ascii="Arial" w:hAnsi="Arial" w:cs="Arial"/>
          <w:sz w:val="20"/>
          <w:szCs w:val="20"/>
        </w:rPr>
        <w:t>, J., Alves, M. R., Liang, Y., Franklin, E. B., Lunderberg, D. M., Ivey, C. E., et al. (2024). Characterizing PM2.5 emissions and temporal evolution of organic composition from incense burning in a California residence. Environmental Science &amp; Technology, 58(11), 5047–5057.</w:t>
      </w:r>
    </w:p>
    <w:p w14:paraId="5CA13B8B"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Orchard, A., &amp; Van Vuuren, S. (2017). Commercial essential oils as potential antimicrobials to treat skin diseases. Evidence-Based Complementary and Alternative Medicine, 2017(1), 4517971.</w:t>
      </w:r>
    </w:p>
    <w:p w14:paraId="30763ADC"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Ota, K. (2008). Incense and Japanese culture. Journal of Japan Association on Odor Environment, 39(42), 169–185.</w:t>
      </w:r>
    </w:p>
    <w:p w14:paraId="42BCCAF6" w14:textId="77777777" w:rsidR="00C335B4" w:rsidRPr="003576D9" w:rsidRDefault="00C335B4" w:rsidP="00C66D4C">
      <w:pPr>
        <w:pStyle w:val="NormalWeb"/>
        <w:numPr>
          <w:ilvl w:val="0"/>
          <w:numId w:val="11"/>
        </w:numPr>
        <w:jc w:val="both"/>
        <w:rPr>
          <w:rFonts w:ascii="Arial" w:hAnsi="Arial" w:cs="Arial"/>
          <w:sz w:val="20"/>
          <w:szCs w:val="20"/>
          <w:highlight w:val="yellow"/>
        </w:rPr>
      </w:pPr>
      <w:proofErr w:type="spellStart"/>
      <w:r w:rsidRPr="003576D9">
        <w:rPr>
          <w:rFonts w:ascii="Arial" w:hAnsi="Arial" w:cs="Arial"/>
          <w:sz w:val="20"/>
          <w:szCs w:val="20"/>
          <w:highlight w:val="yellow"/>
        </w:rPr>
        <w:t>Pepeljnjak</w:t>
      </w:r>
      <w:proofErr w:type="spellEnd"/>
      <w:r w:rsidRPr="003576D9">
        <w:rPr>
          <w:rFonts w:ascii="Arial" w:hAnsi="Arial" w:cs="Arial"/>
          <w:sz w:val="20"/>
          <w:szCs w:val="20"/>
          <w:highlight w:val="yellow"/>
        </w:rPr>
        <w:t xml:space="preserve">, S., et al. (2005). </w:t>
      </w:r>
      <w:r w:rsidRPr="003576D9">
        <w:rPr>
          <w:rStyle w:val="Emphasis"/>
          <w:rFonts w:ascii="Arial" w:hAnsi="Arial" w:cs="Arial"/>
          <w:sz w:val="20"/>
          <w:szCs w:val="20"/>
          <w:highlight w:val="yellow"/>
        </w:rPr>
        <w:t>Antimicrobial activity of juniper (Juniperus communis) essential oil.</w:t>
      </w:r>
      <w:r w:rsidRPr="003576D9">
        <w:rPr>
          <w:rFonts w:ascii="Arial" w:hAnsi="Arial" w:cs="Arial"/>
          <w:sz w:val="20"/>
          <w:szCs w:val="20"/>
          <w:highlight w:val="yellow"/>
        </w:rPr>
        <w:t xml:space="preserve"> </w:t>
      </w:r>
      <w:r w:rsidRPr="003576D9">
        <w:rPr>
          <w:rStyle w:val="Strong"/>
          <w:rFonts w:ascii="Arial" w:hAnsi="Arial" w:cs="Arial"/>
          <w:b w:val="0"/>
          <w:bCs w:val="0"/>
          <w:sz w:val="20"/>
          <w:szCs w:val="20"/>
          <w:highlight w:val="yellow"/>
        </w:rPr>
        <w:t xml:space="preserve">Acta </w:t>
      </w:r>
      <w:proofErr w:type="spellStart"/>
      <w:r w:rsidRPr="003576D9">
        <w:rPr>
          <w:rStyle w:val="Strong"/>
          <w:rFonts w:ascii="Arial" w:hAnsi="Arial" w:cs="Arial"/>
          <w:b w:val="0"/>
          <w:bCs w:val="0"/>
          <w:sz w:val="20"/>
          <w:szCs w:val="20"/>
          <w:highlight w:val="yellow"/>
        </w:rPr>
        <w:t>Pharmaceutica</w:t>
      </w:r>
      <w:proofErr w:type="spellEnd"/>
      <w:r w:rsidRPr="003576D9">
        <w:rPr>
          <w:rFonts w:ascii="Arial" w:hAnsi="Arial" w:cs="Arial"/>
          <w:sz w:val="20"/>
          <w:szCs w:val="20"/>
          <w:highlight w:val="yellow"/>
        </w:rPr>
        <w:t>, 55(4), 417–422.</w:t>
      </w:r>
    </w:p>
    <w:p w14:paraId="5FC30C51"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Prabhu</w:t>
      </w:r>
      <w:proofErr w:type="spellEnd"/>
      <w:r w:rsidRPr="0046297D">
        <w:rPr>
          <w:rFonts w:ascii="Arial" w:hAnsi="Arial" w:cs="Arial"/>
          <w:sz w:val="20"/>
          <w:szCs w:val="20"/>
        </w:rPr>
        <w:t xml:space="preserve">, N., </w:t>
      </w:r>
      <w:proofErr w:type="spellStart"/>
      <w:r w:rsidRPr="0046297D">
        <w:rPr>
          <w:rFonts w:ascii="Arial" w:hAnsi="Arial" w:cs="Arial"/>
          <w:sz w:val="20"/>
          <w:szCs w:val="20"/>
        </w:rPr>
        <w:t>Rengaramanujam</w:t>
      </w:r>
      <w:proofErr w:type="spellEnd"/>
      <w:r w:rsidRPr="0046297D">
        <w:rPr>
          <w:rFonts w:ascii="Arial" w:hAnsi="Arial" w:cs="Arial"/>
          <w:sz w:val="20"/>
          <w:szCs w:val="20"/>
        </w:rPr>
        <w:t>, J., &amp; Anna Joice, P. (2009). Efficacy of plant-based holy stick fumigation against infectious bacteria. Indian Journal of Traditional Knowledge, 8(2), 278–280.</w:t>
      </w:r>
    </w:p>
    <w:p w14:paraId="58BC6E2B" w14:textId="77777777" w:rsidR="00C335B4" w:rsidRPr="00C66D4C" w:rsidRDefault="00C335B4" w:rsidP="00C66D4C">
      <w:pPr>
        <w:pStyle w:val="NormalWeb"/>
        <w:numPr>
          <w:ilvl w:val="0"/>
          <w:numId w:val="11"/>
        </w:numPr>
        <w:jc w:val="both"/>
        <w:rPr>
          <w:rFonts w:ascii="Arial" w:hAnsi="Arial" w:cs="Arial"/>
          <w:sz w:val="20"/>
          <w:szCs w:val="20"/>
        </w:rPr>
      </w:pPr>
      <w:proofErr w:type="spellStart"/>
      <w:r w:rsidRPr="00C66D4C">
        <w:rPr>
          <w:rFonts w:ascii="Arial" w:hAnsi="Arial" w:cs="Arial"/>
          <w:sz w:val="20"/>
          <w:szCs w:val="20"/>
        </w:rPr>
        <w:t>Praditya</w:t>
      </w:r>
      <w:proofErr w:type="spellEnd"/>
      <w:r w:rsidRPr="00C66D4C">
        <w:rPr>
          <w:rFonts w:ascii="Arial" w:hAnsi="Arial" w:cs="Arial"/>
          <w:sz w:val="20"/>
          <w:szCs w:val="20"/>
        </w:rPr>
        <w:t xml:space="preserve">, D., et al. (2019). </w:t>
      </w:r>
      <w:r w:rsidRPr="00C66D4C">
        <w:rPr>
          <w:rStyle w:val="Emphasis"/>
          <w:rFonts w:ascii="Arial" w:hAnsi="Arial" w:cs="Arial"/>
          <w:sz w:val="20"/>
          <w:szCs w:val="20"/>
        </w:rPr>
        <w:t>Antimicrobial activity of curcumin against pathogens: A review.</w:t>
      </w:r>
      <w:r w:rsidRPr="00C66D4C">
        <w:rPr>
          <w:rFonts w:ascii="Arial" w:hAnsi="Arial" w:cs="Arial"/>
          <w:sz w:val="20"/>
          <w:szCs w:val="20"/>
        </w:rPr>
        <w:t xml:space="preserve"> </w:t>
      </w:r>
      <w:r w:rsidRPr="00C66D4C">
        <w:rPr>
          <w:rStyle w:val="Strong"/>
          <w:rFonts w:ascii="Arial" w:hAnsi="Arial" w:cs="Arial"/>
          <w:b w:val="0"/>
          <w:bCs w:val="0"/>
          <w:sz w:val="20"/>
          <w:szCs w:val="20"/>
        </w:rPr>
        <w:t>Frontiers in Microbiology</w:t>
      </w:r>
      <w:r w:rsidRPr="00C66D4C">
        <w:rPr>
          <w:rFonts w:ascii="Arial" w:hAnsi="Arial" w:cs="Arial"/>
          <w:sz w:val="20"/>
          <w:szCs w:val="20"/>
        </w:rPr>
        <w:t>, 10, 912.</w:t>
      </w:r>
    </w:p>
    <w:p w14:paraId="4FDB534B" w14:textId="77777777" w:rsidR="00C335B4" w:rsidRPr="00C66D4C" w:rsidRDefault="00C335B4" w:rsidP="00C66D4C">
      <w:pPr>
        <w:pStyle w:val="NormalWeb"/>
        <w:numPr>
          <w:ilvl w:val="0"/>
          <w:numId w:val="11"/>
        </w:numPr>
        <w:jc w:val="both"/>
        <w:rPr>
          <w:rFonts w:ascii="Arial" w:hAnsi="Arial" w:cs="Arial"/>
          <w:sz w:val="20"/>
          <w:szCs w:val="20"/>
        </w:rPr>
      </w:pPr>
      <w:r w:rsidRPr="00C66D4C">
        <w:rPr>
          <w:rFonts w:ascii="Arial" w:hAnsi="Arial" w:cs="Arial"/>
          <w:sz w:val="20"/>
          <w:szCs w:val="20"/>
        </w:rPr>
        <w:t xml:space="preserve">Prakash, P., &amp; Gupta, N. (2005). </w:t>
      </w:r>
      <w:r w:rsidRPr="00C66D4C">
        <w:rPr>
          <w:rStyle w:val="Emphasis"/>
          <w:rFonts w:ascii="Arial" w:hAnsi="Arial" w:cs="Arial"/>
          <w:sz w:val="20"/>
          <w:szCs w:val="20"/>
        </w:rPr>
        <w:t>Therapeutic uses of Ocimum sanctum (Tulsi) with a note on eugenol and its pharmacological actions: A short review.</w:t>
      </w:r>
      <w:r w:rsidRPr="00C66D4C">
        <w:rPr>
          <w:rFonts w:ascii="Arial" w:hAnsi="Arial" w:cs="Arial"/>
          <w:sz w:val="20"/>
          <w:szCs w:val="20"/>
        </w:rPr>
        <w:t xml:space="preserve"> </w:t>
      </w:r>
      <w:r w:rsidRPr="00C66D4C">
        <w:rPr>
          <w:rStyle w:val="Strong"/>
          <w:rFonts w:ascii="Arial" w:hAnsi="Arial" w:cs="Arial"/>
          <w:b w:val="0"/>
          <w:bCs w:val="0"/>
          <w:sz w:val="20"/>
          <w:szCs w:val="20"/>
        </w:rPr>
        <w:t>Indian Journal of Physiology and Pharmacology</w:t>
      </w:r>
      <w:r w:rsidRPr="00C66D4C">
        <w:rPr>
          <w:rFonts w:ascii="Arial" w:hAnsi="Arial" w:cs="Arial"/>
          <w:sz w:val="20"/>
          <w:szCs w:val="20"/>
        </w:rPr>
        <w:t>, 49(2), 125–131.</w:t>
      </w:r>
    </w:p>
    <w:p w14:paraId="2C173EC3"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Rahman, A., &amp; Younis, A. R. (2013). Fumigation and its uses in treating some of the diseases among the ancient Iraqis. Athar </w:t>
      </w:r>
      <w:proofErr w:type="spellStart"/>
      <w:r w:rsidRPr="0046297D">
        <w:rPr>
          <w:rFonts w:ascii="Arial" w:hAnsi="Arial" w:cs="Arial"/>
          <w:sz w:val="20"/>
          <w:szCs w:val="20"/>
        </w:rPr>
        <w:t>Alrafedain</w:t>
      </w:r>
      <w:proofErr w:type="spellEnd"/>
      <w:r w:rsidRPr="0046297D">
        <w:rPr>
          <w:rFonts w:ascii="Arial" w:hAnsi="Arial" w:cs="Arial"/>
          <w:sz w:val="20"/>
          <w:szCs w:val="20"/>
        </w:rPr>
        <w:t>, 2(1), 159–176.</w:t>
      </w:r>
    </w:p>
    <w:p w14:paraId="12CF8281"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Ramšak</w:t>
      </w:r>
      <w:proofErr w:type="spellEnd"/>
      <w:r w:rsidRPr="0046297D">
        <w:rPr>
          <w:rFonts w:ascii="Arial" w:hAnsi="Arial" w:cs="Arial"/>
          <w:sz w:val="20"/>
          <w:szCs w:val="20"/>
        </w:rPr>
        <w:t>, M. (2024). Olfactory imaginary: The smell and religion. In The Anthropology of Smell (pp. 55–65). Springer International Publishing.</w:t>
      </w:r>
    </w:p>
    <w:p w14:paraId="3DCE432A"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Ritchie, S. A., Williams, C. R., &amp; Montgomery, B. L. (2006). Field evaluation of new mountain sandalwood mosquito sticks and new mountain sandalwood botanical repellent against mosquitoes in North Queensland, Australia. Journal of the American Mosquito Control Association, 22(4), 643–649. https://doi.org/10.2987/8756-971X(2006)22[643:FEONMS]2.0.CO;2</w:t>
      </w:r>
    </w:p>
    <w:p w14:paraId="2CF373DB"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Rose, S. (2024). Motherland Herbal: The story of African holistic health.</w:t>
      </w:r>
    </w:p>
    <w:p w14:paraId="12B06AFC"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Royyani</w:t>
      </w:r>
      <w:proofErr w:type="spellEnd"/>
      <w:r w:rsidRPr="0046297D">
        <w:rPr>
          <w:rFonts w:ascii="Arial" w:hAnsi="Arial" w:cs="Arial"/>
          <w:sz w:val="20"/>
          <w:szCs w:val="20"/>
        </w:rPr>
        <w:t xml:space="preserve">, M. F., Keim, A. P., </w:t>
      </w:r>
      <w:proofErr w:type="spellStart"/>
      <w:r w:rsidRPr="0046297D">
        <w:rPr>
          <w:rFonts w:ascii="Arial" w:hAnsi="Arial" w:cs="Arial"/>
          <w:sz w:val="20"/>
          <w:szCs w:val="20"/>
        </w:rPr>
        <w:t>Efendy</w:t>
      </w:r>
      <w:proofErr w:type="spellEnd"/>
      <w:r w:rsidRPr="0046297D">
        <w:rPr>
          <w:rFonts w:ascii="Arial" w:hAnsi="Arial" w:cs="Arial"/>
          <w:sz w:val="20"/>
          <w:szCs w:val="20"/>
        </w:rPr>
        <w:t xml:space="preserve">, O., Imadudin, I., Mahmud, I., Sy, P., et al. (2024). Incense and Islam in Indonesian context: An ethnobotanical study. Ethnobotany Research and Applications, 28, 17. </w:t>
      </w:r>
      <w:hyperlink r:id="rId15" w:tgtFrame="_new" w:history="1">
        <w:r w:rsidRPr="0046297D">
          <w:rPr>
            <w:rStyle w:val="Hyperlink"/>
            <w:rFonts w:ascii="Arial" w:hAnsi="Arial" w:cs="Arial"/>
            <w:sz w:val="20"/>
            <w:szCs w:val="20"/>
          </w:rPr>
          <w:t>https://doi.org/10.32859/era.28.17.1-11</w:t>
        </w:r>
      </w:hyperlink>
    </w:p>
    <w:p w14:paraId="1504F188" w14:textId="77777777" w:rsidR="00C335B4" w:rsidRPr="003576D9" w:rsidRDefault="00C335B4" w:rsidP="0046297D">
      <w:pPr>
        <w:pStyle w:val="ListParagraph"/>
        <w:numPr>
          <w:ilvl w:val="0"/>
          <w:numId w:val="11"/>
        </w:num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 xml:space="preserve">Sabu, I., Sathya, K. R., </w:t>
      </w:r>
      <w:proofErr w:type="spellStart"/>
      <w:r w:rsidRPr="003576D9">
        <w:rPr>
          <w:rFonts w:ascii="Arial" w:eastAsia="Times New Roman" w:hAnsi="Arial" w:cs="Arial"/>
          <w:sz w:val="20"/>
          <w:szCs w:val="20"/>
          <w:highlight w:val="yellow"/>
        </w:rPr>
        <w:t>Pozhamkandathil</w:t>
      </w:r>
      <w:proofErr w:type="spellEnd"/>
      <w:r w:rsidRPr="003576D9">
        <w:rPr>
          <w:rFonts w:ascii="Arial" w:eastAsia="Times New Roman" w:hAnsi="Arial" w:cs="Arial"/>
          <w:sz w:val="20"/>
          <w:szCs w:val="20"/>
          <w:highlight w:val="yellow"/>
        </w:rPr>
        <w:t xml:space="preserve">, P. K. P., Panda, P., &amp; </w:t>
      </w:r>
      <w:proofErr w:type="spellStart"/>
      <w:r w:rsidRPr="003576D9">
        <w:rPr>
          <w:rFonts w:ascii="Arial" w:eastAsia="Times New Roman" w:hAnsi="Arial" w:cs="Arial"/>
          <w:sz w:val="20"/>
          <w:szCs w:val="20"/>
          <w:highlight w:val="yellow"/>
        </w:rPr>
        <w:t>Meda</w:t>
      </w:r>
      <w:proofErr w:type="spellEnd"/>
      <w:r w:rsidRPr="003576D9">
        <w:rPr>
          <w:rFonts w:ascii="Arial" w:eastAsia="Times New Roman" w:hAnsi="Arial" w:cs="Arial"/>
          <w:sz w:val="20"/>
          <w:szCs w:val="20"/>
          <w:highlight w:val="yellow"/>
        </w:rPr>
        <w:t xml:space="preserve">, M. R. (2021). Exploring the multidimensional potentials of Ayurveda fumigation formulations. </w:t>
      </w:r>
      <w:r w:rsidRPr="003576D9">
        <w:rPr>
          <w:rFonts w:ascii="Arial" w:eastAsia="Times New Roman" w:hAnsi="Arial" w:cs="Arial"/>
          <w:i/>
          <w:iCs/>
          <w:sz w:val="20"/>
          <w:szCs w:val="20"/>
          <w:highlight w:val="yellow"/>
        </w:rPr>
        <w:t>Journal of research in traditional medicine</w:t>
      </w:r>
      <w:r w:rsidRPr="003576D9">
        <w:rPr>
          <w:rFonts w:ascii="Arial" w:eastAsia="Times New Roman" w:hAnsi="Arial" w:cs="Arial"/>
          <w:sz w:val="20"/>
          <w:szCs w:val="20"/>
          <w:highlight w:val="yellow"/>
        </w:rPr>
        <w:t xml:space="preserve">, </w:t>
      </w:r>
      <w:r w:rsidRPr="003576D9">
        <w:rPr>
          <w:rFonts w:ascii="Arial" w:eastAsia="Times New Roman" w:hAnsi="Arial" w:cs="Arial"/>
          <w:i/>
          <w:iCs/>
          <w:sz w:val="20"/>
          <w:szCs w:val="20"/>
          <w:highlight w:val="yellow"/>
        </w:rPr>
        <w:t>7</w:t>
      </w:r>
      <w:r w:rsidRPr="003576D9">
        <w:rPr>
          <w:rFonts w:ascii="Arial" w:eastAsia="Times New Roman" w:hAnsi="Arial" w:cs="Arial"/>
          <w:sz w:val="20"/>
          <w:szCs w:val="20"/>
          <w:highlight w:val="yellow"/>
        </w:rPr>
        <w:t>(1), 21-21.</w:t>
      </w:r>
    </w:p>
    <w:p w14:paraId="79B2B9C8" w14:textId="77777777" w:rsidR="00C335B4" w:rsidRPr="003576D9" w:rsidRDefault="00C335B4" w:rsidP="00C66D4C">
      <w:pPr>
        <w:pStyle w:val="NormalWeb"/>
        <w:numPr>
          <w:ilvl w:val="0"/>
          <w:numId w:val="11"/>
        </w:numPr>
        <w:jc w:val="both"/>
        <w:rPr>
          <w:rFonts w:ascii="Arial" w:hAnsi="Arial" w:cs="Arial"/>
          <w:sz w:val="20"/>
          <w:szCs w:val="20"/>
          <w:highlight w:val="yellow"/>
        </w:rPr>
      </w:pPr>
      <w:r w:rsidRPr="003576D9">
        <w:rPr>
          <w:rFonts w:ascii="Arial" w:hAnsi="Arial" w:cs="Arial"/>
          <w:sz w:val="20"/>
          <w:szCs w:val="20"/>
          <w:highlight w:val="yellow"/>
        </w:rPr>
        <w:t xml:space="preserve">Saleem, S., Thomas, S. S., &amp; Nisy, S. (2024). </w:t>
      </w:r>
      <w:r w:rsidRPr="003576D9">
        <w:rPr>
          <w:rStyle w:val="Emphasis"/>
          <w:rFonts w:ascii="Arial" w:hAnsi="Arial" w:cs="Arial"/>
          <w:sz w:val="20"/>
          <w:szCs w:val="20"/>
          <w:highlight w:val="yellow"/>
        </w:rPr>
        <w:t>Control of indoor aero flora using biobased cups.</w:t>
      </w:r>
      <w:r w:rsidRPr="003576D9">
        <w:rPr>
          <w:rFonts w:ascii="Arial" w:hAnsi="Arial" w:cs="Arial"/>
          <w:sz w:val="20"/>
          <w:szCs w:val="20"/>
          <w:highlight w:val="yellow"/>
        </w:rPr>
        <w:t xml:space="preserve"> </w:t>
      </w:r>
      <w:r w:rsidRPr="003576D9">
        <w:rPr>
          <w:rStyle w:val="Emphasis"/>
          <w:rFonts w:ascii="Arial" w:hAnsi="Arial" w:cs="Arial"/>
          <w:sz w:val="20"/>
          <w:szCs w:val="20"/>
          <w:highlight w:val="yellow"/>
        </w:rPr>
        <w:t>International Journal for Research in Applied Science and Engineering Technology (IJRASET), 12</w:t>
      </w:r>
      <w:r w:rsidRPr="003576D9">
        <w:rPr>
          <w:rFonts w:ascii="Arial" w:hAnsi="Arial" w:cs="Arial"/>
          <w:sz w:val="20"/>
          <w:szCs w:val="20"/>
          <w:highlight w:val="yellow"/>
        </w:rPr>
        <w:t xml:space="preserve">(12). </w:t>
      </w:r>
      <w:hyperlink r:id="rId16" w:tgtFrame="_new" w:history="1">
        <w:r w:rsidRPr="003576D9">
          <w:rPr>
            <w:rStyle w:val="Hyperlink"/>
            <w:rFonts w:ascii="Arial" w:hAnsi="Arial" w:cs="Arial"/>
            <w:sz w:val="20"/>
            <w:szCs w:val="20"/>
            <w:highlight w:val="yellow"/>
          </w:rPr>
          <w:t>https://doi.org/10.22214/ijraset.2024.66023</w:t>
        </w:r>
      </w:hyperlink>
    </w:p>
    <w:p w14:paraId="588E2384"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Samorini</w:t>
      </w:r>
      <w:proofErr w:type="spellEnd"/>
      <w:r w:rsidRPr="0046297D">
        <w:rPr>
          <w:rFonts w:ascii="Arial" w:hAnsi="Arial" w:cs="Arial"/>
          <w:sz w:val="20"/>
          <w:szCs w:val="20"/>
        </w:rPr>
        <w:t>, G. (2021). Psychoactive plants in the ancient world: Observations of an ethnobotanist. In The Routledge Companion to Ecstatic Experience in the Ancient World (pp. 73–89). Routledge.</w:t>
      </w:r>
    </w:p>
    <w:p w14:paraId="5FF57484" w14:textId="77777777" w:rsidR="00C335B4" w:rsidRPr="003576D9" w:rsidRDefault="00C335B4" w:rsidP="0046297D">
      <w:pPr>
        <w:pStyle w:val="ListParagraph"/>
        <w:numPr>
          <w:ilvl w:val="0"/>
          <w:numId w:val="11"/>
        </w:numPr>
        <w:spacing w:after="0" w:line="240" w:lineRule="auto"/>
        <w:jc w:val="both"/>
        <w:rPr>
          <w:rFonts w:ascii="Arial" w:eastAsia="Times New Roman" w:hAnsi="Arial" w:cs="Arial"/>
          <w:sz w:val="20"/>
          <w:szCs w:val="20"/>
          <w:highlight w:val="yellow"/>
        </w:rPr>
      </w:pPr>
      <w:r w:rsidRPr="003576D9">
        <w:rPr>
          <w:rFonts w:ascii="Arial" w:eastAsia="Times New Roman" w:hAnsi="Arial" w:cs="Arial"/>
          <w:sz w:val="20"/>
          <w:szCs w:val="20"/>
          <w:highlight w:val="yellow"/>
        </w:rPr>
        <w:t xml:space="preserve">Sarkar, S., &amp; Singh, B. M. The Rationality of Dhupana Karma (Fumigation) as a Protective Measure for Neonatal Care in </w:t>
      </w:r>
      <w:proofErr w:type="spellStart"/>
      <w:r w:rsidRPr="003576D9">
        <w:rPr>
          <w:rFonts w:ascii="Arial" w:eastAsia="Times New Roman" w:hAnsi="Arial" w:cs="Arial"/>
          <w:sz w:val="20"/>
          <w:szCs w:val="20"/>
          <w:highlight w:val="yellow"/>
        </w:rPr>
        <w:t>Kumaragara</w:t>
      </w:r>
      <w:proofErr w:type="spellEnd"/>
      <w:r w:rsidRPr="003576D9">
        <w:rPr>
          <w:rFonts w:ascii="Arial" w:eastAsia="Times New Roman" w:hAnsi="Arial" w:cs="Arial"/>
          <w:sz w:val="20"/>
          <w:szCs w:val="20"/>
          <w:highlight w:val="yellow"/>
        </w:rPr>
        <w:t xml:space="preserve"> (Infant's Abode and NICU).</w:t>
      </w:r>
    </w:p>
    <w:p w14:paraId="6683C591"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Scurlock, J. A. (2023). Insights from selected ancient Mesopotamian medicinal plants: An opinion piece. Journal of Plant Science and Phytopathology, 7(2), 020–026.</w:t>
      </w:r>
    </w:p>
    <w:p w14:paraId="683F2ECE" w14:textId="77777777" w:rsidR="00C335B4" w:rsidRPr="00C66D4C" w:rsidRDefault="00C335B4" w:rsidP="00C66D4C">
      <w:pPr>
        <w:pStyle w:val="NormalWeb"/>
        <w:numPr>
          <w:ilvl w:val="0"/>
          <w:numId w:val="11"/>
        </w:numPr>
        <w:jc w:val="both"/>
        <w:rPr>
          <w:rFonts w:ascii="Arial" w:hAnsi="Arial" w:cs="Arial"/>
          <w:sz w:val="20"/>
          <w:szCs w:val="20"/>
        </w:rPr>
      </w:pPr>
      <w:r w:rsidRPr="003576D9">
        <w:rPr>
          <w:rFonts w:ascii="Arial" w:hAnsi="Arial" w:cs="Arial"/>
          <w:sz w:val="20"/>
          <w:szCs w:val="20"/>
          <w:highlight w:val="yellow"/>
        </w:rPr>
        <w:t xml:space="preserve">Sharma, R., et al. (2020). </w:t>
      </w:r>
      <w:r w:rsidRPr="003576D9">
        <w:rPr>
          <w:rStyle w:val="Emphasis"/>
          <w:rFonts w:ascii="Arial" w:hAnsi="Arial" w:cs="Arial"/>
          <w:sz w:val="20"/>
          <w:szCs w:val="20"/>
          <w:highlight w:val="yellow"/>
        </w:rPr>
        <w:t>Phytochemical composition and antimicrobial activity of Boswellia serrata resin essential oil.</w:t>
      </w:r>
      <w:r w:rsidRPr="003576D9">
        <w:rPr>
          <w:rFonts w:ascii="Arial" w:hAnsi="Arial" w:cs="Arial"/>
          <w:sz w:val="20"/>
          <w:szCs w:val="20"/>
          <w:highlight w:val="yellow"/>
        </w:rPr>
        <w:t xml:space="preserve"> </w:t>
      </w:r>
      <w:r w:rsidRPr="003576D9">
        <w:rPr>
          <w:rStyle w:val="Strong"/>
          <w:rFonts w:ascii="Arial" w:hAnsi="Arial" w:cs="Arial"/>
          <w:b w:val="0"/>
          <w:bCs w:val="0"/>
          <w:sz w:val="20"/>
          <w:szCs w:val="20"/>
          <w:highlight w:val="yellow"/>
        </w:rPr>
        <w:t>Industrial Crops and Products</w:t>
      </w:r>
      <w:r w:rsidRPr="003576D9">
        <w:rPr>
          <w:rFonts w:ascii="Arial" w:hAnsi="Arial" w:cs="Arial"/>
          <w:sz w:val="20"/>
          <w:szCs w:val="20"/>
          <w:highlight w:val="yellow"/>
        </w:rPr>
        <w:t>, 145, 112102</w:t>
      </w:r>
      <w:r w:rsidRPr="00C66D4C">
        <w:rPr>
          <w:rFonts w:ascii="Arial" w:hAnsi="Arial" w:cs="Arial"/>
          <w:sz w:val="20"/>
          <w:szCs w:val="20"/>
        </w:rPr>
        <w:t>.</w:t>
      </w:r>
    </w:p>
    <w:p w14:paraId="5AF37A96"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Shubhashree</w:t>
      </w:r>
      <w:proofErr w:type="spellEnd"/>
      <w:r w:rsidRPr="0046297D">
        <w:rPr>
          <w:rFonts w:ascii="Arial" w:hAnsi="Arial" w:cs="Arial"/>
          <w:sz w:val="20"/>
          <w:szCs w:val="20"/>
        </w:rPr>
        <w:t>, M. N., Naik, R., Doddamani, S., &amp; Bhavya, B. (2020). Preventive strategies to combat infections–a review of traditional practices and Ayurveda concepts. International Journal of Complementary and Alternative Medicine, 13(3), 125–129.</w:t>
      </w:r>
    </w:p>
    <w:p w14:paraId="49B2BFF5" w14:textId="77777777" w:rsidR="00C335B4" w:rsidRPr="00C66D4C" w:rsidRDefault="00C335B4" w:rsidP="00C66D4C">
      <w:pPr>
        <w:pStyle w:val="NormalWeb"/>
        <w:numPr>
          <w:ilvl w:val="0"/>
          <w:numId w:val="11"/>
        </w:numPr>
        <w:jc w:val="both"/>
        <w:rPr>
          <w:rFonts w:ascii="Arial" w:hAnsi="Arial" w:cs="Arial"/>
          <w:sz w:val="20"/>
          <w:szCs w:val="20"/>
        </w:rPr>
      </w:pPr>
      <w:r w:rsidRPr="003576D9">
        <w:rPr>
          <w:rFonts w:ascii="Arial" w:hAnsi="Arial" w:cs="Arial"/>
          <w:sz w:val="20"/>
          <w:szCs w:val="20"/>
          <w:highlight w:val="yellow"/>
        </w:rPr>
        <w:t xml:space="preserve">Singh, S., et al. (2023). </w:t>
      </w:r>
      <w:r w:rsidRPr="003576D9">
        <w:rPr>
          <w:rStyle w:val="Emphasis"/>
          <w:rFonts w:ascii="Arial" w:hAnsi="Arial" w:cs="Arial"/>
          <w:sz w:val="20"/>
          <w:szCs w:val="20"/>
          <w:highlight w:val="yellow"/>
        </w:rPr>
        <w:t>Boswellia serrata: A source of bioactive compounds for anti-inflammatory and antimicrobial use.</w:t>
      </w:r>
      <w:r w:rsidRPr="003576D9">
        <w:rPr>
          <w:rFonts w:ascii="Arial" w:hAnsi="Arial" w:cs="Arial"/>
          <w:sz w:val="20"/>
          <w:szCs w:val="20"/>
          <w:highlight w:val="yellow"/>
        </w:rPr>
        <w:t xml:space="preserve"> </w:t>
      </w:r>
      <w:r w:rsidRPr="003576D9">
        <w:rPr>
          <w:rStyle w:val="Strong"/>
          <w:rFonts w:ascii="Arial" w:hAnsi="Arial" w:cs="Arial"/>
          <w:b w:val="0"/>
          <w:bCs w:val="0"/>
          <w:sz w:val="20"/>
          <w:szCs w:val="20"/>
          <w:highlight w:val="yellow"/>
        </w:rPr>
        <w:t>Journal of Ethnopharmacology</w:t>
      </w:r>
      <w:r w:rsidRPr="003576D9">
        <w:rPr>
          <w:rFonts w:ascii="Arial" w:hAnsi="Arial" w:cs="Arial"/>
          <w:sz w:val="20"/>
          <w:szCs w:val="20"/>
          <w:highlight w:val="yellow"/>
        </w:rPr>
        <w:t>, 306, 116091</w:t>
      </w:r>
      <w:r w:rsidRPr="00C66D4C">
        <w:rPr>
          <w:rFonts w:ascii="Arial" w:hAnsi="Arial" w:cs="Arial"/>
          <w:sz w:val="20"/>
          <w:szCs w:val="20"/>
        </w:rPr>
        <w:t>.</w:t>
      </w:r>
    </w:p>
    <w:p w14:paraId="697AF052"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Staub, P. O., Geck, M. S., &amp; Weckerle, C. S. (2011). Incense and ritual plant use in Southwest China: A case study among the Bai in </w:t>
      </w:r>
      <w:proofErr w:type="spellStart"/>
      <w:r w:rsidRPr="0046297D">
        <w:rPr>
          <w:rFonts w:ascii="Arial" w:hAnsi="Arial" w:cs="Arial"/>
          <w:sz w:val="20"/>
          <w:szCs w:val="20"/>
        </w:rPr>
        <w:t>Shaxi</w:t>
      </w:r>
      <w:proofErr w:type="spellEnd"/>
      <w:r w:rsidRPr="0046297D">
        <w:rPr>
          <w:rFonts w:ascii="Arial" w:hAnsi="Arial" w:cs="Arial"/>
          <w:sz w:val="20"/>
          <w:szCs w:val="20"/>
        </w:rPr>
        <w:t xml:space="preserve">. Journal of Ethnobiology and Ethnomedicine, 7, 43. </w:t>
      </w:r>
      <w:hyperlink r:id="rId17" w:tgtFrame="_new" w:history="1">
        <w:r w:rsidRPr="0046297D">
          <w:rPr>
            <w:rStyle w:val="Hyperlink"/>
            <w:rFonts w:ascii="Arial" w:hAnsi="Arial" w:cs="Arial"/>
            <w:sz w:val="20"/>
            <w:szCs w:val="20"/>
          </w:rPr>
          <w:t>https://doi.org/10.1186/1746-4269-7-43</w:t>
        </w:r>
      </w:hyperlink>
    </w:p>
    <w:p w14:paraId="2C625D38" w14:textId="77777777" w:rsidR="00C335B4" w:rsidRPr="003576D9" w:rsidRDefault="00C335B4" w:rsidP="00C66D4C">
      <w:pPr>
        <w:pStyle w:val="NormalWeb"/>
        <w:numPr>
          <w:ilvl w:val="0"/>
          <w:numId w:val="11"/>
        </w:numPr>
        <w:jc w:val="both"/>
        <w:rPr>
          <w:rFonts w:ascii="Arial" w:hAnsi="Arial" w:cs="Arial"/>
          <w:sz w:val="20"/>
          <w:szCs w:val="20"/>
          <w:highlight w:val="yellow"/>
        </w:rPr>
      </w:pPr>
      <w:proofErr w:type="spellStart"/>
      <w:r w:rsidRPr="003576D9">
        <w:rPr>
          <w:rFonts w:ascii="Arial" w:hAnsi="Arial" w:cs="Arial"/>
          <w:sz w:val="20"/>
          <w:szCs w:val="20"/>
          <w:highlight w:val="yellow"/>
        </w:rPr>
        <w:t>Subapriya</w:t>
      </w:r>
      <w:proofErr w:type="spellEnd"/>
      <w:r w:rsidRPr="003576D9">
        <w:rPr>
          <w:rFonts w:ascii="Arial" w:hAnsi="Arial" w:cs="Arial"/>
          <w:sz w:val="20"/>
          <w:szCs w:val="20"/>
          <w:highlight w:val="yellow"/>
        </w:rPr>
        <w:t xml:space="preserve">, R., &amp; </w:t>
      </w:r>
      <w:proofErr w:type="spellStart"/>
      <w:r w:rsidRPr="003576D9">
        <w:rPr>
          <w:rFonts w:ascii="Arial" w:hAnsi="Arial" w:cs="Arial"/>
          <w:sz w:val="20"/>
          <w:szCs w:val="20"/>
          <w:highlight w:val="yellow"/>
        </w:rPr>
        <w:t>Nagini</w:t>
      </w:r>
      <w:proofErr w:type="spellEnd"/>
      <w:r w:rsidRPr="003576D9">
        <w:rPr>
          <w:rFonts w:ascii="Arial" w:hAnsi="Arial" w:cs="Arial"/>
          <w:sz w:val="20"/>
          <w:szCs w:val="20"/>
          <w:highlight w:val="yellow"/>
        </w:rPr>
        <w:t xml:space="preserve">, S. (2005). </w:t>
      </w:r>
      <w:r w:rsidRPr="003576D9">
        <w:rPr>
          <w:rStyle w:val="Emphasis"/>
          <w:rFonts w:ascii="Arial" w:hAnsi="Arial" w:cs="Arial"/>
          <w:sz w:val="20"/>
          <w:szCs w:val="20"/>
          <w:highlight w:val="yellow"/>
        </w:rPr>
        <w:t>Medicinal properties of neem leaves: a review.</w:t>
      </w:r>
      <w:r w:rsidRPr="003576D9">
        <w:rPr>
          <w:rFonts w:ascii="Arial" w:hAnsi="Arial" w:cs="Arial"/>
          <w:sz w:val="20"/>
          <w:szCs w:val="20"/>
          <w:highlight w:val="yellow"/>
        </w:rPr>
        <w:t xml:space="preserve"> </w:t>
      </w:r>
      <w:r w:rsidRPr="003576D9">
        <w:rPr>
          <w:rStyle w:val="Strong"/>
          <w:rFonts w:ascii="Arial" w:hAnsi="Arial" w:cs="Arial"/>
          <w:b w:val="0"/>
          <w:bCs w:val="0"/>
          <w:sz w:val="20"/>
          <w:szCs w:val="20"/>
          <w:highlight w:val="yellow"/>
        </w:rPr>
        <w:t>Current Medicinal Chemistry – Anti-Cancer Agents</w:t>
      </w:r>
      <w:r w:rsidRPr="003576D9">
        <w:rPr>
          <w:rFonts w:ascii="Arial" w:hAnsi="Arial" w:cs="Arial"/>
          <w:sz w:val="20"/>
          <w:szCs w:val="20"/>
          <w:highlight w:val="yellow"/>
        </w:rPr>
        <w:t>, 5(2), 149–156.</w:t>
      </w:r>
    </w:p>
    <w:p w14:paraId="549F089B" w14:textId="77777777" w:rsidR="00C335B4" w:rsidRPr="0046297D" w:rsidRDefault="00C335B4" w:rsidP="0046297D">
      <w:pPr>
        <w:pStyle w:val="NormalWeb"/>
        <w:numPr>
          <w:ilvl w:val="0"/>
          <w:numId w:val="11"/>
        </w:numPr>
        <w:jc w:val="both"/>
        <w:rPr>
          <w:rFonts w:ascii="Arial" w:hAnsi="Arial" w:cs="Arial"/>
          <w:sz w:val="20"/>
          <w:szCs w:val="20"/>
        </w:rPr>
      </w:pPr>
      <w:proofErr w:type="spellStart"/>
      <w:r w:rsidRPr="0046297D">
        <w:rPr>
          <w:rFonts w:ascii="Arial" w:hAnsi="Arial" w:cs="Arial"/>
          <w:sz w:val="20"/>
          <w:szCs w:val="20"/>
        </w:rPr>
        <w:t>Subramanyaprasad</w:t>
      </w:r>
      <w:proofErr w:type="spellEnd"/>
      <w:r w:rsidRPr="0046297D">
        <w:rPr>
          <w:rFonts w:ascii="Arial" w:hAnsi="Arial" w:cs="Arial"/>
          <w:sz w:val="20"/>
          <w:szCs w:val="20"/>
        </w:rPr>
        <w:t xml:space="preserve">, K., &amp; Raveendran, K. (2006). A peep into the social relevance of plants associated with </w:t>
      </w:r>
      <w:proofErr w:type="spellStart"/>
      <w:r w:rsidRPr="0046297D">
        <w:rPr>
          <w:rFonts w:ascii="Arial" w:hAnsi="Arial" w:cs="Arial"/>
          <w:sz w:val="20"/>
          <w:szCs w:val="20"/>
        </w:rPr>
        <w:t>homas</w:t>
      </w:r>
      <w:proofErr w:type="spellEnd"/>
      <w:r w:rsidRPr="0046297D">
        <w:rPr>
          <w:rFonts w:ascii="Arial" w:hAnsi="Arial" w:cs="Arial"/>
          <w:sz w:val="20"/>
          <w:szCs w:val="20"/>
        </w:rPr>
        <w:t>: The traditional Indian rituals and their immediate impact on microbial flora. Proceedings of the National Symposium on Current Trends in Medicinal Plants and Herbal Technology, 36.</w:t>
      </w:r>
    </w:p>
    <w:p w14:paraId="741A0549"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Tran, L. K., Morawska, L., Quang, T. N., Jayaratne, R. E., Hue, N. T., Dat, M. V., et al. (2021). The impact of incense burning on indoor PM2.5 concentrations in residential houses in Hanoi, Vietnam. Building and Environment, 205, 108228.</w:t>
      </w:r>
    </w:p>
    <w:p w14:paraId="2549BFB3" w14:textId="77777777" w:rsidR="00C335B4" w:rsidRPr="003576D9" w:rsidRDefault="00C335B4" w:rsidP="00C66D4C">
      <w:pPr>
        <w:pStyle w:val="NormalWeb"/>
        <w:numPr>
          <w:ilvl w:val="0"/>
          <w:numId w:val="11"/>
        </w:numPr>
        <w:jc w:val="both"/>
        <w:rPr>
          <w:rFonts w:ascii="Arial" w:hAnsi="Arial" w:cs="Arial"/>
          <w:sz w:val="20"/>
          <w:szCs w:val="20"/>
          <w:highlight w:val="yellow"/>
        </w:rPr>
      </w:pPr>
      <w:r w:rsidRPr="003576D9">
        <w:rPr>
          <w:rFonts w:ascii="Arial" w:hAnsi="Arial" w:cs="Arial"/>
          <w:sz w:val="20"/>
          <w:szCs w:val="20"/>
          <w:highlight w:val="yellow"/>
        </w:rPr>
        <w:lastRenderedPageBreak/>
        <w:t xml:space="preserve">Tripathi, A. K., et al. (2009). </w:t>
      </w:r>
      <w:r w:rsidRPr="003576D9">
        <w:rPr>
          <w:rStyle w:val="Emphasis"/>
          <w:rFonts w:ascii="Arial" w:hAnsi="Arial" w:cs="Arial"/>
          <w:sz w:val="20"/>
          <w:szCs w:val="20"/>
          <w:highlight w:val="yellow"/>
        </w:rPr>
        <w:t>Camphor as a plant-based fumigant for controlling stored-grain pests and microbes.</w:t>
      </w:r>
      <w:r w:rsidRPr="003576D9">
        <w:rPr>
          <w:rFonts w:ascii="Arial" w:hAnsi="Arial" w:cs="Arial"/>
          <w:sz w:val="20"/>
          <w:szCs w:val="20"/>
          <w:highlight w:val="yellow"/>
        </w:rPr>
        <w:t xml:space="preserve"> </w:t>
      </w:r>
      <w:r w:rsidRPr="003576D9">
        <w:rPr>
          <w:rStyle w:val="Strong"/>
          <w:rFonts w:ascii="Arial" w:hAnsi="Arial" w:cs="Arial"/>
          <w:b w:val="0"/>
          <w:bCs w:val="0"/>
          <w:sz w:val="20"/>
          <w:szCs w:val="20"/>
          <w:highlight w:val="yellow"/>
        </w:rPr>
        <w:t>Pesticide Biochemistry and Physiology</w:t>
      </w:r>
      <w:r w:rsidRPr="003576D9">
        <w:rPr>
          <w:rFonts w:ascii="Arial" w:hAnsi="Arial" w:cs="Arial"/>
          <w:sz w:val="20"/>
          <w:szCs w:val="20"/>
          <w:highlight w:val="yellow"/>
        </w:rPr>
        <w:t>, 93(1), 55–61.</w:t>
      </w:r>
    </w:p>
    <w:p w14:paraId="194C0B60"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 xml:space="preserve">Van Vuuren, S., &amp; Viljoen, A. (2007). Antimicrobial and anti-inflammatory properties of Commiphora myrrha. Phytomedicine, 14(5), 315–317. </w:t>
      </w:r>
      <w:hyperlink r:id="rId18" w:tgtFrame="_new" w:history="1">
        <w:r w:rsidRPr="0046297D">
          <w:rPr>
            <w:rStyle w:val="Hyperlink"/>
            <w:rFonts w:ascii="Arial" w:hAnsi="Arial" w:cs="Arial"/>
            <w:sz w:val="20"/>
            <w:szCs w:val="20"/>
          </w:rPr>
          <w:t>https://doi.org/10.1016/j.phymed.2007.01.009</w:t>
        </w:r>
      </w:hyperlink>
    </w:p>
    <w:p w14:paraId="155D1115"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Wang, S., Yu, Z., Wang, C., Wu, C., Guo, P., &amp; Wei, J. (2018). Chemical constituents and pharmacological activity of agarwood and Aquilaria plants. Molecules, 23(2).</w:t>
      </w:r>
    </w:p>
    <w:p w14:paraId="2E6516BD" w14:textId="77777777" w:rsidR="00C335B4" w:rsidRPr="0046297D" w:rsidRDefault="00C335B4" w:rsidP="0046297D">
      <w:pPr>
        <w:pStyle w:val="NormalWeb"/>
        <w:numPr>
          <w:ilvl w:val="0"/>
          <w:numId w:val="11"/>
        </w:numPr>
        <w:jc w:val="both"/>
        <w:rPr>
          <w:rFonts w:ascii="Arial" w:hAnsi="Arial" w:cs="Arial"/>
          <w:sz w:val="20"/>
          <w:szCs w:val="20"/>
        </w:rPr>
      </w:pPr>
      <w:r w:rsidRPr="0046297D">
        <w:rPr>
          <w:rFonts w:ascii="Arial" w:hAnsi="Arial" w:cs="Arial"/>
          <w:sz w:val="20"/>
          <w:szCs w:val="20"/>
        </w:rPr>
        <w:t>Watt, M., &amp; Sellar, W. (2012). Frankincense &amp; myrrh: through the ages, and a complete guide to their use in herbalism and aromatherapy today. Random House.</w:t>
      </w:r>
    </w:p>
    <w:p w14:paraId="77262EC4" w14:textId="77777777" w:rsidR="00C335B4" w:rsidRPr="0046297D" w:rsidRDefault="00C335B4" w:rsidP="00C66D4C">
      <w:pPr>
        <w:pStyle w:val="NormalWeb"/>
        <w:numPr>
          <w:ilvl w:val="0"/>
          <w:numId w:val="11"/>
        </w:numPr>
        <w:jc w:val="both"/>
        <w:rPr>
          <w:rFonts w:ascii="Arial" w:hAnsi="Arial" w:cs="Arial"/>
          <w:sz w:val="20"/>
          <w:szCs w:val="20"/>
        </w:rPr>
      </w:pPr>
      <w:r w:rsidRPr="0046297D">
        <w:rPr>
          <w:rFonts w:ascii="Arial" w:hAnsi="Arial" w:cs="Arial"/>
          <w:sz w:val="20"/>
          <w:szCs w:val="20"/>
        </w:rPr>
        <w:t>Xu, X., Shan, S., Wang, W., &amp; Liu, H. (2020). Analysis of the components in moxa smoke by GC-MS and preliminary discussion on its toxicity and side effects. Evidence-Based Complementary and Alternative Medicine, 2020(1), 2648759.</w:t>
      </w:r>
    </w:p>
    <w:p w14:paraId="0EDD1ACE" w14:textId="77777777" w:rsidR="00C335B4" w:rsidRPr="0046297D" w:rsidRDefault="00C335B4" w:rsidP="00C66D4C">
      <w:pPr>
        <w:pStyle w:val="NormalWeb"/>
        <w:numPr>
          <w:ilvl w:val="0"/>
          <w:numId w:val="11"/>
        </w:numPr>
        <w:jc w:val="both"/>
        <w:rPr>
          <w:rFonts w:ascii="Arial" w:hAnsi="Arial" w:cs="Arial"/>
          <w:sz w:val="20"/>
          <w:szCs w:val="20"/>
        </w:rPr>
      </w:pPr>
      <w:r w:rsidRPr="0046297D">
        <w:rPr>
          <w:rFonts w:ascii="Arial" w:hAnsi="Arial" w:cs="Arial"/>
          <w:sz w:val="20"/>
          <w:szCs w:val="20"/>
        </w:rPr>
        <w:t xml:space="preserve">Yadav, V., Choudhary, N., Khan, S., Khayal, A., Ravi, R., Kumar, P., et al. (2020). Incense and incense sticks: Types, components, origin and their religious beliefs and importance among different religions. Journal of Bio Innovation, 9(6), 1420–1439. </w:t>
      </w:r>
      <w:hyperlink r:id="rId19" w:tgtFrame="_new" w:history="1">
        <w:r w:rsidRPr="0046297D">
          <w:rPr>
            <w:rStyle w:val="Hyperlink"/>
            <w:rFonts w:ascii="Arial" w:hAnsi="Arial" w:cs="Arial"/>
            <w:sz w:val="20"/>
            <w:szCs w:val="20"/>
          </w:rPr>
          <w:t>https://doi.org/10.46344/JBINO.2020.v09i06.28</w:t>
        </w:r>
      </w:hyperlink>
    </w:p>
    <w:p w14:paraId="5359FF37" w14:textId="77777777" w:rsidR="00C335B4" w:rsidRPr="0046297D" w:rsidRDefault="00C335B4" w:rsidP="00C66D4C">
      <w:pPr>
        <w:pStyle w:val="NormalWeb"/>
        <w:numPr>
          <w:ilvl w:val="0"/>
          <w:numId w:val="11"/>
        </w:numPr>
        <w:jc w:val="both"/>
        <w:rPr>
          <w:rFonts w:ascii="Arial" w:hAnsi="Arial" w:cs="Arial"/>
          <w:sz w:val="20"/>
          <w:szCs w:val="20"/>
        </w:rPr>
      </w:pPr>
      <w:r w:rsidRPr="0046297D">
        <w:rPr>
          <w:rFonts w:ascii="Arial" w:hAnsi="Arial" w:cs="Arial"/>
          <w:sz w:val="20"/>
          <w:szCs w:val="20"/>
        </w:rPr>
        <w:t>Yadav, V., Singh, B., &amp; Choudhary, N. (2020). Characterization of Indian incense stick powders for their physical, chemical, and mineralogical properties. World Journal of Environmental Biosciences, 9(1).</w:t>
      </w:r>
    </w:p>
    <w:p w14:paraId="3EA0CB87" w14:textId="77777777" w:rsidR="00C335B4" w:rsidRDefault="00C335B4" w:rsidP="00C66D4C">
      <w:pPr>
        <w:pStyle w:val="NormalWeb"/>
        <w:numPr>
          <w:ilvl w:val="0"/>
          <w:numId w:val="11"/>
        </w:numPr>
        <w:jc w:val="both"/>
        <w:rPr>
          <w:rFonts w:ascii="Arial" w:hAnsi="Arial" w:cs="Arial"/>
          <w:sz w:val="20"/>
          <w:szCs w:val="20"/>
        </w:rPr>
      </w:pPr>
      <w:r w:rsidRPr="0046297D">
        <w:rPr>
          <w:rFonts w:ascii="Arial" w:hAnsi="Arial" w:cs="Arial"/>
          <w:sz w:val="20"/>
          <w:szCs w:val="20"/>
        </w:rPr>
        <w:t xml:space="preserve">Zeng, W., Mao, H., Zhou, G., Wu, K., Liao, X., Yun, L., &amp; Lin, J. (2021). The effect of traditional Chinese medicine fumigation and washing as a complementary and alternative therapy on the recovery of joint function after developmental dysplasia of the hip in children: A protocol for systematic review and meta-analysis. Medicine, 100(17), e25686. </w:t>
      </w:r>
      <w:hyperlink r:id="rId20" w:tgtFrame="_new" w:history="1">
        <w:r w:rsidRPr="0046297D">
          <w:rPr>
            <w:rStyle w:val="Hyperlink"/>
            <w:rFonts w:ascii="Arial" w:hAnsi="Arial" w:cs="Arial"/>
            <w:sz w:val="20"/>
            <w:szCs w:val="20"/>
          </w:rPr>
          <w:t>https://doi.org/10.1097/MD.0000000000025686</w:t>
        </w:r>
      </w:hyperlink>
      <w:bookmarkStart w:id="3" w:name="_heading=h.qgheeww8kcc8" w:colFirst="0" w:colLast="0"/>
      <w:bookmarkEnd w:id="3"/>
    </w:p>
    <w:p w14:paraId="487767E7" w14:textId="77777777" w:rsidR="00C66D4C" w:rsidRPr="0046297D" w:rsidRDefault="00C66D4C" w:rsidP="00C66D4C">
      <w:pPr>
        <w:pStyle w:val="NormalWeb"/>
        <w:ind w:left="360"/>
        <w:jc w:val="both"/>
        <w:rPr>
          <w:rFonts w:ascii="Arial" w:hAnsi="Arial" w:cs="Arial"/>
          <w:sz w:val="20"/>
          <w:szCs w:val="20"/>
        </w:rPr>
      </w:pPr>
    </w:p>
    <w:sectPr w:rsidR="00C66D4C" w:rsidRPr="0046297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CA7AE" w14:textId="77777777" w:rsidR="00092325" w:rsidRDefault="00092325">
      <w:pPr>
        <w:spacing w:after="0" w:line="240" w:lineRule="auto"/>
      </w:pPr>
      <w:r>
        <w:separator/>
      </w:r>
    </w:p>
  </w:endnote>
  <w:endnote w:type="continuationSeparator" w:id="0">
    <w:p w14:paraId="4FB49AEA" w14:textId="77777777" w:rsidR="00092325" w:rsidRDefault="0009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6064" w14:textId="77777777" w:rsidR="009D388F" w:rsidRDefault="009D3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68FC" w14:textId="77777777" w:rsidR="005A37BC" w:rsidRDefault="005A37BC">
    <w:pPr>
      <w:pStyle w:val="Footer"/>
    </w:pPr>
  </w:p>
  <w:p w14:paraId="5CFC6BD4" w14:textId="77777777" w:rsidR="005A37BC" w:rsidRDefault="005A37BC">
    <w:pPr>
      <w:jc w:val="center"/>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A1AB" w14:textId="77777777" w:rsidR="009D388F" w:rsidRDefault="009D3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79E75" w14:textId="77777777" w:rsidR="00092325" w:rsidRDefault="00092325">
      <w:pPr>
        <w:spacing w:after="0" w:line="240" w:lineRule="auto"/>
      </w:pPr>
      <w:r>
        <w:separator/>
      </w:r>
    </w:p>
  </w:footnote>
  <w:footnote w:type="continuationSeparator" w:id="0">
    <w:p w14:paraId="4D66D0F5" w14:textId="77777777" w:rsidR="00092325" w:rsidRDefault="00092325">
      <w:pPr>
        <w:spacing w:after="0" w:line="240" w:lineRule="auto"/>
      </w:pPr>
      <w:r>
        <w:continuationSeparator/>
      </w:r>
    </w:p>
  </w:footnote>
  <w:footnote w:id="1">
    <w:p w14:paraId="00000054" w14:textId="37E7AE89" w:rsidR="005676A4" w:rsidRDefault="001516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F41EB">
        <w:rPr>
          <w:vertAlign w:val="superscript"/>
        </w:rPr>
        <w:footnoteRef/>
      </w:r>
      <w:r w:rsidR="007F41EB">
        <w:rPr>
          <w:rFonts w:ascii="Times New Roman" w:eastAsia="Times New Roman" w:hAnsi="Times New Roman" w:cs="Times New Roman"/>
          <w:sz w:val="20"/>
          <w:szCs w:val="20"/>
        </w:rPr>
        <w:t xml:space="preserve"> Fumigation in ancient Greece played a crucial role in daily life, combining practical and spiritual applicatio</w:t>
      </w:r>
      <w:r w:rsidR="00131F49">
        <w:rPr>
          <w:rFonts w:ascii="Times New Roman" w:eastAsia="Times New Roman" w:hAnsi="Times New Roman" w:cs="Times New Roman"/>
          <w:sz w:val="20"/>
          <w:szCs w:val="20"/>
        </w:rPr>
        <w:t xml:space="preserve">ns. See </w:t>
      </w:r>
      <w:r>
        <w:rPr>
          <w:rFonts w:ascii="Times New Roman" w:eastAsia="Times New Roman" w:hAnsi="Times New Roman" w:cs="Times New Roman"/>
          <w:sz w:val="20"/>
          <w:szCs w:val="20"/>
        </w:rPr>
        <w:t xml:space="preserve">MARGARET E KENNA </w:t>
      </w:r>
      <w:r w:rsidR="00131F49">
        <w:rPr>
          <w:rFonts w:ascii="Times New Roman" w:eastAsia="Times New Roman" w:hAnsi="Times New Roman" w:cs="Times New Roman"/>
          <w:sz w:val="20"/>
          <w:szCs w:val="20"/>
        </w:rPr>
        <w:t>2005</w:t>
      </w:r>
      <w:r>
        <w:rPr>
          <w:rFonts w:ascii="Times New Roman" w:eastAsia="Times New Roman" w:hAnsi="Times New Roman" w:cs="Times New Roman"/>
          <w:sz w:val="20"/>
          <w:szCs w:val="20"/>
        </w:rPr>
        <w:t>)</w:t>
      </w:r>
    </w:p>
  </w:footnote>
  <w:footnote w:id="2">
    <w:p w14:paraId="00000055" w14:textId="4FCF9D7A" w:rsidR="005676A4" w:rsidRPr="001516F4" w:rsidRDefault="001516F4" w:rsidP="001516F4">
      <w:pPr>
        <w:spacing w:after="0" w:line="240" w:lineRule="auto"/>
        <w:jc w:val="both"/>
        <w:rPr>
          <w:rFonts w:ascii="Times New Roman" w:eastAsia="Times New Roman" w:hAnsi="Times New Roman" w:cs="Times New Roman"/>
          <w:sz w:val="20"/>
          <w:szCs w:val="20"/>
        </w:rPr>
      </w:pPr>
      <w:r w:rsidRPr="001516F4">
        <w:rPr>
          <w:rFonts w:ascii="Times New Roman" w:eastAsia="Times New Roman" w:hAnsi="Times New Roman" w:cs="Times New Roman"/>
          <w:sz w:val="20"/>
          <w:szCs w:val="20"/>
        </w:rPr>
        <w:t>(</w:t>
      </w:r>
      <w:r w:rsidR="007F41EB" w:rsidRPr="001516F4">
        <w:rPr>
          <w:rFonts w:ascii="Times New Roman" w:hAnsi="Times New Roman" w:cs="Times New Roman"/>
          <w:sz w:val="20"/>
          <w:szCs w:val="20"/>
          <w:vertAlign w:val="superscript"/>
        </w:rPr>
        <w:footnoteRef/>
      </w:r>
      <w:r w:rsidR="007F41EB" w:rsidRPr="001516F4">
        <w:rPr>
          <w:rFonts w:ascii="Times New Roman" w:eastAsia="Times New Roman" w:hAnsi="Times New Roman" w:cs="Times New Roman"/>
          <w:sz w:val="20"/>
          <w:szCs w:val="20"/>
        </w:rPr>
        <w:t xml:space="preserve"> The effects of </w:t>
      </w:r>
      <w:r w:rsidR="007F41EB" w:rsidRPr="001516F4">
        <w:rPr>
          <w:rFonts w:ascii="Times New Roman" w:eastAsia="Times New Roman" w:hAnsi="Times New Roman" w:cs="Times New Roman"/>
          <w:i/>
          <w:sz w:val="20"/>
          <w:szCs w:val="20"/>
        </w:rPr>
        <w:t>imphepho</w:t>
      </w:r>
      <w:r w:rsidR="007F41EB" w:rsidRPr="001516F4">
        <w:rPr>
          <w:rFonts w:ascii="Times New Roman" w:eastAsia="Times New Roman" w:hAnsi="Times New Roman" w:cs="Times New Roman"/>
          <w:sz w:val="20"/>
          <w:szCs w:val="20"/>
        </w:rPr>
        <w:t xml:space="preserve"> smoke include mild psychoactive properties</w:t>
      </w:r>
      <w:r w:rsidRPr="001516F4">
        <w:rPr>
          <w:rFonts w:ascii="Times New Roman" w:eastAsia="Times New Roman" w:hAnsi="Times New Roman" w:cs="Times New Roman"/>
          <w:sz w:val="20"/>
          <w:szCs w:val="20"/>
        </w:rPr>
        <w:t>. See STEPHANIE ROSE BIRD</w:t>
      </w:r>
      <w:r w:rsidR="00131F49" w:rsidRPr="001516F4">
        <w:rPr>
          <w:rFonts w:ascii="Times New Roman" w:eastAsia="Times New Roman" w:hAnsi="Times New Roman" w:cs="Times New Roman"/>
          <w:sz w:val="20"/>
          <w:szCs w:val="20"/>
        </w:rPr>
        <w:t xml:space="preserve"> 2024.</w:t>
      </w:r>
    </w:p>
  </w:footnote>
  <w:footnote w:id="3">
    <w:p w14:paraId="00000056" w14:textId="24EDF455" w:rsidR="005676A4" w:rsidRPr="001516F4" w:rsidRDefault="007F41EB" w:rsidP="001516F4">
      <w:pPr>
        <w:spacing w:after="0" w:line="240" w:lineRule="auto"/>
        <w:jc w:val="both"/>
        <w:rPr>
          <w:rFonts w:ascii="Times New Roman" w:eastAsia="Times New Roman" w:hAnsi="Times New Roman" w:cs="Times New Roman"/>
          <w:sz w:val="20"/>
          <w:szCs w:val="20"/>
        </w:rPr>
      </w:pPr>
      <w:r w:rsidRPr="001516F4">
        <w:rPr>
          <w:rFonts w:ascii="Times New Roman" w:hAnsi="Times New Roman" w:cs="Times New Roman"/>
          <w:sz w:val="20"/>
          <w:szCs w:val="20"/>
          <w:vertAlign w:val="superscript"/>
        </w:rPr>
        <w:footnoteRef/>
      </w:r>
      <w:r w:rsidRPr="001516F4">
        <w:rPr>
          <w:rFonts w:ascii="Times New Roman" w:eastAsia="Times New Roman" w:hAnsi="Times New Roman" w:cs="Times New Roman"/>
          <w:sz w:val="20"/>
          <w:szCs w:val="20"/>
        </w:rPr>
        <w:t xml:space="preserve"> The historical use of sandalwood in fumigation and rituals is</w:t>
      </w:r>
      <w:r w:rsidR="00131F49" w:rsidRPr="001516F4">
        <w:rPr>
          <w:rFonts w:ascii="Times New Roman" w:eastAsia="Times New Roman" w:hAnsi="Times New Roman" w:cs="Times New Roman"/>
          <w:sz w:val="20"/>
          <w:szCs w:val="20"/>
        </w:rPr>
        <w:t xml:space="preserve"> well documented. See </w:t>
      </w:r>
      <w:r w:rsidR="001516F4" w:rsidRPr="001516F4">
        <w:rPr>
          <w:rFonts w:ascii="Times New Roman" w:hAnsi="Times New Roman" w:cs="Times New Roman"/>
          <w:color w:val="000000" w:themeColor="text1"/>
          <w:sz w:val="20"/>
          <w:szCs w:val="20"/>
        </w:rPr>
        <w:t>RITCHIE</w:t>
      </w:r>
      <w:r w:rsidR="00131F49" w:rsidRPr="001516F4">
        <w:rPr>
          <w:rFonts w:ascii="Times New Roman" w:hAnsi="Times New Roman" w:cs="Times New Roman"/>
          <w:color w:val="000000" w:themeColor="text1"/>
          <w:sz w:val="20"/>
          <w:szCs w:val="20"/>
        </w:rPr>
        <w:t xml:space="preserve"> S. A/ C. R</w:t>
      </w:r>
      <w:r w:rsidR="001516F4" w:rsidRPr="001516F4">
        <w:rPr>
          <w:rFonts w:ascii="Times New Roman" w:hAnsi="Times New Roman" w:cs="Times New Roman"/>
          <w:color w:val="000000" w:themeColor="text1"/>
          <w:sz w:val="20"/>
          <w:szCs w:val="20"/>
        </w:rPr>
        <w:t>. WILLIAMS</w:t>
      </w:r>
      <w:r w:rsidR="00131F49" w:rsidRPr="001516F4">
        <w:rPr>
          <w:rFonts w:ascii="Times New Roman" w:hAnsi="Times New Roman" w:cs="Times New Roman"/>
          <w:color w:val="000000" w:themeColor="text1"/>
          <w:sz w:val="20"/>
          <w:szCs w:val="20"/>
        </w:rPr>
        <w:t>/</w:t>
      </w:r>
      <w:r w:rsidR="001516F4" w:rsidRPr="001516F4">
        <w:rPr>
          <w:rFonts w:ascii="Times New Roman" w:hAnsi="Times New Roman" w:cs="Times New Roman"/>
          <w:color w:val="000000" w:themeColor="text1"/>
          <w:sz w:val="20"/>
          <w:szCs w:val="20"/>
        </w:rPr>
        <w:t xml:space="preserve"> B. L. MONTGOMERY</w:t>
      </w:r>
      <w:r w:rsidR="00131F49" w:rsidRPr="001516F4">
        <w:rPr>
          <w:rFonts w:ascii="Times New Roman" w:eastAsia="Times New Roman" w:hAnsi="Times New Roman" w:cs="Times New Roman"/>
          <w:i/>
          <w:sz w:val="20"/>
          <w:szCs w:val="20"/>
        </w:rPr>
        <w:t xml:space="preserve"> </w:t>
      </w:r>
      <w:r w:rsidR="00131F49" w:rsidRPr="001516F4">
        <w:rPr>
          <w:rFonts w:ascii="Times New Roman" w:eastAsia="Times New Roman" w:hAnsi="Times New Roman" w:cs="Times New Roman"/>
          <w:sz w:val="20"/>
          <w:szCs w:val="20"/>
        </w:rPr>
        <w:t>2006</w:t>
      </w:r>
      <w:r w:rsidR="001516F4" w:rsidRPr="001516F4">
        <w:rPr>
          <w:rFonts w:ascii="Times New Roman" w:eastAsia="Times New Roman" w:hAnsi="Times New Roman" w:cs="Times New Roman"/>
          <w:sz w:val="20"/>
          <w:szCs w:val="20"/>
        </w:rPr>
        <w:t>)</w:t>
      </w:r>
    </w:p>
  </w:footnote>
  <w:footnote w:id="4">
    <w:p w14:paraId="00000057" w14:textId="278E8C43" w:rsidR="005676A4" w:rsidRDefault="001516F4" w:rsidP="001516F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F41EB">
        <w:rPr>
          <w:vertAlign w:val="superscript"/>
        </w:rPr>
        <w:footnoteRef/>
      </w:r>
      <w:r w:rsidR="007F41EB">
        <w:rPr>
          <w:rFonts w:ascii="Times New Roman" w:eastAsia="Times New Roman" w:hAnsi="Times New Roman" w:cs="Times New Roman"/>
          <w:sz w:val="20"/>
          <w:szCs w:val="20"/>
        </w:rPr>
        <w:t>The use of incense in Catholic rituals symbolizes purification and spirit</w:t>
      </w:r>
      <w:r>
        <w:rPr>
          <w:rFonts w:ascii="Times New Roman" w:eastAsia="Times New Roman" w:hAnsi="Times New Roman" w:cs="Times New Roman"/>
          <w:sz w:val="20"/>
          <w:szCs w:val="20"/>
        </w:rPr>
        <w:t>ual elevation. See YADAV</w:t>
      </w:r>
      <w:r w:rsidR="00DA13F1">
        <w:rPr>
          <w:rFonts w:ascii="Times New Roman" w:eastAsia="Times New Roman" w:hAnsi="Times New Roman" w:cs="Times New Roman"/>
          <w:sz w:val="20"/>
          <w:szCs w:val="20"/>
        </w:rPr>
        <w:t xml:space="preserve"> et al.,</w:t>
      </w:r>
      <w:r w:rsidR="00131F49">
        <w:rPr>
          <w:rFonts w:ascii="Times New Roman" w:eastAsia="Times New Roman" w:hAnsi="Times New Roman" w:cs="Times New Roman"/>
          <w:sz w:val="20"/>
          <w:szCs w:val="20"/>
        </w:rPr>
        <w:t xml:space="preserve"> 2020</w:t>
      </w:r>
      <w:r>
        <w:rPr>
          <w:rFonts w:ascii="Times New Roman" w:eastAsia="Times New Roman" w:hAnsi="Times New Roman" w:cs="Times New Roman"/>
          <w:sz w:val="20"/>
          <w:szCs w:val="20"/>
        </w:rPr>
        <w:t>)</w:t>
      </w:r>
    </w:p>
  </w:footnote>
  <w:footnote w:id="5">
    <w:p w14:paraId="00000058" w14:textId="6B8B8382" w:rsidR="005676A4" w:rsidRPr="0031637B" w:rsidRDefault="007F41EB" w:rsidP="002141EE">
      <w:pPr>
        <w:spacing w:after="0" w:line="240" w:lineRule="auto"/>
        <w:jc w:val="both"/>
        <w:rPr>
          <w:rFonts w:ascii="Arial" w:eastAsia="Times New Roman" w:hAnsi="Arial" w:cs="Arial"/>
          <w:sz w:val="20"/>
          <w:szCs w:val="20"/>
        </w:rPr>
      </w:pPr>
      <w:r w:rsidRPr="0031637B">
        <w:rPr>
          <w:rFonts w:ascii="Arial" w:hAnsi="Arial" w:cs="Arial"/>
          <w:sz w:val="20"/>
          <w:szCs w:val="20"/>
          <w:vertAlign w:val="superscript"/>
        </w:rPr>
        <w:footnoteRef/>
      </w:r>
      <w:r w:rsidR="001516F4" w:rsidRPr="0031637B">
        <w:rPr>
          <w:rFonts w:ascii="Arial" w:hAnsi="Arial" w:cs="Arial"/>
          <w:color w:val="000000" w:themeColor="text1"/>
          <w:sz w:val="20"/>
          <w:szCs w:val="20"/>
        </w:rPr>
        <w:t>NAUTIYAL</w:t>
      </w:r>
      <w:r w:rsidR="002141EE" w:rsidRPr="0031637B">
        <w:rPr>
          <w:rFonts w:ascii="Arial" w:hAnsi="Arial" w:cs="Arial"/>
          <w:color w:val="000000" w:themeColor="text1"/>
          <w:sz w:val="20"/>
          <w:szCs w:val="20"/>
        </w:rPr>
        <w:t xml:space="preserve"> C. S/</w:t>
      </w:r>
      <w:r w:rsidR="001516F4" w:rsidRPr="0031637B">
        <w:rPr>
          <w:rFonts w:ascii="Arial" w:hAnsi="Arial" w:cs="Arial"/>
          <w:color w:val="000000" w:themeColor="text1"/>
          <w:sz w:val="20"/>
          <w:szCs w:val="20"/>
        </w:rPr>
        <w:t xml:space="preserve"> P. S. CHAUHAN</w:t>
      </w:r>
      <w:r w:rsidR="002141EE" w:rsidRPr="0031637B">
        <w:rPr>
          <w:rFonts w:ascii="Arial" w:hAnsi="Arial" w:cs="Arial"/>
          <w:color w:val="000000" w:themeColor="text1"/>
          <w:sz w:val="20"/>
          <w:szCs w:val="20"/>
        </w:rPr>
        <w:t>/</w:t>
      </w:r>
      <w:r w:rsidR="001516F4" w:rsidRPr="0031637B">
        <w:rPr>
          <w:rFonts w:ascii="Arial" w:hAnsi="Arial" w:cs="Arial"/>
          <w:color w:val="000000" w:themeColor="text1"/>
          <w:sz w:val="20"/>
          <w:szCs w:val="20"/>
        </w:rPr>
        <w:t>Y. L. NENE</w:t>
      </w:r>
      <w:r w:rsidR="002141EE" w:rsidRPr="0031637B">
        <w:rPr>
          <w:rFonts w:ascii="Arial" w:hAnsi="Arial" w:cs="Arial"/>
          <w:color w:val="000000" w:themeColor="text1"/>
          <w:sz w:val="20"/>
          <w:szCs w:val="20"/>
        </w:rPr>
        <w:t xml:space="preserve"> </w:t>
      </w:r>
      <w:r w:rsidR="002141EE" w:rsidRPr="0031637B">
        <w:rPr>
          <w:rFonts w:ascii="Arial" w:eastAsia="Times New Roman" w:hAnsi="Arial" w:cs="Arial"/>
          <w:sz w:val="20"/>
          <w:szCs w:val="20"/>
        </w:rPr>
        <w:t>2007</w:t>
      </w:r>
      <w:r w:rsidRPr="0031637B">
        <w:rPr>
          <w:rFonts w:ascii="Arial" w:eastAsia="Times New Roman" w:hAnsi="Arial" w:cs="Arial"/>
          <w:sz w:val="20"/>
          <w:szCs w:val="20"/>
        </w:rPr>
        <w:t xml:space="preserve"> documented the antimicrobial effects of burning mango and </w:t>
      </w:r>
      <w:r w:rsidRPr="0031637B">
        <w:rPr>
          <w:rFonts w:ascii="Arial" w:eastAsia="Times New Roman" w:hAnsi="Arial" w:cs="Arial"/>
          <w:i/>
          <w:sz w:val="20"/>
          <w:szCs w:val="20"/>
        </w:rPr>
        <w:t>Ocimum sanctum</w:t>
      </w:r>
      <w:r w:rsidRPr="0031637B">
        <w:rPr>
          <w:rFonts w:ascii="Arial" w:eastAsia="Times New Roman" w:hAnsi="Arial" w:cs="Arial"/>
          <w:sz w:val="20"/>
          <w:szCs w:val="20"/>
        </w:rPr>
        <w:t xml:space="preserve"> leaves on airborne microorganisms.</w:t>
      </w:r>
    </w:p>
  </w:footnote>
  <w:footnote w:id="6">
    <w:p w14:paraId="00000059" w14:textId="7CBCA178" w:rsidR="005676A4" w:rsidRPr="0031637B" w:rsidRDefault="007F41EB" w:rsidP="002141EE">
      <w:pPr>
        <w:spacing w:after="0" w:line="240" w:lineRule="auto"/>
        <w:jc w:val="both"/>
        <w:rPr>
          <w:rFonts w:ascii="Arial" w:eastAsia="Times New Roman" w:hAnsi="Arial" w:cs="Arial"/>
          <w:sz w:val="20"/>
          <w:szCs w:val="20"/>
        </w:rPr>
      </w:pPr>
      <w:r w:rsidRPr="0031637B">
        <w:rPr>
          <w:rFonts w:ascii="Arial" w:hAnsi="Arial" w:cs="Arial"/>
          <w:sz w:val="20"/>
          <w:szCs w:val="20"/>
          <w:vertAlign w:val="superscript"/>
        </w:rPr>
        <w:footnoteRef/>
      </w:r>
      <w:r w:rsidR="001516F4" w:rsidRPr="0031637B">
        <w:rPr>
          <w:rFonts w:ascii="Arial" w:hAnsi="Arial" w:cs="Arial"/>
          <w:color w:val="000000" w:themeColor="text1"/>
          <w:sz w:val="20"/>
          <w:szCs w:val="20"/>
        </w:rPr>
        <w:t>NAGAVENI</w:t>
      </w:r>
      <w:r w:rsidR="002141EE" w:rsidRPr="0031637B">
        <w:rPr>
          <w:rFonts w:ascii="Arial" w:hAnsi="Arial" w:cs="Arial"/>
          <w:color w:val="000000" w:themeColor="text1"/>
          <w:sz w:val="20"/>
          <w:szCs w:val="20"/>
        </w:rPr>
        <w:t xml:space="preserve">/M. K/ </w:t>
      </w:r>
      <w:r w:rsidR="001516F4" w:rsidRPr="0031637B">
        <w:rPr>
          <w:rFonts w:ascii="Arial" w:hAnsi="Arial" w:cs="Arial"/>
          <w:color w:val="000000" w:themeColor="text1"/>
          <w:sz w:val="20"/>
          <w:szCs w:val="20"/>
        </w:rPr>
        <w:t>S. R. SREE</w:t>
      </w:r>
      <w:r w:rsidR="002141EE" w:rsidRPr="0031637B">
        <w:rPr>
          <w:rFonts w:ascii="Arial" w:hAnsi="Arial" w:cs="Arial"/>
          <w:color w:val="000000" w:themeColor="text1"/>
          <w:sz w:val="20"/>
          <w:szCs w:val="20"/>
        </w:rPr>
        <w:t>/</w:t>
      </w:r>
      <w:r w:rsidR="001516F4" w:rsidRPr="0031637B">
        <w:rPr>
          <w:rFonts w:ascii="Arial" w:hAnsi="Arial" w:cs="Arial"/>
          <w:color w:val="000000" w:themeColor="text1"/>
          <w:sz w:val="20"/>
          <w:szCs w:val="20"/>
        </w:rPr>
        <w:t>A. RAVIKUMAR</w:t>
      </w:r>
      <w:r w:rsidR="002141EE" w:rsidRPr="0031637B">
        <w:rPr>
          <w:rFonts w:ascii="Arial" w:hAnsi="Arial" w:cs="Arial"/>
          <w:color w:val="000000" w:themeColor="text1"/>
          <w:sz w:val="20"/>
          <w:szCs w:val="20"/>
        </w:rPr>
        <w:t xml:space="preserve"> </w:t>
      </w:r>
      <w:r w:rsidR="002141EE" w:rsidRPr="0031637B">
        <w:rPr>
          <w:rFonts w:ascii="Arial" w:eastAsia="Times New Roman" w:hAnsi="Arial" w:cs="Arial"/>
          <w:sz w:val="20"/>
          <w:szCs w:val="20"/>
        </w:rPr>
        <w:t xml:space="preserve">2021 </w:t>
      </w:r>
      <w:r w:rsidRPr="0031637B">
        <w:rPr>
          <w:rFonts w:ascii="Arial" w:eastAsia="Times New Roman" w:hAnsi="Arial" w:cs="Arial"/>
          <w:sz w:val="20"/>
          <w:szCs w:val="20"/>
        </w:rPr>
        <w:t>demonstrated the air-purifying effects of medicinal plant smoke in reducing bacterial and fungal contamination.</w:t>
      </w:r>
    </w:p>
  </w:footnote>
  <w:footnote w:id="7">
    <w:p w14:paraId="0000005A" w14:textId="553C1348" w:rsidR="005676A4" w:rsidRPr="0031637B" w:rsidRDefault="007F41EB" w:rsidP="002141EE">
      <w:pPr>
        <w:spacing w:after="0" w:line="240" w:lineRule="auto"/>
        <w:jc w:val="both"/>
        <w:rPr>
          <w:rFonts w:ascii="Arial" w:eastAsia="Times New Roman" w:hAnsi="Arial" w:cs="Arial"/>
          <w:sz w:val="20"/>
          <w:szCs w:val="20"/>
        </w:rPr>
      </w:pPr>
      <w:r w:rsidRPr="0031637B">
        <w:rPr>
          <w:rFonts w:ascii="Arial" w:hAnsi="Arial" w:cs="Arial"/>
          <w:sz w:val="20"/>
          <w:szCs w:val="20"/>
          <w:vertAlign w:val="superscript"/>
        </w:rPr>
        <w:footnoteRef/>
      </w:r>
      <w:r w:rsidR="001516F4" w:rsidRPr="0031637B">
        <w:rPr>
          <w:rFonts w:ascii="Arial" w:eastAsia="Times New Roman" w:hAnsi="Arial" w:cs="Arial"/>
          <w:sz w:val="20"/>
          <w:szCs w:val="20"/>
        </w:rPr>
        <w:t>VAN VUUREN</w:t>
      </w:r>
      <w:r w:rsidR="002141EE" w:rsidRPr="0031637B">
        <w:rPr>
          <w:rFonts w:ascii="Arial" w:eastAsia="Times New Roman" w:hAnsi="Arial" w:cs="Arial"/>
          <w:sz w:val="20"/>
          <w:szCs w:val="20"/>
        </w:rPr>
        <w:t>/</w:t>
      </w:r>
      <w:r w:rsidR="001516F4" w:rsidRPr="0031637B">
        <w:rPr>
          <w:rFonts w:ascii="Arial" w:eastAsia="Times New Roman" w:hAnsi="Arial" w:cs="Arial"/>
          <w:sz w:val="20"/>
          <w:szCs w:val="20"/>
        </w:rPr>
        <w:t xml:space="preserve"> VILJOEN</w:t>
      </w:r>
      <w:r w:rsidR="002141EE" w:rsidRPr="0031637B">
        <w:rPr>
          <w:rFonts w:ascii="Arial" w:eastAsia="Times New Roman" w:hAnsi="Arial" w:cs="Arial"/>
          <w:sz w:val="20"/>
          <w:szCs w:val="20"/>
        </w:rPr>
        <w:t xml:space="preserve"> 2007</w:t>
      </w:r>
      <w:r w:rsidRPr="0031637B">
        <w:rPr>
          <w:rFonts w:ascii="Arial" w:eastAsia="Times New Roman" w:hAnsi="Arial" w:cs="Arial"/>
          <w:sz w:val="20"/>
          <w:szCs w:val="20"/>
        </w:rPr>
        <w:t xml:space="preserve"> discussed the antimicrobial and anti-inflammatory effects of frankincense and myrrh.</w:t>
      </w:r>
    </w:p>
  </w:footnote>
  <w:footnote w:id="8">
    <w:p w14:paraId="0000005B" w14:textId="7AC79214" w:rsidR="005676A4" w:rsidRPr="0039066A" w:rsidRDefault="007F41EB" w:rsidP="002141EE">
      <w:pPr>
        <w:spacing w:after="0" w:line="240" w:lineRule="auto"/>
        <w:jc w:val="both"/>
        <w:rPr>
          <w:rFonts w:ascii="Arial" w:eastAsia="Times New Roman" w:hAnsi="Arial" w:cs="Arial"/>
          <w:sz w:val="20"/>
          <w:szCs w:val="20"/>
        </w:rPr>
      </w:pPr>
      <w:r w:rsidRPr="0039066A">
        <w:rPr>
          <w:rFonts w:ascii="Arial" w:hAnsi="Arial" w:cs="Arial"/>
          <w:sz w:val="20"/>
          <w:szCs w:val="20"/>
          <w:vertAlign w:val="superscript"/>
        </w:rPr>
        <w:footnoteRef/>
      </w:r>
      <w:r w:rsidR="001516F4" w:rsidRPr="0039066A">
        <w:rPr>
          <w:rFonts w:ascii="Arial" w:eastAsia="Times New Roman" w:hAnsi="Arial" w:cs="Arial"/>
          <w:sz w:val="20"/>
          <w:szCs w:val="20"/>
        </w:rPr>
        <w:t>LANGFORD</w:t>
      </w:r>
      <w:r w:rsidR="002141EE" w:rsidRPr="0039066A">
        <w:rPr>
          <w:rFonts w:ascii="Arial" w:eastAsia="Times New Roman" w:hAnsi="Arial" w:cs="Arial"/>
          <w:sz w:val="20"/>
          <w:szCs w:val="20"/>
        </w:rPr>
        <w:t>/</w:t>
      </w:r>
      <w:r w:rsidR="001516F4" w:rsidRPr="0039066A">
        <w:rPr>
          <w:rFonts w:ascii="Arial" w:hAnsi="Arial" w:cs="Arial"/>
          <w:color w:val="000000" w:themeColor="text1"/>
          <w:sz w:val="20"/>
          <w:szCs w:val="20"/>
        </w:rPr>
        <w:t>P. J. BOOR</w:t>
      </w:r>
      <w:r w:rsidR="002141EE" w:rsidRPr="0039066A">
        <w:rPr>
          <w:rFonts w:ascii="Arial" w:hAnsi="Arial" w:cs="Arial"/>
          <w:color w:val="000000" w:themeColor="text1"/>
          <w:sz w:val="20"/>
          <w:szCs w:val="20"/>
        </w:rPr>
        <w:t xml:space="preserve"> </w:t>
      </w:r>
      <w:r w:rsidR="002141EE" w:rsidRPr="0039066A">
        <w:rPr>
          <w:rFonts w:ascii="Arial" w:eastAsia="Times New Roman" w:hAnsi="Arial" w:cs="Arial"/>
          <w:sz w:val="20"/>
          <w:szCs w:val="20"/>
        </w:rPr>
        <w:t>1996</w:t>
      </w:r>
      <w:r w:rsidRPr="0039066A">
        <w:rPr>
          <w:rFonts w:ascii="Arial" w:eastAsia="Times New Roman" w:hAnsi="Arial" w:cs="Arial"/>
          <w:sz w:val="20"/>
          <w:szCs w:val="20"/>
        </w:rPr>
        <w:t xml:space="preserve"> reported that burning oleander leaves releases toxic cardiac glycosides.</w:t>
      </w:r>
    </w:p>
  </w:footnote>
  <w:footnote w:id="9">
    <w:p w14:paraId="0000005C" w14:textId="6E93FAF6" w:rsidR="005676A4" w:rsidRPr="0039066A" w:rsidRDefault="007F41EB" w:rsidP="002141EE">
      <w:pPr>
        <w:spacing w:after="0" w:line="240" w:lineRule="auto"/>
        <w:jc w:val="both"/>
        <w:rPr>
          <w:rFonts w:ascii="Arial" w:eastAsia="Times New Roman" w:hAnsi="Arial" w:cs="Arial"/>
          <w:sz w:val="20"/>
          <w:szCs w:val="20"/>
        </w:rPr>
      </w:pPr>
      <w:r w:rsidRPr="0039066A">
        <w:rPr>
          <w:rFonts w:ascii="Arial" w:hAnsi="Arial" w:cs="Arial"/>
          <w:sz w:val="20"/>
          <w:szCs w:val="20"/>
          <w:vertAlign w:val="superscript"/>
        </w:rPr>
        <w:footnoteRef/>
      </w:r>
      <w:r w:rsidR="001516F4" w:rsidRPr="0039066A">
        <w:rPr>
          <w:rFonts w:ascii="Arial" w:hAnsi="Arial" w:cs="Arial"/>
          <w:sz w:val="20"/>
          <w:szCs w:val="20"/>
        </w:rPr>
        <w:t>BHATWALKAR</w:t>
      </w:r>
      <w:r w:rsidR="00DA13F1" w:rsidRPr="0039066A">
        <w:rPr>
          <w:rFonts w:ascii="Arial" w:eastAsia="Times New Roman" w:hAnsi="Arial" w:cs="Arial"/>
          <w:sz w:val="20"/>
          <w:szCs w:val="20"/>
        </w:rPr>
        <w:t xml:space="preserve"> et al., </w:t>
      </w:r>
      <w:r w:rsidR="002141EE" w:rsidRPr="0039066A">
        <w:rPr>
          <w:rFonts w:ascii="Arial" w:eastAsia="Times New Roman" w:hAnsi="Arial" w:cs="Arial"/>
          <w:sz w:val="20"/>
          <w:szCs w:val="20"/>
        </w:rPr>
        <w:t>2019</w:t>
      </w:r>
      <w:r w:rsidRPr="0039066A">
        <w:rPr>
          <w:rFonts w:ascii="Arial" w:eastAsia="Times New Roman" w:hAnsi="Arial" w:cs="Arial"/>
          <w:sz w:val="20"/>
          <w:szCs w:val="20"/>
        </w:rPr>
        <w:t xml:space="preserve"> investigated the effects of Ayurvedic fumigation on air and surface microbial quality using plant-derived extracts.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691B" w14:textId="795D4681" w:rsidR="009D388F" w:rsidRDefault="00092325">
    <w:pPr>
      <w:pStyle w:val="Header"/>
    </w:pPr>
    <w:r>
      <w:rPr>
        <w:noProof/>
      </w:rPr>
      <w:pict w14:anchorId="390B1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919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8995" w14:textId="396ABEF0" w:rsidR="005A37BC" w:rsidRDefault="00092325">
    <w:pPr>
      <w:pStyle w:val="Header"/>
    </w:pPr>
    <w:r>
      <w:rPr>
        <w:noProof/>
      </w:rPr>
      <w:pict w14:anchorId="33CC2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919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20D61" w14:textId="2075136D" w:rsidR="009D388F" w:rsidRDefault="00092325">
    <w:pPr>
      <w:pStyle w:val="Header"/>
    </w:pPr>
    <w:r>
      <w:rPr>
        <w:noProof/>
      </w:rPr>
      <w:pict w14:anchorId="1C2A5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919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13F1"/>
    <w:multiLevelType w:val="multilevel"/>
    <w:tmpl w:val="5276122E"/>
    <w:lvl w:ilvl="0">
      <w:start w:val="1"/>
      <w:numFmt w:val="decimal"/>
      <w:lvlText w:val="%1."/>
      <w:lvlJc w:val="left"/>
      <w:pPr>
        <w:ind w:left="360" w:hanging="360"/>
      </w:pPr>
      <w:rPr>
        <w:rFonts w:hint="default"/>
        <w:b w:val="0"/>
        <w:bCs w:val="0"/>
        <w:sz w:val="20"/>
        <w:szCs w:val="20"/>
      </w:rPr>
    </w:lvl>
    <w:lvl w:ilvl="1">
      <w:start w:val="1"/>
      <w:numFmt w:val="decimal"/>
      <w:isLgl/>
      <w:lvlText w:val="%1.%2"/>
      <w:lvlJc w:val="left"/>
      <w:pPr>
        <w:ind w:left="360" w:hanging="360"/>
      </w:pPr>
      <w:rPr>
        <w:rFonts w:ascii="Arial" w:hAnsi="Arial" w:cs="Arial" w:hint="default"/>
        <w:b/>
        <w:b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FC62FB"/>
    <w:multiLevelType w:val="multilevel"/>
    <w:tmpl w:val="DD62ACA8"/>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443D70"/>
    <w:multiLevelType w:val="hybridMultilevel"/>
    <w:tmpl w:val="4176BB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4C6C46"/>
    <w:multiLevelType w:val="hybridMultilevel"/>
    <w:tmpl w:val="FDA69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4794E"/>
    <w:multiLevelType w:val="hybridMultilevel"/>
    <w:tmpl w:val="C0B80F1E"/>
    <w:lvl w:ilvl="0" w:tplc="992A83F4">
      <w:numFmt w:val="bullet"/>
      <w:lvlText w:val=""/>
      <w:lvlJc w:val="left"/>
      <w:pPr>
        <w:ind w:left="790" w:hanging="43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449A8"/>
    <w:multiLevelType w:val="hybridMultilevel"/>
    <w:tmpl w:val="F146B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95061"/>
    <w:multiLevelType w:val="multilevel"/>
    <w:tmpl w:val="42D8BE44"/>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360" w:hanging="360"/>
      </w:pPr>
      <w:rPr>
        <w:rFonts w:ascii="Arial" w:hAnsi="Arial" w:cs="Arial" w:hint="default"/>
        <w:b/>
        <w:b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048569D"/>
    <w:multiLevelType w:val="hybridMultilevel"/>
    <w:tmpl w:val="F6AA7CAE"/>
    <w:lvl w:ilvl="0" w:tplc="4E1297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42DFA"/>
    <w:multiLevelType w:val="multilevel"/>
    <w:tmpl w:val="D84A0710"/>
    <w:lvl w:ilvl="0">
      <w:start w:val="2"/>
      <w:numFmt w:val="decimal"/>
      <w:lvlText w:val="%1"/>
      <w:lvlJc w:val="left"/>
      <w:pPr>
        <w:ind w:left="360" w:hanging="360"/>
      </w:pPr>
      <w:rPr>
        <w:rFonts w:ascii="Arial" w:hAnsi="Arial" w:cs="Arial" w:hint="default"/>
        <w:sz w:val="22"/>
      </w:rPr>
    </w:lvl>
    <w:lvl w:ilvl="1">
      <w:start w:val="4"/>
      <w:numFmt w:val="decimal"/>
      <w:lvlText w:val="%1.%2"/>
      <w:lvlJc w:val="left"/>
      <w:pPr>
        <w:ind w:left="360" w:hanging="360"/>
      </w:pPr>
      <w:rPr>
        <w:rFonts w:ascii="Arial" w:hAnsi="Arial" w:cs="Arial" w:hint="default"/>
        <w:b/>
        <w:bCs/>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9" w15:restartNumberingAfterBreak="0">
    <w:nsid w:val="6B8B1298"/>
    <w:multiLevelType w:val="hybridMultilevel"/>
    <w:tmpl w:val="EAAA2456"/>
    <w:lvl w:ilvl="0" w:tplc="F146A0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34594"/>
    <w:multiLevelType w:val="hybridMultilevel"/>
    <w:tmpl w:val="EFD8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9"/>
  </w:num>
  <w:num w:numId="5">
    <w:abstractNumId w:val="10"/>
  </w:num>
  <w:num w:numId="6">
    <w:abstractNumId w:val="5"/>
  </w:num>
  <w:num w:numId="7">
    <w:abstractNumId w:val="2"/>
  </w:num>
  <w:num w:numId="8">
    <w:abstractNumId w:val="6"/>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A4"/>
    <w:rsid w:val="00043F26"/>
    <w:rsid w:val="000649F3"/>
    <w:rsid w:val="0008764E"/>
    <w:rsid w:val="00092325"/>
    <w:rsid w:val="000A1D44"/>
    <w:rsid w:val="000A1F0D"/>
    <w:rsid w:val="000B179E"/>
    <w:rsid w:val="000B424A"/>
    <w:rsid w:val="000B5BD1"/>
    <w:rsid w:val="000C7628"/>
    <w:rsid w:val="001122FD"/>
    <w:rsid w:val="00131F49"/>
    <w:rsid w:val="001516F4"/>
    <w:rsid w:val="001833B4"/>
    <w:rsid w:val="00190346"/>
    <w:rsid w:val="001B7279"/>
    <w:rsid w:val="00200565"/>
    <w:rsid w:val="002141EE"/>
    <w:rsid w:val="00214860"/>
    <w:rsid w:val="00225E8F"/>
    <w:rsid w:val="00240440"/>
    <w:rsid w:val="00242AF0"/>
    <w:rsid w:val="00290B45"/>
    <w:rsid w:val="002B5F8D"/>
    <w:rsid w:val="002C191E"/>
    <w:rsid w:val="002F6EDB"/>
    <w:rsid w:val="0031637B"/>
    <w:rsid w:val="003576D9"/>
    <w:rsid w:val="0037451F"/>
    <w:rsid w:val="00383E53"/>
    <w:rsid w:val="0039066A"/>
    <w:rsid w:val="003B31CE"/>
    <w:rsid w:val="0046297D"/>
    <w:rsid w:val="00475B5A"/>
    <w:rsid w:val="004D57B1"/>
    <w:rsid w:val="004F3A02"/>
    <w:rsid w:val="00515C2F"/>
    <w:rsid w:val="005676A4"/>
    <w:rsid w:val="00585A67"/>
    <w:rsid w:val="00591B62"/>
    <w:rsid w:val="00593C58"/>
    <w:rsid w:val="00595783"/>
    <w:rsid w:val="005A37BC"/>
    <w:rsid w:val="005B7897"/>
    <w:rsid w:val="005C0F5F"/>
    <w:rsid w:val="005C6657"/>
    <w:rsid w:val="005C7C7C"/>
    <w:rsid w:val="005F7D55"/>
    <w:rsid w:val="0061285E"/>
    <w:rsid w:val="0062381F"/>
    <w:rsid w:val="00694D24"/>
    <w:rsid w:val="006A63AA"/>
    <w:rsid w:val="006B4C67"/>
    <w:rsid w:val="006F1553"/>
    <w:rsid w:val="00712094"/>
    <w:rsid w:val="00744566"/>
    <w:rsid w:val="00782084"/>
    <w:rsid w:val="007B1E15"/>
    <w:rsid w:val="007B2805"/>
    <w:rsid w:val="007C5B87"/>
    <w:rsid w:val="007F41EB"/>
    <w:rsid w:val="007F5395"/>
    <w:rsid w:val="008329AA"/>
    <w:rsid w:val="00835C39"/>
    <w:rsid w:val="00840EF9"/>
    <w:rsid w:val="008414D9"/>
    <w:rsid w:val="008602DD"/>
    <w:rsid w:val="00871901"/>
    <w:rsid w:val="00891D8B"/>
    <w:rsid w:val="008C4740"/>
    <w:rsid w:val="008E41A9"/>
    <w:rsid w:val="008E6916"/>
    <w:rsid w:val="00903F86"/>
    <w:rsid w:val="009147D5"/>
    <w:rsid w:val="009509FE"/>
    <w:rsid w:val="00990943"/>
    <w:rsid w:val="009913B8"/>
    <w:rsid w:val="00996B69"/>
    <w:rsid w:val="009A5DA3"/>
    <w:rsid w:val="009B45C1"/>
    <w:rsid w:val="009D388F"/>
    <w:rsid w:val="009F70EE"/>
    <w:rsid w:val="00A14775"/>
    <w:rsid w:val="00A2356D"/>
    <w:rsid w:val="00A3379F"/>
    <w:rsid w:val="00A63D4B"/>
    <w:rsid w:val="00A7433F"/>
    <w:rsid w:val="00AA775F"/>
    <w:rsid w:val="00B467BE"/>
    <w:rsid w:val="00B62203"/>
    <w:rsid w:val="00B65D24"/>
    <w:rsid w:val="00BA4C40"/>
    <w:rsid w:val="00BD7EEE"/>
    <w:rsid w:val="00BE2159"/>
    <w:rsid w:val="00C335B4"/>
    <w:rsid w:val="00C409E1"/>
    <w:rsid w:val="00C66952"/>
    <w:rsid w:val="00C66D4C"/>
    <w:rsid w:val="00CC115F"/>
    <w:rsid w:val="00D10452"/>
    <w:rsid w:val="00D25658"/>
    <w:rsid w:val="00D31141"/>
    <w:rsid w:val="00D40F11"/>
    <w:rsid w:val="00D532C4"/>
    <w:rsid w:val="00D93C00"/>
    <w:rsid w:val="00D94A90"/>
    <w:rsid w:val="00DA13F1"/>
    <w:rsid w:val="00DA7E3A"/>
    <w:rsid w:val="00E11B71"/>
    <w:rsid w:val="00E279DB"/>
    <w:rsid w:val="00E4081A"/>
    <w:rsid w:val="00E576FB"/>
    <w:rsid w:val="00E57D90"/>
    <w:rsid w:val="00E81DC8"/>
    <w:rsid w:val="00E94335"/>
    <w:rsid w:val="00E96896"/>
    <w:rsid w:val="00E9776D"/>
    <w:rsid w:val="00EB7AEB"/>
    <w:rsid w:val="00F13114"/>
    <w:rsid w:val="00F9525D"/>
    <w:rsid w:val="00FF388F"/>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FE3615"/>
  <w15:docId w15:val="{BF2F66D4-2A47-4BAE-8692-E19D83DE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ml-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E60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60BF"/>
    <w:rPr>
      <w:i/>
      <w:iCs/>
    </w:rPr>
  </w:style>
  <w:style w:type="character" w:customStyle="1" w:styleId="editortaddedltunj">
    <w:name w:val="editor_t__added__ltunj"/>
    <w:basedOn w:val="DefaultParagraphFont"/>
    <w:rsid w:val="008B0273"/>
  </w:style>
  <w:style w:type="character" w:customStyle="1" w:styleId="editortnoteditedwurp8">
    <w:name w:val="editor_t__not_edited__wurp8"/>
    <w:basedOn w:val="DefaultParagraphFont"/>
    <w:rsid w:val="008B0273"/>
  </w:style>
  <w:style w:type="character" w:customStyle="1" w:styleId="editortnoteditedlongjunnx">
    <w:name w:val="editor_t__not_edited_long__junnx"/>
    <w:basedOn w:val="DefaultParagraphFont"/>
    <w:rsid w:val="008B0273"/>
  </w:style>
  <w:style w:type="character" w:styleId="Hyperlink">
    <w:name w:val="Hyperlink"/>
    <w:basedOn w:val="DefaultParagraphFont"/>
    <w:uiPriority w:val="99"/>
    <w:unhideWhenUsed/>
    <w:rsid w:val="003E0DC7"/>
    <w:rPr>
      <w:color w:val="0000FF"/>
      <w:u w:val="single"/>
    </w:rPr>
  </w:style>
  <w:style w:type="character" w:styleId="Strong">
    <w:name w:val="Strong"/>
    <w:basedOn w:val="DefaultParagraphFont"/>
    <w:uiPriority w:val="22"/>
    <w:qFormat/>
    <w:rsid w:val="00B958BD"/>
    <w:rPr>
      <w:b/>
      <w:bCs/>
    </w:rPr>
  </w:style>
  <w:style w:type="paragraph" w:styleId="ListParagraph">
    <w:name w:val="List Paragraph"/>
    <w:basedOn w:val="Normal"/>
    <w:uiPriority w:val="34"/>
    <w:qFormat/>
    <w:rsid w:val="00A359D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003"/>
    <w:rPr>
      <w:rFonts w:cs="Arial Unicode MS"/>
    </w:rPr>
  </w:style>
  <w:style w:type="paragraph" w:styleId="Footer">
    <w:name w:val="footer"/>
    <w:basedOn w:val="Normal"/>
    <w:link w:val="FooterChar"/>
    <w:unhideWhenUsed/>
    <w:rsid w:val="00DC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003"/>
    <w:rPr>
      <w:rFonts w:cs="Arial Unicode MS"/>
    </w:rPr>
  </w:style>
  <w:style w:type="paragraph" w:styleId="BodyText">
    <w:name w:val="Body Text"/>
    <w:basedOn w:val="Normal"/>
    <w:link w:val="BodyTextChar"/>
    <w:uiPriority w:val="1"/>
    <w:qFormat/>
    <w:rsid w:val="000C7628"/>
    <w:pPr>
      <w:widowControl w:val="0"/>
      <w:autoSpaceDE w:val="0"/>
      <w:autoSpaceDN w:val="0"/>
      <w:spacing w:after="0" w:line="240" w:lineRule="auto"/>
    </w:pPr>
    <w:rPr>
      <w:rFonts w:ascii="Times New Roman" w:eastAsia="Times New Roman" w:hAnsi="Times New Roman" w:cs="Times New Roman"/>
      <w:sz w:val="20"/>
      <w:szCs w:val="20"/>
      <w:lang w:bidi="ar-SA"/>
    </w:rPr>
  </w:style>
  <w:style w:type="character" w:customStyle="1" w:styleId="BodyTextChar">
    <w:name w:val="Body Text Char"/>
    <w:basedOn w:val="DefaultParagraphFont"/>
    <w:link w:val="BodyText"/>
    <w:uiPriority w:val="1"/>
    <w:rsid w:val="000C7628"/>
    <w:rPr>
      <w:rFonts w:ascii="Times New Roman" w:eastAsia="Times New Roman" w:hAnsi="Times New Roman" w:cs="Times New Roman"/>
      <w:sz w:val="20"/>
      <w:szCs w:val="20"/>
      <w:lang w:bidi="ar-SA"/>
    </w:rPr>
  </w:style>
  <w:style w:type="paragraph" w:customStyle="1" w:styleId="AcknHead">
    <w:name w:val="Ackn Head"/>
    <w:basedOn w:val="Normal"/>
    <w:rsid w:val="0039066A"/>
    <w:pPr>
      <w:keepNext/>
      <w:spacing w:after="240" w:line="240" w:lineRule="auto"/>
    </w:pPr>
    <w:rPr>
      <w:rFonts w:ascii="Helvetica" w:eastAsia="Times New Roman" w:hAnsi="Helvetica" w:cs="Times New Roman"/>
      <w:b/>
      <w:caps/>
      <w:szCs w:val="20"/>
      <w:lang w:bidi="ar-SA"/>
    </w:rPr>
  </w:style>
  <w:style w:type="paragraph" w:customStyle="1" w:styleId="ReferHead">
    <w:name w:val="Refer Head"/>
    <w:basedOn w:val="Normal"/>
    <w:rsid w:val="0039066A"/>
    <w:pPr>
      <w:keepNext/>
      <w:spacing w:after="240" w:line="240" w:lineRule="auto"/>
    </w:pPr>
    <w:rPr>
      <w:rFonts w:ascii="Helvetica" w:eastAsia="Times New Roman" w:hAnsi="Helvetica" w:cs="Times New Roman"/>
      <w:b/>
      <w:caps/>
      <w:szCs w:val="20"/>
      <w:lang w:bidi="ar-SA"/>
    </w:rPr>
  </w:style>
  <w:style w:type="character" w:customStyle="1" w:styleId="UnresolvedMention1">
    <w:name w:val="Unresolved Mention1"/>
    <w:basedOn w:val="DefaultParagraphFont"/>
    <w:uiPriority w:val="99"/>
    <w:semiHidden/>
    <w:unhideWhenUsed/>
    <w:rsid w:val="00A63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9326">
      <w:bodyDiv w:val="1"/>
      <w:marLeft w:val="0"/>
      <w:marRight w:val="0"/>
      <w:marTop w:val="0"/>
      <w:marBottom w:val="0"/>
      <w:divBdr>
        <w:top w:val="none" w:sz="0" w:space="0" w:color="auto"/>
        <w:left w:val="none" w:sz="0" w:space="0" w:color="auto"/>
        <w:bottom w:val="none" w:sz="0" w:space="0" w:color="auto"/>
        <w:right w:val="none" w:sz="0" w:space="0" w:color="auto"/>
      </w:divBdr>
      <w:divsChild>
        <w:div w:id="930897663">
          <w:marLeft w:val="0"/>
          <w:marRight w:val="0"/>
          <w:marTop w:val="0"/>
          <w:marBottom w:val="0"/>
          <w:divBdr>
            <w:top w:val="none" w:sz="0" w:space="0" w:color="auto"/>
            <w:left w:val="none" w:sz="0" w:space="0" w:color="auto"/>
            <w:bottom w:val="none" w:sz="0" w:space="0" w:color="auto"/>
            <w:right w:val="none" w:sz="0" w:space="0" w:color="auto"/>
          </w:divBdr>
        </w:div>
      </w:divsChild>
    </w:div>
    <w:div w:id="26101037">
      <w:bodyDiv w:val="1"/>
      <w:marLeft w:val="0"/>
      <w:marRight w:val="0"/>
      <w:marTop w:val="0"/>
      <w:marBottom w:val="0"/>
      <w:divBdr>
        <w:top w:val="none" w:sz="0" w:space="0" w:color="auto"/>
        <w:left w:val="none" w:sz="0" w:space="0" w:color="auto"/>
        <w:bottom w:val="none" w:sz="0" w:space="0" w:color="auto"/>
        <w:right w:val="none" w:sz="0" w:space="0" w:color="auto"/>
      </w:divBdr>
    </w:div>
    <w:div w:id="44839234">
      <w:bodyDiv w:val="1"/>
      <w:marLeft w:val="0"/>
      <w:marRight w:val="0"/>
      <w:marTop w:val="0"/>
      <w:marBottom w:val="0"/>
      <w:divBdr>
        <w:top w:val="none" w:sz="0" w:space="0" w:color="auto"/>
        <w:left w:val="none" w:sz="0" w:space="0" w:color="auto"/>
        <w:bottom w:val="none" w:sz="0" w:space="0" w:color="auto"/>
        <w:right w:val="none" w:sz="0" w:space="0" w:color="auto"/>
      </w:divBdr>
      <w:divsChild>
        <w:div w:id="1389840279">
          <w:marLeft w:val="0"/>
          <w:marRight w:val="0"/>
          <w:marTop w:val="0"/>
          <w:marBottom w:val="0"/>
          <w:divBdr>
            <w:top w:val="none" w:sz="0" w:space="0" w:color="auto"/>
            <w:left w:val="none" w:sz="0" w:space="0" w:color="auto"/>
            <w:bottom w:val="none" w:sz="0" w:space="0" w:color="auto"/>
            <w:right w:val="none" w:sz="0" w:space="0" w:color="auto"/>
          </w:divBdr>
        </w:div>
      </w:divsChild>
    </w:div>
    <w:div w:id="144592074">
      <w:bodyDiv w:val="1"/>
      <w:marLeft w:val="0"/>
      <w:marRight w:val="0"/>
      <w:marTop w:val="0"/>
      <w:marBottom w:val="0"/>
      <w:divBdr>
        <w:top w:val="none" w:sz="0" w:space="0" w:color="auto"/>
        <w:left w:val="none" w:sz="0" w:space="0" w:color="auto"/>
        <w:bottom w:val="none" w:sz="0" w:space="0" w:color="auto"/>
        <w:right w:val="none" w:sz="0" w:space="0" w:color="auto"/>
      </w:divBdr>
    </w:div>
    <w:div w:id="256714419">
      <w:bodyDiv w:val="1"/>
      <w:marLeft w:val="0"/>
      <w:marRight w:val="0"/>
      <w:marTop w:val="0"/>
      <w:marBottom w:val="0"/>
      <w:divBdr>
        <w:top w:val="none" w:sz="0" w:space="0" w:color="auto"/>
        <w:left w:val="none" w:sz="0" w:space="0" w:color="auto"/>
        <w:bottom w:val="none" w:sz="0" w:space="0" w:color="auto"/>
        <w:right w:val="none" w:sz="0" w:space="0" w:color="auto"/>
      </w:divBdr>
    </w:div>
    <w:div w:id="300424461">
      <w:bodyDiv w:val="1"/>
      <w:marLeft w:val="0"/>
      <w:marRight w:val="0"/>
      <w:marTop w:val="0"/>
      <w:marBottom w:val="0"/>
      <w:divBdr>
        <w:top w:val="none" w:sz="0" w:space="0" w:color="auto"/>
        <w:left w:val="none" w:sz="0" w:space="0" w:color="auto"/>
        <w:bottom w:val="none" w:sz="0" w:space="0" w:color="auto"/>
        <w:right w:val="none" w:sz="0" w:space="0" w:color="auto"/>
      </w:divBdr>
      <w:divsChild>
        <w:div w:id="1788743334">
          <w:marLeft w:val="0"/>
          <w:marRight w:val="0"/>
          <w:marTop w:val="0"/>
          <w:marBottom w:val="0"/>
          <w:divBdr>
            <w:top w:val="none" w:sz="0" w:space="0" w:color="auto"/>
            <w:left w:val="none" w:sz="0" w:space="0" w:color="auto"/>
            <w:bottom w:val="none" w:sz="0" w:space="0" w:color="auto"/>
            <w:right w:val="none" w:sz="0" w:space="0" w:color="auto"/>
          </w:divBdr>
        </w:div>
      </w:divsChild>
    </w:div>
    <w:div w:id="343359921">
      <w:bodyDiv w:val="1"/>
      <w:marLeft w:val="0"/>
      <w:marRight w:val="0"/>
      <w:marTop w:val="0"/>
      <w:marBottom w:val="0"/>
      <w:divBdr>
        <w:top w:val="none" w:sz="0" w:space="0" w:color="auto"/>
        <w:left w:val="none" w:sz="0" w:space="0" w:color="auto"/>
        <w:bottom w:val="none" w:sz="0" w:space="0" w:color="auto"/>
        <w:right w:val="none" w:sz="0" w:space="0" w:color="auto"/>
      </w:divBdr>
      <w:divsChild>
        <w:div w:id="654645250">
          <w:marLeft w:val="0"/>
          <w:marRight w:val="0"/>
          <w:marTop w:val="0"/>
          <w:marBottom w:val="0"/>
          <w:divBdr>
            <w:top w:val="none" w:sz="0" w:space="0" w:color="auto"/>
            <w:left w:val="none" w:sz="0" w:space="0" w:color="auto"/>
            <w:bottom w:val="none" w:sz="0" w:space="0" w:color="auto"/>
            <w:right w:val="none" w:sz="0" w:space="0" w:color="auto"/>
          </w:divBdr>
        </w:div>
      </w:divsChild>
    </w:div>
    <w:div w:id="360321899">
      <w:bodyDiv w:val="1"/>
      <w:marLeft w:val="0"/>
      <w:marRight w:val="0"/>
      <w:marTop w:val="0"/>
      <w:marBottom w:val="0"/>
      <w:divBdr>
        <w:top w:val="none" w:sz="0" w:space="0" w:color="auto"/>
        <w:left w:val="none" w:sz="0" w:space="0" w:color="auto"/>
        <w:bottom w:val="none" w:sz="0" w:space="0" w:color="auto"/>
        <w:right w:val="none" w:sz="0" w:space="0" w:color="auto"/>
      </w:divBdr>
    </w:div>
    <w:div w:id="383453492">
      <w:bodyDiv w:val="1"/>
      <w:marLeft w:val="0"/>
      <w:marRight w:val="0"/>
      <w:marTop w:val="0"/>
      <w:marBottom w:val="0"/>
      <w:divBdr>
        <w:top w:val="none" w:sz="0" w:space="0" w:color="auto"/>
        <w:left w:val="none" w:sz="0" w:space="0" w:color="auto"/>
        <w:bottom w:val="none" w:sz="0" w:space="0" w:color="auto"/>
        <w:right w:val="none" w:sz="0" w:space="0" w:color="auto"/>
      </w:divBdr>
      <w:divsChild>
        <w:div w:id="467479973">
          <w:marLeft w:val="0"/>
          <w:marRight w:val="0"/>
          <w:marTop w:val="0"/>
          <w:marBottom w:val="0"/>
          <w:divBdr>
            <w:top w:val="none" w:sz="0" w:space="0" w:color="auto"/>
            <w:left w:val="none" w:sz="0" w:space="0" w:color="auto"/>
            <w:bottom w:val="none" w:sz="0" w:space="0" w:color="auto"/>
            <w:right w:val="none" w:sz="0" w:space="0" w:color="auto"/>
          </w:divBdr>
        </w:div>
      </w:divsChild>
    </w:div>
    <w:div w:id="505562427">
      <w:bodyDiv w:val="1"/>
      <w:marLeft w:val="0"/>
      <w:marRight w:val="0"/>
      <w:marTop w:val="0"/>
      <w:marBottom w:val="0"/>
      <w:divBdr>
        <w:top w:val="none" w:sz="0" w:space="0" w:color="auto"/>
        <w:left w:val="none" w:sz="0" w:space="0" w:color="auto"/>
        <w:bottom w:val="none" w:sz="0" w:space="0" w:color="auto"/>
        <w:right w:val="none" w:sz="0" w:space="0" w:color="auto"/>
      </w:divBdr>
      <w:divsChild>
        <w:div w:id="1230077341">
          <w:marLeft w:val="0"/>
          <w:marRight w:val="0"/>
          <w:marTop w:val="0"/>
          <w:marBottom w:val="0"/>
          <w:divBdr>
            <w:top w:val="none" w:sz="0" w:space="0" w:color="auto"/>
            <w:left w:val="none" w:sz="0" w:space="0" w:color="auto"/>
            <w:bottom w:val="none" w:sz="0" w:space="0" w:color="auto"/>
            <w:right w:val="none" w:sz="0" w:space="0" w:color="auto"/>
          </w:divBdr>
        </w:div>
      </w:divsChild>
    </w:div>
    <w:div w:id="600836775">
      <w:bodyDiv w:val="1"/>
      <w:marLeft w:val="0"/>
      <w:marRight w:val="0"/>
      <w:marTop w:val="0"/>
      <w:marBottom w:val="0"/>
      <w:divBdr>
        <w:top w:val="none" w:sz="0" w:space="0" w:color="auto"/>
        <w:left w:val="none" w:sz="0" w:space="0" w:color="auto"/>
        <w:bottom w:val="none" w:sz="0" w:space="0" w:color="auto"/>
        <w:right w:val="none" w:sz="0" w:space="0" w:color="auto"/>
      </w:divBdr>
      <w:divsChild>
        <w:div w:id="294222530">
          <w:marLeft w:val="0"/>
          <w:marRight w:val="0"/>
          <w:marTop w:val="0"/>
          <w:marBottom w:val="0"/>
          <w:divBdr>
            <w:top w:val="none" w:sz="0" w:space="0" w:color="auto"/>
            <w:left w:val="none" w:sz="0" w:space="0" w:color="auto"/>
            <w:bottom w:val="none" w:sz="0" w:space="0" w:color="auto"/>
            <w:right w:val="none" w:sz="0" w:space="0" w:color="auto"/>
          </w:divBdr>
        </w:div>
      </w:divsChild>
    </w:div>
    <w:div w:id="640766701">
      <w:bodyDiv w:val="1"/>
      <w:marLeft w:val="0"/>
      <w:marRight w:val="0"/>
      <w:marTop w:val="0"/>
      <w:marBottom w:val="0"/>
      <w:divBdr>
        <w:top w:val="none" w:sz="0" w:space="0" w:color="auto"/>
        <w:left w:val="none" w:sz="0" w:space="0" w:color="auto"/>
        <w:bottom w:val="none" w:sz="0" w:space="0" w:color="auto"/>
        <w:right w:val="none" w:sz="0" w:space="0" w:color="auto"/>
      </w:divBdr>
      <w:divsChild>
        <w:div w:id="1598247486">
          <w:marLeft w:val="0"/>
          <w:marRight w:val="0"/>
          <w:marTop w:val="0"/>
          <w:marBottom w:val="0"/>
          <w:divBdr>
            <w:top w:val="none" w:sz="0" w:space="0" w:color="auto"/>
            <w:left w:val="none" w:sz="0" w:space="0" w:color="auto"/>
            <w:bottom w:val="none" w:sz="0" w:space="0" w:color="auto"/>
            <w:right w:val="none" w:sz="0" w:space="0" w:color="auto"/>
          </w:divBdr>
        </w:div>
      </w:divsChild>
    </w:div>
    <w:div w:id="672218835">
      <w:bodyDiv w:val="1"/>
      <w:marLeft w:val="0"/>
      <w:marRight w:val="0"/>
      <w:marTop w:val="0"/>
      <w:marBottom w:val="0"/>
      <w:divBdr>
        <w:top w:val="none" w:sz="0" w:space="0" w:color="auto"/>
        <w:left w:val="none" w:sz="0" w:space="0" w:color="auto"/>
        <w:bottom w:val="none" w:sz="0" w:space="0" w:color="auto"/>
        <w:right w:val="none" w:sz="0" w:space="0" w:color="auto"/>
      </w:divBdr>
      <w:divsChild>
        <w:div w:id="1660038735">
          <w:marLeft w:val="0"/>
          <w:marRight w:val="0"/>
          <w:marTop w:val="0"/>
          <w:marBottom w:val="0"/>
          <w:divBdr>
            <w:top w:val="none" w:sz="0" w:space="0" w:color="auto"/>
            <w:left w:val="none" w:sz="0" w:space="0" w:color="auto"/>
            <w:bottom w:val="none" w:sz="0" w:space="0" w:color="auto"/>
            <w:right w:val="none" w:sz="0" w:space="0" w:color="auto"/>
          </w:divBdr>
        </w:div>
      </w:divsChild>
    </w:div>
    <w:div w:id="676466388">
      <w:bodyDiv w:val="1"/>
      <w:marLeft w:val="0"/>
      <w:marRight w:val="0"/>
      <w:marTop w:val="0"/>
      <w:marBottom w:val="0"/>
      <w:divBdr>
        <w:top w:val="none" w:sz="0" w:space="0" w:color="auto"/>
        <w:left w:val="none" w:sz="0" w:space="0" w:color="auto"/>
        <w:bottom w:val="none" w:sz="0" w:space="0" w:color="auto"/>
        <w:right w:val="none" w:sz="0" w:space="0" w:color="auto"/>
      </w:divBdr>
    </w:div>
    <w:div w:id="745810717">
      <w:bodyDiv w:val="1"/>
      <w:marLeft w:val="0"/>
      <w:marRight w:val="0"/>
      <w:marTop w:val="0"/>
      <w:marBottom w:val="0"/>
      <w:divBdr>
        <w:top w:val="none" w:sz="0" w:space="0" w:color="auto"/>
        <w:left w:val="none" w:sz="0" w:space="0" w:color="auto"/>
        <w:bottom w:val="none" w:sz="0" w:space="0" w:color="auto"/>
        <w:right w:val="none" w:sz="0" w:space="0" w:color="auto"/>
      </w:divBdr>
    </w:div>
    <w:div w:id="763300740">
      <w:bodyDiv w:val="1"/>
      <w:marLeft w:val="0"/>
      <w:marRight w:val="0"/>
      <w:marTop w:val="0"/>
      <w:marBottom w:val="0"/>
      <w:divBdr>
        <w:top w:val="none" w:sz="0" w:space="0" w:color="auto"/>
        <w:left w:val="none" w:sz="0" w:space="0" w:color="auto"/>
        <w:bottom w:val="none" w:sz="0" w:space="0" w:color="auto"/>
        <w:right w:val="none" w:sz="0" w:space="0" w:color="auto"/>
      </w:divBdr>
      <w:divsChild>
        <w:div w:id="2025935542">
          <w:marLeft w:val="0"/>
          <w:marRight w:val="0"/>
          <w:marTop w:val="0"/>
          <w:marBottom w:val="0"/>
          <w:divBdr>
            <w:top w:val="none" w:sz="0" w:space="0" w:color="auto"/>
            <w:left w:val="none" w:sz="0" w:space="0" w:color="auto"/>
            <w:bottom w:val="none" w:sz="0" w:space="0" w:color="auto"/>
            <w:right w:val="none" w:sz="0" w:space="0" w:color="auto"/>
          </w:divBdr>
        </w:div>
      </w:divsChild>
    </w:div>
    <w:div w:id="772634504">
      <w:bodyDiv w:val="1"/>
      <w:marLeft w:val="0"/>
      <w:marRight w:val="0"/>
      <w:marTop w:val="0"/>
      <w:marBottom w:val="0"/>
      <w:divBdr>
        <w:top w:val="none" w:sz="0" w:space="0" w:color="auto"/>
        <w:left w:val="none" w:sz="0" w:space="0" w:color="auto"/>
        <w:bottom w:val="none" w:sz="0" w:space="0" w:color="auto"/>
        <w:right w:val="none" w:sz="0" w:space="0" w:color="auto"/>
      </w:divBdr>
      <w:divsChild>
        <w:div w:id="1699768679">
          <w:marLeft w:val="0"/>
          <w:marRight w:val="0"/>
          <w:marTop w:val="0"/>
          <w:marBottom w:val="0"/>
          <w:divBdr>
            <w:top w:val="none" w:sz="0" w:space="0" w:color="auto"/>
            <w:left w:val="none" w:sz="0" w:space="0" w:color="auto"/>
            <w:bottom w:val="none" w:sz="0" w:space="0" w:color="auto"/>
            <w:right w:val="none" w:sz="0" w:space="0" w:color="auto"/>
          </w:divBdr>
        </w:div>
      </w:divsChild>
    </w:div>
    <w:div w:id="775518849">
      <w:bodyDiv w:val="1"/>
      <w:marLeft w:val="0"/>
      <w:marRight w:val="0"/>
      <w:marTop w:val="0"/>
      <w:marBottom w:val="0"/>
      <w:divBdr>
        <w:top w:val="none" w:sz="0" w:space="0" w:color="auto"/>
        <w:left w:val="none" w:sz="0" w:space="0" w:color="auto"/>
        <w:bottom w:val="none" w:sz="0" w:space="0" w:color="auto"/>
        <w:right w:val="none" w:sz="0" w:space="0" w:color="auto"/>
      </w:divBdr>
    </w:div>
    <w:div w:id="811167940">
      <w:bodyDiv w:val="1"/>
      <w:marLeft w:val="0"/>
      <w:marRight w:val="0"/>
      <w:marTop w:val="0"/>
      <w:marBottom w:val="0"/>
      <w:divBdr>
        <w:top w:val="none" w:sz="0" w:space="0" w:color="auto"/>
        <w:left w:val="none" w:sz="0" w:space="0" w:color="auto"/>
        <w:bottom w:val="none" w:sz="0" w:space="0" w:color="auto"/>
        <w:right w:val="none" w:sz="0" w:space="0" w:color="auto"/>
      </w:divBdr>
    </w:div>
    <w:div w:id="811363737">
      <w:bodyDiv w:val="1"/>
      <w:marLeft w:val="0"/>
      <w:marRight w:val="0"/>
      <w:marTop w:val="0"/>
      <w:marBottom w:val="0"/>
      <w:divBdr>
        <w:top w:val="none" w:sz="0" w:space="0" w:color="auto"/>
        <w:left w:val="none" w:sz="0" w:space="0" w:color="auto"/>
        <w:bottom w:val="none" w:sz="0" w:space="0" w:color="auto"/>
        <w:right w:val="none" w:sz="0" w:space="0" w:color="auto"/>
      </w:divBdr>
      <w:divsChild>
        <w:div w:id="1404138816">
          <w:marLeft w:val="0"/>
          <w:marRight w:val="0"/>
          <w:marTop w:val="0"/>
          <w:marBottom w:val="0"/>
          <w:divBdr>
            <w:top w:val="none" w:sz="0" w:space="0" w:color="auto"/>
            <w:left w:val="none" w:sz="0" w:space="0" w:color="auto"/>
            <w:bottom w:val="none" w:sz="0" w:space="0" w:color="auto"/>
            <w:right w:val="none" w:sz="0" w:space="0" w:color="auto"/>
          </w:divBdr>
        </w:div>
      </w:divsChild>
    </w:div>
    <w:div w:id="888690061">
      <w:bodyDiv w:val="1"/>
      <w:marLeft w:val="0"/>
      <w:marRight w:val="0"/>
      <w:marTop w:val="0"/>
      <w:marBottom w:val="0"/>
      <w:divBdr>
        <w:top w:val="none" w:sz="0" w:space="0" w:color="auto"/>
        <w:left w:val="none" w:sz="0" w:space="0" w:color="auto"/>
        <w:bottom w:val="none" w:sz="0" w:space="0" w:color="auto"/>
        <w:right w:val="none" w:sz="0" w:space="0" w:color="auto"/>
      </w:divBdr>
      <w:divsChild>
        <w:div w:id="1576623512">
          <w:marLeft w:val="0"/>
          <w:marRight w:val="0"/>
          <w:marTop w:val="0"/>
          <w:marBottom w:val="0"/>
          <w:divBdr>
            <w:top w:val="none" w:sz="0" w:space="0" w:color="auto"/>
            <w:left w:val="none" w:sz="0" w:space="0" w:color="auto"/>
            <w:bottom w:val="none" w:sz="0" w:space="0" w:color="auto"/>
            <w:right w:val="none" w:sz="0" w:space="0" w:color="auto"/>
          </w:divBdr>
        </w:div>
      </w:divsChild>
    </w:div>
    <w:div w:id="1031882819">
      <w:bodyDiv w:val="1"/>
      <w:marLeft w:val="0"/>
      <w:marRight w:val="0"/>
      <w:marTop w:val="0"/>
      <w:marBottom w:val="0"/>
      <w:divBdr>
        <w:top w:val="none" w:sz="0" w:space="0" w:color="auto"/>
        <w:left w:val="none" w:sz="0" w:space="0" w:color="auto"/>
        <w:bottom w:val="none" w:sz="0" w:space="0" w:color="auto"/>
        <w:right w:val="none" w:sz="0" w:space="0" w:color="auto"/>
      </w:divBdr>
      <w:divsChild>
        <w:div w:id="1616062955">
          <w:marLeft w:val="0"/>
          <w:marRight w:val="0"/>
          <w:marTop w:val="0"/>
          <w:marBottom w:val="0"/>
          <w:divBdr>
            <w:top w:val="none" w:sz="0" w:space="0" w:color="auto"/>
            <w:left w:val="none" w:sz="0" w:space="0" w:color="auto"/>
            <w:bottom w:val="none" w:sz="0" w:space="0" w:color="auto"/>
            <w:right w:val="none" w:sz="0" w:space="0" w:color="auto"/>
          </w:divBdr>
        </w:div>
      </w:divsChild>
    </w:div>
    <w:div w:id="1050110674">
      <w:bodyDiv w:val="1"/>
      <w:marLeft w:val="0"/>
      <w:marRight w:val="0"/>
      <w:marTop w:val="0"/>
      <w:marBottom w:val="0"/>
      <w:divBdr>
        <w:top w:val="none" w:sz="0" w:space="0" w:color="auto"/>
        <w:left w:val="none" w:sz="0" w:space="0" w:color="auto"/>
        <w:bottom w:val="none" w:sz="0" w:space="0" w:color="auto"/>
        <w:right w:val="none" w:sz="0" w:space="0" w:color="auto"/>
      </w:divBdr>
    </w:div>
    <w:div w:id="1211385898">
      <w:bodyDiv w:val="1"/>
      <w:marLeft w:val="0"/>
      <w:marRight w:val="0"/>
      <w:marTop w:val="0"/>
      <w:marBottom w:val="0"/>
      <w:divBdr>
        <w:top w:val="none" w:sz="0" w:space="0" w:color="auto"/>
        <w:left w:val="none" w:sz="0" w:space="0" w:color="auto"/>
        <w:bottom w:val="none" w:sz="0" w:space="0" w:color="auto"/>
        <w:right w:val="none" w:sz="0" w:space="0" w:color="auto"/>
      </w:divBdr>
    </w:div>
    <w:div w:id="1239167155">
      <w:bodyDiv w:val="1"/>
      <w:marLeft w:val="0"/>
      <w:marRight w:val="0"/>
      <w:marTop w:val="0"/>
      <w:marBottom w:val="0"/>
      <w:divBdr>
        <w:top w:val="none" w:sz="0" w:space="0" w:color="auto"/>
        <w:left w:val="none" w:sz="0" w:space="0" w:color="auto"/>
        <w:bottom w:val="none" w:sz="0" w:space="0" w:color="auto"/>
        <w:right w:val="none" w:sz="0" w:space="0" w:color="auto"/>
      </w:divBdr>
    </w:div>
    <w:div w:id="1334260173">
      <w:bodyDiv w:val="1"/>
      <w:marLeft w:val="0"/>
      <w:marRight w:val="0"/>
      <w:marTop w:val="0"/>
      <w:marBottom w:val="0"/>
      <w:divBdr>
        <w:top w:val="none" w:sz="0" w:space="0" w:color="auto"/>
        <w:left w:val="none" w:sz="0" w:space="0" w:color="auto"/>
        <w:bottom w:val="none" w:sz="0" w:space="0" w:color="auto"/>
        <w:right w:val="none" w:sz="0" w:space="0" w:color="auto"/>
      </w:divBdr>
    </w:div>
    <w:div w:id="1353340925">
      <w:bodyDiv w:val="1"/>
      <w:marLeft w:val="0"/>
      <w:marRight w:val="0"/>
      <w:marTop w:val="0"/>
      <w:marBottom w:val="0"/>
      <w:divBdr>
        <w:top w:val="none" w:sz="0" w:space="0" w:color="auto"/>
        <w:left w:val="none" w:sz="0" w:space="0" w:color="auto"/>
        <w:bottom w:val="none" w:sz="0" w:space="0" w:color="auto"/>
        <w:right w:val="none" w:sz="0" w:space="0" w:color="auto"/>
      </w:divBdr>
      <w:divsChild>
        <w:div w:id="1609509913">
          <w:marLeft w:val="0"/>
          <w:marRight w:val="0"/>
          <w:marTop w:val="0"/>
          <w:marBottom w:val="0"/>
          <w:divBdr>
            <w:top w:val="none" w:sz="0" w:space="0" w:color="auto"/>
            <w:left w:val="none" w:sz="0" w:space="0" w:color="auto"/>
            <w:bottom w:val="none" w:sz="0" w:space="0" w:color="auto"/>
            <w:right w:val="none" w:sz="0" w:space="0" w:color="auto"/>
          </w:divBdr>
        </w:div>
      </w:divsChild>
    </w:div>
    <w:div w:id="1362129439">
      <w:bodyDiv w:val="1"/>
      <w:marLeft w:val="0"/>
      <w:marRight w:val="0"/>
      <w:marTop w:val="0"/>
      <w:marBottom w:val="0"/>
      <w:divBdr>
        <w:top w:val="none" w:sz="0" w:space="0" w:color="auto"/>
        <w:left w:val="none" w:sz="0" w:space="0" w:color="auto"/>
        <w:bottom w:val="none" w:sz="0" w:space="0" w:color="auto"/>
        <w:right w:val="none" w:sz="0" w:space="0" w:color="auto"/>
      </w:divBdr>
    </w:div>
    <w:div w:id="1411080768">
      <w:bodyDiv w:val="1"/>
      <w:marLeft w:val="0"/>
      <w:marRight w:val="0"/>
      <w:marTop w:val="0"/>
      <w:marBottom w:val="0"/>
      <w:divBdr>
        <w:top w:val="none" w:sz="0" w:space="0" w:color="auto"/>
        <w:left w:val="none" w:sz="0" w:space="0" w:color="auto"/>
        <w:bottom w:val="none" w:sz="0" w:space="0" w:color="auto"/>
        <w:right w:val="none" w:sz="0" w:space="0" w:color="auto"/>
      </w:divBdr>
      <w:divsChild>
        <w:div w:id="662702760">
          <w:marLeft w:val="0"/>
          <w:marRight w:val="0"/>
          <w:marTop w:val="0"/>
          <w:marBottom w:val="0"/>
          <w:divBdr>
            <w:top w:val="none" w:sz="0" w:space="0" w:color="auto"/>
            <w:left w:val="none" w:sz="0" w:space="0" w:color="auto"/>
            <w:bottom w:val="none" w:sz="0" w:space="0" w:color="auto"/>
            <w:right w:val="none" w:sz="0" w:space="0" w:color="auto"/>
          </w:divBdr>
        </w:div>
      </w:divsChild>
    </w:div>
    <w:div w:id="1439763199">
      <w:bodyDiv w:val="1"/>
      <w:marLeft w:val="0"/>
      <w:marRight w:val="0"/>
      <w:marTop w:val="0"/>
      <w:marBottom w:val="0"/>
      <w:divBdr>
        <w:top w:val="none" w:sz="0" w:space="0" w:color="auto"/>
        <w:left w:val="none" w:sz="0" w:space="0" w:color="auto"/>
        <w:bottom w:val="none" w:sz="0" w:space="0" w:color="auto"/>
        <w:right w:val="none" w:sz="0" w:space="0" w:color="auto"/>
      </w:divBdr>
    </w:div>
    <w:div w:id="1530292900">
      <w:bodyDiv w:val="1"/>
      <w:marLeft w:val="0"/>
      <w:marRight w:val="0"/>
      <w:marTop w:val="0"/>
      <w:marBottom w:val="0"/>
      <w:divBdr>
        <w:top w:val="none" w:sz="0" w:space="0" w:color="auto"/>
        <w:left w:val="none" w:sz="0" w:space="0" w:color="auto"/>
        <w:bottom w:val="none" w:sz="0" w:space="0" w:color="auto"/>
        <w:right w:val="none" w:sz="0" w:space="0" w:color="auto"/>
      </w:divBdr>
      <w:divsChild>
        <w:div w:id="1782603498">
          <w:marLeft w:val="0"/>
          <w:marRight w:val="0"/>
          <w:marTop w:val="0"/>
          <w:marBottom w:val="0"/>
          <w:divBdr>
            <w:top w:val="none" w:sz="0" w:space="0" w:color="auto"/>
            <w:left w:val="none" w:sz="0" w:space="0" w:color="auto"/>
            <w:bottom w:val="none" w:sz="0" w:space="0" w:color="auto"/>
            <w:right w:val="none" w:sz="0" w:space="0" w:color="auto"/>
          </w:divBdr>
        </w:div>
      </w:divsChild>
    </w:div>
    <w:div w:id="1534145883">
      <w:bodyDiv w:val="1"/>
      <w:marLeft w:val="0"/>
      <w:marRight w:val="0"/>
      <w:marTop w:val="0"/>
      <w:marBottom w:val="0"/>
      <w:divBdr>
        <w:top w:val="none" w:sz="0" w:space="0" w:color="auto"/>
        <w:left w:val="none" w:sz="0" w:space="0" w:color="auto"/>
        <w:bottom w:val="none" w:sz="0" w:space="0" w:color="auto"/>
        <w:right w:val="none" w:sz="0" w:space="0" w:color="auto"/>
      </w:divBdr>
      <w:divsChild>
        <w:div w:id="876165443">
          <w:marLeft w:val="0"/>
          <w:marRight w:val="0"/>
          <w:marTop w:val="0"/>
          <w:marBottom w:val="0"/>
          <w:divBdr>
            <w:top w:val="none" w:sz="0" w:space="0" w:color="auto"/>
            <w:left w:val="none" w:sz="0" w:space="0" w:color="auto"/>
            <w:bottom w:val="none" w:sz="0" w:space="0" w:color="auto"/>
            <w:right w:val="none" w:sz="0" w:space="0" w:color="auto"/>
          </w:divBdr>
        </w:div>
      </w:divsChild>
    </w:div>
    <w:div w:id="1574851605">
      <w:bodyDiv w:val="1"/>
      <w:marLeft w:val="0"/>
      <w:marRight w:val="0"/>
      <w:marTop w:val="0"/>
      <w:marBottom w:val="0"/>
      <w:divBdr>
        <w:top w:val="none" w:sz="0" w:space="0" w:color="auto"/>
        <w:left w:val="none" w:sz="0" w:space="0" w:color="auto"/>
        <w:bottom w:val="none" w:sz="0" w:space="0" w:color="auto"/>
        <w:right w:val="none" w:sz="0" w:space="0" w:color="auto"/>
      </w:divBdr>
      <w:divsChild>
        <w:div w:id="345178621">
          <w:marLeft w:val="0"/>
          <w:marRight w:val="0"/>
          <w:marTop w:val="0"/>
          <w:marBottom w:val="0"/>
          <w:divBdr>
            <w:top w:val="none" w:sz="0" w:space="0" w:color="auto"/>
            <w:left w:val="none" w:sz="0" w:space="0" w:color="auto"/>
            <w:bottom w:val="none" w:sz="0" w:space="0" w:color="auto"/>
            <w:right w:val="none" w:sz="0" w:space="0" w:color="auto"/>
          </w:divBdr>
        </w:div>
      </w:divsChild>
    </w:div>
    <w:div w:id="1583224214">
      <w:bodyDiv w:val="1"/>
      <w:marLeft w:val="0"/>
      <w:marRight w:val="0"/>
      <w:marTop w:val="0"/>
      <w:marBottom w:val="0"/>
      <w:divBdr>
        <w:top w:val="none" w:sz="0" w:space="0" w:color="auto"/>
        <w:left w:val="none" w:sz="0" w:space="0" w:color="auto"/>
        <w:bottom w:val="none" w:sz="0" w:space="0" w:color="auto"/>
        <w:right w:val="none" w:sz="0" w:space="0" w:color="auto"/>
      </w:divBdr>
      <w:divsChild>
        <w:div w:id="87435393">
          <w:marLeft w:val="0"/>
          <w:marRight w:val="0"/>
          <w:marTop w:val="0"/>
          <w:marBottom w:val="0"/>
          <w:divBdr>
            <w:top w:val="none" w:sz="0" w:space="0" w:color="auto"/>
            <w:left w:val="none" w:sz="0" w:space="0" w:color="auto"/>
            <w:bottom w:val="none" w:sz="0" w:space="0" w:color="auto"/>
            <w:right w:val="none" w:sz="0" w:space="0" w:color="auto"/>
          </w:divBdr>
        </w:div>
      </w:divsChild>
    </w:div>
    <w:div w:id="1607227901">
      <w:bodyDiv w:val="1"/>
      <w:marLeft w:val="0"/>
      <w:marRight w:val="0"/>
      <w:marTop w:val="0"/>
      <w:marBottom w:val="0"/>
      <w:divBdr>
        <w:top w:val="none" w:sz="0" w:space="0" w:color="auto"/>
        <w:left w:val="none" w:sz="0" w:space="0" w:color="auto"/>
        <w:bottom w:val="none" w:sz="0" w:space="0" w:color="auto"/>
        <w:right w:val="none" w:sz="0" w:space="0" w:color="auto"/>
      </w:divBdr>
    </w:div>
    <w:div w:id="1652055593">
      <w:bodyDiv w:val="1"/>
      <w:marLeft w:val="0"/>
      <w:marRight w:val="0"/>
      <w:marTop w:val="0"/>
      <w:marBottom w:val="0"/>
      <w:divBdr>
        <w:top w:val="none" w:sz="0" w:space="0" w:color="auto"/>
        <w:left w:val="none" w:sz="0" w:space="0" w:color="auto"/>
        <w:bottom w:val="none" w:sz="0" w:space="0" w:color="auto"/>
        <w:right w:val="none" w:sz="0" w:space="0" w:color="auto"/>
      </w:divBdr>
      <w:divsChild>
        <w:div w:id="304244726">
          <w:marLeft w:val="0"/>
          <w:marRight w:val="0"/>
          <w:marTop w:val="0"/>
          <w:marBottom w:val="0"/>
          <w:divBdr>
            <w:top w:val="none" w:sz="0" w:space="0" w:color="auto"/>
            <w:left w:val="none" w:sz="0" w:space="0" w:color="auto"/>
            <w:bottom w:val="none" w:sz="0" w:space="0" w:color="auto"/>
            <w:right w:val="none" w:sz="0" w:space="0" w:color="auto"/>
          </w:divBdr>
        </w:div>
      </w:divsChild>
    </w:div>
    <w:div w:id="1730499883">
      <w:bodyDiv w:val="1"/>
      <w:marLeft w:val="0"/>
      <w:marRight w:val="0"/>
      <w:marTop w:val="0"/>
      <w:marBottom w:val="0"/>
      <w:divBdr>
        <w:top w:val="none" w:sz="0" w:space="0" w:color="auto"/>
        <w:left w:val="none" w:sz="0" w:space="0" w:color="auto"/>
        <w:bottom w:val="none" w:sz="0" w:space="0" w:color="auto"/>
        <w:right w:val="none" w:sz="0" w:space="0" w:color="auto"/>
      </w:divBdr>
      <w:divsChild>
        <w:div w:id="1417750904">
          <w:marLeft w:val="0"/>
          <w:marRight w:val="0"/>
          <w:marTop w:val="0"/>
          <w:marBottom w:val="0"/>
          <w:divBdr>
            <w:top w:val="none" w:sz="0" w:space="0" w:color="auto"/>
            <w:left w:val="none" w:sz="0" w:space="0" w:color="auto"/>
            <w:bottom w:val="none" w:sz="0" w:space="0" w:color="auto"/>
            <w:right w:val="none" w:sz="0" w:space="0" w:color="auto"/>
          </w:divBdr>
        </w:div>
      </w:divsChild>
    </w:div>
    <w:div w:id="1807157607">
      <w:bodyDiv w:val="1"/>
      <w:marLeft w:val="0"/>
      <w:marRight w:val="0"/>
      <w:marTop w:val="0"/>
      <w:marBottom w:val="0"/>
      <w:divBdr>
        <w:top w:val="none" w:sz="0" w:space="0" w:color="auto"/>
        <w:left w:val="none" w:sz="0" w:space="0" w:color="auto"/>
        <w:bottom w:val="none" w:sz="0" w:space="0" w:color="auto"/>
        <w:right w:val="none" w:sz="0" w:space="0" w:color="auto"/>
      </w:divBdr>
      <w:divsChild>
        <w:div w:id="1973973850">
          <w:marLeft w:val="0"/>
          <w:marRight w:val="0"/>
          <w:marTop w:val="0"/>
          <w:marBottom w:val="0"/>
          <w:divBdr>
            <w:top w:val="none" w:sz="0" w:space="0" w:color="auto"/>
            <w:left w:val="none" w:sz="0" w:space="0" w:color="auto"/>
            <w:bottom w:val="none" w:sz="0" w:space="0" w:color="auto"/>
            <w:right w:val="none" w:sz="0" w:space="0" w:color="auto"/>
          </w:divBdr>
        </w:div>
      </w:divsChild>
    </w:div>
    <w:div w:id="1833985549">
      <w:bodyDiv w:val="1"/>
      <w:marLeft w:val="0"/>
      <w:marRight w:val="0"/>
      <w:marTop w:val="0"/>
      <w:marBottom w:val="0"/>
      <w:divBdr>
        <w:top w:val="none" w:sz="0" w:space="0" w:color="auto"/>
        <w:left w:val="none" w:sz="0" w:space="0" w:color="auto"/>
        <w:bottom w:val="none" w:sz="0" w:space="0" w:color="auto"/>
        <w:right w:val="none" w:sz="0" w:space="0" w:color="auto"/>
      </w:divBdr>
      <w:divsChild>
        <w:div w:id="1614434222">
          <w:marLeft w:val="0"/>
          <w:marRight w:val="0"/>
          <w:marTop w:val="0"/>
          <w:marBottom w:val="0"/>
          <w:divBdr>
            <w:top w:val="none" w:sz="0" w:space="0" w:color="auto"/>
            <w:left w:val="none" w:sz="0" w:space="0" w:color="auto"/>
            <w:bottom w:val="none" w:sz="0" w:space="0" w:color="auto"/>
            <w:right w:val="none" w:sz="0" w:space="0" w:color="auto"/>
          </w:divBdr>
        </w:div>
      </w:divsChild>
    </w:div>
    <w:div w:id="1859543944">
      <w:bodyDiv w:val="1"/>
      <w:marLeft w:val="0"/>
      <w:marRight w:val="0"/>
      <w:marTop w:val="0"/>
      <w:marBottom w:val="0"/>
      <w:divBdr>
        <w:top w:val="none" w:sz="0" w:space="0" w:color="auto"/>
        <w:left w:val="none" w:sz="0" w:space="0" w:color="auto"/>
        <w:bottom w:val="none" w:sz="0" w:space="0" w:color="auto"/>
        <w:right w:val="none" w:sz="0" w:space="0" w:color="auto"/>
      </w:divBdr>
    </w:div>
    <w:div w:id="1889146754">
      <w:bodyDiv w:val="1"/>
      <w:marLeft w:val="0"/>
      <w:marRight w:val="0"/>
      <w:marTop w:val="0"/>
      <w:marBottom w:val="0"/>
      <w:divBdr>
        <w:top w:val="none" w:sz="0" w:space="0" w:color="auto"/>
        <w:left w:val="none" w:sz="0" w:space="0" w:color="auto"/>
        <w:bottom w:val="none" w:sz="0" w:space="0" w:color="auto"/>
        <w:right w:val="none" w:sz="0" w:space="0" w:color="auto"/>
      </w:divBdr>
      <w:divsChild>
        <w:div w:id="1671365922">
          <w:marLeft w:val="0"/>
          <w:marRight w:val="0"/>
          <w:marTop w:val="0"/>
          <w:marBottom w:val="0"/>
          <w:divBdr>
            <w:top w:val="none" w:sz="0" w:space="0" w:color="auto"/>
            <w:left w:val="none" w:sz="0" w:space="0" w:color="auto"/>
            <w:bottom w:val="none" w:sz="0" w:space="0" w:color="auto"/>
            <w:right w:val="none" w:sz="0" w:space="0" w:color="auto"/>
          </w:divBdr>
        </w:div>
      </w:divsChild>
    </w:div>
    <w:div w:id="1933660329">
      <w:bodyDiv w:val="1"/>
      <w:marLeft w:val="0"/>
      <w:marRight w:val="0"/>
      <w:marTop w:val="0"/>
      <w:marBottom w:val="0"/>
      <w:divBdr>
        <w:top w:val="none" w:sz="0" w:space="0" w:color="auto"/>
        <w:left w:val="none" w:sz="0" w:space="0" w:color="auto"/>
        <w:bottom w:val="none" w:sz="0" w:space="0" w:color="auto"/>
        <w:right w:val="none" w:sz="0" w:space="0" w:color="auto"/>
      </w:divBdr>
      <w:divsChild>
        <w:div w:id="1603803945">
          <w:marLeft w:val="0"/>
          <w:marRight w:val="0"/>
          <w:marTop w:val="0"/>
          <w:marBottom w:val="0"/>
          <w:divBdr>
            <w:top w:val="none" w:sz="0" w:space="0" w:color="auto"/>
            <w:left w:val="none" w:sz="0" w:space="0" w:color="auto"/>
            <w:bottom w:val="none" w:sz="0" w:space="0" w:color="auto"/>
            <w:right w:val="none" w:sz="0" w:space="0" w:color="auto"/>
          </w:divBdr>
        </w:div>
      </w:divsChild>
    </w:div>
    <w:div w:id="2007128223">
      <w:bodyDiv w:val="1"/>
      <w:marLeft w:val="0"/>
      <w:marRight w:val="0"/>
      <w:marTop w:val="0"/>
      <w:marBottom w:val="0"/>
      <w:divBdr>
        <w:top w:val="none" w:sz="0" w:space="0" w:color="auto"/>
        <w:left w:val="none" w:sz="0" w:space="0" w:color="auto"/>
        <w:bottom w:val="none" w:sz="0" w:space="0" w:color="auto"/>
        <w:right w:val="none" w:sz="0" w:space="0" w:color="auto"/>
      </w:divBdr>
      <w:divsChild>
        <w:div w:id="1997302147">
          <w:marLeft w:val="0"/>
          <w:marRight w:val="0"/>
          <w:marTop w:val="0"/>
          <w:marBottom w:val="0"/>
          <w:divBdr>
            <w:top w:val="none" w:sz="0" w:space="0" w:color="auto"/>
            <w:left w:val="none" w:sz="0" w:space="0" w:color="auto"/>
            <w:bottom w:val="none" w:sz="0" w:space="0" w:color="auto"/>
            <w:right w:val="none" w:sz="0" w:space="0" w:color="auto"/>
          </w:divBdr>
        </w:div>
      </w:divsChild>
    </w:div>
    <w:div w:id="2022194703">
      <w:bodyDiv w:val="1"/>
      <w:marLeft w:val="0"/>
      <w:marRight w:val="0"/>
      <w:marTop w:val="0"/>
      <w:marBottom w:val="0"/>
      <w:divBdr>
        <w:top w:val="none" w:sz="0" w:space="0" w:color="auto"/>
        <w:left w:val="none" w:sz="0" w:space="0" w:color="auto"/>
        <w:bottom w:val="none" w:sz="0" w:space="0" w:color="auto"/>
        <w:right w:val="none" w:sz="0" w:space="0" w:color="auto"/>
      </w:divBdr>
    </w:div>
    <w:div w:id="2036418221">
      <w:bodyDiv w:val="1"/>
      <w:marLeft w:val="0"/>
      <w:marRight w:val="0"/>
      <w:marTop w:val="0"/>
      <w:marBottom w:val="0"/>
      <w:divBdr>
        <w:top w:val="none" w:sz="0" w:space="0" w:color="auto"/>
        <w:left w:val="none" w:sz="0" w:space="0" w:color="auto"/>
        <w:bottom w:val="none" w:sz="0" w:space="0" w:color="auto"/>
        <w:right w:val="none" w:sz="0" w:space="0" w:color="auto"/>
      </w:divBdr>
    </w:div>
    <w:div w:id="2054578317">
      <w:bodyDiv w:val="1"/>
      <w:marLeft w:val="0"/>
      <w:marRight w:val="0"/>
      <w:marTop w:val="0"/>
      <w:marBottom w:val="0"/>
      <w:divBdr>
        <w:top w:val="none" w:sz="0" w:space="0" w:color="auto"/>
        <w:left w:val="none" w:sz="0" w:space="0" w:color="auto"/>
        <w:bottom w:val="none" w:sz="0" w:space="0" w:color="auto"/>
        <w:right w:val="none" w:sz="0" w:space="0" w:color="auto"/>
      </w:divBdr>
      <w:divsChild>
        <w:div w:id="582839527">
          <w:marLeft w:val="0"/>
          <w:marRight w:val="0"/>
          <w:marTop w:val="0"/>
          <w:marBottom w:val="0"/>
          <w:divBdr>
            <w:top w:val="none" w:sz="0" w:space="0" w:color="auto"/>
            <w:left w:val="none" w:sz="0" w:space="0" w:color="auto"/>
            <w:bottom w:val="none" w:sz="0" w:space="0" w:color="auto"/>
            <w:right w:val="none" w:sz="0" w:space="0" w:color="auto"/>
          </w:divBdr>
        </w:div>
      </w:divsChild>
    </w:div>
    <w:div w:id="2079402501">
      <w:bodyDiv w:val="1"/>
      <w:marLeft w:val="0"/>
      <w:marRight w:val="0"/>
      <w:marTop w:val="0"/>
      <w:marBottom w:val="0"/>
      <w:divBdr>
        <w:top w:val="none" w:sz="0" w:space="0" w:color="auto"/>
        <w:left w:val="none" w:sz="0" w:space="0" w:color="auto"/>
        <w:bottom w:val="none" w:sz="0" w:space="0" w:color="auto"/>
        <w:right w:val="none" w:sz="0" w:space="0" w:color="auto"/>
      </w:divBdr>
    </w:div>
    <w:div w:id="2101101221">
      <w:bodyDiv w:val="1"/>
      <w:marLeft w:val="0"/>
      <w:marRight w:val="0"/>
      <w:marTop w:val="0"/>
      <w:marBottom w:val="0"/>
      <w:divBdr>
        <w:top w:val="none" w:sz="0" w:space="0" w:color="auto"/>
        <w:left w:val="none" w:sz="0" w:space="0" w:color="auto"/>
        <w:bottom w:val="none" w:sz="0" w:space="0" w:color="auto"/>
        <w:right w:val="none" w:sz="0" w:space="0" w:color="auto"/>
      </w:divBdr>
      <w:divsChild>
        <w:div w:id="2160894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im.2019.05.002" TargetMode="External"/><Relationship Id="rId13" Type="http://schemas.openxmlformats.org/officeDocument/2006/relationships/hyperlink" Target="https://www.jbino.com" TargetMode="External"/><Relationship Id="rId18" Type="http://schemas.openxmlformats.org/officeDocument/2006/relationships/hyperlink" Target="https://doi.org/10.1016/j.phymed.2007.01.00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923/pjn.2009.1472.1479" TargetMode="External"/><Relationship Id="rId17" Type="http://schemas.openxmlformats.org/officeDocument/2006/relationships/hyperlink" Target="https://doi.org/10.1186/1746-4269-7-4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22214/ijraset.2024.66023" TargetMode="External"/><Relationship Id="rId20" Type="http://schemas.openxmlformats.org/officeDocument/2006/relationships/hyperlink" Target="https://doi.org/10.1097/MD.00000000000256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lants12030663"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2859/era.28.17.1-1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515/9781501506550" TargetMode="External"/><Relationship Id="rId19" Type="http://schemas.openxmlformats.org/officeDocument/2006/relationships/hyperlink" Target="https://doi.org/10.46344/JBINO.2020.v09i06.28" TargetMode="External"/><Relationship Id="rId4" Type="http://schemas.openxmlformats.org/officeDocument/2006/relationships/settings" Target="settings.xml"/><Relationship Id="rId9" Type="http://schemas.openxmlformats.org/officeDocument/2006/relationships/hyperlink" Target="https://doi.org/10.18231/j.jpmhh.2021.002" TargetMode="External"/><Relationship Id="rId14" Type="http://schemas.openxmlformats.org/officeDocument/2006/relationships/hyperlink" Target="https://doi.org/10.1016/j.jep.2020.11364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no5C89lN7OSCuchVEAFNjVQXQw==">CgMxLjAyCGguZ2pkZ3hzMg5oLnFnaGVld3c4a2NjODINaC5uNXVrOWw5OWtyZjIOaC5jcWNtbXo3cG1oemcyDmgudmlubzFpZnpjZzg2OAByITFUZG1IYy1kcERVT2hTTFY4U3U2TF9lbTJQRjFUdVNtTA==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11</Pages>
  <Words>6631</Words>
  <Characters>37801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1158</cp:lastModifiedBy>
  <cp:revision>88</cp:revision>
  <dcterms:created xsi:type="dcterms:W3CDTF">2025-01-13T05:11:00Z</dcterms:created>
  <dcterms:modified xsi:type="dcterms:W3CDTF">2025-11-12T09:53:00Z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914669e4-1898-4f15-bb0a-e1b1e5831d40</vt:lpwstr>
  </property>
</Properties>
</file>